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FFF18" w14:textId="77777777" w:rsidR="005821C6" w:rsidRDefault="005821C6" w:rsidP="005821C6">
      <w:pPr>
        <w:pStyle w:val="Heading1"/>
        <w:suppressLineNumbers/>
        <w:spacing w:line="480" w:lineRule="auto"/>
        <w:jc w:val="center"/>
        <w:rPr>
          <w:rFonts w:ascii="Times New Roman" w:eastAsia="Times New Roman" w:hAnsi="Times New Roman" w:cs="Times New Roman"/>
          <w:sz w:val="24"/>
          <w:szCs w:val="24"/>
        </w:rPr>
      </w:pPr>
      <w:bookmarkStart w:id="0" w:name="_heading=h.gjdgxs" w:colFirst="0" w:colLast="0"/>
      <w:bookmarkStart w:id="1" w:name="_z5ow0qwl1uyb" w:colFirst="0" w:colLast="0"/>
      <w:bookmarkEnd w:id="0"/>
      <w:bookmarkEnd w:id="1"/>
      <w:r>
        <w:rPr>
          <w:rFonts w:ascii="Times New Roman" w:eastAsia="Times New Roman" w:hAnsi="Times New Roman" w:cs="Times New Roman"/>
          <w:sz w:val="24"/>
          <w:szCs w:val="24"/>
        </w:rPr>
        <w:t xml:space="preserve">Profiles of problematic pornography use and religiosity-based moral incongruence using latent profile analysis: a two-sample study </w:t>
      </w:r>
    </w:p>
    <w:p w14:paraId="40FA0FDD" w14:textId="77777777" w:rsidR="005821C6" w:rsidRDefault="005821C6" w:rsidP="005821C6">
      <w:pPr>
        <w:suppressLineNumbers/>
        <w:spacing w:line="480" w:lineRule="auto"/>
        <w:ind w:firstLine="0"/>
        <w:jc w:val="center"/>
        <w:rPr>
          <w:rFonts w:ascii="Times New Roman" w:eastAsia="Times New Roman" w:hAnsi="Times New Roman" w:cs="Times New Roman"/>
          <w:sz w:val="24"/>
          <w:szCs w:val="24"/>
        </w:rPr>
      </w:pPr>
    </w:p>
    <w:p w14:paraId="543F6A73" w14:textId="77777777" w:rsidR="005821C6" w:rsidRDefault="005821C6" w:rsidP="005821C6">
      <w:pPr>
        <w:suppressLineNumbers/>
        <w:spacing w:line="480" w:lineRule="auto"/>
        <w:ind w:firstLine="720"/>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Campbell Ince</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Jeggan</w:t>
      </w:r>
      <w:proofErr w:type="spellEnd"/>
      <w:r>
        <w:rPr>
          <w:rFonts w:ascii="Times New Roman" w:eastAsia="Times New Roman" w:hAnsi="Times New Roman" w:cs="Times New Roman"/>
          <w:sz w:val="24"/>
          <w:szCs w:val="24"/>
        </w:rPr>
        <w:t xml:space="preserve"> Tiego</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Lucy Albertella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Leonardo F. Fontenelle</w:t>
      </w:r>
      <w:r>
        <w:rPr>
          <w:rFonts w:ascii="Times New Roman" w:eastAsia="Times New Roman" w:hAnsi="Times New Roman" w:cs="Times New Roman"/>
          <w:sz w:val="24"/>
          <w:szCs w:val="24"/>
          <w:vertAlign w:val="superscript"/>
        </w:rPr>
        <w:t>1,3,4</w:t>
      </w:r>
      <w:r>
        <w:rPr>
          <w:rFonts w:ascii="Times New Roman" w:eastAsia="Times New Roman" w:hAnsi="Times New Roman" w:cs="Times New Roman"/>
          <w:sz w:val="24"/>
          <w:szCs w:val="24"/>
        </w:rPr>
        <w:t>, Samuel R. Chamberlain</w:t>
      </w:r>
      <w:r>
        <w:rPr>
          <w:rFonts w:ascii="Times New Roman" w:eastAsia="Times New Roman" w:hAnsi="Times New Roman" w:cs="Times New Roman"/>
          <w:sz w:val="24"/>
          <w:szCs w:val="24"/>
          <w:vertAlign w:val="superscript"/>
        </w:rPr>
        <w:t>5,6,7</w:t>
      </w:r>
      <w:r>
        <w:rPr>
          <w:rFonts w:ascii="Times New Roman" w:eastAsia="Times New Roman" w:hAnsi="Times New Roman" w:cs="Times New Roman"/>
          <w:sz w:val="24"/>
          <w:szCs w:val="24"/>
        </w:rPr>
        <w:t>, Murat Yucel</w:t>
      </w:r>
      <w:r>
        <w:rPr>
          <w:rFonts w:ascii="Times New Roman" w:eastAsia="Times New Roman" w:hAnsi="Times New Roman" w:cs="Times New Roman"/>
          <w:sz w:val="24"/>
          <w:szCs w:val="24"/>
          <w:vertAlign w:val="superscript"/>
        </w:rPr>
        <w:t>1,7</w:t>
      </w:r>
      <w:r>
        <w:rPr>
          <w:rFonts w:ascii="Times New Roman" w:eastAsia="Times New Roman" w:hAnsi="Times New Roman" w:cs="Times New Roman"/>
          <w:sz w:val="24"/>
          <w:szCs w:val="24"/>
        </w:rPr>
        <w:t>, &amp; Kristian Rotaru</w:t>
      </w:r>
      <w:r>
        <w:rPr>
          <w:rFonts w:ascii="Times New Roman" w:eastAsia="Times New Roman" w:hAnsi="Times New Roman" w:cs="Times New Roman"/>
          <w:sz w:val="24"/>
          <w:szCs w:val="24"/>
          <w:vertAlign w:val="superscript"/>
        </w:rPr>
        <w:t>1,8</w:t>
      </w:r>
    </w:p>
    <w:p w14:paraId="1FE39D77" w14:textId="77777777" w:rsidR="005821C6" w:rsidRDefault="005821C6" w:rsidP="005821C6">
      <w:pPr>
        <w:suppressLineNumbers/>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A1C8FFB" w14:textId="77777777" w:rsidR="005821C6" w:rsidRDefault="005821C6" w:rsidP="005821C6">
      <w:pPr>
        <w:suppressLineNumbers/>
        <w:spacing w:line="48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School of Psychological Sciences, Monash University</w:t>
      </w:r>
    </w:p>
    <w:p w14:paraId="34CC8167" w14:textId="77777777" w:rsidR="005821C6" w:rsidRDefault="005821C6" w:rsidP="005821C6">
      <w:pPr>
        <w:suppressLineNumbers/>
        <w:spacing w:line="480" w:lineRule="auto"/>
        <w:ind w:firstLine="0"/>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Monash Biomedical Imaging, Monash University, 770 Blackburn Rd, Clayton, VIC 3800, Australia</w:t>
      </w:r>
    </w:p>
    <w:p w14:paraId="248D1194" w14:textId="77777777" w:rsidR="005821C6" w:rsidRDefault="005821C6" w:rsidP="005821C6">
      <w:pPr>
        <w:suppressLineNumbers/>
        <w:spacing w:line="48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Institute of Psychiatry, Federal University of Rio de Janeiro</w:t>
      </w:r>
    </w:p>
    <w:p w14:paraId="52E82757" w14:textId="77777777" w:rsidR="005821C6" w:rsidRDefault="005821C6" w:rsidP="005821C6">
      <w:pPr>
        <w:suppressLineNumbers/>
        <w:spacing w:line="48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D'Or Institute for Research and Education (IDOR)</w:t>
      </w:r>
    </w:p>
    <w:p w14:paraId="2F3A26DF" w14:textId="77777777" w:rsidR="005821C6" w:rsidRDefault="005821C6" w:rsidP="005821C6">
      <w:pPr>
        <w:suppressLineNumbers/>
        <w:spacing w:line="48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Department of Psychiatry, Faculty of Medicine, University of Southampton, UK</w:t>
      </w:r>
    </w:p>
    <w:p w14:paraId="64F212EC" w14:textId="77777777" w:rsidR="005821C6" w:rsidRDefault="005821C6" w:rsidP="005821C6">
      <w:pPr>
        <w:suppressLineNumbers/>
        <w:spacing w:line="48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Southern Health NHS Foundation Trust, Southampton, UK</w:t>
      </w:r>
    </w:p>
    <w:p w14:paraId="35CCE6BD" w14:textId="77777777" w:rsidR="005821C6" w:rsidRDefault="005821C6" w:rsidP="005821C6">
      <w:pPr>
        <w:suppressLineNumbers/>
        <w:spacing w:line="48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QIMR Berghofer Medical Research Institute, Herston, QLD, Australia</w:t>
      </w:r>
    </w:p>
    <w:p w14:paraId="10BCB5EF" w14:textId="77777777" w:rsidR="005821C6" w:rsidRDefault="005821C6" w:rsidP="005821C6">
      <w:pPr>
        <w:suppressLineNumbers/>
        <w:spacing w:line="48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Monash Business School, Monash University</w:t>
      </w:r>
    </w:p>
    <w:p w14:paraId="329C3A10" w14:textId="77777777" w:rsidR="005821C6" w:rsidRDefault="005821C6" w:rsidP="005821C6">
      <w:pPr>
        <w:suppressLineNumbers/>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E6C400B" w14:textId="77777777" w:rsidR="005821C6" w:rsidRDefault="005821C6" w:rsidP="005821C6">
      <w:pPr>
        <w:suppressLineNumbers/>
        <w:spacing w:line="48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20/02/24</w:t>
      </w:r>
    </w:p>
    <w:p w14:paraId="09E1C3BC" w14:textId="77777777" w:rsidR="005821C6" w:rsidRDefault="005821C6" w:rsidP="005821C6">
      <w:pPr>
        <w:suppressLineNumbers/>
        <w:spacing w:line="48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Please direct all correspondence to Campbell Ince, Monash University,</w:t>
      </w:r>
    </w:p>
    <w:p w14:paraId="351EBFB1" w14:textId="77777777" w:rsidR="005821C6" w:rsidRDefault="005821C6" w:rsidP="005821C6">
      <w:pPr>
        <w:suppressLineNumbers/>
        <w:spacing w:line="48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770 Blackburn Rd, Clayton, Vic, 3168 Australia. Email: </w:t>
      </w:r>
      <w:r>
        <w:rPr>
          <w:rFonts w:ascii="Times New Roman" w:eastAsia="Times New Roman" w:hAnsi="Times New Roman" w:cs="Times New Roman"/>
          <w:color w:val="0563C1"/>
          <w:sz w:val="24"/>
          <w:szCs w:val="24"/>
        </w:rPr>
        <w:t>campbell.ince@monash.edu</w:t>
      </w:r>
      <w:r>
        <w:rPr>
          <w:rFonts w:ascii="Times New Roman" w:eastAsia="Times New Roman" w:hAnsi="Times New Roman" w:cs="Times New Roman"/>
          <w:b/>
          <w:sz w:val="24"/>
          <w:szCs w:val="24"/>
        </w:rPr>
        <w:t xml:space="preserve"> </w:t>
      </w:r>
    </w:p>
    <w:p w14:paraId="77ACAC35" w14:textId="77777777" w:rsidR="005821C6" w:rsidRDefault="005821C6" w:rsidP="005821C6">
      <w:pPr>
        <w:suppressLineNumbers/>
        <w:spacing w:line="48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Author Notes:</w:t>
      </w:r>
    </w:p>
    <w:p w14:paraId="36577553" w14:textId="77777777" w:rsidR="005821C6" w:rsidRDefault="005821C6" w:rsidP="005821C6">
      <w:pPr>
        <w:suppressLineNumbers/>
        <w:spacing w:line="480" w:lineRule="auto"/>
        <w:ind w:firstLine="0"/>
        <w:jc w:val="center"/>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Campbell Ince:</w:t>
      </w:r>
      <w:hyperlink r:id="rId7">
        <w:r>
          <w:rPr>
            <w:rFonts w:ascii="Times New Roman" w:eastAsia="Times New Roman" w:hAnsi="Times New Roman" w:cs="Times New Roman"/>
            <w:sz w:val="24"/>
            <w:szCs w:val="24"/>
          </w:rPr>
          <w:t xml:space="preserve"> </w:t>
        </w:r>
      </w:hyperlink>
      <w:hyperlink r:id="rId8">
        <w:r>
          <w:rPr>
            <w:rFonts w:ascii="Times New Roman" w:eastAsia="Times New Roman" w:hAnsi="Times New Roman" w:cs="Times New Roman"/>
            <w:color w:val="0563C1"/>
            <w:sz w:val="24"/>
            <w:szCs w:val="24"/>
            <w:u w:val="single"/>
          </w:rPr>
          <w:t>https://orcid.org/0000-0002-2072-5741</w:t>
        </w:r>
      </w:hyperlink>
    </w:p>
    <w:p w14:paraId="543CC598" w14:textId="77777777" w:rsidR="005821C6" w:rsidRDefault="005821C6" w:rsidP="005821C6">
      <w:pPr>
        <w:suppressLineNumbers/>
        <w:spacing w:line="48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Lucy </w:t>
      </w:r>
      <w:proofErr w:type="spellStart"/>
      <w:r>
        <w:rPr>
          <w:rFonts w:ascii="Times New Roman" w:eastAsia="Times New Roman" w:hAnsi="Times New Roman" w:cs="Times New Roman"/>
          <w:sz w:val="24"/>
          <w:szCs w:val="24"/>
        </w:rPr>
        <w:t>Albertella</w:t>
      </w:r>
      <w:proofErr w:type="spellEnd"/>
      <w:r>
        <w:rPr>
          <w:rFonts w:ascii="Times New Roman" w:eastAsia="Times New Roman" w:hAnsi="Times New Roman" w:cs="Times New Roman"/>
          <w:sz w:val="24"/>
          <w:szCs w:val="24"/>
        </w:rPr>
        <w:t xml:space="preserve">: </w:t>
      </w:r>
      <w:hyperlink r:id="rId9">
        <w:r>
          <w:rPr>
            <w:rFonts w:ascii="Times New Roman" w:eastAsia="Times New Roman" w:hAnsi="Times New Roman" w:cs="Times New Roman"/>
            <w:color w:val="1155CC"/>
            <w:sz w:val="24"/>
            <w:szCs w:val="24"/>
            <w:u w:val="single"/>
          </w:rPr>
          <w:t>https://orcid.org/0000-0001-5232-6414</w:t>
        </w:r>
      </w:hyperlink>
      <w:r>
        <w:rPr>
          <w:rFonts w:ascii="Times New Roman" w:eastAsia="Times New Roman" w:hAnsi="Times New Roman" w:cs="Times New Roman"/>
          <w:sz w:val="24"/>
          <w:szCs w:val="24"/>
        </w:rPr>
        <w:t xml:space="preserve"> </w:t>
      </w:r>
    </w:p>
    <w:p w14:paraId="3A754D42" w14:textId="77777777" w:rsidR="005821C6" w:rsidRDefault="005821C6" w:rsidP="005821C6">
      <w:pPr>
        <w:suppressLineNumbers/>
        <w:spacing w:line="480" w:lineRule="auto"/>
        <w:ind w:firstLine="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Jeggan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Tiego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1155CC"/>
          <w:sz w:val="24"/>
          <w:szCs w:val="24"/>
          <w:u w:val="single"/>
        </w:rPr>
        <w:t>https://orcid.org/0000-0001-7835-6398</w:t>
      </w:r>
    </w:p>
    <w:p w14:paraId="4121AC2D" w14:textId="77777777" w:rsidR="005821C6" w:rsidRDefault="005821C6" w:rsidP="005821C6">
      <w:pPr>
        <w:suppressLineNumbers/>
        <w:spacing w:line="48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Leonardo F. Fontenelle:</w:t>
      </w:r>
      <w:hyperlink r:id="rId10">
        <w:r>
          <w:rPr>
            <w:rFonts w:ascii="Times New Roman" w:eastAsia="Times New Roman" w:hAnsi="Times New Roman" w:cs="Times New Roman"/>
            <w:sz w:val="24"/>
            <w:szCs w:val="24"/>
          </w:rPr>
          <w:t xml:space="preserve"> </w:t>
        </w:r>
      </w:hyperlink>
      <w:hyperlink r:id="rId11">
        <w:r>
          <w:rPr>
            <w:rFonts w:ascii="Times New Roman" w:eastAsia="Times New Roman" w:hAnsi="Times New Roman" w:cs="Times New Roman"/>
            <w:i/>
            <w:color w:val="A6CE39"/>
            <w:sz w:val="24"/>
            <w:szCs w:val="24"/>
            <w:u w:val="single"/>
            <w:shd w:val="clear" w:color="auto" w:fill="F7F8FA"/>
          </w:rPr>
          <w:t xml:space="preserve"> </w:t>
        </w:r>
      </w:hyperlink>
      <w:hyperlink r:id="rId12">
        <w:r>
          <w:rPr>
            <w:rFonts w:ascii="Times New Roman" w:eastAsia="Times New Roman" w:hAnsi="Times New Roman" w:cs="Times New Roman"/>
            <w:color w:val="0563C1"/>
            <w:sz w:val="24"/>
            <w:szCs w:val="24"/>
            <w:u w:val="single"/>
          </w:rPr>
          <w:t>https://orcid.org/0000-0001-9075-8226</w:t>
        </w:r>
      </w:hyperlink>
    </w:p>
    <w:p w14:paraId="43D713F6" w14:textId="77777777" w:rsidR="005821C6" w:rsidRDefault="005821C6" w:rsidP="005821C6">
      <w:pPr>
        <w:suppressLineNumbers/>
        <w:spacing w:line="48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Samuel R Chamberlain: </w:t>
      </w:r>
      <w:hyperlink r:id="rId13">
        <w:r>
          <w:rPr>
            <w:rFonts w:ascii="Times New Roman" w:eastAsia="Times New Roman" w:hAnsi="Times New Roman" w:cs="Times New Roman"/>
            <w:color w:val="1155CC"/>
            <w:sz w:val="24"/>
            <w:szCs w:val="24"/>
            <w:u w:val="single"/>
          </w:rPr>
          <w:t>https://orcid.org/0000-0001-7014-8121</w:t>
        </w:r>
      </w:hyperlink>
      <w:r>
        <w:rPr>
          <w:rFonts w:ascii="Times New Roman" w:eastAsia="Times New Roman" w:hAnsi="Times New Roman" w:cs="Times New Roman"/>
          <w:sz w:val="24"/>
          <w:szCs w:val="24"/>
        </w:rPr>
        <w:t xml:space="preserve">  </w:t>
      </w:r>
    </w:p>
    <w:p w14:paraId="2D25A780" w14:textId="77777777" w:rsidR="005821C6" w:rsidRDefault="005821C6" w:rsidP="005821C6">
      <w:pPr>
        <w:suppressLineNumbers/>
        <w:spacing w:line="48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Murat Yücel: </w:t>
      </w:r>
      <w:hyperlink r:id="rId14">
        <w:r>
          <w:rPr>
            <w:rFonts w:ascii="Times New Roman" w:eastAsia="Times New Roman" w:hAnsi="Times New Roman" w:cs="Times New Roman"/>
            <w:color w:val="1155CC"/>
            <w:sz w:val="24"/>
            <w:szCs w:val="24"/>
            <w:u w:val="single"/>
          </w:rPr>
          <w:t>https://orcid.org/0000-0002-4705-452X</w:t>
        </w:r>
      </w:hyperlink>
      <w:r>
        <w:rPr>
          <w:rFonts w:ascii="Times New Roman" w:eastAsia="Times New Roman" w:hAnsi="Times New Roman" w:cs="Times New Roman"/>
          <w:sz w:val="24"/>
          <w:szCs w:val="24"/>
        </w:rPr>
        <w:t xml:space="preserve"> </w:t>
      </w:r>
    </w:p>
    <w:p w14:paraId="189798E4" w14:textId="77777777" w:rsidR="005821C6" w:rsidRDefault="005821C6" w:rsidP="005821C6">
      <w:pPr>
        <w:suppressLineNumbers/>
        <w:spacing w:line="480" w:lineRule="auto"/>
        <w:ind w:firstLine="0"/>
        <w:jc w:val="center"/>
        <w:rPr>
          <w:rFonts w:ascii="Times New Roman" w:eastAsia="Times New Roman" w:hAnsi="Times New Roman" w:cs="Times New Roman"/>
          <w:color w:val="666666"/>
          <w:sz w:val="24"/>
          <w:szCs w:val="24"/>
        </w:rPr>
      </w:pPr>
      <w:r>
        <w:rPr>
          <w:rFonts w:ascii="Times New Roman" w:eastAsia="Times New Roman" w:hAnsi="Times New Roman" w:cs="Times New Roman"/>
          <w:sz w:val="24"/>
          <w:szCs w:val="24"/>
        </w:rPr>
        <w:lastRenderedPageBreak/>
        <w:t>Kristian Rotaru:</w:t>
      </w:r>
      <w:r>
        <w:rPr>
          <w:rFonts w:ascii="Times New Roman" w:eastAsia="Times New Roman" w:hAnsi="Times New Roman" w:cs="Times New Roman"/>
          <w:color w:val="0563C1"/>
          <w:sz w:val="24"/>
          <w:szCs w:val="24"/>
          <w:u w:val="single"/>
        </w:rPr>
        <w:t xml:space="preserve"> </w:t>
      </w:r>
      <w:hyperlink r:id="rId15">
        <w:r>
          <w:rPr>
            <w:rFonts w:ascii="Times New Roman" w:eastAsia="Times New Roman" w:hAnsi="Times New Roman" w:cs="Times New Roman"/>
            <w:color w:val="0563C1"/>
            <w:sz w:val="24"/>
            <w:szCs w:val="24"/>
            <w:u w:val="single"/>
          </w:rPr>
          <w:t>https://orcid.org/0000-0003-2570-2044</w:t>
        </w:r>
      </w:hyperlink>
    </w:p>
    <w:p w14:paraId="0AD12FEF" w14:textId="77777777" w:rsidR="005821C6" w:rsidRDefault="005821C6" w:rsidP="005821C6">
      <w:pPr>
        <w:suppressLineNumbers/>
        <w:pBdr>
          <w:top w:val="nil"/>
          <w:left w:val="nil"/>
          <w:bottom w:val="nil"/>
          <w:right w:val="nil"/>
          <w:between w:val="nil"/>
        </w:pBdr>
        <w:spacing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i/>
          <w:sz w:val="24"/>
          <w:szCs w:val="24"/>
        </w:rPr>
        <w:t>Funding sources</w:t>
      </w:r>
      <w:r>
        <w:rPr>
          <w:rFonts w:ascii="Times New Roman" w:eastAsia="Times New Roman" w:hAnsi="Times New Roman" w:cs="Times New Roman"/>
          <w:sz w:val="24"/>
          <w:szCs w:val="24"/>
        </w:rPr>
        <w:t xml:space="preserve">: CI is supported by an Australian Government Research Training Program (RTP) </w:t>
      </w:r>
      <w:proofErr w:type="gramStart"/>
      <w:r>
        <w:rPr>
          <w:rFonts w:ascii="Times New Roman" w:eastAsia="Times New Roman" w:hAnsi="Times New Roman" w:cs="Times New Roman"/>
          <w:sz w:val="24"/>
          <w:szCs w:val="24"/>
        </w:rPr>
        <w:t>Scholarship</w:t>
      </w:r>
      <w:proofErr w:type="gramEnd"/>
      <w:r>
        <w:rPr>
          <w:rFonts w:ascii="Times New Roman" w:eastAsia="Times New Roman" w:hAnsi="Times New Roman" w:cs="Times New Roman"/>
          <w:sz w:val="24"/>
          <w:szCs w:val="24"/>
        </w:rPr>
        <w:t xml:space="preserve"> but no other support related to research, authorship, or publication or this article. LF is supported by the </w:t>
      </w:r>
      <w:proofErr w:type="spellStart"/>
      <w:r>
        <w:rPr>
          <w:rFonts w:ascii="Times New Roman" w:eastAsia="Times New Roman" w:hAnsi="Times New Roman" w:cs="Times New Roman"/>
          <w:sz w:val="24"/>
          <w:szCs w:val="24"/>
        </w:rPr>
        <w:t>Conselho</w:t>
      </w:r>
      <w:proofErr w:type="spellEnd"/>
      <w:r>
        <w:rPr>
          <w:rFonts w:ascii="Times New Roman" w:eastAsia="Times New Roman" w:hAnsi="Times New Roman" w:cs="Times New Roman"/>
          <w:sz w:val="24"/>
          <w:szCs w:val="24"/>
        </w:rPr>
        <w:t xml:space="preserve"> Nacional de </w:t>
      </w:r>
      <w:proofErr w:type="spellStart"/>
      <w:r>
        <w:rPr>
          <w:rFonts w:ascii="Times New Roman" w:eastAsia="Times New Roman" w:hAnsi="Times New Roman" w:cs="Times New Roman"/>
          <w:sz w:val="24"/>
          <w:szCs w:val="24"/>
        </w:rPr>
        <w:t>Desenvolvimento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Científico</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Tecnológico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CNPq</w:t>
      </w:r>
      <w:proofErr w:type="spellEnd"/>
      <w:r>
        <w:rPr>
          <w:rFonts w:ascii="Times New Roman" w:eastAsia="Times New Roman" w:hAnsi="Times New Roman" w:cs="Times New Roman"/>
          <w:sz w:val="24"/>
          <w:szCs w:val="24"/>
        </w:rPr>
        <w:t xml:space="preserve">; grant #CNE- 302526/2018-8, Rio de Janeiro, RJ, Brazil), </w:t>
      </w:r>
      <w:proofErr w:type="spellStart"/>
      <w:r>
        <w:rPr>
          <w:rFonts w:ascii="Times New Roman" w:eastAsia="Times New Roman" w:hAnsi="Times New Roman" w:cs="Times New Roman"/>
          <w:sz w:val="24"/>
          <w:szCs w:val="24"/>
        </w:rPr>
        <w:t>Fundação</w:t>
      </w:r>
      <w:proofErr w:type="spellEnd"/>
      <w:r>
        <w:rPr>
          <w:rFonts w:ascii="Times New Roman" w:eastAsia="Times New Roman" w:hAnsi="Times New Roman" w:cs="Times New Roman"/>
          <w:sz w:val="24"/>
          <w:szCs w:val="24"/>
        </w:rPr>
        <w:t xml:space="preserve"> de Amparo à Pesquisa do Estado do Rio de Janeiro (FAPERJ; grant # CNE E-26/200.950/2021, Rio de </w:t>
      </w:r>
      <w:proofErr w:type="spellStart"/>
      <w:r>
        <w:rPr>
          <w:rFonts w:ascii="Times New Roman" w:eastAsia="Times New Roman" w:hAnsi="Times New Roman" w:cs="Times New Roman"/>
          <w:sz w:val="24"/>
          <w:szCs w:val="24"/>
        </w:rPr>
        <w:t>Janerio</w:t>
      </w:r>
      <w:proofErr w:type="spellEnd"/>
      <w:r>
        <w:rPr>
          <w:rFonts w:ascii="Times New Roman" w:eastAsia="Times New Roman" w:hAnsi="Times New Roman" w:cs="Times New Roman"/>
          <w:sz w:val="24"/>
          <w:szCs w:val="24"/>
        </w:rPr>
        <w:t xml:space="preserve">, RJ, Brazil), and intramural grants from D’Or Institute for Research and Education (IDOR, Rio de Janeiro, RJ, Brazil). MY’s role on this paper was funded through a National Health and Medical Research Council Fellowship (NHMRC; #APP1117188). MY also receives funding from: government funding bodies such as the NHMRC, Australian Research Council (ARC), Australian Defence Science and Technology (DST), the Department of Industry, Innovation and Science (DIIS), the National Institutes of Health (NIH, USA); philanthropic donations from the David Winston Turner Endowment Fund, Wilson Foundation; sponsored Investigator- Initiated trials including </w:t>
      </w:r>
      <w:proofErr w:type="spellStart"/>
      <w:r>
        <w:rPr>
          <w:rFonts w:ascii="Times New Roman" w:eastAsia="Times New Roman" w:hAnsi="Times New Roman" w:cs="Times New Roman"/>
          <w:sz w:val="24"/>
          <w:szCs w:val="24"/>
        </w:rPr>
        <w:t>Incannex</w:t>
      </w:r>
      <w:proofErr w:type="spellEnd"/>
      <w:r>
        <w:rPr>
          <w:rFonts w:ascii="Times New Roman" w:eastAsia="Times New Roman" w:hAnsi="Times New Roman" w:cs="Times New Roman"/>
          <w:sz w:val="24"/>
          <w:szCs w:val="24"/>
        </w:rPr>
        <w:t xml:space="preserve"> Healthcare Ltd. These funding sources had no role in the data analysis, presentation, or interpretation and write-up of the data. MY also sits on the Advisory Boards of: Centre of The Urban Mental Health, University of Amsterdam; and Enosis Therapeutics. SRC, LF, and LA receive honoraria for editorial work at Elsevier journals but have no other interests to disclose. SRC’s research was previously funded by </w:t>
      </w:r>
      <w:proofErr w:type="spellStart"/>
      <w:r>
        <w:rPr>
          <w:rFonts w:ascii="Times New Roman" w:eastAsia="Times New Roman" w:hAnsi="Times New Roman" w:cs="Times New Roman"/>
          <w:sz w:val="24"/>
          <w:szCs w:val="24"/>
        </w:rPr>
        <w:t>Wellcome</w:t>
      </w:r>
      <w:proofErr w:type="spellEnd"/>
      <w:r>
        <w:rPr>
          <w:rFonts w:ascii="Times New Roman" w:eastAsia="Times New Roman" w:hAnsi="Times New Roman" w:cs="Times New Roman"/>
          <w:sz w:val="24"/>
          <w:szCs w:val="24"/>
        </w:rPr>
        <w:t>. No other authors have competing interests to disclose. No funding organisations were involved in any stage of the study design, data collection, interpretation and analysis, writing of the report, or the decision to submit the article for Publication.</w:t>
      </w:r>
    </w:p>
    <w:p w14:paraId="162893C8" w14:textId="77777777" w:rsidR="005821C6" w:rsidRDefault="005821C6" w:rsidP="005821C6">
      <w:pPr>
        <w:suppressLineNumbers/>
        <w:spacing w:before="200" w:line="480" w:lineRule="auto"/>
        <w:ind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Author contributions</w:t>
      </w:r>
      <w:r>
        <w:rPr>
          <w:rFonts w:ascii="Times New Roman" w:eastAsia="Times New Roman" w:hAnsi="Times New Roman" w:cs="Times New Roman"/>
          <w:sz w:val="24"/>
          <w:szCs w:val="24"/>
        </w:rPr>
        <w:t xml:space="preserve">: CI contributed to the study concept, design, methodology, data analysis and interpretation, and writing of the manuscript. JT and LA contributed to study design, data interpretation, reviewing of manuscript, and study supervision. LF contributed to data interpretation, reviewing of manuscript, and study supervision. SC contributed to reviewing of manuscript. MY </w:t>
      </w:r>
      <w:r>
        <w:rPr>
          <w:rFonts w:ascii="Times New Roman" w:eastAsia="Times New Roman" w:hAnsi="Times New Roman" w:cs="Times New Roman"/>
          <w:sz w:val="24"/>
          <w:szCs w:val="24"/>
        </w:rPr>
        <w:lastRenderedPageBreak/>
        <w:t>contributed to reviewing of manuscript, study supervision, and funding. KR contributed to study design, data interpretation, reviewing of manuscript, study supervision, and funding.</w:t>
      </w:r>
    </w:p>
    <w:p w14:paraId="2DBA1CB9" w14:textId="77777777" w:rsidR="005821C6" w:rsidRDefault="005821C6" w:rsidP="005821C6">
      <w:pPr>
        <w:suppressLineNumbers/>
        <w:pBdr>
          <w:top w:val="nil"/>
          <w:left w:val="nil"/>
          <w:bottom w:val="nil"/>
          <w:right w:val="nil"/>
          <w:between w:val="nil"/>
        </w:pBdr>
        <w:spacing w:before="2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i/>
          <w:sz w:val="24"/>
          <w:szCs w:val="24"/>
        </w:rPr>
        <w:t>Conflict of interest</w:t>
      </w:r>
      <w:r>
        <w:rPr>
          <w:rFonts w:ascii="Times New Roman" w:eastAsia="Times New Roman" w:hAnsi="Times New Roman" w:cs="Times New Roman"/>
          <w:sz w:val="24"/>
          <w:szCs w:val="24"/>
        </w:rPr>
        <w:t>: The authors declare that they have no known competing financial interests or personal relationships that could have appeared to influence the work reported in this paper.</w:t>
      </w:r>
    </w:p>
    <w:p w14:paraId="57ECC078" w14:textId="77777777" w:rsidR="005821C6" w:rsidRDefault="005821C6" w:rsidP="005821C6">
      <w:pPr>
        <w:suppressLineNumbers/>
        <w:pBdr>
          <w:top w:val="nil"/>
          <w:left w:val="nil"/>
          <w:bottom w:val="nil"/>
          <w:right w:val="nil"/>
          <w:between w:val="nil"/>
        </w:pBdr>
        <w:spacing w:before="2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i/>
          <w:sz w:val="24"/>
          <w:szCs w:val="24"/>
        </w:rPr>
        <w:t>Acknowledgement</w:t>
      </w:r>
      <w:r>
        <w:rPr>
          <w:rFonts w:ascii="Times New Roman" w:eastAsia="Times New Roman" w:hAnsi="Times New Roman" w:cs="Times New Roman"/>
          <w:sz w:val="24"/>
          <w:szCs w:val="24"/>
        </w:rPr>
        <w:t xml:space="preserve">: We are extremely grateful to the Wilson Foundation and David Winston Turner Endowment Fund whose generous philanthropic investment in the </w:t>
      </w:r>
      <w:proofErr w:type="spellStart"/>
      <w:r>
        <w:rPr>
          <w:rFonts w:ascii="Times New Roman" w:eastAsia="Times New Roman" w:hAnsi="Times New Roman" w:cs="Times New Roman"/>
          <w:sz w:val="24"/>
          <w:szCs w:val="24"/>
        </w:rPr>
        <w:t>BrainPark</w:t>
      </w:r>
      <w:proofErr w:type="spellEnd"/>
      <w:r>
        <w:rPr>
          <w:rFonts w:ascii="Times New Roman" w:eastAsia="Times New Roman" w:hAnsi="Times New Roman" w:cs="Times New Roman"/>
          <w:sz w:val="24"/>
          <w:szCs w:val="24"/>
        </w:rPr>
        <w:t xml:space="preserve"> research team and facility made this research possible.</w:t>
      </w:r>
    </w:p>
    <w:p w14:paraId="30A09E93" w14:textId="77777777" w:rsidR="005821C6" w:rsidRDefault="005821C6" w:rsidP="005821C6">
      <w:pPr>
        <w:suppressLineNumbers/>
        <w:pBdr>
          <w:top w:val="nil"/>
          <w:left w:val="nil"/>
          <w:bottom w:val="nil"/>
          <w:right w:val="nil"/>
          <w:between w:val="nil"/>
        </w:pBdr>
        <w:spacing w:before="2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t>
      </w:r>
      <w:r>
        <w:rPr>
          <w:rFonts w:ascii="Times New Roman" w:eastAsia="Times New Roman" w:hAnsi="Times New Roman" w:cs="Times New Roman"/>
          <w:i/>
          <w:sz w:val="24"/>
          <w:szCs w:val="24"/>
        </w:rPr>
        <w:t>availability</w:t>
      </w:r>
      <w:r>
        <w:rPr>
          <w:rFonts w:ascii="Times New Roman" w:eastAsia="Times New Roman" w:hAnsi="Times New Roman" w:cs="Times New Roman"/>
          <w:sz w:val="24"/>
          <w:szCs w:val="24"/>
        </w:rPr>
        <w:t>: Data will be made available on reasonable request.</w:t>
      </w:r>
    </w:p>
    <w:p w14:paraId="1CF04539" w14:textId="77777777" w:rsidR="005821C6" w:rsidRDefault="005821C6" w:rsidP="005821C6">
      <w:pPr>
        <w:suppressLineNumbers/>
        <w:spacing w:before="20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Note to Editor</w:t>
      </w:r>
      <w:r>
        <w:rPr>
          <w:rFonts w:ascii="Times New Roman" w:eastAsia="Times New Roman" w:hAnsi="Times New Roman" w:cs="Times New Roman"/>
          <w:sz w:val="24"/>
          <w:szCs w:val="24"/>
        </w:rPr>
        <w:t>: IRB approval was provided by Monash University Human Research Ethics Committee (#37969)</w:t>
      </w:r>
    </w:p>
    <w:p w14:paraId="148877EB" w14:textId="77777777" w:rsidR="009B1C0A" w:rsidRDefault="009B1C0A">
      <w:pPr>
        <w:pStyle w:val="Heading1"/>
        <w:rPr>
          <w:rFonts w:ascii="Times New Roman" w:eastAsia="Times New Roman" w:hAnsi="Times New Roman" w:cs="Times New Roman"/>
          <w:sz w:val="24"/>
          <w:szCs w:val="24"/>
        </w:rPr>
        <w:sectPr w:rsidR="009B1C0A" w:rsidSect="00C943A1">
          <w:pgSz w:w="11909" w:h="16834"/>
          <w:pgMar w:top="1440" w:right="850" w:bottom="1440" w:left="1244" w:header="720" w:footer="720" w:gutter="0"/>
          <w:lnNumType w:countBy="1" w:restart="continuous"/>
          <w:cols w:space="720"/>
          <w:docGrid w:linePitch="299"/>
        </w:sectPr>
      </w:pPr>
    </w:p>
    <w:p w14:paraId="00000001" w14:textId="77777777" w:rsidR="00816187" w:rsidRDefault="00C0152F">
      <w:pPr>
        <w:pStyle w:val="Heading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ABSTRACT</w:t>
      </w:r>
    </w:p>
    <w:sdt>
      <w:sdtPr>
        <w:tag w:val="goog_rdk_19"/>
        <w:id w:val="156888676"/>
      </w:sdtPr>
      <w:sdtEndPr/>
      <w:sdtContent>
        <w:p w14:paraId="7850DE8C" w14:textId="4AC18BEE" w:rsidR="00F959DE" w:rsidRDefault="003339C3" w:rsidP="001111C5">
          <w:pPr>
            <w:spacing w:line="360" w:lineRule="auto"/>
            <w:ind w:firstLine="0"/>
          </w:pPr>
          <w:sdt>
            <w:sdtPr>
              <w:tag w:val="goog_rdk_0"/>
              <w:id w:val="2125652345"/>
            </w:sdtPr>
            <w:sdtEndPr/>
            <w:sdtContent/>
          </w:sdt>
          <w:r w:rsidR="00C0152F">
            <w:rPr>
              <w:rFonts w:ascii="Times New Roman" w:eastAsia="Times New Roman" w:hAnsi="Times New Roman" w:cs="Times New Roman"/>
              <w:b/>
              <w:sz w:val="24"/>
              <w:szCs w:val="24"/>
            </w:rPr>
            <w:t>Background and Aims</w:t>
          </w:r>
          <w:r w:rsidR="00C0152F">
            <w:rPr>
              <w:rFonts w:ascii="Times New Roman" w:eastAsia="Times New Roman" w:hAnsi="Times New Roman" w:cs="Times New Roman"/>
              <w:sz w:val="24"/>
              <w:szCs w:val="24"/>
            </w:rPr>
            <w:t xml:space="preserve">: </w:t>
          </w:r>
          <w:r w:rsidR="001111C5" w:rsidRPr="001111C5">
            <w:rPr>
              <w:rFonts w:ascii="Times New Roman" w:eastAsia="Times New Roman" w:hAnsi="Times New Roman" w:cs="Times New Roman"/>
              <w:sz w:val="24"/>
              <w:szCs w:val="24"/>
            </w:rPr>
            <w:t xml:space="preserve">Recent taxonomies propose that pornography-related problems may arise from problematic pornography use (PPU) and/or moral incongruence (MI). Although religiosity is often viewed as a key factor in MI, religious-based MI has not yet been explicitly </w:t>
          </w:r>
          <w:r w:rsidR="00F959DE">
            <w:rPr>
              <w:rFonts w:ascii="Times New Roman" w:eastAsia="Times New Roman" w:hAnsi="Times New Roman" w:cs="Times New Roman"/>
              <w:sz w:val="24"/>
              <w:szCs w:val="24"/>
            </w:rPr>
            <w:t>examined</w:t>
          </w:r>
          <w:r w:rsidR="00AE02B2">
            <w:rPr>
              <w:rFonts w:ascii="Times New Roman" w:eastAsia="Times New Roman" w:hAnsi="Times New Roman" w:cs="Times New Roman"/>
              <w:sz w:val="24"/>
              <w:szCs w:val="24"/>
            </w:rPr>
            <w:t xml:space="preserve"> within</w:t>
          </w:r>
          <w:r w:rsidR="001111C5" w:rsidRPr="001111C5">
            <w:rPr>
              <w:rFonts w:ascii="Times New Roman" w:eastAsia="Times New Roman" w:hAnsi="Times New Roman" w:cs="Times New Roman"/>
              <w:sz w:val="24"/>
              <w:szCs w:val="24"/>
            </w:rPr>
            <w:t xml:space="preserve"> these taxonomies,</w:t>
          </w:r>
          <w:r w:rsidR="001111C5">
            <w:rPr>
              <w:rFonts w:ascii="Times New Roman" w:eastAsia="Times New Roman" w:hAnsi="Times New Roman" w:cs="Times New Roman"/>
              <w:sz w:val="24"/>
              <w:szCs w:val="24"/>
            </w:rPr>
            <w:t xml:space="preserve"> which we address herein. </w:t>
          </w:r>
          <w:sdt>
            <w:sdtPr>
              <w:tag w:val="goog_rdk_17"/>
              <w:id w:val="-583610481"/>
            </w:sdtPr>
            <w:sdtEndPr/>
            <w:sdtContent>
              <w:sdt>
                <w:sdtPr>
                  <w:tag w:val="goog_rdk_18"/>
                  <w:id w:val="-1535028051"/>
                </w:sdtPr>
                <w:sdtEndPr/>
                <w:sdtContent/>
              </w:sdt>
            </w:sdtContent>
          </w:sdt>
        </w:p>
      </w:sdtContent>
    </w:sdt>
    <w:p w14:paraId="00000003" w14:textId="5F9528F3" w:rsidR="00816187" w:rsidRDefault="00C0152F" w:rsidP="001111C5">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Methods</w:t>
      </w:r>
      <w:r>
        <w:rPr>
          <w:rFonts w:ascii="Times New Roman" w:eastAsia="Times New Roman" w:hAnsi="Times New Roman" w:cs="Times New Roman"/>
          <w:sz w:val="24"/>
          <w:szCs w:val="24"/>
        </w:rPr>
        <w:t>:</w:t>
      </w:r>
      <w:sdt>
        <w:sdtPr>
          <w:tag w:val="goog_rdk_20"/>
          <w:id w:val="-820972864"/>
        </w:sdtPr>
        <w:sdtEndPr/>
        <w:sdtContent/>
      </w:sdt>
      <w:r>
        <w:rPr>
          <w:rFonts w:ascii="Times New Roman" w:eastAsia="Times New Roman" w:hAnsi="Times New Roman" w:cs="Times New Roman"/>
          <w:sz w:val="24"/>
          <w:szCs w:val="24"/>
        </w:rPr>
        <w:t xml:space="preserve"> Using </w:t>
      </w:r>
      <w:sdt>
        <w:sdtPr>
          <w:tag w:val="goog_rdk_21"/>
          <w:id w:val="217945662"/>
        </w:sdtPr>
        <w:sdtEndPr/>
        <w:sdtContent>
          <w:r>
            <w:rPr>
              <w:rFonts w:ascii="Times New Roman" w:eastAsia="Times New Roman" w:hAnsi="Times New Roman" w:cs="Times New Roman"/>
              <w:sz w:val="24"/>
              <w:szCs w:val="24"/>
            </w:rPr>
            <w:t xml:space="preserve">latent profile analysis of </w:t>
          </w:r>
        </w:sdtContent>
      </w:sdt>
      <w:r>
        <w:rPr>
          <w:rFonts w:ascii="Times New Roman" w:eastAsia="Times New Roman" w:hAnsi="Times New Roman" w:cs="Times New Roman"/>
          <w:sz w:val="24"/>
          <w:szCs w:val="24"/>
        </w:rPr>
        <w:t xml:space="preserve">self-report data obtained, we examined distinct and overlapping profiles of PPU and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in two online samples of male pornography users from the United States </w:t>
      </w:r>
      <w:sdt>
        <w:sdtPr>
          <w:tag w:val="goog_rdk_22"/>
          <w:id w:val="651718730"/>
        </w:sdtPr>
        <w:sdtEndPr/>
        <w:sdtContent/>
      </w:sd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1,356,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age</w:t>
      </w:r>
      <w:r>
        <w:rPr>
          <w:rFonts w:ascii="Times New Roman" w:eastAsia="Times New Roman" w:hAnsi="Times New Roman" w:cs="Times New Roman"/>
          <w:sz w:val="24"/>
          <w:szCs w:val="24"/>
        </w:rPr>
        <w:t xml:space="preserve"> = 36.86,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 11.26) and United Kingdom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944,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vertAlign w:val="subscript"/>
        </w:rPr>
        <w:t>age</w:t>
      </w:r>
      <w:r>
        <w:rPr>
          <w:rFonts w:ascii="Times New Roman" w:eastAsia="Times New Roman" w:hAnsi="Times New Roman" w:cs="Times New Roman"/>
          <w:sz w:val="24"/>
          <w:szCs w:val="24"/>
        </w:rPr>
        <w:t xml:space="preserve"> = 38.69,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 12.26).</w:t>
      </w:r>
    </w:p>
    <w:p w14:paraId="00000004" w14:textId="60CA4C7E" w:rsidR="00816187" w:rsidRDefault="00C0152F">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Results</w:t>
      </w:r>
      <w:r>
        <w:rPr>
          <w:rFonts w:ascii="Times New Roman" w:eastAsia="Times New Roman" w:hAnsi="Times New Roman" w:cs="Times New Roman"/>
          <w:sz w:val="24"/>
          <w:szCs w:val="24"/>
        </w:rPr>
        <w:t xml:space="preserve">: </w:t>
      </w:r>
      <w:sdt>
        <w:sdtPr>
          <w:tag w:val="goog_rdk_23"/>
          <w:id w:val="341597473"/>
        </w:sdtPr>
        <w:sdtEndPr/>
        <w:sdtContent/>
      </w:sdt>
      <w:r w:rsidR="00977972" w:rsidRPr="00977972">
        <w:rPr>
          <w:rFonts w:ascii="Times New Roman" w:eastAsia="Times New Roman" w:hAnsi="Times New Roman" w:cs="Times New Roman"/>
          <w:sz w:val="24"/>
          <w:szCs w:val="24"/>
        </w:rPr>
        <w:t xml:space="preserve">Three classes (15–25% of each sample) showed elevated PPU and/or religiosity-based MI: ‘At risk for religiosity-based MI’ (4–8%), ‘At risk for PPU’ (6–10%), and </w:t>
      </w:r>
      <w:r>
        <w:rPr>
          <w:rFonts w:ascii="Times New Roman" w:eastAsia="Times New Roman" w:hAnsi="Times New Roman" w:cs="Times New Roman"/>
          <w:sz w:val="24"/>
          <w:szCs w:val="24"/>
        </w:rPr>
        <w:t xml:space="preserve">‘At risk for co-occurring PPU and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(6–8%). </w:t>
      </w:r>
      <w:r w:rsidR="00640CCC">
        <w:t xml:space="preserve"> </w:t>
      </w:r>
      <w:r w:rsidR="00BD5259" w:rsidRPr="00BD5259">
        <w:rPr>
          <w:rFonts w:ascii="Times New Roman" w:eastAsia="Times New Roman" w:hAnsi="Times New Roman" w:cs="Times New Roman"/>
          <w:sz w:val="24"/>
          <w:szCs w:val="24"/>
        </w:rPr>
        <w:t>Unlike the two groups with elevated PPU</w:t>
      </w:r>
      <w:r w:rsidR="00133AC7">
        <w:rPr>
          <w:rFonts w:ascii="Times New Roman" w:eastAsia="Times New Roman" w:hAnsi="Times New Roman" w:cs="Times New Roman"/>
          <w:sz w:val="24"/>
          <w:szCs w:val="24"/>
        </w:rPr>
        <w:t xml:space="preserve">, </w:t>
      </w:r>
      <w:r w:rsidR="00133AC7" w:rsidRPr="00133AC7">
        <w:rPr>
          <w:rFonts w:ascii="Times New Roman" w:eastAsia="Times New Roman" w:hAnsi="Times New Roman" w:cs="Times New Roman"/>
          <w:sz w:val="24"/>
          <w:szCs w:val="24"/>
        </w:rPr>
        <w:t>the group with religious-based MI group did not report heightened psychological distress or treatment-seeking tendencies.</w:t>
      </w:r>
      <w:r w:rsidR="00133A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Respondents were otherwise classified as “not at risk” (40–47%) “low risk” (27–28%), </w:t>
      </w:r>
      <w:r w:rsidR="0082573D">
        <w:rPr>
          <w:rFonts w:ascii="Times New Roman" w:eastAsia="Times New Roman" w:hAnsi="Times New Roman" w:cs="Times New Roman"/>
          <w:sz w:val="24"/>
          <w:szCs w:val="24"/>
        </w:rPr>
        <w:t xml:space="preserve">or </w:t>
      </w:r>
      <w:r>
        <w:rPr>
          <w:rFonts w:ascii="Times New Roman" w:eastAsia="Times New Roman" w:hAnsi="Times New Roman" w:cs="Times New Roman"/>
          <w:sz w:val="24"/>
          <w:szCs w:val="24"/>
        </w:rPr>
        <w:t xml:space="preserve">moderate-severity PPU </w:t>
      </w:r>
      <w:r w:rsidR="0082573D">
        <w:rPr>
          <w:rFonts w:ascii="Times New Roman" w:eastAsia="Times New Roman" w:hAnsi="Times New Roman" w:cs="Times New Roman"/>
          <w:sz w:val="24"/>
          <w:szCs w:val="24"/>
        </w:rPr>
        <w:t>(14%, Sample 2 only).</w:t>
      </w:r>
    </w:p>
    <w:p w14:paraId="4A542CCB" w14:textId="77777777" w:rsidR="00725F03" w:rsidRDefault="00C0152F" w:rsidP="00725F03">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Discussion and Conclusions</w:t>
      </w:r>
      <w:r>
        <w:rPr>
          <w:rFonts w:ascii="Times New Roman" w:eastAsia="Times New Roman" w:hAnsi="Times New Roman" w:cs="Times New Roman"/>
          <w:sz w:val="24"/>
          <w:szCs w:val="24"/>
        </w:rPr>
        <w:t xml:space="preserve">: </w:t>
      </w:r>
      <w:r w:rsidR="008218A3">
        <w:rPr>
          <w:rFonts w:ascii="Times New Roman" w:eastAsia="Times New Roman" w:hAnsi="Times New Roman" w:cs="Times New Roman"/>
          <w:sz w:val="24"/>
          <w:szCs w:val="24"/>
        </w:rPr>
        <w:t>Although the observed heterogeneity validates a taxonomy of PPU and religiosity-based MI, our findings challenge</w:t>
      </w:r>
      <w:r w:rsidR="00B9431D">
        <w:rPr>
          <w:rFonts w:ascii="Times New Roman" w:eastAsia="Times New Roman" w:hAnsi="Times New Roman" w:cs="Times New Roman"/>
          <w:sz w:val="24"/>
          <w:szCs w:val="24"/>
        </w:rPr>
        <w:t xml:space="preserve"> the assumption </w:t>
      </w:r>
      <w:r w:rsidR="00D95F44">
        <w:rPr>
          <w:rFonts w:ascii="Times New Roman" w:eastAsia="Times New Roman" w:hAnsi="Times New Roman" w:cs="Times New Roman"/>
          <w:sz w:val="24"/>
          <w:szCs w:val="24"/>
        </w:rPr>
        <w:t xml:space="preserve">of elevated psychological distress and </w:t>
      </w:r>
      <w:r w:rsidR="00725F03">
        <w:rPr>
          <w:rFonts w:ascii="Times New Roman" w:eastAsia="Times New Roman" w:hAnsi="Times New Roman" w:cs="Times New Roman"/>
          <w:sz w:val="24"/>
          <w:szCs w:val="24"/>
        </w:rPr>
        <w:t>treatment-seeking tendencies among individuals with</w:t>
      </w:r>
      <w:r w:rsidR="00B9431D">
        <w:rPr>
          <w:rFonts w:ascii="Times New Roman" w:eastAsia="Times New Roman" w:hAnsi="Times New Roman" w:cs="Times New Roman"/>
          <w:sz w:val="24"/>
          <w:szCs w:val="24"/>
        </w:rPr>
        <w:t xml:space="preserve"> religiosity-based MI</w:t>
      </w:r>
      <w:r w:rsidR="00725F03">
        <w:rPr>
          <w:rFonts w:ascii="Times New Roman" w:eastAsia="Times New Roman" w:hAnsi="Times New Roman" w:cs="Times New Roman"/>
          <w:sz w:val="24"/>
          <w:szCs w:val="24"/>
        </w:rPr>
        <w:t xml:space="preserve">. Future research should further examine the clinical relevance of </w:t>
      </w:r>
      <w:sdt>
        <w:sdtPr>
          <w:tag w:val="goog_rdk_31"/>
          <w:id w:val="760647099"/>
        </w:sdtPr>
        <w:sdtEndPr/>
        <w:sdtContent/>
      </w:sdt>
      <w:r w:rsidR="00725F03">
        <w:rPr>
          <w:rFonts w:ascii="Times New Roman" w:eastAsia="Times New Roman" w:hAnsi="Times New Roman" w:cs="Times New Roman"/>
          <w:sz w:val="24"/>
          <w:szCs w:val="24"/>
        </w:rPr>
        <w:t>religiosity-based MI and extend these findings to broader (e.g., clinical, culturally diverse) samples.</w:t>
      </w:r>
    </w:p>
    <w:p w14:paraId="00000006" w14:textId="1CDD368D" w:rsidR="00816187" w:rsidRDefault="00B9431D" w:rsidP="00725F03">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7" w14:textId="77777777" w:rsidR="00816187" w:rsidRDefault="00C0152F">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Problematic pornography use, moral incongruence, latent profile analysis, pornography addiction, heterogeneity, self-perceived pornography addiction</w:t>
      </w:r>
    </w:p>
    <w:p w14:paraId="00000008" w14:textId="77777777" w:rsidR="00816187" w:rsidRDefault="00816187">
      <w:pPr>
        <w:rPr>
          <w:rFonts w:ascii="Times New Roman" w:eastAsia="Times New Roman" w:hAnsi="Times New Roman" w:cs="Times New Roman"/>
          <w:sz w:val="24"/>
          <w:szCs w:val="24"/>
        </w:rPr>
      </w:pPr>
    </w:p>
    <w:p w14:paraId="00000009" w14:textId="77777777" w:rsidR="00816187" w:rsidRDefault="00C0152F">
      <w:pPr>
        <w:rPr>
          <w:rFonts w:ascii="Times New Roman" w:eastAsia="Times New Roman" w:hAnsi="Times New Roman" w:cs="Times New Roman"/>
          <w:sz w:val="24"/>
          <w:szCs w:val="24"/>
        </w:rPr>
      </w:pPr>
      <w:r>
        <w:br w:type="page"/>
      </w:r>
    </w:p>
    <w:p w14:paraId="0000000A" w14:textId="0E37175F" w:rsidR="00816187" w:rsidRDefault="00C0152F">
      <w:pPr>
        <w:pStyle w:val="Heading1"/>
        <w:jc w:val="center"/>
        <w:rPr>
          <w:rFonts w:ascii="Times New Roman" w:eastAsia="Times New Roman" w:hAnsi="Times New Roman" w:cs="Times New Roman"/>
          <w:sz w:val="24"/>
          <w:szCs w:val="24"/>
        </w:rPr>
      </w:pPr>
      <w:bookmarkStart w:id="2" w:name="_heading=h.30j0zll" w:colFirst="0" w:colLast="0"/>
      <w:bookmarkEnd w:id="2"/>
      <w:r>
        <w:rPr>
          <w:rFonts w:ascii="Times New Roman" w:eastAsia="Times New Roman" w:hAnsi="Times New Roman" w:cs="Times New Roman"/>
          <w:sz w:val="24"/>
          <w:szCs w:val="24"/>
        </w:rPr>
        <w:lastRenderedPageBreak/>
        <w:t xml:space="preserve">Profiles of problematic pornography use and </w:t>
      </w:r>
      <w:sdt>
        <w:sdtPr>
          <w:tag w:val="goog_rdk_32"/>
          <w:id w:val="-1802308132"/>
        </w:sdtPr>
        <w:sdtEndPr/>
        <w:sdtContent/>
      </w:sdt>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moral incongruence using latent profile analysis: a two-sample study</w:t>
      </w:r>
    </w:p>
    <w:p w14:paraId="0000000B" w14:textId="3EA18818" w:rsidR="00816187" w:rsidRDefault="00C0152F">
      <w:pPr>
        <w:pBdr>
          <w:top w:val="nil"/>
          <w:left w:val="nil"/>
          <w:bottom w:val="nil"/>
          <w:right w:val="nil"/>
          <w:between w:val="nil"/>
        </w:pBdr>
        <w:spacing w:line="360" w:lineRule="auto"/>
        <w:rPr>
          <w:rFonts w:ascii="Times New Roman" w:eastAsia="Times New Roman" w:hAnsi="Times New Roman" w:cs="Times New Roman"/>
          <w:sz w:val="24"/>
          <w:szCs w:val="24"/>
        </w:rPr>
      </w:pPr>
      <w:bookmarkStart w:id="3" w:name="_heading=h.1fob9te" w:colFirst="0" w:colLast="0"/>
      <w:bookmarkEnd w:id="3"/>
      <w:r>
        <w:rPr>
          <w:rFonts w:ascii="Times New Roman" w:eastAsia="Times New Roman" w:hAnsi="Times New Roman" w:cs="Times New Roman"/>
          <w:sz w:val="24"/>
          <w:szCs w:val="24"/>
        </w:rPr>
        <w:t xml:space="preserve">Technological advancements since the mid-2000s have significantly increased global rates of pornography use (Nowakowska et al., 2020). While most users experience no significant negative effects, a minority develop dysregulated or addictive patterns known as problematic pornography use (PPU; de Alarcón et al., 2019). Despite varying conceptualisations, </w:t>
      </w:r>
      <w:sdt>
        <w:sdtPr>
          <w:tag w:val="goog_rdk_33"/>
          <w:id w:val="-192087101"/>
        </w:sdtPr>
        <w:sdtEndPr/>
        <w:sdtContent/>
      </w:sdt>
      <w:sdt>
        <w:sdtPr>
          <w:tag w:val="goog_rdk_34"/>
          <w:id w:val="-776401024"/>
        </w:sdtPr>
        <w:sdtEndPr/>
        <w:sdtContent/>
      </w:sdt>
      <w:sdt>
        <w:sdtPr>
          <w:tag w:val="goog_rdk_35"/>
          <w:id w:val="-594628597"/>
        </w:sdtPr>
        <w:sdtEndPr/>
        <w:sdtContent/>
      </w:sdt>
      <w:r>
        <w:rPr>
          <w:rFonts w:ascii="Times New Roman" w:eastAsia="Times New Roman" w:hAnsi="Times New Roman" w:cs="Times New Roman"/>
          <w:sz w:val="24"/>
          <w:szCs w:val="24"/>
        </w:rPr>
        <w:t xml:space="preserve">PPU is </w:t>
      </w:r>
      <w:proofErr w:type="gramStart"/>
      <w:r>
        <w:rPr>
          <w:rFonts w:ascii="Times New Roman" w:eastAsia="Times New Roman" w:hAnsi="Times New Roman" w:cs="Times New Roman"/>
          <w:sz w:val="24"/>
          <w:szCs w:val="24"/>
        </w:rPr>
        <w:t>most commonly characterised</w:t>
      </w:r>
      <w:proofErr w:type="gramEnd"/>
      <w:r>
        <w:rPr>
          <w:rFonts w:ascii="Times New Roman" w:eastAsia="Times New Roman" w:hAnsi="Times New Roman" w:cs="Times New Roman"/>
          <w:sz w:val="24"/>
          <w:szCs w:val="24"/>
        </w:rPr>
        <w:t xml:space="preserve"> by impaired control despite adverse consequences, alongside features such as salience (preoccupation with pornography), relapse (returning to use despite efforts to quit), and sexual dissatisfaction (e.g., reduced pleasure from use; </w:t>
      </w:r>
      <w:proofErr w:type="spellStart"/>
      <w:r>
        <w:rPr>
          <w:rFonts w:ascii="Times New Roman" w:eastAsia="Times New Roman" w:hAnsi="Times New Roman" w:cs="Times New Roman"/>
          <w:sz w:val="24"/>
          <w:szCs w:val="24"/>
        </w:rPr>
        <w:t>Bőthe</w:t>
      </w:r>
      <w:proofErr w:type="spellEnd"/>
      <w:r>
        <w:rPr>
          <w:rFonts w:ascii="Times New Roman" w:eastAsia="Times New Roman" w:hAnsi="Times New Roman" w:cs="Times New Roman"/>
          <w:sz w:val="24"/>
          <w:szCs w:val="24"/>
        </w:rPr>
        <w:t xml:space="preserve"> et al., 2020</w:t>
      </w:r>
      <w:r w:rsidR="00254190">
        <w:rPr>
          <w:rFonts w:ascii="Times New Roman" w:eastAsia="Times New Roman" w:hAnsi="Times New Roman" w:cs="Times New Roman"/>
          <w:sz w:val="24"/>
          <w:szCs w:val="24"/>
        </w:rPr>
        <w:t>; Kraus et al., 2018</w:t>
      </w:r>
      <w:r>
        <w:rPr>
          <w:rFonts w:ascii="Times New Roman" w:eastAsia="Times New Roman" w:hAnsi="Times New Roman" w:cs="Times New Roman"/>
          <w:sz w:val="24"/>
          <w:szCs w:val="24"/>
        </w:rPr>
        <w:t xml:space="preserve">). </w:t>
      </w:r>
      <w:sdt>
        <w:sdtPr>
          <w:tag w:val="goog_rdk_36"/>
          <w:id w:val="-802236903"/>
        </w:sdtPr>
        <w:sdtEndPr/>
        <w:sdtContent/>
      </w:sdt>
      <w:r>
        <w:rPr>
          <w:rFonts w:ascii="Times New Roman" w:eastAsia="Times New Roman" w:hAnsi="Times New Roman" w:cs="Times New Roman"/>
          <w:sz w:val="24"/>
          <w:szCs w:val="24"/>
        </w:rPr>
        <w:t>Although frequent use often co-occurs with PPU, high-frequency non-problematic use has also been noted as common (</w:t>
      </w:r>
      <w:proofErr w:type="spellStart"/>
      <w:r>
        <w:rPr>
          <w:rFonts w:ascii="Times New Roman" w:eastAsia="Times New Roman" w:hAnsi="Times New Roman" w:cs="Times New Roman"/>
          <w:sz w:val="24"/>
          <w:szCs w:val="24"/>
        </w:rPr>
        <w:t>Bőthe</w:t>
      </w:r>
      <w:proofErr w:type="spellEnd"/>
      <w:r>
        <w:rPr>
          <w:rFonts w:ascii="Times New Roman" w:eastAsia="Times New Roman" w:hAnsi="Times New Roman" w:cs="Times New Roman"/>
          <w:sz w:val="24"/>
          <w:szCs w:val="24"/>
        </w:rPr>
        <w:t xml:space="preserve"> et al., </w:t>
      </w:r>
      <w:sdt>
        <w:sdtPr>
          <w:tag w:val="goog_rdk_37"/>
          <w:id w:val="-376159402"/>
        </w:sdtPr>
        <w:sdtEndPr/>
        <w:sdtContent/>
      </w:sdt>
      <w:sdt>
        <w:sdtPr>
          <w:tag w:val="goog_rdk_38"/>
          <w:id w:val="-1856488678"/>
        </w:sdtPr>
        <w:sdtEndPr/>
        <w:sdtContent/>
      </w:sdt>
      <w:r>
        <w:rPr>
          <w:rFonts w:ascii="Times New Roman" w:eastAsia="Times New Roman" w:hAnsi="Times New Roman" w:cs="Times New Roman"/>
          <w:sz w:val="24"/>
          <w:szCs w:val="24"/>
        </w:rPr>
        <w:t xml:space="preserve">2020). </w:t>
      </w:r>
      <w:sdt>
        <w:sdtPr>
          <w:tag w:val="goog_rdk_39"/>
          <w:id w:val="1763799117"/>
        </w:sdtPr>
        <w:sdtEndPr/>
        <w:sdtContent/>
      </w:sdt>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other behavioural addictions, such as Internet gaming and gambling, PPU is associated with elevated psychological distress, heightened impulsivity, compulsivity, </w:t>
      </w:r>
      <w:sdt>
        <w:sdtPr>
          <w:tag w:val="goog_rdk_40"/>
          <w:id w:val="-2124225958"/>
        </w:sdtPr>
        <w:sdtEndPr/>
        <w:sdtContent/>
      </w:sdt>
      <w:r>
        <w:rPr>
          <w:rFonts w:ascii="Times New Roman" w:eastAsia="Times New Roman" w:hAnsi="Times New Roman" w:cs="Times New Roman"/>
          <w:sz w:val="24"/>
          <w:szCs w:val="24"/>
        </w:rPr>
        <w:t>and personality traits like higher neuroticism and lower conscientiousness (</w:t>
      </w:r>
      <w:proofErr w:type="spellStart"/>
      <w:r>
        <w:rPr>
          <w:rFonts w:ascii="Times New Roman" w:eastAsia="Times New Roman" w:hAnsi="Times New Roman" w:cs="Times New Roman"/>
          <w:sz w:val="24"/>
          <w:szCs w:val="24"/>
        </w:rPr>
        <w:t>Albertella</w:t>
      </w:r>
      <w:proofErr w:type="spellEnd"/>
      <w:r>
        <w:rPr>
          <w:rFonts w:ascii="Times New Roman" w:eastAsia="Times New Roman" w:hAnsi="Times New Roman" w:cs="Times New Roman"/>
          <w:sz w:val="24"/>
          <w:szCs w:val="24"/>
        </w:rPr>
        <w:t xml:space="preserve"> et al., 2020; Antons &amp; Brand, 2021; </w:t>
      </w:r>
      <w:proofErr w:type="spellStart"/>
      <w:r>
        <w:rPr>
          <w:rFonts w:ascii="Times New Roman" w:eastAsia="Times New Roman" w:hAnsi="Times New Roman" w:cs="Times New Roman"/>
          <w:sz w:val="24"/>
          <w:szCs w:val="24"/>
        </w:rPr>
        <w:t>Bőthe</w:t>
      </w:r>
      <w:proofErr w:type="spellEnd"/>
      <w:r>
        <w:rPr>
          <w:rFonts w:ascii="Times New Roman" w:eastAsia="Times New Roman" w:hAnsi="Times New Roman" w:cs="Times New Roman"/>
          <w:sz w:val="24"/>
          <w:szCs w:val="24"/>
        </w:rPr>
        <w:t>, Tóth-Király, et al., 2020; Leeman &amp; Potenza, 2012; Liu et al., 2022). Sociodemographic factors, particularly younger age and male gender, also increase susceptibility to PPU (de Alarcon et al., 2019; Castro-Calvo et al., 2020). Therefore, examining these variables may further clarify the ways in which different subtypes related to PPU may emerge</w:t>
      </w:r>
      <w:r w:rsidR="00985E6B">
        <w:rPr>
          <w:rFonts w:ascii="Times New Roman" w:eastAsia="Times New Roman" w:hAnsi="Times New Roman" w:cs="Times New Roman"/>
          <w:sz w:val="24"/>
          <w:szCs w:val="24"/>
        </w:rPr>
        <w:t>.</w:t>
      </w:r>
    </w:p>
    <w:p w14:paraId="0000000C" w14:textId="77777777" w:rsidR="00816187" w:rsidRDefault="00C0152F">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Prevalence and Classification of PPU</w:t>
      </w:r>
    </w:p>
    <w:p w14:paraId="0000000D" w14:textId="77777777" w:rsidR="00816187" w:rsidRDefault="00C0152F">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PPU research has gained momentum in recent years, but prevalence estimates remain inconsistent. Studies suggest that 3–15% of male pornography users may be at risk for PPU (</w:t>
      </w:r>
      <w:proofErr w:type="spellStart"/>
      <w:r>
        <w:rPr>
          <w:rFonts w:ascii="Times New Roman" w:eastAsia="Times New Roman" w:hAnsi="Times New Roman" w:cs="Times New Roman"/>
          <w:sz w:val="24"/>
          <w:szCs w:val="24"/>
        </w:rPr>
        <w:t>Bőthe</w:t>
      </w:r>
      <w:proofErr w:type="spellEnd"/>
      <w:r>
        <w:rPr>
          <w:rFonts w:ascii="Times New Roman" w:eastAsia="Times New Roman" w:hAnsi="Times New Roman" w:cs="Times New Roman"/>
          <w:sz w:val="24"/>
          <w:szCs w:val="24"/>
        </w:rPr>
        <w:t>, Tóth-Király, et al., 2020; Dickenson et al., 2018; Maitland &amp; Neilson, 2023; Zarate et al., 2023), while an additional 10–30% may experience subclinical PPU, characterised by milder negative consequences (Hernández-Mora Ruiz Del Castillo et al., 2023; Zarate et al., 2023).</w:t>
      </w:r>
    </w:p>
    <w:p w14:paraId="0000000E" w14:textId="5A261592" w:rsidR="00816187" w:rsidRDefault="00C0152F">
      <w:pPr>
        <w:pBdr>
          <w:top w:val="nil"/>
          <w:left w:val="nil"/>
          <w:bottom w:val="nil"/>
          <w:right w:val="nil"/>
          <w:between w:val="nil"/>
        </w:pBdr>
        <w:spacing w:line="360" w:lineRule="auto"/>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Ongoing debates focus on how best to classify and diagnose such issues (Grubbs et al., 2020; Kowalewska &amp; Lew-Starowicz, 2021). As of 2018, PPU can be clinically recognised through the new diagnostic category of Compulsive Sexual Behaviour Disorder (CSBD) in the International Classification of Diseases, Eleventh edition (ICD-11) (Kraus et al., 2018). Although generally welcomed from scientific and public health perspectives (Antons &amp; Brand, 2021; Gola &amp; Kraus, 2021), this new diagnostic category</w:t>
      </w:r>
      <w:r w:rsidR="00747004">
        <w:rPr>
          <w:rFonts w:ascii="Times New Roman" w:eastAsia="Times New Roman" w:hAnsi="Times New Roman" w:cs="Times New Roman"/>
          <w:sz w:val="24"/>
          <w:szCs w:val="24"/>
        </w:rPr>
        <w:t xml:space="preserve"> raised concerns</w:t>
      </w:r>
      <w:r>
        <w:rPr>
          <w:rFonts w:ascii="Times New Roman" w:eastAsia="Times New Roman" w:hAnsi="Times New Roman" w:cs="Times New Roman"/>
          <w:sz w:val="24"/>
          <w:szCs w:val="24"/>
        </w:rPr>
        <w:t xml:space="preserve"> about over-</w:t>
      </w:r>
      <w:proofErr w:type="spellStart"/>
      <w:r>
        <w:rPr>
          <w:rFonts w:ascii="Times New Roman" w:eastAsia="Times New Roman" w:hAnsi="Times New Roman" w:cs="Times New Roman"/>
          <w:sz w:val="24"/>
          <w:szCs w:val="24"/>
        </w:rPr>
        <w:t>pathologising</w:t>
      </w:r>
      <w:proofErr w:type="spellEnd"/>
      <w:r>
        <w:rPr>
          <w:rFonts w:ascii="Times New Roman" w:eastAsia="Times New Roman" w:hAnsi="Times New Roman" w:cs="Times New Roman"/>
          <w:sz w:val="24"/>
          <w:szCs w:val="24"/>
        </w:rPr>
        <w:t xml:space="preserve"> common sexual behaviours (</w:t>
      </w:r>
      <w:proofErr w:type="spellStart"/>
      <w:r>
        <w:rPr>
          <w:rFonts w:ascii="Times New Roman" w:eastAsia="Times New Roman" w:hAnsi="Times New Roman" w:cs="Times New Roman"/>
          <w:sz w:val="24"/>
          <w:szCs w:val="24"/>
        </w:rPr>
        <w:t>Kardefelt</w:t>
      </w:r>
      <w:proofErr w:type="spellEnd"/>
      <w:r>
        <w:rPr>
          <w:rFonts w:ascii="Times New Roman" w:eastAsia="Times New Roman" w:hAnsi="Times New Roman" w:cs="Times New Roman"/>
          <w:sz w:val="24"/>
          <w:szCs w:val="24"/>
        </w:rPr>
        <w:t>-Winther et al., 2017). A myriad of social, cultural, and moral factors influence how individuals perceive their own pornography use (Hoagland et al., 2023), complicating self-reported accounts of pornography addiction (Briken, 2020).</w:t>
      </w:r>
    </w:p>
    <w:p w14:paraId="0000000F" w14:textId="77777777" w:rsidR="00816187" w:rsidRDefault="003339C3">
      <w:pPr>
        <w:pStyle w:val="Heading2"/>
        <w:rPr>
          <w:rFonts w:ascii="Times New Roman" w:eastAsia="Times New Roman" w:hAnsi="Times New Roman" w:cs="Times New Roman"/>
          <w:sz w:val="24"/>
          <w:szCs w:val="24"/>
        </w:rPr>
      </w:pPr>
      <w:sdt>
        <w:sdtPr>
          <w:tag w:val="goog_rdk_42"/>
          <w:id w:val="1895615148"/>
        </w:sdtPr>
        <w:sdtEndPr/>
        <w:sdtContent/>
      </w:sdt>
      <w:r w:rsidR="00C0152F">
        <w:rPr>
          <w:rFonts w:ascii="Times New Roman" w:eastAsia="Times New Roman" w:hAnsi="Times New Roman" w:cs="Times New Roman"/>
          <w:sz w:val="24"/>
          <w:szCs w:val="24"/>
        </w:rPr>
        <w:t>Moral Incongruence and Self-Perceived PPU</w:t>
      </w:r>
    </w:p>
    <w:p w14:paraId="00000010" w14:textId="77777777" w:rsidR="00816187" w:rsidRDefault="00C0152F">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growing body of research highlights the role of moral attitudes in shaping self-reported pornography addiction. According to moral incongruence (MI) theory, individuals who morally disapprove of pornography but engage in its use experience a discrepancy between their ideal and perceived selves, which can result in psychological distress (Grubbs et al., 2015, 2018; Walton, 2019). This distress may lead individuals to label themselves as being addicted to pornography even in the absence of dysregulated consumption (Grubbs et al., 2015). Consequently, MI may conflate psychological factors (e.g., moral disapproval of pornography) with objective indicators of problematic use (i.e., PPU; Grubbs et al., 2015, 2018). To address this distinction, some researchers have referred to “self-perceived PPU” for cases primarily driven by MI rather than objectively dysregulated and problematic engagement with pornography (Chen et al., 2021, Chen, 2022).</w:t>
      </w:r>
    </w:p>
    <w:p w14:paraId="00000011" w14:textId="77777777" w:rsidR="00816187" w:rsidRDefault="00C0152F">
      <w:pPr>
        <w:pStyle w:val="Heading3"/>
      </w:pPr>
      <w:r>
        <w:t>The Role of Religiosity in MI</w:t>
      </w:r>
    </w:p>
    <w:p w14:paraId="00000012" w14:textId="71A61E19" w:rsidR="00816187" w:rsidRDefault="00C0152F">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Religiosity has been identified as a key driver of MI. Studies primarily conducted in the United States—a context shaped in part by religiously conservative ideologies—indicate that internalised beliefs (e.g., sexual conservatism) may amplify guilt and shame related to pornography use (Grubbs et al., 2018). Although MI can arise from other sources (e.g., ethical concerns about the pornography industry; Hoagland et al., 2023), religiosity is likely to be especially salient in shaping deeply held values proscribing pornography use (Mestre-Bach et al., 2021). However, MI is often studied as an umbrella construct, meaning the specific psychological sources of MI are typically not distinguished (Hoagland et al., 2023). Operationalising MI as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(indexed by moral disapproval, pornography consumption, and self-reported religiosity) may therefore enhance specificity and clarity in this area.</w:t>
      </w:r>
    </w:p>
    <w:p w14:paraId="00000013" w14:textId="77777777" w:rsidR="00816187" w:rsidRDefault="00C0152F">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Proposed Typologies of PPU and MI</w:t>
      </w:r>
    </w:p>
    <w:p w14:paraId="00000014" w14:textId="77777777" w:rsidR="00816187" w:rsidRDefault="00C0152F">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theoretical frameworks have proposed clinically relevant subtypes of self-reported PPU to account for the heterogeneity across PPU and MI (broadly defined). Proposed subtypes include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a "PPU-only" presentation marked by objectively dysregulated pornography consumption; ii) an "MI-only" presentation (aligned with the notion of “self-perceived PPU”) characterised by moral incongruence without dysregulated or problematic use; and iii) a co-occurring PPU and MI presentation (Kraus &amp; Sweeney, 2019; Vaillancourt-Morel &amp; Bergeron, 2019). </w:t>
      </w:r>
      <w:sdt>
        <w:sdtPr>
          <w:tag w:val="goog_rdk_43"/>
          <w:id w:val="542177055"/>
        </w:sdtPr>
        <w:sdtEndPr/>
        <w:sdtContent/>
      </w:sdt>
      <w:r>
        <w:rPr>
          <w:rFonts w:ascii="Times New Roman" w:eastAsia="Times New Roman" w:hAnsi="Times New Roman" w:cs="Times New Roman"/>
          <w:sz w:val="24"/>
          <w:szCs w:val="24"/>
        </w:rPr>
        <w:t xml:space="preserve">As clinically relevant typologies, these presentations are expected to correlate with heightened psychological distress and an increased likelihood of seeking treatment for pornography-related concerns (Grubbs et al., 2015; Kraus &amp; Sweeney, 2019). Tailored interventions have also been suggested, with PPU-related issues potentially benefiting from cognitive-behavioural therapy (CBT) and MI-related concerns from </w:t>
      </w:r>
      <w:r>
        <w:rPr>
          <w:rFonts w:ascii="Times New Roman" w:eastAsia="Times New Roman" w:hAnsi="Times New Roman" w:cs="Times New Roman"/>
          <w:sz w:val="24"/>
          <w:szCs w:val="24"/>
        </w:rPr>
        <w:lastRenderedPageBreak/>
        <w:t>acceptance and commitment therapy (ACT). For co-occurring cases, combining CBT and ACT may be most effective (Antons et al., 2022; Ripplinger et al., 2024).</w:t>
      </w:r>
    </w:p>
    <w:p w14:paraId="00000015" w14:textId="7C298CD0" w:rsidR="00816187" w:rsidRDefault="003339C3">
      <w:pPr>
        <w:pBdr>
          <w:top w:val="nil"/>
          <w:left w:val="nil"/>
          <w:bottom w:val="nil"/>
          <w:right w:val="nil"/>
          <w:between w:val="nil"/>
        </w:pBdr>
        <w:spacing w:line="360" w:lineRule="auto"/>
        <w:rPr>
          <w:rFonts w:ascii="Times New Roman" w:eastAsia="Times New Roman" w:hAnsi="Times New Roman" w:cs="Times New Roman"/>
          <w:sz w:val="24"/>
          <w:szCs w:val="24"/>
        </w:rPr>
      </w:pPr>
      <w:sdt>
        <w:sdtPr>
          <w:tag w:val="goog_rdk_44"/>
          <w:id w:val="2107385463"/>
        </w:sdtPr>
        <w:sdtEndPr/>
        <w:sdtContent/>
      </w:sdt>
      <w:r w:rsidR="00C0152F">
        <w:rPr>
          <w:rFonts w:ascii="Times New Roman" w:eastAsia="Times New Roman" w:hAnsi="Times New Roman" w:cs="Times New Roman"/>
          <w:sz w:val="24"/>
          <w:szCs w:val="24"/>
        </w:rPr>
        <w:t xml:space="preserve">Despite these advances, empirical evidence supporting these typologies is limited. Most prior work regarding PPU and MI has used variable-centred approaches (e.g., regression or structural equation models), which make two key assumptions: </w:t>
      </w:r>
      <w:proofErr w:type="spellStart"/>
      <w:r w:rsidR="00C0152F">
        <w:rPr>
          <w:rFonts w:ascii="Times New Roman" w:eastAsia="Times New Roman" w:hAnsi="Times New Roman" w:cs="Times New Roman"/>
          <w:sz w:val="24"/>
          <w:szCs w:val="24"/>
        </w:rPr>
        <w:t>i</w:t>
      </w:r>
      <w:proofErr w:type="spellEnd"/>
      <w:r w:rsidR="00C0152F">
        <w:rPr>
          <w:rFonts w:ascii="Times New Roman" w:eastAsia="Times New Roman" w:hAnsi="Times New Roman" w:cs="Times New Roman"/>
          <w:sz w:val="24"/>
          <w:szCs w:val="24"/>
        </w:rPr>
        <w:t xml:space="preserve">) that individuals are derived from a homogenous group, and ii) that the relationships between variables are uniform across the </w:t>
      </w:r>
      <w:sdt>
        <w:sdtPr>
          <w:tag w:val="goog_rdk_45"/>
          <w:id w:val="-115609433"/>
        </w:sdtPr>
        <w:sdtEndPr/>
        <w:sdtContent/>
      </w:sdt>
      <w:r w:rsidR="00C0152F">
        <w:rPr>
          <w:rFonts w:ascii="Times New Roman" w:eastAsia="Times New Roman" w:hAnsi="Times New Roman" w:cs="Times New Roman"/>
          <w:sz w:val="24"/>
          <w:szCs w:val="24"/>
        </w:rPr>
        <w:t xml:space="preserve">sample. Such approaches therefore may fail to account for different </w:t>
      </w:r>
      <w:sdt>
        <w:sdtPr>
          <w:tag w:val="goog_rdk_46"/>
          <w:id w:val="-1752574677"/>
        </w:sdtPr>
        <w:sdtEndPr/>
        <w:sdtContent>
          <w:r w:rsidR="00C0152F">
            <w:rPr>
              <w:rFonts w:ascii="Times New Roman" w:eastAsia="Times New Roman" w:hAnsi="Times New Roman" w:cs="Times New Roman"/>
              <w:sz w:val="24"/>
              <w:szCs w:val="24"/>
            </w:rPr>
            <w:t xml:space="preserve">subtypes </w:t>
          </w:r>
        </w:sdtContent>
      </w:sdt>
      <w:sdt>
        <w:sdtPr>
          <w:tag w:val="goog_rdk_47"/>
          <w:id w:val="773362048"/>
          <w:showingPlcHdr/>
        </w:sdtPr>
        <w:sdtEndPr/>
        <w:sdtContent>
          <w:r w:rsidR="00F959DE">
            <w:t xml:space="preserve">     </w:t>
          </w:r>
        </w:sdtContent>
      </w:sdt>
      <w:r w:rsidR="00C0152F">
        <w:rPr>
          <w:rFonts w:ascii="Times New Roman" w:eastAsia="Times New Roman" w:hAnsi="Times New Roman" w:cs="Times New Roman"/>
          <w:sz w:val="24"/>
          <w:szCs w:val="24"/>
        </w:rPr>
        <w:t xml:space="preserve">that may exist within a </w:t>
      </w:r>
      <w:sdt>
        <w:sdtPr>
          <w:tag w:val="goog_rdk_48"/>
          <w:id w:val="1297955321"/>
        </w:sdtPr>
        <w:sdtEndPr/>
        <w:sdtContent/>
      </w:sdt>
      <w:r w:rsidR="00C0152F">
        <w:rPr>
          <w:rFonts w:ascii="Times New Roman" w:eastAsia="Times New Roman" w:hAnsi="Times New Roman" w:cs="Times New Roman"/>
          <w:sz w:val="24"/>
          <w:szCs w:val="24"/>
        </w:rPr>
        <w:t>sample</w:t>
      </w:r>
      <w:r w:rsidR="00C91A91">
        <w:rPr>
          <w:rFonts w:ascii="Times New Roman" w:eastAsia="Times New Roman" w:hAnsi="Times New Roman" w:cs="Times New Roman"/>
          <w:sz w:val="24"/>
          <w:szCs w:val="24"/>
        </w:rPr>
        <w:t xml:space="preserve"> </w:t>
      </w:r>
      <w:r w:rsidR="006C20B2">
        <w:rPr>
          <w:rFonts w:ascii="Times New Roman" w:eastAsia="Times New Roman" w:hAnsi="Times New Roman" w:cs="Times New Roman"/>
          <w:sz w:val="24"/>
          <w:szCs w:val="24"/>
        </w:rPr>
        <w:fldChar w:fldCharType="begin"/>
      </w:r>
      <w:r w:rsidR="00C4344D">
        <w:rPr>
          <w:rFonts w:ascii="Times New Roman" w:eastAsia="Times New Roman" w:hAnsi="Times New Roman" w:cs="Times New Roman"/>
          <w:sz w:val="24"/>
          <w:szCs w:val="24"/>
        </w:rPr>
        <w:instrText xml:space="preserve"> ADDIN ZOTERO_ITEM CSL_CITATION {"citationID":"9mDqjMVA","properties":{"formattedCitation":"(Feczko et al., 2019)","plainCitation":"(Feczko et al., 2019)","noteIndex":0},"citationItems":[{"id":3996,"uris":["http://zotero.org/users/9237063/items/F6DUAGG7"],"itemData":{"id":3996,"type":"article-journal","container-title":"Trends in Cognitive Sciences","DOI":"10.1016/j.tics.2019.03.009","ISSN":"13646613","issue":"7","journalAbbreviation":"Trends in Cognitive Sciences","language":"en","page":"584-601","source":"DOI.org (Crossref)","title":"The Heterogeneity Problem: Approaches to Identify Psychiatric Subtypes","title-short":"The Heterogeneity Problem","volume":"23","author":[{"family":"Feczko","given":"Eric"},{"family":"Miranda-Dominguez","given":"Oscar"},{"family":"Marr","given":"Mollie"},{"family":"Graham","given":"Alice M."},{"family":"Nigg","given":"Joel T."},{"family":"Fair","given":"Damien A."}],"issued":{"date-parts":[["2019",7]]}}}],"schema":"https://github.com/citation-style-language/schema/raw/master/csl-citation.json"} </w:instrText>
      </w:r>
      <w:r w:rsidR="006C20B2">
        <w:rPr>
          <w:rFonts w:ascii="Times New Roman" w:eastAsia="Times New Roman" w:hAnsi="Times New Roman" w:cs="Times New Roman"/>
          <w:sz w:val="24"/>
          <w:szCs w:val="24"/>
        </w:rPr>
        <w:fldChar w:fldCharType="separate"/>
      </w:r>
      <w:r w:rsidR="00C4344D">
        <w:rPr>
          <w:rFonts w:ascii="Times New Roman" w:eastAsia="Times New Roman" w:hAnsi="Times New Roman" w:cs="Times New Roman"/>
          <w:noProof/>
          <w:sz w:val="24"/>
          <w:szCs w:val="24"/>
        </w:rPr>
        <w:t>(Feczko et al., 2019)</w:t>
      </w:r>
      <w:r w:rsidR="006C20B2">
        <w:rPr>
          <w:rFonts w:ascii="Times New Roman" w:eastAsia="Times New Roman" w:hAnsi="Times New Roman" w:cs="Times New Roman"/>
          <w:sz w:val="24"/>
          <w:szCs w:val="24"/>
        </w:rPr>
        <w:fldChar w:fldCharType="end"/>
      </w:r>
      <w:r w:rsidR="00C0152F">
        <w:rPr>
          <w:rFonts w:ascii="Times New Roman" w:eastAsia="Times New Roman" w:hAnsi="Times New Roman" w:cs="Times New Roman"/>
          <w:sz w:val="24"/>
          <w:szCs w:val="24"/>
        </w:rPr>
        <w:t>. Conversely, person-centred approaches such as latent profile analysis (LPA) can identify distinct ‘</w:t>
      </w:r>
      <w:proofErr w:type="gramStart"/>
      <w:r w:rsidR="00C0152F">
        <w:rPr>
          <w:rFonts w:ascii="Times New Roman" w:eastAsia="Times New Roman" w:hAnsi="Times New Roman" w:cs="Times New Roman"/>
          <w:sz w:val="24"/>
          <w:szCs w:val="24"/>
        </w:rPr>
        <w:t>clusters’</w:t>
      </w:r>
      <w:proofErr w:type="gramEnd"/>
      <w:r w:rsidR="00C0152F">
        <w:rPr>
          <w:rFonts w:ascii="Times New Roman" w:eastAsia="Times New Roman" w:hAnsi="Times New Roman" w:cs="Times New Roman"/>
          <w:sz w:val="24"/>
          <w:szCs w:val="24"/>
        </w:rPr>
        <w:t xml:space="preserve"> or sub-groups of individuals based on their response patterns (</w:t>
      </w:r>
      <w:proofErr w:type="spellStart"/>
      <w:r w:rsidR="00C0152F">
        <w:rPr>
          <w:rFonts w:ascii="Times New Roman" w:eastAsia="Times New Roman" w:hAnsi="Times New Roman" w:cs="Times New Roman"/>
          <w:sz w:val="24"/>
          <w:szCs w:val="24"/>
        </w:rPr>
        <w:t>Spurk</w:t>
      </w:r>
      <w:proofErr w:type="spellEnd"/>
      <w:r w:rsidR="00C0152F">
        <w:rPr>
          <w:rFonts w:ascii="Times New Roman" w:eastAsia="Times New Roman" w:hAnsi="Times New Roman" w:cs="Times New Roman"/>
          <w:sz w:val="24"/>
          <w:szCs w:val="24"/>
        </w:rPr>
        <w:t xml:space="preserve"> et al., 2020) and are therefore especially suitable for examining the proposed heterogeneity associated with PPU and MI.</w:t>
      </w:r>
    </w:p>
    <w:p w14:paraId="00000016" w14:textId="20ACB986" w:rsidR="00816187" w:rsidRDefault="003339C3">
      <w:pPr>
        <w:pBdr>
          <w:top w:val="nil"/>
          <w:left w:val="nil"/>
          <w:bottom w:val="nil"/>
          <w:right w:val="nil"/>
          <w:between w:val="nil"/>
        </w:pBdr>
        <w:spacing w:line="360" w:lineRule="auto"/>
        <w:rPr>
          <w:rFonts w:ascii="Times New Roman" w:eastAsia="Times New Roman" w:hAnsi="Times New Roman" w:cs="Times New Roman"/>
          <w:sz w:val="24"/>
          <w:szCs w:val="24"/>
        </w:rPr>
      </w:pPr>
      <w:sdt>
        <w:sdtPr>
          <w:tag w:val="goog_rdk_49"/>
          <w:id w:val="-1448538198"/>
        </w:sdtPr>
        <w:sdtEndPr/>
        <w:sdtContent/>
      </w:sdt>
      <w:r w:rsidR="00C0152F">
        <w:rPr>
          <w:rFonts w:ascii="Times New Roman" w:eastAsia="Times New Roman" w:hAnsi="Times New Roman" w:cs="Times New Roman"/>
          <w:sz w:val="24"/>
          <w:szCs w:val="24"/>
        </w:rPr>
        <w:t xml:space="preserve">Several studies have applied LPA or other person-centred approaches </w:t>
      </w:r>
      <w:proofErr w:type="gramStart"/>
      <w:r w:rsidR="00C0152F">
        <w:rPr>
          <w:rFonts w:ascii="Times New Roman" w:eastAsia="Times New Roman" w:hAnsi="Times New Roman" w:cs="Times New Roman"/>
          <w:sz w:val="24"/>
          <w:szCs w:val="24"/>
        </w:rPr>
        <w:t>in an attempt to</w:t>
      </w:r>
      <w:proofErr w:type="gramEnd"/>
      <w:r w:rsidR="00C0152F">
        <w:rPr>
          <w:rFonts w:ascii="Times New Roman" w:eastAsia="Times New Roman" w:hAnsi="Times New Roman" w:cs="Times New Roman"/>
          <w:sz w:val="24"/>
          <w:szCs w:val="24"/>
        </w:rPr>
        <w:t xml:space="preserve"> identify relevant subtypes (</w:t>
      </w:r>
      <w:r w:rsidR="00985E6B">
        <w:rPr>
          <w:rFonts w:ascii="Times New Roman" w:eastAsia="Times New Roman" w:hAnsi="Times New Roman" w:cs="Times New Roman"/>
          <w:sz w:val="24"/>
          <w:szCs w:val="24"/>
        </w:rPr>
        <w:t>Chen et al., 2022; Jiang et al., 2022</w:t>
      </w:r>
      <w:r w:rsidR="00C0152F">
        <w:rPr>
          <w:rFonts w:ascii="Times New Roman" w:eastAsia="Times New Roman" w:hAnsi="Times New Roman" w:cs="Times New Roman"/>
          <w:sz w:val="24"/>
          <w:szCs w:val="24"/>
        </w:rPr>
        <w:t>). However, only two LPA studies specifically examined heterogeneity related to PPU and MI, and both were</w:t>
      </w:r>
      <w:sdt>
        <w:sdtPr>
          <w:tag w:val="goog_rdk_50"/>
          <w:id w:val="1027136250"/>
        </w:sdtPr>
        <w:sdtEndPr/>
        <w:sdtContent/>
      </w:sdt>
      <w:sdt>
        <w:sdtPr>
          <w:tag w:val="goog_rdk_51"/>
          <w:id w:val="346380047"/>
        </w:sdtPr>
        <w:sdtEndPr/>
        <w:sdtContent/>
      </w:sdt>
      <w:r w:rsidR="00C0152F">
        <w:rPr>
          <w:rFonts w:ascii="Times New Roman" w:eastAsia="Times New Roman" w:hAnsi="Times New Roman" w:cs="Times New Roman"/>
          <w:sz w:val="24"/>
          <w:szCs w:val="24"/>
        </w:rPr>
        <w:t xml:space="preserve"> conducted among subclinical samples of Chinese males from online self-help forums (Chen et al., 2022; Jiang et al., 2022). While these studies found partial support for the proposed typologies, they did not identify a group with co-occurring PPU and MI, which may reflect both cultural and methodological factors. Culturally, Chinese social and moral norms surrounding pornography use likely differ from Western contexts, where religiosity ostensibly plays a more prominent </w:t>
      </w:r>
      <w:sdt>
        <w:sdtPr>
          <w:tag w:val="goog_rdk_52"/>
          <w:id w:val="-1488858441"/>
        </w:sdtPr>
        <w:sdtEndPr/>
        <w:sdtContent/>
      </w:sdt>
      <w:r w:rsidR="00C0152F">
        <w:rPr>
          <w:rFonts w:ascii="Times New Roman" w:eastAsia="Times New Roman" w:hAnsi="Times New Roman" w:cs="Times New Roman"/>
          <w:sz w:val="24"/>
          <w:szCs w:val="24"/>
        </w:rPr>
        <w:t>role</w:t>
      </w:r>
      <w:sdt>
        <w:sdtPr>
          <w:tag w:val="goog_rdk_53"/>
          <w:id w:val="673462202"/>
        </w:sdtPr>
        <w:sdtEndPr/>
        <w:sdtContent>
          <w:r w:rsidR="00C0152F">
            <w:rPr>
              <w:rFonts w:ascii="Times New Roman" w:eastAsia="Times New Roman" w:hAnsi="Times New Roman" w:cs="Times New Roman"/>
              <w:sz w:val="24"/>
              <w:szCs w:val="24"/>
            </w:rPr>
            <w:t xml:space="preserve"> </w:t>
          </w:r>
          <w:sdt>
            <w:sdtPr>
              <w:tag w:val="goog_rdk_54"/>
              <w:id w:val="-52854028"/>
            </w:sdtPr>
            <w:sdtEndPr/>
            <w:sdtContent/>
          </w:sdt>
          <w:r w:rsidR="00C0152F">
            <w:rPr>
              <w:rFonts w:ascii="Times New Roman" w:eastAsia="Times New Roman" w:hAnsi="Times New Roman" w:cs="Times New Roman"/>
              <w:sz w:val="24"/>
              <w:szCs w:val="24"/>
            </w:rPr>
            <w:t>(Su, Zheng, &amp; Zheng, 2014)</w:t>
          </w:r>
        </w:sdtContent>
      </w:sdt>
      <w:r w:rsidR="00C0152F">
        <w:rPr>
          <w:rFonts w:ascii="Times New Roman" w:eastAsia="Times New Roman" w:hAnsi="Times New Roman" w:cs="Times New Roman"/>
          <w:sz w:val="24"/>
          <w:szCs w:val="24"/>
        </w:rPr>
        <w:t xml:space="preserve">. </w:t>
      </w:r>
      <w:sdt>
        <w:sdtPr>
          <w:tag w:val="goog_rdk_55"/>
          <w:id w:val="-1337153473"/>
        </w:sdtPr>
        <w:sdtEndPr/>
        <w:sdtContent/>
      </w:sdt>
      <w:r w:rsidR="00C0152F">
        <w:rPr>
          <w:rFonts w:ascii="Times New Roman" w:eastAsia="Times New Roman" w:hAnsi="Times New Roman" w:cs="Times New Roman"/>
          <w:sz w:val="24"/>
          <w:szCs w:val="24"/>
        </w:rPr>
        <w:t xml:space="preserve">Methodologically, these studies relied on a broad definition of moral disapproval without specifically interrogating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 Accordingly, examining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 within Western samples may uncover distinct patterns of heterogeneity.</w:t>
      </w:r>
    </w:p>
    <w:p w14:paraId="00000017" w14:textId="77777777" w:rsidR="00816187" w:rsidRDefault="00C0152F">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Current Study</w:t>
      </w:r>
    </w:p>
    <w:p w14:paraId="00000018" w14:textId="4DEE7FA4" w:rsidR="00816187" w:rsidRDefault="00C0152F">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extends prior work in several ways. First, we focused on Western samples, where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may be relatively prevalent. </w:t>
      </w:r>
      <w:sdt>
        <w:sdtPr>
          <w:tag w:val="goog_rdk_56"/>
          <w:id w:val="948593067"/>
        </w:sdtPr>
        <w:sdtEndPr/>
        <w:sdtContent/>
      </w:sdt>
      <w:r>
        <w:rPr>
          <w:rFonts w:ascii="Times New Roman" w:eastAsia="Times New Roman" w:hAnsi="Times New Roman" w:cs="Times New Roman"/>
          <w:sz w:val="24"/>
          <w:szCs w:val="24"/>
        </w:rPr>
        <w:t xml:space="preserve">Second, we explicitly examined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(i.e., concurrent religiosity, moral disapproval of pornography, and at least semi-frequent use) to more precisely measure MI according to its typical conceptualisation in the Western context. Third, by recruiting from the general community rather than PPU-specific self-help forums, we sought to map the prevalence of proposed clinical subtypes (PPU-only,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and co-occurring PPU and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w:t>
      </w:r>
      <w:sdt>
        <w:sdtPr>
          <w:tag w:val="goog_rdk_57"/>
          <w:id w:val="863941283"/>
        </w:sdtPr>
        <w:sdtEndPr/>
        <w:sdtContent>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 xml:space="preserve"> but also sub-clinical (i.e., moderate or low risk) profiles.</w:t>
      </w:r>
    </w:p>
    <w:p w14:paraId="00000019" w14:textId="0CDC540B" w:rsidR="00816187" w:rsidRDefault="00C0152F">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on theoretical frameworks for PPU and MI (Kraus &amp; Sweeney, 2019; Vaillancourt-Morel &amp; Bergeron, 2019) and recent qualitative findings (Blinka et al., 2022; Ince et al., 2023), we employed latent profile analysis (LPA) to identify meaningful subgroups of pornography users related to PPU and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We hypothesised:</w:t>
      </w:r>
    </w:p>
    <w:p w14:paraId="0000001A" w14:textId="014228FA" w:rsidR="00816187" w:rsidRDefault="00C0152F">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h</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sz w:val="24"/>
          <w:szCs w:val="24"/>
        </w:rPr>
        <w:t xml:space="preserve">): Most pornography users would report low scores on both PPU and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indicating no or relatively low clinically relevant concerns.</w:t>
      </w:r>
    </w:p>
    <w:p w14:paraId="0000001B" w14:textId="1912B5CA" w:rsidR="00816187" w:rsidRDefault="003339C3">
      <w:pPr>
        <w:pBdr>
          <w:top w:val="nil"/>
          <w:left w:val="nil"/>
          <w:bottom w:val="nil"/>
          <w:right w:val="nil"/>
          <w:between w:val="nil"/>
        </w:pBdr>
        <w:spacing w:line="360" w:lineRule="auto"/>
        <w:rPr>
          <w:rFonts w:ascii="Times New Roman" w:eastAsia="Times New Roman" w:hAnsi="Times New Roman" w:cs="Times New Roman"/>
          <w:sz w:val="24"/>
          <w:szCs w:val="24"/>
        </w:rPr>
      </w:pPr>
      <w:sdt>
        <w:sdtPr>
          <w:tag w:val="goog_rdk_58"/>
          <w:id w:val="-2142565580"/>
        </w:sdtPr>
        <w:sdtEndPr/>
        <w:sdtContent/>
      </w:sdt>
      <w:r w:rsidR="00C0152F">
        <w:rPr>
          <w:rFonts w:ascii="Times New Roman" w:eastAsia="Times New Roman" w:hAnsi="Times New Roman" w:cs="Times New Roman"/>
          <w:i/>
          <w:sz w:val="24"/>
          <w:szCs w:val="24"/>
        </w:rPr>
        <w:t>h</w:t>
      </w:r>
      <w:r w:rsidR="00C0152F">
        <w:rPr>
          <w:rFonts w:ascii="Times New Roman" w:eastAsia="Times New Roman" w:hAnsi="Times New Roman" w:cs="Times New Roman"/>
          <w:i/>
          <w:sz w:val="24"/>
          <w:szCs w:val="24"/>
          <w:vertAlign w:val="subscript"/>
        </w:rPr>
        <w:t>2</w:t>
      </w:r>
      <w:r w:rsidR="00C0152F">
        <w:rPr>
          <w:rFonts w:ascii="Times New Roman" w:eastAsia="Times New Roman" w:hAnsi="Times New Roman" w:cs="Times New Roman"/>
          <w:sz w:val="24"/>
          <w:szCs w:val="24"/>
        </w:rPr>
        <w:t xml:space="preserve">): A subset of users would display clinically meaningful patterns of PPU and/or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 alongside elevated psychological distress and tendencies of seeking (or considering) treatment for pornography-related concerns. We further predicted that these would be distributed across three at-risk typologies:</w:t>
      </w:r>
    </w:p>
    <w:p w14:paraId="0000001C" w14:textId="64CB6004" w:rsidR="00816187" w:rsidRDefault="00C0152F">
      <w:pPr>
        <w:pBdr>
          <w:top w:val="nil"/>
          <w:left w:val="nil"/>
          <w:bottom w:val="nil"/>
          <w:right w:val="nil"/>
          <w:between w:val="nil"/>
        </w:pBdr>
        <w:spacing w:line="360" w:lineRule="auto"/>
        <w:ind w:left="708"/>
        <w:rPr>
          <w:rFonts w:ascii="Times New Roman" w:eastAsia="Times New Roman" w:hAnsi="Times New Roman" w:cs="Times New Roman"/>
          <w:sz w:val="24"/>
          <w:szCs w:val="24"/>
        </w:rPr>
      </w:pPr>
      <w:r>
        <w:rPr>
          <w:rFonts w:ascii="Times New Roman" w:eastAsia="Times New Roman" w:hAnsi="Times New Roman" w:cs="Times New Roman"/>
          <w:i/>
          <w:sz w:val="24"/>
          <w:szCs w:val="24"/>
        </w:rPr>
        <w:t>h</w:t>
      </w:r>
      <w:r>
        <w:rPr>
          <w:rFonts w:ascii="Times New Roman" w:eastAsia="Times New Roman" w:hAnsi="Times New Roman" w:cs="Times New Roman"/>
          <w:i/>
          <w:sz w:val="24"/>
          <w:szCs w:val="24"/>
          <w:vertAlign w:val="subscript"/>
        </w:rPr>
        <w:t>2a</w:t>
      </w:r>
      <w:r>
        <w:rPr>
          <w:rFonts w:ascii="Times New Roman" w:eastAsia="Times New Roman" w:hAnsi="Times New Roman" w:cs="Times New Roman"/>
          <w:sz w:val="24"/>
          <w:szCs w:val="24"/>
        </w:rPr>
        <w:t xml:space="preserve">) a group at risk for PPU only (characterised by elevated PPU but minimal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w:t>
      </w:r>
    </w:p>
    <w:p w14:paraId="0000001D" w14:textId="58982A89" w:rsidR="00816187" w:rsidRDefault="003339C3">
      <w:pPr>
        <w:pBdr>
          <w:top w:val="nil"/>
          <w:left w:val="nil"/>
          <w:bottom w:val="nil"/>
          <w:right w:val="nil"/>
          <w:between w:val="nil"/>
        </w:pBdr>
        <w:spacing w:line="360" w:lineRule="auto"/>
        <w:ind w:left="708"/>
        <w:rPr>
          <w:rFonts w:ascii="Times New Roman" w:eastAsia="Times New Roman" w:hAnsi="Times New Roman" w:cs="Times New Roman"/>
          <w:sz w:val="24"/>
          <w:szCs w:val="24"/>
        </w:rPr>
      </w:pPr>
      <w:sdt>
        <w:sdtPr>
          <w:tag w:val="goog_rdk_59"/>
          <w:id w:val="1894156771"/>
        </w:sdtPr>
        <w:sdtEndPr/>
        <w:sdtContent/>
      </w:sdt>
      <w:r w:rsidR="00C0152F">
        <w:rPr>
          <w:rFonts w:ascii="Times New Roman" w:eastAsia="Times New Roman" w:hAnsi="Times New Roman" w:cs="Times New Roman"/>
          <w:i/>
          <w:sz w:val="24"/>
          <w:szCs w:val="24"/>
        </w:rPr>
        <w:t>h</w:t>
      </w:r>
      <w:r w:rsidR="00C0152F">
        <w:rPr>
          <w:rFonts w:ascii="Times New Roman" w:eastAsia="Times New Roman" w:hAnsi="Times New Roman" w:cs="Times New Roman"/>
          <w:i/>
          <w:sz w:val="24"/>
          <w:szCs w:val="24"/>
          <w:vertAlign w:val="subscript"/>
        </w:rPr>
        <w:t>2b</w:t>
      </w:r>
      <w:r w:rsidR="00C0152F">
        <w:rPr>
          <w:rFonts w:ascii="Times New Roman" w:eastAsia="Times New Roman" w:hAnsi="Times New Roman" w:cs="Times New Roman"/>
          <w:sz w:val="24"/>
          <w:szCs w:val="24"/>
        </w:rPr>
        <w:t xml:space="preserve">) a group at risk for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MI-only, marked by moral disapproval of pornography despite relatively frequent pornography use, religiosity, and low PPU severity.</w:t>
      </w:r>
    </w:p>
    <w:p w14:paraId="0000001E" w14:textId="0A782535" w:rsidR="00816187" w:rsidRDefault="00C0152F">
      <w:pPr>
        <w:pBdr>
          <w:top w:val="nil"/>
          <w:left w:val="nil"/>
          <w:bottom w:val="nil"/>
          <w:right w:val="nil"/>
          <w:between w:val="nil"/>
        </w:pBdr>
        <w:spacing w:line="360" w:lineRule="auto"/>
        <w:ind w:left="708"/>
        <w:rPr>
          <w:rFonts w:ascii="Times New Roman" w:eastAsia="Times New Roman" w:hAnsi="Times New Roman" w:cs="Times New Roman"/>
          <w:sz w:val="24"/>
          <w:szCs w:val="24"/>
        </w:rPr>
      </w:pPr>
      <w:r>
        <w:rPr>
          <w:rFonts w:ascii="Times New Roman" w:eastAsia="Times New Roman" w:hAnsi="Times New Roman" w:cs="Times New Roman"/>
          <w:i/>
          <w:sz w:val="24"/>
          <w:szCs w:val="24"/>
        </w:rPr>
        <w:t>h</w:t>
      </w:r>
      <w:r>
        <w:rPr>
          <w:rFonts w:ascii="Times New Roman" w:eastAsia="Times New Roman" w:hAnsi="Times New Roman" w:cs="Times New Roman"/>
          <w:i/>
          <w:sz w:val="24"/>
          <w:szCs w:val="24"/>
          <w:vertAlign w:val="subscript"/>
        </w:rPr>
        <w:t>2c</w:t>
      </w:r>
      <w:r>
        <w:rPr>
          <w:rFonts w:ascii="Times New Roman" w:eastAsia="Times New Roman" w:hAnsi="Times New Roman" w:cs="Times New Roman"/>
          <w:sz w:val="24"/>
          <w:szCs w:val="24"/>
        </w:rPr>
        <w:t xml:space="preserve">) Co-occurring PPU and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marked by elevated scores on dimensions related to both PPU and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(moral disapproval, relatively frequent pornography use, and religiosity).</w:t>
      </w:r>
    </w:p>
    <w:p w14:paraId="0000001F" w14:textId="77777777" w:rsidR="00816187" w:rsidRDefault="00C0152F">
      <w:pPr>
        <w:pStyle w:val="Heading1"/>
        <w:spacing w:before="200"/>
        <w:rPr>
          <w:rFonts w:ascii="Times New Roman" w:eastAsia="Times New Roman" w:hAnsi="Times New Roman" w:cs="Times New Roman"/>
          <w:sz w:val="24"/>
          <w:szCs w:val="24"/>
        </w:rPr>
      </w:pPr>
      <w:r>
        <w:rPr>
          <w:rFonts w:ascii="Times New Roman" w:eastAsia="Times New Roman" w:hAnsi="Times New Roman" w:cs="Times New Roman"/>
          <w:sz w:val="24"/>
          <w:szCs w:val="24"/>
        </w:rPr>
        <w:t>METHODS</w:t>
      </w:r>
    </w:p>
    <w:p w14:paraId="00000020" w14:textId="77777777" w:rsidR="00816187" w:rsidRDefault="00C0152F">
      <w:pPr>
        <w:pStyle w:val="Heading2"/>
        <w:rPr>
          <w:rFonts w:ascii="Times New Roman" w:eastAsia="Times New Roman" w:hAnsi="Times New Roman" w:cs="Times New Roman"/>
          <w:sz w:val="24"/>
          <w:szCs w:val="24"/>
        </w:rPr>
      </w:pPr>
      <w:bookmarkStart w:id="4" w:name="_heading=h.3znysh7" w:colFirst="0" w:colLast="0"/>
      <w:bookmarkEnd w:id="4"/>
      <w:r>
        <w:rPr>
          <w:rFonts w:ascii="Times New Roman" w:eastAsia="Times New Roman" w:hAnsi="Times New Roman" w:cs="Times New Roman"/>
          <w:sz w:val="24"/>
          <w:szCs w:val="24"/>
        </w:rPr>
        <w:t>Participants and recruitment</w:t>
      </w:r>
    </w:p>
    <w:p w14:paraId="00000021" w14:textId="458AAB83" w:rsidR="00816187" w:rsidRDefault="00C0152F">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current data were collected as part of a larger project on PPU among male pornography users from the general population. Although other analyses from this dataset have been used for additional research questions </w:t>
      </w:r>
      <w:hyperlink r:id="rId16">
        <w:r>
          <w:rPr>
            <w:rFonts w:ascii="Times New Roman" w:eastAsia="Times New Roman" w:hAnsi="Times New Roman" w:cs="Times New Roman"/>
            <w:sz w:val="24"/>
            <w:szCs w:val="24"/>
          </w:rPr>
          <w:t>(Ince et al., 2024)</w:t>
        </w:r>
      </w:hyperlink>
      <w:r>
        <w:rPr>
          <w:rFonts w:ascii="Times New Roman" w:eastAsia="Times New Roman" w:hAnsi="Times New Roman" w:cs="Times New Roman"/>
          <w:sz w:val="24"/>
          <w:szCs w:val="24"/>
        </w:rPr>
        <w:t xml:space="preserve">, such work does not overlap with the current study. The study was advertised as a survey on male sexual behaviours, which was described to participants as “...a study on male sexual behaviours (including pornography use) and how these relate to sexual and psychological well-being”. No references or implications toward PPU were given in the study description. The study was advertised on two large-scale crowdsourcing platforms (Prolific.uk and </w:t>
      </w:r>
      <w:proofErr w:type="spellStart"/>
      <w:r>
        <w:rPr>
          <w:rFonts w:ascii="Times New Roman" w:eastAsia="Times New Roman" w:hAnsi="Times New Roman" w:cs="Times New Roman"/>
          <w:sz w:val="24"/>
          <w:szCs w:val="24"/>
        </w:rPr>
        <w:t>CloudResearch’s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Connect</w:t>
      </w:r>
      <w:r>
        <w:rPr>
          <w:rFonts w:ascii="Times New Roman" w:eastAsia="Times New Roman" w:hAnsi="Times New Roman" w:cs="Times New Roman"/>
          <w:sz w:val="24"/>
          <w:szCs w:val="24"/>
        </w:rPr>
        <w:t xml:space="preserve"> platform), both of which yield reliable self-report data (evidenced by performance on attention checks, survey completion times, and interpretability of responses to open-ended questions) </w:t>
      </w:r>
      <w:hyperlink r:id="rId17">
        <w:r>
          <w:rPr>
            <w:rFonts w:ascii="Times New Roman" w:eastAsia="Times New Roman" w:hAnsi="Times New Roman" w:cs="Times New Roman"/>
            <w:sz w:val="24"/>
            <w:szCs w:val="24"/>
          </w:rPr>
          <w:t>(Douglas et al., 2023)</w:t>
        </w:r>
      </w:hyperlink>
      <w:r>
        <w:rPr>
          <w:rFonts w:ascii="Times New Roman" w:eastAsia="Times New Roman" w:hAnsi="Times New Roman" w:cs="Times New Roman"/>
          <w:sz w:val="24"/>
          <w:szCs w:val="24"/>
        </w:rPr>
        <w:t xml:space="preserve">. </w:t>
      </w:r>
      <w:r w:rsidR="007777EB">
        <w:rPr>
          <w:rFonts w:ascii="Times New Roman" w:eastAsia="Times New Roman" w:hAnsi="Times New Roman" w:cs="Times New Roman"/>
          <w:sz w:val="24"/>
          <w:szCs w:val="24"/>
        </w:rPr>
        <w:t xml:space="preserve">Sample 1 (United States) </w:t>
      </w:r>
      <w:r w:rsidR="00EA0208">
        <w:rPr>
          <w:rFonts w:ascii="Times New Roman" w:eastAsia="Times New Roman" w:hAnsi="Times New Roman" w:cs="Times New Roman"/>
          <w:sz w:val="24"/>
          <w:szCs w:val="24"/>
        </w:rPr>
        <w:t>consisted of</w:t>
      </w:r>
      <w:r w:rsidR="007777EB">
        <w:rPr>
          <w:rFonts w:ascii="Times New Roman" w:eastAsia="Times New Roman" w:hAnsi="Times New Roman" w:cs="Times New Roman"/>
          <w:sz w:val="24"/>
          <w:szCs w:val="24"/>
        </w:rPr>
        <w:t xml:space="preserve"> 1,356</w:t>
      </w:r>
      <w:r w:rsidR="00E019CB">
        <w:rPr>
          <w:rFonts w:ascii="Times New Roman" w:eastAsia="Times New Roman" w:hAnsi="Times New Roman" w:cs="Times New Roman"/>
          <w:sz w:val="24"/>
          <w:szCs w:val="24"/>
        </w:rPr>
        <w:t xml:space="preserve"> respondents</w:t>
      </w:r>
      <w:r w:rsidR="00BD03F3">
        <w:rPr>
          <w:rFonts w:ascii="Times New Roman" w:eastAsia="Times New Roman" w:hAnsi="Times New Roman" w:cs="Times New Roman"/>
          <w:sz w:val="24"/>
          <w:szCs w:val="24"/>
        </w:rPr>
        <w:t xml:space="preserve"> (</w:t>
      </w:r>
      <w:r w:rsidR="007777EB">
        <w:rPr>
          <w:rFonts w:ascii="Times New Roman" w:eastAsia="Times New Roman" w:hAnsi="Times New Roman" w:cs="Times New Roman"/>
          <w:i/>
          <w:sz w:val="24"/>
          <w:szCs w:val="24"/>
        </w:rPr>
        <w:t>M</w:t>
      </w:r>
      <w:r w:rsidR="007777EB">
        <w:rPr>
          <w:rFonts w:ascii="Times New Roman" w:eastAsia="Times New Roman" w:hAnsi="Times New Roman" w:cs="Times New Roman"/>
          <w:sz w:val="24"/>
          <w:szCs w:val="24"/>
          <w:vertAlign w:val="subscript"/>
        </w:rPr>
        <w:t>age</w:t>
      </w:r>
      <w:r w:rsidR="007777EB">
        <w:rPr>
          <w:rFonts w:ascii="Times New Roman" w:eastAsia="Times New Roman" w:hAnsi="Times New Roman" w:cs="Times New Roman"/>
          <w:sz w:val="24"/>
          <w:szCs w:val="24"/>
        </w:rPr>
        <w:t xml:space="preserve"> = 36.86, </w:t>
      </w:r>
      <w:r w:rsidR="007777EB">
        <w:rPr>
          <w:rFonts w:ascii="Times New Roman" w:eastAsia="Times New Roman" w:hAnsi="Times New Roman" w:cs="Times New Roman"/>
          <w:i/>
          <w:sz w:val="24"/>
          <w:szCs w:val="24"/>
        </w:rPr>
        <w:t>SD</w:t>
      </w:r>
      <w:r w:rsidR="007777EB">
        <w:rPr>
          <w:rFonts w:ascii="Times New Roman" w:eastAsia="Times New Roman" w:hAnsi="Times New Roman" w:cs="Times New Roman"/>
          <w:sz w:val="24"/>
          <w:szCs w:val="24"/>
        </w:rPr>
        <w:t xml:space="preserve"> = 11.26) and </w:t>
      </w:r>
      <w:r w:rsidR="00251532">
        <w:rPr>
          <w:rFonts w:ascii="Times New Roman" w:eastAsia="Times New Roman" w:hAnsi="Times New Roman" w:cs="Times New Roman"/>
          <w:sz w:val="24"/>
          <w:szCs w:val="24"/>
        </w:rPr>
        <w:t>Sample 2 (</w:t>
      </w:r>
      <w:r w:rsidR="007777EB">
        <w:rPr>
          <w:rFonts w:ascii="Times New Roman" w:eastAsia="Times New Roman" w:hAnsi="Times New Roman" w:cs="Times New Roman"/>
          <w:sz w:val="24"/>
          <w:szCs w:val="24"/>
        </w:rPr>
        <w:t>United Kingdom</w:t>
      </w:r>
      <w:r w:rsidR="00251532">
        <w:rPr>
          <w:rFonts w:ascii="Times New Roman" w:eastAsia="Times New Roman" w:hAnsi="Times New Roman" w:cs="Times New Roman"/>
          <w:sz w:val="24"/>
          <w:szCs w:val="24"/>
        </w:rPr>
        <w:t xml:space="preserve">) </w:t>
      </w:r>
      <w:r w:rsidR="000D7BC1">
        <w:rPr>
          <w:rFonts w:ascii="Times New Roman" w:eastAsia="Times New Roman" w:hAnsi="Times New Roman" w:cs="Times New Roman"/>
          <w:sz w:val="24"/>
          <w:szCs w:val="24"/>
        </w:rPr>
        <w:t>consisted of</w:t>
      </w:r>
      <w:r w:rsidR="00251532">
        <w:rPr>
          <w:rFonts w:ascii="Times New Roman" w:eastAsia="Times New Roman" w:hAnsi="Times New Roman" w:cs="Times New Roman"/>
          <w:sz w:val="24"/>
          <w:szCs w:val="24"/>
        </w:rPr>
        <w:t xml:space="preserve"> </w:t>
      </w:r>
      <w:r w:rsidR="007777EB">
        <w:rPr>
          <w:rFonts w:ascii="Times New Roman" w:eastAsia="Times New Roman" w:hAnsi="Times New Roman" w:cs="Times New Roman"/>
          <w:sz w:val="24"/>
          <w:szCs w:val="24"/>
        </w:rPr>
        <w:t>944</w:t>
      </w:r>
      <w:r w:rsidR="00E019CB">
        <w:rPr>
          <w:rFonts w:ascii="Times New Roman" w:eastAsia="Times New Roman" w:hAnsi="Times New Roman" w:cs="Times New Roman"/>
          <w:sz w:val="24"/>
          <w:szCs w:val="24"/>
        </w:rPr>
        <w:t xml:space="preserve"> respondents</w:t>
      </w:r>
      <w:r w:rsidR="007777EB">
        <w:rPr>
          <w:rFonts w:ascii="Times New Roman" w:eastAsia="Times New Roman" w:hAnsi="Times New Roman" w:cs="Times New Roman"/>
          <w:sz w:val="24"/>
          <w:szCs w:val="24"/>
        </w:rPr>
        <w:t xml:space="preserve"> </w:t>
      </w:r>
      <w:r w:rsidR="00251532">
        <w:rPr>
          <w:rFonts w:ascii="Times New Roman" w:eastAsia="Times New Roman" w:hAnsi="Times New Roman" w:cs="Times New Roman"/>
          <w:sz w:val="24"/>
          <w:szCs w:val="24"/>
        </w:rPr>
        <w:t>(</w:t>
      </w:r>
      <w:r w:rsidR="007777EB">
        <w:rPr>
          <w:rFonts w:ascii="Times New Roman" w:eastAsia="Times New Roman" w:hAnsi="Times New Roman" w:cs="Times New Roman"/>
          <w:i/>
          <w:sz w:val="24"/>
          <w:szCs w:val="24"/>
        </w:rPr>
        <w:t>M</w:t>
      </w:r>
      <w:r w:rsidR="007777EB">
        <w:rPr>
          <w:rFonts w:ascii="Times New Roman" w:eastAsia="Times New Roman" w:hAnsi="Times New Roman" w:cs="Times New Roman"/>
          <w:sz w:val="24"/>
          <w:szCs w:val="24"/>
          <w:vertAlign w:val="subscript"/>
        </w:rPr>
        <w:t>age</w:t>
      </w:r>
      <w:r w:rsidR="007777EB">
        <w:rPr>
          <w:rFonts w:ascii="Times New Roman" w:eastAsia="Times New Roman" w:hAnsi="Times New Roman" w:cs="Times New Roman"/>
          <w:sz w:val="24"/>
          <w:szCs w:val="24"/>
        </w:rPr>
        <w:t xml:space="preserve"> = 38.69, </w:t>
      </w:r>
      <w:r w:rsidR="007777EB">
        <w:rPr>
          <w:rFonts w:ascii="Times New Roman" w:eastAsia="Times New Roman" w:hAnsi="Times New Roman" w:cs="Times New Roman"/>
          <w:i/>
          <w:sz w:val="24"/>
          <w:szCs w:val="24"/>
        </w:rPr>
        <w:t>SD</w:t>
      </w:r>
      <w:r w:rsidR="007777EB">
        <w:rPr>
          <w:rFonts w:ascii="Times New Roman" w:eastAsia="Times New Roman" w:hAnsi="Times New Roman" w:cs="Times New Roman"/>
          <w:sz w:val="24"/>
          <w:szCs w:val="24"/>
        </w:rPr>
        <w:t xml:space="preserve"> = 12.26). </w:t>
      </w:r>
      <w:r w:rsidR="000D7BC1">
        <w:rPr>
          <w:rFonts w:ascii="Times New Roman" w:eastAsia="Times New Roman" w:hAnsi="Times New Roman" w:cs="Times New Roman"/>
          <w:sz w:val="24"/>
          <w:szCs w:val="24"/>
        </w:rPr>
        <w:t>Participants</w:t>
      </w:r>
      <w:r>
        <w:rPr>
          <w:rFonts w:ascii="Times New Roman" w:eastAsia="Times New Roman" w:hAnsi="Times New Roman" w:cs="Times New Roman"/>
          <w:sz w:val="24"/>
          <w:szCs w:val="24"/>
        </w:rPr>
        <w:t xml:space="preserve"> were compensated upon survey completion in line with rates for each platform (2.00USD and 2.50GBP for </w:t>
      </w:r>
      <w:proofErr w:type="spellStart"/>
      <w:r>
        <w:rPr>
          <w:rFonts w:ascii="Times New Roman" w:eastAsia="Times New Roman" w:hAnsi="Times New Roman" w:cs="Times New Roman"/>
          <w:sz w:val="24"/>
          <w:szCs w:val="24"/>
        </w:rPr>
        <w:t>CloudResearch</w:t>
      </w:r>
      <w:proofErr w:type="spellEnd"/>
      <w:r>
        <w:rPr>
          <w:rFonts w:ascii="Times New Roman" w:eastAsia="Times New Roman" w:hAnsi="Times New Roman" w:cs="Times New Roman"/>
          <w:sz w:val="24"/>
          <w:szCs w:val="24"/>
        </w:rPr>
        <w:t xml:space="preserve"> and Prolific, respectively) </w:t>
      </w:r>
      <w:hyperlink r:id="rId18">
        <w:r>
          <w:rPr>
            <w:rFonts w:ascii="Times New Roman" w:eastAsia="Times New Roman" w:hAnsi="Times New Roman" w:cs="Times New Roman"/>
            <w:sz w:val="24"/>
            <w:szCs w:val="24"/>
          </w:rPr>
          <w:t>(Douglas et al., 2023)</w:t>
        </w:r>
      </w:hyperlink>
      <w:r>
        <w:rPr>
          <w:rFonts w:ascii="Times New Roman" w:eastAsia="Times New Roman" w:hAnsi="Times New Roman" w:cs="Times New Roman"/>
          <w:sz w:val="24"/>
          <w:szCs w:val="24"/>
        </w:rPr>
        <w:t xml:space="preserve">. </w:t>
      </w:r>
    </w:p>
    <w:p w14:paraId="00000022" w14:textId="77777777" w:rsidR="00816187" w:rsidRDefault="00C0152F">
      <w:pPr>
        <w:pStyle w:val="Heading2"/>
        <w:rPr>
          <w:rFonts w:ascii="Times New Roman" w:eastAsia="Times New Roman" w:hAnsi="Times New Roman" w:cs="Times New Roman"/>
          <w:sz w:val="24"/>
          <w:szCs w:val="24"/>
        </w:rPr>
      </w:pPr>
      <w:bookmarkStart w:id="5" w:name="_heading=h.2et92p0" w:colFirst="0" w:colLast="0"/>
      <w:bookmarkEnd w:id="5"/>
      <w:r>
        <w:rPr>
          <w:rFonts w:ascii="Times New Roman" w:eastAsia="Times New Roman" w:hAnsi="Times New Roman" w:cs="Times New Roman"/>
          <w:sz w:val="24"/>
          <w:szCs w:val="24"/>
        </w:rPr>
        <w:t>Measures</w:t>
      </w:r>
    </w:p>
    <w:p w14:paraId="00000023" w14:textId="77777777" w:rsidR="00816187" w:rsidRDefault="00C0152F">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Respondents completed measures on socio-demographic information, including age, religious denomination, education, and relationship status. Participants’ natural history of sexual behaviours in the past six months was measured via frequency of various sexual activities (pornography use, </w:t>
      </w:r>
      <w:r>
        <w:rPr>
          <w:rFonts w:ascii="Times New Roman" w:eastAsia="Times New Roman" w:hAnsi="Times New Roman" w:cs="Times New Roman"/>
          <w:sz w:val="24"/>
          <w:szCs w:val="24"/>
        </w:rPr>
        <w:lastRenderedPageBreak/>
        <w:t xml:space="preserve">masturbation with and without pornography; each measured as 1 = </w:t>
      </w:r>
      <w:r>
        <w:rPr>
          <w:rFonts w:ascii="Times New Roman" w:eastAsia="Times New Roman" w:hAnsi="Times New Roman" w:cs="Times New Roman"/>
          <w:i/>
          <w:sz w:val="24"/>
          <w:szCs w:val="24"/>
        </w:rPr>
        <w:t>Never</w:t>
      </w:r>
      <w:r>
        <w:rPr>
          <w:rFonts w:ascii="Times New Roman" w:eastAsia="Times New Roman" w:hAnsi="Times New Roman" w:cs="Times New Roman"/>
          <w:sz w:val="24"/>
          <w:szCs w:val="24"/>
        </w:rPr>
        <w:t xml:space="preserve">, 9 = </w:t>
      </w:r>
      <w:r>
        <w:rPr>
          <w:rFonts w:ascii="Times New Roman" w:eastAsia="Times New Roman" w:hAnsi="Times New Roman" w:cs="Times New Roman"/>
          <w:i/>
          <w:sz w:val="24"/>
          <w:szCs w:val="24"/>
        </w:rPr>
        <w:t>Multiple times per day</w:t>
      </w:r>
      <w:r>
        <w:rPr>
          <w:rFonts w:ascii="Times New Roman" w:eastAsia="Times New Roman" w:hAnsi="Times New Roman" w:cs="Times New Roman"/>
          <w:sz w:val="24"/>
          <w:szCs w:val="24"/>
        </w:rPr>
        <w:t xml:space="preserve">). </w:t>
      </w:r>
      <w:sdt>
        <w:sdtPr>
          <w:tag w:val="goog_rdk_60"/>
          <w:id w:val="-913928523"/>
        </w:sdtPr>
        <w:sdtEndPr/>
        <w:sdtContent/>
      </w:sdt>
      <w:r>
        <w:rPr>
          <w:rFonts w:ascii="Times New Roman" w:eastAsia="Times New Roman" w:hAnsi="Times New Roman" w:cs="Times New Roman"/>
          <w:sz w:val="24"/>
          <w:szCs w:val="24"/>
        </w:rPr>
        <w:t xml:space="preserve">Religiosity was measured on a five-point scale (0= </w:t>
      </w:r>
      <w:r>
        <w:rPr>
          <w:rFonts w:ascii="Times New Roman" w:eastAsia="Times New Roman" w:hAnsi="Times New Roman" w:cs="Times New Roman"/>
          <w:i/>
          <w:sz w:val="24"/>
          <w:szCs w:val="24"/>
        </w:rPr>
        <w:t>Not at all religious</w:t>
      </w:r>
      <w:r>
        <w:rPr>
          <w:rFonts w:ascii="Times New Roman" w:eastAsia="Times New Roman" w:hAnsi="Times New Roman" w:cs="Times New Roman"/>
          <w:sz w:val="24"/>
          <w:szCs w:val="24"/>
        </w:rPr>
        <w:t xml:space="preserve">, 4= </w:t>
      </w:r>
      <w:r>
        <w:rPr>
          <w:rFonts w:ascii="Times New Roman" w:eastAsia="Times New Roman" w:hAnsi="Times New Roman" w:cs="Times New Roman"/>
          <w:i/>
          <w:sz w:val="24"/>
          <w:szCs w:val="24"/>
        </w:rPr>
        <w:t>Very religious</w:t>
      </w:r>
      <w:r>
        <w:rPr>
          <w:rFonts w:ascii="Times New Roman" w:eastAsia="Times New Roman" w:hAnsi="Times New Roman" w:cs="Times New Roman"/>
          <w:sz w:val="24"/>
          <w:szCs w:val="24"/>
        </w:rPr>
        <w:t>).</w:t>
      </w:r>
    </w:p>
    <w:p w14:paraId="00000024" w14:textId="77777777" w:rsidR="00816187" w:rsidRDefault="00C0152F">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indexed PPU through the Compulsive Sexual Behaviour Disorder-19 scale </w:t>
      </w:r>
      <w:hyperlink r:id="rId19">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Bőthe</w:t>
        </w:r>
        <w:proofErr w:type="spellEnd"/>
        <w:r>
          <w:rPr>
            <w:rFonts w:ascii="Times New Roman" w:eastAsia="Times New Roman" w:hAnsi="Times New Roman" w:cs="Times New Roman"/>
            <w:sz w:val="24"/>
            <w:szCs w:val="24"/>
          </w:rPr>
          <w:t>, Potenza, et al., 2020)</w:t>
        </w:r>
      </w:hyperlink>
      <w:r>
        <w:rPr>
          <w:rFonts w:ascii="Times New Roman" w:eastAsia="Times New Roman" w:hAnsi="Times New Roman" w:cs="Times New Roman"/>
          <w:sz w:val="24"/>
          <w:szCs w:val="24"/>
        </w:rPr>
        <w:t xml:space="preserve"> tailored specifically for pornography use (CSBD-19</w:t>
      </w:r>
      <w:r>
        <w:rPr>
          <w:rFonts w:ascii="Times New Roman" w:eastAsia="Times New Roman" w:hAnsi="Times New Roman" w:cs="Times New Roman"/>
          <w:sz w:val="24"/>
          <w:szCs w:val="24"/>
          <w:vertAlign w:val="subscript"/>
        </w:rPr>
        <w:t>porn</w:t>
      </w:r>
      <w:r>
        <w:rPr>
          <w:rFonts w:ascii="Times New Roman" w:eastAsia="Times New Roman" w:hAnsi="Times New Roman" w:cs="Times New Roman"/>
          <w:sz w:val="24"/>
          <w:szCs w:val="24"/>
        </w:rPr>
        <w:t xml:space="preserve">). This scale includes 19 items across five subscales, with items rated on a 1-4 Likert scale (1 = </w:t>
      </w:r>
      <w:r>
        <w:rPr>
          <w:rFonts w:ascii="Times New Roman" w:eastAsia="Times New Roman" w:hAnsi="Times New Roman" w:cs="Times New Roman"/>
          <w:i/>
          <w:sz w:val="24"/>
          <w:szCs w:val="24"/>
        </w:rPr>
        <w:t>Totally disagree</w:t>
      </w:r>
      <w:r>
        <w:rPr>
          <w:rFonts w:ascii="Times New Roman" w:eastAsia="Times New Roman" w:hAnsi="Times New Roman" w:cs="Times New Roman"/>
          <w:sz w:val="24"/>
          <w:szCs w:val="24"/>
        </w:rPr>
        <w:t xml:space="preserve">, 4 = </w:t>
      </w:r>
      <w:r>
        <w:rPr>
          <w:rFonts w:ascii="Times New Roman" w:eastAsia="Times New Roman" w:hAnsi="Times New Roman" w:cs="Times New Roman"/>
          <w:i/>
          <w:sz w:val="24"/>
          <w:szCs w:val="24"/>
        </w:rPr>
        <w:t>Totally agree</w:t>
      </w:r>
      <w:r>
        <w:rPr>
          <w:rFonts w:ascii="Times New Roman" w:eastAsia="Times New Roman" w:hAnsi="Times New Roman" w:cs="Times New Roman"/>
          <w:sz w:val="24"/>
          <w:szCs w:val="24"/>
        </w:rPr>
        <w:t xml:space="preserve">). Of these five subscales, four include three items each for impaired control (e.g., “My desires for pornography controlled me”), salience (e.g., “When I could use pornography, everything else became irrelevant”), relapse (e.g., “Trying to reduce the amount of pornography I used had almost never worked”), and dissatisfaction (e.g., “I used pornography even when I did not enjoy it anymore”); alongside seven items for negative consequences (e.g., “My pornography use interfered with my work and/or education”). A score of 50+ on the original CSBD-19 has been proposed to indicate high risk for CSBD and was therefore used to indicate being at risk for PPU in the current study </w:t>
      </w:r>
      <w:hyperlink r:id="rId20">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Bőthe</w:t>
        </w:r>
        <w:proofErr w:type="spellEnd"/>
        <w:r>
          <w:rPr>
            <w:rFonts w:ascii="Times New Roman" w:eastAsia="Times New Roman" w:hAnsi="Times New Roman" w:cs="Times New Roman"/>
            <w:sz w:val="24"/>
            <w:szCs w:val="24"/>
          </w:rPr>
          <w:t>, Potenza, et al., 2020)</w:t>
        </w:r>
      </w:hyperlink>
      <w:r>
        <w:rPr>
          <w:rFonts w:ascii="Times New Roman" w:eastAsia="Times New Roman" w:hAnsi="Times New Roman" w:cs="Times New Roman"/>
          <w:sz w:val="24"/>
          <w:szCs w:val="24"/>
        </w:rPr>
        <w:t>.</w:t>
      </w:r>
    </w:p>
    <w:p w14:paraId="00000025" w14:textId="77777777" w:rsidR="00816187" w:rsidRDefault="00C0152F">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also included the </w:t>
      </w:r>
      <w:r>
        <w:rPr>
          <w:rFonts w:ascii="Times New Roman" w:eastAsia="Times New Roman" w:hAnsi="Times New Roman" w:cs="Times New Roman"/>
          <w:i/>
          <w:sz w:val="24"/>
          <w:szCs w:val="24"/>
        </w:rPr>
        <w:t>Tolerance</w:t>
      </w:r>
      <w:r>
        <w:rPr>
          <w:rFonts w:ascii="Times New Roman" w:eastAsia="Times New Roman" w:hAnsi="Times New Roman" w:cs="Times New Roman"/>
          <w:sz w:val="24"/>
          <w:szCs w:val="24"/>
        </w:rPr>
        <w:t xml:space="preserve"> subscale from the Problematic Pornography Consumption Scale </w:t>
      </w:r>
      <w:hyperlink r:id="rId21">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Bőthe</w:t>
        </w:r>
        <w:proofErr w:type="spellEnd"/>
        <w:r>
          <w:rPr>
            <w:rFonts w:ascii="Times New Roman" w:eastAsia="Times New Roman" w:hAnsi="Times New Roman" w:cs="Times New Roman"/>
            <w:sz w:val="24"/>
            <w:szCs w:val="24"/>
          </w:rPr>
          <w:t xml:space="preserve"> et al., 2018)</w:t>
        </w:r>
      </w:hyperlink>
      <w:r>
        <w:rPr>
          <w:rFonts w:ascii="Times New Roman" w:eastAsia="Times New Roman" w:hAnsi="Times New Roman" w:cs="Times New Roman"/>
          <w:sz w:val="24"/>
          <w:szCs w:val="24"/>
        </w:rPr>
        <w:t xml:space="preserve"> to index PPU-related tolerance/escalation. This decision was threefold. First, burgeoning evidence suggests that pornography-related tolerance is an important aspect of PPU </w:t>
      </w:r>
      <w:hyperlink r:id="rId22">
        <w:r>
          <w:rPr>
            <w:rFonts w:ascii="Times New Roman" w:eastAsia="Times New Roman" w:hAnsi="Times New Roman" w:cs="Times New Roman"/>
            <w:sz w:val="24"/>
            <w:szCs w:val="24"/>
          </w:rPr>
          <w:t xml:space="preserve">(Chen et al., 2021; Ince et al., 2021, 2023, 2024; </w:t>
        </w:r>
        <w:proofErr w:type="spellStart"/>
        <w:r>
          <w:rPr>
            <w:rFonts w:ascii="Times New Roman" w:eastAsia="Times New Roman" w:hAnsi="Times New Roman" w:cs="Times New Roman"/>
            <w:sz w:val="24"/>
            <w:szCs w:val="24"/>
          </w:rPr>
          <w:t>Lewczuk</w:t>
        </w:r>
        <w:proofErr w:type="spellEnd"/>
        <w:r>
          <w:rPr>
            <w:rFonts w:ascii="Times New Roman" w:eastAsia="Times New Roman" w:hAnsi="Times New Roman" w:cs="Times New Roman"/>
            <w:sz w:val="24"/>
            <w:szCs w:val="24"/>
          </w:rPr>
          <w:t xml:space="preserve"> et al., 2022)</w:t>
        </w:r>
      </w:hyperlink>
      <w:r>
        <w:rPr>
          <w:rFonts w:ascii="Times New Roman" w:eastAsia="Times New Roman" w:hAnsi="Times New Roman" w:cs="Times New Roman"/>
          <w:sz w:val="24"/>
          <w:szCs w:val="24"/>
        </w:rPr>
        <w:t xml:space="preserve">. Second, the CSBD-19 scale does not include a tolerance-related dimension. Third, the PPCS has been recommended as the most appropriate scale (based on construct validity and reliability) for measuring PPU-related tolerance/escalation in the current literature </w:t>
      </w:r>
      <w:hyperlink r:id="rId23">
        <w:r>
          <w:rPr>
            <w:rFonts w:ascii="Times New Roman" w:eastAsia="Times New Roman" w:hAnsi="Times New Roman" w:cs="Times New Roman"/>
            <w:sz w:val="24"/>
            <w:szCs w:val="24"/>
          </w:rPr>
          <w:t>(Fernandez &amp; Griffiths, 2021)</w:t>
        </w:r>
      </w:hyperlink>
      <w:r>
        <w:rPr>
          <w:rFonts w:ascii="Times New Roman" w:eastAsia="Times New Roman" w:hAnsi="Times New Roman" w:cs="Times New Roman"/>
          <w:sz w:val="24"/>
          <w:szCs w:val="24"/>
        </w:rPr>
        <w:t xml:space="preserve">. </w:t>
      </w:r>
      <w:sdt>
        <w:sdtPr>
          <w:tag w:val="goog_rdk_61"/>
          <w:id w:val="-232237156"/>
        </w:sdtPr>
        <w:sdtEndPr/>
        <w:sdtContent/>
      </w:sdt>
      <w:r>
        <w:rPr>
          <w:rFonts w:ascii="Times New Roman" w:eastAsia="Times New Roman" w:hAnsi="Times New Roman" w:cs="Times New Roman"/>
          <w:sz w:val="24"/>
          <w:szCs w:val="24"/>
        </w:rPr>
        <w:t xml:space="preserve">To further gauge whether respondents considered their pornography use as dysregulated and problematic, we asked whether they had considered or sought professional treatment (e.g., from a family doctor, psychiatric, sex therapist, psychologist, or naturopath) due to difficulties controlling their pornography use (0= </w:t>
      </w:r>
      <w:r>
        <w:rPr>
          <w:rFonts w:ascii="Times New Roman" w:eastAsia="Times New Roman" w:hAnsi="Times New Roman" w:cs="Times New Roman"/>
          <w:i/>
          <w:sz w:val="24"/>
          <w:szCs w:val="24"/>
        </w:rPr>
        <w:t>No, I have not considered or sought treatment</w:t>
      </w:r>
      <w:r>
        <w:rPr>
          <w:rFonts w:ascii="Times New Roman" w:eastAsia="Times New Roman" w:hAnsi="Times New Roman" w:cs="Times New Roman"/>
          <w:sz w:val="24"/>
          <w:szCs w:val="24"/>
        </w:rPr>
        <w:t xml:space="preserve">, 1= </w:t>
      </w:r>
      <w:r>
        <w:rPr>
          <w:rFonts w:ascii="Times New Roman" w:eastAsia="Times New Roman" w:hAnsi="Times New Roman" w:cs="Times New Roman"/>
          <w:i/>
          <w:sz w:val="24"/>
          <w:szCs w:val="24"/>
        </w:rPr>
        <w:t>Yes, I have considered it but not sought treatment</w:t>
      </w:r>
      <w:r>
        <w:rPr>
          <w:rFonts w:ascii="Times New Roman" w:eastAsia="Times New Roman" w:hAnsi="Times New Roman" w:cs="Times New Roman"/>
          <w:sz w:val="24"/>
          <w:szCs w:val="24"/>
        </w:rPr>
        <w:t xml:space="preserve">, 2 = </w:t>
      </w:r>
      <w:r>
        <w:rPr>
          <w:rFonts w:ascii="Times New Roman" w:eastAsia="Times New Roman" w:hAnsi="Times New Roman" w:cs="Times New Roman"/>
          <w:i/>
          <w:sz w:val="24"/>
          <w:szCs w:val="24"/>
        </w:rPr>
        <w:t>Yes, I have sought treatment</w:t>
      </w:r>
      <w:r>
        <w:rPr>
          <w:rFonts w:ascii="Times New Roman" w:eastAsia="Times New Roman" w:hAnsi="Times New Roman" w:cs="Times New Roman"/>
          <w:sz w:val="24"/>
          <w:szCs w:val="24"/>
        </w:rPr>
        <w:t xml:space="preserve"> , 3= </w:t>
      </w:r>
      <w:r>
        <w:rPr>
          <w:rFonts w:ascii="Times New Roman" w:eastAsia="Times New Roman" w:hAnsi="Times New Roman" w:cs="Times New Roman"/>
          <w:i/>
          <w:sz w:val="24"/>
          <w:szCs w:val="24"/>
        </w:rPr>
        <w:t>Prefer not to say</w:t>
      </w:r>
      <w:r>
        <w:rPr>
          <w:rFonts w:ascii="Times New Roman" w:eastAsia="Times New Roman" w:hAnsi="Times New Roman" w:cs="Times New Roman"/>
          <w:sz w:val="24"/>
          <w:szCs w:val="24"/>
        </w:rPr>
        <w:t xml:space="preserve">). Given that many individuals do not actually seek treatment for pornography-related concerns (e.g., due to shame, stigma, or accessibility; </w:t>
      </w:r>
      <w:proofErr w:type="spellStart"/>
      <w:r>
        <w:rPr>
          <w:rFonts w:ascii="Times New Roman" w:eastAsia="Times New Roman" w:hAnsi="Times New Roman" w:cs="Times New Roman"/>
          <w:sz w:val="24"/>
          <w:szCs w:val="24"/>
        </w:rPr>
        <w:t>Thege</w:t>
      </w:r>
      <w:proofErr w:type="spellEnd"/>
      <w:r>
        <w:rPr>
          <w:rFonts w:ascii="Times New Roman" w:eastAsia="Times New Roman" w:hAnsi="Times New Roman" w:cs="Times New Roman"/>
          <w:sz w:val="24"/>
          <w:szCs w:val="24"/>
        </w:rPr>
        <w:t xml:space="preserve"> et al., 2015), individuals who responded with ‘1’ or ‘2’ were recoded as 1, thereby creating a binary variable based on having considered/sought treatment (0= </w:t>
      </w:r>
      <w:r>
        <w:rPr>
          <w:rFonts w:ascii="Times New Roman" w:eastAsia="Times New Roman" w:hAnsi="Times New Roman" w:cs="Times New Roman"/>
          <w:i/>
          <w:sz w:val="24"/>
          <w:szCs w:val="24"/>
        </w:rPr>
        <w:t>Had not considered or sought treatment</w:t>
      </w:r>
      <w:r>
        <w:rPr>
          <w:rFonts w:ascii="Times New Roman" w:eastAsia="Times New Roman" w:hAnsi="Times New Roman" w:cs="Times New Roman"/>
          <w:sz w:val="24"/>
          <w:szCs w:val="24"/>
        </w:rPr>
        <w:t xml:space="preserve">, 1= </w:t>
      </w:r>
      <w:r>
        <w:rPr>
          <w:rFonts w:ascii="Times New Roman" w:eastAsia="Times New Roman" w:hAnsi="Times New Roman" w:cs="Times New Roman"/>
          <w:i/>
          <w:sz w:val="24"/>
          <w:szCs w:val="24"/>
        </w:rPr>
        <w:t>Had considered or sought treatment</w:t>
      </w:r>
      <w:r>
        <w:rPr>
          <w:rFonts w:ascii="Times New Roman" w:eastAsia="Times New Roman" w:hAnsi="Times New Roman" w:cs="Times New Roman"/>
          <w:sz w:val="24"/>
          <w:szCs w:val="24"/>
        </w:rPr>
        <w:t>; Bothe et al., 2020).</w:t>
      </w:r>
    </w:p>
    <w:p w14:paraId="00000026" w14:textId="77777777" w:rsidR="00816187" w:rsidRDefault="00C0152F">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Moral disapproval of pornography was measured with a single item believed to most appropriately index such perceptions (“As a behaviour, viewing pornography is morally wrong”) </w:t>
      </w:r>
      <w:hyperlink r:id="rId24">
        <w:r>
          <w:rPr>
            <w:rFonts w:ascii="Times New Roman" w:eastAsia="Times New Roman" w:hAnsi="Times New Roman" w:cs="Times New Roman"/>
            <w:sz w:val="24"/>
            <w:szCs w:val="24"/>
          </w:rPr>
          <w:t xml:space="preserve">(Grubbs et al., 2015; </w:t>
        </w:r>
        <w:proofErr w:type="spellStart"/>
        <w:r>
          <w:rPr>
            <w:rFonts w:ascii="Times New Roman" w:eastAsia="Times New Roman" w:hAnsi="Times New Roman" w:cs="Times New Roman"/>
            <w:sz w:val="24"/>
            <w:szCs w:val="24"/>
          </w:rPr>
          <w:t>Lewczuk</w:t>
        </w:r>
        <w:proofErr w:type="spellEnd"/>
        <w:r>
          <w:rPr>
            <w:rFonts w:ascii="Times New Roman" w:eastAsia="Times New Roman" w:hAnsi="Times New Roman" w:cs="Times New Roman"/>
            <w:sz w:val="24"/>
            <w:szCs w:val="24"/>
          </w:rPr>
          <w:t xml:space="preserve"> et al., 2020, 2021)</w:t>
        </w:r>
      </w:hyperlink>
      <w:r>
        <w:rPr>
          <w:rFonts w:ascii="Times New Roman" w:eastAsia="Times New Roman" w:hAnsi="Times New Roman" w:cs="Times New Roman"/>
          <w:sz w:val="24"/>
          <w:szCs w:val="24"/>
        </w:rPr>
        <w:t xml:space="preserve">, measured on a seven-point scale (1= </w:t>
      </w:r>
      <w:r>
        <w:rPr>
          <w:rFonts w:ascii="Times New Roman" w:eastAsia="Times New Roman" w:hAnsi="Times New Roman" w:cs="Times New Roman"/>
          <w:i/>
          <w:sz w:val="24"/>
          <w:szCs w:val="24"/>
        </w:rPr>
        <w:t>Not at all</w:t>
      </w:r>
      <w:r>
        <w:rPr>
          <w:rFonts w:ascii="Times New Roman" w:eastAsia="Times New Roman" w:hAnsi="Times New Roman" w:cs="Times New Roman"/>
          <w:sz w:val="24"/>
          <w:szCs w:val="24"/>
        </w:rPr>
        <w:t xml:space="preserve">, 7= </w:t>
      </w:r>
      <w:r>
        <w:rPr>
          <w:rFonts w:ascii="Times New Roman" w:eastAsia="Times New Roman" w:hAnsi="Times New Roman" w:cs="Times New Roman"/>
          <w:i/>
          <w:sz w:val="24"/>
          <w:szCs w:val="24"/>
        </w:rPr>
        <w:t>Extremely</w:t>
      </w:r>
      <w:r>
        <w:rPr>
          <w:rFonts w:ascii="Times New Roman" w:eastAsia="Times New Roman" w:hAnsi="Times New Roman" w:cs="Times New Roman"/>
          <w:sz w:val="24"/>
          <w:szCs w:val="24"/>
        </w:rPr>
        <w:t xml:space="preserve">). We also measured various psychological and psychopathological dimensions known to correlate with PPU and MI, analysing them as auxiliary variables to enhance the interpretation of the </w:t>
      </w:r>
      <w:r>
        <w:rPr>
          <w:rFonts w:ascii="Times New Roman" w:eastAsia="Times New Roman" w:hAnsi="Times New Roman" w:cs="Times New Roman"/>
          <w:sz w:val="24"/>
          <w:szCs w:val="24"/>
        </w:rPr>
        <w:lastRenderedPageBreak/>
        <w:t>extracted profiles. Psychological distress was measured with the DASS-</w:t>
      </w:r>
      <w:sdt>
        <w:sdtPr>
          <w:tag w:val="goog_rdk_62"/>
          <w:id w:val="-225377996"/>
        </w:sdtPr>
        <w:sdtEndPr/>
        <w:sdtContent/>
      </w:sdt>
      <w:sdt>
        <w:sdtPr>
          <w:tag w:val="goog_rdk_63"/>
          <w:id w:val="1963448745"/>
        </w:sdtPr>
        <w:sdtEndPr/>
        <w:sdtContent/>
      </w:sdt>
      <w:r>
        <w:rPr>
          <w:rFonts w:ascii="Times New Roman" w:eastAsia="Times New Roman" w:hAnsi="Times New Roman" w:cs="Times New Roman"/>
          <w:sz w:val="24"/>
          <w:szCs w:val="24"/>
        </w:rPr>
        <w:t xml:space="preserve">10 </w:t>
      </w:r>
      <w:hyperlink r:id="rId25">
        <w:r>
          <w:rPr>
            <w:rFonts w:ascii="Times New Roman" w:eastAsia="Times New Roman" w:hAnsi="Times New Roman" w:cs="Times New Roman"/>
            <w:sz w:val="24"/>
            <w:szCs w:val="24"/>
          </w:rPr>
          <w:t>(Halford &amp; Frost, 2021; Lovibond &amp; Lovibond, 1995)</w:t>
        </w:r>
      </w:hyperlink>
      <w:r>
        <w:rPr>
          <w:rFonts w:ascii="Times New Roman" w:eastAsia="Times New Roman" w:hAnsi="Times New Roman" w:cs="Times New Roman"/>
          <w:sz w:val="24"/>
          <w:szCs w:val="24"/>
        </w:rPr>
        <w:t xml:space="preserve">, trait impulsivity was measured with the short version of the UPPS-P impulsivity scale (SUPPS-P; </w:t>
      </w:r>
      <w:hyperlink r:id="rId26">
        <w:r>
          <w:rPr>
            <w:rFonts w:ascii="Times New Roman" w:eastAsia="Times New Roman" w:hAnsi="Times New Roman" w:cs="Times New Roman"/>
            <w:sz w:val="24"/>
            <w:szCs w:val="24"/>
          </w:rPr>
          <w:t>Cyders et al., 2014)</w:t>
        </w:r>
      </w:hyperlink>
      <w:r>
        <w:rPr>
          <w:rFonts w:ascii="Times New Roman" w:eastAsia="Times New Roman" w:hAnsi="Times New Roman" w:cs="Times New Roman"/>
          <w:sz w:val="24"/>
          <w:szCs w:val="24"/>
        </w:rPr>
        <w:t xml:space="preserve">, trait compulsivity was measured with Cambridge–Chicago Compulsivity Trait Scale </w:t>
      </w:r>
      <w:hyperlink r:id="rId27">
        <w:r>
          <w:rPr>
            <w:rFonts w:ascii="Times New Roman" w:eastAsia="Times New Roman" w:hAnsi="Times New Roman" w:cs="Times New Roman"/>
            <w:sz w:val="24"/>
            <w:szCs w:val="24"/>
          </w:rPr>
          <w:t>(Chamberlain &amp; Grant, 2018; Liu et al., 2023)</w:t>
        </w:r>
      </w:hyperlink>
      <w:r>
        <w:rPr>
          <w:rFonts w:ascii="Times New Roman" w:eastAsia="Times New Roman" w:hAnsi="Times New Roman" w:cs="Times New Roman"/>
          <w:sz w:val="24"/>
          <w:szCs w:val="24"/>
        </w:rPr>
        <w:t xml:space="preserve">, and </w:t>
      </w:r>
      <w:sdt>
        <w:sdtPr>
          <w:tag w:val="goog_rdk_64"/>
          <w:id w:val="-2088068750"/>
        </w:sdtPr>
        <w:sdtEndPr/>
        <w:sdtContent/>
      </w:sdt>
      <w:r>
        <w:rPr>
          <w:rFonts w:ascii="Times New Roman" w:eastAsia="Times New Roman" w:hAnsi="Times New Roman" w:cs="Times New Roman"/>
          <w:sz w:val="24"/>
          <w:szCs w:val="24"/>
        </w:rPr>
        <w:t>personality dimensions with the short version of the Big Five Inventory (</w:t>
      </w:r>
      <w:proofErr w:type="spellStart"/>
      <w:r>
        <w:rPr>
          <w:rFonts w:ascii="Times New Roman" w:eastAsia="Times New Roman" w:hAnsi="Times New Roman" w:cs="Times New Roman"/>
          <w:sz w:val="24"/>
          <w:szCs w:val="24"/>
        </w:rPr>
        <w:t>Rammstedt</w:t>
      </w:r>
      <w:proofErr w:type="spellEnd"/>
      <w:r>
        <w:rPr>
          <w:rFonts w:ascii="Times New Roman" w:eastAsia="Times New Roman" w:hAnsi="Times New Roman" w:cs="Times New Roman"/>
          <w:sz w:val="24"/>
          <w:szCs w:val="24"/>
        </w:rPr>
        <w:t xml:space="preserve"> et al., 2013).</w:t>
      </w:r>
    </w:p>
    <w:p w14:paraId="00000027" w14:textId="77777777" w:rsidR="00816187" w:rsidRDefault="00C0152F">
      <w:pPr>
        <w:pStyle w:val="Heading2"/>
        <w:rPr>
          <w:rFonts w:ascii="Times New Roman" w:eastAsia="Times New Roman" w:hAnsi="Times New Roman" w:cs="Times New Roman"/>
          <w:sz w:val="24"/>
          <w:szCs w:val="24"/>
        </w:rPr>
      </w:pPr>
      <w:bookmarkStart w:id="6" w:name="_heading=h.tyjcwt" w:colFirst="0" w:colLast="0"/>
      <w:bookmarkEnd w:id="6"/>
      <w:r>
        <w:rPr>
          <w:rFonts w:ascii="Times New Roman" w:eastAsia="Times New Roman" w:hAnsi="Times New Roman" w:cs="Times New Roman"/>
          <w:sz w:val="24"/>
          <w:szCs w:val="24"/>
        </w:rPr>
        <w:t>Statistical analysis</w:t>
      </w:r>
    </w:p>
    <w:p w14:paraId="00000028" w14:textId="77777777"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Statistical analyses were undertaken using R-Studio version 4.2.2 </w:t>
      </w:r>
      <w:hyperlink r:id="rId28">
        <w:r>
          <w:rPr>
            <w:rFonts w:ascii="Times New Roman" w:eastAsia="Times New Roman" w:hAnsi="Times New Roman" w:cs="Times New Roman"/>
            <w:sz w:val="24"/>
            <w:szCs w:val="24"/>
          </w:rPr>
          <w:t>(RStudio Team, 2023)</w:t>
        </w:r>
      </w:hyperlink>
      <w:r>
        <w:rPr>
          <w:rFonts w:ascii="Times New Roman" w:eastAsia="Times New Roman" w:hAnsi="Times New Roman" w:cs="Times New Roman"/>
          <w:sz w:val="24"/>
          <w:szCs w:val="24"/>
        </w:rPr>
        <w:t xml:space="preserve">. Group comparisons across the two samples were conducted with parametric (independent samples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-tests; Welch-corrected for instances of unequal variances) and non-parametric (Chi square test, Mann-Whitney </w:t>
      </w:r>
      <w:r>
        <w:rPr>
          <w:rFonts w:ascii="Times New Roman" w:eastAsia="Times New Roman" w:hAnsi="Times New Roman" w:cs="Times New Roman"/>
          <w:i/>
          <w:sz w:val="24"/>
          <w:szCs w:val="24"/>
        </w:rPr>
        <w:t>U</w:t>
      </w:r>
      <w:r>
        <w:rPr>
          <w:rFonts w:ascii="Times New Roman" w:eastAsia="Times New Roman" w:hAnsi="Times New Roman" w:cs="Times New Roman"/>
          <w:sz w:val="24"/>
          <w:szCs w:val="24"/>
        </w:rPr>
        <w:t xml:space="preserve">) inferential statistics based on normality assumptions. Statistical significance was set at </w:t>
      </w: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 xml:space="preserve">=.05 for all analyses (with Tukey’s HSD used to correct for multiple comparisons). </w:t>
      </w:r>
      <w:sdt>
        <w:sdtPr>
          <w:tag w:val="goog_rdk_65"/>
          <w:id w:val="-196091562"/>
        </w:sdtPr>
        <w:sdtEndPr/>
        <w:sdtContent/>
      </w:sdt>
      <w:r>
        <w:rPr>
          <w:rFonts w:ascii="Times New Roman" w:eastAsia="Times New Roman" w:hAnsi="Times New Roman" w:cs="Times New Roman"/>
          <w:sz w:val="24"/>
          <w:szCs w:val="24"/>
        </w:rPr>
        <w:t>Categorical variables (education, relationship status, history of seeking or considering treatment for pornography-related concerns) were dummy coded for analysis (e.g., group comparisons).</w:t>
      </w:r>
    </w:p>
    <w:p w14:paraId="00000029" w14:textId="57D49D55"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Latent profile analysis was performed to identify sub-groups of individuals with distinct and meaningful patterns of PPU and religiosity-based MI </w:t>
      </w:r>
      <w:hyperlink r:id="rId29">
        <w:r>
          <w:rPr>
            <w:rFonts w:ascii="Times New Roman" w:eastAsia="Times New Roman" w:hAnsi="Times New Roman" w:cs="Times New Roman"/>
            <w:sz w:val="24"/>
            <w:szCs w:val="24"/>
          </w:rPr>
          <w:t>(Rosenberg et al., 2018)</w:t>
        </w:r>
      </w:hyperlink>
      <w:r>
        <w:rPr>
          <w:rFonts w:ascii="Times New Roman" w:eastAsia="Times New Roman" w:hAnsi="Times New Roman" w:cs="Times New Roman"/>
          <w:sz w:val="24"/>
          <w:szCs w:val="24"/>
        </w:rPr>
        <w:t xml:space="preserve">. Our analytic pipeline followed expert guidelines and established conventions for LPA using the </w:t>
      </w:r>
      <w:proofErr w:type="spellStart"/>
      <w:r>
        <w:rPr>
          <w:rFonts w:ascii="Times New Roman" w:eastAsia="Times New Roman" w:hAnsi="Times New Roman" w:cs="Times New Roman"/>
          <w:i/>
          <w:sz w:val="24"/>
          <w:szCs w:val="24"/>
        </w:rPr>
        <w:t>tidyLPA</w:t>
      </w:r>
      <w:proofErr w:type="spellEnd"/>
      <w:r>
        <w:rPr>
          <w:rFonts w:ascii="Times New Roman" w:eastAsia="Times New Roman" w:hAnsi="Times New Roman" w:cs="Times New Roman"/>
          <w:sz w:val="24"/>
          <w:szCs w:val="24"/>
        </w:rPr>
        <w:t xml:space="preserve"> package (version 1.0.8;</w:t>
      </w:r>
      <w:hyperlink r:id="rId30">
        <w:r>
          <w:rPr>
            <w:rFonts w:ascii="Times New Roman" w:eastAsia="Times New Roman" w:hAnsi="Times New Roman" w:cs="Times New Roman"/>
            <w:sz w:val="24"/>
            <w:szCs w:val="24"/>
          </w:rPr>
          <w:t xml:space="preserve"> Bauer, 2022; Rosenberg et al., 2018)</w:t>
        </w:r>
      </w:hyperlink>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i/>
          <w:sz w:val="24"/>
          <w:szCs w:val="24"/>
        </w:rPr>
        <w:t>tidyLPA</w:t>
      </w:r>
      <w:proofErr w:type="spellEnd"/>
      <w:r>
        <w:rPr>
          <w:rFonts w:ascii="Times New Roman" w:eastAsia="Times New Roman" w:hAnsi="Times New Roman" w:cs="Times New Roman"/>
          <w:sz w:val="24"/>
          <w:szCs w:val="24"/>
        </w:rPr>
        <w:t xml:space="preserve"> package simplifies and extends the widely used </w:t>
      </w:r>
      <w:proofErr w:type="spellStart"/>
      <w:r>
        <w:rPr>
          <w:rFonts w:ascii="Times New Roman" w:eastAsia="Times New Roman" w:hAnsi="Times New Roman" w:cs="Times New Roman"/>
          <w:i/>
          <w:sz w:val="24"/>
          <w:szCs w:val="24"/>
        </w:rPr>
        <w:t>mclust</w:t>
      </w:r>
      <w:proofErr w:type="spellEnd"/>
      <w:r>
        <w:rPr>
          <w:rFonts w:ascii="Times New Roman" w:eastAsia="Times New Roman" w:hAnsi="Times New Roman" w:cs="Times New Roman"/>
          <w:sz w:val="24"/>
          <w:szCs w:val="24"/>
        </w:rPr>
        <w:t xml:space="preserve"> package </w:t>
      </w:r>
      <w:hyperlink r:id="rId31">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Scrucca</w:t>
        </w:r>
        <w:proofErr w:type="spellEnd"/>
        <w:r>
          <w:rPr>
            <w:rFonts w:ascii="Times New Roman" w:eastAsia="Times New Roman" w:hAnsi="Times New Roman" w:cs="Times New Roman"/>
            <w:sz w:val="24"/>
            <w:szCs w:val="24"/>
          </w:rPr>
          <w:t xml:space="preserve"> et al., 2016)</w:t>
        </w:r>
      </w:hyperlink>
      <w:r>
        <w:rPr>
          <w:rFonts w:ascii="Times New Roman" w:eastAsia="Times New Roman" w:hAnsi="Times New Roman" w:cs="Times New Roman"/>
          <w:sz w:val="24"/>
          <w:szCs w:val="24"/>
        </w:rPr>
        <w:t xml:space="preserve"> by streamlining the parameterisation processes (i.e., selecting the optimal variance-covariance structures across profiles). In short, the </w:t>
      </w:r>
      <w:proofErr w:type="spellStart"/>
      <w:r>
        <w:rPr>
          <w:rFonts w:ascii="Times New Roman" w:eastAsia="Times New Roman" w:hAnsi="Times New Roman" w:cs="Times New Roman"/>
          <w:sz w:val="24"/>
          <w:szCs w:val="24"/>
        </w:rPr>
        <w:t>tidyLPA</w:t>
      </w:r>
      <w:proofErr w:type="spellEnd"/>
      <w:r>
        <w:rPr>
          <w:rFonts w:ascii="Times New Roman" w:eastAsia="Times New Roman" w:hAnsi="Times New Roman" w:cs="Times New Roman"/>
          <w:sz w:val="24"/>
          <w:szCs w:val="24"/>
        </w:rPr>
        <w:t xml:space="preserve"> package uses maximum likelihood </w:t>
      </w:r>
      <w:r w:rsidR="002A1A01">
        <w:rPr>
          <w:rFonts w:ascii="Times New Roman" w:eastAsia="Times New Roman" w:hAnsi="Times New Roman" w:cs="Times New Roman"/>
          <w:sz w:val="24"/>
          <w:szCs w:val="24"/>
        </w:rPr>
        <w:t xml:space="preserve">estimation to </w:t>
      </w:r>
      <w:r>
        <w:rPr>
          <w:rFonts w:ascii="Times New Roman" w:eastAsia="Times New Roman" w:hAnsi="Times New Roman" w:cs="Times New Roman"/>
          <w:sz w:val="24"/>
          <w:szCs w:val="24"/>
        </w:rPr>
        <w:t xml:space="preserve">identify the optimal joint distribution of indicator means, variances and covariances, and automates the decision making process for parameterisation and selects the most optimal joint distribution for included indicators by balancing parsimony with model complexity </w:t>
      </w:r>
      <w:hyperlink r:id="rId32">
        <w:r>
          <w:rPr>
            <w:rFonts w:ascii="Times New Roman" w:eastAsia="Times New Roman" w:hAnsi="Times New Roman" w:cs="Times New Roman"/>
            <w:sz w:val="24"/>
            <w:szCs w:val="24"/>
          </w:rPr>
          <w:t>(Masyn, 2013)</w:t>
        </w:r>
      </w:hyperlink>
      <w:r>
        <w:rPr>
          <w:rFonts w:ascii="Times New Roman" w:eastAsia="Times New Roman" w:hAnsi="Times New Roman" w:cs="Times New Roman"/>
          <w:sz w:val="24"/>
          <w:szCs w:val="24"/>
        </w:rPr>
        <w:t>.</w:t>
      </w:r>
    </w:p>
    <w:p w14:paraId="0000002A" w14:textId="0B6998CB"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LPA included nine dimensions. As described above, six were relevant to PPU (each of the five subscales from the </w:t>
      </w:r>
      <w:proofErr w:type="spellStart"/>
      <w:r>
        <w:rPr>
          <w:rFonts w:ascii="Times New Roman" w:eastAsia="Times New Roman" w:hAnsi="Times New Roman" w:cs="Times New Roman"/>
          <w:sz w:val="24"/>
          <w:szCs w:val="24"/>
        </w:rPr>
        <w:t>CSBD</w:t>
      </w:r>
      <w:r>
        <w:rPr>
          <w:rFonts w:ascii="Times New Roman" w:eastAsia="Times New Roman" w:hAnsi="Times New Roman" w:cs="Times New Roman"/>
          <w:sz w:val="24"/>
          <w:szCs w:val="24"/>
          <w:vertAlign w:val="subscript"/>
        </w:rPr>
        <w:t>porn</w:t>
      </w:r>
      <w:proofErr w:type="spellEnd"/>
      <w:r>
        <w:rPr>
          <w:rFonts w:ascii="Times New Roman" w:eastAsia="Times New Roman" w:hAnsi="Times New Roman" w:cs="Times New Roman"/>
          <w:sz w:val="24"/>
          <w:szCs w:val="24"/>
        </w:rPr>
        <w:t xml:space="preserve"> plus the PPCS </w:t>
      </w:r>
      <w:r>
        <w:rPr>
          <w:rFonts w:ascii="Times New Roman" w:eastAsia="Times New Roman" w:hAnsi="Times New Roman" w:cs="Times New Roman"/>
          <w:i/>
          <w:sz w:val="24"/>
          <w:szCs w:val="24"/>
        </w:rPr>
        <w:t>Tolerance</w:t>
      </w:r>
      <w:r>
        <w:rPr>
          <w:rFonts w:ascii="Times New Roman" w:eastAsia="Times New Roman" w:hAnsi="Times New Roman" w:cs="Times New Roman"/>
          <w:sz w:val="24"/>
          <w:szCs w:val="24"/>
        </w:rPr>
        <w:t xml:space="preserve"> subscale) while the remaining </w:t>
      </w:r>
      <w:sdt>
        <w:sdtPr>
          <w:tag w:val="goog_rdk_68"/>
          <w:id w:val="-2142721507"/>
        </w:sdtPr>
        <w:sdtEndPr/>
        <w:sdtContent/>
      </w:sdt>
      <w:r>
        <w:rPr>
          <w:rFonts w:ascii="Times New Roman" w:eastAsia="Times New Roman" w:hAnsi="Times New Roman" w:cs="Times New Roman"/>
          <w:sz w:val="24"/>
          <w:szCs w:val="24"/>
        </w:rPr>
        <w:t xml:space="preserve">three dimensions indexed relevant dimensions for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(i.e., moral disapproval of pornography, frequency of pornography use, and religiosity).</w:t>
      </w:r>
    </w:p>
    <w:p w14:paraId="0000002B" w14:textId="77777777"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Potential solutions containing one to ten profiles were estimated for each sample. Determining the optimal number of profiles followed an iterative process. In line with recommended pipelines for the </w:t>
      </w:r>
      <w:proofErr w:type="spellStart"/>
      <w:r>
        <w:rPr>
          <w:rFonts w:ascii="Times New Roman" w:eastAsia="Times New Roman" w:hAnsi="Times New Roman" w:cs="Times New Roman"/>
          <w:sz w:val="24"/>
          <w:szCs w:val="24"/>
        </w:rPr>
        <w:t>TidyLPA</w:t>
      </w:r>
      <w:proofErr w:type="spellEnd"/>
      <w:r>
        <w:rPr>
          <w:rFonts w:ascii="Times New Roman" w:eastAsia="Times New Roman" w:hAnsi="Times New Roman" w:cs="Times New Roman"/>
          <w:sz w:val="24"/>
          <w:szCs w:val="24"/>
        </w:rPr>
        <w:t xml:space="preserve"> package </w:t>
      </w:r>
      <w:hyperlink r:id="rId33">
        <w:r>
          <w:rPr>
            <w:rFonts w:ascii="Times New Roman" w:eastAsia="Times New Roman" w:hAnsi="Times New Roman" w:cs="Times New Roman"/>
            <w:sz w:val="24"/>
            <w:szCs w:val="24"/>
          </w:rPr>
          <w:t>(Bauer, 2022; Rosenberg et al., 2018)</w:t>
        </w:r>
      </w:hyperlink>
      <w:r>
        <w:rPr>
          <w:rFonts w:ascii="Times New Roman" w:eastAsia="Times New Roman" w:hAnsi="Times New Roman" w:cs="Times New Roman"/>
          <w:sz w:val="24"/>
          <w:szCs w:val="24"/>
        </w:rPr>
        <w:t xml:space="preserve">, we firstly evaluated the following model fit statistics: the Bayesian Information Criteria (BIC) </w:t>
      </w:r>
      <w:hyperlink r:id="rId34">
        <w:r>
          <w:rPr>
            <w:rFonts w:ascii="Times New Roman" w:eastAsia="Times New Roman" w:hAnsi="Times New Roman" w:cs="Times New Roman"/>
            <w:sz w:val="24"/>
            <w:szCs w:val="24"/>
          </w:rPr>
          <w:t>(Schwarz, 1978)</w:t>
        </w:r>
      </w:hyperlink>
      <w:r>
        <w:rPr>
          <w:rFonts w:ascii="Times New Roman" w:eastAsia="Times New Roman" w:hAnsi="Times New Roman" w:cs="Times New Roman"/>
          <w:sz w:val="24"/>
          <w:szCs w:val="24"/>
        </w:rPr>
        <w:t xml:space="preserve">, Akaike Information Criterion (AIC) </w:t>
      </w:r>
      <w:hyperlink r:id="rId35">
        <w:r>
          <w:rPr>
            <w:rFonts w:ascii="Times New Roman" w:eastAsia="Times New Roman" w:hAnsi="Times New Roman" w:cs="Times New Roman"/>
            <w:sz w:val="24"/>
            <w:szCs w:val="24"/>
          </w:rPr>
          <w:t>(Akaike, 1987)</w:t>
        </w:r>
      </w:hyperlink>
      <w:r>
        <w:rPr>
          <w:rFonts w:ascii="Times New Roman" w:eastAsia="Times New Roman" w:hAnsi="Times New Roman" w:cs="Times New Roman"/>
          <w:sz w:val="24"/>
          <w:szCs w:val="24"/>
        </w:rPr>
        <w:t xml:space="preserve">, and the corrected Akaike Information Criterion (CAIC) </w:t>
      </w:r>
      <w:hyperlink r:id="rId36">
        <w:r>
          <w:rPr>
            <w:rFonts w:ascii="Times New Roman" w:eastAsia="Times New Roman" w:hAnsi="Times New Roman" w:cs="Times New Roman"/>
            <w:sz w:val="24"/>
            <w:szCs w:val="24"/>
          </w:rPr>
          <w:t>(Anderson et al., 1998)</w:t>
        </w:r>
      </w:hyperlink>
      <w:r>
        <w:rPr>
          <w:rFonts w:ascii="Times New Roman" w:eastAsia="Times New Roman" w:hAnsi="Times New Roman" w:cs="Times New Roman"/>
          <w:sz w:val="24"/>
          <w:szCs w:val="24"/>
        </w:rPr>
        <w:t xml:space="preserve">. The Bootstrapped Likelihood Ratio Test (BLRT) offered additional information whereby a significant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-value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&gt;.05) for </w:t>
      </w:r>
      <w:r>
        <w:rPr>
          <w:rFonts w:ascii="Times New Roman" w:eastAsia="Times New Roman" w:hAnsi="Times New Roman" w:cs="Times New Roman"/>
          <w:i/>
          <w:sz w:val="24"/>
          <w:szCs w:val="24"/>
        </w:rPr>
        <w:t>K</w:t>
      </w:r>
      <w:r>
        <w:rPr>
          <w:rFonts w:ascii="Times New Roman" w:eastAsia="Times New Roman" w:hAnsi="Times New Roman" w:cs="Times New Roman"/>
          <w:sz w:val="24"/>
          <w:szCs w:val="24"/>
        </w:rPr>
        <w:t xml:space="preserve"> classes is deemed inferior to a more parsimonious model (</w:t>
      </w:r>
      <w:r>
        <w:rPr>
          <w:rFonts w:ascii="Times New Roman" w:eastAsia="Times New Roman" w:hAnsi="Times New Roman" w:cs="Times New Roman"/>
          <w:i/>
          <w:sz w:val="24"/>
          <w:szCs w:val="24"/>
        </w:rPr>
        <w:t>K</w:t>
      </w: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lastRenderedPageBreak/>
        <w:t xml:space="preserve">classes).  As fit statistics may continually decrease (i.e., improve) without substantively improving the model, especially for large samples </w:t>
      </w:r>
      <w:hyperlink r:id="rId37">
        <w:r>
          <w:rPr>
            <w:rFonts w:ascii="Times New Roman" w:eastAsia="Times New Roman" w:hAnsi="Times New Roman" w:cs="Times New Roman"/>
            <w:sz w:val="24"/>
            <w:szCs w:val="24"/>
          </w:rPr>
          <w:t>(Morin &amp; Marsh, 2015; Petras &amp; Masyn, 2010)</w:t>
        </w:r>
      </w:hyperlink>
      <w:r>
        <w:rPr>
          <w:rFonts w:ascii="Times New Roman" w:eastAsia="Times New Roman" w:hAnsi="Times New Roman" w:cs="Times New Roman"/>
          <w:sz w:val="24"/>
          <w:szCs w:val="24"/>
        </w:rPr>
        <w:t xml:space="preserve">, we examined ‘elbow-plots’ that visualise the relative improvement in fit statistics from additional classes </w:t>
      </w:r>
      <w:hyperlink r:id="rId38">
        <w:r>
          <w:rPr>
            <w:rFonts w:ascii="Times New Roman" w:eastAsia="Times New Roman" w:hAnsi="Times New Roman" w:cs="Times New Roman"/>
            <w:sz w:val="24"/>
            <w:szCs w:val="24"/>
          </w:rPr>
          <w:t>(Morin et al., 2016; Morin &amp; Marsh, 2015; Petras &amp; Masyn, 2010)</w:t>
        </w:r>
      </w:hyperlink>
      <w:r>
        <w:rPr>
          <w:rFonts w:ascii="Times New Roman" w:eastAsia="Times New Roman" w:hAnsi="Times New Roman" w:cs="Times New Roman"/>
          <w:sz w:val="24"/>
          <w:szCs w:val="24"/>
        </w:rPr>
        <w:t xml:space="preserve">. The point after which the plot flattens is taken to indicate the most appropriate number of classes </w:t>
      </w:r>
      <w:hyperlink r:id="rId39">
        <w:r>
          <w:rPr>
            <w:rFonts w:ascii="Times New Roman" w:eastAsia="Times New Roman" w:hAnsi="Times New Roman" w:cs="Times New Roman"/>
            <w:sz w:val="24"/>
            <w:szCs w:val="24"/>
          </w:rPr>
          <w:t>(Morin et al., 2016; Petras &amp; Masyn, 2010)</w:t>
        </w:r>
      </w:hyperlink>
      <w:r>
        <w:rPr>
          <w:rFonts w:ascii="Times New Roman" w:eastAsia="Times New Roman" w:hAnsi="Times New Roman" w:cs="Times New Roman"/>
          <w:sz w:val="24"/>
          <w:szCs w:val="24"/>
        </w:rPr>
        <w:t xml:space="preserve">. </w:t>
      </w:r>
    </w:p>
    <w:p w14:paraId="0000002C" w14:textId="77777777"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also evaluated entropy values in which values closer to 1.0 indicate superior class separation (with &gt;0.80 indicating acceptable class enumeration)</w:t>
      </w:r>
      <w:hyperlink r:id="rId40">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Celeux</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Soromenho</w:t>
        </w:r>
        <w:proofErr w:type="spellEnd"/>
        <w:r>
          <w:rPr>
            <w:rFonts w:ascii="Times New Roman" w:eastAsia="Times New Roman" w:hAnsi="Times New Roman" w:cs="Times New Roman"/>
            <w:sz w:val="24"/>
            <w:szCs w:val="24"/>
          </w:rPr>
          <w:t>, 1996)</w:t>
        </w:r>
      </w:hyperlink>
      <w:r>
        <w:rPr>
          <w:rFonts w:ascii="Times New Roman" w:eastAsia="Times New Roman" w:hAnsi="Times New Roman" w:cs="Times New Roman"/>
          <w:sz w:val="24"/>
          <w:szCs w:val="24"/>
        </w:rPr>
        <w:t xml:space="preserve">. Given our focus on numerous clinically-relevant profiles (which are all likely to fall within a minority of our community samples), we allowed for class memberships as low as 3% (i.e., slightly below the generally recommended minimum of 5% when working with smaller sample sizes than ours) </w:t>
      </w:r>
      <w:hyperlink r:id="rId41">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Versella</w:t>
        </w:r>
        <w:proofErr w:type="spellEnd"/>
        <w:r>
          <w:rPr>
            <w:rFonts w:ascii="Times New Roman" w:eastAsia="Times New Roman" w:hAnsi="Times New Roman" w:cs="Times New Roman"/>
            <w:sz w:val="24"/>
            <w:szCs w:val="24"/>
          </w:rPr>
          <w:t xml:space="preserve"> et al., 2016)</w:t>
        </w:r>
      </w:hyperlink>
      <w:r>
        <w:rPr>
          <w:rFonts w:ascii="Times New Roman" w:eastAsia="Times New Roman" w:hAnsi="Times New Roman" w:cs="Times New Roman"/>
          <w:sz w:val="24"/>
          <w:szCs w:val="24"/>
        </w:rPr>
        <w:t xml:space="preserve">. Profiles were evaluated against extant theory to aid interpretation, especially for solutions with low class membership. </w:t>
      </w:r>
      <w:sdt>
        <w:sdtPr>
          <w:tag w:val="goog_rdk_69"/>
          <w:id w:val="-377633792"/>
        </w:sdtPr>
        <w:sdtEndPr/>
        <w:sdtContent/>
      </w:sdt>
      <w:r>
        <w:rPr>
          <w:rFonts w:ascii="Times New Roman" w:eastAsia="Times New Roman" w:hAnsi="Times New Roman" w:cs="Times New Roman"/>
          <w:sz w:val="24"/>
          <w:szCs w:val="24"/>
        </w:rPr>
        <w:t xml:space="preserve">Indicator values were standardised prior to plotting the LPAs to further assist interpretation when comparing across profiles. We also applied similar group labels to that observed in prior LPA and PPU literature (e.g., to differentiate individuals “not at risk” from “low risk” for PPU) </w:t>
      </w:r>
      <w:hyperlink r:id="rId42">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Bőthe</w:t>
        </w:r>
        <w:proofErr w:type="spellEnd"/>
        <w:r>
          <w:rPr>
            <w:rFonts w:ascii="Times New Roman" w:eastAsia="Times New Roman" w:hAnsi="Times New Roman" w:cs="Times New Roman"/>
            <w:sz w:val="24"/>
            <w:szCs w:val="24"/>
          </w:rPr>
          <w:t xml:space="preserve"> et al., 2018; Chen et al., 2021; Hernández-Mora Ruiz Del Castillo et al., 2023; Jiang et al., 2022; Zarate et al., 2023)</w:t>
        </w:r>
      </w:hyperlink>
      <w:r>
        <w:rPr>
          <w:rFonts w:ascii="Times New Roman" w:eastAsia="Times New Roman" w:hAnsi="Times New Roman" w:cs="Times New Roman"/>
          <w:sz w:val="24"/>
          <w:szCs w:val="24"/>
        </w:rPr>
        <w:t>.</w:t>
      </w:r>
    </w:p>
    <w:p w14:paraId="0000002D" w14:textId="77777777"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class enumeration, differences in auxiliary variables across profiles were examined via ANOVAs (2,500 bootstrapped samples). This permitted comparisons on sociodemographic (age, relationship status), sexual (e.g., frequency of partnered sex), psychological (</w:t>
      </w:r>
      <w:proofErr w:type="spellStart"/>
      <w:proofErr w:type="gramStart"/>
      <w:r>
        <w:rPr>
          <w:rFonts w:ascii="Times New Roman" w:eastAsia="Times New Roman" w:hAnsi="Times New Roman" w:cs="Times New Roman"/>
          <w:sz w:val="24"/>
          <w:szCs w:val="24"/>
        </w:rPr>
        <w:t>e,g</w:t>
      </w:r>
      <w:proofErr w:type="spellEnd"/>
      <w:proofErr w:type="gramEnd"/>
      <w:r>
        <w:rPr>
          <w:rFonts w:ascii="Times New Roman" w:eastAsia="Times New Roman" w:hAnsi="Times New Roman" w:cs="Times New Roman"/>
          <w:sz w:val="24"/>
          <w:szCs w:val="24"/>
        </w:rPr>
        <w:t>, distress), and psychopathological dimensions (trait impulsivity and compulsivity). Post-hoc comparisons were performed with Tukey’s HSD to adjust for familywise error rate.</w:t>
      </w:r>
    </w:p>
    <w:p w14:paraId="0000002E" w14:textId="77777777" w:rsidR="00816187" w:rsidRDefault="00C0152F">
      <w:pPr>
        <w:pStyle w:val="Heading2"/>
        <w:rPr>
          <w:rFonts w:ascii="Times New Roman" w:eastAsia="Times New Roman" w:hAnsi="Times New Roman" w:cs="Times New Roman"/>
          <w:sz w:val="24"/>
          <w:szCs w:val="24"/>
        </w:rPr>
      </w:pPr>
      <w:bookmarkStart w:id="7" w:name="_heading=h.3dy6vkm" w:colFirst="0" w:colLast="0"/>
      <w:bookmarkEnd w:id="7"/>
      <w:r>
        <w:rPr>
          <w:rFonts w:ascii="Times New Roman" w:eastAsia="Times New Roman" w:hAnsi="Times New Roman" w:cs="Times New Roman"/>
          <w:sz w:val="24"/>
          <w:szCs w:val="24"/>
        </w:rPr>
        <w:t>Ethics</w:t>
      </w:r>
    </w:p>
    <w:p w14:paraId="0000002F" w14:textId="77777777"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Ethics approval was obtained from the [</w:t>
      </w:r>
      <w:r>
        <w:rPr>
          <w:rFonts w:ascii="Times New Roman" w:eastAsia="Times New Roman" w:hAnsi="Times New Roman" w:cs="Times New Roman"/>
          <w:i/>
          <w:sz w:val="24"/>
          <w:szCs w:val="24"/>
        </w:rPr>
        <w:t>masked for peer review</w:t>
      </w:r>
      <w:r>
        <w:rPr>
          <w:rFonts w:ascii="Times New Roman" w:eastAsia="Times New Roman" w:hAnsi="Times New Roman" w:cs="Times New Roman"/>
          <w:sz w:val="24"/>
          <w:szCs w:val="24"/>
        </w:rPr>
        <w:t>], and the study was conducted in accordance with the Declaration of Helsinki. All participants provided informed consent prior to completing the survey.</w:t>
      </w:r>
    </w:p>
    <w:p w14:paraId="00000030" w14:textId="77777777" w:rsidR="00816187" w:rsidRDefault="00C0152F">
      <w:pPr>
        <w:pStyle w:val="Heading1"/>
        <w:spacing w:before="200"/>
        <w:rPr>
          <w:rFonts w:ascii="Times New Roman" w:eastAsia="Times New Roman" w:hAnsi="Times New Roman" w:cs="Times New Roman"/>
          <w:sz w:val="24"/>
          <w:szCs w:val="24"/>
        </w:rPr>
      </w:pPr>
      <w:bookmarkStart w:id="8" w:name="_heading=h.1t3h5sf" w:colFirst="0" w:colLast="0"/>
      <w:bookmarkEnd w:id="8"/>
      <w:r>
        <w:rPr>
          <w:rFonts w:ascii="Times New Roman" w:eastAsia="Times New Roman" w:hAnsi="Times New Roman" w:cs="Times New Roman"/>
          <w:sz w:val="24"/>
          <w:szCs w:val="24"/>
        </w:rPr>
        <w:t>RESULTS</w:t>
      </w:r>
    </w:p>
    <w:p w14:paraId="00000031" w14:textId="77777777"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1 presents the relevant background variables (</w:t>
      </w:r>
      <w:proofErr w:type="spellStart"/>
      <w:r>
        <w:rPr>
          <w:rFonts w:ascii="Times New Roman" w:eastAsia="Times New Roman" w:hAnsi="Times New Roman" w:cs="Times New Roman"/>
          <w:sz w:val="24"/>
          <w:szCs w:val="24"/>
        </w:rPr>
        <w:t>sociodemographics</w:t>
      </w:r>
      <w:proofErr w:type="spellEnd"/>
      <w:r>
        <w:rPr>
          <w:rFonts w:ascii="Times New Roman" w:eastAsia="Times New Roman" w:hAnsi="Times New Roman" w:cs="Times New Roman"/>
          <w:sz w:val="24"/>
          <w:szCs w:val="24"/>
        </w:rPr>
        <w:t xml:space="preserve"> and natural history of sexual behaviours) for each sample. Table 2 shows the descriptive statistics and psychometric information for variables included in the LPA. Group differences across samples, where observed, all had small effect sizes (although religious denomination was approached a medium effect size).</w:t>
      </w:r>
    </w:p>
    <w:p w14:paraId="00000032" w14:textId="77777777" w:rsidR="00816187" w:rsidRDefault="00C0152F">
      <w:pPr>
        <w:widowControl w:val="0"/>
        <w:spacing w:after="100"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2 approximately here]</w:t>
      </w:r>
    </w:p>
    <w:p w14:paraId="00000033" w14:textId="77777777" w:rsidR="00816187" w:rsidRDefault="00C0152F">
      <w:pPr>
        <w:pStyle w:val="Heading2"/>
        <w:rPr>
          <w:rFonts w:ascii="Times New Roman" w:eastAsia="Times New Roman" w:hAnsi="Times New Roman" w:cs="Times New Roman"/>
          <w:sz w:val="24"/>
          <w:szCs w:val="24"/>
        </w:rPr>
      </w:pPr>
      <w:bookmarkStart w:id="9" w:name="_heading=h.4d34og8" w:colFirst="0" w:colLast="0"/>
      <w:bookmarkEnd w:id="9"/>
      <w:r>
        <w:rPr>
          <w:rFonts w:ascii="Times New Roman" w:eastAsia="Times New Roman" w:hAnsi="Times New Roman" w:cs="Times New Roman"/>
          <w:sz w:val="24"/>
          <w:szCs w:val="24"/>
        </w:rPr>
        <w:lastRenderedPageBreak/>
        <w:t>Latent profile analysis</w:t>
      </w:r>
    </w:p>
    <w:p w14:paraId="00000034" w14:textId="77777777"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Fit indices for LPA solutions with 1–10 profiles for each sample are presented in Table 3 (also see Appendix 1 for elbow plots for each sample).</w:t>
      </w:r>
    </w:p>
    <w:p w14:paraId="00000035" w14:textId="77777777" w:rsidR="00816187" w:rsidRDefault="00C0152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3 approximately here]</w:t>
      </w:r>
    </w:p>
    <w:p w14:paraId="00000036" w14:textId="77777777" w:rsidR="00816187" w:rsidRDefault="00C0152F">
      <w:pPr>
        <w:pStyle w:val="Heading3"/>
      </w:pPr>
      <w:bookmarkStart w:id="10" w:name="_heading=h.2s8eyo1" w:colFirst="0" w:colLast="0"/>
      <w:bookmarkEnd w:id="10"/>
      <w:r>
        <w:t>Sample 1 (USA)</w:t>
      </w:r>
    </w:p>
    <w:p w14:paraId="00000037" w14:textId="77777777"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Fit indices continually decreased as more profiles were added, indicating an ambiguous solution (likely due to the relatively large sample size; see File S1 for elbow plots). Examination of elbow plots suggested either a five- or seven-class solution as the optimal model. The five-class (rather than seven-class) solution was selected as the final model given superior entropy value (0.93 Vs 0.88) and greater model parsimony. Estimated profiles are presented in Figure 1 and Table 4 (statistical significance for pairwise comparisons across profiles are indicated in Table 4, while effect sizes are indicated in the Supplementary Materials).</w:t>
      </w:r>
    </w:p>
    <w:p w14:paraId="00000038" w14:textId="77777777" w:rsidR="00816187" w:rsidRDefault="00C0152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approximately here]</w:t>
      </w:r>
    </w:p>
    <w:p w14:paraId="00000039" w14:textId="77777777" w:rsidR="00816187" w:rsidRDefault="00C0152F">
      <w:pPr>
        <w:pStyle w:val="Heading4"/>
        <w:spacing w:line="360" w:lineRule="auto"/>
        <w:rPr>
          <w:rFonts w:ascii="Times New Roman" w:eastAsia="Times New Roman" w:hAnsi="Times New Roman" w:cs="Times New Roman"/>
          <w:sz w:val="24"/>
          <w:szCs w:val="24"/>
        </w:rPr>
      </w:pPr>
      <w:bookmarkStart w:id="11" w:name="_heading=h.17dp8vu" w:colFirst="0" w:colLast="0"/>
      <w:bookmarkEnd w:id="11"/>
      <w:r>
        <w:rPr>
          <w:rFonts w:ascii="Times New Roman" w:eastAsia="Times New Roman" w:hAnsi="Times New Roman" w:cs="Times New Roman"/>
          <w:sz w:val="24"/>
          <w:szCs w:val="24"/>
        </w:rPr>
        <w:t>Not at risk/low risk profiles</w:t>
      </w:r>
    </w:p>
    <w:p w14:paraId="0000003A" w14:textId="77777777"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group (Profile 1) had the largest membership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640, 47.20%) and endorsed low levels of PPU (CSBD-19</w:t>
      </w:r>
      <w:r>
        <w:rPr>
          <w:rFonts w:ascii="Times New Roman" w:eastAsia="Times New Roman" w:hAnsi="Times New Roman" w:cs="Times New Roman"/>
          <w:sz w:val="24"/>
          <w:szCs w:val="24"/>
          <w:vertAlign w:val="subscript"/>
        </w:rPr>
        <w:t>porn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21.99,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3.35) and low levels of moral disapproval of pornography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1.22 ,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0.60). This profile was therefore termed “not at risk”. The second group (Profile 2;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360, 26.54%) also endorsed relatively low levels of PPU severity (CSBD-19</w:t>
      </w:r>
      <w:r>
        <w:rPr>
          <w:rFonts w:ascii="Times New Roman" w:eastAsia="Times New Roman" w:hAnsi="Times New Roman" w:cs="Times New Roman"/>
          <w:sz w:val="24"/>
          <w:szCs w:val="24"/>
          <w:vertAlign w:val="subscript"/>
        </w:rPr>
        <w:t>porn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36.66,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4.64) and low levels of moral disapproval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1.39,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0.66), but were appreciably higher than the first group on both dimensions. Accordingly, the second profile was termed “low risk”.</w:t>
      </w:r>
    </w:p>
    <w:p w14:paraId="0000003B" w14:textId="77777777" w:rsidR="00816187" w:rsidRDefault="00C0152F">
      <w:pPr>
        <w:pStyle w:val="Heading4"/>
        <w:spacing w:line="360" w:lineRule="auto"/>
        <w:rPr>
          <w:rFonts w:ascii="Times New Roman" w:eastAsia="Times New Roman" w:hAnsi="Times New Roman" w:cs="Times New Roman"/>
          <w:strike/>
          <w:sz w:val="24"/>
          <w:szCs w:val="24"/>
        </w:rPr>
      </w:pPr>
      <w:bookmarkStart w:id="12" w:name="_heading=h.3rdcrjn" w:colFirst="0" w:colLast="0"/>
      <w:bookmarkEnd w:id="12"/>
      <w:r>
        <w:rPr>
          <w:rFonts w:ascii="Times New Roman" w:eastAsia="Times New Roman" w:hAnsi="Times New Roman" w:cs="Times New Roman"/>
          <w:sz w:val="24"/>
          <w:szCs w:val="24"/>
        </w:rPr>
        <w:t>Hypothesised at-risk profiles</w:t>
      </w:r>
    </w:p>
    <w:p w14:paraId="0000003C" w14:textId="36B5D222" w:rsidR="00816187" w:rsidRDefault="003339C3">
      <w:pPr>
        <w:spacing w:line="360" w:lineRule="auto"/>
        <w:rPr>
          <w:rFonts w:ascii="Times New Roman" w:eastAsia="Times New Roman" w:hAnsi="Times New Roman" w:cs="Times New Roman"/>
          <w:sz w:val="24"/>
          <w:szCs w:val="24"/>
        </w:rPr>
      </w:pPr>
      <w:sdt>
        <w:sdtPr>
          <w:tag w:val="goog_rdk_70"/>
          <w:id w:val="-1074116564"/>
        </w:sdtPr>
        <w:sdtEndPr/>
        <w:sdtContent/>
      </w:sdt>
      <w:r w:rsidR="00C0152F">
        <w:rPr>
          <w:rFonts w:ascii="Times New Roman" w:eastAsia="Times New Roman" w:hAnsi="Times New Roman" w:cs="Times New Roman"/>
          <w:sz w:val="24"/>
          <w:szCs w:val="24"/>
        </w:rPr>
        <w:t xml:space="preserve">The third group (Profile 3; </w:t>
      </w:r>
      <w:r w:rsidR="00C0152F">
        <w:rPr>
          <w:rFonts w:ascii="Times New Roman" w:eastAsia="Times New Roman" w:hAnsi="Times New Roman" w:cs="Times New Roman"/>
          <w:i/>
          <w:sz w:val="24"/>
          <w:szCs w:val="24"/>
        </w:rPr>
        <w:t>n</w:t>
      </w:r>
      <w:r w:rsidR="00C0152F">
        <w:rPr>
          <w:rFonts w:ascii="Times New Roman" w:eastAsia="Times New Roman" w:hAnsi="Times New Roman" w:cs="Times New Roman"/>
          <w:sz w:val="24"/>
          <w:szCs w:val="24"/>
        </w:rPr>
        <w:t>= 114, 8.40%) also endorsed comparably low levels of PPU to the low-risk group (</w:t>
      </w:r>
      <w:r w:rsidR="00C0152F">
        <w:rPr>
          <w:rFonts w:ascii="Times New Roman" w:eastAsia="Times New Roman" w:hAnsi="Times New Roman" w:cs="Times New Roman"/>
          <w:i/>
          <w:sz w:val="24"/>
          <w:szCs w:val="24"/>
        </w:rPr>
        <w:t>M</w:t>
      </w:r>
      <w:r w:rsidR="00C0152F">
        <w:rPr>
          <w:rFonts w:ascii="Times New Roman" w:eastAsia="Times New Roman" w:hAnsi="Times New Roman" w:cs="Times New Roman"/>
          <w:sz w:val="24"/>
          <w:szCs w:val="24"/>
        </w:rPr>
        <w:t xml:space="preserve">= 35.49, </w:t>
      </w:r>
      <w:r w:rsidR="00C0152F">
        <w:rPr>
          <w:rFonts w:ascii="Times New Roman" w:eastAsia="Times New Roman" w:hAnsi="Times New Roman" w:cs="Times New Roman"/>
          <w:i/>
          <w:sz w:val="24"/>
          <w:szCs w:val="24"/>
        </w:rPr>
        <w:t>SD</w:t>
      </w:r>
      <w:r w:rsidR="00C0152F">
        <w:rPr>
          <w:rFonts w:ascii="Times New Roman" w:eastAsia="Times New Roman" w:hAnsi="Times New Roman" w:cs="Times New Roman"/>
          <w:sz w:val="24"/>
          <w:szCs w:val="24"/>
        </w:rPr>
        <w:t>= 7.21). However, this group reported elevated levels of moral disapproval of pornography (</w:t>
      </w:r>
      <w:r w:rsidR="00C0152F">
        <w:rPr>
          <w:rFonts w:ascii="Times New Roman" w:eastAsia="Times New Roman" w:hAnsi="Times New Roman" w:cs="Times New Roman"/>
          <w:i/>
          <w:sz w:val="24"/>
          <w:szCs w:val="24"/>
        </w:rPr>
        <w:t>M</w:t>
      </w:r>
      <w:r w:rsidR="00C0152F">
        <w:rPr>
          <w:rFonts w:ascii="Times New Roman" w:eastAsia="Times New Roman" w:hAnsi="Times New Roman" w:cs="Times New Roman"/>
          <w:sz w:val="24"/>
          <w:szCs w:val="24"/>
        </w:rPr>
        <w:t xml:space="preserve">= 5.09, </w:t>
      </w:r>
      <w:r w:rsidR="00C0152F">
        <w:rPr>
          <w:rFonts w:ascii="Times New Roman" w:eastAsia="Times New Roman" w:hAnsi="Times New Roman" w:cs="Times New Roman"/>
          <w:i/>
          <w:sz w:val="24"/>
          <w:szCs w:val="24"/>
        </w:rPr>
        <w:t>SD</w:t>
      </w:r>
      <w:r w:rsidR="00C0152F">
        <w:rPr>
          <w:rFonts w:ascii="Times New Roman" w:eastAsia="Times New Roman" w:hAnsi="Times New Roman" w:cs="Times New Roman"/>
          <w:sz w:val="24"/>
          <w:szCs w:val="24"/>
        </w:rPr>
        <w:t>= 1.15), somewhat frequent pornography use (</w:t>
      </w:r>
      <w:r w:rsidR="00C0152F">
        <w:rPr>
          <w:rFonts w:ascii="Times New Roman" w:eastAsia="Times New Roman" w:hAnsi="Times New Roman" w:cs="Times New Roman"/>
          <w:i/>
          <w:sz w:val="24"/>
          <w:szCs w:val="24"/>
        </w:rPr>
        <w:t>M</w:t>
      </w:r>
      <w:r w:rsidR="00C0152F">
        <w:rPr>
          <w:rFonts w:ascii="Times New Roman" w:eastAsia="Times New Roman" w:hAnsi="Times New Roman" w:cs="Times New Roman"/>
          <w:sz w:val="24"/>
          <w:szCs w:val="24"/>
        </w:rPr>
        <w:t xml:space="preserve">= 4.67, </w:t>
      </w:r>
      <w:r w:rsidR="00C0152F">
        <w:rPr>
          <w:rFonts w:ascii="Times New Roman" w:eastAsia="Times New Roman" w:hAnsi="Times New Roman" w:cs="Times New Roman"/>
          <w:i/>
          <w:sz w:val="24"/>
          <w:szCs w:val="24"/>
        </w:rPr>
        <w:t>SD</w:t>
      </w:r>
      <w:r w:rsidR="00C0152F">
        <w:rPr>
          <w:rFonts w:ascii="Times New Roman" w:eastAsia="Times New Roman" w:hAnsi="Times New Roman" w:cs="Times New Roman"/>
          <w:sz w:val="24"/>
          <w:szCs w:val="24"/>
        </w:rPr>
        <w:t>= 2.07; i.e., typically between weekly and monthly) and were typically religious (</w:t>
      </w:r>
      <w:r w:rsidR="00C0152F">
        <w:rPr>
          <w:rFonts w:ascii="Times New Roman" w:eastAsia="Times New Roman" w:hAnsi="Times New Roman" w:cs="Times New Roman"/>
          <w:i/>
          <w:sz w:val="24"/>
          <w:szCs w:val="24"/>
        </w:rPr>
        <w:t>M</w:t>
      </w:r>
      <w:r w:rsidR="00C0152F">
        <w:rPr>
          <w:rFonts w:ascii="Times New Roman" w:eastAsia="Times New Roman" w:hAnsi="Times New Roman" w:cs="Times New Roman"/>
          <w:sz w:val="24"/>
          <w:szCs w:val="24"/>
        </w:rPr>
        <w:t xml:space="preserve">=2.66, </w:t>
      </w:r>
      <w:r w:rsidR="00C0152F">
        <w:rPr>
          <w:rFonts w:ascii="Times New Roman" w:eastAsia="Times New Roman" w:hAnsi="Times New Roman" w:cs="Times New Roman"/>
          <w:i/>
          <w:sz w:val="24"/>
          <w:szCs w:val="24"/>
        </w:rPr>
        <w:t>SD</w:t>
      </w:r>
      <w:r w:rsidR="00C0152F">
        <w:rPr>
          <w:rFonts w:ascii="Times New Roman" w:eastAsia="Times New Roman" w:hAnsi="Times New Roman" w:cs="Times New Roman"/>
          <w:sz w:val="24"/>
          <w:szCs w:val="24"/>
        </w:rPr>
        <w:t xml:space="preserve">= 1.43). This group was therefore deemed to be at risk for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 However,</w:t>
      </w:r>
      <w:r w:rsidR="00C0152F">
        <w:t xml:space="preserve"> </w:t>
      </w:r>
      <w:r w:rsidR="00C0152F">
        <w:rPr>
          <w:rFonts w:ascii="Times New Roman" w:eastAsia="Times New Roman" w:hAnsi="Times New Roman" w:cs="Times New Roman"/>
          <w:sz w:val="24"/>
          <w:szCs w:val="24"/>
        </w:rPr>
        <w:t>contrary to predictions, this group did not report elevated levels of psychological distress or a propensity for treatment-seeking (discussed further in the subsequent section on auxiliary dimensions). As such, this profile did not align with the criteria for clinical relevance as originally hypothesised.</w:t>
      </w:r>
    </w:p>
    <w:p w14:paraId="0000003D" w14:textId="41949B7E"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fourth group (Profile 4;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107, 7.89%) exceeded the proposed cut-off score for being at risk for PPU (</w:t>
      </w:r>
      <w:r>
        <w:rPr>
          <w:rFonts w:ascii="Cambria Math" w:eastAsia="Cambria Math" w:hAnsi="Cambria Math" w:cs="Cambria Math"/>
          <w:sz w:val="24"/>
          <w:szCs w:val="24"/>
        </w:rPr>
        <w:t>≧</w:t>
      </w:r>
      <w:r>
        <w:rPr>
          <w:rFonts w:ascii="Times New Roman" w:eastAsia="Times New Roman" w:hAnsi="Times New Roman" w:cs="Times New Roman"/>
          <w:sz w:val="24"/>
          <w:szCs w:val="24"/>
        </w:rPr>
        <w:t>50 on the CSBD-19</w:t>
      </w:r>
      <w:r>
        <w:rPr>
          <w:rFonts w:ascii="Times New Roman" w:eastAsia="Times New Roman" w:hAnsi="Times New Roman" w:cs="Times New Roman"/>
          <w:sz w:val="24"/>
          <w:szCs w:val="24"/>
          <w:vertAlign w:val="subscript"/>
        </w:rPr>
        <w:t>porn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55.62,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6.47)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endorsed elevated levels of moral disapproval toward pornography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5.29, </w:t>
      </w:r>
      <w:r>
        <w:rPr>
          <w:rFonts w:ascii="Times New Roman" w:eastAsia="Times New Roman" w:hAnsi="Times New Roman" w:cs="Times New Roman"/>
          <w:i/>
          <w:sz w:val="24"/>
          <w:szCs w:val="24"/>
        </w:rPr>
        <w:t xml:space="preserve">SD= </w:t>
      </w:r>
      <w:r>
        <w:rPr>
          <w:rFonts w:ascii="Times New Roman" w:eastAsia="Times New Roman" w:hAnsi="Times New Roman" w:cs="Times New Roman"/>
          <w:sz w:val="24"/>
          <w:szCs w:val="24"/>
        </w:rPr>
        <w:t>1.27) and religiosity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2.76,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1.24).  This group was therefore deemed “At risk for co-occurring PPU and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The fifth </w:t>
      </w:r>
      <w:r>
        <w:rPr>
          <w:rFonts w:ascii="Times New Roman" w:eastAsia="Times New Roman" w:hAnsi="Times New Roman" w:cs="Times New Roman"/>
          <w:sz w:val="24"/>
          <w:szCs w:val="24"/>
        </w:rPr>
        <w:lastRenderedPageBreak/>
        <w:t xml:space="preserve">group (Profile 5;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135, 9.96%) also exceeded the proposed cut-off score for PPU (CSBD-19</w:t>
      </w:r>
      <w:r>
        <w:rPr>
          <w:rFonts w:ascii="Times New Roman" w:eastAsia="Times New Roman" w:hAnsi="Times New Roman" w:cs="Times New Roman"/>
          <w:sz w:val="24"/>
          <w:szCs w:val="24"/>
          <w:vertAlign w:val="subscript"/>
        </w:rPr>
        <w:t>porn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50.88,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5.85), but endorsed low levels of moral disapproval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1.81,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0.90) and were therefore referred to as “At risk for PPU”. </w:t>
      </w:r>
      <w:proofErr w:type="gramStart"/>
      <w:r>
        <w:rPr>
          <w:rFonts w:ascii="Times New Roman" w:eastAsia="Times New Roman" w:hAnsi="Times New Roman" w:cs="Times New Roman"/>
          <w:sz w:val="24"/>
          <w:szCs w:val="24"/>
        </w:rPr>
        <w:t>Both of these</w:t>
      </w:r>
      <w:proofErr w:type="gramEnd"/>
      <w:r>
        <w:rPr>
          <w:rFonts w:ascii="Times New Roman" w:eastAsia="Times New Roman" w:hAnsi="Times New Roman" w:cs="Times New Roman"/>
          <w:sz w:val="24"/>
          <w:szCs w:val="24"/>
        </w:rPr>
        <w:t xml:space="preserve"> groups were considered clinically relevant based on elevated psychological distress and history of considering/seeking treatment for pornography-related concerns (elaborated in the following sub-section).</w:t>
      </w:r>
    </w:p>
    <w:p w14:paraId="0000003E" w14:textId="77777777" w:rsidR="00816187" w:rsidRDefault="00C0152F">
      <w:pPr>
        <w:pStyle w:val="Heading4"/>
        <w:spacing w:before="60" w:after="60" w:line="360" w:lineRule="auto"/>
        <w:rPr>
          <w:rFonts w:ascii="Times New Roman" w:eastAsia="Times New Roman" w:hAnsi="Times New Roman" w:cs="Times New Roman"/>
          <w:sz w:val="24"/>
          <w:szCs w:val="24"/>
        </w:rPr>
      </w:pPr>
      <w:bookmarkStart w:id="13" w:name="_heading=h.26in1rg" w:colFirst="0" w:colLast="0"/>
      <w:bookmarkEnd w:id="13"/>
      <w:r>
        <w:rPr>
          <w:rFonts w:ascii="Times New Roman" w:eastAsia="Times New Roman" w:hAnsi="Times New Roman" w:cs="Times New Roman"/>
          <w:sz w:val="24"/>
          <w:szCs w:val="24"/>
        </w:rPr>
        <w:t>Comparisons across profiles on auxiliary dimensions</w:t>
      </w:r>
    </w:p>
    <w:p w14:paraId="0000003F" w14:textId="1E2DDFD4"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shown in Table 4 (and supplementary materials), the groups displayed statistically significant differences of primarily small to medium effect across several auxiliary variables, particularly for the two profiles with elevated PPU severity compared to the remaining profiles: Profile 4 (At risk for co-occurring PPU and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and Profile 5 (At risk for PPU). These groups were notably younger than the others and exhibited the highest levels of psychological distress, trait impulsivity (positive and negative urgency), and trait compulsivity (reward drive and cognitive rigidity, but not perfectionism). </w:t>
      </w:r>
      <w:sdt>
        <w:sdtPr>
          <w:tag w:val="goog_rdk_71"/>
          <w:id w:val="1425761625"/>
        </w:sdtPr>
        <w:sdtEndPr/>
        <w:sdtContent/>
      </w:sdt>
      <w:r>
        <w:rPr>
          <w:rFonts w:ascii="Times New Roman" w:eastAsia="Times New Roman" w:hAnsi="Times New Roman" w:cs="Times New Roman"/>
          <w:sz w:val="24"/>
          <w:szCs w:val="24"/>
        </w:rPr>
        <w:t xml:space="preserve">In contrast, Profile 3 (At risk for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showed distinct personality traits, characterised by higher conscientiousness and lower neuroticism compared to the profiles with elevated PPU severity. No meaningful statistically significant group differences were found regarding relationship status or frequency of other sexual activities (pornography-free masturbation or partnered sex).</w:t>
      </w:r>
    </w:p>
    <w:p w14:paraId="00000040" w14:textId="73650462" w:rsidR="00816187" w:rsidRDefault="003339C3">
      <w:pPr>
        <w:spacing w:line="360" w:lineRule="auto"/>
        <w:rPr>
          <w:rFonts w:ascii="Times New Roman" w:eastAsia="Times New Roman" w:hAnsi="Times New Roman" w:cs="Times New Roman"/>
          <w:sz w:val="24"/>
          <w:szCs w:val="24"/>
        </w:rPr>
      </w:pPr>
      <w:sdt>
        <w:sdtPr>
          <w:tag w:val="goog_rdk_72"/>
          <w:id w:val="-2052911667"/>
        </w:sdtPr>
        <w:sdtEndPr/>
        <w:sdtContent/>
      </w:sdt>
      <w:r w:rsidR="00C0152F">
        <w:rPr>
          <w:rFonts w:ascii="Times New Roman" w:eastAsia="Times New Roman" w:hAnsi="Times New Roman" w:cs="Times New Roman"/>
          <w:sz w:val="24"/>
          <w:szCs w:val="24"/>
        </w:rPr>
        <w:t xml:space="preserve">As noted above, Profile 3 (At risk for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 did not exhibit key markers typically associated with clinically significant presentations. This group experienced low psychological distress and rarely sought or considered treatment for pornography-related concerns. In contrast, the other at-risk profiles—Profile 4 (At risk for co-occurring PPU and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 and Profile 5 (At risk for PPU)—were characterised by higher levels of psychological distress and a greater likelihood of treatment-seeking behaviours, distinguishing them from the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 group.</w:t>
      </w:r>
    </w:p>
    <w:p w14:paraId="00000041" w14:textId="77777777" w:rsidR="00816187" w:rsidRDefault="00C0152F">
      <w:pPr>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4 approximately here]</w:t>
      </w:r>
    </w:p>
    <w:p w14:paraId="00000042" w14:textId="77777777" w:rsidR="00816187" w:rsidRDefault="00C0152F">
      <w:pPr>
        <w:pStyle w:val="Heading3"/>
      </w:pPr>
      <w:bookmarkStart w:id="14" w:name="_heading=h.lnxbz9" w:colFirst="0" w:colLast="0"/>
      <w:bookmarkEnd w:id="14"/>
      <w:r>
        <w:t>Sample 2 (UK)</w:t>
      </w:r>
    </w:p>
    <w:p w14:paraId="00000043" w14:textId="77777777"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Fit indices for Sample 2 also continually decreased as more profiles were added to the model (File S1). As the eight- to ten-class solutions each contained at least one group with very low membership (</w:t>
      </w:r>
      <w:proofErr w:type="spellStart"/>
      <w:r>
        <w:rPr>
          <w:rFonts w:ascii="Times New Roman" w:eastAsia="Times New Roman" w:hAnsi="Times New Roman" w:cs="Times New Roman"/>
          <w:i/>
          <w:sz w:val="24"/>
          <w:szCs w:val="24"/>
        </w:rPr>
        <w:t>n</w:t>
      </w:r>
      <w:r>
        <w:rPr>
          <w:rFonts w:ascii="Times New Roman" w:eastAsia="Times New Roman" w:hAnsi="Times New Roman" w:cs="Times New Roman"/>
          <w:sz w:val="24"/>
          <w:szCs w:val="24"/>
          <w:vertAlign w:val="subscript"/>
        </w:rPr>
        <w:t>min</w:t>
      </w:r>
      <w:r>
        <w:rPr>
          <w:rFonts w:ascii="Times New Roman" w:eastAsia="Times New Roman" w:hAnsi="Times New Roman" w:cs="Times New Roman"/>
          <w:sz w:val="24"/>
          <w:szCs w:val="24"/>
        </w:rPr>
        <w:t>ranging</w:t>
      </w:r>
      <w:proofErr w:type="spellEnd"/>
      <w:r>
        <w:rPr>
          <w:rFonts w:ascii="Times New Roman" w:eastAsia="Times New Roman" w:hAnsi="Times New Roman" w:cs="Times New Roman"/>
          <w:sz w:val="24"/>
          <w:szCs w:val="24"/>
        </w:rPr>
        <w:t xml:space="preserve"> between 1.59% to 1.69%), these solutions were rejected. Comparison of the six- and seven-class solutions indicated comparable entropy values (0.88 and 0.87, respectively). The six-class solution included a class which was difficult to interpret, while the seven-class solution showed superior theoretical alignment (described in Supplementary Materials, Appendix 2). As such, the seven-class model was retained as the final model. Estimated profiles are presented in Figure 2 </w:t>
      </w:r>
      <w:r>
        <w:rPr>
          <w:rFonts w:ascii="Times New Roman" w:eastAsia="Times New Roman" w:hAnsi="Times New Roman" w:cs="Times New Roman"/>
          <w:sz w:val="24"/>
          <w:szCs w:val="24"/>
        </w:rPr>
        <w:lastRenderedPageBreak/>
        <w:t>and Table 5 (statistical significance for pairwise comparisons across profiles are indicated in Table 5, while effect sizes are indicated in the Supplementary Materials).</w:t>
      </w:r>
    </w:p>
    <w:p w14:paraId="00000044" w14:textId="77777777" w:rsidR="00816187" w:rsidRDefault="00C0152F">
      <w:pPr>
        <w:pStyle w:val="Heading4"/>
        <w:spacing w:line="360" w:lineRule="auto"/>
        <w:rPr>
          <w:rFonts w:ascii="Times New Roman" w:eastAsia="Times New Roman" w:hAnsi="Times New Roman" w:cs="Times New Roman"/>
          <w:sz w:val="24"/>
          <w:szCs w:val="24"/>
        </w:rPr>
      </w:pPr>
      <w:bookmarkStart w:id="15" w:name="_heading=h.35nkun2" w:colFirst="0" w:colLast="0"/>
      <w:bookmarkEnd w:id="15"/>
      <w:r>
        <w:rPr>
          <w:rFonts w:ascii="Times New Roman" w:eastAsia="Times New Roman" w:hAnsi="Times New Roman" w:cs="Times New Roman"/>
          <w:sz w:val="24"/>
          <w:szCs w:val="24"/>
        </w:rPr>
        <w:t>Not at risk/low risk profiles</w:t>
      </w:r>
    </w:p>
    <w:p w14:paraId="00000045" w14:textId="77777777"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profiles for Sample 2 are presented in Fig. 2 and Table 6. As shown, two groups endorsed low levels of PPU (CSBD-19</w:t>
      </w:r>
      <w:r>
        <w:rPr>
          <w:rFonts w:ascii="Times New Roman" w:eastAsia="Times New Roman" w:hAnsi="Times New Roman" w:cs="Times New Roman"/>
          <w:sz w:val="24"/>
          <w:szCs w:val="24"/>
          <w:vertAlign w:val="subscript"/>
        </w:rPr>
        <w:t>porn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21.96,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2.97;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21.94,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3.04, respectively) and moral disapproval of pornography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1.24,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0.54;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1.57,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0.90, respectively) and could therefore be considered as “not at risk”. However, these groups were differentiated on their frequency of pornography use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4.17,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1.42;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8.84,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0.46, respectively) and were therefore termed “Not at risk (sporadic user)” (Profile 1;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331, 35.06%) and “Not at risk (frequent user)” (Profile 2;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51, 5.40%).</w:t>
      </w:r>
    </w:p>
    <w:p w14:paraId="00000046" w14:textId="77777777" w:rsidR="00816187" w:rsidRDefault="003339C3">
      <w:pPr>
        <w:spacing w:line="360" w:lineRule="auto"/>
        <w:rPr>
          <w:rFonts w:ascii="Times New Roman" w:eastAsia="Times New Roman" w:hAnsi="Times New Roman" w:cs="Times New Roman"/>
          <w:sz w:val="24"/>
          <w:szCs w:val="24"/>
        </w:rPr>
      </w:pPr>
      <w:sdt>
        <w:sdtPr>
          <w:tag w:val="goog_rdk_73"/>
          <w:id w:val="-1363282968"/>
        </w:sdtPr>
        <w:sdtEndPr/>
        <w:sdtContent/>
      </w:sdt>
      <w:r w:rsidR="00C0152F">
        <w:rPr>
          <w:rFonts w:ascii="Times New Roman" w:eastAsia="Times New Roman" w:hAnsi="Times New Roman" w:cs="Times New Roman"/>
          <w:sz w:val="24"/>
          <w:szCs w:val="24"/>
        </w:rPr>
        <w:t xml:space="preserve">A third group (Profile 3; </w:t>
      </w:r>
      <w:r w:rsidR="00C0152F">
        <w:rPr>
          <w:rFonts w:ascii="Times New Roman" w:eastAsia="Times New Roman" w:hAnsi="Times New Roman" w:cs="Times New Roman"/>
          <w:i/>
          <w:sz w:val="24"/>
          <w:szCs w:val="24"/>
        </w:rPr>
        <w:t>n</w:t>
      </w:r>
      <w:r w:rsidR="00C0152F">
        <w:rPr>
          <w:rFonts w:ascii="Times New Roman" w:eastAsia="Times New Roman" w:hAnsi="Times New Roman" w:cs="Times New Roman"/>
          <w:sz w:val="24"/>
          <w:szCs w:val="24"/>
        </w:rPr>
        <w:t xml:space="preserve">= 266, 28.18%) also reported relatively low levels of PPU severity (although notably higher than the first two groups; </w:t>
      </w:r>
      <w:r w:rsidR="00C0152F">
        <w:rPr>
          <w:rFonts w:ascii="Times New Roman" w:eastAsia="Times New Roman" w:hAnsi="Times New Roman" w:cs="Times New Roman"/>
          <w:i/>
          <w:sz w:val="24"/>
          <w:szCs w:val="24"/>
        </w:rPr>
        <w:t>M</w:t>
      </w:r>
      <w:r w:rsidR="00C0152F">
        <w:rPr>
          <w:rFonts w:ascii="Times New Roman" w:eastAsia="Times New Roman" w:hAnsi="Times New Roman" w:cs="Times New Roman"/>
          <w:sz w:val="24"/>
          <w:szCs w:val="24"/>
        </w:rPr>
        <w:t xml:space="preserve">= 32.80, </w:t>
      </w:r>
      <w:r w:rsidR="00C0152F">
        <w:rPr>
          <w:rFonts w:ascii="Times New Roman" w:eastAsia="Times New Roman" w:hAnsi="Times New Roman" w:cs="Times New Roman"/>
          <w:i/>
          <w:sz w:val="24"/>
          <w:szCs w:val="24"/>
        </w:rPr>
        <w:t>SD</w:t>
      </w:r>
      <w:r w:rsidR="00C0152F">
        <w:rPr>
          <w:rFonts w:ascii="Times New Roman" w:eastAsia="Times New Roman" w:hAnsi="Times New Roman" w:cs="Times New Roman"/>
          <w:sz w:val="24"/>
          <w:szCs w:val="24"/>
        </w:rPr>
        <w:t>= 3.91) and moral disapproval of pornography (</w:t>
      </w:r>
      <w:r w:rsidR="00C0152F">
        <w:rPr>
          <w:rFonts w:ascii="Times New Roman" w:eastAsia="Times New Roman" w:hAnsi="Times New Roman" w:cs="Times New Roman"/>
          <w:i/>
          <w:sz w:val="24"/>
          <w:szCs w:val="24"/>
        </w:rPr>
        <w:t>M</w:t>
      </w:r>
      <w:r w:rsidR="00C0152F">
        <w:rPr>
          <w:rFonts w:ascii="Times New Roman" w:eastAsia="Times New Roman" w:hAnsi="Times New Roman" w:cs="Times New Roman"/>
          <w:sz w:val="24"/>
          <w:szCs w:val="24"/>
        </w:rPr>
        <w:t xml:space="preserve">= 1.28, </w:t>
      </w:r>
      <w:r w:rsidR="00C0152F">
        <w:rPr>
          <w:rFonts w:ascii="Times New Roman" w:eastAsia="Times New Roman" w:hAnsi="Times New Roman" w:cs="Times New Roman"/>
          <w:i/>
          <w:sz w:val="24"/>
          <w:szCs w:val="24"/>
        </w:rPr>
        <w:t>SD</w:t>
      </w:r>
      <w:r w:rsidR="00C0152F">
        <w:rPr>
          <w:rFonts w:ascii="Times New Roman" w:eastAsia="Times New Roman" w:hAnsi="Times New Roman" w:cs="Times New Roman"/>
          <w:sz w:val="24"/>
          <w:szCs w:val="24"/>
        </w:rPr>
        <w:t xml:space="preserve">= 0.56). This group was therefore termed “Low risk”. The fourth group (Profile 4; </w:t>
      </w:r>
      <w:r w:rsidR="00C0152F">
        <w:rPr>
          <w:rFonts w:ascii="Times New Roman" w:eastAsia="Times New Roman" w:hAnsi="Times New Roman" w:cs="Times New Roman"/>
          <w:i/>
          <w:sz w:val="24"/>
          <w:szCs w:val="24"/>
        </w:rPr>
        <w:t>n</w:t>
      </w:r>
      <w:r w:rsidR="00C0152F">
        <w:rPr>
          <w:rFonts w:ascii="Times New Roman" w:eastAsia="Times New Roman" w:hAnsi="Times New Roman" w:cs="Times New Roman"/>
          <w:sz w:val="24"/>
          <w:szCs w:val="24"/>
        </w:rPr>
        <w:t>= 136, 14.41%) reported relatively higher levels of PPU (</w:t>
      </w:r>
      <w:r w:rsidR="00C0152F">
        <w:rPr>
          <w:rFonts w:ascii="Times New Roman" w:eastAsia="Times New Roman" w:hAnsi="Times New Roman" w:cs="Times New Roman"/>
          <w:i/>
          <w:sz w:val="24"/>
          <w:szCs w:val="24"/>
        </w:rPr>
        <w:t>M</w:t>
      </w:r>
      <w:r w:rsidR="00C0152F">
        <w:rPr>
          <w:rFonts w:ascii="Times New Roman" w:eastAsia="Times New Roman" w:hAnsi="Times New Roman" w:cs="Times New Roman"/>
          <w:sz w:val="24"/>
          <w:szCs w:val="24"/>
        </w:rPr>
        <w:t xml:space="preserve">= 42.65, </w:t>
      </w:r>
      <w:r w:rsidR="00C0152F">
        <w:rPr>
          <w:rFonts w:ascii="Times New Roman" w:eastAsia="Times New Roman" w:hAnsi="Times New Roman" w:cs="Times New Roman"/>
          <w:i/>
          <w:sz w:val="24"/>
          <w:szCs w:val="24"/>
        </w:rPr>
        <w:t>SD</w:t>
      </w:r>
      <w:r w:rsidR="00C0152F">
        <w:rPr>
          <w:rFonts w:ascii="Times New Roman" w:eastAsia="Times New Roman" w:hAnsi="Times New Roman" w:cs="Times New Roman"/>
          <w:sz w:val="24"/>
          <w:szCs w:val="24"/>
        </w:rPr>
        <w:t>= 4.13)</w:t>
      </w:r>
      <w:sdt>
        <w:sdtPr>
          <w:tag w:val="goog_rdk_74"/>
          <w:id w:val="1855615219"/>
        </w:sdtPr>
        <w:sdtEndPr/>
        <w:sdtContent>
          <w:r w:rsidR="00C0152F">
            <w:rPr>
              <w:rFonts w:ascii="Times New Roman" w:eastAsia="Times New Roman" w:hAnsi="Times New Roman" w:cs="Times New Roman"/>
              <w:sz w:val="24"/>
              <w:szCs w:val="24"/>
            </w:rPr>
            <w:t>,</w:t>
          </w:r>
        </w:sdtContent>
      </w:sdt>
      <w:r w:rsidR="00C0152F">
        <w:rPr>
          <w:rFonts w:ascii="Times New Roman" w:eastAsia="Times New Roman" w:hAnsi="Times New Roman" w:cs="Times New Roman"/>
          <w:sz w:val="24"/>
          <w:szCs w:val="24"/>
        </w:rPr>
        <w:t xml:space="preserve"> but fell below the suggested threshold for being at risk for PPU. This group also reported relative low levels of moral disapproval of pornography (</w:t>
      </w:r>
      <w:r w:rsidR="00C0152F">
        <w:rPr>
          <w:rFonts w:ascii="Times New Roman" w:eastAsia="Times New Roman" w:hAnsi="Times New Roman" w:cs="Times New Roman"/>
          <w:i/>
          <w:sz w:val="24"/>
          <w:szCs w:val="24"/>
        </w:rPr>
        <w:t>M</w:t>
      </w:r>
      <w:r w:rsidR="00C0152F">
        <w:rPr>
          <w:rFonts w:ascii="Times New Roman" w:eastAsia="Times New Roman" w:hAnsi="Times New Roman" w:cs="Times New Roman"/>
          <w:sz w:val="24"/>
          <w:szCs w:val="24"/>
        </w:rPr>
        <w:t xml:space="preserve">= 1.28, </w:t>
      </w:r>
      <w:r w:rsidR="00C0152F">
        <w:rPr>
          <w:rFonts w:ascii="Times New Roman" w:eastAsia="Times New Roman" w:hAnsi="Times New Roman" w:cs="Times New Roman"/>
          <w:i/>
          <w:sz w:val="24"/>
          <w:szCs w:val="24"/>
        </w:rPr>
        <w:t>SD</w:t>
      </w:r>
      <w:r w:rsidR="00C0152F">
        <w:rPr>
          <w:rFonts w:ascii="Times New Roman" w:eastAsia="Times New Roman" w:hAnsi="Times New Roman" w:cs="Times New Roman"/>
          <w:sz w:val="24"/>
          <w:szCs w:val="24"/>
        </w:rPr>
        <w:t>= 0.56). This group was therefore deemed to be at “moderate risk” for PPU.</w:t>
      </w:r>
    </w:p>
    <w:p w14:paraId="00000047" w14:textId="77777777" w:rsidR="00816187" w:rsidRDefault="00C0152F">
      <w:pPr>
        <w:pStyle w:val="Heading4"/>
        <w:spacing w:line="360" w:lineRule="auto"/>
        <w:rPr>
          <w:rFonts w:ascii="Times New Roman" w:eastAsia="Times New Roman" w:hAnsi="Times New Roman" w:cs="Times New Roman"/>
          <w:i w:val="0"/>
          <w:sz w:val="24"/>
          <w:szCs w:val="24"/>
        </w:rPr>
      </w:pPr>
      <w:bookmarkStart w:id="16" w:name="_heading=h.1ksv4uv" w:colFirst="0" w:colLast="0"/>
      <w:bookmarkEnd w:id="16"/>
      <w:r>
        <w:rPr>
          <w:rFonts w:ascii="Times New Roman" w:eastAsia="Times New Roman" w:hAnsi="Times New Roman" w:cs="Times New Roman"/>
          <w:i w:val="0"/>
          <w:sz w:val="24"/>
          <w:szCs w:val="24"/>
        </w:rPr>
        <w:t>Hypothesised at-risk profiles</w:t>
      </w:r>
    </w:p>
    <w:p w14:paraId="00000048" w14:textId="3958F484"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fifth group (Profile 5;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41, 4.34%) also endorsed relatively low levels of PPU severity (CSBD-19</w:t>
      </w:r>
      <w:r>
        <w:rPr>
          <w:rFonts w:ascii="Times New Roman" w:eastAsia="Times New Roman" w:hAnsi="Times New Roman" w:cs="Times New Roman"/>
          <w:sz w:val="24"/>
          <w:szCs w:val="24"/>
          <w:vertAlign w:val="subscript"/>
        </w:rPr>
        <w:t>porn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30.95,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6.16)</w:t>
      </w:r>
      <w:sdt>
        <w:sdtPr>
          <w:tag w:val="goog_rdk_75"/>
          <w:id w:val="1790693903"/>
        </w:sdtPr>
        <w:sdtEndPr/>
        <w:sdtContent>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 xml:space="preserve"> but reported elevated levels of moral disapproval of pornography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5.07,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1.01), somewhat frequent pornography use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4.05,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=2.16; i.e., typically between weekly and monthly) and were often religious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=1.98,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1.51). This profile was therefore termed “At risk for </w:t>
      </w:r>
      <w:sdt>
        <w:sdtPr>
          <w:tag w:val="goog_rdk_76"/>
          <w:id w:val="-1374384059"/>
        </w:sdtPr>
        <w:sdtEndPr/>
        <w:sdtContent>
          <w:sdt>
            <w:sdtPr>
              <w:tag w:val="goog_rdk_77"/>
              <w:id w:val="-157922827"/>
            </w:sdtPr>
            <w:sdtEndPr/>
            <w:sdtContent/>
          </w:sdt>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w:t>
          </w:r>
        </w:sdtContent>
      </w:sdt>
      <w:r>
        <w:rPr>
          <w:rFonts w:ascii="Times New Roman" w:eastAsia="Times New Roman" w:hAnsi="Times New Roman" w:cs="Times New Roman"/>
          <w:sz w:val="24"/>
          <w:szCs w:val="24"/>
        </w:rPr>
        <w:t xml:space="preserve">MI” (i.e., ‘self-perceived PPU’). As observed in Sample 1, this group did not endorse elevated psychological distress and reported relatively rare rates of seeking or considering treatment for pornography-related concerns (see section below on </w:t>
      </w:r>
      <w:r>
        <w:rPr>
          <w:rFonts w:ascii="Times New Roman" w:eastAsia="Times New Roman" w:hAnsi="Times New Roman" w:cs="Times New Roman"/>
          <w:i/>
          <w:sz w:val="24"/>
          <w:szCs w:val="24"/>
        </w:rPr>
        <w:t>Auxiliary variables</w:t>
      </w:r>
      <w:r>
        <w:rPr>
          <w:rFonts w:ascii="Times New Roman" w:eastAsia="Times New Roman" w:hAnsi="Times New Roman" w:cs="Times New Roman"/>
          <w:sz w:val="24"/>
          <w:szCs w:val="24"/>
        </w:rPr>
        <w:t>).</w:t>
      </w:r>
    </w:p>
    <w:p w14:paraId="00000049" w14:textId="397975B0"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sixth group (Profile 6;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60, 6.36%) reported elevated PPU levels that typically exceeded the proposed cut-off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51.22,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=7.47). Moreover, this group reported elevated moral disapproval of pornography use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5.73,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1.09), religiosity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2.13,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1.42) and frequency of pornography use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5.03,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xml:space="preserve">= 1.95). This group was therefore termed “At risk for PPU &amp; </w:t>
      </w:r>
      <w:sdt>
        <w:sdtPr>
          <w:tag w:val="goog_rdk_78"/>
          <w:id w:val="-1106653219"/>
        </w:sdtPr>
        <w:sdtEndPr/>
        <w:sdtContent>
          <w:sdt>
            <w:sdtPr>
              <w:tag w:val="goog_rdk_79"/>
              <w:id w:val="332264415"/>
            </w:sdtPr>
            <w:sdtEndPr/>
            <w:sdtContent/>
          </w:sdt>
          <w:sdt>
            <w:sdtPr>
              <w:tag w:val="goog_rdk_80"/>
              <w:id w:val="784769212"/>
            </w:sdtPr>
            <w:sdtEndPr/>
            <w:sdtContent/>
          </w:sdt>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w:t>
          </w:r>
        </w:sdtContent>
      </w:sdt>
      <w:r>
        <w:rPr>
          <w:rFonts w:ascii="Times New Roman" w:eastAsia="Times New Roman" w:hAnsi="Times New Roman" w:cs="Times New Roman"/>
          <w:sz w:val="24"/>
          <w:szCs w:val="24"/>
        </w:rPr>
        <w:t xml:space="preserve">MI”. Finally, a seventh group (Profile 7;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59, 6.25%) reported elevated levels of PPU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55.59,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5.50)</w:t>
      </w:r>
      <w:sdt>
        <w:sdtPr>
          <w:tag w:val="goog_rdk_81"/>
          <w:id w:val="-530805203"/>
        </w:sdtPr>
        <w:sdtEndPr/>
        <w:sdtContent>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 xml:space="preserve"> but relatively low levels of moral disapproval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1.64,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0.91)</w:t>
      </w:r>
      <w:sdt>
        <w:sdtPr>
          <w:tag w:val="goog_rdk_82"/>
          <w:id w:val="-1584288749"/>
          <w:showingPlcHdr/>
        </w:sdtPr>
        <w:sdtEndPr/>
        <w:sdtContent>
          <w:r w:rsidR="00F959DE">
            <w:t xml:space="preserve">     </w:t>
          </w:r>
        </w:sdtContent>
      </w:sdt>
      <w:r>
        <w:rPr>
          <w:rFonts w:ascii="Times New Roman" w:eastAsia="Times New Roman" w:hAnsi="Times New Roman" w:cs="Times New Roman"/>
          <w:sz w:val="24"/>
          <w:szCs w:val="24"/>
        </w:rPr>
        <w:t xml:space="preserve"> and religiosity (</w:t>
      </w:r>
      <w:r>
        <w:rPr>
          <w:rFonts w:ascii="Times New Roman" w:eastAsia="Times New Roman" w:hAnsi="Times New Roman" w:cs="Times New Roman"/>
          <w:i/>
          <w:sz w:val="24"/>
          <w:szCs w:val="24"/>
        </w:rPr>
        <w:t>M</w:t>
      </w:r>
      <w:r>
        <w:rPr>
          <w:rFonts w:ascii="Times New Roman" w:eastAsia="Times New Roman" w:hAnsi="Times New Roman" w:cs="Times New Roman"/>
          <w:sz w:val="24"/>
          <w:szCs w:val="24"/>
        </w:rPr>
        <w:t xml:space="preserve">= 0.54, </w:t>
      </w:r>
      <w:r>
        <w:rPr>
          <w:rFonts w:ascii="Times New Roman" w:eastAsia="Times New Roman" w:hAnsi="Times New Roman" w:cs="Times New Roman"/>
          <w:i/>
          <w:sz w:val="24"/>
          <w:szCs w:val="24"/>
        </w:rPr>
        <w:t>SD</w:t>
      </w:r>
      <w:r>
        <w:rPr>
          <w:rFonts w:ascii="Times New Roman" w:eastAsia="Times New Roman" w:hAnsi="Times New Roman" w:cs="Times New Roman"/>
          <w:sz w:val="24"/>
          <w:szCs w:val="24"/>
        </w:rPr>
        <w:t>= 1.01). This group was therefore termed “At risk for PPU”.</w:t>
      </w:r>
    </w:p>
    <w:p w14:paraId="0000004A" w14:textId="4F1B2685" w:rsidR="00816187" w:rsidRDefault="003339C3">
      <w:pPr>
        <w:spacing w:line="360" w:lineRule="auto"/>
        <w:rPr>
          <w:rFonts w:ascii="Times New Roman" w:eastAsia="Times New Roman" w:hAnsi="Times New Roman" w:cs="Times New Roman"/>
          <w:sz w:val="24"/>
          <w:szCs w:val="24"/>
        </w:rPr>
      </w:pPr>
      <w:sdt>
        <w:sdtPr>
          <w:tag w:val="goog_rdk_83"/>
          <w:id w:val="-1330517496"/>
        </w:sdtPr>
        <w:sdtEndPr/>
        <w:sdtContent/>
      </w:sdt>
      <w:r w:rsidR="00C0152F">
        <w:rPr>
          <w:rFonts w:ascii="Times New Roman" w:eastAsia="Times New Roman" w:hAnsi="Times New Roman" w:cs="Times New Roman"/>
          <w:sz w:val="24"/>
          <w:szCs w:val="24"/>
        </w:rPr>
        <w:t xml:space="preserve">As noted above, Profile 5 ("At risk for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 endorsed minimal markers of clinically relevant characteristics, including relatively low psychological distress (</w:t>
      </w:r>
      <w:r w:rsidR="00C0152F">
        <w:rPr>
          <w:rFonts w:ascii="Times New Roman" w:eastAsia="Times New Roman" w:hAnsi="Times New Roman" w:cs="Times New Roman"/>
          <w:i/>
          <w:sz w:val="24"/>
          <w:szCs w:val="24"/>
        </w:rPr>
        <w:t>M</w:t>
      </w:r>
      <w:r w:rsidR="00C0152F">
        <w:rPr>
          <w:rFonts w:ascii="Times New Roman" w:eastAsia="Times New Roman" w:hAnsi="Times New Roman" w:cs="Times New Roman"/>
          <w:sz w:val="24"/>
          <w:szCs w:val="24"/>
        </w:rPr>
        <w:t xml:space="preserve">= 5.54, </w:t>
      </w:r>
      <w:r w:rsidR="00C0152F">
        <w:rPr>
          <w:rFonts w:ascii="Times New Roman" w:eastAsia="Times New Roman" w:hAnsi="Times New Roman" w:cs="Times New Roman"/>
          <w:i/>
          <w:sz w:val="24"/>
          <w:szCs w:val="24"/>
        </w:rPr>
        <w:t>SD</w:t>
      </w:r>
      <w:r w:rsidR="00C0152F">
        <w:rPr>
          <w:rFonts w:ascii="Times New Roman" w:eastAsia="Times New Roman" w:hAnsi="Times New Roman" w:cs="Times New Roman"/>
          <w:sz w:val="24"/>
          <w:szCs w:val="24"/>
        </w:rPr>
        <w:t xml:space="preserve"> = </w:t>
      </w:r>
      <w:r w:rsidR="00C0152F">
        <w:rPr>
          <w:rFonts w:ascii="Times New Roman" w:eastAsia="Times New Roman" w:hAnsi="Times New Roman" w:cs="Times New Roman"/>
          <w:sz w:val="24"/>
          <w:szCs w:val="24"/>
        </w:rPr>
        <w:lastRenderedPageBreak/>
        <w:t xml:space="preserve">6.07) and low rates of considering or seeking treatment for pornography-related concerns (9.8%). In contrast, the other </w:t>
      </w:r>
      <w:sdt>
        <w:sdtPr>
          <w:tag w:val="goog_rdk_84"/>
          <w:id w:val="-1502115291"/>
        </w:sdtPr>
        <w:sdtEndPr/>
        <w:sdtContent/>
      </w:sdt>
      <w:r w:rsidR="00C0152F">
        <w:rPr>
          <w:rFonts w:ascii="Times New Roman" w:eastAsia="Times New Roman" w:hAnsi="Times New Roman" w:cs="Times New Roman"/>
          <w:sz w:val="24"/>
          <w:szCs w:val="24"/>
        </w:rPr>
        <w:t xml:space="preserve">at-risk profiles exhibited higher psychological distress (Profile 4: "At risk for co-occurring PPU and </w:t>
      </w:r>
      <w:sdt>
        <w:sdtPr>
          <w:tag w:val="goog_rdk_85"/>
          <w:id w:val="607781056"/>
        </w:sdtPr>
        <w:sdtEndPr/>
        <w:sdtContent>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w:t>
          </w:r>
        </w:sdtContent>
      </w:sdt>
      <w:r w:rsidR="00C0152F">
        <w:rPr>
          <w:rFonts w:ascii="Times New Roman" w:eastAsia="Times New Roman" w:hAnsi="Times New Roman" w:cs="Times New Roman"/>
          <w:sz w:val="24"/>
          <w:szCs w:val="24"/>
        </w:rPr>
        <w:t xml:space="preserve">MI," </w:t>
      </w:r>
      <w:r w:rsidR="00C0152F">
        <w:rPr>
          <w:rFonts w:ascii="Times New Roman" w:eastAsia="Times New Roman" w:hAnsi="Times New Roman" w:cs="Times New Roman"/>
          <w:i/>
          <w:sz w:val="24"/>
          <w:szCs w:val="24"/>
        </w:rPr>
        <w:t>M</w:t>
      </w:r>
      <w:r w:rsidR="00C0152F">
        <w:rPr>
          <w:rFonts w:ascii="Times New Roman" w:eastAsia="Times New Roman" w:hAnsi="Times New Roman" w:cs="Times New Roman"/>
          <w:sz w:val="24"/>
          <w:szCs w:val="24"/>
        </w:rPr>
        <w:t xml:space="preserve">= 10.38, </w:t>
      </w:r>
      <w:r w:rsidR="00C0152F">
        <w:rPr>
          <w:rFonts w:ascii="Times New Roman" w:eastAsia="Times New Roman" w:hAnsi="Times New Roman" w:cs="Times New Roman"/>
          <w:i/>
          <w:sz w:val="24"/>
          <w:szCs w:val="24"/>
        </w:rPr>
        <w:t>SD</w:t>
      </w:r>
      <w:r w:rsidR="00C0152F">
        <w:rPr>
          <w:rFonts w:ascii="Times New Roman" w:eastAsia="Times New Roman" w:hAnsi="Times New Roman" w:cs="Times New Roman"/>
          <w:sz w:val="24"/>
          <w:szCs w:val="24"/>
        </w:rPr>
        <w:t xml:space="preserve">= 6.59; Profile 5: "At risk for PPU," </w:t>
      </w:r>
      <w:r w:rsidR="00C0152F">
        <w:rPr>
          <w:rFonts w:ascii="Times New Roman" w:eastAsia="Times New Roman" w:hAnsi="Times New Roman" w:cs="Times New Roman"/>
          <w:i/>
          <w:sz w:val="24"/>
          <w:szCs w:val="24"/>
        </w:rPr>
        <w:t>M</w:t>
      </w:r>
      <w:r w:rsidR="00C0152F">
        <w:rPr>
          <w:rFonts w:ascii="Times New Roman" w:eastAsia="Times New Roman" w:hAnsi="Times New Roman" w:cs="Times New Roman"/>
          <w:sz w:val="24"/>
          <w:szCs w:val="24"/>
        </w:rPr>
        <w:t xml:space="preserve">= 11.93, </w:t>
      </w:r>
      <w:r w:rsidR="00C0152F">
        <w:rPr>
          <w:rFonts w:ascii="Times New Roman" w:eastAsia="Times New Roman" w:hAnsi="Times New Roman" w:cs="Times New Roman"/>
          <w:i/>
          <w:sz w:val="24"/>
          <w:szCs w:val="24"/>
        </w:rPr>
        <w:t>SD</w:t>
      </w:r>
      <w:r w:rsidR="00C0152F">
        <w:rPr>
          <w:rFonts w:ascii="Times New Roman" w:eastAsia="Times New Roman" w:hAnsi="Times New Roman" w:cs="Times New Roman"/>
          <w:sz w:val="24"/>
          <w:szCs w:val="24"/>
        </w:rPr>
        <w:t xml:space="preserve">= 7.22) and greater intentions or behaviours related to treatment-seeking (Profile 4: 36.7%; Profile 5: 45.8%), distinguishing them from the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 group.</w:t>
      </w:r>
    </w:p>
    <w:p w14:paraId="0000004B" w14:textId="77777777" w:rsidR="00816187" w:rsidRDefault="00C0152F">
      <w:pPr>
        <w:spacing w:after="200" w:line="360" w:lineRule="auto"/>
        <w:ind w:right="-182"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approximately here]</w:t>
      </w:r>
    </w:p>
    <w:p w14:paraId="0000004C" w14:textId="77777777" w:rsidR="00816187" w:rsidRDefault="00C0152F">
      <w:pPr>
        <w:pStyle w:val="Heading4"/>
        <w:spacing w:line="360" w:lineRule="auto"/>
      </w:pPr>
      <w:bookmarkStart w:id="17" w:name="_heading=h.wkag7c623cg9" w:colFirst="0" w:colLast="0"/>
      <w:bookmarkEnd w:id="17"/>
      <w:r>
        <w:rPr>
          <w:rFonts w:ascii="Times New Roman" w:eastAsia="Times New Roman" w:hAnsi="Times New Roman" w:cs="Times New Roman"/>
          <w:sz w:val="24"/>
          <w:szCs w:val="24"/>
        </w:rPr>
        <w:t xml:space="preserve">Comparisons across profiles on auxiliary dimensions </w:t>
      </w:r>
    </w:p>
    <w:p w14:paraId="0000004D" w14:textId="2A48957B"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shown in Table 5, groups meaningfully differed across auxiliary variables in similar ways to Sample 1. The two groups endorsing the highest levels of PPU (Profiles 6 and 7) were again the youngest, but these differences were only statistically different compared to Profile 1 (Not-at risk, sporadic users).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in line with Sample 1, the highest levels of psychological distress were found in the groups classified as being at risk for PPU (Profile 6: At risk for comorbid PPU and MI; Profile 7: At risk for PPU). This was followed by Profile 4 (At moderate risk for PPU). All other groups were statistically significantly lower on psychological distress. Trait impulsivity was relatively comparable across profiles, but Profiles 6 and 7 demonstrated the highest levels of negative urgency, a facet of impulsivity, compared to other groups. Positive urgency was moderately elevated across all groups with elevated PPU and/or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(Profiles 4–7)</w:t>
      </w:r>
      <w:sdt>
        <w:sdtPr>
          <w:tag w:val="goog_rdk_86"/>
          <w:id w:val="-284661938"/>
        </w:sdtPr>
        <w:sdtEndPr/>
        <w:sdtContent>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 xml:space="preserve"> but such differences were less pronounced than negative urgency. Trait compulsivity (specifically reward drive and cognitive rigidity) was also elevated in the two profiles with high PPU severity (Profiles 6 and 7). No </w:t>
      </w:r>
      <w:sdt>
        <w:sdtPr>
          <w:tag w:val="goog_rdk_87"/>
          <w:id w:val="1966992959"/>
        </w:sdtPr>
        <w:sdtEndPr/>
        <w:sdtContent>
          <w:r>
            <w:rPr>
              <w:rFonts w:ascii="Times New Roman" w:eastAsia="Times New Roman" w:hAnsi="Times New Roman" w:cs="Times New Roman"/>
              <w:sz w:val="24"/>
              <w:szCs w:val="24"/>
            </w:rPr>
            <w:t xml:space="preserve">statistically </w:t>
          </w:r>
        </w:sdtContent>
      </w:sdt>
      <w:r>
        <w:rPr>
          <w:rFonts w:ascii="Times New Roman" w:eastAsia="Times New Roman" w:hAnsi="Times New Roman" w:cs="Times New Roman"/>
          <w:sz w:val="24"/>
          <w:szCs w:val="24"/>
        </w:rPr>
        <w:t xml:space="preserve">significant group differences were observed in offline sexual behaviours, such as partnered sex or pornography-free masturbation. </w:t>
      </w:r>
      <w:sdt>
        <w:sdtPr>
          <w:tag w:val="goog_rdk_88"/>
          <w:id w:val="1209998882"/>
        </w:sdtPr>
        <w:sdtEndPr/>
        <w:sdtContent/>
      </w:sdt>
      <w:r>
        <w:rPr>
          <w:rFonts w:ascii="Times New Roman" w:eastAsia="Times New Roman" w:hAnsi="Times New Roman" w:cs="Times New Roman"/>
          <w:sz w:val="24"/>
          <w:szCs w:val="24"/>
        </w:rPr>
        <w:t xml:space="preserve">For personality traits, Profile 5 (At risk for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endorsed higher conscientiousness and lower neuroticism relative to Profile 7 (At risk for PPU</w:t>
      </w:r>
      <w:proofErr w:type="gramStart"/>
      <w:r>
        <w:rPr>
          <w:rFonts w:ascii="Times New Roman" w:eastAsia="Times New Roman" w:hAnsi="Times New Roman" w:cs="Times New Roman"/>
          <w:sz w:val="24"/>
          <w:szCs w:val="24"/>
        </w:rPr>
        <w:t>), but</w:t>
      </w:r>
      <w:proofErr w:type="gramEnd"/>
      <w:r>
        <w:rPr>
          <w:rFonts w:ascii="Times New Roman" w:eastAsia="Times New Roman" w:hAnsi="Times New Roman" w:cs="Times New Roman"/>
          <w:sz w:val="24"/>
          <w:szCs w:val="24"/>
        </w:rPr>
        <w:t xml:space="preserve"> was comparable to Profile 6 (At risk for co-occurring PPU and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on these dimensions.</w:t>
      </w:r>
    </w:p>
    <w:p w14:paraId="0000004E" w14:textId="29B32AFB" w:rsidR="00816187" w:rsidRDefault="003339C3">
      <w:pPr>
        <w:spacing w:line="360" w:lineRule="auto"/>
        <w:rPr>
          <w:rFonts w:ascii="Times New Roman" w:eastAsia="Times New Roman" w:hAnsi="Times New Roman" w:cs="Times New Roman"/>
          <w:sz w:val="24"/>
          <w:szCs w:val="24"/>
        </w:rPr>
      </w:pPr>
      <w:sdt>
        <w:sdtPr>
          <w:tag w:val="goog_rdk_89"/>
          <w:id w:val="1986190321"/>
        </w:sdtPr>
        <w:sdtEndPr/>
        <w:sdtContent/>
      </w:sdt>
      <w:r w:rsidR="00C0152F">
        <w:rPr>
          <w:rFonts w:ascii="Times New Roman" w:eastAsia="Times New Roman" w:hAnsi="Times New Roman" w:cs="Times New Roman"/>
          <w:sz w:val="24"/>
          <w:szCs w:val="24"/>
        </w:rPr>
        <w:t xml:space="preserve">As with Sample 1, Profile 5 (At risk for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 did not exhibit key markers associated with clinically meaningful profiles. This group reported low psychological distress and minimal treatment-seeking tendencies for pornography-related concerns, distinguishing them from the other at-risk profiles. In contrast, Profiles 6 (At risk for co-occurring PPU and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 and 7 (At risk for PPU) were characterised by elevated psychological distress and greater likelihood of treatment-seeking behaviours, further highlighting the distinct nature of the </w:t>
      </w:r>
      <w:sdt>
        <w:sdtPr>
          <w:tag w:val="goog_rdk_90"/>
          <w:id w:val="325333008"/>
        </w:sdtPr>
        <w:sdtEndPr/>
        <w:sdtContent>
          <w:sdt>
            <w:sdtPr>
              <w:tag w:val="goog_rdk_91"/>
              <w:id w:val="131986070"/>
            </w:sdtPr>
            <w:sdtEndPr/>
            <w:sdtContent/>
          </w:sdt>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w:t>
          </w:r>
        </w:sdtContent>
      </w:sdt>
      <w:r w:rsidR="00C0152F">
        <w:rPr>
          <w:rFonts w:ascii="Times New Roman" w:eastAsia="Times New Roman" w:hAnsi="Times New Roman" w:cs="Times New Roman"/>
          <w:sz w:val="24"/>
          <w:szCs w:val="24"/>
        </w:rPr>
        <w:t xml:space="preserve">MI-only group. </w:t>
      </w:r>
    </w:p>
    <w:p w14:paraId="0000004F" w14:textId="77777777" w:rsidR="00816187" w:rsidRDefault="00C0152F">
      <w:pPr>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5 approximately here]</w:t>
      </w:r>
    </w:p>
    <w:p w14:paraId="00000050" w14:textId="77777777" w:rsidR="00816187" w:rsidRDefault="00C0152F">
      <w:pPr>
        <w:pStyle w:val="Heading3"/>
      </w:pPr>
      <w:bookmarkStart w:id="18" w:name="_heading=h.2jxsxqh" w:colFirst="0" w:colLast="0"/>
      <w:bookmarkEnd w:id="18"/>
      <w:r>
        <w:lastRenderedPageBreak/>
        <w:t>Relative proportions of hypothesised at-risk subtypes across samples</w:t>
      </w:r>
    </w:p>
    <w:p w14:paraId="00000051" w14:textId="203A275A"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relative rates of</w:t>
      </w:r>
      <w:sdt>
        <w:sdtPr>
          <w:tag w:val="goog_rdk_92"/>
          <w:id w:val="-1187052546"/>
        </w:sdtPr>
        <w:sdtEndPr/>
        <w:sdtContent>
          <w:r>
            <w:rPr>
              <w:rFonts w:ascii="Times New Roman" w:eastAsia="Times New Roman" w:hAnsi="Times New Roman" w:cs="Times New Roman"/>
              <w:sz w:val="24"/>
              <w:szCs w:val="24"/>
            </w:rPr>
            <w:t xml:space="preserve"> membership of the</w:t>
          </w:r>
        </w:sdtContent>
      </w:sdt>
      <w:r>
        <w:rPr>
          <w:rFonts w:ascii="Times New Roman" w:eastAsia="Times New Roman" w:hAnsi="Times New Roman" w:cs="Times New Roman"/>
          <w:sz w:val="24"/>
          <w:szCs w:val="24"/>
        </w:rPr>
        <w:t xml:space="preserve"> hypothesis</w:t>
      </w:r>
      <w:r w:rsidR="00717EF3">
        <w:rPr>
          <w:rFonts w:ascii="Times New Roman" w:eastAsia="Times New Roman" w:hAnsi="Times New Roman" w:cs="Times New Roman"/>
          <w:sz w:val="24"/>
          <w:szCs w:val="24"/>
        </w:rPr>
        <w:t>ed subtypes r</w:t>
      </w:r>
      <w:r>
        <w:rPr>
          <w:rFonts w:ascii="Times New Roman" w:eastAsia="Times New Roman" w:hAnsi="Times New Roman" w:cs="Times New Roman"/>
          <w:sz w:val="24"/>
          <w:szCs w:val="24"/>
        </w:rPr>
        <w:t xml:space="preserve">egarding PPU and </w:t>
      </w:r>
      <w:sdt>
        <w:sdtPr>
          <w:tag w:val="goog_rdk_95"/>
          <w:id w:val="1096305"/>
        </w:sdtPr>
        <w:sdtEndPr/>
        <w:sdtContent/>
      </w:sdt>
      <w:r w:rsidR="0044763B">
        <w:rPr>
          <w:rFonts w:ascii="Times New Roman" w:eastAsia="Times New Roman" w:hAnsi="Times New Roman" w:cs="Times New Roman"/>
          <w:sz w:val="24"/>
          <w:szCs w:val="24"/>
        </w:rPr>
        <w:t>religiosity-based</w:t>
      </w:r>
      <w:sdt>
        <w:sdtPr>
          <w:rPr>
            <w:rFonts w:ascii="Times New Roman" w:eastAsia="Times New Roman" w:hAnsi="Times New Roman" w:cs="Times New Roman"/>
            <w:sz w:val="24"/>
            <w:szCs w:val="24"/>
          </w:rPr>
          <w:tag w:val="goog_rdk_96"/>
          <w:id w:val="-673727219"/>
        </w:sdtPr>
        <w:sdtEndPr>
          <w:rPr>
            <w:rFonts w:ascii="Arial" w:eastAsia="Arial" w:hAnsi="Arial" w:cs="Arial"/>
            <w:sz w:val="22"/>
            <w:szCs w:val="22"/>
          </w:rPr>
        </w:sdtEndPr>
        <w:sdtContent>
          <w:r>
            <w:rPr>
              <w:rFonts w:ascii="Times New Roman" w:eastAsia="Times New Roman" w:hAnsi="Times New Roman" w:cs="Times New Roman"/>
              <w:sz w:val="24"/>
              <w:szCs w:val="24"/>
            </w:rPr>
            <w:t xml:space="preserve"> </w:t>
          </w:r>
        </w:sdtContent>
      </w:sdt>
      <w:r>
        <w:rPr>
          <w:rFonts w:ascii="Times New Roman" w:eastAsia="Times New Roman" w:hAnsi="Times New Roman" w:cs="Times New Roman"/>
          <w:sz w:val="24"/>
          <w:szCs w:val="24"/>
        </w:rPr>
        <w:t>MI (</w:t>
      </w:r>
      <w:r>
        <w:rPr>
          <w:rFonts w:ascii="Times New Roman" w:eastAsia="Times New Roman" w:hAnsi="Times New Roman" w:cs="Times New Roman"/>
          <w:i/>
          <w:sz w:val="24"/>
          <w:szCs w:val="24"/>
        </w:rPr>
        <w:t>H</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sz w:val="24"/>
          <w:szCs w:val="24"/>
        </w:rPr>
        <w:t>)</w:t>
      </w:r>
      <w:r w:rsidR="00717EF3">
        <w:rPr>
          <w:rFonts w:ascii="Times New Roman" w:eastAsia="Times New Roman" w:hAnsi="Times New Roman" w:cs="Times New Roman"/>
          <w:sz w:val="24"/>
          <w:szCs w:val="24"/>
        </w:rPr>
        <w:t xml:space="preserve"> are presented</w:t>
      </w:r>
      <w:r>
        <w:rPr>
          <w:rFonts w:ascii="Times New Roman" w:eastAsia="Times New Roman" w:hAnsi="Times New Roman" w:cs="Times New Roman"/>
          <w:sz w:val="24"/>
          <w:szCs w:val="24"/>
        </w:rPr>
        <w:t xml:space="preserve"> in Table 4. Although</w:t>
      </w:r>
      <w:sdt>
        <w:sdtPr>
          <w:tag w:val="goog_rdk_99"/>
          <w:id w:val="866640372"/>
        </w:sdtPr>
        <w:sdtEndPr/>
        <w:sdtContent>
          <w:r>
            <w:rPr>
              <w:rFonts w:ascii="Times New Roman" w:eastAsia="Times New Roman" w:hAnsi="Times New Roman" w:cs="Times New Roman"/>
              <w:sz w:val="24"/>
              <w:szCs w:val="24"/>
            </w:rPr>
            <w:t xml:space="preserve"> the sizes of</w:t>
          </w:r>
        </w:sdtContent>
      </w:sdt>
      <w:r>
        <w:rPr>
          <w:rFonts w:ascii="Times New Roman" w:eastAsia="Times New Roman" w:hAnsi="Times New Roman" w:cs="Times New Roman"/>
          <w:sz w:val="24"/>
          <w:szCs w:val="24"/>
        </w:rPr>
        <w:t xml:space="preserve"> profile</w:t>
      </w:r>
      <w:sdt>
        <w:sdtPr>
          <w:tag w:val="goog_rdk_100"/>
          <w:id w:val="-1467506277"/>
        </w:sdtPr>
        <w:sdtEndPr/>
        <w:sdtContent>
          <w:r>
            <w:rPr>
              <w:rFonts w:ascii="Times New Roman" w:eastAsia="Times New Roman" w:hAnsi="Times New Roman" w:cs="Times New Roman"/>
              <w:sz w:val="24"/>
              <w:szCs w:val="24"/>
            </w:rPr>
            <w:t xml:space="preserve"> membership</w:t>
          </w:r>
          <w:r w:rsidR="00717EF3">
            <w:rPr>
              <w:rFonts w:ascii="Times New Roman" w:eastAsia="Times New Roman" w:hAnsi="Times New Roman" w:cs="Times New Roman"/>
              <w:sz w:val="24"/>
              <w:szCs w:val="24"/>
            </w:rPr>
            <w:t xml:space="preserve"> was</w:t>
          </w:r>
        </w:sdtContent>
      </w:sdt>
      <w:r>
        <w:rPr>
          <w:rFonts w:ascii="Times New Roman" w:eastAsia="Times New Roman" w:hAnsi="Times New Roman" w:cs="Times New Roman"/>
          <w:sz w:val="24"/>
          <w:szCs w:val="24"/>
        </w:rPr>
        <w:t xml:space="preserve"> comparable across the two samples, the 'PPU-only' profile was slightly </w:t>
      </w:r>
      <w:sdt>
        <w:sdtPr>
          <w:tag w:val="goog_rdk_109"/>
          <w:id w:val="-1679185629"/>
        </w:sdtPr>
        <w:sdtEndPr/>
        <w:sdtContent>
          <w:r>
            <w:rPr>
              <w:rFonts w:ascii="Times New Roman" w:eastAsia="Times New Roman" w:hAnsi="Times New Roman" w:cs="Times New Roman"/>
              <w:sz w:val="24"/>
              <w:szCs w:val="24"/>
            </w:rPr>
            <w:t xml:space="preserve">smaller </w:t>
          </w:r>
        </w:sdtContent>
      </w:sdt>
      <w:sdt>
        <w:sdtPr>
          <w:tag w:val="goog_rdk_110"/>
          <w:id w:val="351931735"/>
          <w:showingPlcHdr/>
        </w:sdtPr>
        <w:sdtEndPr/>
        <w:sdtContent>
          <w:r w:rsidR="00717EF3">
            <w:t xml:space="preserve">     </w:t>
          </w:r>
        </w:sdtContent>
      </w:sdt>
      <w:r>
        <w:rPr>
          <w:rFonts w:ascii="Times New Roman" w:eastAsia="Times New Roman" w:hAnsi="Times New Roman" w:cs="Times New Roman"/>
          <w:sz w:val="24"/>
          <w:szCs w:val="24"/>
        </w:rPr>
        <w:t xml:space="preserve">in Sample 1, whereas the 'At risk for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profile was slightly </w:t>
      </w:r>
      <w:sdt>
        <w:sdtPr>
          <w:tag w:val="goog_rdk_112"/>
          <w:id w:val="-1692534316"/>
        </w:sdtPr>
        <w:sdtEndPr/>
        <w:sdtContent>
          <w:r>
            <w:rPr>
              <w:rFonts w:ascii="Times New Roman" w:eastAsia="Times New Roman" w:hAnsi="Times New Roman" w:cs="Times New Roman"/>
              <w:sz w:val="24"/>
              <w:szCs w:val="24"/>
            </w:rPr>
            <w:t xml:space="preserve">smaller </w:t>
          </w:r>
        </w:sdtContent>
      </w:sdt>
      <w:sdt>
        <w:sdtPr>
          <w:tag w:val="goog_rdk_113"/>
          <w:id w:val="-1220282979"/>
          <w:showingPlcHdr/>
        </w:sdtPr>
        <w:sdtEndPr/>
        <w:sdtContent>
          <w:r w:rsidR="00F959DE">
            <w:t xml:space="preserve">     </w:t>
          </w:r>
        </w:sdtContent>
      </w:sdt>
      <w:r>
        <w:rPr>
          <w:rFonts w:ascii="Times New Roman" w:eastAsia="Times New Roman" w:hAnsi="Times New Roman" w:cs="Times New Roman"/>
          <w:sz w:val="24"/>
          <w:szCs w:val="24"/>
        </w:rPr>
        <w:t>in Sample 2.</w:t>
      </w:r>
    </w:p>
    <w:p w14:paraId="00000052" w14:textId="766284F3" w:rsidR="00816187" w:rsidRDefault="003339C3">
      <w:pPr>
        <w:spacing w:line="360" w:lineRule="auto"/>
        <w:rPr>
          <w:rFonts w:ascii="Times New Roman" w:eastAsia="Times New Roman" w:hAnsi="Times New Roman" w:cs="Times New Roman"/>
          <w:sz w:val="24"/>
          <w:szCs w:val="24"/>
        </w:rPr>
      </w:pPr>
      <w:sdt>
        <w:sdtPr>
          <w:tag w:val="goog_rdk_114"/>
          <w:id w:val="-264694464"/>
        </w:sdtPr>
        <w:sdtEndPr/>
        <w:sdtContent/>
      </w:sdt>
      <w:r w:rsidR="00C0152F">
        <w:rPr>
          <w:rFonts w:ascii="Times New Roman" w:eastAsia="Times New Roman" w:hAnsi="Times New Roman" w:cs="Times New Roman"/>
          <w:sz w:val="24"/>
          <w:szCs w:val="24"/>
        </w:rPr>
        <w:t xml:space="preserve">As noted in earlier passages, the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 group did not endorse elevated psychological distress nor tendencies to consider or seek treatment for pornography-related concerns, but are included in these comparisons given the hypothesised profiles related to PPU and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 </w:t>
      </w:r>
    </w:p>
    <w:p w14:paraId="00000053" w14:textId="77777777" w:rsidR="00816187" w:rsidRDefault="00C0152F">
      <w:pPr>
        <w:spacing w:line="36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6 approximately here]</w:t>
      </w:r>
    </w:p>
    <w:p w14:paraId="00000054" w14:textId="77777777" w:rsidR="00816187" w:rsidRDefault="00816187">
      <w:pPr>
        <w:spacing w:line="360" w:lineRule="auto"/>
        <w:ind w:firstLine="0"/>
        <w:jc w:val="center"/>
        <w:rPr>
          <w:rFonts w:ascii="Times New Roman" w:eastAsia="Times New Roman" w:hAnsi="Times New Roman" w:cs="Times New Roman"/>
          <w:sz w:val="24"/>
          <w:szCs w:val="24"/>
        </w:rPr>
      </w:pPr>
    </w:p>
    <w:p w14:paraId="00000055" w14:textId="77777777" w:rsidR="00816187" w:rsidRDefault="00C0152F">
      <w:pPr>
        <w:pStyle w:val="Heading1"/>
        <w:rPr>
          <w:rFonts w:ascii="Times New Roman" w:eastAsia="Times New Roman" w:hAnsi="Times New Roman" w:cs="Times New Roman"/>
          <w:sz w:val="24"/>
          <w:szCs w:val="24"/>
        </w:rPr>
      </w:pPr>
      <w:bookmarkStart w:id="19" w:name="_heading=h.z337ya" w:colFirst="0" w:colLast="0"/>
      <w:bookmarkEnd w:id="19"/>
      <w:r>
        <w:rPr>
          <w:rFonts w:ascii="Times New Roman" w:eastAsia="Times New Roman" w:hAnsi="Times New Roman" w:cs="Times New Roman"/>
          <w:sz w:val="24"/>
          <w:szCs w:val="24"/>
        </w:rPr>
        <w:t>DISCUSSION</w:t>
      </w:r>
    </w:p>
    <w:p w14:paraId="00000056" w14:textId="724E9026"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work sought to examine heterogeneity regarding self-reported problematic pornography use (PPU) and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moral incongruence (MI) among males who consume Internet pornography. Experts have recently proposed three distinct </w:t>
      </w:r>
      <w:sdt>
        <w:sdtPr>
          <w:tag w:val="goog_rdk_115"/>
          <w:id w:val="1421065884"/>
        </w:sdtPr>
        <w:sdtEndPr/>
        <w:sdtContent>
          <w:r>
            <w:rPr>
              <w:rFonts w:ascii="Times New Roman" w:eastAsia="Times New Roman" w:hAnsi="Times New Roman" w:cs="Times New Roman"/>
              <w:sz w:val="24"/>
              <w:szCs w:val="24"/>
            </w:rPr>
            <w:t xml:space="preserve">subtypes </w:t>
          </w:r>
          <w:r w:rsidR="00747004">
            <w:rPr>
              <w:rFonts w:ascii="Times New Roman" w:eastAsia="Times New Roman" w:hAnsi="Times New Roman" w:cs="Times New Roman"/>
              <w:sz w:val="24"/>
              <w:szCs w:val="24"/>
            </w:rPr>
            <w:t>in</w:t>
          </w:r>
        </w:sdtContent>
      </w:sdt>
      <w:r>
        <w:rPr>
          <w:rFonts w:ascii="Times New Roman" w:eastAsia="Times New Roman" w:hAnsi="Times New Roman" w:cs="Times New Roman"/>
          <w:sz w:val="24"/>
          <w:szCs w:val="24"/>
        </w:rPr>
        <w:t xml:space="preserve"> this area, namely: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a profile characterised by objectively dysregulated and problematic pornography consumption (i.e., PPU), ii) individuals with elevated moral incongruence regarding their pornography use, and iii) individuals with co-occurring PPU and MI </w:t>
      </w:r>
      <w:hyperlink r:id="rId43">
        <w:r>
          <w:rPr>
            <w:rFonts w:ascii="Times New Roman" w:eastAsia="Times New Roman" w:hAnsi="Times New Roman" w:cs="Times New Roman"/>
            <w:sz w:val="24"/>
            <w:szCs w:val="24"/>
          </w:rPr>
          <w:t>(Kraus &amp; Sweeney, 2019; Vaillancourt-Morel &amp; Bergeron, 2019)</w:t>
        </w:r>
      </w:hyperlink>
      <w:r>
        <w:rPr>
          <w:rFonts w:ascii="Times New Roman" w:eastAsia="Times New Roman" w:hAnsi="Times New Roman" w:cs="Times New Roman"/>
          <w:sz w:val="24"/>
          <w:szCs w:val="24"/>
        </w:rPr>
        <w:t>. Although prior research has provided some evidence for</w:t>
      </w:r>
      <w:r w:rsidR="00747004">
        <w:rPr>
          <w:rFonts w:ascii="Times New Roman" w:eastAsia="Times New Roman" w:hAnsi="Times New Roman" w:cs="Times New Roman"/>
          <w:sz w:val="24"/>
          <w:szCs w:val="24"/>
        </w:rPr>
        <w:t xml:space="preserve"> this typology </w:t>
      </w:r>
      <w:r>
        <w:rPr>
          <w:rFonts w:ascii="Times New Roman" w:eastAsia="Times New Roman" w:hAnsi="Times New Roman" w:cs="Times New Roman"/>
          <w:sz w:val="24"/>
          <w:szCs w:val="24"/>
        </w:rPr>
        <w:t xml:space="preserve">(using samples of sub-clinical Chinese males recruited from PPU self-help forums; Chen et al., 2022; Jiang et al., 2022), such work has lacked specificity in how MI is operationalised. </w:t>
      </w:r>
      <w:sdt>
        <w:sdtPr>
          <w:tag w:val="goog_rdk_121"/>
          <w:id w:val="186565121"/>
        </w:sdtPr>
        <w:sdtEndPr/>
        <w:sdtContent/>
      </w:sdt>
      <w:r>
        <w:rPr>
          <w:rFonts w:ascii="Times New Roman" w:eastAsia="Times New Roman" w:hAnsi="Times New Roman" w:cs="Times New Roman"/>
          <w:sz w:val="24"/>
          <w:szCs w:val="24"/>
        </w:rPr>
        <w:t xml:space="preserve">Although religiosity is widely considered a core feature of MI (especially in the Western cultural context; Floyd et al., 2022; Mestre-Bach et al., 2021), no studies to date have specifically measured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(i.e., concurrent religiosity, moral disapproval of pornography, and at least somewhat frequent usage). To address these shortfalls, we evaluated heterogeneity across PPU and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heterogeneity using latent profile analysis (LPA) among two independent samples of male pornography users from the United Kingdom and United States.</w:t>
      </w:r>
    </w:p>
    <w:p w14:paraId="00000057" w14:textId="77777777" w:rsidR="00816187" w:rsidRDefault="00C0152F">
      <w:pPr>
        <w:pStyle w:val="Heading2"/>
        <w:ind w:right="532"/>
        <w:rPr>
          <w:rFonts w:ascii="Times New Roman" w:eastAsia="Times New Roman" w:hAnsi="Times New Roman" w:cs="Times New Roman"/>
          <w:sz w:val="24"/>
          <w:szCs w:val="24"/>
        </w:rPr>
      </w:pPr>
      <w:bookmarkStart w:id="20" w:name="_heading=h.3j2qqm3" w:colFirst="0" w:colLast="0"/>
      <w:bookmarkEnd w:id="20"/>
      <w:r>
        <w:rPr>
          <w:rFonts w:ascii="Times New Roman" w:eastAsia="Times New Roman" w:hAnsi="Times New Roman" w:cs="Times New Roman"/>
          <w:sz w:val="24"/>
          <w:szCs w:val="24"/>
        </w:rPr>
        <w:t>Summary of results across samples</w:t>
      </w:r>
    </w:p>
    <w:p w14:paraId="00000058" w14:textId="636DC436" w:rsidR="00816187" w:rsidRDefault="003339C3">
      <w:pPr>
        <w:spacing w:line="360" w:lineRule="auto"/>
        <w:rPr>
          <w:rFonts w:ascii="Times New Roman" w:eastAsia="Times New Roman" w:hAnsi="Times New Roman" w:cs="Times New Roman"/>
          <w:sz w:val="24"/>
          <w:szCs w:val="24"/>
        </w:rPr>
      </w:pPr>
      <w:sdt>
        <w:sdtPr>
          <w:tag w:val="goog_rdk_122"/>
          <w:id w:val="1140150294"/>
        </w:sdtPr>
        <w:sdtEndPr/>
        <w:sdtContent/>
      </w:sdt>
      <w:r w:rsidR="00C0152F">
        <w:rPr>
          <w:rFonts w:ascii="Times New Roman" w:eastAsia="Times New Roman" w:hAnsi="Times New Roman" w:cs="Times New Roman"/>
          <w:sz w:val="24"/>
          <w:szCs w:val="24"/>
        </w:rPr>
        <w:t>Results were broadly consistent across samples. Supporting our first hypothesis (</w:t>
      </w:r>
      <w:r w:rsidR="00C0152F">
        <w:rPr>
          <w:rFonts w:ascii="Times New Roman" w:eastAsia="Times New Roman" w:hAnsi="Times New Roman" w:cs="Times New Roman"/>
          <w:i/>
          <w:sz w:val="24"/>
          <w:szCs w:val="24"/>
        </w:rPr>
        <w:t>h</w:t>
      </w:r>
      <w:r w:rsidR="00C0152F">
        <w:rPr>
          <w:rFonts w:ascii="Times New Roman" w:eastAsia="Times New Roman" w:hAnsi="Times New Roman" w:cs="Times New Roman"/>
          <w:i/>
          <w:sz w:val="24"/>
          <w:szCs w:val="24"/>
          <w:vertAlign w:val="subscript"/>
        </w:rPr>
        <w:t>1</w:t>
      </w:r>
      <w:r w:rsidR="00C0152F">
        <w:rPr>
          <w:rFonts w:ascii="Times New Roman" w:eastAsia="Times New Roman" w:hAnsi="Times New Roman" w:cs="Times New Roman"/>
          <w:sz w:val="24"/>
          <w:szCs w:val="24"/>
        </w:rPr>
        <w:t xml:space="preserve">), </w:t>
      </w:r>
      <w:proofErr w:type="gramStart"/>
      <w:r w:rsidR="00C0152F">
        <w:rPr>
          <w:rFonts w:ascii="Times New Roman" w:eastAsia="Times New Roman" w:hAnsi="Times New Roman" w:cs="Times New Roman"/>
          <w:sz w:val="24"/>
          <w:szCs w:val="24"/>
        </w:rPr>
        <w:t>the majority of</w:t>
      </w:r>
      <w:proofErr w:type="gramEnd"/>
      <w:r w:rsidR="00C0152F">
        <w:rPr>
          <w:rFonts w:ascii="Times New Roman" w:eastAsia="Times New Roman" w:hAnsi="Times New Roman" w:cs="Times New Roman"/>
          <w:sz w:val="24"/>
          <w:szCs w:val="24"/>
        </w:rPr>
        <w:t xml:space="preserve"> respondents reported low levels of PPU and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 leading to their classification as “not at risk” (40–47%) or “low risk” (27–28%) across these dimensions. These findings align with previous work suggesting that pornography use is often recreational and adaptive, serving to satisfy sexual needs and curiosity (</w:t>
      </w:r>
      <w:proofErr w:type="spellStart"/>
      <w:r w:rsidR="00C0152F">
        <w:rPr>
          <w:rFonts w:ascii="Times New Roman" w:eastAsia="Times New Roman" w:hAnsi="Times New Roman" w:cs="Times New Roman"/>
          <w:sz w:val="24"/>
          <w:szCs w:val="24"/>
        </w:rPr>
        <w:t>Bőthe</w:t>
      </w:r>
      <w:proofErr w:type="spellEnd"/>
      <w:r w:rsidR="00C0152F">
        <w:rPr>
          <w:rFonts w:ascii="Times New Roman" w:eastAsia="Times New Roman" w:hAnsi="Times New Roman" w:cs="Times New Roman"/>
          <w:sz w:val="24"/>
          <w:szCs w:val="24"/>
        </w:rPr>
        <w:t xml:space="preserve">, Tóth-Király et al., 2020; Hald &amp; </w:t>
      </w:r>
      <w:proofErr w:type="spellStart"/>
      <w:r w:rsidR="00C0152F">
        <w:rPr>
          <w:rFonts w:ascii="Times New Roman" w:eastAsia="Times New Roman" w:hAnsi="Times New Roman" w:cs="Times New Roman"/>
          <w:sz w:val="24"/>
          <w:szCs w:val="24"/>
        </w:rPr>
        <w:t>Malamuth</w:t>
      </w:r>
      <w:proofErr w:type="spellEnd"/>
      <w:r w:rsidR="00C0152F">
        <w:rPr>
          <w:rFonts w:ascii="Times New Roman" w:eastAsia="Times New Roman" w:hAnsi="Times New Roman" w:cs="Times New Roman"/>
          <w:sz w:val="24"/>
          <w:szCs w:val="24"/>
        </w:rPr>
        <w:t>, 2008).</w:t>
      </w:r>
    </w:p>
    <w:p w14:paraId="00000059" w14:textId="77777777" w:rsidR="00816187" w:rsidRDefault="003339C3">
      <w:pPr>
        <w:spacing w:line="360" w:lineRule="auto"/>
        <w:rPr>
          <w:rFonts w:ascii="Times New Roman" w:eastAsia="Times New Roman" w:hAnsi="Times New Roman" w:cs="Times New Roman"/>
          <w:sz w:val="24"/>
          <w:szCs w:val="24"/>
        </w:rPr>
      </w:pPr>
      <w:sdt>
        <w:sdtPr>
          <w:tag w:val="goog_rdk_123"/>
          <w:id w:val="2014181032"/>
        </w:sdtPr>
        <w:sdtEndPr/>
        <w:sdtContent/>
      </w:sdt>
      <w:r w:rsidR="00C0152F">
        <w:rPr>
          <w:rFonts w:ascii="Times New Roman" w:eastAsia="Times New Roman" w:hAnsi="Times New Roman" w:cs="Times New Roman"/>
          <w:sz w:val="24"/>
          <w:szCs w:val="24"/>
        </w:rPr>
        <w:t>Consistent with previous research in the Western cultural context, we also identified a subset of individuals (limited to the UK sample; 14%) with elevated PPU scores</w:t>
      </w:r>
      <w:sdt>
        <w:sdtPr>
          <w:tag w:val="goog_rdk_124"/>
          <w:id w:val="-414704177"/>
        </w:sdtPr>
        <w:sdtEndPr/>
        <w:sdtContent>
          <w:r w:rsidR="00C0152F">
            <w:rPr>
              <w:rFonts w:ascii="Times New Roman" w:eastAsia="Times New Roman" w:hAnsi="Times New Roman" w:cs="Times New Roman"/>
              <w:sz w:val="24"/>
              <w:szCs w:val="24"/>
            </w:rPr>
            <w:t>,</w:t>
          </w:r>
        </w:sdtContent>
      </w:sdt>
      <w:r w:rsidR="00C0152F">
        <w:rPr>
          <w:rFonts w:ascii="Times New Roman" w:eastAsia="Times New Roman" w:hAnsi="Times New Roman" w:cs="Times New Roman"/>
          <w:sz w:val="24"/>
          <w:szCs w:val="24"/>
        </w:rPr>
        <w:t xml:space="preserve"> but which nevertheless fell below proposed cut-off values. This largely aligned with similar estimates in which approximately 20-30% of individuals were classified as moderate or moderate-high risk (although these samples included both men and women; Hernandez-Mora et al., 2023; Zarate et al., 2023). These observations suggest a non-trivial subset of individuals are potentially prone to developing patterns of PPU.</w:t>
      </w:r>
    </w:p>
    <w:p w14:paraId="42DEE247" w14:textId="77777777" w:rsidR="004C1FD9" w:rsidRDefault="00FF4FFD" w:rsidP="00FF4FFD">
      <w:pPr>
        <w:spacing w:line="360" w:lineRule="auto"/>
        <w:rPr>
          <w:rFonts w:ascii="Times New Roman" w:eastAsia="Times New Roman" w:hAnsi="Times New Roman" w:cs="Times New Roman"/>
          <w:sz w:val="24"/>
          <w:szCs w:val="24"/>
        </w:rPr>
      </w:pPr>
      <w:r w:rsidRPr="00FF4FFD">
        <w:rPr>
          <w:rFonts w:ascii="Times New Roman" w:eastAsia="Times New Roman" w:hAnsi="Times New Roman" w:cs="Times New Roman"/>
          <w:sz w:val="24"/>
          <w:szCs w:val="24"/>
        </w:rPr>
        <w:t xml:space="preserve">Results also partially supported our second set of hypotheses (h2), with a significant minority of respondents (15–25%) aligning with a </w:t>
      </w:r>
      <w:r w:rsidRPr="00B94E65">
        <w:rPr>
          <w:rFonts w:ascii="Times New Roman" w:eastAsia="Times New Roman" w:hAnsi="Times New Roman" w:cs="Times New Roman"/>
          <w:sz w:val="24"/>
          <w:szCs w:val="24"/>
        </w:rPr>
        <w:t>hypothesised subtype of PPU and religiosity-based MI. These individuals could be further classified into a ‘PPU only’</w:t>
      </w:r>
      <w:r w:rsidRPr="00FF4FFD">
        <w:rPr>
          <w:rFonts w:ascii="Times New Roman" w:eastAsia="Times New Roman" w:hAnsi="Times New Roman" w:cs="Times New Roman"/>
          <w:sz w:val="24"/>
          <w:szCs w:val="24"/>
        </w:rPr>
        <w:t xml:space="preserve"> subtype (6–10%; </w:t>
      </w:r>
      <w:r w:rsidRPr="00FF4FFD">
        <w:rPr>
          <w:rFonts w:ascii="Times New Roman" w:eastAsia="Times New Roman" w:hAnsi="Times New Roman" w:cs="Times New Roman"/>
          <w:i/>
          <w:iCs/>
          <w:sz w:val="24"/>
          <w:szCs w:val="24"/>
        </w:rPr>
        <w:t>h</w:t>
      </w:r>
      <w:r w:rsidRPr="00FF4FFD">
        <w:rPr>
          <w:rFonts w:ascii="Times New Roman" w:eastAsia="Times New Roman" w:hAnsi="Times New Roman" w:cs="Times New Roman"/>
          <w:i/>
          <w:iCs/>
          <w:sz w:val="24"/>
          <w:szCs w:val="24"/>
          <w:vertAlign w:val="subscript"/>
        </w:rPr>
        <w:t>2a</w:t>
      </w:r>
      <w:r w:rsidRPr="00FF4FFD">
        <w:rPr>
          <w:rFonts w:ascii="Times New Roman" w:eastAsia="Times New Roman" w:hAnsi="Times New Roman" w:cs="Times New Roman"/>
          <w:sz w:val="24"/>
          <w:szCs w:val="24"/>
        </w:rPr>
        <w:t xml:space="preserve">), a religiosity-based MI group (4–8%; </w:t>
      </w:r>
      <w:r w:rsidRPr="00FF4FFD">
        <w:rPr>
          <w:rFonts w:ascii="Times New Roman" w:eastAsia="Times New Roman" w:hAnsi="Times New Roman" w:cs="Times New Roman"/>
          <w:i/>
          <w:iCs/>
          <w:sz w:val="24"/>
          <w:szCs w:val="24"/>
        </w:rPr>
        <w:t>h</w:t>
      </w:r>
      <w:r w:rsidRPr="00FF4FFD">
        <w:rPr>
          <w:rFonts w:ascii="Times New Roman" w:eastAsia="Times New Roman" w:hAnsi="Times New Roman" w:cs="Times New Roman"/>
          <w:i/>
          <w:iCs/>
          <w:sz w:val="24"/>
          <w:szCs w:val="24"/>
          <w:vertAlign w:val="subscript"/>
        </w:rPr>
        <w:t>2b</w:t>
      </w:r>
      <w:r w:rsidRPr="00FF4FFD">
        <w:rPr>
          <w:rFonts w:ascii="Times New Roman" w:eastAsia="Times New Roman" w:hAnsi="Times New Roman" w:cs="Times New Roman"/>
          <w:sz w:val="24"/>
          <w:szCs w:val="24"/>
        </w:rPr>
        <w:t xml:space="preserve">), and a group at risk for co-occurring PPU and religiosity-based MI (6–8%; </w:t>
      </w:r>
      <w:r w:rsidRPr="00FF4FFD">
        <w:rPr>
          <w:rFonts w:ascii="Times New Roman" w:eastAsia="Times New Roman" w:hAnsi="Times New Roman" w:cs="Times New Roman"/>
          <w:i/>
          <w:iCs/>
          <w:sz w:val="24"/>
          <w:szCs w:val="24"/>
        </w:rPr>
        <w:t>h</w:t>
      </w:r>
      <w:r w:rsidRPr="00FF4FFD">
        <w:rPr>
          <w:rFonts w:ascii="Times New Roman" w:eastAsia="Times New Roman" w:hAnsi="Times New Roman" w:cs="Times New Roman"/>
          <w:i/>
          <w:iCs/>
          <w:sz w:val="24"/>
          <w:szCs w:val="24"/>
          <w:vertAlign w:val="subscript"/>
        </w:rPr>
        <w:t>2c</w:t>
      </w:r>
      <w:r w:rsidRPr="00FF4FFD">
        <w:rPr>
          <w:rFonts w:ascii="Times New Roman" w:eastAsia="Times New Roman" w:hAnsi="Times New Roman" w:cs="Times New Roman"/>
          <w:sz w:val="24"/>
          <w:szCs w:val="24"/>
        </w:rPr>
        <w:t xml:space="preserve">). Notably, these estimated rates slightly exceed prior prevalence estimates of PPU (3–15%; </w:t>
      </w:r>
      <w:proofErr w:type="spellStart"/>
      <w:r w:rsidRPr="00FF4FFD">
        <w:rPr>
          <w:rFonts w:ascii="Times New Roman" w:eastAsia="Times New Roman" w:hAnsi="Times New Roman" w:cs="Times New Roman"/>
          <w:sz w:val="24"/>
          <w:szCs w:val="24"/>
        </w:rPr>
        <w:t>Bőthe</w:t>
      </w:r>
      <w:proofErr w:type="spellEnd"/>
      <w:r w:rsidRPr="00FF4FFD">
        <w:rPr>
          <w:rFonts w:ascii="Times New Roman" w:eastAsia="Times New Roman" w:hAnsi="Times New Roman" w:cs="Times New Roman"/>
          <w:sz w:val="24"/>
          <w:szCs w:val="24"/>
        </w:rPr>
        <w:t xml:space="preserve">, Tóth-Király, et al., 2020; Dickenson et al., 2018; Maitland &amp; Neilson, 2023; Zarate et al., 2023), potentially reflecting differences in sample characteristics or measurement approaches. Both groups characterised by elevated PPU symptoms (with or without concurrent religiosity-based MI) reported higher levels of clinically relevant covariates such as psychological distress, tendencies to consider or seek treatment for pornography-related concerns, as well as psychopathological (e.g., impulsivity aspects such as negative urgency; compulsive reward seeking) and psychological markers (e.g., lower conscientiousness). This suggests that PPU may be linked with psychological traits in ways </w:t>
      </w:r>
      <w:proofErr w:type="gramStart"/>
      <w:r w:rsidRPr="00FF4FFD">
        <w:rPr>
          <w:rFonts w:ascii="Times New Roman" w:eastAsia="Times New Roman" w:hAnsi="Times New Roman" w:cs="Times New Roman"/>
          <w:sz w:val="24"/>
          <w:szCs w:val="24"/>
        </w:rPr>
        <w:t>similar to</w:t>
      </w:r>
      <w:proofErr w:type="gramEnd"/>
      <w:r w:rsidRPr="00FF4FFD">
        <w:rPr>
          <w:rFonts w:ascii="Times New Roman" w:eastAsia="Times New Roman" w:hAnsi="Times New Roman" w:cs="Times New Roman"/>
          <w:sz w:val="24"/>
          <w:szCs w:val="24"/>
        </w:rPr>
        <w:t xml:space="preserve"> other addictive behaviours (e.g., gambling and substance use; </w:t>
      </w:r>
      <w:proofErr w:type="spellStart"/>
      <w:r w:rsidRPr="00FF4FFD">
        <w:rPr>
          <w:rFonts w:ascii="Times New Roman" w:eastAsia="Times New Roman" w:hAnsi="Times New Roman" w:cs="Times New Roman"/>
          <w:sz w:val="24"/>
          <w:szCs w:val="24"/>
        </w:rPr>
        <w:t>Albertella</w:t>
      </w:r>
      <w:proofErr w:type="spellEnd"/>
      <w:r w:rsidRPr="00FF4FFD">
        <w:rPr>
          <w:rFonts w:ascii="Times New Roman" w:eastAsia="Times New Roman" w:hAnsi="Times New Roman" w:cs="Times New Roman"/>
          <w:sz w:val="24"/>
          <w:szCs w:val="24"/>
        </w:rPr>
        <w:t xml:space="preserve"> et al., 2020; Leeman &amp; Potenza, 2012; Liu et al., 2022). </w:t>
      </w:r>
    </w:p>
    <w:p w14:paraId="0000005B" w14:textId="2AFD0A92" w:rsidR="00816187" w:rsidRDefault="00FF4FFD" w:rsidP="00FF4FFD">
      <w:pPr>
        <w:spacing w:line="360" w:lineRule="auto"/>
        <w:rPr>
          <w:rFonts w:ascii="Times New Roman" w:eastAsia="Times New Roman" w:hAnsi="Times New Roman" w:cs="Times New Roman"/>
          <w:sz w:val="24"/>
          <w:szCs w:val="24"/>
        </w:rPr>
      </w:pPr>
      <w:r w:rsidRPr="00FF4FFD">
        <w:rPr>
          <w:rFonts w:ascii="Times New Roman" w:eastAsia="Times New Roman" w:hAnsi="Times New Roman" w:cs="Times New Roman"/>
          <w:sz w:val="24"/>
          <w:szCs w:val="24"/>
        </w:rPr>
        <w:t>These findings also reinforce the notion that PPU and MI may be driven and maintained by different psychological mechanisms (Brand et al., 2019; Brand, 2019). Finally, lower age among the groups with elevated PPU aligns with prior findings (Castro-Calvo et al., 2023; Reid et al., 2012), though it is worth noting that PPU may, in some cases, represent a transient issue (Castro-Calvo et al., 2023).</w:t>
      </w:r>
      <w:r w:rsidR="004C1FD9">
        <w:rPr>
          <w:rFonts w:ascii="Times New Roman" w:eastAsia="Times New Roman" w:hAnsi="Times New Roman" w:cs="Times New Roman"/>
          <w:sz w:val="24"/>
          <w:szCs w:val="24"/>
        </w:rPr>
        <w:t xml:space="preserve"> Notably, </w:t>
      </w:r>
      <w:r w:rsidR="00C0152F">
        <w:rPr>
          <w:rFonts w:ascii="Times New Roman" w:eastAsia="Times New Roman" w:hAnsi="Times New Roman" w:cs="Times New Roman"/>
          <w:sz w:val="24"/>
          <w:szCs w:val="24"/>
        </w:rPr>
        <w:t xml:space="preserve">however, the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 group (</w:t>
      </w:r>
      <w:r w:rsidR="00C0152F">
        <w:rPr>
          <w:rFonts w:ascii="Times New Roman" w:eastAsia="Times New Roman" w:hAnsi="Times New Roman" w:cs="Times New Roman"/>
          <w:i/>
          <w:sz w:val="24"/>
          <w:szCs w:val="24"/>
        </w:rPr>
        <w:t>h</w:t>
      </w:r>
      <w:r w:rsidR="00C0152F">
        <w:rPr>
          <w:rFonts w:ascii="Times New Roman" w:eastAsia="Times New Roman" w:hAnsi="Times New Roman" w:cs="Times New Roman"/>
          <w:i/>
          <w:sz w:val="24"/>
          <w:szCs w:val="24"/>
          <w:vertAlign w:val="subscript"/>
        </w:rPr>
        <w:t>2b</w:t>
      </w:r>
      <w:r w:rsidR="00C0152F">
        <w:rPr>
          <w:rFonts w:ascii="Times New Roman" w:eastAsia="Times New Roman" w:hAnsi="Times New Roman" w:cs="Times New Roman"/>
          <w:sz w:val="24"/>
          <w:szCs w:val="24"/>
        </w:rPr>
        <w:t xml:space="preserve">) did not exhibit elevated psychological distress or increased tendencies to seek or consider treatment for pornography-related concerns. These results suggest that - in most cases - individuals with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moral incongruence do not experience substantial distress or functional impairment. While some cases of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 may involve treatment-seeking despite the absence of PPU symptoms (Kraus &amp; Sweeney, 2019), such instances appear to be relatively uncommon among general population </w:t>
      </w:r>
      <w:sdt>
        <w:sdtPr>
          <w:tag w:val="goog_rdk_132"/>
          <w:id w:val="1506399503"/>
        </w:sdtPr>
        <w:sdtEndPr/>
        <w:sdtContent/>
      </w:sdt>
      <w:sdt>
        <w:sdtPr>
          <w:tag w:val="goog_rdk_133"/>
          <w:id w:val="76258298"/>
        </w:sdtPr>
        <w:sdtEndPr/>
        <w:sdtContent/>
      </w:sdt>
      <w:r w:rsidR="00C0152F">
        <w:rPr>
          <w:rFonts w:ascii="Times New Roman" w:eastAsia="Times New Roman" w:hAnsi="Times New Roman" w:cs="Times New Roman"/>
          <w:sz w:val="24"/>
          <w:szCs w:val="24"/>
        </w:rPr>
        <w:t xml:space="preserve">samples. This challenges the assumption that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 necessarily involves significant inner conflict and instead may reflect a form of moral disapproval without pronounced psychological turmoil. This distinction highlights the importance of refining MI-related measures to better differentiate between moral disapproval and genuine moral incongruence.</w:t>
      </w:r>
    </w:p>
    <w:p w14:paraId="0000005C" w14:textId="77777777" w:rsidR="00816187" w:rsidRDefault="00C0152F">
      <w:pPr>
        <w:pStyle w:val="Heading2"/>
        <w:rPr>
          <w:rFonts w:ascii="Times New Roman" w:eastAsia="Times New Roman" w:hAnsi="Times New Roman" w:cs="Times New Roman"/>
          <w:sz w:val="24"/>
          <w:szCs w:val="24"/>
        </w:rPr>
      </w:pPr>
      <w:bookmarkStart w:id="21" w:name="_heading=h.1y810tw" w:colFirst="0" w:colLast="0"/>
      <w:bookmarkEnd w:id="21"/>
      <w:r>
        <w:rPr>
          <w:rFonts w:ascii="Times New Roman" w:eastAsia="Times New Roman" w:hAnsi="Times New Roman" w:cs="Times New Roman"/>
          <w:sz w:val="24"/>
          <w:szCs w:val="24"/>
        </w:rPr>
        <w:lastRenderedPageBreak/>
        <w:t>Strength, limitations, and future directions</w:t>
      </w:r>
    </w:p>
    <w:p w14:paraId="0000005D" w14:textId="5981C085"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work contained various notable strengths and limitations. Applying LPA allowed us to uncover important nuances in how PPU and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can manifest across individuals in ways that may be otherwise obscured in traditional variable-centred approaches. </w:t>
      </w:r>
      <w:sdt>
        <w:sdtPr>
          <w:tag w:val="goog_rdk_134"/>
          <w:id w:val="-792126344"/>
        </w:sdtPr>
        <w:sdtEndPr/>
        <w:sdtContent/>
      </w:sdt>
      <w:r>
        <w:rPr>
          <w:rFonts w:ascii="Times New Roman" w:eastAsia="Times New Roman" w:hAnsi="Times New Roman" w:cs="Times New Roman"/>
          <w:sz w:val="24"/>
          <w:szCs w:val="24"/>
        </w:rPr>
        <w:t>Such information may help researchers and clinicians to move beyond the traditional and dualistic assumption that PPU and MI are competing explanatory frameworks for self-reported PPU. Instead, our findings support the notion that PPU and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MI are related yet distinct issues, and the identified profiles suggest potentially important phenotypes that may benefit from tailored interventions. Intuitively, cognitive behaviour therapy may be especially suitable for PPU, acceptance and commitment therapy for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whereas a combination of both approaches may be suitable for individuals with co-occurring concerns </w:t>
      </w:r>
      <w:hyperlink r:id="rId44">
        <w:r>
          <w:rPr>
            <w:rFonts w:ascii="Times New Roman" w:eastAsia="Times New Roman" w:hAnsi="Times New Roman" w:cs="Times New Roman"/>
            <w:sz w:val="24"/>
            <w:szCs w:val="24"/>
          </w:rPr>
          <w:t>(Antons et al., 2022; Brand, 2019)</w:t>
        </w:r>
      </w:hyperlink>
      <w:r>
        <w:rPr>
          <w:rFonts w:ascii="Times New Roman" w:eastAsia="Times New Roman" w:hAnsi="Times New Roman" w:cs="Times New Roman"/>
          <w:sz w:val="24"/>
          <w:szCs w:val="24"/>
        </w:rPr>
        <w:t xml:space="preserve">. </w:t>
      </w:r>
      <w:sdt>
        <w:sdtPr>
          <w:tag w:val="goog_rdk_135"/>
          <w:id w:val="-355817374"/>
        </w:sdtPr>
        <w:sdtEndPr/>
        <w:sdtContent/>
      </w:sdt>
      <w:r>
        <w:rPr>
          <w:rFonts w:ascii="Times New Roman" w:eastAsia="Times New Roman" w:hAnsi="Times New Roman" w:cs="Times New Roman"/>
          <w:sz w:val="24"/>
          <w:szCs w:val="24"/>
        </w:rPr>
        <w:t>Additionally, the general consistency of results across our two independent samples enhances the reliability of our results.</w:t>
      </w:r>
    </w:p>
    <w:p w14:paraId="0000005E" w14:textId="0F491D46"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study also extends prior research on proposed</w:t>
      </w:r>
      <w:sdt>
        <w:sdtPr>
          <w:tag w:val="goog_rdk_136"/>
          <w:id w:val="-302380582"/>
        </w:sdtPr>
        <w:sdtEndPr>
          <w:rPr>
            <w:rFonts w:ascii="Times New Roman" w:eastAsia="Times New Roman" w:hAnsi="Times New Roman" w:cs="Times New Roman"/>
            <w:sz w:val="24"/>
            <w:szCs w:val="24"/>
          </w:rPr>
        </w:sdtEndPr>
        <w:sdtContent>
          <w:r>
            <w:rPr>
              <w:rFonts w:ascii="Times New Roman" w:eastAsia="Times New Roman" w:hAnsi="Times New Roman" w:cs="Times New Roman"/>
              <w:sz w:val="24"/>
              <w:szCs w:val="24"/>
            </w:rPr>
            <w:t xml:space="preserve"> subtype</w:t>
          </w:r>
          <w:r w:rsidR="00717EF3">
            <w:rPr>
              <w:rFonts w:ascii="Times New Roman" w:eastAsia="Times New Roman" w:hAnsi="Times New Roman" w:cs="Times New Roman"/>
              <w:sz w:val="24"/>
              <w:szCs w:val="24"/>
            </w:rPr>
            <w:t xml:space="preserve">s, </w:t>
          </w:r>
        </w:sdtContent>
      </w:sdt>
      <w:r>
        <w:rPr>
          <w:rFonts w:ascii="Times New Roman" w:eastAsia="Times New Roman" w:hAnsi="Times New Roman" w:cs="Times New Roman"/>
          <w:sz w:val="24"/>
          <w:szCs w:val="24"/>
        </w:rPr>
        <w:t>which have been examined among Chinese men (Chen et al., 2021; Jiang et al., 2022). While broadly aligning with earlier findings, our results diverge slightly in identifying a group characterised by co-occurring PPU and</w:t>
      </w:r>
      <w:r w:rsidR="00717EF3">
        <w:rPr>
          <w:rFonts w:ascii="Times New Roman" w:eastAsia="Times New Roman" w:hAnsi="Times New Roman" w:cs="Times New Roman"/>
          <w:sz w:val="24"/>
          <w:szCs w:val="24"/>
        </w:rPr>
        <w:t xml:space="preserve"> religiosity-based</w:t>
      </w:r>
      <w:r>
        <w:rPr>
          <w:rFonts w:ascii="Times New Roman" w:eastAsia="Times New Roman" w:hAnsi="Times New Roman" w:cs="Times New Roman"/>
          <w:sz w:val="24"/>
          <w:szCs w:val="24"/>
        </w:rPr>
        <w:t xml:space="preserve"> MI (observed in both samples). </w:t>
      </w:r>
      <w:sdt>
        <w:sdtPr>
          <w:tag w:val="goog_rdk_140"/>
          <w:id w:val="524528238"/>
        </w:sdtPr>
        <w:sdtEndPr/>
        <w:sdtContent/>
      </w:sdt>
      <w:r>
        <w:rPr>
          <w:rFonts w:ascii="Times New Roman" w:eastAsia="Times New Roman" w:hAnsi="Times New Roman" w:cs="Times New Roman"/>
          <w:sz w:val="24"/>
          <w:szCs w:val="24"/>
        </w:rPr>
        <w:t xml:space="preserve">This discrepancy may reflect methodological factors, such as our specific focus on </w:t>
      </w:r>
      <w:proofErr w:type="gramStart"/>
      <w:r>
        <w:rPr>
          <w:rFonts w:ascii="Times New Roman" w:eastAsia="Times New Roman" w:hAnsi="Times New Roman" w:cs="Times New Roman"/>
          <w:sz w:val="24"/>
          <w:szCs w:val="24"/>
        </w:rPr>
        <w:t>religiously-based</w:t>
      </w:r>
      <w:proofErr w:type="gramEnd"/>
      <w:r>
        <w:rPr>
          <w:rFonts w:ascii="Times New Roman" w:eastAsia="Times New Roman" w:hAnsi="Times New Roman" w:cs="Times New Roman"/>
          <w:sz w:val="24"/>
          <w:szCs w:val="24"/>
        </w:rPr>
        <w:t xml:space="preserve"> MI rather than more generalised MI, as well as cultural differences. Notably, MI in Western contexts may be shaped by unique religious and cultural influences inherent to our North American and UK samples (Su et al., 2023).</w:t>
      </w:r>
    </w:p>
    <w:p w14:paraId="0000005F" w14:textId="77777777"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limitations should also be noted. Our sampling was limited to all-male community samples, which limits generalisability regarding sex/gender diversity and the extrapolation to clinical samples. Furthermore, we combined two different scales to measure PPU: the CSBD-19 scale tailored for pornography use and the </w:t>
      </w:r>
      <w:r>
        <w:rPr>
          <w:rFonts w:ascii="Times New Roman" w:eastAsia="Times New Roman" w:hAnsi="Times New Roman" w:cs="Times New Roman"/>
          <w:i/>
          <w:sz w:val="24"/>
          <w:szCs w:val="24"/>
        </w:rPr>
        <w:t>Tolerance</w:t>
      </w:r>
      <w:r>
        <w:rPr>
          <w:rFonts w:ascii="Times New Roman" w:eastAsia="Times New Roman" w:hAnsi="Times New Roman" w:cs="Times New Roman"/>
          <w:sz w:val="24"/>
          <w:szCs w:val="24"/>
        </w:rPr>
        <w:t xml:space="preserve"> subscale from the PPCS (see Methods). Although these are psychometrically validated scales that cover well-established facets of PPU, future work should compare our results against different indices for PPU </w:t>
      </w:r>
      <w:hyperlink r:id="rId45">
        <w:r>
          <w:rPr>
            <w:rFonts w:ascii="Times New Roman" w:eastAsia="Times New Roman" w:hAnsi="Times New Roman" w:cs="Times New Roman"/>
            <w:sz w:val="24"/>
            <w:szCs w:val="24"/>
          </w:rPr>
          <w:t>(Fernandez &amp; Griffiths, 2021)</w:t>
        </w:r>
      </w:hyperlink>
      <w:r>
        <w:rPr>
          <w:rFonts w:ascii="Times New Roman" w:eastAsia="Times New Roman" w:hAnsi="Times New Roman" w:cs="Times New Roman"/>
          <w:sz w:val="24"/>
          <w:szCs w:val="24"/>
        </w:rPr>
        <w:t xml:space="preserve">. </w:t>
      </w:r>
    </w:p>
    <w:p w14:paraId="00000060" w14:textId="74CE4255" w:rsidR="00816187" w:rsidRDefault="003339C3">
      <w:pPr>
        <w:spacing w:line="360" w:lineRule="auto"/>
        <w:rPr>
          <w:rFonts w:ascii="Times New Roman" w:eastAsia="Times New Roman" w:hAnsi="Times New Roman" w:cs="Times New Roman"/>
          <w:sz w:val="24"/>
          <w:szCs w:val="24"/>
        </w:rPr>
      </w:pPr>
      <w:sdt>
        <w:sdtPr>
          <w:tag w:val="goog_rdk_141"/>
          <w:id w:val="-1062869681"/>
        </w:sdtPr>
        <w:sdtEndPr/>
        <w:sdtContent/>
      </w:sdt>
      <w:r w:rsidR="00C0152F">
        <w:rPr>
          <w:rFonts w:ascii="Times New Roman" w:eastAsia="Times New Roman" w:hAnsi="Times New Roman" w:cs="Times New Roman"/>
          <w:sz w:val="24"/>
          <w:szCs w:val="24"/>
        </w:rPr>
        <w:t xml:space="preserve">It is also important to acknowledge recent advancements in the study of MI, which suggest that individuals may morally object to their pornography use for reasons beyond the traditional frameworks of social or religious conservatism (Hoagland et al., 2023). To this end, our operationalisation of </w:t>
      </w:r>
      <w:proofErr w:type="gramStart"/>
      <w:r w:rsidR="00C0152F">
        <w:rPr>
          <w:rFonts w:ascii="Times New Roman" w:eastAsia="Times New Roman" w:hAnsi="Times New Roman" w:cs="Times New Roman"/>
          <w:sz w:val="24"/>
          <w:szCs w:val="24"/>
        </w:rPr>
        <w:t>religiously-based</w:t>
      </w:r>
      <w:proofErr w:type="gramEnd"/>
      <w:r w:rsidR="00C0152F">
        <w:rPr>
          <w:rFonts w:ascii="Times New Roman" w:eastAsia="Times New Roman" w:hAnsi="Times New Roman" w:cs="Times New Roman"/>
          <w:sz w:val="24"/>
          <w:szCs w:val="24"/>
        </w:rPr>
        <w:t xml:space="preserve"> MI represents an important step towards improving the specificity of how moral incongruence is conceptualised. </w:t>
      </w:r>
      <w:sdt>
        <w:sdtPr>
          <w:tag w:val="goog_rdk_142"/>
          <w:id w:val="2052346278"/>
        </w:sdtPr>
        <w:sdtEndPr/>
        <w:sdtContent/>
      </w:sdt>
      <w:r w:rsidR="00C0152F">
        <w:rPr>
          <w:rFonts w:ascii="Times New Roman" w:eastAsia="Times New Roman" w:hAnsi="Times New Roman" w:cs="Times New Roman"/>
          <w:sz w:val="24"/>
          <w:szCs w:val="24"/>
        </w:rPr>
        <w:t xml:space="preserve">However, other sources of moral disapproval warrant further exploration. For example, individuals may disapprove of their pornography use from feminist, sexual health, or secular ethical perspectives, rather than from a religious framework. Moreover, individuals with PPU who escalate to consuming extreme content </w:t>
      </w:r>
      <w:r w:rsidR="00C0152F">
        <w:rPr>
          <w:rFonts w:ascii="Times New Roman" w:eastAsia="Times New Roman" w:hAnsi="Times New Roman" w:cs="Times New Roman"/>
          <w:sz w:val="24"/>
          <w:szCs w:val="24"/>
        </w:rPr>
        <w:lastRenderedPageBreak/>
        <w:t xml:space="preserve">(e.g., sexually violent material) may experience moral conflict rooted in ethical or personal values that are independent of religious beliefs (Hoagland et al., 2023; Ince et al., 2023; Wright, 2019). This escalation can clash with individuals’ intrinsic moral frameworks beyond their religious dispositions. As such, it is possible that religious individuals might disapprove of their pornography use independently to religious dispositions. Consequently, it is possible that some individuals classified within the comorbid </w:t>
      </w:r>
      <w:proofErr w:type="gramStart"/>
      <w:r w:rsidR="00C0152F">
        <w:rPr>
          <w:rFonts w:ascii="Times New Roman" w:eastAsia="Times New Roman" w:hAnsi="Times New Roman" w:cs="Times New Roman"/>
          <w:sz w:val="24"/>
          <w:szCs w:val="24"/>
        </w:rPr>
        <w:t>PPU</w:t>
      </w:r>
      <w:proofErr w:type="gramEnd"/>
      <w:r w:rsidR="00C0152F">
        <w:rPr>
          <w:rFonts w:ascii="Times New Roman" w:eastAsia="Times New Roman" w:hAnsi="Times New Roman" w:cs="Times New Roman"/>
          <w:sz w:val="24"/>
          <w:szCs w:val="24"/>
        </w:rPr>
        <w:t xml:space="preserve"> and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 group might have been misclassified as their primary source of moral disapproval was assumed to be religious. These reasons highlight the need for more nuanced measures of MI that specifically capture the reasons for such disapproval, in turn expanding the scope of MI research to focus less centrally on religiosity (Vaillancourt-Morel &amp; Bergeron, 2019; Willoughby, 2019). Finally, MI appears to be relevant to other addictive problems beyond pornography use (e.g., gambling), albeit at weaker effects (</w:t>
      </w:r>
      <w:proofErr w:type="spellStart"/>
      <w:r w:rsidR="00C0152F">
        <w:rPr>
          <w:rFonts w:ascii="Times New Roman" w:eastAsia="Times New Roman" w:hAnsi="Times New Roman" w:cs="Times New Roman"/>
          <w:sz w:val="24"/>
          <w:szCs w:val="24"/>
        </w:rPr>
        <w:t>Lewczuk</w:t>
      </w:r>
      <w:proofErr w:type="spellEnd"/>
      <w:r w:rsidR="00C0152F">
        <w:rPr>
          <w:rFonts w:ascii="Times New Roman" w:eastAsia="Times New Roman" w:hAnsi="Times New Roman" w:cs="Times New Roman"/>
          <w:sz w:val="24"/>
          <w:szCs w:val="24"/>
        </w:rPr>
        <w:t xml:space="preserve"> et al., 2021). Future work specifically examining </w:t>
      </w:r>
      <w:r w:rsidR="0044763B">
        <w:rPr>
          <w:rFonts w:ascii="Times New Roman" w:eastAsia="Times New Roman" w:hAnsi="Times New Roman" w:cs="Times New Roman"/>
          <w:sz w:val="24"/>
          <w:szCs w:val="24"/>
        </w:rPr>
        <w:t>religiosity-based</w:t>
      </w:r>
      <w:r w:rsidR="00C0152F">
        <w:rPr>
          <w:rFonts w:ascii="Times New Roman" w:eastAsia="Times New Roman" w:hAnsi="Times New Roman" w:cs="Times New Roman"/>
          <w:sz w:val="24"/>
          <w:szCs w:val="24"/>
        </w:rPr>
        <w:t xml:space="preserve"> MI across other potentially behaviours is recommended.</w:t>
      </w:r>
    </w:p>
    <w:p w14:paraId="00000061" w14:textId="77777777" w:rsidR="00816187" w:rsidRDefault="00C0152F">
      <w:pPr>
        <w:pStyle w:val="Heading2"/>
        <w:rPr>
          <w:rFonts w:ascii="Times New Roman" w:eastAsia="Times New Roman" w:hAnsi="Times New Roman" w:cs="Times New Roman"/>
          <w:sz w:val="24"/>
          <w:szCs w:val="24"/>
        </w:rPr>
      </w:pPr>
      <w:bookmarkStart w:id="22" w:name="_heading=h.4i7ojhp" w:colFirst="0" w:colLast="0"/>
      <w:bookmarkEnd w:id="22"/>
      <w:r>
        <w:rPr>
          <w:rFonts w:ascii="Times New Roman" w:eastAsia="Times New Roman" w:hAnsi="Times New Roman" w:cs="Times New Roman"/>
          <w:sz w:val="24"/>
          <w:szCs w:val="24"/>
        </w:rPr>
        <w:t>Conclusion</w:t>
      </w:r>
    </w:p>
    <w:p w14:paraId="00000062" w14:textId="7F03FF4E" w:rsidR="00816187" w:rsidRDefault="00C0152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our findings suggest that a minority, but still substantial number, of male pornography users self-report problems with the behaviour itself (PPU) and/or with their psychological (moral) relationship to the activity (manifesting in moral incongruence). Important heterogeneity exists across these dimensions, which reinforces the idea that PPU and </w:t>
      </w:r>
      <w:r w:rsidR="0044763B">
        <w:rPr>
          <w:rFonts w:ascii="Times New Roman" w:eastAsia="Times New Roman" w:hAnsi="Times New Roman" w:cs="Times New Roman"/>
          <w:sz w:val="24"/>
          <w:szCs w:val="24"/>
        </w:rPr>
        <w:t>religiosity-based</w:t>
      </w:r>
      <w:r>
        <w:rPr>
          <w:rFonts w:ascii="Times New Roman" w:eastAsia="Times New Roman" w:hAnsi="Times New Roman" w:cs="Times New Roman"/>
          <w:sz w:val="24"/>
          <w:szCs w:val="24"/>
        </w:rPr>
        <w:t xml:space="preserve"> MI can differentially manifest across individuals. This suggests that individuals with different types of self-reported PPU may require tailored interventions based on the nature of such issues. Future work extending these findings to more diverse populations (e.g., women, treatment-seekers) will help to further clarify our findings and enhance understanding of PPU and related complaints.</w:t>
      </w:r>
    </w:p>
    <w:p w14:paraId="00000063" w14:textId="77777777" w:rsidR="00816187" w:rsidRDefault="00816187">
      <w:pPr>
        <w:pStyle w:val="Heading3"/>
      </w:pPr>
      <w:bookmarkStart w:id="23" w:name="_heading=h.2xcytpi" w:colFirst="0" w:colLast="0"/>
      <w:bookmarkEnd w:id="23"/>
    </w:p>
    <w:p w14:paraId="00000064" w14:textId="77777777" w:rsidR="00816187" w:rsidRDefault="00816187">
      <w:pPr>
        <w:pStyle w:val="Heading3"/>
      </w:pPr>
      <w:bookmarkStart w:id="24" w:name="_heading=h.1ci93xb" w:colFirst="0" w:colLast="0"/>
      <w:bookmarkEnd w:id="24"/>
    </w:p>
    <w:p w14:paraId="00000065" w14:textId="77777777" w:rsidR="00816187" w:rsidRDefault="00C0152F">
      <w:pPr>
        <w:pStyle w:val="Heading1"/>
        <w:rPr>
          <w:rFonts w:ascii="Times New Roman" w:eastAsia="Times New Roman" w:hAnsi="Times New Roman" w:cs="Times New Roman"/>
          <w:sz w:val="24"/>
          <w:szCs w:val="24"/>
        </w:rPr>
      </w:pPr>
      <w:bookmarkStart w:id="25" w:name="_heading=h.3whwml4" w:colFirst="0" w:colLast="0"/>
      <w:bookmarkEnd w:id="25"/>
      <w:r>
        <w:br w:type="page"/>
      </w:r>
    </w:p>
    <w:p w14:paraId="00000066" w14:textId="77777777" w:rsidR="00816187" w:rsidRDefault="00C0152F">
      <w:pPr>
        <w:pStyle w:val="Heading1"/>
        <w:rPr>
          <w:rFonts w:ascii="Times New Roman" w:eastAsia="Times New Roman" w:hAnsi="Times New Roman" w:cs="Times New Roman"/>
          <w:sz w:val="24"/>
          <w:szCs w:val="24"/>
        </w:rPr>
      </w:pPr>
      <w:bookmarkStart w:id="26" w:name="_heading=h.2bn6wsx" w:colFirst="0" w:colLast="0"/>
      <w:bookmarkEnd w:id="26"/>
      <w:r>
        <w:rPr>
          <w:rFonts w:ascii="Times New Roman" w:eastAsia="Times New Roman" w:hAnsi="Times New Roman" w:cs="Times New Roman"/>
          <w:sz w:val="24"/>
          <w:szCs w:val="24"/>
        </w:rPr>
        <w:lastRenderedPageBreak/>
        <w:t>REFERENCES</w:t>
      </w:r>
    </w:p>
    <w:p w14:paraId="00000067"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46">
        <w:r>
          <w:rPr>
            <w:rFonts w:ascii="Times New Roman" w:eastAsia="Times New Roman" w:hAnsi="Times New Roman" w:cs="Times New Roman"/>
            <w:sz w:val="24"/>
            <w:szCs w:val="24"/>
          </w:rPr>
          <w:t xml:space="preserve">Ahorsu, D. K., Adjorlolo, S., Nurmala, I., Ruckwongpatr, K., Strong, C., &amp; Lin, C.-Y. (2023). Problematic Porn Use and Cross-Cultural Differences: A Brief Review. </w:t>
        </w:r>
      </w:hyperlink>
      <w:hyperlink r:id="rId47">
        <w:r>
          <w:rPr>
            <w:rFonts w:ascii="Times New Roman" w:eastAsia="Times New Roman" w:hAnsi="Times New Roman" w:cs="Times New Roman"/>
            <w:i/>
            <w:sz w:val="24"/>
            <w:szCs w:val="24"/>
          </w:rPr>
          <w:t>Current Addiction Reports</w:t>
        </w:r>
      </w:hyperlink>
      <w:hyperlink r:id="rId48">
        <w:r>
          <w:rPr>
            <w:rFonts w:ascii="Times New Roman" w:eastAsia="Times New Roman" w:hAnsi="Times New Roman" w:cs="Times New Roman"/>
            <w:sz w:val="24"/>
            <w:szCs w:val="24"/>
          </w:rPr>
          <w:t xml:space="preserve">, </w:t>
        </w:r>
      </w:hyperlink>
      <w:hyperlink r:id="rId49">
        <w:r>
          <w:rPr>
            <w:rFonts w:ascii="Times New Roman" w:eastAsia="Times New Roman" w:hAnsi="Times New Roman" w:cs="Times New Roman"/>
            <w:i/>
            <w:sz w:val="24"/>
            <w:szCs w:val="24"/>
          </w:rPr>
          <w:t>10</w:t>
        </w:r>
      </w:hyperlink>
      <w:hyperlink r:id="rId50">
        <w:r>
          <w:rPr>
            <w:rFonts w:ascii="Times New Roman" w:eastAsia="Times New Roman" w:hAnsi="Times New Roman" w:cs="Times New Roman"/>
            <w:sz w:val="24"/>
            <w:szCs w:val="24"/>
          </w:rPr>
          <w:t>(3), 572–580. https://doi.org/10.1007/s40429-023-00505-3</w:t>
        </w:r>
      </w:hyperlink>
    </w:p>
    <w:p w14:paraId="00000068"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51">
        <w:r>
          <w:rPr>
            <w:rFonts w:ascii="Times New Roman" w:eastAsia="Times New Roman" w:hAnsi="Times New Roman" w:cs="Times New Roman"/>
            <w:sz w:val="24"/>
            <w:szCs w:val="24"/>
          </w:rPr>
          <w:t xml:space="preserve">Akaike, H. (1987). Factor analysis and AIC. </w:t>
        </w:r>
      </w:hyperlink>
      <w:hyperlink r:id="rId52">
        <w:r>
          <w:rPr>
            <w:rFonts w:ascii="Times New Roman" w:eastAsia="Times New Roman" w:hAnsi="Times New Roman" w:cs="Times New Roman"/>
            <w:i/>
            <w:sz w:val="24"/>
            <w:szCs w:val="24"/>
          </w:rPr>
          <w:t>Psychometrika</w:t>
        </w:r>
      </w:hyperlink>
      <w:hyperlink r:id="rId53">
        <w:r>
          <w:rPr>
            <w:rFonts w:ascii="Times New Roman" w:eastAsia="Times New Roman" w:hAnsi="Times New Roman" w:cs="Times New Roman"/>
            <w:sz w:val="24"/>
            <w:szCs w:val="24"/>
          </w:rPr>
          <w:t xml:space="preserve">, </w:t>
        </w:r>
      </w:hyperlink>
      <w:hyperlink r:id="rId54">
        <w:r>
          <w:rPr>
            <w:rFonts w:ascii="Times New Roman" w:eastAsia="Times New Roman" w:hAnsi="Times New Roman" w:cs="Times New Roman"/>
            <w:i/>
            <w:sz w:val="24"/>
            <w:szCs w:val="24"/>
          </w:rPr>
          <w:t>52</w:t>
        </w:r>
      </w:hyperlink>
      <w:hyperlink r:id="rId55">
        <w:r>
          <w:rPr>
            <w:rFonts w:ascii="Times New Roman" w:eastAsia="Times New Roman" w:hAnsi="Times New Roman" w:cs="Times New Roman"/>
            <w:sz w:val="24"/>
            <w:szCs w:val="24"/>
          </w:rPr>
          <w:t>, 317–332. https://doi.org/10.1007/BF02294359</w:t>
        </w:r>
      </w:hyperlink>
    </w:p>
    <w:p w14:paraId="00000069"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56">
        <w:r>
          <w:rPr>
            <w:rFonts w:ascii="Times New Roman" w:eastAsia="Times New Roman" w:hAnsi="Times New Roman" w:cs="Times New Roman"/>
            <w:sz w:val="24"/>
            <w:szCs w:val="24"/>
          </w:rPr>
          <w:t xml:space="preserve">Albertella, L., Chamberlain, S. R., Le Pelley, M. E., Greenwood, L.-M., Lee, R. S., Den Ouden, L., Segrave, R. A., Grant, J. E., &amp; Yücel, M. (2020). Compulsivity is measurable across distinct psychiatric symptom domains and is associated with familial risk and reward-related attentional capture. </w:t>
        </w:r>
      </w:hyperlink>
      <w:hyperlink r:id="rId57">
        <w:r>
          <w:rPr>
            <w:rFonts w:ascii="Times New Roman" w:eastAsia="Times New Roman" w:hAnsi="Times New Roman" w:cs="Times New Roman"/>
            <w:i/>
            <w:sz w:val="24"/>
            <w:szCs w:val="24"/>
          </w:rPr>
          <w:t>CNS Spectrums</w:t>
        </w:r>
      </w:hyperlink>
      <w:hyperlink r:id="rId58">
        <w:r>
          <w:rPr>
            <w:rFonts w:ascii="Times New Roman" w:eastAsia="Times New Roman" w:hAnsi="Times New Roman" w:cs="Times New Roman"/>
            <w:sz w:val="24"/>
            <w:szCs w:val="24"/>
          </w:rPr>
          <w:t xml:space="preserve">, </w:t>
        </w:r>
      </w:hyperlink>
      <w:hyperlink r:id="rId59">
        <w:r>
          <w:rPr>
            <w:rFonts w:ascii="Times New Roman" w:eastAsia="Times New Roman" w:hAnsi="Times New Roman" w:cs="Times New Roman"/>
            <w:i/>
            <w:sz w:val="24"/>
            <w:szCs w:val="24"/>
          </w:rPr>
          <w:t>25</w:t>
        </w:r>
      </w:hyperlink>
      <w:hyperlink r:id="rId60">
        <w:r>
          <w:rPr>
            <w:rFonts w:ascii="Times New Roman" w:eastAsia="Times New Roman" w:hAnsi="Times New Roman" w:cs="Times New Roman"/>
            <w:sz w:val="24"/>
            <w:szCs w:val="24"/>
          </w:rPr>
          <w:t>(4), 519–526. https://doi.org/10.1017/S1092852919001330</w:t>
        </w:r>
      </w:hyperlink>
    </w:p>
    <w:p w14:paraId="0000006A"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61">
        <w:r>
          <w:rPr>
            <w:rFonts w:ascii="Times New Roman" w:eastAsia="Times New Roman" w:hAnsi="Times New Roman" w:cs="Times New Roman"/>
            <w:sz w:val="24"/>
            <w:szCs w:val="24"/>
          </w:rPr>
          <w:t xml:space="preserve">Anderson, D. R., Burnham, K. P., &amp; White, G. C. (1998). Comparison of Akaike information criterion and consistent Akaike information criterion for model selection and statistical inference from capture-recapture studies. </w:t>
        </w:r>
      </w:hyperlink>
      <w:hyperlink r:id="rId62">
        <w:r>
          <w:rPr>
            <w:rFonts w:ascii="Times New Roman" w:eastAsia="Times New Roman" w:hAnsi="Times New Roman" w:cs="Times New Roman"/>
            <w:i/>
            <w:sz w:val="24"/>
            <w:szCs w:val="24"/>
          </w:rPr>
          <w:t>Journal of Applied Statistics</w:t>
        </w:r>
      </w:hyperlink>
      <w:hyperlink r:id="rId63">
        <w:r>
          <w:rPr>
            <w:rFonts w:ascii="Times New Roman" w:eastAsia="Times New Roman" w:hAnsi="Times New Roman" w:cs="Times New Roman"/>
            <w:sz w:val="24"/>
            <w:szCs w:val="24"/>
          </w:rPr>
          <w:t xml:space="preserve">, </w:t>
        </w:r>
      </w:hyperlink>
      <w:hyperlink r:id="rId64">
        <w:r>
          <w:rPr>
            <w:rFonts w:ascii="Times New Roman" w:eastAsia="Times New Roman" w:hAnsi="Times New Roman" w:cs="Times New Roman"/>
            <w:i/>
            <w:sz w:val="24"/>
            <w:szCs w:val="24"/>
          </w:rPr>
          <w:t>25</w:t>
        </w:r>
      </w:hyperlink>
      <w:hyperlink r:id="rId65">
        <w:r>
          <w:rPr>
            <w:rFonts w:ascii="Times New Roman" w:eastAsia="Times New Roman" w:hAnsi="Times New Roman" w:cs="Times New Roman"/>
            <w:sz w:val="24"/>
            <w:szCs w:val="24"/>
          </w:rPr>
          <w:t>(2), 263–282. https://doi.org/10.1080/02664769823250</w:t>
        </w:r>
      </w:hyperlink>
    </w:p>
    <w:p w14:paraId="0000006B"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66">
        <w:r>
          <w:rPr>
            <w:rFonts w:ascii="Times New Roman" w:eastAsia="Times New Roman" w:hAnsi="Times New Roman" w:cs="Times New Roman"/>
            <w:sz w:val="24"/>
            <w:szCs w:val="24"/>
          </w:rPr>
          <w:t xml:space="preserve">Antons, S., &amp; Brand, M. (2021). Diagnostic and Classification Considerations Related to Compulsive Sexual Behavior Disorder and Problematic Pornography Use. </w:t>
        </w:r>
      </w:hyperlink>
      <w:hyperlink r:id="rId67">
        <w:r>
          <w:rPr>
            <w:rFonts w:ascii="Times New Roman" w:eastAsia="Times New Roman" w:hAnsi="Times New Roman" w:cs="Times New Roman"/>
            <w:i/>
            <w:sz w:val="24"/>
            <w:szCs w:val="24"/>
          </w:rPr>
          <w:t>Current Addiction Reports</w:t>
        </w:r>
      </w:hyperlink>
      <w:hyperlink r:id="rId68">
        <w:r>
          <w:rPr>
            <w:rFonts w:ascii="Times New Roman" w:eastAsia="Times New Roman" w:hAnsi="Times New Roman" w:cs="Times New Roman"/>
            <w:sz w:val="24"/>
            <w:szCs w:val="24"/>
          </w:rPr>
          <w:t xml:space="preserve">, </w:t>
        </w:r>
      </w:hyperlink>
      <w:hyperlink r:id="rId69">
        <w:r>
          <w:rPr>
            <w:rFonts w:ascii="Times New Roman" w:eastAsia="Times New Roman" w:hAnsi="Times New Roman" w:cs="Times New Roman"/>
            <w:i/>
            <w:sz w:val="24"/>
            <w:szCs w:val="24"/>
          </w:rPr>
          <w:t>8</w:t>
        </w:r>
      </w:hyperlink>
      <w:hyperlink r:id="rId70">
        <w:r>
          <w:rPr>
            <w:rFonts w:ascii="Times New Roman" w:eastAsia="Times New Roman" w:hAnsi="Times New Roman" w:cs="Times New Roman"/>
            <w:sz w:val="24"/>
            <w:szCs w:val="24"/>
          </w:rPr>
          <w:t>(3), 452–457. https://doi.org/10.1007/s40429-021-00383-7</w:t>
        </w:r>
      </w:hyperlink>
    </w:p>
    <w:p w14:paraId="0000006C"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71">
        <w:r>
          <w:rPr>
            <w:rFonts w:ascii="Times New Roman" w:eastAsia="Times New Roman" w:hAnsi="Times New Roman" w:cs="Times New Roman"/>
            <w:sz w:val="24"/>
            <w:szCs w:val="24"/>
          </w:rPr>
          <w:t xml:space="preserve">Antons, S., Engel, J., Briken, P., Krüger, T. H. C., Brand, M., &amp; Stark, R. (2022). Treatments and interventions for compulsive sexual behavior disorder with a focus on problematic pornography use: A preregistered systematic review. </w:t>
        </w:r>
      </w:hyperlink>
      <w:hyperlink r:id="rId72">
        <w:r>
          <w:rPr>
            <w:rFonts w:ascii="Times New Roman" w:eastAsia="Times New Roman" w:hAnsi="Times New Roman" w:cs="Times New Roman"/>
            <w:i/>
            <w:sz w:val="24"/>
            <w:szCs w:val="24"/>
          </w:rPr>
          <w:t>Journal of Behavioral Addictions</w:t>
        </w:r>
      </w:hyperlink>
      <w:hyperlink r:id="rId73">
        <w:r>
          <w:rPr>
            <w:rFonts w:ascii="Times New Roman" w:eastAsia="Times New Roman" w:hAnsi="Times New Roman" w:cs="Times New Roman"/>
            <w:sz w:val="24"/>
            <w:szCs w:val="24"/>
          </w:rPr>
          <w:t xml:space="preserve">, </w:t>
        </w:r>
      </w:hyperlink>
      <w:hyperlink r:id="rId74">
        <w:r>
          <w:rPr>
            <w:rFonts w:ascii="Times New Roman" w:eastAsia="Times New Roman" w:hAnsi="Times New Roman" w:cs="Times New Roman"/>
            <w:i/>
            <w:sz w:val="24"/>
            <w:szCs w:val="24"/>
          </w:rPr>
          <w:t>11</w:t>
        </w:r>
      </w:hyperlink>
      <w:hyperlink r:id="rId75">
        <w:r>
          <w:rPr>
            <w:rFonts w:ascii="Times New Roman" w:eastAsia="Times New Roman" w:hAnsi="Times New Roman" w:cs="Times New Roman"/>
            <w:sz w:val="24"/>
            <w:szCs w:val="24"/>
          </w:rPr>
          <w:t>(3), 643–666. https://doi.org/10.1556/2006.2022.00061</w:t>
        </w:r>
      </w:hyperlink>
    </w:p>
    <w:p w14:paraId="0000006D"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76">
        <w:r>
          <w:rPr>
            <w:rFonts w:ascii="Times New Roman" w:eastAsia="Times New Roman" w:hAnsi="Times New Roman" w:cs="Times New Roman"/>
            <w:sz w:val="24"/>
            <w:szCs w:val="24"/>
          </w:rPr>
          <w:t xml:space="preserve">Bauer, J. (2022). A Primer to Latent Profile and Latent Class Analysis. In M. Goller, E. Kyndt, S. Paloniemi, &amp; C. Damşa (Eds.), </w:t>
        </w:r>
      </w:hyperlink>
      <w:hyperlink r:id="rId77">
        <w:r>
          <w:rPr>
            <w:rFonts w:ascii="Times New Roman" w:eastAsia="Times New Roman" w:hAnsi="Times New Roman" w:cs="Times New Roman"/>
            <w:i/>
            <w:sz w:val="24"/>
            <w:szCs w:val="24"/>
          </w:rPr>
          <w:t>Methods for Researching Professional Learning and Development</w:t>
        </w:r>
      </w:hyperlink>
      <w:hyperlink r:id="rId78">
        <w:r>
          <w:rPr>
            <w:rFonts w:ascii="Times New Roman" w:eastAsia="Times New Roman" w:hAnsi="Times New Roman" w:cs="Times New Roman"/>
            <w:sz w:val="24"/>
            <w:szCs w:val="24"/>
          </w:rPr>
          <w:t xml:space="preserve"> (Vol. 33, pp. 243–268). Springer International Publishing. https://doi.org/10.1007/978-3-031-08518-5_11</w:t>
        </w:r>
      </w:hyperlink>
    </w:p>
    <w:p w14:paraId="0000006E"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79">
        <w:r>
          <w:rPr>
            <w:rFonts w:ascii="Times New Roman" w:eastAsia="Times New Roman" w:hAnsi="Times New Roman" w:cs="Times New Roman"/>
            <w:sz w:val="24"/>
            <w:szCs w:val="24"/>
          </w:rPr>
          <w:t xml:space="preserve">Blinka, L., Ševčíková, A., Dreier, M., </w:t>
        </w:r>
        <w:proofErr w:type="spellStart"/>
        <w:r>
          <w:rPr>
            <w:rFonts w:ascii="Times New Roman" w:eastAsia="Times New Roman" w:hAnsi="Times New Roman" w:cs="Times New Roman"/>
            <w:sz w:val="24"/>
            <w:szCs w:val="24"/>
          </w:rPr>
          <w:t>Škařupová</w:t>
        </w:r>
        <w:proofErr w:type="spellEnd"/>
        <w:r>
          <w:rPr>
            <w:rFonts w:ascii="Times New Roman" w:eastAsia="Times New Roman" w:hAnsi="Times New Roman" w:cs="Times New Roman"/>
            <w:sz w:val="24"/>
            <w:szCs w:val="24"/>
          </w:rPr>
          <w:t xml:space="preserve">, K., &amp; Wölfling, K. (2022). Online Sex Addiction: A Qualitative Analysis of Symptoms in Treatment-Seeking Men. </w:t>
        </w:r>
      </w:hyperlink>
      <w:hyperlink r:id="rId80">
        <w:r>
          <w:rPr>
            <w:rFonts w:ascii="Times New Roman" w:eastAsia="Times New Roman" w:hAnsi="Times New Roman" w:cs="Times New Roman"/>
            <w:i/>
            <w:sz w:val="24"/>
            <w:szCs w:val="24"/>
          </w:rPr>
          <w:t>Frontiers in Psychiatry</w:t>
        </w:r>
      </w:hyperlink>
      <w:hyperlink r:id="rId81">
        <w:r>
          <w:rPr>
            <w:rFonts w:ascii="Times New Roman" w:eastAsia="Times New Roman" w:hAnsi="Times New Roman" w:cs="Times New Roman"/>
            <w:sz w:val="24"/>
            <w:szCs w:val="24"/>
          </w:rPr>
          <w:t xml:space="preserve">, </w:t>
        </w:r>
      </w:hyperlink>
      <w:hyperlink r:id="rId82">
        <w:r>
          <w:rPr>
            <w:rFonts w:ascii="Times New Roman" w:eastAsia="Times New Roman" w:hAnsi="Times New Roman" w:cs="Times New Roman"/>
            <w:i/>
            <w:sz w:val="24"/>
            <w:szCs w:val="24"/>
          </w:rPr>
          <w:t>13</w:t>
        </w:r>
      </w:hyperlink>
      <w:hyperlink r:id="rId83">
        <w:r>
          <w:rPr>
            <w:rFonts w:ascii="Times New Roman" w:eastAsia="Times New Roman" w:hAnsi="Times New Roman" w:cs="Times New Roman"/>
            <w:sz w:val="24"/>
            <w:szCs w:val="24"/>
          </w:rPr>
          <w:t>.</w:t>
        </w:r>
      </w:hyperlink>
    </w:p>
    <w:p w14:paraId="0000006F"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84">
        <w:r>
          <w:rPr>
            <w:rFonts w:ascii="Times New Roman" w:eastAsia="Times New Roman" w:hAnsi="Times New Roman" w:cs="Times New Roman"/>
            <w:sz w:val="24"/>
            <w:szCs w:val="24"/>
          </w:rPr>
          <w:t xml:space="preserve">Bőthe, B., Potenza, M. N., Griffiths, M. D., Kraus, S. W., Klein, V., Fuss, J., &amp; Demetrovics, Z. (2020). The development of the Compulsive Sexual Behavior Disorder Scale (CSBD-19): An ICD-11 based screening measure across three languages. </w:t>
        </w:r>
      </w:hyperlink>
      <w:hyperlink r:id="rId85">
        <w:r>
          <w:rPr>
            <w:rFonts w:ascii="Times New Roman" w:eastAsia="Times New Roman" w:hAnsi="Times New Roman" w:cs="Times New Roman"/>
            <w:i/>
            <w:sz w:val="24"/>
            <w:szCs w:val="24"/>
          </w:rPr>
          <w:t>Journal of Behavioral Addictions</w:t>
        </w:r>
      </w:hyperlink>
      <w:hyperlink r:id="rId86">
        <w:r>
          <w:rPr>
            <w:rFonts w:ascii="Times New Roman" w:eastAsia="Times New Roman" w:hAnsi="Times New Roman" w:cs="Times New Roman"/>
            <w:sz w:val="24"/>
            <w:szCs w:val="24"/>
          </w:rPr>
          <w:t xml:space="preserve">, </w:t>
        </w:r>
      </w:hyperlink>
      <w:hyperlink r:id="rId87">
        <w:r>
          <w:rPr>
            <w:rFonts w:ascii="Times New Roman" w:eastAsia="Times New Roman" w:hAnsi="Times New Roman" w:cs="Times New Roman"/>
            <w:i/>
            <w:sz w:val="24"/>
            <w:szCs w:val="24"/>
          </w:rPr>
          <w:t>9</w:t>
        </w:r>
      </w:hyperlink>
      <w:hyperlink r:id="rId88">
        <w:r>
          <w:rPr>
            <w:rFonts w:ascii="Times New Roman" w:eastAsia="Times New Roman" w:hAnsi="Times New Roman" w:cs="Times New Roman"/>
            <w:sz w:val="24"/>
            <w:szCs w:val="24"/>
          </w:rPr>
          <w:t>(2), 247–258. https://doi.org/10.1556/2006.2020.00034</w:t>
        </w:r>
      </w:hyperlink>
    </w:p>
    <w:p w14:paraId="00000070"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89">
        <w:r>
          <w:rPr>
            <w:rFonts w:ascii="Times New Roman" w:eastAsia="Times New Roman" w:hAnsi="Times New Roman" w:cs="Times New Roman"/>
            <w:sz w:val="24"/>
            <w:szCs w:val="24"/>
          </w:rPr>
          <w:t xml:space="preserve">Bőthe, B., Tóth-Király, I., Potenza, M. N., Orosz, G., &amp; Demetrovics, Z. (2020). High-Frequency Pornography Use May Not Always Be Problematic. </w:t>
        </w:r>
      </w:hyperlink>
      <w:hyperlink r:id="rId90">
        <w:r>
          <w:rPr>
            <w:rFonts w:ascii="Times New Roman" w:eastAsia="Times New Roman" w:hAnsi="Times New Roman" w:cs="Times New Roman"/>
            <w:i/>
            <w:sz w:val="24"/>
            <w:szCs w:val="24"/>
          </w:rPr>
          <w:t>The Journal of Sexual Medicine</w:t>
        </w:r>
      </w:hyperlink>
      <w:hyperlink r:id="rId91">
        <w:r>
          <w:rPr>
            <w:rFonts w:ascii="Times New Roman" w:eastAsia="Times New Roman" w:hAnsi="Times New Roman" w:cs="Times New Roman"/>
            <w:sz w:val="24"/>
            <w:szCs w:val="24"/>
          </w:rPr>
          <w:t xml:space="preserve">, </w:t>
        </w:r>
      </w:hyperlink>
      <w:hyperlink r:id="rId92">
        <w:r>
          <w:rPr>
            <w:rFonts w:ascii="Times New Roman" w:eastAsia="Times New Roman" w:hAnsi="Times New Roman" w:cs="Times New Roman"/>
            <w:i/>
            <w:sz w:val="24"/>
            <w:szCs w:val="24"/>
          </w:rPr>
          <w:t>17</w:t>
        </w:r>
      </w:hyperlink>
      <w:hyperlink r:id="rId93">
        <w:r>
          <w:rPr>
            <w:rFonts w:ascii="Times New Roman" w:eastAsia="Times New Roman" w:hAnsi="Times New Roman" w:cs="Times New Roman"/>
            <w:sz w:val="24"/>
            <w:szCs w:val="24"/>
          </w:rPr>
          <w:t>(4), 793–811. https://doi.org/10.1016/j.jsxm.2020.01.007</w:t>
        </w:r>
      </w:hyperlink>
    </w:p>
    <w:p w14:paraId="00000071"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94">
        <w:r>
          <w:rPr>
            <w:rFonts w:ascii="Times New Roman" w:eastAsia="Times New Roman" w:hAnsi="Times New Roman" w:cs="Times New Roman"/>
            <w:sz w:val="24"/>
            <w:szCs w:val="24"/>
          </w:rPr>
          <w:t xml:space="preserve">Bőthe, B., Tóth-Király, I., Zsila, Á., Griffiths, M. D., Demetrovics, Z., &amp; Orosz, G. (2018). The Development of the Problematic Pornography Consumption Scale (PPCS). </w:t>
        </w:r>
      </w:hyperlink>
      <w:hyperlink r:id="rId95">
        <w:r>
          <w:rPr>
            <w:rFonts w:ascii="Times New Roman" w:eastAsia="Times New Roman" w:hAnsi="Times New Roman" w:cs="Times New Roman"/>
            <w:i/>
            <w:sz w:val="24"/>
            <w:szCs w:val="24"/>
          </w:rPr>
          <w:t>The Journal of Sex Research</w:t>
        </w:r>
      </w:hyperlink>
      <w:hyperlink r:id="rId96">
        <w:r>
          <w:rPr>
            <w:rFonts w:ascii="Times New Roman" w:eastAsia="Times New Roman" w:hAnsi="Times New Roman" w:cs="Times New Roman"/>
            <w:sz w:val="24"/>
            <w:szCs w:val="24"/>
          </w:rPr>
          <w:t xml:space="preserve">, </w:t>
        </w:r>
      </w:hyperlink>
      <w:hyperlink r:id="rId97">
        <w:r>
          <w:rPr>
            <w:rFonts w:ascii="Times New Roman" w:eastAsia="Times New Roman" w:hAnsi="Times New Roman" w:cs="Times New Roman"/>
            <w:i/>
            <w:sz w:val="24"/>
            <w:szCs w:val="24"/>
          </w:rPr>
          <w:t>55</w:t>
        </w:r>
      </w:hyperlink>
      <w:hyperlink r:id="rId98">
        <w:r>
          <w:rPr>
            <w:rFonts w:ascii="Times New Roman" w:eastAsia="Times New Roman" w:hAnsi="Times New Roman" w:cs="Times New Roman"/>
            <w:sz w:val="24"/>
            <w:szCs w:val="24"/>
          </w:rPr>
          <w:t>(3), 395–406. https://doi.org/10.1080/00224499.2017.1291798</w:t>
        </w:r>
      </w:hyperlink>
    </w:p>
    <w:p w14:paraId="00000072"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99">
        <w:r>
          <w:rPr>
            <w:rFonts w:ascii="Times New Roman" w:eastAsia="Times New Roman" w:hAnsi="Times New Roman" w:cs="Times New Roman"/>
            <w:sz w:val="24"/>
            <w:szCs w:val="24"/>
          </w:rPr>
          <w:t xml:space="preserve">Brand, Blycker, &amp; Potenza. (2019). When Pornography Becomes a Problem: Clinical Insights. </w:t>
        </w:r>
      </w:hyperlink>
      <w:hyperlink r:id="rId100">
        <w:r>
          <w:rPr>
            <w:rFonts w:ascii="Times New Roman" w:eastAsia="Times New Roman" w:hAnsi="Times New Roman" w:cs="Times New Roman"/>
            <w:i/>
            <w:sz w:val="24"/>
            <w:szCs w:val="24"/>
          </w:rPr>
          <w:t>Psychiatric Times</w:t>
        </w:r>
      </w:hyperlink>
      <w:hyperlink r:id="rId101">
        <w:r>
          <w:rPr>
            <w:rFonts w:ascii="Times New Roman" w:eastAsia="Times New Roman" w:hAnsi="Times New Roman" w:cs="Times New Roman"/>
            <w:sz w:val="24"/>
            <w:szCs w:val="24"/>
          </w:rPr>
          <w:t xml:space="preserve">, </w:t>
        </w:r>
      </w:hyperlink>
      <w:hyperlink r:id="rId102">
        <w:r>
          <w:rPr>
            <w:rFonts w:ascii="Times New Roman" w:eastAsia="Times New Roman" w:hAnsi="Times New Roman" w:cs="Times New Roman"/>
            <w:i/>
            <w:sz w:val="24"/>
            <w:szCs w:val="24"/>
          </w:rPr>
          <w:t>36</w:t>
        </w:r>
      </w:hyperlink>
      <w:hyperlink r:id="rId103">
        <w:r>
          <w:rPr>
            <w:rFonts w:ascii="Times New Roman" w:eastAsia="Times New Roman" w:hAnsi="Times New Roman" w:cs="Times New Roman"/>
            <w:sz w:val="24"/>
            <w:szCs w:val="24"/>
          </w:rPr>
          <w:t>(12). https://www.psychiatrictimes.com/view/when-pornography-becomes-problem-clinical-insights</w:t>
        </w:r>
      </w:hyperlink>
    </w:p>
    <w:p w14:paraId="00000073"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04">
        <w:r>
          <w:rPr>
            <w:rFonts w:ascii="Times New Roman" w:eastAsia="Times New Roman" w:hAnsi="Times New Roman" w:cs="Times New Roman"/>
            <w:sz w:val="24"/>
            <w:szCs w:val="24"/>
          </w:rPr>
          <w:t xml:space="preserve">Brand, M. (2019). Theoretical Assumptions on Pornography Problems Due to Moral Incongruence and Mechanisms of Addictive or Compulsive Use of Pornography: Are the Two “Conditions” as Theoretically Distinct as Suggested? </w:t>
        </w:r>
      </w:hyperlink>
      <w:hyperlink r:id="rId105">
        <w:r>
          <w:rPr>
            <w:rFonts w:ascii="Times New Roman" w:eastAsia="Times New Roman" w:hAnsi="Times New Roman" w:cs="Times New Roman"/>
            <w:i/>
            <w:sz w:val="24"/>
            <w:szCs w:val="24"/>
          </w:rPr>
          <w:t xml:space="preserve">Archives of Sexual </w:t>
        </w:r>
        <w:proofErr w:type="spellStart"/>
        <w:r>
          <w:rPr>
            <w:rFonts w:ascii="Times New Roman" w:eastAsia="Times New Roman" w:hAnsi="Times New Roman" w:cs="Times New Roman"/>
            <w:i/>
            <w:sz w:val="24"/>
            <w:szCs w:val="24"/>
          </w:rPr>
          <w:t>Behavior</w:t>
        </w:r>
        <w:proofErr w:type="spellEnd"/>
      </w:hyperlink>
      <w:hyperlink r:id="rId106">
        <w:r>
          <w:rPr>
            <w:rFonts w:ascii="Times New Roman" w:eastAsia="Times New Roman" w:hAnsi="Times New Roman" w:cs="Times New Roman"/>
            <w:sz w:val="24"/>
            <w:szCs w:val="24"/>
          </w:rPr>
          <w:t>, 7.</w:t>
        </w:r>
      </w:hyperlink>
    </w:p>
    <w:p w14:paraId="00000074"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07">
        <w:r>
          <w:rPr>
            <w:rFonts w:ascii="Times New Roman" w:eastAsia="Times New Roman" w:hAnsi="Times New Roman" w:cs="Times New Roman"/>
            <w:sz w:val="24"/>
            <w:szCs w:val="24"/>
          </w:rPr>
          <w:t xml:space="preserve">Briken, P. (2020). An integrated model to assess and treat compulsive sexual behaviour disorder. </w:t>
        </w:r>
      </w:hyperlink>
      <w:hyperlink r:id="rId108">
        <w:r>
          <w:rPr>
            <w:rFonts w:ascii="Times New Roman" w:eastAsia="Times New Roman" w:hAnsi="Times New Roman" w:cs="Times New Roman"/>
            <w:i/>
            <w:sz w:val="24"/>
            <w:szCs w:val="24"/>
          </w:rPr>
          <w:t>Nature Reviews Urology</w:t>
        </w:r>
      </w:hyperlink>
      <w:hyperlink r:id="rId109">
        <w:r>
          <w:rPr>
            <w:rFonts w:ascii="Times New Roman" w:eastAsia="Times New Roman" w:hAnsi="Times New Roman" w:cs="Times New Roman"/>
            <w:sz w:val="24"/>
            <w:szCs w:val="24"/>
          </w:rPr>
          <w:t xml:space="preserve">, </w:t>
        </w:r>
      </w:hyperlink>
      <w:hyperlink r:id="rId110">
        <w:r>
          <w:rPr>
            <w:rFonts w:ascii="Times New Roman" w:eastAsia="Times New Roman" w:hAnsi="Times New Roman" w:cs="Times New Roman"/>
            <w:i/>
            <w:sz w:val="24"/>
            <w:szCs w:val="24"/>
          </w:rPr>
          <w:t>17</w:t>
        </w:r>
      </w:hyperlink>
      <w:hyperlink r:id="rId111">
        <w:r>
          <w:rPr>
            <w:rFonts w:ascii="Times New Roman" w:eastAsia="Times New Roman" w:hAnsi="Times New Roman" w:cs="Times New Roman"/>
            <w:sz w:val="24"/>
            <w:szCs w:val="24"/>
          </w:rPr>
          <w:t>(7), 391–406. https://doi.org/10.1038/s41585-020-0343-7</w:t>
        </w:r>
      </w:hyperlink>
    </w:p>
    <w:p w14:paraId="00000075"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12">
        <w:r>
          <w:rPr>
            <w:rFonts w:ascii="Times New Roman" w:eastAsia="Times New Roman" w:hAnsi="Times New Roman" w:cs="Times New Roman"/>
            <w:sz w:val="24"/>
            <w:szCs w:val="24"/>
          </w:rPr>
          <w:t xml:space="preserve">Castro-Calvo, J., Ballester-Arnal, R., Giménez-García, C., García-Barba, M., &amp; Gil-Llario, M. D. (2023). Natural Course of Compulsive Sexual Behavior (CSB): A 1-Year Follow-up Study. </w:t>
        </w:r>
      </w:hyperlink>
      <w:hyperlink r:id="rId113">
        <w:r>
          <w:rPr>
            <w:rFonts w:ascii="Times New Roman" w:eastAsia="Times New Roman" w:hAnsi="Times New Roman" w:cs="Times New Roman"/>
            <w:i/>
            <w:sz w:val="24"/>
            <w:szCs w:val="24"/>
          </w:rPr>
          <w:t>International Journal of Mental Health and Addiction</w:t>
        </w:r>
      </w:hyperlink>
      <w:hyperlink r:id="rId114">
        <w:r>
          <w:rPr>
            <w:rFonts w:ascii="Times New Roman" w:eastAsia="Times New Roman" w:hAnsi="Times New Roman" w:cs="Times New Roman"/>
            <w:sz w:val="24"/>
            <w:szCs w:val="24"/>
          </w:rPr>
          <w:t>. https://doi.org/10.1007/s11469-023-01061-7</w:t>
        </w:r>
      </w:hyperlink>
    </w:p>
    <w:p w14:paraId="00000076"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15">
        <w:r>
          <w:rPr>
            <w:rFonts w:ascii="Times New Roman" w:eastAsia="Times New Roman" w:hAnsi="Times New Roman" w:cs="Times New Roman"/>
            <w:sz w:val="24"/>
            <w:szCs w:val="24"/>
          </w:rPr>
          <w:t xml:space="preserve">Celeux, G., &amp; Soromenho, G. (1996). An entropy criterion for assessing the number of clusters in a </w:t>
        </w:r>
        <w:r>
          <w:rPr>
            <w:rFonts w:ascii="Times New Roman" w:eastAsia="Times New Roman" w:hAnsi="Times New Roman" w:cs="Times New Roman"/>
            <w:sz w:val="24"/>
            <w:szCs w:val="24"/>
          </w:rPr>
          <w:lastRenderedPageBreak/>
          <w:t xml:space="preserve">mixture model. </w:t>
        </w:r>
      </w:hyperlink>
      <w:hyperlink r:id="rId116">
        <w:r>
          <w:rPr>
            <w:rFonts w:ascii="Times New Roman" w:eastAsia="Times New Roman" w:hAnsi="Times New Roman" w:cs="Times New Roman"/>
            <w:i/>
            <w:sz w:val="24"/>
            <w:szCs w:val="24"/>
          </w:rPr>
          <w:t>Journal of Classification</w:t>
        </w:r>
      </w:hyperlink>
      <w:hyperlink r:id="rId117">
        <w:r>
          <w:rPr>
            <w:rFonts w:ascii="Times New Roman" w:eastAsia="Times New Roman" w:hAnsi="Times New Roman" w:cs="Times New Roman"/>
            <w:sz w:val="24"/>
            <w:szCs w:val="24"/>
          </w:rPr>
          <w:t xml:space="preserve">, </w:t>
        </w:r>
      </w:hyperlink>
      <w:hyperlink r:id="rId118">
        <w:r>
          <w:rPr>
            <w:rFonts w:ascii="Times New Roman" w:eastAsia="Times New Roman" w:hAnsi="Times New Roman" w:cs="Times New Roman"/>
            <w:i/>
            <w:sz w:val="24"/>
            <w:szCs w:val="24"/>
          </w:rPr>
          <w:t>13</w:t>
        </w:r>
      </w:hyperlink>
      <w:hyperlink r:id="rId119">
        <w:r>
          <w:rPr>
            <w:rFonts w:ascii="Times New Roman" w:eastAsia="Times New Roman" w:hAnsi="Times New Roman" w:cs="Times New Roman"/>
            <w:sz w:val="24"/>
            <w:szCs w:val="24"/>
          </w:rPr>
          <w:t>(2), 195–212. https://doi.org/10.1007/BF01246098</w:t>
        </w:r>
      </w:hyperlink>
    </w:p>
    <w:p w14:paraId="00000077"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20">
        <w:r>
          <w:rPr>
            <w:rFonts w:ascii="Times New Roman" w:eastAsia="Times New Roman" w:hAnsi="Times New Roman" w:cs="Times New Roman"/>
            <w:sz w:val="24"/>
            <w:szCs w:val="24"/>
          </w:rPr>
          <w:t xml:space="preserve">Chamberlain, S. R., &amp; Grant, J. E. (2018). Initial validation of a transdiagnostic compulsivity questionnaire: The Cambridge–Chicago Compulsivity Trait Scale. </w:t>
        </w:r>
      </w:hyperlink>
      <w:hyperlink r:id="rId121">
        <w:r>
          <w:rPr>
            <w:rFonts w:ascii="Times New Roman" w:eastAsia="Times New Roman" w:hAnsi="Times New Roman" w:cs="Times New Roman"/>
            <w:i/>
            <w:sz w:val="24"/>
            <w:szCs w:val="24"/>
          </w:rPr>
          <w:t>CNS Spectrums</w:t>
        </w:r>
      </w:hyperlink>
      <w:hyperlink r:id="rId122">
        <w:r>
          <w:rPr>
            <w:rFonts w:ascii="Times New Roman" w:eastAsia="Times New Roman" w:hAnsi="Times New Roman" w:cs="Times New Roman"/>
            <w:sz w:val="24"/>
            <w:szCs w:val="24"/>
          </w:rPr>
          <w:t xml:space="preserve">, </w:t>
        </w:r>
      </w:hyperlink>
      <w:hyperlink r:id="rId123">
        <w:r>
          <w:rPr>
            <w:rFonts w:ascii="Times New Roman" w:eastAsia="Times New Roman" w:hAnsi="Times New Roman" w:cs="Times New Roman"/>
            <w:i/>
            <w:sz w:val="24"/>
            <w:szCs w:val="24"/>
          </w:rPr>
          <w:t>23</w:t>
        </w:r>
      </w:hyperlink>
      <w:hyperlink r:id="rId124">
        <w:r>
          <w:rPr>
            <w:rFonts w:ascii="Times New Roman" w:eastAsia="Times New Roman" w:hAnsi="Times New Roman" w:cs="Times New Roman"/>
            <w:sz w:val="24"/>
            <w:szCs w:val="24"/>
          </w:rPr>
          <w:t>(5), 340–346. https://doi.org/10.1017/S1092852918000810</w:t>
        </w:r>
      </w:hyperlink>
    </w:p>
    <w:p w14:paraId="00000078"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25">
        <w:r>
          <w:rPr>
            <w:rFonts w:ascii="Times New Roman" w:eastAsia="Times New Roman" w:hAnsi="Times New Roman" w:cs="Times New Roman"/>
            <w:sz w:val="24"/>
            <w:szCs w:val="24"/>
          </w:rPr>
          <w:t xml:space="preserve">Chen, L., Jiang, X., Luo, X., Kraus, S. W., &amp; Bőthe, B. (2021). The role of impaired control in screening problematic pornography use: Evidence from cross-sectional and longitudinal studies in a large help-seeking male sample. </w:t>
        </w:r>
      </w:hyperlink>
      <w:hyperlink r:id="rId126">
        <w:r>
          <w:rPr>
            <w:rFonts w:ascii="Times New Roman" w:eastAsia="Times New Roman" w:hAnsi="Times New Roman" w:cs="Times New Roman"/>
            <w:i/>
            <w:sz w:val="24"/>
            <w:szCs w:val="24"/>
          </w:rPr>
          <w:t>Psychology of Addictive Behaviors</w:t>
        </w:r>
      </w:hyperlink>
      <w:hyperlink r:id="rId127">
        <w:r>
          <w:rPr>
            <w:rFonts w:ascii="Times New Roman" w:eastAsia="Times New Roman" w:hAnsi="Times New Roman" w:cs="Times New Roman"/>
            <w:sz w:val="24"/>
            <w:szCs w:val="24"/>
          </w:rPr>
          <w:t>. https://doi.org/10.1037/adb0000714</w:t>
        </w:r>
      </w:hyperlink>
    </w:p>
    <w:p w14:paraId="00000079"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28">
        <w:r>
          <w:rPr>
            <w:rFonts w:ascii="Times New Roman" w:eastAsia="Times New Roman" w:hAnsi="Times New Roman" w:cs="Times New Roman"/>
            <w:sz w:val="24"/>
            <w:szCs w:val="24"/>
          </w:rPr>
          <w:t xml:space="preserve">Cyders, M. A., Littlefield, A. K., Coffey, S., &amp; Karyadi, K. A. (2014). Examination of a short English version of the UPPS-P Impulsive Behavior Scale. </w:t>
        </w:r>
      </w:hyperlink>
      <w:hyperlink r:id="rId129">
        <w:r>
          <w:rPr>
            <w:rFonts w:ascii="Times New Roman" w:eastAsia="Times New Roman" w:hAnsi="Times New Roman" w:cs="Times New Roman"/>
            <w:i/>
            <w:sz w:val="24"/>
            <w:szCs w:val="24"/>
          </w:rPr>
          <w:t>Addictive Behaviors</w:t>
        </w:r>
      </w:hyperlink>
      <w:hyperlink r:id="rId130">
        <w:r>
          <w:rPr>
            <w:rFonts w:ascii="Times New Roman" w:eastAsia="Times New Roman" w:hAnsi="Times New Roman" w:cs="Times New Roman"/>
            <w:sz w:val="24"/>
            <w:szCs w:val="24"/>
          </w:rPr>
          <w:t xml:space="preserve">, </w:t>
        </w:r>
      </w:hyperlink>
      <w:hyperlink r:id="rId131">
        <w:r>
          <w:rPr>
            <w:rFonts w:ascii="Times New Roman" w:eastAsia="Times New Roman" w:hAnsi="Times New Roman" w:cs="Times New Roman"/>
            <w:i/>
            <w:sz w:val="24"/>
            <w:szCs w:val="24"/>
          </w:rPr>
          <w:t>39</w:t>
        </w:r>
      </w:hyperlink>
      <w:hyperlink r:id="rId132">
        <w:r>
          <w:rPr>
            <w:rFonts w:ascii="Times New Roman" w:eastAsia="Times New Roman" w:hAnsi="Times New Roman" w:cs="Times New Roman"/>
            <w:sz w:val="24"/>
            <w:szCs w:val="24"/>
          </w:rPr>
          <w:t>(9), 1372–1376. https://doi.org/10.1016/j.addbeh.2014.02.013</w:t>
        </w:r>
      </w:hyperlink>
    </w:p>
    <w:p w14:paraId="0000007A"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33">
        <w:r>
          <w:rPr>
            <w:rFonts w:ascii="Times New Roman" w:eastAsia="Times New Roman" w:hAnsi="Times New Roman" w:cs="Times New Roman"/>
            <w:sz w:val="24"/>
            <w:szCs w:val="24"/>
          </w:rPr>
          <w:t xml:space="preserve">de Alarcón, R., de la Iglesia, J., Casado, N., &amp; Montejo, A. (2019). Online Porn Addiction: What We Know and What We Don’t—A Systematic Review. </w:t>
        </w:r>
      </w:hyperlink>
      <w:hyperlink r:id="rId134">
        <w:r>
          <w:rPr>
            <w:rFonts w:ascii="Times New Roman" w:eastAsia="Times New Roman" w:hAnsi="Times New Roman" w:cs="Times New Roman"/>
            <w:i/>
            <w:sz w:val="24"/>
            <w:szCs w:val="24"/>
          </w:rPr>
          <w:t>Journal of Clinical Medicine</w:t>
        </w:r>
      </w:hyperlink>
      <w:hyperlink r:id="rId135">
        <w:r>
          <w:rPr>
            <w:rFonts w:ascii="Times New Roman" w:eastAsia="Times New Roman" w:hAnsi="Times New Roman" w:cs="Times New Roman"/>
            <w:sz w:val="24"/>
            <w:szCs w:val="24"/>
          </w:rPr>
          <w:t xml:space="preserve">, </w:t>
        </w:r>
      </w:hyperlink>
      <w:hyperlink r:id="rId136">
        <w:r>
          <w:rPr>
            <w:rFonts w:ascii="Times New Roman" w:eastAsia="Times New Roman" w:hAnsi="Times New Roman" w:cs="Times New Roman"/>
            <w:i/>
            <w:sz w:val="24"/>
            <w:szCs w:val="24"/>
          </w:rPr>
          <w:t>8</w:t>
        </w:r>
      </w:hyperlink>
      <w:hyperlink r:id="rId137">
        <w:r>
          <w:rPr>
            <w:rFonts w:ascii="Times New Roman" w:eastAsia="Times New Roman" w:hAnsi="Times New Roman" w:cs="Times New Roman"/>
            <w:sz w:val="24"/>
            <w:szCs w:val="24"/>
          </w:rPr>
          <w:t>(1), 91. https://doi.org/10.3390/jcm8010091</w:t>
        </w:r>
      </w:hyperlink>
    </w:p>
    <w:p w14:paraId="0000007B"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38">
        <w:r>
          <w:rPr>
            <w:rFonts w:ascii="Times New Roman" w:eastAsia="Times New Roman" w:hAnsi="Times New Roman" w:cs="Times New Roman"/>
            <w:sz w:val="24"/>
            <w:szCs w:val="24"/>
          </w:rPr>
          <w:t xml:space="preserve">Dickenson, J. A., Gleason, N., Coleman, E., &amp; Miner, M. H. (2018). Prevalence of Distress Associated With Difficulty Controlling Sexual Urges, Feelings, and Behaviors in the United States. </w:t>
        </w:r>
      </w:hyperlink>
      <w:hyperlink r:id="rId139">
        <w:r>
          <w:rPr>
            <w:rFonts w:ascii="Times New Roman" w:eastAsia="Times New Roman" w:hAnsi="Times New Roman" w:cs="Times New Roman"/>
            <w:i/>
            <w:sz w:val="24"/>
            <w:szCs w:val="24"/>
          </w:rPr>
          <w:t>JAMA Network Open</w:t>
        </w:r>
      </w:hyperlink>
      <w:hyperlink r:id="rId140">
        <w:r>
          <w:rPr>
            <w:rFonts w:ascii="Times New Roman" w:eastAsia="Times New Roman" w:hAnsi="Times New Roman" w:cs="Times New Roman"/>
            <w:sz w:val="24"/>
            <w:szCs w:val="24"/>
          </w:rPr>
          <w:t xml:space="preserve">, </w:t>
        </w:r>
      </w:hyperlink>
      <w:hyperlink r:id="rId141">
        <w:r>
          <w:rPr>
            <w:rFonts w:ascii="Times New Roman" w:eastAsia="Times New Roman" w:hAnsi="Times New Roman" w:cs="Times New Roman"/>
            <w:i/>
            <w:sz w:val="24"/>
            <w:szCs w:val="24"/>
          </w:rPr>
          <w:t>1</w:t>
        </w:r>
      </w:hyperlink>
      <w:hyperlink r:id="rId142">
        <w:r>
          <w:rPr>
            <w:rFonts w:ascii="Times New Roman" w:eastAsia="Times New Roman" w:hAnsi="Times New Roman" w:cs="Times New Roman"/>
            <w:sz w:val="24"/>
            <w:szCs w:val="24"/>
          </w:rPr>
          <w:t>(7), e184468. https://doi.org/10.1001/jamanetworkopen.2018.4468</w:t>
        </w:r>
      </w:hyperlink>
    </w:p>
    <w:p w14:paraId="0000007C"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43">
        <w:r>
          <w:rPr>
            <w:rFonts w:ascii="Times New Roman" w:eastAsia="Times New Roman" w:hAnsi="Times New Roman" w:cs="Times New Roman"/>
            <w:sz w:val="24"/>
            <w:szCs w:val="24"/>
          </w:rPr>
          <w:t xml:space="preserve">Douglas, B. D., Ewell, P. J., &amp; Brauer, M. (2023). Data quality in online human-subjects research: Comparisons between MTurk, Prolific, CloudResearch, Qualtrics, and SONA. </w:t>
        </w:r>
      </w:hyperlink>
      <w:hyperlink r:id="rId144">
        <w:r>
          <w:rPr>
            <w:rFonts w:ascii="Times New Roman" w:eastAsia="Times New Roman" w:hAnsi="Times New Roman" w:cs="Times New Roman"/>
            <w:i/>
            <w:sz w:val="24"/>
            <w:szCs w:val="24"/>
          </w:rPr>
          <w:t>PLOS ONE</w:t>
        </w:r>
      </w:hyperlink>
      <w:hyperlink r:id="rId145">
        <w:r>
          <w:rPr>
            <w:rFonts w:ascii="Times New Roman" w:eastAsia="Times New Roman" w:hAnsi="Times New Roman" w:cs="Times New Roman"/>
            <w:sz w:val="24"/>
            <w:szCs w:val="24"/>
          </w:rPr>
          <w:t xml:space="preserve">, </w:t>
        </w:r>
      </w:hyperlink>
      <w:hyperlink r:id="rId146">
        <w:r>
          <w:rPr>
            <w:rFonts w:ascii="Times New Roman" w:eastAsia="Times New Roman" w:hAnsi="Times New Roman" w:cs="Times New Roman"/>
            <w:i/>
            <w:sz w:val="24"/>
            <w:szCs w:val="24"/>
          </w:rPr>
          <w:t>18</w:t>
        </w:r>
      </w:hyperlink>
      <w:hyperlink r:id="rId147">
        <w:r>
          <w:rPr>
            <w:rFonts w:ascii="Times New Roman" w:eastAsia="Times New Roman" w:hAnsi="Times New Roman" w:cs="Times New Roman"/>
            <w:sz w:val="24"/>
            <w:szCs w:val="24"/>
          </w:rPr>
          <w:t>(3), e0279720. https://doi.org/10.1371/journal.pone.0279720</w:t>
        </w:r>
      </w:hyperlink>
    </w:p>
    <w:p w14:paraId="6FED67D4" w14:textId="697E9281" w:rsidR="009810A0" w:rsidRPr="009810A0" w:rsidRDefault="009810A0">
      <w:pPr>
        <w:widowControl w:val="0"/>
        <w:pBdr>
          <w:top w:val="nil"/>
          <w:left w:val="nil"/>
          <w:bottom w:val="nil"/>
          <w:right w:val="nil"/>
          <w:between w:val="nil"/>
        </w:pBdr>
        <w:spacing w:line="480" w:lineRule="auto"/>
        <w:ind w:left="720" w:hanging="720"/>
        <w:rPr>
          <w:rFonts w:ascii="Times New Roman" w:hAnsi="Times New Roman" w:cs="Times New Roman"/>
          <w:sz w:val="24"/>
          <w:szCs w:val="24"/>
        </w:rPr>
      </w:pPr>
      <w:r w:rsidRPr="009810A0">
        <w:rPr>
          <w:rFonts w:ascii="Times New Roman" w:hAnsi="Times New Roman" w:cs="Times New Roman"/>
          <w:color w:val="222222"/>
          <w:sz w:val="24"/>
          <w:szCs w:val="24"/>
          <w:shd w:val="clear" w:color="auto" w:fill="FFFFFF"/>
        </w:rPr>
        <w:t>Feczko, E., Miranda-Dominguez, O., Marr, M., Graham, A. M., Nigg, J. T., &amp; Fair, D. A. (2019). The heterogeneity problem: approaches to identify psychiatric subtypes. </w:t>
      </w:r>
      <w:r w:rsidRPr="009810A0">
        <w:rPr>
          <w:rFonts w:ascii="Times New Roman" w:hAnsi="Times New Roman" w:cs="Times New Roman"/>
          <w:i/>
          <w:iCs/>
          <w:color w:val="222222"/>
          <w:sz w:val="24"/>
          <w:szCs w:val="24"/>
          <w:shd w:val="clear" w:color="auto" w:fill="FFFFFF"/>
        </w:rPr>
        <w:t>Trends in cognitive sciences</w:t>
      </w:r>
      <w:r w:rsidRPr="009810A0">
        <w:rPr>
          <w:rFonts w:ascii="Times New Roman" w:hAnsi="Times New Roman" w:cs="Times New Roman"/>
          <w:color w:val="222222"/>
          <w:sz w:val="24"/>
          <w:szCs w:val="24"/>
          <w:shd w:val="clear" w:color="auto" w:fill="FFFFFF"/>
        </w:rPr>
        <w:t>, </w:t>
      </w:r>
      <w:r w:rsidRPr="009810A0">
        <w:rPr>
          <w:rFonts w:ascii="Times New Roman" w:hAnsi="Times New Roman" w:cs="Times New Roman"/>
          <w:i/>
          <w:iCs/>
          <w:color w:val="222222"/>
          <w:sz w:val="24"/>
          <w:szCs w:val="24"/>
          <w:shd w:val="clear" w:color="auto" w:fill="FFFFFF"/>
        </w:rPr>
        <w:t>23</w:t>
      </w:r>
      <w:r w:rsidRPr="009810A0">
        <w:rPr>
          <w:rFonts w:ascii="Times New Roman" w:hAnsi="Times New Roman" w:cs="Times New Roman"/>
          <w:color w:val="222222"/>
          <w:sz w:val="24"/>
          <w:szCs w:val="24"/>
          <w:shd w:val="clear" w:color="auto" w:fill="FFFFFF"/>
        </w:rPr>
        <w:t>(7), 584-601.</w:t>
      </w:r>
      <w:r w:rsidR="000A1DAA">
        <w:rPr>
          <w:rFonts w:ascii="Times New Roman" w:hAnsi="Times New Roman" w:cs="Times New Roman"/>
          <w:color w:val="222222"/>
          <w:sz w:val="24"/>
          <w:szCs w:val="24"/>
          <w:shd w:val="clear" w:color="auto" w:fill="FFFFFF"/>
        </w:rPr>
        <w:t xml:space="preserve"> </w:t>
      </w:r>
      <w:proofErr w:type="gramStart"/>
      <w:r w:rsidR="000A1DAA" w:rsidRPr="000A1DAA">
        <w:rPr>
          <w:rFonts w:ascii="Times New Roman" w:hAnsi="Times New Roman" w:cs="Times New Roman"/>
          <w:color w:val="222222"/>
          <w:sz w:val="24"/>
          <w:szCs w:val="24"/>
          <w:shd w:val="clear" w:color="auto" w:fill="FFFFFF"/>
        </w:rPr>
        <w:t>doi:10.1016/j.tics</w:t>
      </w:r>
      <w:proofErr w:type="gramEnd"/>
      <w:r w:rsidR="000A1DAA" w:rsidRPr="000A1DAA">
        <w:rPr>
          <w:rFonts w:ascii="Times New Roman" w:hAnsi="Times New Roman" w:cs="Times New Roman"/>
          <w:color w:val="222222"/>
          <w:sz w:val="24"/>
          <w:szCs w:val="24"/>
          <w:shd w:val="clear" w:color="auto" w:fill="FFFFFF"/>
        </w:rPr>
        <w:t>.2019.03.009</w:t>
      </w:r>
    </w:p>
    <w:p w14:paraId="0000007D" w14:textId="10282A5A"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48">
        <w:r>
          <w:rPr>
            <w:rFonts w:ascii="Times New Roman" w:eastAsia="Times New Roman" w:hAnsi="Times New Roman" w:cs="Times New Roman"/>
            <w:sz w:val="24"/>
            <w:szCs w:val="24"/>
          </w:rPr>
          <w:t xml:space="preserve">Fernandez, D. P., &amp; Griffiths, M. D. (2021). Psychometric Instruments for Problematic Pornography Use: A Systematic Review. </w:t>
        </w:r>
      </w:hyperlink>
      <w:hyperlink r:id="rId149">
        <w:r>
          <w:rPr>
            <w:rFonts w:ascii="Times New Roman" w:eastAsia="Times New Roman" w:hAnsi="Times New Roman" w:cs="Times New Roman"/>
            <w:i/>
            <w:sz w:val="24"/>
            <w:szCs w:val="24"/>
          </w:rPr>
          <w:t>Evaluation &amp; the Health Professions</w:t>
        </w:r>
      </w:hyperlink>
      <w:hyperlink r:id="rId150">
        <w:r>
          <w:rPr>
            <w:rFonts w:ascii="Times New Roman" w:eastAsia="Times New Roman" w:hAnsi="Times New Roman" w:cs="Times New Roman"/>
            <w:sz w:val="24"/>
            <w:szCs w:val="24"/>
          </w:rPr>
          <w:t xml:space="preserve">, </w:t>
        </w:r>
      </w:hyperlink>
      <w:hyperlink r:id="rId151">
        <w:r>
          <w:rPr>
            <w:rFonts w:ascii="Times New Roman" w:eastAsia="Times New Roman" w:hAnsi="Times New Roman" w:cs="Times New Roman"/>
            <w:i/>
            <w:sz w:val="24"/>
            <w:szCs w:val="24"/>
          </w:rPr>
          <w:t>44</w:t>
        </w:r>
      </w:hyperlink>
      <w:hyperlink r:id="rId152">
        <w:r>
          <w:rPr>
            <w:rFonts w:ascii="Times New Roman" w:eastAsia="Times New Roman" w:hAnsi="Times New Roman" w:cs="Times New Roman"/>
            <w:sz w:val="24"/>
            <w:szCs w:val="24"/>
          </w:rPr>
          <w:t>(2), 111–141. https://doi.org/10.1177/0163278719861688</w:t>
        </w:r>
      </w:hyperlink>
    </w:p>
    <w:p w14:paraId="0000007E"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53">
        <w:r>
          <w:rPr>
            <w:rFonts w:ascii="Times New Roman" w:eastAsia="Times New Roman" w:hAnsi="Times New Roman" w:cs="Times New Roman"/>
            <w:sz w:val="24"/>
            <w:szCs w:val="24"/>
          </w:rPr>
          <w:t xml:space="preserve">Gola, M., &amp; Kraus, S. W. (2021). Sexual Addiction vs. CSBD. </w:t>
        </w:r>
      </w:hyperlink>
      <w:hyperlink r:id="rId154">
        <w:r>
          <w:rPr>
            <w:rFonts w:ascii="Times New Roman" w:eastAsia="Times New Roman" w:hAnsi="Times New Roman" w:cs="Times New Roman"/>
            <w:i/>
            <w:sz w:val="24"/>
            <w:szCs w:val="24"/>
          </w:rPr>
          <w:t xml:space="preserve">Compulsive Sexual </w:t>
        </w:r>
        <w:proofErr w:type="spellStart"/>
        <w:r>
          <w:rPr>
            <w:rFonts w:ascii="Times New Roman" w:eastAsia="Times New Roman" w:hAnsi="Times New Roman" w:cs="Times New Roman"/>
            <w:i/>
            <w:sz w:val="24"/>
            <w:szCs w:val="24"/>
          </w:rPr>
          <w:t>Behavior</w:t>
        </w:r>
        <w:proofErr w:type="spellEnd"/>
        <w:r>
          <w:rPr>
            <w:rFonts w:ascii="Times New Roman" w:eastAsia="Times New Roman" w:hAnsi="Times New Roman" w:cs="Times New Roman"/>
            <w:i/>
            <w:sz w:val="24"/>
            <w:szCs w:val="24"/>
          </w:rPr>
          <w:t xml:space="preserve"> Disorder: Understanding, Assessment, and Treatment</w:t>
        </w:r>
      </w:hyperlink>
      <w:hyperlink r:id="rId155">
        <w:r>
          <w:rPr>
            <w:rFonts w:ascii="Times New Roman" w:eastAsia="Times New Roman" w:hAnsi="Times New Roman" w:cs="Times New Roman"/>
            <w:sz w:val="24"/>
            <w:szCs w:val="24"/>
          </w:rPr>
          <w:t xml:space="preserve">, </w:t>
        </w:r>
      </w:hyperlink>
      <w:hyperlink r:id="rId156">
        <w:r>
          <w:rPr>
            <w:rFonts w:ascii="Times New Roman" w:eastAsia="Times New Roman" w:hAnsi="Times New Roman" w:cs="Times New Roman"/>
            <w:i/>
            <w:sz w:val="24"/>
            <w:szCs w:val="24"/>
          </w:rPr>
          <w:t>7</w:t>
        </w:r>
      </w:hyperlink>
      <w:hyperlink r:id="rId157">
        <w:r>
          <w:rPr>
            <w:rFonts w:ascii="Times New Roman" w:eastAsia="Times New Roman" w:hAnsi="Times New Roman" w:cs="Times New Roman"/>
            <w:sz w:val="24"/>
            <w:szCs w:val="24"/>
          </w:rPr>
          <w:t>.</w:t>
        </w:r>
      </w:hyperlink>
    </w:p>
    <w:p w14:paraId="0000007F"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58">
        <w:r>
          <w:rPr>
            <w:rFonts w:ascii="Times New Roman" w:eastAsia="Times New Roman" w:hAnsi="Times New Roman" w:cs="Times New Roman"/>
            <w:sz w:val="24"/>
            <w:szCs w:val="24"/>
          </w:rPr>
          <w:t xml:space="preserve">Grubbs, J. B., Exline, J. J., Pargament, K. I., Hook, J. N., &amp; Carlisle, R. D. (2015). Transgression as Addiction: Religiosity and Moral Disapproval as Predictors of Perceived Addiction to Pornography. </w:t>
        </w:r>
      </w:hyperlink>
      <w:hyperlink r:id="rId159">
        <w:r>
          <w:rPr>
            <w:rFonts w:ascii="Times New Roman" w:eastAsia="Times New Roman" w:hAnsi="Times New Roman" w:cs="Times New Roman"/>
            <w:i/>
            <w:sz w:val="24"/>
            <w:szCs w:val="24"/>
          </w:rPr>
          <w:t>Archives of Sexual Behavior</w:t>
        </w:r>
      </w:hyperlink>
      <w:hyperlink r:id="rId160">
        <w:r>
          <w:rPr>
            <w:rFonts w:ascii="Times New Roman" w:eastAsia="Times New Roman" w:hAnsi="Times New Roman" w:cs="Times New Roman"/>
            <w:sz w:val="24"/>
            <w:szCs w:val="24"/>
          </w:rPr>
          <w:t xml:space="preserve">, </w:t>
        </w:r>
      </w:hyperlink>
      <w:hyperlink r:id="rId161">
        <w:r>
          <w:rPr>
            <w:rFonts w:ascii="Times New Roman" w:eastAsia="Times New Roman" w:hAnsi="Times New Roman" w:cs="Times New Roman"/>
            <w:i/>
            <w:sz w:val="24"/>
            <w:szCs w:val="24"/>
          </w:rPr>
          <w:t>44</w:t>
        </w:r>
      </w:hyperlink>
      <w:hyperlink r:id="rId162">
        <w:r>
          <w:rPr>
            <w:rFonts w:ascii="Times New Roman" w:eastAsia="Times New Roman" w:hAnsi="Times New Roman" w:cs="Times New Roman"/>
            <w:sz w:val="24"/>
            <w:szCs w:val="24"/>
          </w:rPr>
          <w:t>(1), 125–136. https://doi.org/10.1007/s10508-013-0257-z</w:t>
        </w:r>
      </w:hyperlink>
    </w:p>
    <w:p w14:paraId="00000080"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63">
        <w:r>
          <w:rPr>
            <w:rFonts w:ascii="Times New Roman" w:eastAsia="Times New Roman" w:hAnsi="Times New Roman" w:cs="Times New Roman"/>
            <w:sz w:val="24"/>
            <w:szCs w:val="24"/>
          </w:rPr>
          <w:t xml:space="preserve">Grubbs, J. B., Hoagland, K. C., Lee, B. N., Grant, J. T., Davison, P., Reid, R. C., &amp; Kraus, S. W. (2020). Sexual addiction 25 years on: A systematic and methodological review of empirical literature and an agenda for future research. </w:t>
        </w:r>
      </w:hyperlink>
      <w:hyperlink r:id="rId164">
        <w:r>
          <w:rPr>
            <w:rFonts w:ascii="Times New Roman" w:eastAsia="Times New Roman" w:hAnsi="Times New Roman" w:cs="Times New Roman"/>
            <w:i/>
            <w:sz w:val="24"/>
            <w:szCs w:val="24"/>
          </w:rPr>
          <w:t>Clinical Psychology Review</w:t>
        </w:r>
      </w:hyperlink>
      <w:hyperlink r:id="rId165">
        <w:r>
          <w:rPr>
            <w:rFonts w:ascii="Times New Roman" w:eastAsia="Times New Roman" w:hAnsi="Times New Roman" w:cs="Times New Roman"/>
            <w:sz w:val="24"/>
            <w:szCs w:val="24"/>
          </w:rPr>
          <w:t xml:space="preserve">, </w:t>
        </w:r>
      </w:hyperlink>
      <w:hyperlink r:id="rId166">
        <w:r>
          <w:rPr>
            <w:rFonts w:ascii="Times New Roman" w:eastAsia="Times New Roman" w:hAnsi="Times New Roman" w:cs="Times New Roman"/>
            <w:i/>
            <w:sz w:val="24"/>
            <w:szCs w:val="24"/>
          </w:rPr>
          <w:t>82</w:t>
        </w:r>
      </w:hyperlink>
      <w:hyperlink r:id="rId167">
        <w:r>
          <w:rPr>
            <w:rFonts w:ascii="Times New Roman" w:eastAsia="Times New Roman" w:hAnsi="Times New Roman" w:cs="Times New Roman"/>
            <w:sz w:val="24"/>
            <w:szCs w:val="24"/>
          </w:rPr>
          <w:t>, 101925. https://doi.org/10.1016/j.cpr.2020.101925</w:t>
        </w:r>
      </w:hyperlink>
    </w:p>
    <w:p w14:paraId="00000081"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68">
        <w:r>
          <w:rPr>
            <w:rFonts w:ascii="Times New Roman" w:eastAsia="Times New Roman" w:hAnsi="Times New Roman" w:cs="Times New Roman"/>
            <w:sz w:val="24"/>
            <w:szCs w:val="24"/>
          </w:rPr>
          <w:t xml:space="preserve">Grubbs, J. B., Kraus, S. W., &amp; Perry, S. L. (2019). Self-reported addiction to pornography in a nationally representative sample: The roles of use habits, religiousness, and moral incongruence. </w:t>
        </w:r>
      </w:hyperlink>
      <w:hyperlink r:id="rId169">
        <w:r>
          <w:rPr>
            <w:rFonts w:ascii="Times New Roman" w:eastAsia="Times New Roman" w:hAnsi="Times New Roman" w:cs="Times New Roman"/>
            <w:i/>
            <w:sz w:val="24"/>
            <w:szCs w:val="24"/>
          </w:rPr>
          <w:t>Journal of Behavioral Addictions</w:t>
        </w:r>
      </w:hyperlink>
      <w:hyperlink r:id="rId170">
        <w:r>
          <w:rPr>
            <w:rFonts w:ascii="Times New Roman" w:eastAsia="Times New Roman" w:hAnsi="Times New Roman" w:cs="Times New Roman"/>
            <w:sz w:val="24"/>
            <w:szCs w:val="24"/>
          </w:rPr>
          <w:t xml:space="preserve">, </w:t>
        </w:r>
      </w:hyperlink>
      <w:hyperlink r:id="rId171">
        <w:r>
          <w:rPr>
            <w:rFonts w:ascii="Times New Roman" w:eastAsia="Times New Roman" w:hAnsi="Times New Roman" w:cs="Times New Roman"/>
            <w:i/>
            <w:sz w:val="24"/>
            <w:szCs w:val="24"/>
          </w:rPr>
          <w:t>8</w:t>
        </w:r>
      </w:hyperlink>
      <w:hyperlink r:id="rId172">
        <w:r>
          <w:rPr>
            <w:rFonts w:ascii="Times New Roman" w:eastAsia="Times New Roman" w:hAnsi="Times New Roman" w:cs="Times New Roman"/>
            <w:sz w:val="24"/>
            <w:szCs w:val="24"/>
          </w:rPr>
          <w:t>(1), 88–93. https://doi.org/10.1556/2006.7.2018.134</w:t>
        </w:r>
      </w:hyperlink>
    </w:p>
    <w:p w14:paraId="00000082"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73">
        <w:r>
          <w:rPr>
            <w:rFonts w:ascii="Times New Roman" w:eastAsia="Times New Roman" w:hAnsi="Times New Roman" w:cs="Times New Roman"/>
            <w:sz w:val="24"/>
            <w:szCs w:val="24"/>
          </w:rPr>
          <w:t xml:space="preserve">Grubbs, J. B., &amp; Perry, S. L. (2019). Moral Incongruence and Pornography Use: A Critical Review and Integration. </w:t>
        </w:r>
      </w:hyperlink>
      <w:hyperlink r:id="rId174">
        <w:r>
          <w:rPr>
            <w:rFonts w:ascii="Times New Roman" w:eastAsia="Times New Roman" w:hAnsi="Times New Roman" w:cs="Times New Roman"/>
            <w:i/>
            <w:sz w:val="24"/>
            <w:szCs w:val="24"/>
          </w:rPr>
          <w:t>The Journal of Sex Research</w:t>
        </w:r>
      </w:hyperlink>
      <w:hyperlink r:id="rId175">
        <w:r>
          <w:rPr>
            <w:rFonts w:ascii="Times New Roman" w:eastAsia="Times New Roman" w:hAnsi="Times New Roman" w:cs="Times New Roman"/>
            <w:sz w:val="24"/>
            <w:szCs w:val="24"/>
          </w:rPr>
          <w:t xml:space="preserve">, </w:t>
        </w:r>
      </w:hyperlink>
      <w:hyperlink r:id="rId176">
        <w:r>
          <w:rPr>
            <w:rFonts w:ascii="Times New Roman" w:eastAsia="Times New Roman" w:hAnsi="Times New Roman" w:cs="Times New Roman"/>
            <w:i/>
            <w:sz w:val="24"/>
            <w:szCs w:val="24"/>
          </w:rPr>
          <w:t>56</w:t>
        </w:r>
      </w:hyperlink>
      <w:hyperlink r:id="rId177">
        <w:r>
          <w:rPr>
            <w:rFonts w:ascii="Times New Roman" w:eastAsia="Times New Roman" w:hAnsi="Times New Roman" w:cs="Times New Roman"/>
            <w:sz w:val="24"/>
            <w:szCs w:val="24"/>
          </w:rPr>
          <w:t>(1), 29–37. https://doi.org/10.1080/00224499.2018.1427204</w:t>
        </w:r>
      </w:hyperlink>
    </w:p>
    <w:p w14:paraId="00000083"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78">
        <w:r>
          <w:rPr>
            <w:rFonts w:ascii="Times New Roman" w:eastAsia="Times New Roman" w:hAnsi="Times New Roman" w:cs="Times New Roman"/>
            <w:sz w:val="24"/>
            <w:szCs w:val="24"/>
          </w:rPr>
          <w:t xml:space="preserve">Grubbs, J. B., Wilt, J. A., Exline, J. J., Pargament, K. I., &amp; Kraus, S. W. (2018). Moral disapproval and perceived addiction to internet pornography: A longitudinal examination. </w:t>
        </w:r>
      </w:hyperlink>
      <w:hyperlink r:id="rId179">
        <w:r>
          <w:rPr>
            <w:rFonts w:ascii="Times New Roman" w:eastAsia="Times New Roman" w:hAnsi="Times New Roman" w:cs="Times New Roman"/>
            <w:i/>
            <w:sz w:val="24"/>
            <w:szCs w:val="24"/>
          </w:rPr>
          <w:t>Addiction</w:t>
        </w:r>
      </w:hyperlink>
      <w:hyperlink r:id="rId180">
        <w:r>
          <w:rPr>
            <w:rFonts w:ascii="Times New Roman" w:eastAsia="Times New Roman" w:hAnsi="Times New Roman" w:cs="Times New Roman"/>
            <w:sz w:val="24"/>
            <w:szCs w:val="24"/>
          </w:rPr>
          <w:t xml:space="preserve">, </w:t>
        </w:r>
      </w:hyperlink>
      <w:hyperlink r:id="rId181">
        <w:r>
          <w:rPr>
            <w:rFonts w:ascii="Times New Roman" w:eastAsia="Times New Roman" w:hAnsi="Times New Roman" w:cs="Times New Roman"/>
            <w:i/>
            <w:sz w:val="24"/>
            <w:szCs w:val="24"/>
          </w:rPr>
          <w:t>113</w:t>
        </w:r>
      </w:hyperlink>
      <w:hyperlink r:id="rId182">
        <w:r>
          <w:rPr>
            <w:rFonts w:ascii="Times New Roman" w:eastAsia="Times New Roman" w:hAnsi="Times New Roman" w:cs="Times New Roman"/>
            <w:sz w:val="24"/>
            <w:szCs w:val="24"/>
          </w:rPr>
          <w:t>(3), 496–506. https://doi.org/10.1111/add.14007</w:t>
        </w:r>
      </w:hyperlink>
    </w:p>
    <w:p w14:paraId="00000084"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83">
        <w:r>
          <w:rPr>
            <w:rFonts w:ascii="Times New Roman" w:eastAsia="Times New Roman" w:hAnsi="Times New Roman" w:cs="Times New Roman"/>
            <w:sz w:val="24"/>
            <w:szCs w:val="24"/>
          </w:rPr>
          <w:t xml:space="preserve">Hald, G. M., &amp; Malamuth, N. M. (2008). Self-Perceived Effects of Pornography Consumption. </w:t>
        </w:r>
      </w:hyperlink>
      <w:hyperlink r:id="rId184">
        <w:r>
          <w:rPr>
            <w:rFonts w:ascii="Times New Roman" w:eastAsia="Times New Roman" w:hAnsi="Times New Roman" w:cs="Times New Roman"/>
            <w:i/>
            <w:sz w:val="24"/>
            <w:szCs w:val="24"/>
          </w:rPr>
          <w:t>Archives of Sexual Behavior</w:t>
        </w:r>
      </w:hyperlink>
      <w:hyperlink r:id="rId185">
        <w:r>
          <w:rPr>
            <w:rFonts w:ascii="Times New Roman" w:eastAsia="Times New Roman" w:hAnsi="Times New Roman" w:cs="Times New Roman"/>
            <w:sz w:val="24"/>
            <w:szCs w:val="24"/>
          </w:rPr>
          <w:t xml:space="preserve">, </w:t>
        </w:r>
      </w:hyperlink>
      <w:hyperlink r:id="rId186">
        <w:r>
          <w:rPr>
            <w:rFonts w:ascii="Times New Roman" w:eastAsia="Times New Roman" w:hAnsi="Times New Roman" w:cs="Times New Roman"/>
            <w:i/>
            <w:sz w:val="24"/>
            <w:szCs w:val="24"/>
          </w:rPr>
          <w:t>37</w:t>
        </w:r>
      </w:hyperlink>
      <w:hyperlink r:id="rId187">
        <w:r>
          <w:rPr>
            <w:rFonts w:ascii="Times New Roman" w:eastAsia="Times New Roman" w:hAnsi="Times New Roman" w:cs="Times New Roman"/>
            <w:sz w:val="24"/>
            <w:szCs w:val="24"/>
          </w:rPr>
          <w:t>(4), 614–625. https://doi.org/10.1007/s10508-007-9212-1</w:t>
        </w:r>
      </w:hyperlink>
    </w:p>
    <w:p w14:paraId="00000085"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88">
        <w:r>
          <w:rPr>
            <w:rFonts w:ascii="Times New Roman" w:eastAsia="Times New Roman" w:hAnsi="Times New Roman" w:cs="Times New Roman"/>
            <w:sz w:val="24"/>
            <w:szCs w:val="24"/>
          </w:rPr>
          <w:t xml:space="preserve">Halford, K. W., &amp; Frost, A. D. J. (2021). Depression Anxiety Stress Scale-10: A Brief Measure for Routine Psychotherapy Outcome and Progress Assessment. </w:t>
        </w:r>
      </w:hyperlink>
      <w:hyperlink r:id="rId189">
        <w:r>
          <w:rPr>
            <w:rFonts w:ascii="Times New Roman" w:eastAsia="Times New Roman" w:hAnsi="Times New Roman" w:cs="Times New Roman"/>
            <w:i/>
            <w:sz w:val="24"/>
            <w:szCs w:val="24"/>
          </w:rPr>
          <w:t>Behaviour Change</w:t>
        </w:r>
      </w:hyperlink>
      <w:hyperlink r:id="rId190">
        <w:r>
          <w:rPr>
            <w:rFonts w:ascii="Times New Roman" w:eastAsia="Times New Roman" w:hAnsi="Times New Roman" w:cs="Times New Roman"/>
            <w:sz w:val="24"/>
            <w:szCs w:val="24"/>
          </w:rPr>
          <w:t xml:space="preserve">, </w:t>
        </w:r>
      </w:hyperlink>
      <w:hyperlink r:id="rId191">
        <w:r>
          <w:rPr>
            <w:rFonts w:ascii="Times New Roman" w:eastAsia="Times New Roman" w:hAnsi="Times New Roman" w:cs="Times New Roman"/>
            <w:i/>
            <w:sz w:val="24"/>
            <w:szCs w:val="24"/>
          </w:rPr>
          <w:t>38</w:t>
        </w:r>
      </w:hyperlink>
      <w:hyperlink r:id="rId192">
        <w:r>
          <w:rPr>
            <w:rFonts w:ascii="Times New Roman" w:eastAsia="Times New Roman" w:hAnsi="Times New Roman" w:cs="Times New Roman"/>
            <w:sz w:val="24"/>
            <w:szCs w:val="24"/>
          </w:rPr>
          <w:t>(4), 221–234. https://doi.org/10.1017/bec.2021.12</w:t>
        </w:r>
      </w:hyperlink>
    </w:p>
    <w:p w14:paraId="00000086"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93">
        <w:r>
          <w:rPr>
            <w:rFonts w:ascii="Times New Roman" w:eastAsia="Times New Roman" w:hAnsi="Times New Roman" w:cs="Times New Roman"/>
            <w:sz w:val="24"/>
            <w:szCs w:val="24"/>
          </w:rPr>
          <w:t xml:space="preserve">Hernández-Mora Ruiz Del Castillo, M., Bonnet, P., &amp; Varescon, I. (2023). Profiles of Pornography Use Based on Addictive Mechanisms and Psychopathological Features. </w:t>
        </w:r>
      </w:hyperlink>
      <w:hyperlink r:id="rId194">
        <w:r>
          <w:rPr>
            <w:rFonts w:ascii="Times New Roman" w:eastAsia="Times New Roman" w:hAnsi="Times New Roman" w:cs="Times New Roman"/>
            <w:i/>
            <w:sz w:val="24"/>
            <w:szCs w:val="24"/>
          </w:rPr>
          <w:t>International Journal of Mental Health and Addiction</w:t>
        </w:r>
      </w:hyperlink>
      <w:hyperlink r:id="rId195">
        <w:r>
          <w:rPr>
            <w:rFonts w:ascii="Times New Roman" w:eastAsia="Times New Roman" w:hAnsi="Times New Roman" w:cs="Times New Roman"/>
            <w:sz w:val="24"/>
            <w:szCs w:val="24"/>
          </w:rPr>
          <w:t>. https://doi.org/10.1007/s11469-023-01087-x</w:t>
        </w:r>
      </w:hyperlink>
    </w:p>
    <w:p w14:paraId="00000087"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96">
        <w:r>
          <w:rPr>
            <w:rFonts w:ascii="Times New Roman" w:eastAsia="Times New Roman" w:hAnsi="Times New Roman" w:cs="Times New Roman"/>
            <w:sz w:val="24"/>
            <w:szCs w:val="24"/>
          </w:rPr>
          <w:t xml:space="preserve">Hoagland, K. C., Rotruck, H. L., Moore, J. N., &amp; Grubbs, J. B. (2023). Reasons for Moral-Based Opposition to Pornography in a US Nationally Representative Sample. </w:t>
        </w:r>
      </w:hyperlink>
      <w:hyperlink r:id="rId197">
        <w:r>
          <w:rPr>
            <w:rFonts w:ascii="Times New Roman" w:eastAsia="Times New Roman" w:hAnsi="Times New Roman" w:cs="Times New Roman"/>
            <w:i/>
            <w:sz w:val="24"/>
            <w:szCs w:val="24"/>
          </w:rPr>
          <w:t>Journal of Sex &amp; Marital Therapy</w:t>
        </w:r>
      </w:hyperlink>
      <w:hyperlink r:id="rId198">
        <w:r>
          <w:rPr>
            <w:rFonts w:ascii="Times New Roman" w:eastAsia="Times New Roman" w:hAnsi="Times New Roman" w:cs="Times New Roman"/>
            <w:sz w:val="24"/>
            <w:szCs w:val="24"/>
          </w:rPr>
          <w:t>, 1–22.</w:t>
        </w:r>
      </w:hyperlink>
    </w:p>
    <w:p w14:paraId="00000088"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199">
        <w:r>
          <w:rPr>
            <w:rFonts w:ascii="Times New Roman" w:eastAsia="Times New Roman" w:hAnsi="Times New Roman" w:cs="Times New Roman"/>
            <w:sz w:val="24"/>
            <w:szCs w:val="24"/>
          </w:rPr>
          <w:t xml:space="preserve">Ince, C., Albertella, L., Liu, C., Tiego, J., Fontenelle, L. F., Chamberlain, S. R., Yücel, M., &amp; Rotaru, K. (2024). Problematic pornography use and novel patterns of escalating use: A cross-sectional network analysis with two independent samples. </w:t>
        </w:r>
      </w:hyperlink>
      <w:hyperlink r:id="rId200">
        <w:r>
          <w:rPr>
            <w:rFonts w:ascii="Times New Roman" w:eastAsia="Times New Roman" w:hAnsi="Times New Roman" w:cs="Times New Roman"/>
            <w:i/>
            <w:sz w:val="24"/>
            <w:szCs w:val="24"/>
          </w:rPr>
          <w:t>Addictive Behaviors</w:t>
        </w:r>
      </w:hyperlink>
      <w:hyperlink r:id="rId201">
        <w:r>
          <w:rPr>
            <w:rFonts w:ascii="Times New Roman" w:eastAsia="Times New Roman" w:hAnsi="Times New Roman" w:cs="Times New Roman"/>
            <w:sz w:val="24"/>
            <w:szCs w:val="24"/>
          </w:rPr>
          <w:t xml:space="preserve">, </w:t>
        </w:r>
      </w:hyperlink>
      <w:hyperlink r:id="rId202">
        <w:r>
          <w:rPr>
            <w:rFonts w:ascii="Times New Roman" w:eastAsia="Times New Roman" w:hAnsi="Times New Roman" w:cs="Times New Roman"/>
            <w:i/>
            <w:sz w:val="24"/>
            <w:szCs w:val="24"/>
          </w:rPr>
          <w:t>156</w:t>
        </w:r>
      </w:hyperlink>
      <w:hyperlink r:id="rId203">
        <w:r>
          <w:rPr>
            <w:rFonts w:ascii="Times New Roman" w:eastAsia="Times New Roman" w:hAnsi="Times New Roman" w:cs="Times New Roman"/>
            <w:sz w:val="24"/>
            <w:szCs w:val="24"/>
          </w:rPr>
          <w:t>, 108048. https://doi.org/10.1016/j.addbeh.2024.108048</w:t>
        </w:r>
      </w:hyperlink>
    </w:p>
    <w:p w14:paraId="00000089"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04">
        <w:r>
          <w:rPr>
            <w:rFonts w:ascii="Times New Roman" w:eastAsia="Times New Roman" w:hAnsi="Times New Roman" w:cs="Times New Roman"/>
            <w:sz w:val="24"/>
            <w:szCs w:val="24"/>
          </w:rPr>
          <w:t xml:space="preserve">Ince, C., Fontenelle, L. F., Carter, A., </w:t>
        </w:r>
        <w:proofErr w:type="spellStart"/>
        <w:r>
          <w:rPr>
            <w:rFonts w:ascii="Times New Roman" w:eastAsia="Times New Roman" w:hAnsi="Times New Roman" w:cs="Times New Roman"/>
            <w:sz w:val="24"/>
            <w:szCs w:val="24"/>
          </w:rPr>
          <w:t>Albertella</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Tiego</w:t>
        </w:r>
        <w:proofErr w:type="spellEnd"/>
        <w:r>
          <w:rPr>
            <w:rFonts w:ascii="Times New Roman" w:eastAsia="Times New Roman" w:hAnsi="Times New Roman" w:cs="Times New Roman"/>
            <w:sz w:val="24"/>
            <w:szCs w:val="24"/>
          </w:rPr>
          <w:t xml:space="preserve">, J., Chamberlain, S. R., &amp; Rotaru, K. (2023). Clarifying and extending our understanding of problematic pornography use through descriptions of the lived experience. </w:t>
        </w:r>
      </w:hyperlink>
      <w:hyperlink r:id="rId205">
        <w:r>
          <w:rPr>
            <w:rFonts w:ascii="Times New Roman" w:eastAsia="Times New Roman" w:hAnsi="Times New Roman" w:cs="Times New Roman"/>
            <w:i/>
            <w:sz w:val="24"/>
            <w:szCs w:val="24"/>
          </w:rPr>
          <w:t>Scientific Reports</w:t>
        </w:r>
      </w:hyperlink>
      <w:hyperlink r:id="rId206">
        <w:r>
          <w:rPr>
            <w:rFonts w:ascii="Times New Roman" w:eastAsia="Times New Roman" w:hAnsi="Times New Roman" w:cs="Times New Roman"/>
            <w:sz w:val="24"/>
            <w:szCs w:val="24"/>
          </w:rPr>
          <w:t xml:space="preserve">, </w:t>
        </w:r>
      </w:hyperlink>
      <w:hyperlink r:id="rId207">
        <w:r>
          <w:rPr>
            <w:rFonts w:ascii="Times New Roman" w:eastAsia="Times New Roman" w:hAnsi="Times New Roman" w:cs="Times New Roman"/>
            <w:i/>
            <w:sz w:val="24"/>
            <w:szCs w:val="24"/>
          </w:rPr>
          <w:t>13</w:t>
        </w:r>
      </w:hyperlink>
      <w:hyperlink r:id="rId208">
        <w:r>
          <w:rPr>
            <w:rFonts w:ascii="Times New Roman" w:eastAsia="Times New Roman" w:hAnsi="Times New Roman" w:cs="Times New Roman"/>
            <w:sz w:val="24"/>
            <w:szCs w:val="24"/>
          </w:rPr>
          <w:t>(1), 18193.</w:t>
        </w:r>
      </w:hyperlink>
    </w:p>
    <w:p w14:paraId="0000008A"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09">
        <w:r>
          <w:rPr>
            <w:rFonts w:ascii="Times New Roman" w:eastAsia="Times New Roman" w:hAnsi="Times New Roman" w:cs="Times New Roman"/>
            <w:sz w:val="24"/>
            <w:szCs w:val="24"/>
          </w:rPr>
          <w:t xml:space="preserve">Ince, C., Yücel, M., Albertella, L., &amp; Fontenelle, L. F. (2021). Exploring the clinical profile of problematic pornography use. </w:t>
        </w:r>
      </w:hyperlink>
      <w:hyperlink r:id="rId210">
        <w:r>
          <w:rPr>
            <w:rFonts w:ascii="Times New Roman" w:eastAsia="Times New Roman" w:hAnsi="Times New Roman" w:cs="Times New Roman"/>
            <w:i/>
            <w:sz w:val="24"/>
            <w:szCs w:val="24"/>
          </w:rPr>
          <w:t>CNS Spectrums</w:t>
        </w:r>
      </w:hyperlink>
      <w:hyperlink r:id="rId211">
        <w:r>
          <w:rPr>
            <w:rFonts w:ascii="Times New Roman" w:eastAsia="Times New Roman" w:hAnsi="Times New Roman" w:cs="Times New Roman"/>
            <w:sz w:val="24"/>
            <w:szCs w:val="24"/>
          </w:rPr>
          <w:t xml:space="preserve">, </w:t>
        </w:r>
      </w:hyperlink>
      <w:hyperlink r:id="rId212">
        <w:r>
          <w:rPr>
            <w:rFonts w:ascii="Times New Roman" w:eastAsia="Times New Roman" w:hAnsi="Times New Roman" w:cs="Times New Roman"/>
            <w:i/>
            <w:sz w:val="24"/>
            <w:szCs w:val="24"/>
          </w:rPr>
          <w:t>26</w:t>
        </w:r>
      </w:hyperlink>
      <w:hyperlink r:id="rId213">
        <w:r>
          <w:rPr>
            <w:rFonts w:ascii="Times New Roman" w:eastAsia="Times New Roman" w:hAnsi="Times New Roman" w:cs="Times New Roman"/>
            <w:sz w:val="24"/>
            <w:szCs w:val="24"/>
          </w:rPr>
          <w:t>(6), 648–657. https://doi.org/10.1017/S1092852920001686</w:t>
        </w:r>
      </w:hyperlink>
    </w:p>
    <w:p w14:paraId="0000008B"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14">
        <w:r>
          <w:rPr>
            <w:rFonts w:ascii="Times New Roman" w:eastAsia="Times New Roman" w:hAnsi="Times New Roman" w:cs="Times New Roman"/>
            <w:sz w:val="24"/>
            <w:szCs w:val="24"/>
          </w:rPr>
          <w:t xml:space="preserve">Jiang, X., Wu, Y., Zhang, K., </w:t>
        </w:r>
        <w:proofErr w:type="spellStart"/>
        <w:r>
          <w:rPr>
            <w:rFonts w:ascii="Times New Roman" w:eastAsia="Times New Roman" w:hAnsi="Times New Roman" w:cs="Times New Roman"/>
            <w:sz w:val="24"/>
            <w:szCs w:val="24"/>
          </w:rPr>
          <w:t>Bőthe</w:t>
        </w:r>
        <w:proofErr w:type="spellEnd"/>
        <w:r>
          <w:rPr>
            <w:rFonts w:ascii="Times New Roman" w:eastAsia="Times New Roman" w:hAnsi="Times New Roman" w:cs="Times New Roman"/>
            <w:sz w:val="24"/>
            <w:szCs w:val="24"/>
          </w:rPr>
          <w:t xml:space="preserve">, B., Hong, Y., &amp; Chen, L. (2022). Symptoms of problematic pornography use among help-seeking male adolescents: Latent profile and network analysis. </w:t>
        </w:r>
      </w:hyperlink>
      <w:hyperlink r:id="rId215">
        <w:r>
          <w:rPr>
            <w:rFonts w:ascii="Times New Roman" w:eastAsia="Times New Roman" w:hAnsi="Times New Roman" w:cs="Times New Roman"/>
            <w:i/>
            <w:sz w:val="24"/>
            <w:szCs w:val="24"/>
          </w:rPr>
          <w:t xml:space="preserve">Journal of </w:t>
        </w:r>
        <w:proofErr w:type="spellStart"/>
        <w:r>
          <w:rPr>
            <w:rFonts w:ascii="Times New Roman" w:eastAsia="Times New Roman" w:hAnsi="Times New Roman" w:cs="Times New Roman"/>
            <w:i/>
            <w:sz w:val="24"/>
            <w:szCs w:val="24"/>
          </w:rPr>
          <w:t>Behavioral</w:t>
        </w:r>
        <w:proofErr w:type="spellEnd"/>
        <w:r>
          <w:rPr>
            <w:rFonts w:ascii="Times New Roman" w:eastAsia="Times New Roman" w:hAnsi="Times New Roman" w:cs="Times New Roman"/>
            <w:i/>
            <w:sz w:val="24"/>
            <w:szCs w:val="24"/>
          </w:rPr>
          <w:t xml:space="preserve"> Addictions</w:t>
        </w:r>
      </w:hyperlink>
      <w:hyperlink r:id="rId216">
        <w:r>
          <w:rPr>
            <w:rFonts w:ascii="Times New Roman" w:eastAsia="Times New Roman" w:hAnsi="Times New Roman" w:cs="Times New Roman"/>
            <w:sz w:val="24"/>
            <w:szCs w:val="24"/>
          </w:rPr>
          <w:t xml:space="preserve">, </w:t>
        </w:r>
      </w:hyperlink>
      <w:hyperlink r:id="rId217">
        <w:r>
          <w:rPr>
            <w:rFonts w:ascii="Times New Roman" w:eastAsia="Times New Roman" w:hAnsi="Times New Roman" w:cs="Times New Roman"/>
            <w:i/>
            <w:sz w:val="24"/>
            <w:szCs w:val="24"/>
          </w:rPr>
          <w:t>11</w:t>
        </w:r>
      </w:hyperlink>
      <w:hyperlink r:id="rId218">
        <w:r>
          <w:rPr>
            <w:rFonts w:ascii="Times New Roman" w:eastAsia="Times New Roman" w:hAnsi="Times New Roman" w:cs="Times New Roman"/>
            <w:sz w:val="24"/>
            <w:szCs w:val="24"/>
          </w:rPr>
          <w:t>(3), 912–927.</w:t>
        </w:r>
      </w:hyperlink>
    </w:p>
    <w:p w14:paraId="0000008C"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19">
        <w:r>
          <w:rPr>
            <w:rFonts w:ascii="Times New Roman" w:eastAsia="Times New Roman" w:hAnsi="Times New Roman" w:cs="Times New Roman"/>
            <w:sz w:val="24"/>
            <w:szCs w:val="24"/>
          </w:rPr>
          <w:t xml:space="preserve">Kardefelt-Winther, D., Heeren, A., Schimmenti, A., van Rooij, A., Maurage, P., Carras, M., Edman, J., Blaszczynski, A., Khazaal, Y., &amp; Billieux, J. (2017). How can we conceptualize behavioural addiction without pathologizing common behaviours?: How to conceptualize </w:t>
        </w:r>
        <w:r>
          <w:rPr>
            <w:rFonts w:ascii="Times New Roman" w:eastAsia="Times New Roman" w:hAnsi="Times New Roman" w:cs="Times New Roman"/>
            <w:sz w:val="24"/>
            <w:szCs w:val="24"/>
          </w:rPr>
          <w:lastRenderedPageBreak/>
          <w:t xml:space="preserve">behavioral addiction. </w:t>
        </w:r>
      </w:hyperlink>
      <w:hyperlink r:id="rId220">
        <w:r>
          <w:rPr>
            <w:rFonts w:ascii="Times New Roman" w:eastAsia="Times New Roman" w:hAnsi="Times New Roman" w:cs="Times New Roman"/>
            <w:i/>
            <w:sz w:val="24"/>
            <w:szCs w:val="24"/>
          </w:rPr>
          <w:t>Addiction</w:t>
        </w:r>
      </w:hyperlink>
      <w:hyperlink r:id="rId221">
        <w:r>
          <w:rPr>
            <w:rFonts w:ascii="Times New Roman" w:eastAsia="Times New Roman" w:hAnsi="Times New Roman" w:cs="Times New Roman"/>
            <w:sz w:val="24"/>
            <w:szCs w:val="24"/>
          </w:rPr>
          <w:t xml:space="preserve">, </w:t>
        </w:r>
      </w:hyperlink>
      <w:hyperlink r:id="rId222">
        <w:r>
          <w:rPr>
            <w:rFonts w:ascii="Times New Roman" w:eastAsia="Times New Roman" w:hAnsi="Times New Roman" w:cs="Times New Roman"/>
            <w:i/>
            <w:sz w:val="24"/>
            <w:szCs w:val="24"/>
          </w:rPr>
          <w:t>112</w:t>
        </w:r>
      </w:hyperlink>
      <w:hyperlink r:id="rId223">
        <w:r>
          <w:rPr>
            <w:rFonts w:ascii="Times New Roman" w:eastAsia="Times New Roman" w:hAnsi="Times New Roman" w:cs="Times New Roman"/>
            <w:sz w:val="24"/>
            <w:szCs w:val="24"/>
          </w:rPr>
          <w:t>(10), 1709–1715. https://doi.org/10.1111/add.13763</w:t>
        </w:r>
      </w:hyperlink>
    </w:p>
    <w:p w14:paraId="0000008D"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24">
        <w:r>
          <w:rPr>
            <w:rFonts w:ascii="Times New Roman" w:eastAsia="Times New Roman" w:hAnsi="Times New Roman" w:cs="Times New Roman"/>
            <w:sz w:val="24"/>
            <w:szCs w:val="24"/>
          </w:rPr>
          <w:t xml:space="preserve">Kowalewska, E., &amp; Lew-Starowicz, M. (2021). Compulsive Sexual Behavior Disorder – the evolution of a new diagnosis introduced to the ICD-11, current evidence and ongoing research challenges. </w:t>
        </w:r>
      </w:hyperlink>
      <w:hyperlink r:id="rId225">
        <w:r>
          <w:rPr>
            <w:rFonts w:ascii="Times New Roman" w:eastAsia="Times New Roman" w:hAnsi="Times New Roman" w:cs="Times New Roman"/>
            <w:i/>
            <w:sz w:val="24"/>
            <w:szCs w:val="24"/>
          </w:rPr>
          <w:t>Wiedza Medyczna</w:t>
        </w:r>
      </w:hyperlink>
      <w:hyperlink r:id="rId226">
        <w:r>
          <w:rPr>
            <w:rFonts w:ascii="Times New Roman" w:eastAsia="Times New Roman" w:hAnsi="Times New Roman" w:cs="Times New Roman"/>
            <w:sz w:val="24"/>
            <w:szCs w:val="24"/>
          </w:rPr>
          <w:t xml:space="preserve">, </w:t>
        </w:r>
      </w:hyperlink>
      <w:hyperlink r:id="rId227">
        <w:r>
          <w:rPr>
            <w:rFonts w:ascii="Times New Roman" w:eastAsia="Times New Roman" w:hAnsi="Times New Roman" w:cs="Times New Roman"/>
            <w:i/>
            <w:sz w:val="24"/>
            <w:szCs w:val="24"/>
          </w:rPr>
          <w:t>3</w:t>
        </w:r>
      </w:hyperlink>
      <w:hyperlink r:id="rId228">
        <w:r>
          <w:rPr>
            <w:rFonts w:ascii="Times New Roman" w:eastAsia="Times New Roman" w:hAnsi="Times New Roman" w:cs="Times New Roman"/>
            <w:sz w:val="24"/>
            <w:szCs w:val="24"/>
          </w:rPr>
          <w:t>(1), 17–23. https://doi.org/10.36553/wm.72</w:t>
        </w:r>
      </w:hyperlink>
    </w:p>
    <w:p w14:paraId="0000008E"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29">
        <w:r>
          <w:rPr>
            <w:rFonts w:ascii="Times New Roman" w:eastAsia="Times New Roman" w:hAnsi="Times New Roman" w:cs="Times New Roman"/>
            <w:sz w:val="24"/>
            <w:szCs w:val="24"/>
          </w:rPr>
          <w:t xml:space="preserve">Kraus, S. W., Krueger, R. B., Briken, P., First, M. B., Stein, D. J., Kaplan, M. S., Voon, V., Abdo, C. H., Grant, J. E., &amp; Atalla, E. (2018). Compulsive sexual behaviour disorder in the ICD‐11. </w:t>
        </w:r>
      </w:hyperlink>
      <w:hyperlink r:id="rId230">
        <w:r>
          <w:rPr>
            <w:rFonts w:ascii="Times New Roman" w:eastAsia="Times New Roman" w:hAnsi="Times New Roman" w:cs="Times New Roman"/>
            <w:i/>
            <w:sz w:val="24"/>
            <w:szCs w:val="24"/>
          </w:rPr>
          <w:t>World Psychiatry</w:t>
        </w:r>
      </w:hyperlink>
      <w:hyperlink r:id="rId231">
        <w:r>
          <w:rPr>
            <w:rFonts w:ascii="Times New Roman" w:eastAsia="Times New Roman" w:hAnsi="Times New Roman" w:cs="Times New Roman"/>
            <w:sz w:val="24"/>
            <w:szCs w:val="24"/>
          </w:rPr>
          <w:t xml:space="preserve">, </w:t>
        </w:r>
      </w:hyperlink>
      <w:hyperlink r:id="rId232">
        <w:r>
          <w:rPr>
            <w:rFonts w:ascii="Times New Roman" w:eastAsia="Times New Roman" w:hAnsi="Times New Roman" w:cs="Times New Roman"/>
            <w:i/>
            <w:sz w:val="24"/>
            <w:szCs w:val="24"/>
          </w:rPr>
          <w:t>17</w:t>
        </w:r>
      </w:hyperlink>
      <w:hyperlink r:id="rId233">
        <w:r>
          <w:rPr>
            <w:rFonts w:ascii="Times New Roman" w:eastAsia="Times New Roman" w:hAnsi="Times New Roman" w:cs="Times New Roman"/>
            <w:sz w:val="24"/>
            <w:szCs w:val="24"/>
          </w:rPr>
          <w:t>(1), 109.</w:t>
        </w:r>
      </w:hyperlink>
    </w:p>
    <w:p w14:paraId="0000008F"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34">
        <w:r>
          <w:rPr>
            <w:rFonts w:ascii="Times New Roman" w:eastAsia="Times New Roman" w:hAnsi="Times New Roman" w:cs="Times New Roman"/>
            <w:sz w:val="24"/>
            <w:szCs w:val="24"/>
          </w:rPr>
          <w:t xml:space="preserve">Kraus, S. W., &amp; Sweeney, P. J. (2019). Hitting the Target: Considerations for Differential Diagnosis When Treating Individuals for Problematic Use of Pornography. </w:t>
        </w:r>
      </w:hyperlink>
      <w:hyperlink r:id="rId235">
        <w:r>
          <w:rPr>
            <w:rFonts w:ascii="Times New Roman" w:eastAsia="Times New Roman" w:hAnsi="Times New Roman" w:cs="Times New Roman"/>
            <w:i/>
            <w:sz w:val="24"/>
            <w:szCs w:val="24"/>
          </w:rPr>
          <w:t>Archives of Sexual Behavior</w:t>
        </w:r>
      </w:hyperlink>
      <w:hyperlink r:id="rId236">
        <w:r>
          <w:rPr>
            <w:rFonts w:ascii="Times New Roman" w:eastAsia="Times New Roman" w:hAnsi="Times New Roman" w:cs="Times New Roman"/>
            <w:sz w:val="24"/>
            <w:szCs w:val="24"/>
          </w:rPr>
          <w:t xml:space="preserve">, </w:t>
        </w:r>
      </w:hyperlink>
      <w:hyperlink r:id="rId237">
        <w:r>
          <w:rPr>
            <w:rFonts w:ascii="Times New Roman" w:eastAsia="Times New Roman" w:hAnsi="Times New Roman" w:cs="Times New Roman"/>
            <w:i/>
            <w:sz w:val="24"/>
            <w:szCs w:val="24"/>
          </w:rPr>
          <w:t>48</w:t>
        </w:r>
      </w:hyperlink>
      <w:hyperlink r:id="rId238">
        <w:r>
          <w:rPr>
            <w:rFonts w:ascii="Times New Roman" w:eastAsia="Times New Roman" w:hAnsi="Times New Roman" w:cs="Times New Roman"/>
            <w:sz w:val="24"/>
            <w:szCs w:val="24"/>
          </w:rPr>
          <w:t>(2), 431–435. https://doi.org/10.1007/s10508-018-1301-9</w:t>
        </w:r>
      </w:hyperlink>
    </w:p>
    <w:p w14:paraId="00000090"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39">
        <w:r>
          <w:rPr>
            <w:rFonts w:ascii="Times New Roman" w:eastAsia="Times New Roman" w:hAnsi="Times New Roman" w:cs="Times New Roman"/>
            <w:sz w:val="24"/>
            <w:szCs w:val="24"/>
          </w:rPr>
          <w:t xml:space="preserve">Leeman, R. F., &amp; Potenza, M. N. (2012). Similarities and differences between pathological gambling and substance use disorders: A focus on impulsivity and compulsivity. </w:t>
        </w:r>
      </w:hyperlink>
      <w:hyperlink r:id="rId240">
        <w:r>
          <w:rPr>
            <w:rFonts w:ascii="Times New Roman" w:eastAsia="Times New Roman" w:hAnsi="Times New Roman" w:cs="Times New Roman"/>
            <w:i/>
            <w:sz w:val="24"/>
            <w:szCs w:val="24"/>
          </w:rPr>
          <w:t>Psychopharmacology</w:t>
        </w:r>
      </w:hyperlink>
      <w:hyperlink r:id="rId241">
        <w:r>
          <w:rPr>
            <w:rFonts w:ascii="Times New Roman" w:eastAsia="Times New Roman" w:hAnsi="Times New Roman" w:cs="Times New Roman"/>
            <w:sz w:val="24"/>
            <w:szCs w:val="24"/>
          </w:rPr>
          <w:t xml:space="preserve">, </w:t>
        </w:r>
      </w:hyperlink>
      <w:hyperlink r:id="rId242">
        <w:r>
          <w:rPr>
            <w:rFonts w:ascii="Times New Roman" w:eastAsia="Times New Roman" w:hAnsi="Times New Roman" w:cs="Times New Roman"/>
            <w:i/>
            <w:sz w:val="24"/>
            <w:szCs w:val="24"/>
          </w:rPr>
          <w:t>219</w:t>
        </w:r>
      </w:hyperlink>
      <w:hyperlink r:id="rId243">
        <w:r>
          <w:rPr>
            <w:rFonts w:ascii="Times New Roman" w:eastAsia="Times New Roman" w:hAnsi="Times New Roman" w:cs="Times New Roman"/>
            <w:sz w:val="24"/>
            <w:szCs w:val="24"/>
          </w:rPr>
          <w:t>(2), 469–490. https://doi.org/10.1007/s00213-011-2550-7</w:t>
        </w:r>
      </w:hyperlink>
    </w:p>
    <w:p w14:paraId="00000091"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44">
        <w:r>
          <w:rPr>
            <w:rFonts w:ascii="Times New Roman" w:eastAsia="Times New Roman" w:hAnsi="Times New Roman" w:cs="Times New Roman"/>
            <w:sz w:val="24"/>
            <w:szCs w:val="24"/>
          </w:rPr>
          <w:t xml:space="preserve">Lewczuk, K., Glica, A., Nowakowska, I., Gola, M., &amp; Grubbs, J. B. (2020). Evaluating Pornography Problems Due to Moral Incongruence Model. </w:t>
        </w:r>
      </w:hyperlink>
      <w:hyperlink r:id="rId245">
        <w:r>
          <w:rPr>
            <w:rFonts w:ascii="Times New Roman" w:eastAsia="Times New Roman" w:hAnsi="Times New Roman" w:cs="Times New Roman"/>
            <w:i/>
            <w:sz w:val="24"/>
            <w:szCs w:val="24"/>
          </w:rPr>
          <w:t>The Journal of Sexual Medicine</w:t>
        </w:r>
      </w:hyperlink>
      <w:hyperlink r:id="rId246">
        <w:r>
          <w:rPr>
            <w:rFonts w:ascii="Times New Roman" w:eastAsia="Times New Roman" w:hAnsi="Times New Roman" w:cs="Times New Roman"/>
            <w:sz w:val="24"/>
            <w:szCs w:val="24"/>
          </w:rPr>
          <w:t xml:space="preserve">, </w:t>
        </w:r>
      </w:hyperlink>
      <w:hyperlink r:id="rId247">
        <w:r>
          <w:rPr>
            <w:rFonts w:ascii="Times New Roman" w:eastAsia="Times New Roman" w:hAnsi="Times New Roman" w:cs="Times New Roman"/>
            <w:i/>
            <w:sz w:val="24"/>
            <w:szCs w:val="24"/>
          </w:rPr>
          <w:t>17</w:t>
        </w:r>
      </w:hyperlink>
      <w:hyperlink r:id="rId248">
        <w:r>
          <w:rPr>
            <w:rFonts w:ascii="Times New Roman" w:eastAsia="Times New Roman" w:hAnsi="Times New Roman" w:cs="Times New Roman"/>
            <w:sz w:val="24"/>
            <w:szCs w:val="24"/>
          </w:rPr>
          <w:t>(2), 300–311. https://doi.org/10.1016/j.jsxm.2019.11.259</w:t>
        </w:r>
      </w:hyperlink>
    </w:p>
    <w:p w14:paraId="00000092"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49">
        <w:r>
          <w:rPr>
            <w:rFonts w:ascii="Times New Roman" w:eastAsia="Times New Roman" w:hAnsi="Times New Roman" w:cs="Times New Roman"/>
            <w:sz w:val="24"/>
            <w:szCs w:val="24"/>
          </w:rPr>
          <w:t xml:space="preserve">Lewczuk, K., Nowakowska, I., Lewandowska, K., Potenza, M. N., &amp; Gola, M. (2021). Frequency of use, moral incongruence and religiosity and their relationships with self‐perceived addiction to pornography, internet use, social networking and online gaming. </w:t>
        </w:r>
      </w:hyperlink>
      <w:hyperlink r:id="rId250">
        <w:r>
          <w:rPr>
            <w:rFonts w:ascii="Times New Roman" w:eastAsia="Times New Roman" w:hAnsi="Times New Roman" w:cs="Times New Roman"/>
            <w:i/>
            <w:sz w:val="24"/>
            <w:szCs w:val="24"/>
          </w:rPr>
          <w:t>Addiction</w:t>
        </w:r>
      </w:hyperlink>
      <w:hyperlink r:id="rId251">
        <w:r>
          <w:rPr>
            <w:rFonts w:ascii="Times New Roman" w:eastAsia="Times New Roman" w:hAnsi="Times New Roman" w:cs="Times New Roman"/>
            <w:sz w:val="24"/>
            <w:szCs w:val="24"/>
          </w:rPr>
          <w:t xml:space="preserve">, </w:t>
        </w:r>
      </w:hyperlink>
      <w:hyperlink r:id="rId252">
        <w:r>
          <w:rPr>
            <w:rFonts w:ascii="Times New Roman" w:eastAsia="Times New Roman" w:hAnsi="Times New Roman" w:cs="Times New Roman"/>
            <w:i/>
            <w:sz w:val="24"/>
            <w:szCs w:val="24"/>
          </w:rPr>
          <w:t>116</w:t>
        </w:r>
      </w:hyperlink>
      <w:hyperlink r:id="rId253">
        <w:r>
          <w:rPr>
            <w:rFonts w:ascii="Times New Roman" w:eastAsia="Times New Roman" w:hAnsi="Times New Roman" w:cs="Times New Roman"/>
            <w:sz w:val="24"/>
            <w:szCs w:val="24"/>
          </w:rPr>
          <w:t>(4), 889–899. https://doi.org/10.1111/add.15272</w:t>
        </w:r>
      </w:hyperlink>
    </w:p>
    <w:p w14:paraId="00000093"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54">
        <w:proofErr w:type="spellStart"/>
        <w:r>
          <w:rPr>
            <w:rFonts w:ascii="Times New Roman" w:eastAsia="Times New Roman" w:hAnsi="Times New Roman" w:cs="Times New Roman"/>
            <w:sz w:val="24"/>
            <w:szCs w:val="24"/>
          </w:rPr>
          <w:t>Lewczuk</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Wizła</w:t>
        </w:r>
        <w:proofErr w:type="spellEnd"/>
        <w:r>
          <w:rPr>
            <w:rFonts w:ascii="Times New Roman" w:eastAsia="Times New Roman" w:hAnsi="Times New Roman" w:cs="Times New Roman"/>
            <w:sz w:val="24"/>
            <w:szCs w:val="24"/>
          </w:rPr>
          <w:t xml:space="preserve">, M., Glica, A., Potenza, M. N., Lew-Starowicz, M., &amp; Kraus, S. W. (2022). Withdrawal and tolerance as related to compulsive sexual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disorder and problematic pornography use–Preregistered study based on a nationally representative sample in Poland. </w:t>
        </w:r>
      </w:hyperlink>
      <w:hyperlink r:id="rId255">
        <w:r>
          <w:rPr>
            <w:rFonts w:ascii="Times New Roman" w:eastAsia="Times New Roman" w:hAnsi="Times New Roman" w:cs="Times New Roman"/>
            <w:i/>
            <w:sz w:val="24"/>
            <w:szCs w:val="24"/>
          </w:rPr>
          <w:t xml:space="preserve">Journal of </w:t>
        </w:r>
        <w:proofErr w:type="spellStart"/>
        <w:r>
          <w:rPr>
            <w:rFonts w:ascii="Times New Roman" w:eastAsia="Times New Roman" w:hAnsi="Times New Roman" w:cs="Times New Roman"/>
            <w:i/>
            <w:sz w:val="24"/>
            <w:szCs w:val="24"/>
          </w:rPr>
          <w:t>Behavioral</w:t>
        </w:r>
        <w:proofErr w:type="spellEnd"/>
        <w:r>
          <w:rPr>
            <w:rFonts w:ascii="Times New Roman" w:eastAsia="Times New Roman" w:hAnsi="Times New Roman" w:cs="Times New Roman"/>
            <w:i/>
            <w:sz w:val="24"/>
            <w:szCs w:val="24"/>
          </w:rPr>
          <w:t xml:space="preserve"> Addictions</w:t>
        </w:r>
      </w:hyperlink>
      <w:hyperlink r:id="rId256">
        <w:r>
          <w:rPr>
            <w:rFonts w:ascii="Times New Roman" w:eastAsia="Times New Roman" w:hAnsi="Times New Roman" w:cs="Times New Roman"/>
            <w:sz w:val="24"/>
            <w:szCs w:val="24"/>
          </w:rPr>
          <w:t xml:space="preserve">, </w:t>
        </w:r>
      </w:hyperlink>
      <w:hyperlink r:id="rId257">
        <w:r>
          <w:rPr>
            <w:rFonts w:ascii="Times New Roman" w:eastAsia="Times New Roman" w:hAnsi="Times New Roman" w:cs="Times New Roman"/>
            <w:i/>
            <w:sz w:val="24"/>
            <w:szCs w:val="24"/>
          </w:rPr>
          <w:t>11</w:t>
        </w:r>
      </w:hyperlink>
      <w:hyperlink r:id="rId258">
        <w:r>
          <w:rPr>
            <w:rFonts w:ascii="Times New Roman" w:eastAsia="Times New Roman" w:hAnsi="Times New Roman" w:cs="Times New Roman"/>
            <w:sz w:val="24"/>
            <w:szCs w:val="24"/>
          </w:rPr>
          <w:t>(4), 979–993.</w:t>
        </w:r>
      </w:hyperlink>
    </w:p>
    <w:p w14:paraId="00000094"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59">
        <w:r>
          <w:rPr>
            <w:rFonts w:ascii="Times New Roman" w:eastAsia="Times New Roman" w:hAnsi="Times New Roman" w:cs="Times New Roman"/>
            <w:sz w:val="24"/>
            <w:szCs w:val="24"/>
          </w:rPr>
          <w:t xml:space="preserve">Liu, C., Albertella, L., Lochner, C., Tiego, J., Grant, J. E., Ioannidis, K., Yücel, M., Hellyer, P. J., </w:t>
        </w:r>
        <w:r>
          <w:rPr>
            <w:rFonts w:ascii="Times New Roman" w:eastAsia="Times New Roman" w:hAnsi="Times New Roman" w:cs="Times New Roman"/>
            <w:sz w:val="24"/>
            <w:szCs w:val="24"/>
          </w:rPr>
          <w:lastRenderedPageBreak/>
          <w:t xml:space="preserve">Hampshire, A., &amp; Chamberlain, S. R. (2023). Conceptualising compulsivity through network analysis: A two-sample study. </w:t>
        </w:r>
      </w:hyperlink>
      <w:hyperlink r:id="rId260">
        <w:r>
          <w:rPr>
            <w:rFonts w:ascii="Times New Roman" w:eastAsia="Times New Roman" w:hAnsi="Times New Roman" w:cs="Times New Roman"/>
            <w:i/>
            <w:sz w:val="24"/>
            <w:szCs w:val="24"/>
          </w:rPr>
          <w:t>Comprehensive Psychiatry</w:t>
        </w:r>
      </w:hyperlink>
      <w:hyperlink r:id="rId261">
        <w:r>
          <w:rPr>
            <w:rFonts w:ascii="Times New Roman" w:eastAsia="Times New Roman" w:hAnsi="Times New Roman" w:cs="Times New Roman"/>
            <w:sz w:val="24"/>
            <w:szCs w:val="24"/>
          </w:rPr>
          <w:t xml:space="preserve">, </w:t>
        </w:r>
      </w:hyperlink>
      <w:hyperlink r:id="rId262">
        <w:r>
          <w:rPr>
            <w:rFonts w:ascii="Times New Roman" w:eastAsia="Times New Roman" w:hAnsi="Times New Roman" w:cs="Times New Roman"/>
            <w:i/>
            <w:sz w:val="24"/>
            <w:szCs w:val="24"/>
          </w:rPr>
          <w:t>127</w:t>
        </w:r>
      </w:hyperlink>
      <w:hyperlink r:id="rId263">
        <w:r>
          <w:rPr>
            <w:rFonts w:ascii="Times New Roman" w:eastAsia="Times New Roman" w:hAnsi="Times New Roman" w:cs="Times New Roman"/>
            <w:sz w:val="24"/>
            <w:szCs w:val="24"/>
          </w:rPr>
          <w:t>, 152429. https://doi.org/10.1016/j.comppsych.2023.152429</w:t>
        </w:r>
      </w:hyperlink>
    </w:p>
    <w:p w14:paraId="00000095"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64">
        <w:r>
          <w:rPr>
            <w:rFonts w:ascii="Times New Roman" w:eastAsia="Times New Roman" w:hAnsi="Times New Roman" w:cs="Times New Roman"/>
            <w:sz w:val="24"/>
            <w:szCs w:val="24"/>
          </w:rPr>
          <w:t xml:space="preserve">Liu, C., Rotaru, K., Chamberlain, S. R., Yücel, M., Grant, J. E., Lee, R. S. C., Wulandari, T., Suo, C., &amp; Albertella, L. (2022). Distress-driven impulsivity interacts with trait compulsivity in association with problematic drinking: A two-sample study. </w:t>
        </w:r>
      </w:hyperlink>
      <w:hyperlink r:id="rId265">
        <w:r>
          <w:rPr>
            <w:rFonts w:ascii="Times New Roman" w:eastAsia="Times New Roman" w:hAnsi="Times New Roman" w:cs="Times New Roman"/>
            <w:i/>
            <w:sz w:val="24"/>
            <w:szCs w:val="24"/>
          </w:rPr>
          <w:t>Frontiers in Psychiatry</w:t>
        </w:r>
      </w:hyperlink>
      <w:hyperlink r:id="rId266">
        <w:r>
          <w:rPr>
            <w:rFonts w:ascii="Times New Roman" w:eastAsia="Times New Roman" w:hAnsi="Times New Roman" w:cs="Times New Roman"/>
            <w:sz w:val="24"/>
            <w:szCs w:val="24"/>
          </w:rPr>
          <w:t xml:space="preserve">, </w:t>
        </w:r>
      </w:hyperlink>
      <w:hyperlink r:id="rId267">
        <w:r>
          <w:rPr>
            <w:rFonts w:ascii="Times New Roman" w:eastAsia="Times New Roman" w:hAnsi="Times New Roman" w:cs="Times New Roman"/>
            <w:i/>
            <w:sz w:val="24"/>
            <w:szCs w:val="24"/>
          </w:rPr>
          <w:t>13</w:t>
        </w:r>
      </w:hyperlink>
      <w:hyperlink r:id="rId268">
        <w:r>
          <w:rPr>
            <w:rFonts w:ascii="Times New Roman" w:eastAsia="Times New Roman" w:hAnsi="Times New Roman" w:cs="Times New Roman"/>
            <w:sz w:val="24"/>
            <w:szCs w:val="24"/>
          </w:rPr>
          <w:t>, 938275. https://doi.org/10.3389/fpsyt.2022.938275</w:t>
        </w:r>
      </w:hyperlink>
    </w:p>
    <w:p w14:paraId="00000096"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69">
        <w:r>
          <w:rPr>
            <w:rFonts w:ascii="Times New Roman" w:eastAsia="Times New Roman" w:hAnsi="Times New Roman" w:cs="Times New Roman"/>
            <w:sz w:val="24"/>
            <w:szCs w:val="24"/>
          </w:rPr>
          <w:t xml:space="preserve">Lovibond, P. F., &amp; Lovibond, S. H. (1995). The structure of negative emotional states: Comparison of the Depression Anxiety Stress Scales (DASS) with the Beck Depression and Anxiety Inventories. </w:t>
        </w:r>
      </w:hyperlink>
      <w:hyperlink r:id="rId270">
        <w:r>
          <w:rPr>
            <w:rFonts w:ascii="Times New Roman" w:eastAsia="Times New Roman" w:hAnsi="Times New Roman" w:cs="Times New Roman"/>
            <w:i/>
            <w:sz w:val="24"/>
            <w:szCs w:val="24"/>
          </w:rPr>
          <w:t>Behaviour Research and Therapy</w:t>
        </w:r>
      </w:hyperlink>
      <w:hyperlink r:id="rId271">
        <w:r>
          <w:rPr>
            <w:rFonts w:ascii="Times New Roman" w:eastAsia="Times New Roman" w:hAnsi="Times New Roman" w:cs="Times New Roman"/>
            <w:sz w:val="24"/>
            <w:szCs w:val="24"/>
          </w:rPr>
          <w:t xml:space="preserve">, </w:t>
        </w:r>
      </w:hyperlink>
      <w:hyperlink r:id="rId272">
        <w:r>
          <w:rPr>
            <w:rFonts w:ascii="Times New Roman" w:eastAsia="Times New Roman" w:hAnsi="Times New Roman" w:cs="Times New Roman"/>
            <w:i/>
            <w:sz w:val="24"/>
            <w:szCs w:val="24"/>
          </w:rPr>
          <w:t>33</w:t>
        </w:r>
      </w:hyperlink>
      <w:hyperlink r:id="rId273">
        <w:r>
          <w:rPr>
            <w:rFonts w:ascii="Times New Roman" w:eastAsia="Times New Roman" w:hAnsi="Times New Roman" w:cs="Times New Roman"/>
            <w:sz w:val="24"/>
            <w:szCs w:val="24"/>
          </w:rPr>
          <w:t>(3), 335–343. https://doi.org/10.1016/0005-7967(94)00075-U</w:t>
        </w:r>
      </w:hyperlink>
    </w:p>
    <w:p w14:paraId="00000097"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74">
        <w:r>
          <w:rPr>
            <w:rFonts w:ascii="Times New Roman" w:eastAsia="Times New Roman" w:hAnsi="Times New Roman" w:cs="Times New Roman"/>
            <w:sz w:val="24"/>
            <w:szCs w:val="24"/>
          </w:rPr>
          <w:t xml:space="preserve">Maitland, D. W. M., &amp; Neilson, E. C. (2023). Associations Between Pornography Consumption Patterns, Pornography Consumption Motives, and Social Wellbeing among U.S. College Students: A Latent Profile Analysis with a Primarily Female Sample. </w:t>
        </w:r>
      </w:hyperlink>
      <w:hyperlink r:id="rId275">
        <w:r>
          <w:rPr>
            <w:rFonts w:ascii="Times New Roman" w:eastAsia="Times New Roman" w:hAnsi="Times New Roman" w:cs="Times New Roman"/>
            <w:i/>
            <w:sz w:val="24"/>
            <w:szCs w:val="24"/>
          </w:rPr>
          <w:t>Journal of Sex &amp; Marital Therapy</w:t>
        </w:r>
      </w:hyperlink>
      <w:hyperlink r:id="rId276">
        <w:r>
          <w:rPr>
            <w:rFonts w:ascii="Times New Roman" w:eastAsia="Times New Roman" w:hAnsi="Times New Roman" w:cs="Times New Roman"/>
            <w:sz w:val="24"/>
            <w:szCs w:val="24"/>
          </w:rPr>
          <w:t xml:space="preserve">, </w:t>
        </w:r>
      </w:hyperlink>
      <w:hyperlink r:id="rId277">
        <w:r>
          <w:rPr>
            <w:rFonts w:ascii="Times New Roman" w:eastAsia="Times New Roman" w:hAnsi="Times New Roman" w:cs="Times New Roman"/>
            <w:i/>
            <w:sz w:val="24"/>
            <w:szCs w:val="24"/>
          </w:rPr>
          <w:t>49</w:t>
        </w:r>
      </w:hyperlink>
      <w:hyperlink r:id="rId278">
        <w:r>
          <w:rPr>
            <w:rFonts w:ascii="Times New Roman" w:eastAsia="Times New Roman" w:hAnsi="Times New Roman" w:cs="Times New Roman"/>
            <w:sz w:val="24"/>
            <w:szCs w:val="24"/>
          </w:rPr>
          <w:t>(7), 739–754. https://doi.org/10.1080/0092623X.2023.2193182</w:t>
        </w:r>
      </w:hyperlink>
    </w:p>
    <w:p w14:paraId="00000098"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79">
        <w:r>
          <w:rPr>
            <w:rFonts w:ascii="Times New Roman" w:eastAsia="Times New Roman" w:hAnsi="Times New Roman" w:cs="Times New Roman"/>
            <w:sz w:val="24"/>
            <w:szCs w:val="24"/>
          </w:rPr>
          <w:t xml:space="preserve">Masyn, K. E. (2013). </w:t>
        </w:r>
      </w:hyperlink>
      <w:hyperlink r:id="rId280">
        <w:r>
          <w:rPr>
            <w:rFonts w:ascii="Times New Roman" w:eastAsia="Times New Roman" w:hAnsi="Times New Roman" w:cs="Times New Roman"/>
            <w:i/>
            <w:sz w:val="24"/>
            <w:szCs w:val="24"/>
          </w:rPr>
          <w:t>Latent Class Analysis and Finite Mixture Modeling</w:t>
        </w:r>
      </w:hyperlink>
      <w:hyperlink r:id="rId281">
        <w:r>
          <w:rPr>
            <w:rFonts w:ascii="Times New Roman" w:eastAsia="Times New Roman" w:hAnsi="Times New Roman" w:cs="Times New Roman"/>
            <w:sz w:val="24"/>
            <w:szCs w:val="24"/>
          </w:rPr>
          <w:t>. Oxford University Press. https://doi.org/10.1093/oxfordhb/9780199934898.013.0025</w:t>
        </w:r>
      </w:hyperlink>
    </w:p>
    <w:p w14:paraId="00000099"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82">
        <w:r>
          <w:rPr>
            <w:rFonts w:ascii="Times New Roman" w:eastAsia="Times New Roman" w:hAnsi="Times New Roman" w:cs="Times New Roman"/>
            <w:sz w:val="24"/>
            <w:szCs w:val="24"/>
          </w:rPr>
          <w:t xml:space="preserve">Morin, A. J. S., &amp; Marsh, H. W. (2015). Disentangling Shape from Level Effects in Person-Centered Analyses: An Illustration Based on University Teachers’ Multidimensional Profiles of Effectiveness. </w:t>
        </w:r>
      </w:hyperlink>
      <w:hyperlink r:id="rId283">
        <w:r>
          <w:rPr>
            <w:rFonts w:ascii="Times New Roman" w:eastAsia="Times New Roman" w:hAnsi="Times New Roman" w:cs="Times New Roman"/>
            <w:i/>
            <w:sz w:val="24"/>
            <w:szCs w:val="24"/>
          </w:rPr>
          <w:t>Structural Equation Modeling: A Multidisciplinary Journal</w:t>
        </w:r>
      </w:hyperlink>
      <w:hyperlink r:id="rId284">
        <w:r>
          <w:rPr>
            <w:rFonts w:ascii="Times New Roman" w:eastAsia="Times New Roman" w:hAnsi="Times New Roman" w:cs="Times New Roman"/>
            <w:sz w:val="24"/>
            <w:szCs w:val="24"/>
          </w:rPr>
          <w:t xml:space="preserve">, </w:t>
        </w:r>
      </w:hyperlink>
      <w:hyperlink r:id="rId285">
        <w:r>
          <w:rPr>
            <w:rFonts w:ascii="Times New Roman" w:eastAsia="Times New Roman" w:hAnsi="Times New Roman" w:cs="Times New Roman"/>
            <w:i/>
            <w:sz w:val="24"/>
            <w:szCs w:val="24"/>
          </w:rPr>
          <w:t>22</w:t>
        </w:r>
      </w:hyperlink>
      <w:hyperlink r:id="rId286">
        <w:r>
          <w:rPr>
            <w:rFonts w:ascii="Times New Roman" w:eastAsia="Times New Roman" w:hAnsi="Times New Roman" w:cs="Times New Roman"/>
            <w:sz w:val="24"/>
            <w:szCs w:val="24"/>
          </w:rPr>
          <w:t>(1), 39–59. https://doi.org/10.1080/10705511.2014.919825</w:t>
        </w:r>
      </w:hyperlink>
    </w:p>
    <w:p w14:paraId="0000009A"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87">
        <w:r>
          <w:rPr>
            <w:rFonts w:ascii="Times New Roman" w:eastAsia="Times New Roman" w:hAnsi="Times New Roman" w:cs="Times New Roman"/>
            <w:sz w:val="24"/>
            <w:szCs w:val="24"/>
          </w:rPr>
          <w:t xml:space="preserve">Morin, A. J. S., Meyer, J. P., Creusier, J., &amp; Biétry, F. (2016). Multiple-Group Analysis of Similarity in Latent Profile Solutions. </w:t>
        </w:r>
      </w:hyperlink>
      <w:hyperlink r:id="rId288">
        <w:r>
          <w:rPr>
            <w:rFonts w:ascii="Times New Roman" w:eastAsia="Times New Roman" w:hAnsi="Times New Roman" w:cs="Times New Roman"/>
            <w:i/>
            <w:sz w:val="24"/>
            <w:szCs w:val="24"/>
          </w:rPr>
          <w:t>Organizational Research Methods</w:t>
        </w:r>
      </w:hyperlink>
      <w:hyperlink r:id="rId289">
        <w:r>
          <w:rPr>
            <w:rFonts w:ascii="Times New Roman" w:eastAsia="Times New Roman" w:hAnsi="Times New Roman" w:cs="Times New Roman"/>
            <w:sz w:val="24"/>
            <w:szCs w:val="24"/>
          </w:rPr>
          <w:t xml:space="preserve">, </w:t>
        </w:r>
      </w:hyperlink>
      <w:hyperlink r:id="rId290">
        <w:r>
          <w:rPr>
            <w:rFonts w:ascii="Times New Roman" w:eastAsia="Times New Roman" w:hAnsi="Times New Roman" w:cs="Times New Roman"/>
            <w:i/>
            <w:sz w:val="24"/>
            <w:szCs w:val="24"/>
          </w:rPr>
          <w:t>19</w:t>
        </w:r>
      </w:hyperlink>
      <w:hyperlink r:id="rId291">
        <w:r>
          <w:rPr>
            <w:rFonts w:ascii="Times New Roman" w:eastAsia="Times New Roman" w:hAnsi="Times New Roman" w:cs="Times New Roman"/>
            <w:sz w:val="24"/>
            <w:szCs w:val="24"/>
          </w:rPr>
          <w:t>(2), 231–254. https://doi.org/10.1177/1094428115621148</w:t>
        </w:r>
      </w:hyperlink>
    </w:p>
    <w:p w14:paraId="0000009B"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92">
        <w:r>
          <w:rPr>
            <w:rFonts w:ascii="Times New Roman" w:eastAsia="Times New Roman" w:hAnsi="Times New Roman" w:cs="Times New Roman"/>
            <w:sz w:val="24"/>
            <w:szCs w:val="24"/>
          </w:rPr>
          <w:t xml:space="preserve">Nowakowska, I., Lewczuk, K., &amp; Gola, M. (2020). Changes in the Addiction Prevalence in Polish </w:t>
        </w:r>
        <w:r>
          <w:rPr>
            <w:rFonts w:ascii="Times New Roman" w:eastAsia="Times New Roman" w:hAnsi="Times New Roman" w:cs="Times New Roman"/>
            <w:sz w:val="24"/>
            <w:szCs w:val="24"/>
          </w:rPr>
          <w:lastRenderedPageBreak/>
          <w:t xml:space="preserve">Population between 1990-2019: Review of Available Data. </w:t>
        </w:r>
      </w:hyperlink>
      <w:hyperlink r:id="rId293">
        <w:r>
          <w:rPr>
            <w:rFonts w:ascii="Times New Roman" w:eastAsia="Times New Roman" w:hAnsi="Times New Roman" w:cs="Times New Roman"/>
            <w:i/>
            <w:sz w:val="24"/>
            <w:szCs w:val="24"/>
          </w:rPr>
          <w:t>Journal of Addiction Science</w:t>
        </w:r>
      </w:hyperlink>
      <w:hyperlink r:id="rId294">
        <w:r>
          <w:rPr>
            <w:rFonts w:ascii="Times New Roman" w:eastAsia="Times New Roman" w:hAnsi="Times New Roman" w:cs="Times New Roman"/>
            <w:sz w:val="24"/>
            <w:szCs w:val="24"/>
          </w:rPr>
          <w:t xml:space="preserve">, </w:t>
        </w:r>
      </w:hyperlink>
      <w:hyperlink r:id="rId295">
        <w:r>
          <w:rPr>
            <w:rFonts w:ascii="Times New Roman" w:eastAsia="Times New Roman" w:hAnsi="Times New Roman" w:cs="Times New Roman"/>
            <w:i/>
            <w:sz w:val="24"/>
            <w:szCs w:val="24"/>
          </w:rPr>
          <w:t>06</w:t>
        </w:r>
      </w:hyperlink>
      <w:hyperlink r:id="rId296">
        <w:r>
          <w:rPr>
            <w:rFonts w:ascii="Times New Roman" w:eastAsia="Times New Roman" w:hAnsi="Times New Roman" w:cs="Times New Roman"/>
            <w:sz w:val="24"/>
            <w:szCs w:val="24"/>
          </w:rPr>
          <w:t>(01). https://doi.org/10.17756/jas.2020-045</w:t>
        </w:r>
      </w:hyperlink>
    </w:p>
    <w:p w14:paraId="0000009C"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297">
        <w:r>
          <w:rPr>
            <w:rFonts w:ascii="Times New Roman" w:eastAsia="Times New Roman" w:hAnsi="Times New Roman" w:cs="Times New Roman"/>
            <w:sz w:val="24"/>
            <w:szCs w:val="24"/>
          </w:rPr>
          <w:t xml:space="preserve">Petras, H., &amp; Masyn, K. (2010). General Growth Mixture Analysis with Antecedents and Consequences of Change. In A. R. Piquero &amp; D. Weisburd (Eds.), </w:t>
        </w:r>
      </w:hyperlink>
      <w:hyperlink r:id="rId298">
        <w:r>
          <w:rPr>
            <w:rFonts w:ascii="Times New Roman" w:eastAsia="Times New Roman" w:hAnsi="Times New Roman" w:cs="Times New Roman"/>
            <w:i/>
            <w:sz w:val="24"/>
            <w:szCs w:val="24"/>
          </w:rPr>
          <w:t>Handbook of Quantitative Criminology</w:t>
        </w:r>
      </w:hyperlink>
      <w:hyperlink r:id="rId299">
        <w:r>
          <w:rPr>
            <w:rFonts w:ascii="Times New Roman" w:eastAsia="Times New Roman" w:hAnsi="Times New Roman" w:cs="Times New Roman"/>
            <w:sz w:val="24"/>
            <w:szCs w:val="24"/>
          </w:rPr>
          <w:t xml:space="preserve"> (pp. 69–100). Springer New York. https://doi.org/10.1007/978-0-387-77650-7_5</w:t>
        </w:r>
      </w:hyperlink>
    </w:p>
    <w:p w14:paraId="0000009D"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300">
        <w:r>
          <w:rPr>
            <w:rFonts w:ascii="Times New Roman" w:eastAsia="Times New Roman" w:hAnsi="Times New Roman" w:cs="Times New Roman"/>
            <w:sz w:val="24"/>
            <w:szCs w:val="24"/>
          </w:rPr>
          <w:t xml:space="preserve">Reid, R. C., Carpenter, B. N., Hook, J. N., Garos, S., Manning, J. C., Gilliland, R., Cooper, E. B., McKittrick, H., Davtian, M., &amp; Fong, T. (2012). Report of Findings in a DSM‐5 Field Trial for Hypersexual Disorder. </w:t>
        </w:r>
      </w:hyperlink>
      <w:hyperlink r:id="rId301">
        <w:r>
          <w:rPr>
            <w:rFonts w:ascii="Times New Roman" w:eastAsia="Times New Roman" w:hAnsi="Times New Roman" w:cs="Times New Roman"/>
            <w:i/>
            <w:sz w:val="24"/>
            <w:szCs w:val="24"/>
          </w:rPr>
          <w:t>The Journal of Sexual Medicine</w:t>
        </w:r>
      </w:hyperlink>
      <w:hyperlink r:id="rId302">
        <w:r>
          <w:rPr>
            <w:rFonts w:ascii="Times New Roman" w:eastAsia="Times New Roman" w:hAnsi="Times New Roman" w:cs="Times New Roman"/>
            <w:sz w:val="24"/>
            <w:szCs w:val="24"/>
          </w:rPr>
          <w:t xml:space="preserve">, </w:t>
        </w:r>
      </w:hyperlink>
      <w:hyperlink r:id="rId303">
        <w:r>
          <w:rPr>
            <w:rFonts w:ascii="Times New Roman" w:eastAsia="Times New Roman" w:hAnsi="Times New Roman" w:cs="Times New Roman"/>
            <w:i/>
            <w:sz w:val="24"/>
            <w:szCs w:val="24"/>
          </w:rPr>
          <w:t>9</w:t>
        </w:r>
      </w:hyperlink>
      <w:hyperlink r:id="rId304">
        <w:r>
          <w:rPr>
            <w:rFonts w:ascii="Times New Roman" w:eastAsia="Times New Roman" w:hAnsi="Times New Roman" w:cs="Times New Roman"/>
            <w:sz w:val="24"/>
            <w:szCs w:val="24"/>
          </w:rPr>
          <w:t>(11), 2868–2877. https://doi.org/10.1111/j.1743-6109.2012.02936.x</w:t>
        </w:r>
      </w:hyperlink>
    </w:p>
    <w:p w14:paraId="0000009E"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305">
        <w:r>
          <w:rPr>
            <w:rFonts w:ascii="Times New Roman" w:eastAsia="Times New Roman" w:hAnsi="Times New Roman" w:cs="Times New Roman"/>
            <w:sz w:val="24"/>
            <w:szCs w:val="24"/>
          </w:rPr>
          <w:t xml:space="preserve">Ripplinger, J. C., Beecher, M. E., Scalese, A. M., Spjut, K., Griner, D., Worthen, V. E., Jackson, A. P., Hansen, K. S. W., Myers, E., Roberts, A. F., &amp; Swanson, S. E. (2024). Acceptance and Commitment Therapy Group for Problematic Sexual Behavior: Treatment Principles and Participant Experiences. </w:t>
        </w:r>
      </w:hyperlink>
      <w:hyperlink r:id="rId306">
        <w:r>
          <w:rPr>
            <w:rFonts w:ascii="Times New Roman" w:eastAsia="Times New Roman" w:hAnsi="Times New Roman" w:cs="Times New Roman"/>
            <w:i/>
            <w:sz w:val="24"/>
            <w:szCs w:val="24"/>
          </w:rPr>
          <w:t>Sexual Health &amp; Compulsivity</w:t>
        </w:r>
      </w:hyperlink>
      <w:hyperlink r:id="rId307">
        <w:r>
          <w:rPr>
            <w:rFonts w:ascii="Times New Roman" w:eastAsia="Times New Roman" w:hAnsi="Times New Roman" w:cs="Times New Roman"/>
            <w:sz w:val="24"/>
            <w:szCs w:val="24"/>
          </w:rPr>
          <w:t>, 1–24. https://doi.org/10.1080/26929953.2024.2303652</w:t>
        </w:r>
      </w:hyperlink>
    </w:p>
    <w:p w14:paraId="0000009F"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308">
        <w:r>
          <w:rPr>
            <w:rFonts w:ascii="Times New Roman" w:eastAsia="Times New Roman" w:hAnsi="Times New Roman" w:cs="Times New Roman"/>
            <w:sz w:val="24"/>
            <w:szCs w:val="24"/>
          </w:rPr>
          <w:t xml:space="preserve">Rosenberg, J., Beymer, P., Anderson, D., Van Lissa, C. j., &amp; Schmidt, J. (2018). tidyLPA: An R Package to Easily Carry Out Latent Profile Analysis (LPA) Using Open-Source or Commercial Software. </w:t>
        </w:r>
      </w:hyperlink>
      <w:hyperlink r:id="rId309">
        <w:r>
          <w:rPr>
            <w:rFonts w:ascii="Times New Roman" w:eastAsia="Times New Roman" w:hAnsi="Times New Roman" w:cs="Times New Roman"/>
            <w:i/>
            <w:sz w:val="24"/>
            <w:szCs w:val="24"/>
          </w:rPr>
          <w:t>Journal of Open Source Software</w:t>
        </w:r>
      </w:hyperlink>
      <w:hyperlink r:id="rId310">
        <w:r>
          <w:rPr>
            <w:rFonts w:ascii="Times New Roman" w:eastAsia="Times New Roman" w:hAnsi="Times New Roman" w:cs="Times New Roman"/>
            <w:sz w:val="24"/>
            <w:szCs w:val="24"/>
          </w:rPr>
          <w:t xml:space="preserve">, </w:t>
        </w:r>
      </w:hyperlink>
      <w:hyperlink r:id="rId311">
        <w:r>
          <w:rPr>
            <w:rFonts w:ascii="Times New Roman" w:eastAsia="Times New Roman" w:hAnsi="Times New Roman" w:cs="Times New Roman"/>
            <w:i/>
            <w:sz w:val="24"/>
            <w:szCs w:val="24"/>
          </w:rPr>
          <w:t>3</w:t>
        </w:r>
      </w:hyperlink>
      <w:hyperlink r:id="rId312">
        <w:r>
          <w:rPr>
            <w:rFonts w:ascii="Times New Roman" w:eastAsia="Times New Roman" w:hAnsi="Times New Roman" w:cs="Times New Roman"/>
            <w:sz w:val="24"/>
            <w:szCs w:val="24"/>
          </w:rPr>
          <w:t>(30), 978. https://doi.org/10.21105/joss.00978</w:t>
        </w:r>
      </w:hyperlink>
    </w:p>
    <w:p w14:paraId="000000A0"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313">
        <w:r>
          <w:rPr>
            <w:rFonts w:ascii="Times New Roman" w:eastAsia="Times New Roman" w:hAnsi="Times New Roman" w:cs="Times New Roman"/>
            <w:sz w:val="24"/>
            <w:szCs w:val="24"/>
          </w:rPr>
          <w:t xml:space="preserve">RStudio Team. (2023). </w:t>
        </w:r>
      </w:hyperlink>
      <w:hyperlink r:id="rId314">
        <w:r>
          <w:rPr>
            <w:rFonts w:ascii="Times New Roman" w:eastAsia="Times New Roman" w:hAnsi="Times New Roman" w:cs="Times New Roman"/>
            <w:i/>
            <w:sz w:val="24"/>
            <w:szCs w:val="24"/>
          </w:rPr>
          <w:t>RStudio: Integrated Development for R. RStudio,</w:t>
        </w:r>
      </w:hyperlink>
      <w:hyperlink r:id="rId315">
        <w:r>
          <w:rPr>
            <w:rFonts w:ascii="Times New Roman" w:eastAsia="Times New Roman" w:hAnsi="Times New Roman" w:cs="Times New Roman"/>
            <w:sz w:val="24"/>
            <w:szCs w:val="24"/>
          </w:rPr>
          <w:t xml:space="preserve"> (Version 4.2.2) [Computer software]. http://www.rstudio.com</w:t>
        </w:r>
      </w:hyperlink>
    </w:p>
    <w:p w14:paraId="000000A1"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316">
        <w:r>
          <w:rPr>
            <w:rFonts w:ascii="Times New Roman" w:eastAsia="Times New Roman" w:hAnsi="Times New Roman" w:cs="Times New Roman"/>
            <w:sz w:val="24"/>
            <w:szCs w:val="24"/>
          </w:rPr>
          <w:t xml:space="preserve">Schwarz, G. (1978). Estimating the dimension of a model. </w:t>
        </w:r>
      </w:hyperlink>
      <w:hyperlink r:id="rId317">
        <w:r>
          <w:rPr>
            <w:rFonts w:ascii="Times New Roman" w:eastAsia="Times New Roman" w:hAnsi="Times New Roman" w:cs="Times New Roman"/>
            <w:i/>
            <w:sz w:val="24"/>
            <w:szCs w:val="24"/>
          </w:rPr>
          <w:t>The Annals of Statistics</w:t>
        </w:r>
      </w:hyperlink>
      <w:hyperlink r:id="rId318">
        <w:r>
          <w:rPr>
            <w:rFonts w:ascii="Times New Roman" w:eastAsia="Times New Roman" w:hAnsi="Times New Roman" w:cs="Times New Roman"/>
            <w:sz w:val="24"/>
            <w:szCs w:val="24"/>
          </w:rPr>
          <w:t xml:space="preserve">, </w:t>
        </w:r>
      </w:hyperlink>
      <w:hyperlink r:id="rId319">
        <w:r>
          <w:rPr>
            <w:rFonts w:ascii="Times New Roman" w:eastAsia="Times New Roman" w:hAnsi="Times New Roman" w:cs="Times New Roman"/>
            <w:i/>
            <w:sz w:val="24"/>
            <w:szCs w:val="24"/>
          </w:rPr>
          <w:t>6</w:t>
        </w:r>
      </w:hyperlink>
      <w:hyperlink r:id="rId320">
        <w:r>
          <w:rPr>
            <w:rFonts w:ascii="Times New Roman" w:eastAsia="Times New Roman" w:hAnsi="Times New Roman" w:cs="Times New Roman"/>
            <w:sz w:val="24"/>
            <w:szCs w:val="24"/>
          </w:rPr>
          <w:t>(2), 461–464.</w:t>
        </w:r>
      </w:hyperlink>
    </w:p>
    <w:p w14:paraId="000000A2"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321">
        <w:proofErr w:type="spellStart"/>
        <w:r>
          <w:rPr>
            <w:rFonts w:ascii="Times New Roman" w:eastAsia="Times New Roman" w:hAnsi="Times New Roman" w:cs="Times New Roman"/>
            <w:sz w:val="24"/>
            <w:szCs w:val="24"/>
          </w:rPr>
          <w:t>Scrucca</w:t>
        </w:r>
        <w:proofErr w:type="spellEnd"/>
        <w:r>
          <w:rPr>
            <w:rFonts w:ascii="Times New Roman" w:eastAsia="Times New Roman" w:hAnsi="Times New Roman" w:cs="Times New Roman"/>
            <w:sz w:val="24"/>
            <w:szCs w:val="24"/>
          </w:rPr>
          <w:t xml:space="preserve">, L., Fop, M., Murphy, T. B., &amp; Raftery, A. E. (2016). </w:t>
        </w:r>
        <w:proofErr w:type="spellStart"/>
        <w:r>
          <w:rPr>
            <w:rFonts w:ascii="Times New Roman" w:eastAsia="Times New Roman" w:hAnsi="Times New Roman" w:cs="Times New Roman"/>
            <w:sz w:val="24"/>
            <w:szCs w:val="24"/>
          </w:rPr>
          <w:t>mclust</w:t>
        </w:r>
        <w:proofErr w:type="spellEnd"/>
        <w:r>
          <w:rPr>
            <w:rFonts w:ascii="Times New Roman" w:eastAsia="Times New Roman" w:hAnsi="Times New Roman" w:cs="Times New Roman"/>
            <w:sz w:val="24"/>
            <w:szCs w:val="24"/>
          </w:rPr>
          <w:t xml:space="preserve"> 5: Clustering, Classification and Density Estimation Using Gaussian Finite Mixture Models. </w:t>
        </w:r>
      </w:hyperlink>
      <w:hyperlink r:id="rId322">
        <w:r>
          <w:rPr>
            <w:rFonts w:ascii="Times New Roman" w:eastAsia="Times New Roman" w:hAnsi="Times New Roman" w:cs="Times New Roman"/>
            <w:i/>
            <w:sz w:val="24"/>
            <w:szCs w:val="24"/>
          </w:rPr>
          <w:t>The R Journal</w:t>
        </w:r>
      </w:hyperlink>
      <w:hyperlink r:id="rId323">
        <w:r>
          <w:rPr>
            <w:rFonts w:ascii="Times New Roman" w:eastAsia="Times New Roman" w:hAnsi="Times New Roman" w:cs="Times New Roman"/>
            <w:sz w:val="24"/>
            <w:szCs w:val="24"/>
          </w:rPr>
          <w:t xml:space="preserve">, </w:t>
        </w:r>
      </w:hyperlink>
      <w:hyperlink r:id="rId324">
        <w:r>
          <w:rPr>
            <w:rFonts w:ascii="Times New Roman" w:eastAsia="Times New Roman" w:hAnsi="Times New Roman" w:cs="Times New Roman"/>
            <w:i/>
            <w:sz w:val="24"/>
            <w:szCs w:val="24"/>
          </w:rPr>
          <w:t>8</w:t>
        </w:r>
      </w:hyperlink>
      <w:hyperlink r:id="rId325">
        <w:r>
          <w:rPr>
            <w:rFonts w:ascii="Times New Roman" w:eastAsia="Times New Roman" w:hAnsi="Times New Roman" w:cs="Times New Roman"/>
            <w:sz w:val="24"/>
            <w:szCs w:val="24"/>
          </w:rPr>
          <w:t>(1), 289–317.</w:t>
        </w:r>
      </w:hyperlink>
    </w:p>
    <w:p w14:paraId="000000A3"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326">
        <w:r>
          <w:rPr>
            <w:rFonts w:ascii="Times New Roman" w:eastAsia="Times New Roman" w:hAnsi="Times New Roman" w:cs="Times New Roman"/>
            <w:sz w:val="24"/>
            <w:szCs w:val="24"/>
          </w:rPr>
          <w:t xml:space="preserve">Su, Y., Zheng, L., &amp; Zheng, Y. (2023). Pornography Use and Mental Health Problems in the Chinese Population: Examining the Pornography Problems Due to Moral Incongruence Model. </w:t>
        </w:r>
      </w:hyperlink>
      <w:hyperlink r:id="rId327">
        <w:r>
          <w:rPr>
            <w:rFonts w:ascii="Times New Roman" w:eastAsia="Times New Roman" w:hAnsi="Times New Roman" w:cs="Times New Roman"/>
            <w:i/>
            <w:sz w:val="24"/>
            <w:szCs w:val="24"/>
          </w:rPr>
          <w:t xml:space="preserve">The </w:t>
        </w:r>
        <w:r>
          <w:rPr>
            <w:rFonts w:ascii="Times New Roman" w:eastAsia="Times New Roman" w:hAnsi="Times New Roman" w:cs="Times New Roman"/>
            <w:i/>
            <w:sz w:val="24"/>
            <w:szCs w:val="24"/>
          </w:rPr>
          <w:lastRenderedPageBreak/>
          <w:t>Journal of Sex Research</w:t>
        </w:r>
      </w:hyperlink>
      <w:hyperlink r:id="rId328">
        <w:r>
          <w:rPr>
            <w:rFonts w:ascii="Times New Roman" w:eastAsia="Times New Roman" w:hAnsi="Times New Roman" w:cs="Times New Roman"/>
            <w:sz w:val="24"/>
            <w:szCs w:val="24"/>
          </w:rPr>
          <w:t>, 1–12. https://doi.org/10.1080/00224499.2023.2201255</w:t>
        </w:r>
      </w:hyperlink>
    </w:p>
    <w:p w14:paraId="000000A4"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329">
        <w:r>
          <w:rPr>
            <w:rFonts w:ascii="Times New Roman" w:eastAsia="Times New Roman" w:hAnsi="Times New Roman" w:cs="Times New Roman"/>
            <w:sz w:val="24"/>
            <w:szCs w:val="24"/>
          </w:rPr>
          <w:t xml:space="preserve">Vaillancourt-Morel, M.-P., &amp; Bergeron, S. (2019). Self-perceived problematic pornography use: Beyond individual differences and religiosity. </w:t>
        </w:r>
      </w:hyperlink>
      <w:hyperlink r:id="rId330">
        <w:r>
          <w:rPr>
            <w:rFonts w:ascii="Times New Roman" w:eastAsia="Times New Roman" w:hAnsi="Times New Roman" w:cs="Times New Roman"/>
            <w:i/>
            <w:sz w:val="24"/>
            <w:szCs w:val="24"/>
          </w:rPr>
          <w:t xml:space="preserve">Archives of Sexual </w:t>
        </w:r>
        <w:proofErr w:type="spellStart"/>
        <w:r>
          <w:rPr>
            <w:rFonts w:ascii="Times New Roman" w:eastAsia="Times New Roman" w:hAnsi="Times New Roman" w:cs="Times New Roman"/>
            <w:i/>
            <w:sz w:val="24"/>
            <w:szCs w:val="24"/>
          </w:rPr>
          <w:t>Behavior</w:t>
        </w:r>
        <w:proofErr w:type="spellEnd"/>
      </w:hyperlink>
      <w:hyperlink r:id="rId331">
        <w:r>
          <w:rPr>
            <w:rFonts w:ascii="Times New Roman" w:eastAsia="Times New Roman" w:hAnsi="Times New Roman" w:cs="Times New Roman"/>
            <w:sz w:val="24"/>
            <w:szCs w:val="24"/>
          </w:rPr>
          <w:t xml:space="preserve">, </w:t>
        </w:r>
      </w:hyperlink>
      <w:hyperlink r:id="rId332">
        <w:r>
          <w:rPr>
            <w:rFonts w:ascii="Times New Roman" w:eastAsia="Times New Roman" w:hAnsi="Times New Roman" w:cs="Times New Roman"/>
            <w:i/>
            <w:sz w:val="24"/>
            <w:szCs w:val="24"/>
          </w:rPr>
          <w:t>48</w:t>
        </w:r>
      </w:hyperlink>
      <w:hyperlink r:id="rId333">
        <w:r>
          <w:rPr>
            <w:rFonts w:ascii="Times New Roman" w:eastAsia="Times New Roman" w:hAnsi="Times New Roman" w:cs="Times New Roman"/>
            <w:sz w:val="24"/>
            <w:szCs w:val="24"/>
          </w:rPr>
          <w:t>(2), 437–441.</w:t>
        </w:r>
      </w:hyperlink>
    </w:p>
    <w:p w14:paraId="000000A5"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334">
        <w:r>
          <w:rPr>
            <w:rFonts w:ascii="Times New Roman" w:eastAsia="Times New Roman" w:hAnsi="Times New Roman" w:cs="Times New Roman"/>
            <w:sz w:val="24"/>
            <w:szCs w:val="24"/>
          </w:rPr>
          <w:t xml:space="preserve">Versella, M. V., Piccirillo, M. L., Potter, C. M., Olino, T. M., &amp; Heimberg, R. G. (2016). Anger profiles in social anxiety disorder. </w:t>
        </w:r>
      </w:hyperlink>
      <w:hyperlink r:id="rId335">
        <w:r>
          <w:rPr>
            <w:rFonts w:ascii="Times New Roman" w:eastAsia="Times New Roman" w:hAnsi="Times New Roman" w:cs="Times New Roman"/>
            <w:i/>
            <w:sz w:val="24"/>
            <w:szCs w:val="24"/>
          </w:rPr>
          <w:t>Journal of Anxiety Disorders</w:t>
        </w:r>
      </w:hyperlink>
      <w:hyperlink r:id="rId336">
        <w:r>
          <w:rPr>
            <w:rFonts w:ascii="Times New Roman" w:eastAsia="Times New Roman" w:hAnsi="Times New Roman" w:cs="Times New Roman"/>
            <w:sz w:val="24"/>
            <w:szCs w:val="24"/>
          </w:rPr>
          <w:t xml:space="preserve">, </w:t>
        </w:r>
      </w:hyperlink>
      <w:hyperlink r:id="rId337">
        <w:r>
          <w:rPr>
            <w:rFonts w:ascii="Times New Roman" w:eastAsia="Times New Roman" w:hAnsi="Times New Roman" w:cs="Times New Roman"/>
            <w:i/>
            <w:sz w:val="24"/>
            <w:szCs w:val="24"/>
          </w:rPr>
          <w:t>37</w:t>
        </w:r>
      </w:hyperlink>
      <w:hyperlink r:id="rId338">
        <w:r>
          <w:rPr>
            <w:rFonts w:ascii="Times New Roman" w:eastAsia="Times New Roman" w:hAnsi="Times New Roman" w:cs="Times New Roman"/>
            <w:sz w:val="24"/>
            <w:szCs w:val="24"/>
          </w:rPr>
          <w:t>, 21–29. https://doi.org/10.1016/j.janxdis.2015.10.008</w:t>
        </w:r>
      </w:hyperlink>
    </w:p>
    <w:p w14:paraId="000000A6"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339">
        <w:r>
          <w:rPr>
            <w:rFonts w:ascii="Times New Roman" w:eastAsia="Times New Roman" w:hAnsi="Times New Roman" w:cs="Times New Roman"/>
            <w:sz w:val="24"/>
            <w:szCs w:val="24"/>
          </w:rPr>
          <w:t xml:space="preserve">Wright, P. J. (2019). Dysregulated pornography </w:t>
        </w:r>
        <w:proofErr w:type="gramStart"/>
        <w:r>
          <w:rPr>
            <w:rFonts w:ascii="Times New Roman" w:eastAsia="Times New Roman" w:hAnsi="Times New Roman" w:cs="Times New Roman"/>
            <w:sz w:val="24"/>
            <w:szCs w:val="24"/>
          </w:rPr>
          <w:t>use</w:t>
        </w:r>
        <w:proofErr w:type="gramEnd"/>
        <w:r>
          <w:rPr>
            <w:rFonts w:ascii="Times New Roman" w:eastAsia="Times New Roman" w:hAnsi="Times New Roman" w:cs="Times New Roman"/>
            <w:sz w:val="24"/>
            <w:szCs w:val="24"/>
          </w:rPr>
          <w:t xml:space="preserve"> and the possibility of a </w:t>
        </w:r>
        <w:proofErr w:type="spellStart"/>
        <w:r>
          <w:rPr>
            <w:rFonts w:ascii="Times New Roman" w:eastAsia="Times New Roman" w:hAnsi="Times New Roman" w:cs="Times New Roman"/>
            <w:sz w:val="24"/>
            <w:szCs w:val="24"/>
          </w:rPr>
          <w:t>unipathway</w:t>
        </w:r>
        <w:proofErr w:type="spellEnd"/>
        <w:r>
          <w:rPr>
            <w:rFonts w:ascii="Times New Roman" w:eastAsia="Times New Roman" w:hAnsi="Times New Roman" w:cs="Times New Roman"/>
            <w:sz w:val="24"/>
            <w:szCs w:val="24"/>
          </w:rPr>
          <w:t xml:space="preserve"> approach. </w:t>
        </w:r>
      </w:hyperlink>
      <w:hyperlink r:id="rId340">
        <w:r>
          <w:rPr>
            <w:rFonts w:ascii="Times New Roman" w:eastAsia="Times New Roman" w:hAnsi="Times New Roman" w:cs="Times New Roman"/>
            <w:i/>
            <w:sz w:val="24"/>
            <w:szCs w:val="24"/>
          </w:rPr>
          <w:t xml:space="preserve">Archives of Sexual </w:t>
        </w:r>
        <w:proofErr w:type="spellStart"/>
        <w:r>
          <w:rPr>
            <w:rFonts w:ascii="Times New Roman" w:eastAsia="Times New Roman" w:hAnsi="Times New Roman" w:cs="Times New Roman"/>
            <w:i/>
            <w:sz w:val="24"/>
            <w:szCs w:val="24"/>
          </w:rPr>
          <w:t>Behavior</w:t>
        </w:r>
        <w:proofErr w:type="spellEnd"/>
      </w:hyperlink>
      <w:hyperlink r:id="rId341">
        <w:r>
          <w:rPr>
            <w:rFonts w:ascii="Times New Roman" w:eastAsia="Times New Roman" w:hAnsi="Times New Roman" w:cs="Times New Roman"/>
            <w:sz w:val="24"/>
            <w:szCs w:val="24"/>
          </w:rPr>
          <w:t xml:space="preserve">, </w:t>
        </w:r>
      </w:hyperlink>
      <w:hyperlink r:id="rId342">
        <w:r>
          <w:rPr>
            <w:rFonts w:ascii="Times New Roman" w:eastAsia="Times New Roman" w:hAnsi="Times New Roman" w:cs="Times New Roman"/>
            <w:i/>
            <w:sz w:val="24"/>
            <w:szCs w:val="24"/>
          </w:rPr>
          <w:t>48</w:t>
        </w:r>
      </w:hyperlink>
      <w:hyperlink r:id="rId343">
        <w:r>
          <w:rPr>
            <w:rFonts w:ascii="Times New Roman" w:eastAsia="Times New Roman" w:hAnsi="Times New Roman" w:cs="Times New Roman"/>
            <w:sz w:val="24"/>
            <w:szCs w:val="24"/>
          </w:rPr>
          <w:t>, 455–460.</w:t>
        </w:r>
      </w:hyperlink>
    </w:p>
    <w:p w14:paraId="000000A7" w14:textId="77777777" w:rsidR="00816187" w:rsidRDefault="00C0152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rPr>
      </w:pPr>
      <w:hyperlink r:id="rId344">
        <w:r>
          <w:rPr>
            <w:rFonts w:ascii="Times New Roman" w:eastAsia="Times New Roman" w:hAnsi="Times New Roman" w:cs="Times New Roman"/>
            <w:sz w:val="24"/>
            <w:szCs w:val="24"/>
          </w:rPr>
          <w:t xml:space="preserve">Zarate, D., Allen, A., Kannis-Dymand, L., Karimi, L., &amp; Stavropoulos, V. (2023). Problematic Pornography Use: Can It Be Accurately Measured via the Problematic Pornography Use Scale? </w:t>
        </w:r>
      </w:hyperlink>
      <w:hyperlink r:id="rId345">
        <w:r>
          <w:rPr>
            <w:rFonts w:ascii="Times New Roman" w:eastAsia="Times New Roman" w:hAnsi="Times New Roman" w:cs="Times New Roman"/>
            <w:i/>
            <w:sz w:val="24"/>
            <w:szCs w:val="24"/>
          </w:rPr>
          <w:t>International Journal of Mental Health and Addiction</w:t>
        </w:r>
      </w:hyperlink>
      <w:hyperlink r:id="rId346">
        <w:r>
          <w:rPr>
            <w:rFonts w:ascii="Times New Roman" w:eastAsia="Times New Roman" w:hAnsi="Times New Roman" w:cs="Times New Roman"/>
            <w:sz w:val="24"/>
            <w:szCs w:val="24"/>
          </w:rPr>
          <w:t>. https://doi.org/10.1007/s11469-023-01164-1</w:t>
        </w:r>
      </w:hyperlink>
    </w:p>
    <w:p w14:paraId="1ADAAE32" w14:textId="77777777" w:rsidR="00816187" w:rsidRDefault="00816187">
      <w:pPr>
        <w:ind w:firstLine="0"/>
        <w:rPr>
          <w:rFonts w:ascii="Times New Roman" w:eastAsia="Times New Roman" w:hAnsi="Times New Roman" w:cs="Times New Roman"/>
          <w:sz w:val="24"/>
          <w:szCs w:val="24"/>
        </w:rPr>
      </w:pPr>
      <w:bookmarkStart w:id="27" w:name="_heading=h.schaj2w82dgg" w:colFirst="0" w:colLast="0"/>
      <w:bookmarkEnd w:id="27"/>
    </w:p>
    <w:p w14:paraId="5503CBE8" w14:textId="77777777" w:rsidR="00793584" w:rsidRDefault="00793584" w:rsidP="00457627">
      <w:pPr>
        <w:pStyle w:val="Heading1"/>
        <w:rPr>
          <w:rFonts w:ascii="Times New Roman" w:eastAsia="Times New Roman" w:hAnsi="Times New Roman" w:cs="Times New Roman"/>
          <w:sz w:val="24"/>
          <w:szCs w:val="24"/>
        </w:rPr>
        <w:sectPr w:rsidR="00793584" w:rsidSect="00C943A1">
          <w:pgSz w:w="11909" w:h="16834"/>
          <w:pgMar w:top="1440" w:right="850" w:bottom="1440" w:left="1244" w:header="720" w:footer="720" w:gutter="0"/>
          <w:lnNumType w:countBy="1" w:restart="continuous"/>
          <w:cols w:space="720"/>
          <w:docGrid w:linePitch="299"/>
        </w:sectPr>
      </w:pPr>
    </w:p>
    <w:p w14:paraId="5891607C" w14:textId="77777777" w:rsidR="00EF5B76" w:rsidRDefault="00EF5B76" w:rsidP="00EF5B76">
      <w:pPr>
        <w:spacing w:before="200"/>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Figure 1</w:t>
      </w:r>
      <w:r>
        <w:rPr>
          <w:rFonts w:ascii="Times New Roman" w:eastAsia="Times New Roman" w:hAnsi="Times New Roman" w:cs="Times New Roman"/>
          <w:sz w:val="24"/>
          <w:szCs w:val="24"/>
        </w:rPr>
        <w:t>.</w:t>
      </w:r>
    </w:p>
    <w:p w14:paraId="5C2F60DE" w14:textId="77777777" w:rsidR="00EF5B76" w:rsidRDefault="00EF5B76" w:rsidP="00EF5B76">
      <w:pPr>
        <w:spacing w:before="20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Latent profile analysis (five-class solution) for Sample 1.</w:t>
      </w:r>
    </w:p>
    <w:p w14:paraId="20A40D1A" w14:textId="77777777" w:rsidR="00EF5B76" w:rsidRDefault="00EF5B76" w:rsidP="00EF5B76">
      <w:pPr>
        <w:ind w:right="-324" w:firstLine="0"/>
        <w:jc w:val="center"/>
        <w:rPr>
          <w:rFonts w:ascii="Times New Roman" w:eastAsia="Times New Roman" w:hAnsi="Times New Roman" w:cs="Times New Roman"/>
          <w:sz w:val="24"/>
          <w:szCs w:val="24"/>
        </w:rPr>
      </w:pPr>
      <w:r w:rsidRPr="00C471A0">
        <w:rPr>
          <w:rFonts w:ascii="Times New Roman" w:eastAsia="Times New Roman" w:hAnsi="Times New Roman" w:cs="Times New Roman"/>
          <w:noProof/>
          <w:sz w:val="24"/>
          <w:szCs w:val="24"/>
        </w:rPr>
        <w:drawing>
          <wp:inline distT="0" distB="0" distL="0" distR="0" wp14:anchorId="135D58AB" wp14:editId="7F1F539C">
            <wp:extent cx="5733415" cy="5179695"/>
            <wp:effectExtent l="0" t="0" r="0" b="1905"/>
            <wp:docPr id="215501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01065" name=""/>
                    <pic:cNvPicPr/>
                  </pic:nvPicPr>
                  <pic:blipFill>
                    <a:blip r:embed="rId347"/>
                    <a:stretch>
                      <a:fillRect/>
                    </a:stretch>
                  </pic:blipFill>
                  <pic:spPr>
                    <a:xfrm>
                      <a:off x="0" y="0"/>
                      <a:ext cx="5733415" cy="5179695"/>
                    </a:xfrm>
                    <a:prstGeom prst="rect">
                      <a:avLst/>
                    </a:prstGeom>
                  </pic:spPr>
                </pic:pic>
              </a:graphicData>
            </a:graphic>
          </wp:inline>
        </w:drawing>
      </w:r>
    </w:p>
    <w:p w14:paraId="509759DD" w14:textId="77777777" w:rsidR="00EF5B76" w:rsidRDefault="00EF5B76" w:rsidP="00EF5B76">
      <w:pPr>
        <w:ind w:right="-324" w:firstLine="0"/>
        <w:jc w:val="center"/>
        <w:rPr>
          <w:rFonts w:ascii="Times New Roman" w:eastAsia="Times New Roman" w:hAnsi="Times New Roman" w:cs="Times New Roman"/>
          <w:sz w:val="24"/>
          <w:szCs w:val="24"/>
        </w:rPr>
      </w:pPr>
    </w:p>
    <w:p w14:paraId="595F4EB2" w14:textId="77777777" w:rsidR="00EF5B76" w:rsidRDefault="00EF5B76" w:rsidP="00EF5B76">
      <w:pPr>
        <w:pStyle w:val="Heading1"/>
        <w:rPr>
          <w:rFonts w:ascii="Times New Roman" w:eastAsia="Times New Roman" w:hAnsi="Times New Roman" w:cs="Times New Roman"/>
          <w:b w:val="0"/>
          <w:sz w:val="24"/>
          <w:szCs w:val="24"/>
        </w:rPr>
      </w:pPr>
      <w:bookmarkStart w:id="28" w:name="_oos7dcql9mxa" w:colFirst="0" w:colLast="0"/>
      <w:bookmarkEnd w:id="28"/>
      <w:r>
        <w:rPr>
          <w:rFonts w:ascii="Times New Roman" w:eastAsia="Times New Roman" w:hAnsi="Times New Roman" w:cs="Times New Roman"/>
          <w:b w:val="0"/>
          <w:i/>
          <w:sz w:val="24"/>
          <w:szCs w:val="24"/>
        </w:rPr>
        <w:t>Note</w:t>
      </w:r>
      <w:r>
        <w:rPr>
          <w:rFonts w:ascii="Times New Roman" w:eastAsia="Times New Roman" w:hAnsi="Times New Roman" w:cs="Times New Roman"/>
          <w:b w:val="0"/>
          <w:sz w:val="24"/>
          <w:szCs w:val="24"/>
        </w:rPr>
        <w:t>. CSBD_19</w:t>
      </w:r>
      <w:r>
        <w:rPr>
          <w:rFonts w:ascii="Times New Roman" w:eastAsia="Times New Roman" w:hAnsi="Times New Roman" w:cs="Times New Roman"/>
          <w:b w:val="0"/>
          <w:sz w:val="24"/>
          <w:szCs w:val="24"/>
          <w:vertAlign w:val="subscript"/>
        </w:rPr>
        <w:t>porn</w:t>
      </w:r>
      <w:r>
        <w:rPr>
          <w:rFonts w:ascii="Times New Roman" w:eastAsia="Times New Roman" w:hAnsi="Times New Roman" w:cs="Times New Roman"/>
          <w:b w:val="0"/>
          <w:sz w:val="24"/>
          <w:szCs w:val="24"/>
        </w:rPr>
        <w:t xml:space="preserve"> = Compulsive Sexual </w:t>
      </w:r>
      <w:proofErr w:type="spellStart"/>
      <w:r>
        <w:rPr>
          <w:rFonts w:ascii="Times New Roman" w:eastAsia="Times New Roman" w:hAnsi="Times New Roman" w:cs="Times New Roman"/>
          <w:b w:val="0"/>
          <w:sz w:val="24"/>
          <w:szCs w:val="24"/>
        </w:rPr>
        <w:t>Behavior</w:t>
      </w:r>
      <w:proofErr w:type="spellEnd"/>
      <w:r>
        <w:rPr>
          <w:rFonts w:ascii="Times New Roman" w:eastAsia="Times New Roman" w:hAnsi="Times New Roman" w:cs="Times New Roman"/>
          <w:b w:val="0"/>
          <w:sz w:val="24"/>
          <w:szCs w:val="24"/>
        </w:rPr>
        <w:t xml:space="preserve"> Disorder Scale-19 modified for pornography use, </w:t>
      </w:r>
      <w:proofErr w:type="spellStart"/>
      <w:r>
        <w:rPr>
          <w:rFonts w:ascii="Times New Roman" w:eastAsia="Times New Roman" w:hAnsi="Times New Roman" w:cs="Times New Roman"/>
          <w:b w:val="0"/>
          <w:sz w:val="24"/>
          <w:szCs w:val="24"/>
        </w:rPr>
        <w:t>Moral_disapproval</w:t>
      </w:r>
      <w:proofErr w:type="spellEnd"/>
      <w:r>
        <w:rPr>
          <w:rFonts w:ascii="Times New Roman" w:eastAsia="Times New Roman" w:hAnsi="Times New Roman" w:cs="Times New Roman"/>
          <w:b w:val="0"/>
          <w:sz w:val="24"/>
          <w:szCs w:val="24"/>
        </w:rPr>
        <w:t xml:space="preserve">= Single item for moral disapproval of pornography, </w:t>
      </w:r>
      <w:r>
        <w:rPr>
          <w:rFonts w:ascii="Times New Roman" w:eastAsia="Times New Roman" w:hAnsi="Times New Roman" w:cs="Times New Roman"/>
          <w:b w:val="0"/>
          <w:i/>
          <w:sz w:val="24"/>
          <w:szCs w:val="24"/>
        </w:rPr>
        <w:t>PPU_Control</w:t>
      </w:r>
      <w:r>
        <w:rPr>
          <w:rFonts w:ascii="Times New Roman" w:eastAsia="Times New Roman" w:hAnsi="Times New Roman" w:cs="Times New Roman"/>
          <w:b w:val="0"/>
          <w:sz w:val="24"/>
          <w:szCs w:val="24"/>
        </w:rPr>
        <w:t>= ‘Control’ dimension from the CSBD_19</w:t>
      </w:r>
      <w:r>
        <w:rPr>
          <w:rFonts w:ascii="Times New Roman" w:eastAsia="Times New Roman" w:hAnsi="Times New Roman" w:cs="Times New Roman"/>
          <w:b w:val="0"/>
          <w:sz w:val="24"/>
          <w:szCs w:val="24"/>
          <w:vertAlign w:val="subscript"/>
        </w:rPr>
        <w:t>porn</w:t>
      </w:r>
      <w:r>
        <w:rPr>
          <w:rFonts w:ascii="Times New Roman" w:eastAsia="Times New Roman" w:hAnsi="Times New Roman" w:cs="Times New Roman"/>
          <w:b w:val="0"/>
          <w:sz w:val="24"/>
          <w:szCs w:val="24"/>
        </w:rPr>
        <w:t xml:space="preserve"> scale, </w:t>
      </w:r>
      <w:proofErr w:type="spellStart"/>
      <w:r>
        <w:rPr>
          <w:rFonts w:ascii="Times New Roman" w:eastAsia="Times New Roman" w:hAnsi="Times New Roman" w:cs="Times New Roman"/>
          <w:b w:val="0"/>
          <w:i/>
          <w:sz w:val="24"/>
          <w:szCs w:val="24"/>
        </w:rPr>
        <w:t>PPU_Dissatisfaction</w:t>
      </w:r>
      <w:proofErr w:type="spellEnd"/>
      <w:r>
        <w:rPr>
          <w:rFonts w:ascii="Times New Roman" w:eastAsia="Times New Roman" w:hAnsi="Times New Roman" w:cs="Times New Roman"/>
          <w:b w:val="0"/>
          <w:sz w:val="24"/>
          <w:szCs w:val="24"/>
        </w:rPr>
        <w:t>= ‘Dissatisfaction’ dimension from the CSBD_19</w:t>
      </w:r>
      <w:r>
        <w:rPr>
          <w:rFonts w:ascii="Times New Roman" w:eastAsia="Times New Roman" w:hAnsi="Times New Roman" w:cs="Times New Roman"/>
          <w:b w:val="0"/>
          <w:sz w:val="24"/>
          <w:szCs w:val="24"/>
          <w:vertAlign w:val="subscript"/>
        </w:rPr>
        <w:t>porn</w:t>
      </w:r>
      <w:r>
        <w:rPr>
          <w:rFonts w:ascii="Times New Roman" w:eastAsia="Times New Roman" w:hAnsi="Times New Roman" w:cs="Times New Roman"/>
          <w:b w:val="0"/>
          <w:sz w:val="24"/>
          <w:szCs w:val="24"/>
        </w:rPr>
        <w:t xml:space="preserve"> scale, </w:t>
      </w:r>
      <w:proofErr w:type="spellStart"/>
      <w:r>
        <w:rPr>
          <w:rFonts w:ascii="Times New Roman" w:eastAsia="Times New Roman" w:hAnsi="Times New Roman" w:cs="Times New Roman"/>
          <w:b w:val="0"/>
          <w:i/>
          <w:sz w:val="24"/>
          <w:szCs w:val="24"/>
        </w:rPr>
        <w:t>PPU_Neg_conseq</w:t>
      </w:r>
      <w:proofErr w:type="spellEnd"/>
      <w:r>
        <w:rPr>
          <w:rFonts w:ascii="Times New Roman" w:eastAsia="Times New Roman" w:hAnsi="Times New Roman" w:cs="Times New Roman"/>
          <w:b w:val="0"/>
          <w:sz w:val="24"/>
          <w:szCs w:val="24"/>
        </w:rPr>
        <w:t>= ‘Negative consequences’ dimension from the CSBD_19</w:t>
      </w:r>
      <w:r>
        <w:rPr>
          <w:rFonts w:ascii="Times New Roman" w:eastAsia="Times New Roman" w:hAnsi="Times New Roman" w:cs="Times New Roman"/>
          <w:b w:val="0"/>
          <w:sz w:val="24"/>
          <w:szCs w:val="24"/>
          <w:vertAlign w:val="subscript"/>
        </w:rPr>
        <w:t>porn</w:t>
      </w:r>
      <w:r>
        <w:rPr>
          <w:rFonts w:ascii="Times New Roman" w:eastAsia="Times New Roman" w:hAnsi="Times New Roman" w:cs="Times New Roman"/>
          <w:b w:val="0"/>
          <w:sz w:val="24"/>
          <w:szCs w:val="24"/>
        </w:rPr>
        <w:t xml:space="preserve"> scale, </w:t>
      </w:r>
      <w:proofErr w:type="spellStart"/>
      <w:r>
        <w:rPr>
          <w:rFonts w:ascii="Times New Roman" w:eastAsia="Times New Roman" w:hAnsi="Times New Roman" w:cs="Times New Roman"/>
          <w:b w:val="0"/>
          <w:i/>
          <w:sz w:val="24"/>
          <w:szCs w:val="24"/>
        </w:rPr>
        <w:t>PPU_Relapse</w:t>
      </w:r>
      <w:proofErr w:type="spellEnd"/>
      <w:r>
        <w:rPr>
          <w:rFonts w:ascii="Times New Roman" w:eastAsia="Times New Roman" w:hAnsi="Times New Roman" w:cs="Times New Roman"/>
          <w:b w:val="0"/>
          <w:sz w:val="24"/>
          <w:szCs w:val="24"/>
        </w:rPr>
        <w:t>= ‘Relapse’ dimension from the CSBD_19</w:t>
      </w:r>
      <w:r>
        <w:rPr>
          <w:rFonts w:ascii="Times New Roman" w:eastAsia="Times New Roman" w:hAnsi="Times New Roman" w:cs="Times New Roman"/>
          <w:b w:val="0"/>
          <w:sz w:val="24"/>
          <w:szCs w:val="24"/>
          <w:vertAlign w:val="subscript"/>
        </w:rPr>
        <w:t>porn</w:t>
      </w:r>
      <w:r>
        <w:rPr>
          <w:rFonts w:ascii="Times New Roman" w:eastAsia="Times New Roman" w:hAnsi="Times New Roman" w:cs="Times New Roman"/>
          <w:b w:val="0"/>
          <w:sz w:val="24"/>
          <w:szCs w:val="24"/>
        </w:rPr>
        <w:t xml:space="preserve"> scale, </w:t>
      </w:r>
      <w:proofErr w:type="spellStart"/>
      <w:r>
        <w:rPr>
          <w:rFonts w:ascii="Times New Roman" w:eastAsia="Times New Roman" w:hAnsi="Times New Roman" w:cs="Times New Roman"/>
          <w:b w:val="0"/>
          <w:i/>
          <w:sz w:val="24"/>
          <w:szCs w:val="24"/>
        </w:rPr>
        <w:t>PPU_Salience</w:t>
      </w:r>
      <w:proofErr w:type="spellEnd"/>
      <w:r>
        <w:rPr>
          <w:rFonts w:ascii="Times New Roman" w:eastAsia="Times New Roman" w:hAnsi="Times New Roman" w:cs="Times New Roman"/>
          <w:b w:val="0"/>
          <w:sz w:val="24"/>
          <w:szCs w:val="24"/>
        </w:rPr>
        <w:t>= ‘Salience’ dimension from the CSBD_19</w:t>
      </w:r>
      <w:r>
        <w:rPr>
          <w:rFonts w:ascii="Times New Roman" w:eastAsia="Times New Roman" w:hAnsi="Times New Roman" w:cs="Times New Roman"/>
          <w:b w:val="0"/>
          <w:sz w:val="24"/>
          <w:szCs w:val="24"/>
          <w:vertAlign w:val="subscript"/>
        </w:rPr>
        <w:t>porn</w:t>
      </w:r>
      <w:r>
        <w:rPr>
          <w:rFonts w:ascii="Times New Roman" w:eastAsia="Times New Roman" w:hAnsi="Times New Roman" w:cs="Times New Roman"/>
          <w:b w:val="0"/>
          <w:sz w:val="24"/>
          <w:szCs w:val="24"/>
        </w:rPr>
        <w:t xml:space="preserve"> scale, </w:t>
      </w:r>
      <w:r>
        <w:rPr>
          <w:rFonts w:ascii="Times New Roman" w:eastAsia="Times New Roman" w:hAnsi="Times New Roman" w:cs="Times New Roman"/>
          <w:b w:val="0"/>
          <w:i/>
          <w:sz w:val="24"/>
          <w:szCs w:val="24"/>
        </w:rPr>
        <w:t>PPU_Tolerance</w:t>
      </w:r>
      <w:r>
        <w:rPr>
          <w:rFonts w:ascii="Times New Roman" w:eastAsia="Times New Roman" w:hAnsi="Times New Roman" w:cs="Times New Roman"/>
          <w:b w:val="0"/>
          <w:sz w:val="24"/>
          <w:szCs w:val="24"/>
        </w:rPr>
        <w:t xml:space="preserve">= ‘Tolerance’ dimension from the Problematic </w:t>
      </w:r>
      <w:proofErr w:type="spellStart"/>
      <w:r>
        <w:rPr>
          <w:rFonts w:ascii="Times New Roman" w:eastAsia="Times New Roman" w:hAnsi="Times New Roman" w:cs="Times New Roman"/>
          <w:b w:val="0"/>
          <w:sz w:val="24"/>
          <w:szCs w:val="24"/>
        </w:rPr>
        <w:t>Porngraphy</w:t>
      </w:r>
      <w:proofErr w:type="spellEnd"/>
      <w:r>
        <w:rPr>
          <w:rFonts w:ascii="Times New Roman" w:eastAsia="Times New Roman" w:hAnsi="Times New Roman" w:cs="Times New Roman"/>
          <w:b w:val="0"/>
          <w:sz w:val="24"/>
          <w:szCs w:val="24"/>
        </w:rPr>
        <w:t xml:space="preserve"> Consumption Scale, </w:t>
      </w:r>
      <w:proofErr w:type="spellStart"/>
      <w:r>
        <w:rPr>
          <w:rFonts w:ascii="Times New Roman" w:eastAsia="Times New Roman" w:hAnsi="Times New Roman" w:cs="Times New Roman"/>
          <w:b w:val="0"/>
          <w:i/>
          <w:sz w:val="24"/>
          <w:szCs w:val="24"/>
        </w:rPr>
        <w:t>Usage_frequency</w:t>
      </w:r>
      <w:proofErr w:type="spellEnd"/>
      <w:r>
        <w:rPr>
          <w:rFonts w:ascii="Times New Roman" w:eastAsia="Times New Roman" w:hAnsi="Times New Roman" w:cs="Times New Roman"/>
          <w:b w:val="0"/>
          <w:sz w:val="24"/>
          <w:szCs w:val="24"/>
        </w:rPr>
        <w:t>= Frequency of pornography use, Religiosity= Single item measuring self-reported religiosity.</w:t>
      </w:r>
      <w:r>
        <w:br w:type="page"/>
      </w:r>
    </w:p>
    <w:p w14:paraId="385AF395" w14:textId="77777777" w:rsidR="00EF5B76" w:rsidRDefault="00EF5B76" w:rsidP="00EF5B76">
      <w:pPr>
        <w:spacing w:before="200"/>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Figure 2</w:t>
      </w:r>
      <w:r>
        <w:rPr>
          <w:rFonts w:ascii="Times New Roman" w:eastAsia="Times New Roman" w:hAnsi="Times New Roman" w:cs="Times New Roman"/>
          <w:sz w:val="24"/>
          <w:szCs w:val="24"/>
        </w:rPr>
        <w:t>.</w:t>
      </w:r>
    </w:p>
    <w:p w14:paraId="143F6AB5" w14:textId="77777777" w:rsidR="00EF5B76" w:rsidRDefault="00EF5B76" w:rsidP="00EF5B76">
      <w:pPr>
        <w:spacing w:before="20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Latent profile analysis (seven-class solution) for Sample 2.</w:t>
      </w:r>
    </w:p>
    <w:p w14:paraId="5FED517B" w14:textId="77777777" w:rsidR="00EF5B76" w:rsidRDefault="00EF5B76" w:rsidP="00EF5B76">
      <w:pPr>
        <w:spacing w:after="200"/>
        <w:ind w:right="-775" w:firstLine="0"/>
        <w:jc w:val="center"/>
        <w:rPr>
          <w:rFonts w:ascii="Times New Roman" w:eastAsia="Times New Roman" w:hAnsi="Times New Roman" w:cs="Times New Roman"/>
          <w:sz w:val="24"/>
          <w:szCs w:val="24"/>
        </w:rPr>
      </w:pPr>
      <w:r w:rsidRPr="003860D6">
        <w:rPr>
          <w:rFonts w:ascii="Times New Roman" w:eastAsia="Times New Roman" w:hAnsi="Times New Roman" w:cs="Times New Roman"/>
          <w:noProof/>
          <w:sz w:val="24"/>
          <w:szCs w:val="24"/>
        </w:rPr>
        <w:drawing>
          <wp:inline distT="0" distB="0" distL="0" distR="0" wp14:anchorId="6FD7906A" wp14:editId="3BCC1F61">
            <wp:extent cx="5733415" cy="5494655"/>
            <wp:effectExtent l="0" t="0" r="0" b="4445"/>
            <wp:docPr id="201075115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51159" name="Picture 1" descr="A graph of different colored lines&#10;&#10;AI-generated content may be incorrect."/>
                    <pic:cNvPicPr/>
                  </pic:nvPicPr>
                  <pic:blipFill>
                    <a:blip r:embed="rId348"/>
                    <a:stretch>
                      <a:fillRect/>
                    </a:stretch>
                  </pic:blipFill>
                  <pic:spPr>
                    <a:xfrm>
                      <a:off x="0" y="0"/>
                      <a:ext cx="5733415" cy="5494655"/>
                    </a:xfrm>
                    <a:prstGeom prst="rect">
                      <a:avLst/>
                    </a:prstGeom>
                  </pic:spPr>
                </pic:pic>
              </a:graphicData>
            </a:graphic>
          </wp:inline>
        </w:drawing>
      </w:r>
    </w:p>
    <w:p w14:paraId="2E5BD093" w14:textId="77777777" w:rsidR="00EF5B76" w:rsidRDefault="00EF5B76" w:rsidP="00EF5B76">
      <w:pPr>
        <w:pStyle w:val="Heading1"/>
        <w:rPr>
          <w:rFonts w:ascii="Times New Roman" w:eastAsia="Times New Roman" w:hAnsi="Times New Roman" w:cs="Times New Roman"/>
          <w:sz w:val="24"/>
          <w:szCs w:val="24"/>
        </w:rPr>
      </w:pPr>
      <w:bookmarkStart w:id="29" w:name="_z0fgb09w08y" w:colFirst="0" w:colLast="0"/>
      <w:bookmarkEnd w:id="29"/>
      <w:r>
        <w:rPr>
          <w:rFonts w:ascii="Times New Roman" w:eastAsia="Times New Roman" w:hAnsi="Times New Roman" w:cs="Times New Roman"/>
          <w:b w:val="0"/>
          <w:i/>
          <w:sz w:val="24"/>
          <w:szCs w:val="24"/>
        </w:rPr>
        <w:t>Note</w:t>
      </w:r>
      <w:r>
        <w:rPr>
          <w:rFonts w:ascii="Times New Roman" w:eastAsia="Times New Roman" w:hAnsi="Times New Roman" w:cs="Times New Roman"/>
          <w:b w:val="0"/>
          <w:sz w:val="24"/>
          <w:szCs w:val="24"/>
        </w:rPr>
        <w:t>. CSBD_19</w:t>
      </w:r>
      <w:r>
        <w:rPr>
          <w:rFonts w:ascii="Times New Roman" w:eastAsia="Times New Roman" w:hAnsi="Times New Roman" w:cs="Times New Roman"/>
          <w:b w:val="0"/>
          <w:sz w:val="24"/>
          <w:szCs w:val="24"/>
          <w:vertAlign w:val="subscript"/>
        </w:rPr>
        <w:t>porn</w:t>
      </w:r>
      <w:r>
        <w:rPr>
          <w:rFonts w:ascii="Times New Roman" w:eastAsia="Times New Roman" w:hAnsi="Times New Roman" w:cs="Times New Roman"/>
          <w:b w:val="0"/>
          <w:sz w:val="24"/>
          <w:szCs w:val="24"/>
        </w:rPr>
        <w:t xml:space="preserve"> = Compulsive Sexual </w:t>
      </w:r>
      <w:proofErr w:type="spellStart"/>
      <w:r>
        <w:rPr>
          <w:rFonts w:ascii="Times New Roman" w:eastAsia="Times New Roman" w:hAnsi="Times New Roman" w:cs="Times New Roman"/>
          <w:b w:val="0"/>
          <w:sz w:val="24"/>
          <w:szCs w:val="24"/>
        </w:rPr>
        <w:t>Behavior</w:t>
      </w:r>
      <w:proofErr w:type="spellEnd"/>
      <w:r>
        <w:rPr>
          <w:rFonts w:ascii="Times New Roman" w:eastAsia="Times New Roman" w:hAnsi="Times New Roman" w:cs="Times New Roman"/>
          <w:b w:val="0"/>
          <w:sz w:val="24"/>
          <w:szCs w:val="24"/>
        </w:rPr>
        <w:t xml:space="preserve"> Disorder Scale-19 modified for pornography use, </w:t>
      </w:r>
      <w:proofErr w:type="spellStart"/>
      <w:r>
        <w:rPr>
          <w:rFonts w:ascii="Times New Roman" w:eastAsia="Times New Roman" w:hAnsi="Times New Roman" w:cs="Times New Roman"/>
          <w:b w:val="0"/>
          <w:sz w:val="24"/>
          <w:szCs w:val="24"/>
        </w:rPr>
        <w:t>Moral_disapproval</w:t>
      </w:r>
      <w:proofErr w:type="spellEnd"/>
      <w:r>
        <w:rPr>
          <w:rFonts w:ascii="Times New Roman" w:eastAsia="Times New Roman" w:hAnsi="Times New Roman" w:cs="Times New Roman"/>
          <w:b w:val="0"/>
          <w:sz w:val="24"/>
          <w:szCs w:val="24"/>
        </w:rPr>
        <w:t xml:space="preserve">= Single item for moral disapproval of pornography, </w:t>
      </w:r>
      <w:r>
        <w:rPr>
          <w:rFonts w:ascii="Times New Roman" w:eastAsia="Times New Roman" w:hAnsi="Times New Roman" w:cs="Times New Roman"/>
          <w:b w:val="0"/>
          <w:i/>
          <w:sz w:val="24"/>
          <w:szCs w:val="24"/>
        </w:rPr>
        <w:t>PPU_Control</w:t>
      </w:r>
      <w:r>
        <w:rPr>
          <w:rFonts w:ascii="Times New Roman" w:eastAsia="Times New Roman" w:hAnsi="Times New Roman" w:cs="Times New Roman"/>
          <w:b w:val="0"/>
          <w:sz w:val="24"/>
          <w:szCs w:val="24"/>
        </w:rPr>
        <w:t>= ‘Control’ dimension from the CSBD_19</w:t>
      </w:r>
      <w:r>
        <w:rPr>
          <w:rFonts w:ascii="Times New Roman" w:eastAsia="Times New Roman" w:hAnsi="Times New Roman" w:cs="Times New Roman"/>
          <w:b w:val="0"/>
          <w:sz w:val="24"/>
          <w:szCs w:val="24"/>
          <w:vertAlign w:val="subscript"/>
        </w:rPr>
        <w:t>porn</w:t>
      </w:r>
      <w:r>
        <w:rPr>
          <w:rFonts w:ascii="Times New Roman" w:eastAsia="Times New Roman" w:hAnsi="Times New Roman" w:cs="Times New Roman"/>
          <w:b w:val="0"/>
          <w:sz w:val="24"/>
          <w:szCs w:val="24"/>
        </w:rPr>
        <w:t xml:space="preserve"> scale, </w:t>
      </w:r>
      <w:proofErr w:type="spellStart"/>
      <w:r>
        <w:rPr>
          <w:rFonts w:ascii="Times New Roman" w:eastAsia="Times New Roman" w:hAnsi="Times New Roman" w:cs="Times New Roman"/>
          <w:b w:val="0"/>
          <w:i/>
          <w:sz w:val="24"/>
          <w:szCs w:val="24"/>
        </w:rPr>
        <w:t>PPU_Dissatisfaction</w:t>
      </w:r>
      <w:proofErr w:type="spellEnd"/>
      <w:r>
        <w:rPr>
          <w:rFonts w:ascii="Times New Roman" w:eastAsia="Times New Roman" w:hAnsi="Times New Roman" w:cs="Times New Roman"/>
          <w:b w:val="0"/>
          <w:sz w:val="24"/>
          <w:szCs w:val="24"/>
        </w:rPr>
        <w:t>= ‘Dissatisfaction’ dimension from the CSBD_19</w:t>
      </w:r>
      <w:r>
        <w:rPr>
          <w:rFonts w:ascii="Times New Roman" w:eastAsia="Times New Roman" w:hAnsi="Times New Roman" w:cs="Times New Roman"/>
          <w:b w:val="0"/>
          <w:sz w:val="24"/>
          <w:szCs w:val="24"/>
          <w:vertAlign w:val="subscript"/>
        </w:rPr>
        <w:t>porn</w:t>
      </w:r>
      <w:r>
        <w:rPr>
          <w:rFonts w:ascii="Times New Roman" w:eastAsia="Times New Roman" w:hAnsi="Times New Roman" w:cs="Times New Roman"/>
          <w:b w:val="0"/>
          <w:sz w:val="24"/>
          <w:szCs w:val="24"/>
        </w:rPr>
        <w:t xml:space="preserve"> scale, </w:t>
      </w:r>
      <w:proofErr w:type="spellStart"/>
      <w:r>
        <w:rPr>
          <w:rFonts w:ascii="Times New Roman" w:eastAsia="Times New Roman" w:hAnsi="Times New Roman" w:cs="Times New Roman"/>
          <w:b w:val="0"/>
          <w:i/>
          <w:sz w:val="24"/>
          <w:szCs w:val="24"/>
        </w:rPr>
        <w:t>PPU_Neg_conseq</w:t>
      </w:r>
      <w:proofErr w:type="spellEnd"/>
      <w:r>
        <w:rPr>
          <w:rFonts w:ascii="Times New Roman" w:eastAsia="Times New Roman" w:hAnsi="Times New Roman" w:cs="Times New Roman"/>
          <w:b w:val="0"/>
          <w:sz w:val="24"/>
          <w:szCs w:val="24"/>
        </w:rPr>
        <w:t>= ‘Negative consequences’ dimension from the CSBD_19</w:t>
      </w:r>
      <w:r>
        <w:rPr>
          <w:rFonts w:ascii="Times New Roman" w:eastAsia="Times New Roman" w:hAnsi="Times New Roman" w:cs="Times New Roman"/>
          <w:b w:val="0"/>
          <w:sz w:val="24"/>
          <w:szCs w:val="24"/>
          <w:vertAlign w:val="subscript"/>
        </w:rPr>
        <w:t>porn</w:t>
      </w:r>
      <w:r>
        <w:rPr>
          <w:rFonts w:ascii="Times New Roman" w:eastAsia="Times New Roman" w:hAnsi="Times New Roman" w:cs="Times New Roman"/>
          <w:b w:val="0"/>
          <w:sz w:val="24"/>
          <w:szCs w:val="24"/>
        </w:rPr>
        <w:t xml:space="preserve"> scale, </w:t>
      </w:r>
      <w:proofErr w:type="spellStart"/>
      <w:r>
        <w:rPr>
          <w:rFonts w:ascii="Times New Roman" w:eastAsia="Times New Roman" w:hAnsi="Times New Roman" w:cs="Times New Roman"/>
          <w:b w:val="0"/>
          <w:i/>
          <w:sz w:val="24"/>
          <w:szCs w:val="24"/>
        </w:rPr>
        <w:t>PPU_Relapse</w:t>
      </w:r>
      <w:proofErr w:type="spellEnd"/>
      <w:r>
        <w:rPr>
          <w:rFonts w:ascii="Times New Roman" w:eastAsia="Times New Roman" w:hAnsi="Times New Roman" w:cs="Times New Roman"/>
          <w:b w:val="0"/>
          <w:sz w:val="24"/>
          <w:szCs w:val="24"/>
        </w:rPr>
        <w:t>= ‘Relapse’ dimension from the CSBD_19</w:t>
      </w:r>
      <w:r>
        <w:rPr>
          <w:rFonts w:ascii="Times New Roman" w:eastAsia="Times New Roman" w:hAnsi="Times New Roman" w:cs="Times New Roman"/>
          <w:b w:val="0"/>
          <w:sz w:val="24"/>
          <w:szCs w:val="24"/>
          <w:vertAlign w:val="subscript"/>
        </w:rPr>
        <w:t>porn</w:t>
      </w:r>
      <w:r>
        <w:rPr>
          <w:rFonts w:ascii="Times New Roman" w:eastAsia="Times New Roman" w:hAnsi="Times New Roman" w:cs="Times New Roman"/>
          <w:b w:val="0"/>
          <w:sz w:val="24"/>
          <w:szCs w:val="24"/>
        </w:rPr>
        <w:t xml:space="preserve"> scale, </w:t>
      </w:r>
      <w:proofErr w:type="spellStart"/>
      <w:r>
        <w:rPr>
          <w:rFonts w:ascii="Times New Roman" w:eastAsia="Times New Roman" w:hAnsi="Times New Roman" w:cs="Times New Roman"/>
          <w:b w:val="0"/>
          <w:i/>
          <w:sz w:val="24"/>
          <w:szCs w:val="24"/>
        </w:rPr>
        <w:t>PPU_Salience</w:t>
      </w:r>
      <w:proofErr w:type="spellEnd"/>
      <w:r>
        <w:rPr>
          <w:rFonts w:ascii="Times New Roman" w:eastAsia="Times New Roman" w:hAnsi="Times New Roman" w:cs="Times New Roman"/>
          <w:b w:val="0"/>
          <w:sz w:val="24"/>
          <w:szCs w:val="24"/>
        </w:rPr>
        <w:t>= ‘Salience’ dimension from the CSBD_19</w:t>
      </w:r>
      <w:r>
        <w:rPr>
          <w:rFonts w:ascii="Times New Roman" w:eastAsia="Times New Roman" w:hAnsi="Times New Roman" w:cs="Times New Roman"/>
          <w:b w:val="0"/>
          <w:sz w:val="24"/>
          <w:szCs w:val="24"/>
          <w:vertAlign w:val="subscript"/>
        </w:rPr>
        <w:t>porn</w:t>
      </w:r>
      <w:r>
        <w:rPr>
          <w:rFonts w:ascii="Times New Roman" w:eastAsia="Times New Roman" w:hAnsi="Times New Roman" w:cs="Times New Roman"/>
          <w:b w:val="0"/>
          <w:sz w:val="24"/>
          <w:szCs w:val="24"/>
        </w:rPr>
        <w:t xml:space="preserve"> scale, </w:t>
      </w:r>
      <w:r>
        <w:rPr>
          <w:rFonts w:ascii="Times New Roman" w:eastAsia="Times New Roman" w:hAnsi="Times New Roman" w:cs="Times New Roman"/>
          <w:b w:val="0"/>
          <w:i/>
          <w:sz w:val="24"/>
          <w:szCs w:val="24"/>
        </w:rPr>
        <w:t>PPU_Tolerance</w:t>
      </w:r>
      <w:r>
        <w:rPr>
          <w:rFonts w:ascii="Times New Roman" w:eastAsia="Times New Roman" w:hAnsi="Times New Roman" w:cs="Times New Roman"/>
          <w:b w:val="0"/>
          <w:sz w:val="24"/>
          <w:szCs w:val="24"/>
        </w:rPr>
        <w:t xml:space="preserve">= ‘Tolerance’ dimension from the Problematic </w:t>
      </w:r>
      <w:proofErr w:type="spellStart"/>
      <w:r>
        <w:rPr>
          <w:rFonts w:ascii="Times New Roman" w:eastAsia="Times New Roman" w:hAnsi="Times New Roman" w:cs="Times New Roman"/>
          <w:b w:val="0"/>
          <w:sz w:val="24"/>
          <w:szCs w:val="24"/>
        </w:rPr>
        <w:t>Porngraphy</w:t>
      </w:r>
      <w:proofErr w:type="spellEnd"/>
      <w:r>
        <w:rPr>
          <w:rFonts w:ascii="Times New Roman" w:eastAsia="Times New Roman" w:hAnsi="Times New Roman" w:cs="Times New Roman"/>
          <w:b w:val="0"/>
          <w:sz w:val="24"/>
          <w:szCs w:val="24"/>
        </w:rPr>
        <w:t xml:space="preserve"> Consumption Scale, </w:t>
      </w:r>
      <w:proofErr w:type="spellStart"/>
      <w:r>
        <w:rPr>
          <w:rFonts w:ascii="Times New Roman" w:eastAsia="Times New Roman" w:hAnsi="Times New Roman" w:cs="Times New Roman"/>
          <w:b w:val="0"/>
          <w:i/>
          <w:sz w:val="24"/>
          <w:szCs w:val="24"/>
        </w:rPr>
        <w:t>Usage_frequency</w:t>
      </w:r>
      <w:proofErr w:type="spellEnd"/>
      <w:r>
        <w:rPr>
          <w:rFonts w:ascii="Times New Roman" w:eastAsia="Times New Roman" w:hAnsi="Times New Roman" w:cs="Times New Roman"/>
          <w:b w:val="0"/>
          <w:sz w:val="24"/>
          <w:szCs w:val="24"/>
        </w:rPr>
        <w:t>= Frequency of pornography use, Religiosity= Single item measuring self-reported religiosity.</w:t>
      </w:r>
    </w:p>
    <w:p w14:paraId="51AF3681" w14:textId="77777777" w:rsidR="009B1C0A" w:rsidRDefault="009B1C0A" w:rsidP="002224FC">
      <w:pPr>
        <w:pStyle w:val="Heading1"/>
        <w:suppressLineNumbers/>
        <w:rPr>
          <w:rFonts w:ascii="Times New Roman" w:eastAsia="Times New Roman" w:hAnsi="Times New Roman" w:cs="Times New Roman"/>
          <w:sz w:val="24"/>
          <w:szCs w:val="24"/>
        </w:rPr>
        <w:sectPr w:rsidR="009B1C0A" w:rsidSect="00EF5B76">
          <w:pgSz w:w="11909" w:h="16834"/>
          <w:pgMar w:top="850" w:right="1440" w:bottom="1244" w:left="1440" w:header="720" w:footer="720" w:gutter="0"/>
          <w:pgNumType w:start="1"/>
          <w:cols w:space="720"/>
        </w:sectPr>
      </w:pPr>
    </w:p>
    <w:p w14:paraId="49CAC1B0" w14:textId="77777777" w:rsidR="009B1C0A" w:rsidRDefault="009B1C0A" w:rsidP="009B1C0A">
      <w:pPr>
        <w:spacing w:before="100"/>
        <w:ind w:firstLine="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Table 1</w:t>
      </w:r>
      <w:r>
        <w:rPr>
          <w:rFonts w:ascii="Times New Roman" w:eastAsia="Times New Roman" w:hAnsi="Times New Roman" w:cs="Times New Roman"/>
          <w:sz w:val="20"/>
          <w:szCs w:val="20"/>
        </w:rPr>
        <w:t>.</w:t>
      </w:r>
    </w:p>
    <w:p w14:paraId="02755A14" w14:textId="77777777" w:rsidR="009B1C0A" w:rsidRDefault="009B1C0A" w:rsidP="009B1C0A">
      <w:pPr>
        <w:ind w:firstLine="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Sociodemographics</w:t>
      </w:r>
      <w:proofErr w:type="spellEnd"/>
      <w:r>
        <w:rPr>
          <w:rFonts w:ascii="Times New Roman" w:eastAsia="Times New Roman" w:hAnsi="Times New Roman" w:cs="Times New Roman"/>
          <w:sz w:val="20"/>
          <w:szCs w:val="20"/>
        </w:rPr>
        <w:t xml:space="preserve"> and natural history of sexual behaviours.</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0"/>
        <w:gridCol w:w="1575"/>
        <w:gridCol w:w="1725"/>
        <w:gridCol w:w="3195"/>
      </w:tblGrid>
      <w:tr w:rsidR="009B1C0A" w14:paraId="41E002C1" w14:textId="77777777" w:rsidTr="00AC64A0">
        <w:trPr>
          <w:trHeight w:val="484"/>
        </w:trPr>
        <w:tc>
          <w:tcPr>
            <w:tcW w:w="2850" w:type="dxa"/>
            <w:tcBorders>
              <w:left w:val="nil"/>
              <w:right w:val="nil"/>
            </w:tcBorders>
            <w:shd w:val="clear" w:color="auto" w:fill="auto"/>
            <w:tcMar>
              <w:top w:w="28" w:type="dxa"/>
              <w:left w:w="28" w:type="dxa"/>
              <w:bottom w:w="28" w:type="dxa"/>
              <w:right w:w="28" w:type="dxa"/>
            </w:tcMar>
            <w:vAlign w:val="center"/>
          </w:tcPr>
          <w:p w14:paraId="6B0D5C46" w14:textId="77777777" w:rsidR="009B1C0A" w:rsidRDefault="009B1C0A" w:rsidP="00AC64A0">
            <w:pPr>
              <w:widowControl w:val="0"/>
              <w:ind w:firstLine="0"/>
              <w:rPr>
                <w:rFonts w:ascii="Times New Roman" w:eastAsia="Times New Roman" w:hAnsi="Times New Roman" w:cs="Times New Roman"/>
                <w:b/>
                <w:sz w:val="20"/>
                <w:szCs w:val="20"/>
              </w:rPr>
            </w:pPr>
            <w:r>
              <w:rPr>
                <w:rFonts w:ascii="Times New Roman" w:eastAsia="Times New Roman" w:hAnsi="Times New Roman" w:cs="Times New Roman"/>
                <w:b/>
                <w:sz w:val="20"/>
                <w:szCs w:val="20"/>
              </w:rPr>
              <w:t>Characteristics</w:t>
            </w:r>
          </w:p>
        </w:tc>
        <w:tc>
          <w:tcPr>
            <w:tcW w:w="1575" w:type="dxa"/>
            <w:tcBorders>
              <w:left w:val="nil"/>
              <w:right w:val="nil"/>
            </w:tcBorders>
            <w:shd w:val="clear" w:color="auto" w:fill="auto"/>
            <w:tcMar>
              <w:top w:w="28" w:type="dxa"/>
              <w:left w:w="28" w:type="dxa"/>
              <w:bottom w:w="28" w:type="dxa"/>
              <w:right w:w="28" w:type="dxa"/>
            </w:tcMar>
          </w:tcPr>
          <w:p w14:paraId="7A99CD4F" w14:textId="77777777" w:rsidR="009B1C0A" w:rsidRDefault="009B1C0A" w:rsidP="00AC64A0">
            <w:pPr>
              <w:widowControl w:val="0"/>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Sample 1</w:t>
            </w:r>
          </w:p>
          <w:p w14:paraId="79664569" w14:textId="77777777" w:rsidR="009B1C0A" w:rsidRDefault="009B1C0A" w:rsidP="00AC64A0">
            <w:pPr>
              <w:widowControl w:val="0"/>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(USA;</w:t>
            </w:r>
            <w:r>
              <w:rPr>
                <w:rFonts w:ascii="Times New Roman" w:eastAsia="Times New Roman" w:hAnsi="Times New Roman" w:cs="Times New Roman"/>
                <w:b/>
                <w:i/>
                <w:sz w:val="20"/>
                <w:szCs w:val="20"/>
              </w:rPr>
              <w:t xml:space="preserve"> N</w:t>
            </w:r>
            <w:r>
              <w:rPr>
                <w:rFonts w:ascii="Times New Roman" w:eastAsia="Times New Roman" w:hAnsi="Times New Roman" w:cs="Times New Roman"/>
                <w:b/>
                <w:sz w:val="20"/>
                <w:szCs w:val="20"/>
              </w:rPr>
              <w:t>= 1,356)</w:t>
            </w:r>
          </w:p>
          <w:p w14:paraId="6381B4C5" w14:textId="77777777" w:rsidR="009B1C0A" w:rsidRDefault="009B1C0A" w:rsidP="00AC64A0">
            <w:pPr>
              <w:widowControl w:val="0"/>
              <w:ind w:left="-283"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n</w:t>
            </w:r>
            <w:r>
              <w:rPr>
                <w:rFonts w:ascii="Times New Roman" w:eastAsia="Times New Roman" w:hAnsi="Times New Roman" w:cs="Times New Roman"/>
                <w:sz w:val="20"/>
                <w:szCs w:val="20"/>
              </w:rPr>
              <w:t xml:space="preserve"> (%) / </w:t>
            </w:r>
            <w:r>
              <w:rPr>
                <w:rFonts w:ascii="Times New Roman" w:eastAsia="Times New Roman" w:hAnsi="Times New Roman" w:cs="Times New Roman"/>
                <w:i/>
                <w:sz w:val="20"/>
                <w:szCs w:val="20"/>
              </w:rPr>
              <w:t>M</w:t>
            </w:r>
            <w:r>
              <w:rPr>
                <w:rFonts w:ascii="Times New Roman" w:eastAsia="Times New Roman" w:hAnsi="Times New Roman" w:cs="Times New Roman"/>
                <w:sz w:val="20"/>
                <w:szCs w:val="20"/>
              </w:rPr>
              <w:t xml:space="preserve"> (SD)</w:t>
            </w:r>
          </w:p>
        </w:tc>
        <w:tc>
          <w:tcPr>
            <w:tcW w:w="1725" w:type="dxa"/>
            <w:tcBorders>
              <w:left w:val="nil"/>
              <w:right w:val="nil"/>
            </w:tcBorders>
            <w:shd w:val="clear" w:color="auto" w:fill="auto"/>
            <w:tcMar>
              <w:top w:w="28" w:type="dxa"/>
              <w:left w:w="28" w:type="dxa"/>
              <w:bottom w:w="28" w:type="dxa"/>
              <w:right w:w="28" w:type="dxa"/>
            </w:tcMar>
          </w:tcPr>
          <w:p w14:paraId="0200CB80" w14:textId="77777777" w:rsidR="009B1C0A" w:rsidRDefault="009B1C0A" w:rsidP="00AC64A0">
            <w:pPr>
              <w:widowControl w:val="0"/>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Sample 2 </w:t>
            </w:r>
          </w:p>
          <w:p w14:paraId="738BB07C" w14:textId="77777777" w:rsidR="009B1C0A" w:rsidRDefault="009B1C0A" w:rsidP="00AC64A0">
            <w:pPr>
              <w:widowControl w:val="0"/>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(UK;</w:t>
            </w:r>
            <w:r>
              <w:rPr>
                <w:rFonts w:ascii="Times New Roman" w:eastAsia="Times New Roman" w:hAnsi="Times New Roman" w:cs="Times New Roman"/>
                <w:b/>
                <w:i/>
                <w:sz w:val="20"/>
                <w:szCs w:val="20"/>
              </w:rPr>
              <w:t xml:space="preserve"> N</w:t>
            </w:r>
            <w:r>
              <w:rPr>
                <w:rFonts w:ascii="Times New Roman" w:eastAsia="Times New Roman" w:hAnsi="Times New Roman" w:cs="Times New Roman"/>
                <w:b/>
                <w:sz w:val="20"/>
                <w:szCs w:val="20"/>
              </w:rPr>
              <w:t>= 944)</w:t>
            </w:r>
          </w:p>
          <w:p w14:paraId="50FE6DB9"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n</w:t>
            </w:r>
            <w:r>
              <w:rPr>
                <w:rFonts w:ascii="Times New Roman" w:eastAsia="Times New Roman" w:hAnsi="Times New Roman" w:cs="Times New Roman"/>
                <w:sz w:val="20"/>
                <w:szCs w:val="20"/>
              </w:rPr>
              <w:t xml:space="preserve"> (%) / </w:t>
            </w:r>
            <w:r>
              <w:rPr>
                <w:rFonts w:ascii="Times New Roman" w:eastAsia="Times New Roman" w:hAnsi="Times New Roman" w:cs="Times New Roman"/>
                <w:i/>
                <w:sz w:val="20"/>
                <w:szCs w:val="20"/>
              </w:rPr>
              <w:t>M</w:t>
            </w:r>
            <w:r>
              <w:rPr>
                <w:rFonts w:ascii="Times New Roman" w:eastAsia="Times New Roman" w:hAnsi="Times New Roman" w:cs="Times New Roman"/>
                <w:sz w:val="20"/>
                <w:szCs w:val="20"/>
              </w:rPr>
              <w:t xml:space="preserve"> (SD)</w:t>
            </w:r>
          </w:p>
        </w:tc>
        <w:tc>
          <w:tcPr>
            <w:tcW w:w="3195" w:type="dxa"/>
            <w:tcBorders>
              <w:left w:val="nil"/>
              <w:right w:val="nil"/>
            </w:tcBorders>
            <w:shd w:val="clear" w:color="auto" w:fill="auto"/>
            <w:tcMar>
              <w:top w:w="28" w:type="dxa"/>
              <w:left w:w="28" w:type="dxa"/>
              <w:bottom w:w="28" w:type="dxa"/>
              <w:right w:w="28" w:type="dxa"/>
            </w:tcMar>
            <w:vAlign w:val="center"/>
          </w:tcPr>
          <w:p w14:paraId="4BC43988"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Chi square tests of independence / Independent samples t-tests</w:t>
            </w:r>
          </w:p>
        </w:tc>
      </w:tr>
      <w:tr w:rsidR="009B1C0A" w14:paraId="72983138" w14:textId="77777777" w:rsidTr="00AC64A0">
        <w:tc>
          <w:tcPr>
            <w:tcW w:w="2850" w:type="dxa"/>
            <w:tcBorders>
              <w:left w:val="nil"/>
              <w:bottom w:val="nil"/>
              <w:right w:val="nil"/>
            </w:tcBorders>
            <w:shd w:val="clear" w:color="auto" w:fill="auto"/>
            <w:tcMar>
              <w:top w:w="28" w:type="dxa"/>
              <w:left w:w="28" w:type="dxa"/>
              <w:bottom w:w="28" w:type="dxa"/>
              <w:right w:w="28" w:type="dxa"/>
            </w:tcMar>
          </w:tcPr>
          <w:p w14:paraId="49D6729D" w14:textId="77777777" w:rsidR="009B1C0A" w:rsidRDefault="009B1C0A" w:rsidP="00AC64A0">
            <w:pPr>
              <w:widowControl w:val="0"/>
              <w:ind w:firstLine="0"/>
              <w:rPr>
                <w:rFonts w:ascii="Times New Roman" w:eastAsia="Times New Roman" w:hAnsi="Times New Roman" w:cs="Times New Roman"/>
                <w:b/>
                <w:i/>
                <w:sz w:val="20"/>
                <w:szCs w:val="20"/>
              </w:rPr>
            </w:pPr>
            <w:proofErr w:type="spellStart"/>
            <w:r>
              <w:rPr>
                <w:rFonts w:ascii="Times New Roman" w:eastAsia="Times New Roman" w:hAnsi="Times New Roman" w:cs="Times New Roman"/>
                <w:b/>
                <w:i/>
                <w:sz w:val="20"/>
                <w:szCs w:val="20"/>
              </w:rPr>
              <w:t>Sociodemographics</w:t>
            </w:r>
            <w:proofErr w:type="spellEnd"/>
          </w:p>
        </w:tc>
        <w:tc>
          <w:tcPr>
            <w:tcW w:w="1575" w:type="dxa"/>
            <w:tcBorders>
              <w:left w:val="nil"/>
              <w:bottom w:val="nil"/>
              <w:right w:val="nil"/>
            </w:tcBorders>
            <w:shd w:val="clear" w:color="auto" w:fill="auto"/>
            <w:tcMar>
              <w:top w:w="28" w:type="dxa"/>
              <w:left w:w="28" w:type="dxa"/>
              <w:bottom w:w="28" w:type="dxa"/>
              <w:right w:w="28" w:type="dxa"/>
            </w:tcMar>
          </w:tcPr>
          <w:p w14:paraId="42F7DC55"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1725" w:type="dxa"/>
            <w:tcBorders>
              <w:left w:val="nil"/>
              <w:bottom w:val="nil"/>
              <w:right w:val="nil"/>
            </w:tcBorders>
            <w:shd w:val="clear" w:color="auto" w:fill="auto"/>
            <w:tcMar>
              <w:top w:w="28" w:type="dxa"/>
              <w:left w:w="28" w:type="dxa"/>
              <w:bottom w:w="28" w:type="dxa"/>
              <w:right w:w="28" w:type="dxa"/>
            </w:tcMar>
          </w:tcPr>
          <w:p w14:paraId="39CC86EA"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3195" w:type="dxa"/>
            <w:tcBorders>
              <w:left w:val="nil"/>
              <w:bottom w:val="nil"/>
              <w:right w:val="nil"/>
            </w:tcBorders>
            <w:shd w:val="clear" w:color="auto" w:fill="auto"/>
            <w:tcMar>
              <w:top w:w="28" w:type="dxa"/>
              <w:left w:w="28" w:type="dxa"/>
              <w:bottom w:w="28" w:type="dxa"/>
              <w:right w:w="28" w:type="dxa"/>
            </w:tcMar>
          </w:tcPr>
          <w:p w14:paraId="76609745"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7D68A9C3"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53A5149F" w14:textId="77777777" w:rsidR="009B1C0A" w:rsidRDefault="009B1C0A" w:rsidP="00AC64A0">
            <w:pPr>
              <w:widowControl w:val="0"/>
              <w:ind w:firstLine="141"/>
              <w:rPr>
                <w:rFonts w:ascii="Times New Roman" w:eastAsia="Times New Roman" w:hAnsi="Times New Roman" w:cs="Times New Roman"/>
                <w:sz w:val="20"/>
                <w:szCs w:val="20"/>
              </w:rPr>
            </w:pPr>
            <w:r>
              <w:rPr>
                <w:rFonts w:ascii="Times New Roman" w:eastAsia="Times New Roman" w:hAnsi="Times New Roman" w:cs="Times New Roman"/>
                <w:sz w:val="20"/>
                <w:szCs w:val="20"/>
              </w:rPr>
              <w:t>Age (years)</w:t>
            </w:r>
          </w:p>
        </w:tc>
        <w:tc>
          <w:tcPr>
            <w:tcW w:w="1575" w:type="dxa"/>
            <w:tcBorders>
              <w:top w:val="nil"/>
              <w:left w:val="nil"/>
              <w:bottom w:val="nil"/>
              <w:right w:val="nil"/>
            </w:tcBorders>
            <w:shd w:val="clear" w:color="auto" w:fill="auto"/>
            <w:tcMar>
              <w:top w:w="28" w:type="dxa"/>
              <w:left w:w="28" w:type="dxa"/>
              <w:bottom w:w="28" w:type="dxa"/>
              <w:right w:w="28" w:type="dxa"/>
            </w:tcMar>
          </w:tcPr>
          <w:p w14:paraId="7F150B86"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36.86 (11.26)</w:t>
            </w:r>
          </w:p>
        </w:tc>
        <w:tc>
          <w:tcPr>
            <w:tcW w:w="1725" w:type="dxa"/>
            <w:tcBorders>
              <w:top w:val="nil"/>
              <w:left w:val="nil"/>
              <w:bottom w:val="nil"/>
              <w:right w:val="nil"/>
            </w:tcBorders>
            <w:shd w:val="clear" w:color="auto" w:fill="auto"/>
            <w:tcMar>
              <w:top w:w="28" w:type="dxa"/>
              <w:left w:w="28" w:type="dxa"/>
              <w:bottom w:w="28" w:type="dxa"/>
              <w:right w:w="28" w:type="dxa"/>
            </w:tcMar>
          </w:tcPr>
          <w:p w14:paraId="656805DE"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38.69 (12.26)</w:t>
            </w:r>
          </w:p>
        </w:tc>
        <w:tc>
          <w:tcPr>
            <w:tcW w:w="3195" w:type="dxa"/>
            <w:tcBorders>
              <w:top w:val="nil"/>
              <w:left w:val="nil"/>
              <w:bottom w:val="nil"/>
              <w:right w:val="nil"/>
            </w:tcBorders>
            <w:shd w:val="clear" w:color="auto" w:fill="auto"/>
            <w:tcMar>
              <w:top w:w="28" w:type="dxa"/>
              <w:left w:w="28" w:type="dxa"/>
              <w:bottom w:w="28" w:type="dxa"/>
              <w:right w:w="28" w:type="dxa"/>
            </w:tcMar>
          </w:tcPr>
          <w:p w14:paraId="62B60EF5" w14:textId="77777777" w:rsidR="009B1C0A" w:rsidRDefault="009B1C0A" w:rsidP="00AC64A0">
            <w:pPr>
              <w:widowControl w:val="0"/>
              <w:ind w:firstLine="0"/>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i/>
                <w:sz w:val="20"/>
                <w:szCs w:val="20"/>
              </w:rPr>
              <w:t>t</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1916)</w:t>
            </w:r>
            <w:r>
              <w:rPr>
                <w:rFonts w:ascii="Times New Roman" w:eastAsia="Times New Roman" w:hAnsi="Times New Roman" w:cs="Times New Roman"/>
                <w:sz w:val="20"/>
                <w:szCs w:val="20"/>
                <w:vertAlign w:val="superscript"/>
              </w:rPr>
              <w:t>a</w:t>
            </w:r>
            <w:r>
              <w:rPr>
                <w:rFonts w:ascii="Times New Roman" w:eastAsia="Times New Roman" w:hAnsi="Times New Roman" w:cs="Times New Roman"/>
                <w:sz w:val="20"/>
                <w:szCs w:val="20"/>
              </w:rPr>
              <w:t>= -3.63,</w:t>
            </w:r>
            <w:r>
              <w:rPr>
                <w:rFonts w:ascii="Times New Roman" w:eastAsia="Times New Roman" w:hAnsi="Times New Roman" w:cs="Times New Roman"/>
                <w:i/>
                <w:sz w:val="20"/>
                <w:szCs w:val="20"/>
              </w:rPr>
              <w:t xml:space="preserve"> p</w:t>
            </w:r>
            <w:r>
              <w:rPr>
                <w:rFonts w:ascii="Times New Roman" w:eastAsia="Times New Roman" w:hAnsi="Times New Roman" w:cs="Times New Roman"/>
                <w:sz w:val="20"/>
                <w:szCs w:val="20"/>
              </w:rPr>
              <w:t>&lt;.001,</w:t>
            </w:r>
            <w:r>
              <w:rPr>
                <w:rFonts w:ascii="Times New Roman" w:eastAsia="Times New Roman" w:hAnsi="Times New Roman" w:cs="Times New Roman"/>
                <w:i/>
                <w:sz w:val="20"/>
                <w:szCs w:val="20"/>
              </w:rPr>
              <w:t>d</w:t>
            </w:r>
            <w:r>
              <w:rPr>
                <w:rFonts w:ascii="Times New Roman" w:eastAsia="Times New Roman" w:hAnsi="Times New Roman" w:cs="Times New Roman"/>
                <w:sz w:val="20"/>
                <w:szCs w:val="20"/>
              </w:rPr>
              <w:t>= -0.16</w:t>
            </w:r>
          </w:p>
        </w:tc>
      </w:tr>
      <w:tr w:rsidR="009B1C0A" w14:paraId="1B758C88"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33459919" w14:textId="77777777" w:rsidR="009B1C0A" w:rsidRDefault="009B1C0A" w:rsidP="00AC64A0">
            <w:pPr>
              <w:widowControl w:val="0"/>
              <w:ind w:firstLine="141"/>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w:t>
            </w:r>
          </w:p>
        </w:tc>
        <w:tc>
          <w:tcPr>
            <w:tcW w:w="1575" w:type="dxa"/>
            <w:tcBorders>
              <w:top w:val="nil"/>
              <w:left w:val="nil"/>
              <w:bottom w:val="nil"/>
              <w:right w:val="nil"/>
            </w:tcBorders>
            <w:shd w:val="clear" w:color="auto" w:fill="auto"/>
            <w:tcMar>
              <w:top w:w="28" w:type="dxa"/>
              <w:left w:w="28" w:type="dxa"/>
              <w:bottom w:w="28" w:type="dxa"/>
              <w:right w:w="28" w:type="dxa"/>
            </w:tcMar>
          </w:tcPr>
          <w:p w14:paraId="100F2648"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1725" w:type="dxa"/>
            <w:tcBorders>
              <w:top w:val="nil"/>
              <w:left w:val="nil"/>
              <w:bottom w:val="nil"/>
              <w:right w:val="nil"/>
            </w:tcBorders>
            <w:shd w:val="clear" w:color="auto" w:fill="auto"/>
            <w:tcMar>
              <w:top w:w="28" w:type="dxa"/>
              <w:left w:w="28" w:type="dxa"/>
              <w:bottom w:w="28" w:type="dxa"/>
              <w:right w:w="28" w:type="dxa"/>
            </w:tcMar>
          </w:tcPr>
          <w:p w14:paraId="303C5599"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3195" w:type="dxa"/>
            <w:tcBorders>
              <w:top w:val="nil"/>
              <w:left w:val="nil"/>
              <w:bottom w:val="nil"/>
              <w:right w:val="nil"/>
            </w:tcBorders>
            <w:shd w:val="clear" w:color="auto" w:fill="auto"/>
            <w:tcMar>
              <w:top w:w="28" w:type="dxa"/>
              <w:left w:w="28" w:type="dxa"/>
              <w:bottom w:w="28" w:type="dxa"/>
              <w:right w:w="28" w:type="dxa"/>
            </w:tcMar>
          </w:tcPr>
          <w:p w14:paraId="15ACA653"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2C5E3678"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079CF0BC"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None</w:t>
            </w:r>
          </w:p>
        </w:tc>
        <w:tc>
          <w:tcPr>
            <w:tcW w:w="1575" w:type="dxa"/>
            <w:tcBorders>
              <w:top w:val="nil"/>
              <w:left w:val="nil"/>
              <w:bottom w:val="nil"/>
              <w:right w:val="nil"/>
            </w:tcBorders>
            <w:tcMar>
              <w:top w:w="28" w:type="dxa"/>
              <w:left w:w="28" w:type="dxa"/>
              <w:bottom w:w="28" w:type="dxa"/>
              <w:right w:w="28" w:type="dxa"/>
            </w:tcMar>
            <w:vAlign w:val="bottom"/>
          </w:tcPr>
          <w:p w14:paraId="2ACC2009"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&lt;1%</w:t>
            </w:r>
          </w:p>
        </w:tc>
        <w:tc>
          <w:tcPr>
            <w:tcW w:w="1725" w:type="dxa"/>
            <w:tcBorders>
              <w:top w:val="nil"/>
              <w:left w:val="nil"/>
              <w:bottom w:val="nil"/>
              <w:right w:val="nil"/>
            </w:tcBorders>
            <w:tcMar>
              <w:top w:w="28" w:type="dxa"/>
              <w:left w:w="28" w:type="dxa"/>
              <w:bottom w:w="28" w:type="dxa"/>
              <w:right w:w="28" w:type="dxa"/>
            </w:tcMar>
            <w:vAlign w:val="bottom"/>
          </w:tcPr>
          <w:p w14:paraId="73F5B489"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&lt;1%</w:t>
            </w:r>
          </w:p>
        </w:tc>
        <w:tc>
          <w:tcPr>
            <w:tcW w:w="3195" w:type="dxa"/>
            <w:tcBorders>
              <w:top w:val="nil"/>
              <w:left w:val="nil"/>
              <w:bottom w:val="nil"/>
              <w:right w:val="nil"/>
            </w:tcBorders>
            <w:shd w:val="clear" w:color="auto" w:fill="auto"/>
            <w:tcMar>
              <w:top w:w="28" w:type="dxa"/>
              <w:left w:w="28" w:type="dxa"/>
              <w:bottom w:w="28" w:type="dxa"/>
              <w:right w:w="28" w:type="dxa"/>
            </w:tcMar>
          </w:tcPr>
          <w:p w14:paraId="341BDF9C" w14:textId="77777777" w:rsidR="009B1C0A" w:rsidRDefault="009B1C0A" w:rsidP="00AC64A0">
            <w:pPr>
              <w:widowControl w:val="0"/>
              <w:ind w:left="-141" w:right="-189"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χ</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(4, </w:t>
            </w:r>
            <w:r>
              <w:rPr>
                <w:rFonts w:ascii="Times New Roman" w:eastAsia="Times New Roman" w:hAnsi="Times New Roman" w:cs="Times New Roman"/>
                <w:i/>
                <w:sz w:val="20"/>
                <w:szCs w:val="20"/>
              </w:rPr>
              <w:t>N</w:t>
            </w: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2,300)=</w:t>
            </w:r>
            <w:proofErr w:type="gramEnd"/>
            <w:r>
              <w:rPr>
                <w:rFonts w:ascii="Times New Roman" w:eastAsia="Times New Roman" w:hAnsi="Times New Roman" w:cs="Times New Roman"/>
                <w:sz w:val="20"/>
                <w:szCs w:val="20"/>
              </w:rPr>
              <w:t xml:space="preserve"> 14.92,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&lt;.001, </w:t>
            </w:r>
            <w:r>
              <w:rPr>
                <w:rFonts w:ascii="Times New Roman" w:eastAsia="Times New Roman" w:hAnsi="Times New Roman" w:cs="Times New Roman"/>
                <w:i/>
                <w:sz w:val="20"/>
                <w:szCs w:val="20"/>
              </w:rPr>
              <w:t>V</w:t>
            </w:r>
            <w:r>
              <w:rPr>
                <w:rFonts w:ascii="Times New Roman" w:eastAsia="Times New Roman" w:hAnsi="Times New Roman" w:cs="Times New Roman"/>
                <w:sz w:val="20"/>
                <w:szCs w:val="20"/>
              </w:rPr>
              <w:t>= 0.08</w:t>
            </w:r>
          </w:p>
        </w:tc>
      </w:tr>
      <w:tr w:rsidR="009B1C0A" w14:paraId="22448A27"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355C686B" w14:textId="77777777" w:rsidR="009B1C0A" w:rsidRDefault="009B1C0A" w:rsidP="00AC64A0">
            <w:pPr>
              <w:widowControl w:val="0"/>
              <w:ind w:left="566" w:right="-187" w:hanging="283"/>
              <w:rPr>
                <w:rFonts w:ascii="Times New Roman" w:eastAsia="Times New Roman" w:hAnsi="Times New Roman" w:cs="Times New Roman"/>
                <w:sz w:val="20"/>
                <w:szCs w:val="20"/>
              </w:rPr>
            </w:pPr>
            <w:r>
              <w:rPr>
                <w:rFonts w:ascii="Times New Roman" w:eastAsia="Times New Roman" w:hAnsi="Times New Roman" w:cs="Times New Roman"/>
                <w:sz w:val="20"/>
                <w:szCs w:val="20"/>
              </w:rPr>
              <w:t>Primary/elementary school</w:t>
            </w:r>
          </w:p>
        </w:tc>
        <w:tc>
          <w:tcPr>
            <w:tcW w:w="1575" w:type="dxa"/>
            <w:tcBorders>
              <w:top w:val="nil"/>
              <w:left w:val="nil"/>
              <w:bottom w:val="nil"/>
              <w:right w:val="nil"/>
            </w:tcBorders>
            <w:tcMar>
              <w:top w:w="28" w:type="dxa"/>
              <w:left w:w="28" w:type="dxa"/>
              <w:bottom w:w="28" w:type="dxa"/>
              <w:right w:w="28" w:type="dxa"/>
            </w:tcMar>
            <w:vAlign w:val="bottom"/>
          </w:tcPr>
          <w:p w14:paraId="351EAE02"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725" w:type="dxa"/>
            <w:tcBorders>
              <w:top w:val="nil"/>
              <w:left w:val="nil"/>
              <w:bottom w:val="nil"/>
              <w:right w:val="nil"/>
            </w:tcBorders>
            <w:tcMar>
              <w:top w:w="28" w:type="dxa"/>
              <w:left w:w="28" w:type="dxa"/>
              <w:bottom w:w="28" w:type="dxa"/>
              <w:right w:w="28" w:type="dxa"/>
            </w:tcMar>
            <w:vAlign w:val="bottom"/>
          </w:tcPr>
          <w:p w14:paraId="75065419"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&lt;1%</w:t>
            </w:r>
          </w:p>
        </w:tc>
        <w:tc>
          <w:tcPr>
            <w:tcW w:w="3195" w:type="dxa"/>
            <w:tcBorders>
              <w:top w:val="nil"/>
              <w:left w:val="nil"/>
              <w:bottom w:val="nil"/>
              <w:right w:val="nil"/>
            </w:tcBorders>
            <w:shd w:val="clear" w:color="auto" w:fill="auto"/>
            <w:tcMar>
              <w:top w:w="28" w:type="dxa"/>
              <w:left w:w="28" w:type="dxa"/>
              <w:bottom w:w="28" w:type="dxa"/>
              <w:right w:w="28" w:type="dxa"/>
            </w:tcMar>
          </w:tcPr>
          <w:p w14:paraId="0ED526F7"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120172E6"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3A74CB64"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Secondary school</w:t>
            </w:r>
          </w:p>
        </w:tc>
        <w:tc>
          <w:tcPr>
            <w:tcW w:w="1575" w:type="dxa"/>
            <w:tcBorders>
              <w:top w:val="nil"/>
              <w:left w:val="nil"/>
              <w:bottom w:val="nil"/>
              <w:right w:val="nil"/>
            </w:tcBorders>
            <w:tcMar>
              <w:top w:w="28" w:type="dxa"/>
              <w:left w:w="28" w:type="dxa"/>
              <w:bottom w:w="28" w:type="dxa"/>
              <w:right w:w="28" w:type="dxa"/>
            </w:tcMar>
            <w:vAlign w:val="bottom"/>
          </w:tcPr>
          <w:p w14:paraId="2DAB9146"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1725" w:type="dxa"/>
            <w:tcBorders>
              <w:top w:val="nil"/>
              <w:left w:val="nil"/>
              <w:bottom w:val="nil"/>
              <w:right w:val="nil"/>
            </w:tcBorders>
            <w:tcMar>
              <w:top w:w="28" w:type="dxa"/>
              <w:left w:w="28" w:type="dxa"/>
              <w:bottom w:w="28" w:type="dxa"/>
              <w:right w:w="28" w:type="dxa"/>
            </w:tcMar>
            <w:vAlign w:val="bottom"/>
          </w:tcPr>
          <w:p w14:paraId="29F0EB05"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3195" w:type="dxa"/>
            <w:tcBorders>
              <w:top w:val="nil"/>
              <w:left w:val="nil"/>
              <w:bottom w:val="nil"/>
              <w:right w:val="nil"/>
            </w:tcBorders>
            <w:shd w:val="clear" w:color="auto" w:fill="auto"/>
            <w:tcMar>
              <w:top w:w="28" w:type="dxa"/>
              <w:left w:w="28" w:type="dxa"/>
              <w:bottom w:w="28" w:type="dxa"/>
              <w:right w:w="28" w:type="dxa"/>
            </w:tcMar>
          </w:tcPr>
          <w:p w14:paraId="1A74E853"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0AE42EFC"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5CA1A49D"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Tertiary</w:t>
            </w:r>
          </w:p>
        </w:tc>
        <w:tc>
          <w:tcPr>
            <w:tcW w:w="1575" w:type="dxa"/>
            <w:tcBorders>
              <w:top w:val="nil"/>
              <w:left w:val="nil"/>
              <w:bottom w:val="nil"/>
              <w:right w:val="nil"/>
            </w:tcBorders>
            <w:tcMar>
              <w:top w:w="28" w:type="dxa"/>
              <w:left w:w="28" w:type="dxa"/>
              <w:bottom w:w="28" w:type="dxa"/>
              <w:right w:w="28" w:type="dxa"/>
            </w:tcMar>
            <w:vAlign w:val="bottom"/>
          </w:tcPr>
          <w:p w14:paraId="40350AAE"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1725" w:type="dxa"/>
            <w:tcBorders>
              <w:top w:val="nil"/>
              <w:left w:val="nil"/>
              <w:bottom w:val="nil"/>
              <w:right w:val="nil"/>
            </w:tcBorders>
            <w:tcMar>
              <w:top w:w="28" w:type="dxa"/>
              <w:left w:w="28" w:type="dxa"/>
              <w:bottom w:w="28" w:type="dxa"/>
              <w:right w:w="28" w:type="dxa"/>
            </w:tcMar>
            <w:vAlign w:val="bottom"/>
          </w:tcPr>
          <w:p w14:paraId="4DE7816A"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3195" w:type="dxa"/>
            <w:tcBorders>
              <w:top w:val="nil"/>
              <w:left w:val="nil"/>
              <w:bottom w:val="nil"/>
              <w:right w:val="nil"/>
            </w:tcBorders>
            <w:shd w:val="clear" w:color="auto" w:fill="auto"/>
            <w:tcMar>
              <w:top w:w="28" w:type="dxa"/>
              <w:left w:w="28" w:type="dxa"/>
              <w:bottom w:w="28" w:type="dxa"/>
              <w:right w:w="28" w:type="dxa"/>
            </w:tcMar>
          </w:tcPr>
          <w:p w14:paraId="455C8EEF"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5FB5665B"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6EEB29F3"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Higher education</w:t>
            </w:r>
          </w:p>
        </w:tc>
        <w:tc>
          <w:tcPr>
            <w:tcW w:w="1575" w:type="dxa"/>
            <w:tcBorders>
              <w:top w:val="nil"/>
              <w:left w:val="nil"/>
              <w:bottom w:val="nil"/>
              <w:right w:val="nil"/>
            </w:tcBorders>
            <w:tcMar>
              <w:top w:w="28" w:type="dxa"/>
              <w:left w:w="28" w:type="dxa"/>
              <w:bottom w:w="28" w:type="dxa"/>
              <w:right w:w="28" w:type="dxa"/>
            </w:tcMar>
            <w:vAlign w:val="bottom"/>
          </w:tcPr>
          <w:p w14:paraId="4EB53627"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725" w:type="dxa"/>
            <w:tcBorders>
              <w:top w:val="nil"/>
              <w:left w:val="nil"/>
              <w:bottom w:val="nil"/>
              <w:right w:val="nil"/>
            </w:tcBorders>
            <w:tcMar>
              <w:top w:w="28" w:type="dxa"/>
              <w:left w:w="28" w:type="dxa"/>
              <w:bottom w:w="28" w:type="dxa"/>
              <w:right w:w="28" w:type="dxa"/>
            </w:tcMar>
            <w:vAlign w:val="bottom"/>
          </w:tcPr>
          <w:p w14:paraId="18EB5F25"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3195" w:type="dxa"/>
            <w:tcBorders>
              <w:top w:val="nil"/>
              <w:left w:val="nil"/>
              <w:bottom w:val="nil"/>
              <w:right w:val="nil"/>
            </w:tcBorders>
            <w:shd w:val="clear" w:color="auto" w:fill="auto"/>
            <w:tcMar>
              <w:top w:w="28" w:type="dxa"/>
              <w:left w:w="28" w:type="dxa"/>
              <w:bottom w:w="28" w:type="dxa"/>
              <w:right w:w="28" w:type="dxa"/>
            </w:tcMar>
          </w:tcPr>
          <w:p w14:paraId="18ADD447"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104CCE0A"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4D24A499" w14:textId="77777777" w:rsidR="009B1C0A" w:rsidRDefault="009B1C0A" w:rsidP="00AC64A0">
            <w:pPr>
              <w:widowControl w:val="0"/>
              <w:ind w:firstLine="141"/>
              <w:rPr>
                <w:rFonts w:ascii="Times New Roman" w:eastAsia="Times New Roman" w:hAnsi="Times New Roman" w:cs="Times New Roman"/>
                <w:sz w:val="20"/>
                <w:szCs w:val="20"/>
              </w:rPr>
            </w:pPr>
            <w:r>
              <w:rPr>
                <w:rFonts w:ascii="Times New Roman" w:eastAsia="Times New Roman" w:hAnsi="Times New Roman" w:cs="Times New Roman"/>
                <w:sz w:val="20"/>
                <w:szCs w:val="20"/>
              </w:rPr>
              <w:t>Relationship status</w:t>
            </w:r>
          </w:p>
        </w:tc>
        <w:tc>
          <w:tcPr>
            <w:tcW w:w="1575" w:type="dxa"/>
            <w:tcBorders>
              <w:top w:val="nil"/>
              <w:left w:val="nil"/>
              <w:bottom w:val="nil"/>
              <w:right w:val="nil"/>
            </w:tcBorders>
            <w:shd w:val="clear" w:color="auto" w:fill="auto"/>
            <w:tcMar>
              <w:top w:w="28" w:type="dxa"/>
              <w:left w:w="28" w:type="dxa"/>
              <w:bottom w:w="28" w:type="dxa"/>
              <w:right w:w="28" w:type="dxa"/>
            </w:tcMar>
          </w:tcPr>
          <w:p w14:paraId="11CB5EDF"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1725" w:type="dxa"/>
            <w:tcBorders>
              <w:top w:val="nil"/>
              <w:left w:val="nil"/>
              <w:bottom w:val="nil"/>
              <w:right w:val="nil"/>
            </w:tcBorders>
            <w:shd w:val="clear" w:color="auto" w:fill="auto"/>
            <w:tcMar>
              <w:top w:w="28" w:type="dxa"/>
              <w:left w:w="28" w:type="dxa"/>
              <w:bottom w:w="28" w:type="dxa"/>
              <w:right w:w="28" w:type="dxa"/>
            </w:tcMar>
          </w:tcPr>
          <w:p w14:paraId="420349F5"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3195" w:type="dxa"/>
            <w:tcBorders>
              <w:top w:val="nil"/>
              <w:left w:val="nil"/>
              <w:bottom w:val="nil"/>
              <w:right w:val="nil"/>
            </w:tcBorders>
            <w:shd w:val="clear" w:color="auto" w:fill="auto"/>
            <w:tcMar>
              <w:top w:w="28" w:type="dxa"/>
              <w:left w:w="28" w:type="dxa"/>
              <w:bottom w:w="28" w:type="dxa"/>
              <w:right w:w="28" w:type="dxa"/>
            </w:tcMar>
          </w:tcPr>
          <w:p w14:paraId="133917A5"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714FAE0B"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6D8918D7"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Single</w:t>
            </w:r>
          </w:p>
        </w:tc>
        <w:tc>
          <w:tcPr>
            <w:tcW w:w="1575" w:type="dxa"/>
            <w:tcBorders>
              <w:top w:val="nil"/>
              <w:left w:val="nil"/>
              <w:bottom w:val="nil"/>
              <w:right w:val="nil"/>
            </w:tcBorders>
            <w:tcMar>
              <w:top w:w="28" w:type="dxa"/>
              <w:left w:w="28" w:type="dxa"/>
              <w:bottom w:w="28" w:type="dxa"/>
              <w:right w:w="28" w:type="dxa"/>
            </w:tcMar>
            <w:vAlign w:val="bottom"/>
          </w:tcPr>
          <w:p w14:paraId="3F8AEDB0"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725" w:type="dxa"/>
            <w:tcBorders>
              <w:top w:val="nil"/>
              <w:left w:val="nil"/>
              <w:bottom w:val="nil"/>
              <w:right w:val="nil"/>
            </w:tcBorders>
            <w:tcMar>
              <w:top w:w="28" w:type="dxa"/>
              <w:left w:w="28" w:type="dxa"/>
              <w:bottom w:w="28" w:type="dxa"/>
              <w:right w:w="28" w:type="dxa"/>
            </w:tcMar>
            <w:vAlign w:val="bottom"/>
          </w:tcPr>
          <w:p w14:paraId="4FCD3CE6"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3195" w:type="dxa"/>
            <w:tcBorders>
              <w:top w:val="nil"/>
              <w:left w:val="nil"/>
              <w:bottom w:val="nil"/>
              <w:right w:val="nil"/>
            </w:tcBorders>
            <w:shd w:val="clear" w:color="auto" w:fill="auto"/>
            <w:tcMar>
              <w:top w:w="28" w:type="dxa"/>
              <w:left w:w="28" w:type="dxa"/>
              <w:bottom w:w="28" w:type="dxa"/>
              <w:right w:w="28" w:type="dxa"/>
            </w:tcMar>
          </w:tcPr>
          <w:p w14:paraId="0FA613BB"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χ</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(4, </w:t>
            </w:r>
            <w:r>
              <w:rPr>
                <w:rFonts w:ascii="Times New Roman" w:eastAsia="Times New Roman" w:hAnsi="Times New Roman" w:cs="Times New Roman"/>
                <w:i/>
                <w:sz w:val="20"/>
                <w:szCs w:val="20"/>
              </w:rPr>
              <w:t>N</w:t>
            </w: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2,300)=</w:t>
            </w:r>
            <w:proofErr w:type="gramEnd"/>
            <w:r>
              <w:rPr>
                <w:rFonts w:ascii="Times New Roman" w:eastAsia="Times New Roman" w:hAnsi="Times New Roman" w:cs="Times New Roman"/>
                <w:sz w:val="20"/>
                <w:szCs w:val="20"/>
              </w:rPr>
              <w:t xml:space="preserve"> 67.55,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&lt;.001, </w:t>
            </w:r>
            <w:r>
              <w:rPr>
                <w:rFonts w:ascii="Times New Roman" w:eastAsia="Times New Roman" w:hAnsi="Times New Roman" w:cs="Times New Roman"/>
                <w:i/>
                <w:sz w:val="20"/>
                <w:szCs w:val="20"/>
              </w:rPr>
              <w:t>V</w:t>
            </w:r>
            <w:r>
              <w:rPr>
                <w:rFonts w:ascii="Times New Roman" w:eastAsia="Times New Roman" w:hAnsi="Times New Roman" w:cs="Times New Roman"/>
                <w:sz w:val="20"/>
                <w:szCs w:val="20"/>
              </w:rPr>
              <w:t>= 0.17</w:t>
            </w:r>
          </w:p>
        </w:tc>
      </w:tr>
      <w:tr w:rsidR="009B1C0A" w14:paraId="66F2232F"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18D4D648"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In a relationship</w:t>
            </w:r>
          </w:p>
        </w:tc>
        <w:tc>
          <w:tcPr>
            <w:tcW w:w="1575" w:type="dxa"/>
            <w:tcBorders>
              <w:top w:val="nil"/>
              <w:left w:val="nil"/>
              <w:bottom w:val="nil"/>
              <w:right w:val="nil"/>
            </w:tcBorders>
            <w:tcMar>
              <w:top w:w="28" w:type="dxa"/>
              <w:left w:w="28" w:type="dxa"/>
              <w:bottom w:w="28" w:type="dxa"/>
              <w:right w:w="28" w:type="dxa"/>
            </w:tcMar>
            <w:vAlign w:val="bottom"/>
          </w:tcPr>
          <w:p w14:paraId="382D4C6B"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725" w:type="dxa"/>
            <w:tcBorders>
              <w:top w:val="nil"/>
              <w:left w:val="nil"/>
              <w:bottom w:val="nil"/>
              <w:right w:val="nil"/>
            </w:tcBorders>
            <w:tcMar>
              <w:top w:w="28" w:type="dxa"/>
              <w:left w:w="28" w:type="dxa"/>
              <w:bottom w:w="28" w:type="dxa"/>
              <w:right w:w="28" w:type="dxa"/>
            </w:tcMar>
            <w:vAlign w:val="bottom"/>
          </w:tcPr>
          <w:p w14:paraId="3CD96A8E"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3195" w:type="dxa"/>
            <w:tcBorders>
              <w:top w:val="nil"/>
              <w:left w:val="nil"/>
              <w:bottom w:val="nil"/>
              <w:right w:val="nil"/>
            </w:tcBorders>
            <w:shd w:val="clear" w:color="auto" w:fill="auto"/>
            <w:tcMar>
              <w:top w:w="28" w:type="dxa"/>
              <w:left w:w="28" w:type="dxa"/>
              <w:bottom w:w="28" w:type="dxa"/>
              <w:right w:w="28" w:type="dxa"/>
            </w:tcMar>
          </w:tcPr>
          <w:p w14:paraId="7BD9A093"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17690806"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723C9E9C"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Married</w:t>
            </w:r>
          </w:p>
        </w:tc>
        <w:tc>
          <w:tcPr>
            <w:tcW w:w="1575" w:type="dxa"/>
            <w:tcBorders>
              <w:top w:val="nil"/>
              <w:left w:val="nil"/>
              <w:bottom w:val="nil"/>
              <w:right w:val="nil"/>
            </w:tcBorders>
            <w:tcMar>
              <w:top w:w="28" w:type="dxa"/>
              <w:left w:w="28" w:type="dxa"/>
              <w:bottom w:w="28" w:type="dxa"/>
              <w:right w:w="28" w:type="dxa"/>
            </w:tcMar>
            <w:vAlign w:val="bottom"/>
          </w:tcPr>
          <w:p w14:paraId="1A9DAD07"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725" w:type="dxa"/>
            <w:tcBorders>
              <w:top w:val="nil"/>
              <w:left w:val="nil"/>
              <w:bottom w:val="nil"/>
              <w:right w:val="nil"/>
            </w:tcBorders>
            <w:tcMar>
              <w:top w:w="28" w:type="dxa"/>
              <w:left w:w="28" w:type="dxa"/>
              <w:bottom w:w="28" w:type="dxa"/>
              <w:right w:w="28" w:type="dxa"/>
            </w:tcMar>
            <w:vAlign w:val="bottom"/>
          </w:tcPr>
          <w:p w14:paraId="2E039DAA"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3195" w:type="dxa"/>
            <w:tcBorders>
              <w:top w:val="nil"/>
              <w:left w:val="nil"/>
              <w:bottom w:val="nil"/>
              <w:right w:val="nil"/>
            </w:tcBorders>
            <w:shd w:val="clear" w:color="auto" w:fill="auto"/>
            <w:tcMar>
              <w:top w:w="28" w:type="dxa"/>
              <w:left w:w="28" w:type="dxa"/>
              <w:bottom w:w="28" w:type="dxa"/>
              <w:right w:w="28" w:type="dxa"/>
            </w:tcMar>
          </w:tcPr>
          <w:p w14:paraId="5BC45E78"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39C0270D"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33658D45"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Divorced/separated</w:t>
            </w:r>
          </w:p>
        </w:tc>
        <w:tc>
          <w:tcPr>
            <w:tcW w:w="1575" w:type="dxa"/>
            <w:tcBorders>
              <w:top w:val="nil"/>
              <w:left w:val="nil"/>
              <w:bottom w:val="nil"/>
              <w:right w:val="nil"/>
            </w:tcBorders>
            <w:tcMar>
              <w:top w:w="28" w:type="dxa"/>
              <w:left w:w="28" w:type="dxa"/>
              <w:bottom w:w="28" w:type="dxa"/>
              <w:right w:w="28" w:type="dxa"/>
            </w:tcMar>
            <w:vAlign w:val="bottom"/>
          </w:tcPr>
          <w:p w14:paraId="59E967A8"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725" w:type="dxa"/>
            <w:tcBorders>
              <w:top w:val="nil"/>
              <w:left w:val="nil"/>
              <w:bottom w:val="nil"/>
              <w:right w:val="nil"/>
            </w:tcBorders>
            <w:tcMar>
              <w:top w:w="28" w:type="dxa"/>
              <w:left w:w="28" w:type="dxa"/>
              <w:bottom w:w="28" w:type="dxa"/>
              <w:right w:w="28" w:type="dxa"/>
            </w:tcMar>
            <w:vAlign w:val="bottom"/>
          </w:tcPr>
          <w:p w14:paraId="6A3A7ED5"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195" w:type="dxa"/>
            <w:tcBorders>
              <w:top w:val="nil"/>
              <w:left w:val="nil"/>
              <w:bottom w:val="nil"/>
              <w:right w:val="nil"/>
            </w:tcBorders>
            <w:shd w:val="clear" w:color="auto" w:fill="auto"/>
            <w:tcMar>
              <w:top w:w="28" w:type="dxa"/>
              <w:left w:w="28" w:type="dxa"/>
              <w:bottom w:w="28" w:type="dxa"/>
              <w:right w:w="28" w:type="dxa"/>
            </w:tcMar>
          </w:tcPr>
          <w:p w14:paraId="6120934F"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79FA1143"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1BA6E009"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Widowed</w:t>
            </w:r>
          </w:p>
        </w:tc>
        <w:tc>
          <w:tcPr>
            <w:tcW w:w="1575" w:type="dxa"/>
            <w:tcBorders>
              <w:top w:val="nil"/>
              <w:left w:val="nil"/>
              <w:bottom w:val="nil"/>
              <w:right w:val="nil"/>
            </w:tcBorders>
            <w:tcMar>
              <w:top w:w="28" w:type="dxa"/>
              <w:left w:w="28" w:type="dxa"/>
              <w:bottom w:w="28" w:type="dxa"/>
              <w:right w:w="28" w:type="dxa"/>
            </w:tcMar>
            <w:vAlign w:val="bottom"/>
          </w:tcPr>
          <w:p w14:paraId="6BED8997"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&lt;1%</w:t>
            </w:r>
          </w:p>
        </w:tc>
        <w:tc>
          <w:tcPr>
            <w:tcW w:w="1725" w:type="dxa"/>
            <w:tcBorders>
              <w:top w:val="nil"/>
              <w:left w:val="nil"/>
              <w:bottom w:val="nil"/>
              <w:right w:val="nil"/>
            </w:tcBorders>
            <w:tcMar>
              <w:top w:w="28" w:type="dxa"/>
              <w:left w:w="28" w:type="dxa"/>
              <w:bottom w:w="28" w:type="dxa"/>
              <w:right w:w="28" w:type="dxa"/>
            </w:tcMar>
            <w:vAlign w:val="bottom"/>
          </w:tcPr>
          <w:p w14:paraId="12C45B45"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&lt;1%</w:t>
            </w:r>
          </w:p>
        </w:tc>
        <w:tc>
          <w:tcPr>
            <w:tcW w:w="3195" w:type="dxa"/>
            <w:tcBorders>
              <w:top w:val="nil"/>
              <w:left w:val="nil"/>
              <w:bottom w:val="nil"/>
              <w:right w:val="nil"/>
            </w:tcBorders>
            <w:shd w:val="clear" w:color="auto" w:fill="auto"/>
            <w:tcMar>
              <w:top w:w="28" w:type="dxa"/>
              <w:left w:w="28" w:type="dxa"/>
              <w:bottom w:w="28" w:type="dxa"/>
              <w:right w:w="28" w:type="dxa"/>
            </w:tcMar>
          </w:tcPr>
          <w:p w14:paraId="11EE31D2"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339AF925"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09753E97" w14:textId="77777777" w:rsidR="009B1C0A" w:rsidRDefault="009B1C0A" w:rsidP="00AC64A0">
            <w:pPr>
              <w:widowControl w:val="0"/>
              <w:ind w:firstLine="141"/>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 xml:space="preserve">Religious </w:t>
            </w:r>
            <w:proofErr w:type="spellStart"/>
            <w:r>
              <w:rPr>
                <w:rFonts w:ascii="Times New Roman" w:eastAsia="Times New Roman" w:hAnsi="Times New Roman" w:cs="Times New Roman"/>
                <w:sz w:val="20"/>
                <w:szCs w:val="20"/>
              </w:rPr>
              <w:t>denomination</w:t>
            </w:r>
            <w:r>
              <w:rPr>
                <w:rFonts w:ascii="Times New Roman" w:eastAsia="Times New Roman" w:hAnsi="Times New Roman" w:cs="Times New Roman"/>
                <w:sz w:val="20"/>
                <w:szCs w:val="20"/>
                <w:vertAlign w:val="superscript"/>
              </w:rPr>
              <w:t>b</w:t>
            </w:r>
            <w:proofErr w:type="spellEnd"/>
          </w:p>
        </w:tc>
        <w:tc>
          <w:tcPr>
            <w:tcW w:w="1575" w:type="dxa"/>
            <w:tcBorders>
              <w:top w:val="nil"/>
              <w:left w:val="nil"/>
              <w:bottom w:val="nil"/>
              <w:right w:val="nil"/>
            </w:tcBorders>
            <w:shd w:val="clear" w:color="auto" w:fill="auto"/>
            <w:tcMar>
              <w:top w:w="28" w:type="dxa"/>
              <w:left w:w="28" w:type="dxa"/>
              <w:bottom w:w="28" w:type="dxa"/>
              <w:right w:w="28" w:type="dxa"/>
            </w:tcMar>
          </w:tcPr>
          <w:p w14:paraId="71EED515" w14:textId="77777777" w:rsidR="009B1C0A" w:rsidRDefault="009B1C0A" w:rsidP="00AC64A0">
            <w:pPr>
              <w:widowControl w:val="0"/>
              <w:ind w:firstLine="0"/>
              <w:jc w:val="center"/>
              <w:rPr>
                <w:rFonts w:ascii="Times New Roman" w:eastAsia="Times New Roman" w:hAnsi="Times New Roman" w:cs="Times New Roman"/>
                <w:sz w:val="20"/>
                <w:szCs w:val="20"/>
                <w:highlight w:val="yellow"/>
              </w:rPr>
            </w:pPr>
          </w:p>
        </w:tc>
        <w:tc>
          <w:tcPr>
            <w:tcW w:w="1725" w:type="dxa"/>
            <w:tcBorders>
              <w:top w:val="nil"/>
              <w:left w:val="nil"/>
              <w:bottom w:val="nil"/>
              <w:right w:val="nil"/>
            </w:tcBorders>
            <w:shd w:val="clear" w:color="auto" w:fill="auto"/>
            <w:tcMar>
              <w:top w:w="28" w:type="dxa"/>
              <w:left w:w="28" w:type="dxa"/>
              <w:bottom w:w="28" w:type="dxa"/>
              <w:right w:w="28" w:type="dxa"/>
            </w:tcMar>
          </w:tcPr>
          <w:p w14:paraId="7271899A"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3195" w:type="dxa"/>
            <w:tcBorders>
              <w:top w:val="nil"/>
              <w:left w:val="nil"/>
              <w:bottom w:val="nil"/>
              <w:right w:val="nil"/>
            </w:tcBorders>
            <w:shd w:val="clear" w:color="auto" w:fill="auto"/>
            <w:tcMar>
              <w:top w:w="28" w:type="dxa"/>
              <w:left w:w="28" w:type="dxa"/>
              <w:bottom w:w="28" w:type="dxa"/>
              <w:right w:w="28" w:type="dxa"/>
            </w:tcMar>
          </w:tcPr>
          <w:p w14:paraId="08B8C645"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5CC33F0E"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5B54BD22"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Agnostic/atheist</w:t>
            </w:r>
          </w:p>
        </w:tc>
        <w:tc>
          <w:tcPr>
            <w:tcW w:w="1575" w:type="dxa"/>
            <w:tcBorders>
              <w:top w:val="nil"/>
              <w:left w:val="nil"/>
              <w:bottom w:val="nil"/>
              <w:right w:val="nil"/>
            </w:tcBorders>
            <w:shd w:val="clear" w:color="auto" w:fill="auto"/>
            <w:tcMar>
              <w:top w:w="28" w:type="dxa"/>
              <w:left w:w="28" w:type="dxa"/>
              <w:bottom w:w="28" w:type="dxa"/>
              <w:right w:w="28" w:type="dxa"/>
            </w:tcMar>
          </w:tcPr>
          <w:p w14:paraId="5CE8A022"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1725" w:type="dxa"/>
            <w:tcBorders>
              <w:top w:val="nil"/>
              <w:left w:val="nil"/>
              <w:bottom w:val="nil"/>
              <w:right w:val="nil"/>
            </w:tcBorders>
            <w:tcMar>
              <w:top w:w="28" w:type="dxa"/>
              <w:left w:w="28" w:type="dxa"/>
              <w:bottom w:w="28" w:type="dxa"/>
              <w:right w:w="28" w:type="dxa"/>
            </w:tcMar>
            <w:vAlign w:val="bottom"/>
          </w:tcPr>
          <w:p w14:paraId="63542FEF"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c>
          <w:tcPr>
            <w:tcW w:w="3195" w:type="dxa"/>
            <w:tcBorders>
              <w:top w:val="nil"/>
              <w:left w:val="nil"/>
              <w:bottom w:val="nil"/>
              <w:right w:val="nil"/>
            </w:tcBorders>
            <w:shd w:val="clear" w:color="auto" w:fill="auto"/>
            <w:tcMar>
              <w:top w:w="28" w:type="dxa"/>
              <w:left w:w="28" w:type="dxa"/>
              <w:bottom w:w="28" w:type="dxa"/>
              <w:right w:w="28" w:type="dxa"/>
            </w:tcMar>
          </w:tcPr>
          <w:p w14:paraId="2FBFE022" w14:textId="77777777" w:rsidR="009B1C0A" w:rsidRDefault="009B1C0A" w:rsidP="00AC64A0">
            <w:pPr>
              <w:widowControl w:val="0"/>
              <w:ind w:hanging="4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χ</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(6, </w:t>
            </w:r>
            <w:r>
              <w:rPr>
                <w:rFonts w:ascii="Times New Roman" w:eastAsia="Times New Roman" w:hAnsi="Times New Roman" w:cs="Times New Roman"/>
                <w:i/>
                <w:sz w:val="20"/>
                <w:szCs w:val="20"/>
              </w:rPr>
              <w:t>N</w:t>
            </w: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2,300)=</w:t>
            </w:r>
            <w:proofErr w:type="gramEnd"/>
            <w:r>
              <w:rPr>
                <w:rFonts w:ascii="Times New Roman" w:eastAsia="Times New Roman" w:hAnsi="Times New Roman" w:cs="Times New Roman"/>
                <w:sz w:val="20"/>
                <w:szCs w:val="20"/>
              </w:rPr>
              <w:t xml:space="preserve"> 7.21,</w:t>
            </w:r>
          </w:p>
          <w:p w14:paraId="6F0638F0" w14:textId="77777777" w:rsidR="009B1C0A" w:rsidRDefault="009B1C0A" w:rsidP="00AC64A0">
            <w:pPr>
              <w:widowControl w:val="0"/>
              <w:ind w:hanging="425"/>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=0.21, </w:t>
            </w:r>
            <w:r>
              <w:rPr>
                <w:rFonts w:ascii="Times New Roman" w:eastAsia="Times New Roman" w:hAnsi="Times New Roman" w:cs="Times New Roman"/>
                <w:i/>
                <w:sz w:val="20"/>
                <w:szCs w:val="20"/>
              </w:rPr>
              <w:t>V</w:t>
            </w:r>
            <w:r>
              <w:rPr>
                <w:rFonts w:ascii="Times New Roman" w:eastAsia="Times New Roman" w:hAnsi="Times New Roman" w:cs="Times New Roman"/>
                <w:sz w:val="20"/>
                <w:szCs w:val="20"/>
              </w:rPr>
              <w:t>= 0.19</w:t>
            </w:r>
          </w:p>
        </w:tc>
      </w:tr>
      <w:tr w:rsidR="009B1C0A" w14:paraId="65FDC258"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4956DD45"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Buddhist</w:t>
            </w:r>
          </w:p>
        </w:tc>
        <w:tc>
          <w:tcPr>
            <w:tcW w:w="1575" w:type="dxa"/>
            <w:tcBorders>
              <w:top w:val="nil"/>
              <w:left w:val="nil"/>
              <w:bottom w:val="nil"/>
              <w:right w:val="nil"/>
            </w:tcBorders>
            <w:shd w:val="clear" w:color="auto" w:fill="auto"/>
            <w:tcMar>
              <w:top w:w="28" w:type="dxa"/>
              <w:left w:w="28" w:type="dxa"/>
              <w:bottom w:w="28" w:type="dxa"/>
              <w:right w:w="28" w:type="dxa"/>
            </w:tcMar>
          </w:tcPr>
          <w:p w14:paraId="24736A19"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25" w:type="dxa"/>
            <w:tcBorders>
              <w:top w:val="nil"/>
              <w:left w:val="nil"/>
              <w:bottom w:val="nil"/>
              <w:right w:val="nil"/>
            </w:tcBorders>
            <w:tcMar>
              <w:top w:w="28" w:type="dxa"/>
              <w:left w:w="28" w:type="dxa"/>
              <w:bottom w:w="28" w:type="dxa"/>
              <w:right w:w="28" w:type="dxa"/>
            </w:tcMar>
            <w:vAlign w:val="bottom"/>
          </w:tcPr>
          <w:p w14:paraId="7ABA063D"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195" w:type="dxa"/>
            <w:tcBorders>
              <w:top w:val="nil"/>
              <w:left w:val="nil"/>
              <w:bottom w:val="nil"/>
              <w:right w:val="nil"/>
            </w:tcBorders>
            <w:shd w:val="clear" w:color="auto" w:fill="auto"/>
            <w:tcMar>
              <w:top w:w="28" w:type="dxa"/>
              <w:left w:w="28" w:type="dxa"/>
              <w:bottom w:w="28" w:type="dxa"/>
              <w:right w:w="28" w:type="dxa"/>
            </w:tcMar>
          </w:tcPr>
          <w:p w14:paraId="4D8E451A"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2E9CD374"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5315AA3F"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Christian/catholic</w:t>
            </w:r>
          </w:p>
        </w:tc>
        <w:tc>
          <w:tcPr>
            <w:tcW w:w="1575" w:type="dxa"/>
            <w:tcBorders>
              <w:top w:val="nil"/>
              <w:left w:val="nil"/>
              <w:bottom w:val="nil"/>
              <w:right w:val="nil"/>
            </w:tcBorders>
            <w:shd w:val="clear" w:color="auto" w:fill="auto"/>
            <w:tcMar>
              <w:top w:w="28" w:type="dxa"/>
              <w:left w:w="28" w:type="dxa"/>
              <w:bottom w:w="28" w:type="dxa"/>
              <w:right w:w="28" w:type="dxa"/>
            </w:tcMar>
          </w:tcPr>
          <w:p w14:paraId="01310B88"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725" w:type="dxa"/>
            <w:tcBorders>
              <w:top w:val="nil"/>
              <w:left w:val="nil"/>
              <w:bottom w:val="nil"/>
              <w:right w:val="nil"/>
            </w:tcBorders>
            <w:tcMar>
              <w:top w:w="28" w:type="dxa"/>
              <w:left w:w="28" w:type="dxa"/>
              <w:bottom w:w="28" w:type="dxa"/>
              <w:right w:w="28" w:type="dxa"/>
            </w:tcMar>
            <w:vAlign w:val="bottom"/>
          </w:tcPr>
          <w:p w14:paraId="51940F50"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3195" w:type="dxa"/>
            <w:tcBorders>
              <w:top w:val="nil"/>
              <w:left w:val="nil"/>
              <w:bottom w:val="nil"/>
              <w:right w:val="nil"/>
            </w:tcBorders>
            <w:shd w:val="clear" w:color="auto" w:fill="auto"/>
            <w:tcMar>
              <w:top w:w="28" w:type="dxa"/>
              <w:left w:w="28" w:type="dxa"/>
              <w:bottom w:w="28" w:type="dxa"/>
              <w:right w:w="28" w:type="dxa"/>
            </w:tcMar>
          </w:tcPr>
          <w:p w14:paraId="381C3EAA"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429A5552"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5168DEDC"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Jewish</w:t>
            </w:r>
          </w:p>
        </w:tc>
        <w:tc>
          <w:tcPr>
            <w:tcW w:w="1575" w:type="dxa"/>
            <w:tcBorders>
              <w:top w:val="nil"/>
              <w:left w:val="nil"/>
              <w:bottom w:val="nil"/>
              <w:right w:val="nil"/>
            </w:tcBorders>
            <w:shd w:val="clear" w:color="auto" w:fill="auto"/>
            <w:tcMar>
              <w:top w:w="28" w:type="dxa"/>
              <w:left w:w="28" w:type="dxa"/>
              <w:bottom w:w="28" w:type="dxa"/>
              <w:right w:w="28" w:type="dxa"/>
            </w:tcMar>
          </w:tcPr>
          <w:p w14:paraId="3F3A6FF8"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25" w:type="dxa"/>
            <w:tcBorders>
              <w:top w:val="nil"/>
              <w:left w:val="nil"/>
              <w:bottom w:val="nil"/>
              <w:right w:val="nil"/>
            </w:tcBorders>
            <w:tcMar>
              <w:top w:w="28" w:type="dxa"/>
              <w:left w:w="28" w:type="dxa"/>
              <w:bottom w:w="28" w:type="dxa"/>
              <w:right w:w="28" w:type="dxa"/>
            </w:tcMar>
            <w:vAlign w:val="bottom"/>
          </w:tcPr>
          <w:p w14:paraId="3FE652F6"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3195" w:type="dxa"/>
            <w:tcBorders>
              <w:top w:val="nil"/>
              <w:left w:val="nil"/>
              <w:bottom w:val="nil"/>
              <w:right w:val="nil"/>
            </w:tcBorders>
            <w:shd w:val="clear" w:color="auto" w:fill="auto"/>
            <w:tcMar>
              <w:top w:w="28" w:type="dxa"/>
              <w:left w:w="28" w:type="dxa"/>
              <w:bottom w:w="28" w:type="dxa"/>
              <w:right w:w="28" w:type="dxa"/>
            </w:tcMar>
          </w:tcPr>
          <w:p w14:paraId="0209875B"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556E7169"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35C80B86"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Muslim</w:t>
            </w:r>
          </w:p>
        </w:tc>
        <w:tc>
          <w:tcPr>
            <w:tcW w:w="1575" w:type="dxa"/>
            <w:tcBorders>
              <w:top w:val="nil"/>
              <w:left w:val="nil"/>
              <w:bottom w:val="nil"/>
              <w:right w:val="nil"/>
            </w:tcBorders>
            <w:shd w:val="clear" w:color="auto" w:fill="auto"/>
            <w:tcMar>
              <w:top w:w="28" w:type="dxa"/>
              <w:left w:w="28" w:type="dxa"/>
              <w:bottom w:w="28" w:type="dxa"/>
              <w:right w:w="28" w:type="dxa"/>
            </w:tcMar>
          </w:tcPr>
          <w:p w14:paraId="566EF144"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25" w:type="dxa"/>
            <w:tcBorders>
              <w:top w:val="nil"/>
              <w:left w:val="nil"/>
              <w:bottom w:val="nil"/>
              <w:right w:val="nil"/>
            </w:tcBorders>
            <w:tcMar>
              <w:top w:w="28" w:type="dxa"/>
              <w:left w:w="28" w:type="dxa"/>
              <w:bottom w:w="28" w:type="dxa"/>
              <w:right w:w="28" w:type="dxa"/>
            </w:tcMar>
            <w:vAlign w:val="bottom"/>
          </w:tcPr>
          <w:p w14:paraId="792A9285"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195" w:type="dxa"/>
            <w:tcBorders>
              <w:top w:val="nil"/>
              <w:left w:val="nil"/>
              <w:bottom w:val="nil"/>
              <w:right w:val="nil"/>
            </w:tcBorders>
            <w:shd w:val="clear" w:color="auto" w:fill="auto"/>
            <w:tcMar>
              <w:top w:w="28" w:type="dxa"/>
              <w:left w:w="28" w:type="dxa"/>
              <w:bottom w:w="28" w:type="dxa"/>
              <w:right w:w="28" w:type="dxa"/>
            </w:tcMar>
          </w:tcPr>
          <w:p w14:paraId="7143E9D5"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219F593D"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0901ABAE"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Other</w:t>
            </w:r>
          </w:p>
        </w:tc>
        <w:tc>
          <w:tcPr>
            <w:tcW w:w="1575" w:type="dxa"/>
            <w:tcBorders>
              <w:top w:val="nil"/>
              <w:left w:val="nil"/>
              <w:bottom w:val="nil"/>
              <w:right w:val="nil"/>
            </w:tcBorders>
            <w:shd w:val="clear" w:color="auto" w:fill="auto"/>
            <w:tcMar>
              <w:top w:w="28" w:type="dxa"/>
              <w:left w:w="28" w:type="dxa"/>
              <w:bottom w:w="28" w:type="dxa"/>
              <w:right w:w="28" w:type="dxa"/>
            </w:tcMar>
          </w:tcPr>
          <w:p w14:paraId="2023E038"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725" w:type="dxa"/>
            <w:tcBorders>
              <w:top w:val="nil"/>
              <w:left w:val="nil"/>
              <w:bottom w:val="nil"/>
              <w:right w:val="nil"/>
            </w:tcBorders>
            <w:tcMar>
              <w:top w:w="28" w:type="dxa"/>
              <w:left w:w="28" w:type="dxa"/>
              <w:bottom w:w="28" w:type="dxa"/>
              <w:right w:w="28" w:type="dxa"/>
            </w:tcMar>
            <w:vAlign w:val="bottom"/>
          </w:tcPr>
          <w:p w14:paraId="1B5D8C0D"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195" w:type="dxa"/>
            <w:tcBorders>
              <w:top w:val="nil"/>
              <w:left w:val="nil"/>
              <w:bottom w:val="nil"/>
              <w:right w:val="nil"/>
            </w:tcBorders>
            <w:shd w:val="clear" w:color="auto" w:fill="auto"/>
            <w:tcMar>
              <w:top w:w="28" w:type="dxa"/>
              <w:left w:w="28" w:type="dxa"/>
              <w:bottom w:w="28" w:type="dxa"/>
              <w:right w:w="28" w:type="dxa"/>
            </w:tcMar>
          </w:tcPr>
          <w:p w14:paraId="6ED2A20A"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2CBE083E"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792F3985"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Prefer not to disclose</w:t>
            </w:r>
          </w:p>
        </w:tc>
        <w:tc>
          <w:tcPr>
            <w:tcW w:w="1575" w:type="dxa"/>
            <w:tcBorders>
              <w:top w:val="nil"/>
              <w:left w:val="nil"/>
              <w:bottom w:val="nil"/>
              <w:right w:val="nil"/>
            </w:tcBorders>
            <w:shd w:val="clear" w:color="auto" w:fill="auto"/>
            <w:tcMar>
              <w:top w:w="28" w:type="dxa"/>
              <w:left w:w="28" w:type="dxa"/>
              <w:bottom w:w="28" w:type="dxa"/>
              <w:right w:w="28" w:type="dxa"/>
            </w:tcMar>
          </w:tcPr>
          <w:p w14:paraId="23BEA4A5"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725" w:type="dxa"/>
            <w:tcBorders>
              <w:top w:val="nil"/>
              <w:left w:val="nil"/>
              <w:bottom w:val="nil"/>
              <w:right w:val="nil"/>
            </w:tcBorders>
            <w:tcMar>
              <w:top w:w="28" w:type="dxa"/>
              <w:left w:w="28" w:type="dxa"/>
              <w:bottom w:w="28" w:type="dxa"/>
              <w:right w:w="28" w:type="dxa"/>
            </w:tcMar>
            <w:vAlign w:val="bottom"/>
          </w:tcPr>
          <w:p w14:paraId="63BF150C"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195" w:type="dxa"/>
            <w:tcBorders>
              <w:top w:val="nil"/>
              <w:left w:val="nil"/>
              <w:bottom w:val="nil"/>
              <w:right w:val="nil"/>
            </w:tcBorders>
            <w:shd w:val="clear" w:color="auto" w:fill="auto"/>
            <w:tcMar>
              <w:top w:w="28" w:type="dxa"/>
              <w:left w:w="28" w:type="dxa"/>
              <w:bottom w:w="28" w:type="dxa"/>
              <w:right w:w="28" w:type="dxa"/>
            </w:tcMar>
          </w:tcPr>
          <w:p w14:paraId="349755A9"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24964A0A"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114EEFD1" w14:textId="77777777" w:rsidR="009B1C0A" w:rsidRDefault="009B1C0A" w:rsidP="00AC64A0">
            <w:pPr>
              <w:widowControl w:val="0"/>
              <w:ind w:firstLine="141"/>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Religiosity</w:t>
            </w:r>
            <w:r>
              <w:rPr>
                <w:rFonts w:ascii="Times New Roman" w:eastAsia="Times New Roman" w:hAnsi="Times New Roman" w:cs="Times New Roman"/>
                <w:sz w:val="20"/>
                <w:szCs w:val="20"/>
                <w:vertAlign w:val="superscript"/>
              </w:rPr>
              <w:t>c</w:t>
            </w:r>
            <w:proofErr w:type="spellEnd"/>
          </w:p>
        </w:tc>
        <w:tc>
          <w:tcPr>
            <w:tcW w:w="1575" w:type="dxa"/>
            <w:tcBorders>
              <w:top w:val="nil"/>
              <w:left w:val="nil"/>
              <w:bottom w:val="nil"/>
              <w:right w:val="nil"/>
            </w:tcBorders>
            <w:shd w:val="clear" w:color="auto" w:fill="auto"/>
            <w:tcMar>
              <w:top w:w="28" w:type="dxa"/>
              <w:left w:w="28" w:type="dxa"/>
              <w:bottom w:w="28" w:type="dxa"/>
              <w:right w:w="28" w:type="dxa"/>
            </w:tcMar>
          </w:tcPr>
          <w:p w14:paraId="1C52EEBC"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 (1.47)</w:t>
            </w:r>
          </w:p>
        </w:tc>
        <w:tc>
          <w:tcPr>
            <w:tcW w:w="1725" w:type="dxa"/>
            <w:tcBorders>
              <w:top w:val="nil"/>
              <w:left w:val="nil"/>
              <w:bottom w:val="nil"/>
              <w:right w:val="nil"/>
            </w:tcBorders>
            <w:shd w:val="clear" w:color="auto" w:fill="auto"/>
            <w:tcMar>
              <w:top w:w="28" w:type="dxa"/>
              <w:left w:w="28" w:type="dxa"/>
              <w:bottom w:w="28" w:type="dxa"/>
              <w:right w:w="28" w:type="dxa"/>
            </w:tcMar>
          </w:tcPr>
          <w:p w14:paraId="349D528D"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0.76 (1.17)</w:t>
            </w:r>
          </w:p>
        </w:tc>
        <w:tc>
          <w:tcPr>
            <w:tcW w:w="3195" w:type="dxa"/>
            <w:tcBorders>
              <w:top w:val="nil"/>
              <w:left w:val="nil"/>
              <w:bottom w:val="nil"/>
              <w:right w:val="nil"/>
            </w:tcBorders>
            <w:shd w:val="clear" w:color="auto" w:fill="auto"/>
            <w:tcMar>
              <w:top w:w="28" w:type="dxa"/>
              <w:left w:w="28" w:type="dxa"/>
              <w:bottom w:w="28" w:type="dxa"/>
              <w:right w:w="28" w:type="dxa"/>
            </w:tcMar>
          </w:tcPr>
          <w:p w14:paraId="1274C42A" w14:textId="77777777" w:rsidR="009B1C0A" w:rsidRDefault="009B1C0A" w:rsidP="00AC64A0">
            <w:pPr>
              <w:widowControl w:val="0"/>
              <w:ind w:firstLine="0"/>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i/>
                <w:sz w:val="20"/>
                <w:szCs w:val="20"/>
              </w:rPr>
              <w:t>t</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2,258)</w:t>
            </w:r>
            <w:r>
              <w:rPr>
                <w:rFonts w:ascii="Times New Roman" w:eastAsia="Times New Roman" w:hAnsi="Times New Roman" w:cs="Times New Roman"/>
                <w:sz w:val="20"/>
                <w:szCs w:val="20"/>
                <w:vertAlign w:val="superscript"/>
              </w:rPr>
              <w:t>a</w:t>
            </w:r>
            <w:r>
              <w:rPr>
                <w:rFonts w:ascii="Times New Roman" w:eastAsia="Times New Roman" w:hAnsi="Times New Roman" w:cs="Times New Roman"/>
                <w:sz w:val="20"/>
                <w:szCs w:val="20"/>
              </w:rPr>
              <w:t xml:space="preserve">= 9.93,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&lt;.001, </w:t>
            </w:r>
            <w:r>
              <w:rPr>
                <w:rFonts w:ascii="Times New Roman" w:eastAsia="Times New Roman" w:hAnsi="Times New Roman" w:cs="Times New Roman"/>
                <w:i/>
                <w:sz w:val="20"/>
                <w:szCs w:val="20"/>
              </w:rPr>
              <w:t>d</w:t>
            </w:r>
            <w:r>
              <w:rPr>
                <w:rFonts w:ascii="Times New Roman" w:eastAsia="Times New Roman" w:hAnsi="Times New Roman" w:cs="Times New Roman"/>
                <w:sz w:val="20"/>
                <w:szCs w:val="20"/>
              </w:rPr>
              <w:t>= 0.41</w:t>
            </w:r>
          </w:p>
        </w:tc>
      </w:tr>
      <w:tr w:rsidR="009B1C0A" w14:paraId="35B124D4"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34A31FC0" w14:textId="77777777" w:rsidR="009B1C0A" w:rsidRDefault="009B1C0A" w:rsidP="00AC64A0">
            <w:pPr>
              <w:widowControl w:val="0"/>
              <w:ind w:firstLine="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Natural history of sexual behaviours</w:t>
            </w:r>
          </w:p>
        </w:tc>
        <w:tc>
          <w:tcPr>
            <w:tcW w:w="1575" w:type="dxa"/>
            <w:tcBorders>
              <w:top w:val="nil"/>
              <w:left w:val="nil"/>
              <w:bottom w:val="nil"/>
              <w:right w:val="nil"/>
            </w:tcBorders>
            <w:shd w:val="clear" w:color="auto" w:fill="auto"/>
            <w:tcMar>
              <w:top w:w="28" w:type="dxa"/>
              <w:left w:w="28" w:type="dxa"/>
              <w:bottom w:w="28" w:type="dxa"/>
              <w:right w:w="28" w:type="dxa"/>
            </w:tcMar>
          </w:tcPr>
          <w:p w14:paraId="7105D27A"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1725" w:type="dxa"/>
            <w:tcBorders>
              <w:top w:val="nil"/>
              <w:left w:val="nil"/>
              <w:bottom w:val="nil"/>
              <w:right w:val="nil"/>
            </w:tcBorders>
            <w:shd w:val="clear" w:color="auto" w:fill="auto"/>
            <w:tcMar>
              <w:top w:w="28" w:type="dxa"/>
              <w:left w:w="28" w:type="dxa"/>
              <w:bottom w:w="28" w:type="dxa"/>
              <w:right w:w="28" w:type="dxa"/>
            </w:tcMar>
          </w:tcPr>
          <w:p w14:paraId="07688856"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3195" w:type="dxa"/>
            <w:tcBorders>
              <w:top w:val="nil"/>
              <w:left w:val="nil"/>
              <w:bottom w:val="nil"/>
              <w:right w:val="nil"/>
            </w:tcBorders>
            <w:shd w:val="clear" w:color="auto" w:fill="auto"/>
            <w:tcMar>
              <w:top w:w="28" w:type="dxa"/>
              <w:left w:w="28" w:type="dxa"/>
              <w:bottom w:w="28" w:type="dxa"/>
              <w:right w:w="28" w:type="dxa"/>
            </w:tcMar>
          </w:tcPr>
          <w:p w14:paraId="50430204"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0E7C6F04"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67DE9688" w14:textId="77777777" w:rsidR="009B1C0A" w:rsidRDefault="009B1C0A" w:rsidP="00AC64A0">
            <w:pPr>
              <w:widowControl w:val="0"/>
              <w:ind w:firstLine="141"/>
              <w:rPr>
                <w:rFonts w:ascii="Times New Roman" w:eastAsia="Times New Roman" w:hAnsi="Times New Roman" w:cs="Times New Roman"/>
                <w:sz w:val="20"/>
                <w:szCs w:val="20"/>
              </w:rPr>
            </w:pPr>
            <w:r>
              <w:rPr>
                <w:rFonts w:ascii="Times New Roman" w:eastAsia="Times New Roman" w:hAnsi="Times New Roman" w:cs="Times New Roman"/>
                <w:sz w:val="20"/>
                <w:szCs w:val="20"/>
              </w:rPr>
              <w:t>Pornography use frequency</w:t>
            </w:r>
          </w:p>
        </w:tc>
        <w:tc>
          <w:tcPr>
            <w:tcW w:w="1575" w:type="dxa"/>
            <w:tcBorders>
              <w:top w:val="nil"/>
              <w:left w:val="nil"/>
              <w:bottom w:val="nil"/>
              <w:right w:val="nil"/>
            </w:tcBorders>
            <w:shd w:val="clear" w:color="auto" w:fill="auto"/>
            <w:tcMar>
              <w:top w:w="28" w:type="dxa"/>
              <w:left w:w="28" w:type="dxa"/>
              <w:bottom w:w="28" w:type="dxa"/>
              <w:right w:w="28" w:type="dxa"/>
            </w:tcMar>
          </w:tcPr>
          <w:p w14:paraId="6141BE1D"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5.19 (1.84)</w:t>
            </w:r>
          </w:p>
        </w:tc>
        <w:tc>
          <w:tcPr>
            <w:tcW w:w="1725" w:type="dxa"/>
            <w:tcBorders>
              <w:top w:val="nil"/>
              <w:left w:val="nil"/>
              <w:bottom w:val="nil"/>
              <w:right w:val="nil"/>
            </w:tcBorders>
            <w:shd w:val="clear" w:color="auto" w:fill="auto"/>
            <w:tcMar>
              <w:top w:w="28" w:type="dxa"/>
              <w:left w:w="28" w:type="dxa"/>
              <w:bottom w:w="28" w:type="dxa"/>
              <w:right w:w="28" w:type="dxa"/>
            </w:tcMar>
          </w:tcPr>
          <w:p w14:paraId="32274F27"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5.13 (1.90)</w:t>
            </w:r>
          </w:p>
        </w:tc>
        <w:tc>
          <w:tcPr>
            <w:tcW w:w="3195" w:type="dxa"/>
            <w:tcBorders>
              <w:top w:val="nil"/>
              <w:left w:val="nil"/>
              <w:bottom w:val="nil"/>
              <w:right w:val="nil"/>
            </w:tcBorders>
            <w:shd w:val="clear" w:color="auto" w:fill="auto"/>
            <w:tcMar>
              <w:top w:w="28" w:type="dxa"/>
              <w:left w:w="28" w:type="dxa"/>
              <w:bottom w:w="28" w:type="dxa"/>
              <w:right w:w="28" w:type="dxa"/>
            </w:tcMar>
          </w:tcPr>
          <w:p w14:paraId="2914653C" w14:textId="77777777" w:rsidR="009B1C0A" w:rsidRDefault="009B1C0A" w:rsidP="00AC64A0">
            <w:pPr>
              <w:widowControl w:val="0"/>
              <w:ind w:firstLine="0"/>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i/>
                <w:sz w:val="20"/>
                <w:szCs w:val="20"/>
              </w:rPr>
              <w:t>t</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2,298)= 0.76,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=.45 </w:t>
            </w:r>
            <w:r>
              <w:rPr>
                <w:rFonts w:ascii="Times New Roman" w:eastAsia="Times New Roman" w:hAnsi="Times New Roman" w:cs="Times New Roman"/>
                <w:i/>
                <w:sz w:val="20"/>
                <w:szCs w:val="20"/>
              </w:rPr>
              <w:t>d</w:t>
            </w:r>
            <w:r>
              <w:rPr>
                <w:rFonts w:ascii="Times New Roman" w:eastAsia="Times New Roman" w:hAnsi="Times New Roman" w:cs="Times New Roman"/>
                <w:sz w:val="20"/>
                <w:szCs w:val="20"/>
              </w:rPr>
              <w:t>= 0.04</w:t>
            </w:r>
          </w:p>
        </w:tc>
      </w:tr>
      <w:tr w:rsidR="009B1C0A" w14:paraId="442AC5E8" w14:textId="77777777" w:rsidTr="00AC64A0">
        <w:tc>
          <w:tcPr>
            <w:tcW w:w="2850" w:type="dxa"/>
            <w:tcBorders>
              <w:top w:val="nil"/>
              <w:left w:val="nil"/>
              <w:bottom w:val="nil"/>
              <w:right w:val="nil"/>
            </w:tcBorders>
            <w:shd w:val="clear" w:color="auto" w:fill="auto"/>
            <w:tcMar>
              <w:top w:w="28" w:type="dxa"/>
              <w:left w:w="28" w:type="dxa"/>
              <w:bottom w:w="28" w:type="dxa"/>
              <w:right w:w="28" w:type="dxa"/>
            </w:tcMar>
          </w:tcPr>
          <w:p w14:paraId="56BB931D" w14:textId="77777777" w:rsidR="009B1C0A" w:rsidRDefault="009B1C0A" w:rsidP="00AC64A0">
            <w:pPr>
              <w:widowControl w:val="0"/>
              <w:ind w:right="-329" w:firstLine="141"/>
              <w:rPr>
                <w:rFonts w:ascii="Times New Roman" w:eastAsia="Times New Roman" w:hAnsi="Times New Roman" w:cs="Times New Roman"/>
                <w:sz w:val="20"/>
                <w:szCs w:val="20"/>
              </w:rPr>
            </w:pPr>
            <w:r>
              <w:rPr>
                <w:rFonts w:ascii="Times New Roman" w:eastAsia="Times New Roman" w:hAnsi="Times New Roman" w:cs="Times New Roman"/>
                <w:sz w:val="20"/>
                <w:szCs w:val="20"/>
              </w:rPr>
              <w:t>Porn-free masturbation frequency</w:t>
            </w:r>
          </w:p>
        </w:tc>
        <w:tc>
          <w:tcPr>
            <w:tcW w:w="1575" w:type="dxa"/>
            <w:tcBorders>
              <w:top w:val="nil"/>
              <w:left w:val="nil"/>
              <w:bottom w:val="nil"/>
              <w:right w:val="nil"/>
            </w:tcBorders>
            <w:shd w:val="clear" w:color="auto" w:fill="auto"/>
            <w:tcMar>
              <w:top w:w="28" w:type="dxa"/>
              <w:left w:w="28" w:type="dxa"/>
              <w:bottom w:w="28" w:type="dxa"/>
              <w:right w:w="28" w:type="dxa"/>
            </w:tcMar>
          </w:tcPr>
          <w:p w14:paraId="7507B53F"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 (2.26)</w:t>
            </w:r>
          </w:p>
        </w:tc>
        <w:tc>
          <w:tcPr>
            <w:tcW w:w="1725" w:type="dxa"/>
            <w:tcBorders>
              <w:top w:val="nil"/>
              <w:left w:val="nil"/>
              <w:bottom w:val="nil"/>
              <w:right w:val="nil"/>
            </w:tcBorders>
            <w:shd w:val="clear" w:color="auto" w:fill="auto"/>
            <w:tcMar>
              <w:top w:w="28" w:type="dxa"/>
              <w:left w:w="28" w:type="dxa"/>
              <w:bottom w:w="28" w:type="dxa"/>
              <w:right w:w="28" w:type="dxa"/>
            </w:tcMar>
          </w:tcPr>
          <w:p w14:paraId="43C11970"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 (2.42)</w:t>
            </w:r>
          </w:p>
        </w:tc>
        <w:tc>
          <w:tcPr>
            <w:tcW w:w="3195" w:type="dxa"/>
            <w:tcBorders>
              <w:top w:val="nil"/>
              <w:left w:val="nil"/>
              <w:bottom w:val="nil"/>
              <w:right w:val="nil"/>
            </w:tcBorders>
            <w:shd w:val="clear" w:color="auto" w:fill="auto"/>
            <w:tcMar>
              <w:top w:w="28" w:type="dxa"/>
              <w:left w:w="28" w:type="dxa"/>
              <w:bottom w:w="28" w:type="dxa"/>
              <w:right w:w="28" w:type="dxa"/>
            </w:tcMar>
          </w:tcPr>
          <w:p w14:paraId="61F9B893" w14:textId="77777777" w:rsidR="009B1C0A" w:rsidRDefault="009B1C0A" w:rsidP="00AC64A0">
            <w:pPr>
              <w:widowControl w:val="0"/>
              <w:ind w:firstLine="0"/>
              <w:jc w:val="center"/>
              <w:rPr>
                <w:rFonts w:ascii="Times New Roman" w:eastAsia="Times New Roman" w:hAnsi="Times New Roman" w:cs="Times New Roman"/>
                <w:i/>
                <w:sz w:val="20"/>
                <w:szCs w:val="20"/>
              </w:rPr>
            </w:pPr>
            <w:proofErr w:type="gramStart"/>
            <w:r>
              <w:rPr>
                <w:rFonts w:ascii="Times New Roman" w:eastAsia="Times New Roman" w:hAnsi="Times New Roman" w:cs="Times New Roman"/>
                <w:i/>
                <w:sz w:val="20"/>
                <w:szCs w:val="20"/>
              </w:rPr>
              <w:t>t</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2,298)= -2.29,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=.0.03,  </w:t>
            </w:r>
            <w:r>
              <w:rPr>
                <w:rFonts w:ascii="Times New Roman" w:eastAsia="Times New Roman" w:hAnsi="Times New Roman" w:cs="Times New Roman"/>
                <w:i/>
                <w:sz w:val="20"/>
                <w:szCs w:val="20"/>
              </w:rPr>
              <w:t>d</w:t>
            </w:r>
            <w:r>
              <w:rPr>
                <w:rFonts w:ascii="Times New Roman" w:eastAsia="Times New Roman" w:hAnsi="Times New Roman" w:cs="Times New Roman"/>
                <w:sz w:val="20"/>
                <w:szCs w:val="20"/>
              </w:rPr>
              <w:t>= -0.10</w:t>
            </w:r>
          </w:p>
        </w:tc>
      </w:tr>
      <w:tr w:rsidR="009B1C0A" w14:paraId="4A992697" w14:textId="77777777" w:rsidTr="00AC64A0">
        <w:tc>
          <w:tcPr>
            <w:tcW w:w="2850" w:type="dxa"/>
            <w:tcBorders>
              <w:top w:val="nil"/>
              <w:left w:val="nil"/>
              <w:bottom w:val="single" w:sz="4" w:space="0" w:color="000000"/>
              <w:right w:val="nil"/>
            </w:tcBorders>
            <w:shd w:val="clear" w:color="auto" w:fill="auto"/>
            <w:tcMar>
              <w:top w:w="28" w:type="dxa"/>
              <w:left w:w="28" w:type="dxa"/>
              <w:bottom w:w="28" w:type="dxa"/>
              <w:right w:w="28" w:type="dxa"/>
            </w:tcMar>
          </w:tcPr>
          <w:p w14:paraId="37F71B57" w14:textId="77777777" w:rsidR="009B1C0A" w:rsidRDefault="009B1C0A" w:rsidP="00AC64A0">
            <w:pPr>
              <w:widowControl w:val="0"/>
              <w:ind w:firstLine="14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Partnered sex </w:t>
            </w:r>
            <w:proofErr w:type="spellStart"/>
            <w:r>
              <w:rPr>
                <w:rFonts w:ascii="Times New Roman" w:eastAsia="Times New Roman" w:hAnsi="Times New Roman" w:cs="Times New Roman"/>
                <w:sz w:val="20"/>
                <w:szCs w:val="20"/>
              </w:rPr>
              <w:t>frequency</w:t>
            </w:r>
            <w:r>
              <w:rPr>
                <w:rFonts w:ascii="Times New Roman" w:eastAsia="Times New Roman" w:hAnsi="Times New Roman" w:cs="Times New Roman"/>
                <w:sz w:val="20"/>
                <w:szCs w:val="20"/>
                <w:vertAlign w:val="superscript"/>
              </w:rPr>
              <w:t>d</w:t>
            </w:r>
            <w:proofErr w:type="spellEnd"/>
          </w:p>
        </w:tc>
        <w:tc>
          <w:tcPr>
            <w:tcW w:w="1575" w:type="dxa"/>
            <w:tcBorders>
              <w:top w:val="nil"/>
              <w:left w:val="nil"/>
              <w:bottom w:val="single" w:sz="4" w:space="0" w:color="000000"/>
              <w:right w:val="nil"/>
            </w:tcBorders>
            <w:shd w:val="clear" w:color="auto" w:fill="auto"/>
            <w:tcMar>
              <w:top w:w="28" w:type="dxa"/>
              <w:left w:w="28" w:type="dxa"/>
              <w:bottom w:w="28" w:type="dxa"/>
              <w:right w:w="28" w:type="dxa"/>
            </w:tcMar>
          </w:tcPr>
          <w:p w14:paraId="1DE0AC14"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 (2.35)</w:t>
            </w:r>
          </w:p>
        </w:tc>
        <w:tc>
          <w:tcPr>
            <w:tcW w:w="1725" w:type="dxa"/>
            <w:tcBorders>
              <w:top w:val="nil"/>
              <w:left w:val="nil"/>
              <w:bottom w:val="single" w:sz="4" w:space="0" w:color="000000"/>
              <w:right w:val="nil"/>
            </w:tcBorders>
            <w:shd w:val="clear" w:color="auto" w:fill="auto"/>
            <w:tcMar>
              <w:top w:w="28" w:type="dxa"/>
              <w:left w:w="28" w:type="dxa"/>
              <w:bottom w:w="28" w:type="dxa"/>
              <w:right w:w="28" w:type="dxa"/>
            </w:tcMar>
          </w:tcPr>
          <w:p w14:paraId="4F363C14"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3.89 (2.40)</w:t>
            </w:r>
          </w:p>
        </w:tc>
        <w:tc>
          <w:tcPr>
            <w:tcW w:w="3195" w:type="dxa"/>
            <w:tcBorders>
              <w:top w:val="nil"/>
              <w:left w:val="nil"/>
              <w:bottom w:val="single" w:sz="4" w:space="0" w:color="000000"/>
              <w:right w:val="nil"/>
            </w:tcBorders>
            <w:shd w:val="clear" w:color="auto" w:fill="auto"/>
            <w:tcMar>
              <w:top w:w="28" w:type="dxa"/>
              <w:left w:w="28" w:type="dxa"/>
              <w:bottom w:w="28" w:type="dxa"/>
              <w:right w:w="28" w:type="dxa"/>
            </w:tcMar>
          </w:tcPr>
          <w:p w14:paraId="6EABA9AC" w14:textId="77777777" w:rsidR="009B1C0A" w:rsidRDefault="009B1C0A" w:rsidP="00AC64A0">
            <w:pPr>
              <w:widowControl w:val="0"/>
              <w:ind w:firstLine="0"/>
              <w:jc w:val="center"/>
              <w:rPr>
                <w:rFonts w:ascii="Times New Roman" w:eastAsia="Times New Roman" w:hAnsi="Times New Roman" w:cs="Times New Roman"/>
                <w:i/>
                <w:sz w:val="20"/>
                <w:szCs w:val="20"/>
              </w:rPr>
            </w:pPr>
            <w:proofErr w:type="gramStart"/>
            <w:r>
              <w:rPr>
                <w:rFonts w:ascii="Times New Roman" w:eastAsia="Times New Roman" w:hAnsi="Times New Roman" w:cs="Times New Roman"/>
                <w:i/>
                <w:sz w:val="20"/>
                <w:szCs w:val="20"/>
              </w:rPr>
              <w:t>t</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2,118)= -0.75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45, </w:t>
            </w:r>
            <w:r>
              <w:rPr>
                <w:rFonts w:ascii="Times New Roman" w:eastAsia="Times New Roman" w:hAnsi="Times New Roman" w:cs="Times New Roman"/>
                <w:i/>
                <w:sz w:val="20"/>
                <w:szCs w:val="20"/>
              </w:rPr>
              <w:t>d</w:t>
            </w:r>
            <w:r>
              <w:rPr>
                <w:rFonts w:ascii="Times New Roman" w:eastAsia="Times New Roman" w:hAnsi="Times New Roman" w:cs="Times New Roman"/>
                <w:sz w:val="20"/>
                <w:szCs w:val="20"/>
              </w:rPr>
              <w:t>= -0.03</w:t>
            </w:r>
          </w:p>
        </w:tc>
      </w:tr>
    </w:tbl>
    <w:p w14:paraId="706A597A" w14:textId="77777777" w:rsidR="009B1C0A" w:rsidRDefault="009B1C0A" w:rsidP="009B1C0A">
      <w:pPr>
        <w:spacing w:after="80"/>
        <w:ind w:firstLine="0"/>
        <w:rPr>
          <w:rFonts w:ascii="Times New Roman" w:eastAsia="Times New Roman" w:hAnsi="Times New Roman" w:cs="Times New Roman"/>
          <w:sz w:val="24"/>
          <w:szCs w:val="24"/>
        </w:rPr>
        <w:sectPr w:rsidR="009B1C0A" w:rsidSect="009B1C0A">
          <w:pgSz w:w="11909" w:h="16834"/>
          <w:pgMar w:top="850" w:right="1440" w:bottom="1244" w:left="1440" w:header="720" w:footer="720" w:gutter="0"/>
          <w:pgNumType w:start="1"/>
          <w:cols w:space="720"/>
        </w:sectPr>
      </w:pPr>
      <w:r>
        <w:rPr>
          <w:rFonts w:ascii="Times New Roman" w:eastAsia="Times New Roman" w:hAnsi="Times New Roman" w:cs="Times New Roman"/>
          <w:b/>
          <w:sz w:val="24"/>
          <w:szCs w:val="24"/>
        </w:rPr>
        <w:t>Note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vertAlign w:val="superscript"/>
        </w:rPr>
        <w:t>a</w:t>
      </w:r>
      <w:r>
        <w:rPr>
          <w:rFonts w:ascii="Times New Roman" w:eastAsia="Times New Roman" w:hAnsi="Times New Roman" w:cs="Times New Roman"/>
          <w:sz w:val="24"/>
          <w:szCs w:val="24"/>
        </w:rPr>
        <w:t>Welch</w:t>
      </w:r>
      <w:proofErr w:type="spellEnd"/>
      <w:r>
        <w:rPr>
          <w:rFonts w:ascii="Times New Roman" w:eastAsia="Times New Roman" w:hAnsi="Times New Roman" w:cs="Times New Roman"/>
          <w:sz w:val="24"/>
          <w:szCs w:val="24"/>
        </w:rPr>
        <w:t xml:space="preserve">-corrected due to unequal variances.  </w:t>
      </w:r>
      <w:proofErr w:type="spellStart"/>
      <w:r>
        <w:rPr>
          <w:rFonts w:ascii="Times New Roman" w:eastAsia="Times New Roman" w:hAnsi="Times New Roman" w:cs="Times New Roman"/>
          <w:i/>
          <w:sz w:val="24"/>
          <w:szCs w:val="24"/>
          <w:vertAlign w:val="superscript"/>
        </w:rPr>
        <w:t>b</w:t>
      </w:r>
      <w:r>
        <w:rPr>
          <w:rFonts w:ascii="Times New Roman" w:eastAsia="Times New Roman" w:hAnsi="Times New Roman" w:cs="Times New Roman"/>
          <w:sz w:val="24"/>
          <w:szCs w:val="24"/>
        </w:rPr>
        <w:t>Total</w:t>
      </w:r>
      <w:proofErr w:type="spellEnd"/>
      <w:r>
        <w:rPr>
          <w:rFonts w:ascii="Times New Roman" w:eastAsia="Times New Roman" w:hAnsi="Times New Roman" w:cs="Times New Roman"/>
          <w:sz w:val="24"/>
          <w:szCs w:val="24"/>
        </w:rPr>
        <w:t xml:space="preserve"> exceeds 100% due to individuals with multiple religious denominations (n=18). </w:t>
      </w:r>
      <w:proofErr w:type="spellStart"/>
      <w:r>
        <w:rPr>
          <w:rFonts w:ascii="Times New Roman" w:eastAsia="Times New Roman" w:hAnsi="Times New Roman" w:cs="Times New Roman"/>
          <w:i/>
          <w:sz w:val="24"/>
          <w:szCs w:val="24"/>
          <w:vertAlign w:val="superscript"/>
        </w:rPr>
        <w:t>c</w:t>
      </w:r>
      <w:r>
        <w:rPr>
          <w:rFonts w:ascii="Times New Roman" w:eastAsia="Times New Roman" w:hAnsi="Times New Roman" w:cs="Times New Roman"/>
          <w:sz w:val="24"/>
          <w:szCs w:val="24"/>
        </w:rPr>
        <w:t>Religiosity</w:t>
      </w:r>
      <w:proofErr w:type="spellEnd"/>
      <w:r>
        <w:rPr>
          <w:rFonts w:ascii="Times New Roman" w:eastAsia="Times New Roman" w:hAnsi="Times New Roman" w:cs="Times New Roman"/>
          <w:sz w:val="24"/>
          <w:szCs w:val="24"/>
        </w:rPr>
        <w:t xml:space="preserve"> measured on a five-point scale (0= </w:t>
      </w:r>
      <w:proofErr w:type="gramStart"/>
      <w:r>
        <w:rPr>
          <w:rFonts w:ascii="Times New Roman" w:eastAsia="Times New Roman" w:hAnsi="Times New Roman" w:cs="Times New Roman"/>
          <w:i/>
          <w:sz w:val="24"/>
          <w:szCs w:val="24"/>
        </w:rPr>
        <w:t>Definitely not</w:t>
      </w:r>
      <w:proofErr w:type="gramEnd"/>
      <w:r>
        <w:rPr>
          <w:rFonts w:ascii="Times New Roman" w:eastAsia="Times New Roman" w:hAnsi="Times New Roman" w:cs="Times New Roman"/>
          <w:sz w:val="24"/>
          <w:szCs w:val="24"/>
        </w:rPr>
        <w:t xml:space="preserve">, 4= </w:t>
      </w:r>
      <w:r>
        <w:rPr>
          <w:rFonts w:ascii="Times New Roman" w:eastAsia="Times New Roman" w:hAnsi="Times New Roman" w:cs="Times New Roman"/>
          <w:i/>
          <w:sz w:val="24"/>
          <w:szCs w:val="24"/>
        </w:rPr>
        <w:t>Definitely yes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Lewczuk</w:t>
      </w:r>
      <w:proofErr w:type="spellEnd"/>
      <w:r>
        <w:rPr>
          <w:rFonts w:ascii="Times New Roman" w:eastAsia="Times New Roman" w:hAnsi="Times New Roman" w:cs="Times New Roman"/>
          <w:sz w:val="24"/>
          <w:szCs w:val="24"/>
        </w:rPr>
        <w:t xml:space="preserve"> et al., 2017). </w:t>
      </w:r>
      <w:proofErr w:type="spellStart"/>
      <w:r>
        <w:rPr>
          <w:rFonts w:ascii="Times New Roman" w:eastAsia="Times New Roman" w:hAnsi="Times New Roman" w:cs="Times New Roman"/>
          <w:sz w:val="24"/>
          <w:szCs w:val="24"/>
          <w:vertAlign w:val="superscript"/>
        </w:rPr>
        <w:t>d</w:t>
      </w:r>
      <w:r>
        <w:rPr>
          <w:rFonts w:ascii="Times New Roman" w:eastAsia="Times New Roman" w:hAnsi="Times New Roman" w:cs="Times New Roman"/>
          <w:sz w:val="24"/>
          <w:szCs w:val="24"/>
        </w:rPr>
        <w:t>Only</w:t>
      </w:r>
      <w:proofErr w:type="spellEnd"/>
      <w:r>
        <w:rPr>
          <w:rFonts w:ascii="Times New Roman" w:eastAsia="Times New Roman" w:hAnsi="Times New Roman" w:cs="Times New Roman"/>
          <w:sz w:val="24"/>
          <w:szCs w:val="24"/>
        </w:rPr>
        <w:t xml:space="preserve"> includes individuals with any history of partnered sex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=1,219,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 901). </w:t>
      </w:r>
      <w:proofErr w:type="spellStart"/>
      <w:r>
        <w:rPr>
          <w:rFonts w:ascii="Times New Roman" w:eastAsia="Times New Roman" w:hAnsi="Times New Roman" w:cs="Times New Roman"/>
          <w:sz w:val="24"/>
          <w:szCs w:val="24"/>
          <w:vertAlign w:val="superscript"/>
        </w:rPr>
        <w:t>e</w:t>
      </w:r>
      <w:r>
        <w:rPr>
          <w:rFonts w:ascii="Times New Roman" w:eastAsia="Times New Roman" w:hAnsi="Times New Roman" w:cs="Times New Roman"/>
          <w:sz w:val="24"/>
          <w:szCs w:val="24"/>
        </w:rPr>
        <w:t>Sought</w:t>
      </w:r>
      <w:proofErr w:type="spellEnd"/>
      <w:r>
        <w:rPr>
          <w:rFonts w:ascii="Times New Roman" w:eastAsia="Times New Roman" w:hAnsi="Times New Roman" w:cs="Times New Roman"/>
          <w:sz w:val="24"/>
          <w:szCs w:val="24"/>
        </w:rPr>
        <w:t xml:space="preserve"> or considered treatment for pornography problems (0= </w:t>
      </w:r>
      <w:r>
        <w:rPr>
          <w:rFonts w:ascii="Times New Roman" w:eastAsia="Times New Roman" w:hAnsi="Times New Roman" w:cs="Times New Roman"/>
          <w:i/>
          <w:sz w:val="24"/>
          <w:szCs w:val="24"/>
        </w:rPr>
        <w:t>No</w:t>
      </w:r>
      <w:r>
        <w:rPr>
          <w:rFonts w:ascii="Times New Roman" w:eastAsia="Times New Roman" w:hAnsi="Times New Roman" w:cs="Times New Roman"/>
          <w:sz w:val="24"/>
          <w:szCs w:val="24"/>
        </w:rPr>
        <w:t xml:space="preserve">, 1= </w:t>
      </w:r>
      <w:r>
        <w:rPr>
          <w:rFonts w:ascii="Times New Roman" w:eastAsia="Times New Roman" w:hAnsi="Times New Roman" w:cs="Times New Roman"/>
          <w:i/>
          <w:sz w:val="24"/>
          <w:szCs w:val="24"/>
        </w:rPr>
        <w:t>Yes</w:t>
      </w:r>
      <w:r>
        <w:rPr>
          <w:rFonts w:ascii="Times New Roman" w:eastAsia="Times New Roman" w:hAnsi="Times New Roman" w:cs="Times New Roman"/>
          <w:sz w:val="24"/>
          <w:szCs w:val="24"/>
        </w:rPr>
        <w:t>).</w:t>
      </w:r>
    </w:p>
    <w:p w14:paraId="3AF7895E" w14:textId="77777777" w:rsidR="009B1C0A" w:rsidRDefault="009B1C0A" w:rsidP="009B1C0A">
      <w:pPr>
        <w:spacing w:before="80"/>
        <w:ind w:right="-324"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2</w:t>
      </w:r>
      <w:r>
        <w:rPr>
          <w:rFonts w:ascii="Times New Roman" w:eastAsia="Times New Roman" w:hAnsi="Times New Roman" w:cs="Times New Roman"/>
          <w:sz w:val="24"/>
          <w:szCs w:val="24"/>
        </w:rPr>
        <w:t>.</w:t>
      </w:r>
    </w:p>
    <w:p w14:paraId="455DB224" w14:textId="77777777" w:rsidR="009B1C0A" w:rsidRDefault="009B1C0A" w:rsidP="009B1C0A">
      <w:pPr>
        <w:spacing w:before="80"/>
        <w:ind w:right="-324"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statistics for dimensions included in the latent profile analysis and auxiliary variables.</w:t>
      </w:r>
    </w:p>
    <w:tbl>
      <w:tblPr>
        <w:tblW w:w="14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1695"/>
        <w:gridCol w:w="1725"/>
        <w:gridCol w:w="2100"/>
        <w:gridCol w:w="2265"/>
        <w:gridCol w:w="3345"/>
      </w:tblGrid>
      <w:tr w:rsidR="009B1C0A" w14:paraId="4EBFA6AF" w14:textId="77777777" w:rsidTr="00AC64A0">
        <w:tc>
          <w:tcPr>
            <w:tcW w:w="2940" w:type="dxa"/>
            <w:tcBorders>
              <w:left w:val="nil"/>
              <w:right w:val="nil"/>
            </w:tcBorders>
            <w:shd w:val="clear" w:color="auto" w:fill="auto"/>
            <w:tcMar>
              <w:top w:w="28" w:type="dxa"/>
              <w:left w:w="28" w:type="dxa"/>
              <w:bottom w:w="28" w:type="dxa"/>
              <w:right w:w="28" w:type="dxa"/>
            </w:tcMar>
            <w:vAlign w:val="center"/>
          </w:tcPr>
          <w:p w14:paraId="3687E47F" w14:textId="77777777" w:rsidR="009B1C0A" w:rsidRDefault="009B1C0A" w:rsidP="00AC64A0">
            <w:pPr>
              <w:widowControl w:val="0"/>
              <w:ind w:firstLine="0"/>
              <w:rPr>
                <w:rFonts w:ascii="Times New Roman" w:eastAsia="Times New Roman" w:hAnsi="Times New Roman" w:cs="Times New Roman"/>
                <w:b/>
                <w:sz w:val="20"/>
                <w:szCs w:val="20"/>
              </w:rPr>
            </w:pPr>
            <w:r>
              <w:rPr>
                <w:rFonts w:ascii="Times New Roman" w:eastAsia="Times New Roman" w:hAnsi="Times New Roman" w:cs="Times New Roman"/>
                <w:b/>
                <w:sz w:val="20"/>
                <w:szCs w:val="20"/>
              </w:rPr>
              <w:t>Characteristics</w:t>
            </w:r>
          </w:p>
        </w:tc>
        <w:tc>
          <w:tcPr>
            <w:tcW w:w="1695" w:type="dxa"/>
            <w:tcBorders>
              <w:left w:val="nil"/>
              <w:right w:val="nil"/>
            </w:tcBorders>
            <w:shd w:val="clear" w:color="auto" w:fill="auto"/>
            <w:tcMar>
              <w:top w:w="-28" w:type="dxa"/>
              <w:left w:w="-28" w:type="dxa"/>
              <w:bottom w:w="-28" w:type="dxa"/>
              <w:right w:w="-28" w:type="dxa"/>
            </w:tcMar>
          </w:tcPr>
          <w:p w14:paraId="1655B8AD" w14:textId="77777777" w:rsidR="009B1C0A" w:rsidRDefault="009B1C0A" w:rsidP="00AC64A0">
            <w:pPr>
              <w:widowControl w:val="0"/>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Sample 1  </w:t>
            </w:r>
          </w:p>
          <w:p w14:paraId="719A84D5" w14:textId="77777777" w:rsidR="009B1C0A" w:rsidRDefault="009B1C0A" w:rsidP="00AC64A0">
            <w:pPr>
              <w:widowControl w:val="0"/>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(USA;</w:t>
            </w:r>
            <w:r>
              <w:rPr>
                <w:rFonts w:ascii="Times New Roman" w:eastAsia="Times New Roman" w:hAnsi="Times New Roman" w:cs="Times New Roman"/>
                <w:b/>
                <w:i/>
                <w:sz w:val="20"/>
                <w:szCs w:val="20"/>
              </w:rPr>
              <w:t xml:space="preserve"> N</w:t>
            </w:r>
            <w:r>
              <w:rPr>
                <w:rFonts w:ascii="Times New Roman" w:eastAsia="Times New Roman" w:hAnsi="Times New Roman" w:cs="Times New Roman"/>
                <w:b/>
                <w:sz w:val="20"/>
                <w:szCs w:val="20"/>
              </w:rPr>
              <w:t>= 1,356)</w:t>
            </w:r>
          </w:p>
          <w:p w14:paraId="4FE6E43A" w14:textId="77777777" w:rsidR="009B1C0A" w:rsidRDefault="009B1C0A" w:rsidP="00AC64A0">
            <w:pPr>
              <w:widowControl w:val="0"/>
              <w:ind w:left="-283" w:firstLine="283"/>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M</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SD</w:t>
            </w:r>
            <w:r>
              <w:rPr>
                <w:rFonts w:ascii="Times New Roman" w:eastAsia="Times New Roman" w:hAnsi="Times New Roman" w:cs="Times New Roman"/>
                <w:sz w:val="20"/>
                <w:szCs w:val="20"/>
              </w:rPr>
              <w:t>)</w:t>
            </w:r>
          </w:p>
        </w:tc>
        <w:tc>
          <w:tcPr>
            <w:tcW w:w="1725" w:type="dxa"/>
            <w:tcBorders>
              <w:left w:val="nil"/>
              <w:right w:val="nil"/>
            </w:tcBorders>
            <w:shd w:val="clear" w:color="auto" w:fill="auto"/>
            <w:tcMar>
              <w:top w:w="-28" w:type="dxa"/>
              <w:left w:w="-28" w:type="dxa"/>
              <w:bottom w:w="-28" w:type="dxa"/>
              <w:right w:w="-28" w:type="dxa"/>
            </w:tcMar>
          </w:tcPr>
          <w:p w14:paraId="67CE60DB" w14:textId="77777777" w:rsidR="009B1C0A" w:rsidRDefault="009B1C0A" w:rsidP="00AC64A0">
            <w:pPr>
              <w:widowControl w:val="0"/>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Reliability</w:t>
            </w:r>
          </w:p>
          <w:p w14:paraId="73669EF3" w14:textId="77777777" w:rsidR="009B1C0A" w:rsidRDefault="009B1C0A" w:rsidP="00AC64A0">
            <w:pPr>
              <w:widowControl w:val="0"/>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[95% CI]</w:t>
            </w:r>
          </w:p>
        </w:tc>
        <w:tc>
          <w:tcPr>
            <w:tcW w:w="2100" w:type="dxa"/>
            <w:tcBorders>
              <w:left w:val="nil"/>
              <w:right w:val="nil"/>
            </w:tcBorders>
            <w:shd w:val="clear" w:color="auto" w:fill="auto"/>
            <w:tcMar>
              <w:top w:w="-28" w:type="dxa"/>
              <w:left w:w="-28" w:type="dxa"/>
              <w:bottom w:w="-28" w:type="dxa"/>
              <w:right w:w="-28" w:type="dxa"/>
            </w:tcMar>
          </w:tcPr>
          <w:p w14:paraId="42ECD7F9" w14:textId="77777777" w:rsidR="009B1C0A" w:rsidRDefault="009B1C0A" w:rsidP="00AC64A0">
            <w:pPr>
              <w:widowControl w:val="0"/>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Sample 2 </w:t>
            </w:r>
          </w:p>
          <w:p w14:paraId="13264380" w14:textId="77777777" w:rsidR="009B1C0A" w:rsidRDefault="009B1C0A" w:rsidP="00AC64A0">
            <w:pPr>
              <w:widowControl w:val="0"/>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(UK;</w:t>
            </w:r>
            <w:r>
              <w:rPr>
                <w:rFonts w:ascii="Times New Roman" w:eastAsia="Times New Roman" w:hAnsi="Times New Roman" w:cs="Times New Roman"/>
                <w:b/>
                <w:i/>
                <w:sz w:val="20"/>
                <w:szCs w:val="20"/>
              </w:rPr>
              <w:t xml:space="preserve"> N</w:t>
            </w:r>
            <w:r>
              <w:rPr>
                <w:rFonts w:ascii="Times New Roman" w:eastAsia="Times New Roman" w:hAnsi="Times New Roman" w:cs="Times New Roman"/>
                <w:b/>
                <w:sz w:val="20"/>
                <w:szCs w:val="20"/>
              </w:rPr>
              <w:t>= 944)</w:t>
            </w:r>
          </w:p>
          <w:p w14:paraId="3DF84963"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M</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SD</w:t>
            </w:r>
            <w:r>
              <w:rPr>
                <w:rFonts w:ascii="Times New Roman" w:eastAsia="Times New Roman" w:hAnsi="Times New Roman" w:cs="Times New Roman"/>
                <w:sz w:val="20"/>
                <w:szCs w:val="20"/>
              </w:rPr>
              <w:t>)</w:t>
            </w:r>
          </w:p>
        </w:tc>
        <w:tc>
          <w:tcPr>
            <w:tcW w:w="2265" w:type="dxa"/>
            <w:tcBorders>
              <w:left w:val="nil"/>
              <w:right w:val="nil"/>
            </w:tcBorders>
            <w:shd w:val="clear" w:color="auto" w:fill="auto"/>
            <w:tcMar>
              <w:top w:w="-28" w:type="dxa"/>
              <w:left w:w="-28" w:type="dxa"/>
              <w:bottom w:w="-28" w:type="dxa"/>
              <w:right w:w="-28" w:type="dxa"/>
            </w:tcMar>
          </w:tcPr>
          <w:p w14:paraId="7924242B" w14:textId="77777777" w:rsidR="009B1C0A" w:rsidRDefault="009B1C0A" w:rsidP="00AC64A0">
            <w:pPr>
              <w:widowControl w:val="0"/>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Reliability</w:t>
            </w:r>
          </w:p>
          <w:p w14:paraId="7A8C7137" w14:textId="77777777" w:rsidR="009B1C0A" w:rsidRDefault="009B1C0A" w:rsidP="00AC64A0">
            <w:pPr>
              <w:widowControl w:val="0"/>
              <w:ind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[95% CI]</w:t>
            </w:r>
          </w:p>
        </w:tc>
        <w:tc>
          <w:tcPr>
            <w:tcW w:w="3345" w:type="dxa"/>
            <w:tcBorders>
              <w:left w:val="nil"/>
              <w:right w:val="nil"/>
            </w:tcBorders>
            <w:shd w:val="clear" w:color="auto" w:fill="auto"/>
            <w:tcMar>
              <w:top w:w="-28" w:type="dxa"/>
              <w:left w:w="-28" w:type="dxa"/>
              <w:bottom w:w="-28" w:type="dxa"/>
              <w:right w:w="-28" w:type="dxa"/>
            </w:tcMar>
            <w:vAlign w:val="center"/>
          </w:tcPr>
          <w:p w14:paraId="78E044E3"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Mann-Whitney </w:t>
            </w: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test / Chi-square test of independence</w:t>
            </w:r>
          </w:p>
        </w:tc>
      </w:tr>
      <w:tr w:rsidR="009B1C0A" w14:paraId="51D60B3F" w14:textId="77777777" w:rsidTr="00AC64A0">
        <w:tc>
          <w:tcPr>
            <w:tcW w:w="2940" w:type="dxa"/>
            <w:tcBorders>
              <w:left w:val="nil"/>
              <w:bottom w:val="nil"/>
              <w:right w:val="nil"/>
            </w:tcBorders>
            <w:shd w:val="clear" w:color="auto" w:fill="auto"/>
            <w:tcMar>
              <w:top w:w="11" w:type="dxa"/>
              <w:left w:w="11" w:type="dxa"/>
              <w:bottom w:w="11" w:type="dxa"/>
              <w:right w:w="11" w:type="dxa"/>
            </w:tcMar>
          </w:tcPr>
          <w:p w14:paraId="296A68E8" w14:textId="77777777" w:rsidR="009B1C0A" w:rsidRDefault="009B1C0A" w:rsidP="00AC64A0">
            <w:pPr>
              <w:widowControl w:val="0"/>
              <w:ind w:right="-169" w:firstLine="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LPA dimensions</w:t>
            </w:r>
          </w:p>
        </w:tc>
        <w:tc>
          <w:tcPr>
            <w:tcW w:w="1695" w:type="dxa"/>
            <w:tcBorders>
              <w:left w:val="nil"/>
              <w:bottom w:val="nil"/>
              <w:right w:val="nil"/>
            </w:tcBorders>
            <w:shd w:val="clear" w:color="auto" w:fill="auto"/>
            <w:tcMar>
              <w:top w:w="11" w:type="dxa"/>
              <w:left w:w="11" w:type="dxa"/>
              <w:bottom w:w="11" w:type="dxa"/>
              <w:right w:w="11" w:type="dxa"/>
            </w:tcMar>
          </w:tcPr>
          <w:p w14:paraId="7247643F"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1725" w:type="dxa"/>
            <w:tcBorders>
              <w:left w:val="nil"/>
              <w:bottom w:val="nil"/>
              <w:right w:val="nil"/>
            </w:tcBorders>
            <w:shd w:val="clear" w:color="auto" w:fill="auto"/>
            <w:tcMar>
              <w:top w:w="11" w:type="dxa"/>
              <w:left w:w="11" w:type="dxa"/>
              <w:bottom w:w="11" w:type="dxa"/>
              <w:right w:w="11" w:type="dxa"/>
            </w:tcMar>
          </w:tcPr>
          <w:p w14:paraId="37DDA82B"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2100" w:type="dxa"/>
            <w:tcBorders>
              <w:left w:val="nil"/>
              <w:bottom w:val="nil"/>
              <w:right w:val="nil"/>
            </w:tcBorders>
            <w:shd w:val="clear" w:color="auto" w:fill="auto"/>
            <w:tcMar>
              <w:top w:w="11" w:type="dxa"/>
              <w:left w:w="11" w:type="dxa"/>
              <w:bottom w:w="11" w:type="dxa"/>
              <w:right w:w="11" w:type="dxa"/>
            </w:tcMar>
          </w:tcPr>
          <w:p w14:paraId="4D894706"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2265" w:type="dxa"/>
            <w:tcBorders>
              <w:left w:val="nil"/>
              <w:bottom w:val="nil"/>
              <w:right w:val="nil"/>
            </w:tcBorders>
            <w:shd w:val="clear" w:color="auto" w:fill="auto"/>
            <w:tcMar>
              <w:top w:w="11" w:type="dxa"/>
              <w:left w:w="11" w:type="dxa"/>
              <w:bottom w:w="11" w:type="dxa"/>
              <w:right w:w="11" w:type="dxa"/>
            </w:tcMar>
          </w:tcPr>
          <w:p w14:paraId="26767D02"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3345" w:type="dxa"/>
            <w:tcBorders>
              <w:left w:val="nil"/>
              <w:bottom w:val="nil"/>
              <w:right w:val="nil"/>
            </w:tcBorders>
            <w:shd w:val="clear" w:color="auto" w:fill="auto"/>
            <w:tcMar>
              <w:top w:w="11" w:type="dxa"/>
              <w:left w:w="11" w:type="dxa"/>
              <w:bottom w:w="11" w:type="dxa"/>
              <w:right w:w="11" w:type="dxa"/>
            </w:tcMar>
          </w:tcPr>
          <w:p w14:paraId="2AA688AC"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00F3D138" w14:textId="77777777" w:rsidTr="00AC64A0">
        <w:tc>
          <w:tcPr>
            <w:tcW w:w="2940" w:type="dxa"/>
            <w:tcBorders>
              <w:top w:val="nil"/>
              <w:left w:val="nil"/>
              <w:bottom w:val="nil"/>
              <w:right w:val="nil"/>
            </w:tcBorders>
            <w:tcMar>
              <w:top w:w="11" w:type="dxa"/>
              <w:left w:w="11" w:type="dxa"/>
              <w:bottom w:w="11" w:type="dxa"/>
              <w:right w:w="11" w:type="dxa"/>
            </w:tcMar>
            <w:vAlign w:val="center"/>
          </w:tcPr>
          <w:p w14:paraId="1B7A44C8" w14:textId="77777777" w:rsidR="009B1C0A" w:rsidRDefault="009B1C0A" w:rsidP="00AC64A0">
            <w:pPr>
              <w:widowControl w:val="0"/>
              <w:ind w:right="-160" w:firstLine="0"/>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CSBD-19</w:t>
            </w:r>
            <w:r>
              <w:rPr>
                <w:rFonts w:ascii="Times New Roman" w:eastAsia="Times New Roman" w:hAnsi="Times New Roman" w:cs="Times New Roman"/>
                <w:sz w:val="20"/>
                <w:szCs w:val="20"/>
                <w:vertAlign w:val="subscript"/>
              </w:rPr>
              <w:t>porn</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Composite</w:t>
            </w:r>
            <w:r>
              <w:rPr>
                <w:rFonts w:ascii="Times New Roman" w:eastAsia="Times New Roman" w:hAnsi="Times New Roman" w:cs="Times New Roman"/>
                <w:sz w:val="20"/>
                <w:szCs w:val="20"/>
                <w:vertAlign w:val="superscript"/>
              </w:rPr>
              <w:t>a</w:t>
            </w:r>
            <w:proofErr w:type="spellEnd"/>
          </w:p>
        </w:tc>
        <w:tc>
          <w:tcPr>
            <w:tcW w:w="1695" w:type="dxa"/>
            <w:tcBorders>
              <w:top w:val="nil"/>
              <w:left w:val="nil"/>
              <w:bottom w:val="nil"/>
              <w:right w:val="nil"/>
            </w:tcBorders>
            <w:shd w:val="clear" w:color="auto" w:fill="auto"/>
            <w:tcMar>
              <w:top w:w="11" w:type="dxa"/>
              <w:left w:w="11" w:type="dxa"/>
              <w:bottom w:w="11" w:type="dxa"/>
              <w:right w:w="11" w:type="dxa"/>
            </w:tcMar>
            <w:vAlign w:val="center"/>
          </w:tcPr>
          <w:p w14:paraId="3CAD7EC7"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32.55 (12.46)</w:t>
            </w:r>
          </w:p>
        </w:tc>
        <w:tc>
          <w:tcPr>
            <w:tcW w:w="1725" w:type="dxa"/>
            <w:tcBorders>
              <w:top w:val="nil"/>
              <w:left w:val="nil"/>
              <w:bottom w:val="nil"/>
              <w:right w:val="nil"/>
            </w:tcBorders>
            <w:shd w:val="clear" w:color="auto" w:fill="auto"/>
            <w:tcMar>
              <w:top w:w="11" w:type="dxa"/>
              <w:left w:w="11" w:type="dxa"/>
              <w:bottom w:w="11" w:type="dxa"/>
              <w:right w:w="11" w:type="dxa"/>
            </w:tcMar>
            <w:vAlign w:val="center"/>
          </w:tcPr>
          <w:p w14:paraId="66E57521" w14:textId="77777777" w:rsidR="009B1C0A" w:rsidRDefault="009B1C0A" w:rsidP="00AC64A0">
            <w:pPr>
              <w:widowControl w:val="0"/>
              <w:ind w:left="-70" w:right="-85" w:firstLine="0"/>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0.96 [0.96-0.96]</w:t>
            </w:r>
          </w:p>
        </w:tc>
        <w:tc>
          <w:tcPr>
            <w:tcW w:w="2100" w:type="dxa"/>
            <w:tcBorders>
              <w:top w:val="nil"/>
              <w:left w:val="nil"/>
              <w:bottom w:val="nil"/>
              <w:right w:val="nil"/>
            </w:tcBorders>
            <w:shd w:val="clear" w:color="auto" w:fill="auto"/>
            <w:tcMar>
              <w:top w:w="11" w:type="dxa"/>
              <w:left w:w="11" w:type="dxa"/>
              <w:bottom w:w="11" w:type="dxa"/>
              <w:right w:w="11" w:type="dxa"/>
            </w:tcMar>
            <w:vAlign w:val="center"/>
          </w:tcPr>
          <w:p w14:paraId="0BCB4EDB"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32.35 (11.53)</w:t>
            </w:r>
          </w:p>
        </w:tc>
        <w:tc>
          <w:tcPr>
            <w:tcW w:w="2265" w:type="dxa"/>
            <w:tcBorders>
              <w:top w:val="nil"/>
              <w:left w:val="nil"/>
              <w:bottom w:val="nil"/>
              <w:right w:val="nil"/>
            </w:tcBorders>
            <w:shd w:val="clear" w:color="auto" w:fill="auto"/>
            <w:tcMar>
              <w:top w:w="11" w:type="dxa"/>
              <w:left w:w="11" w:type="dxa"/>
              <w:bottom w:w="11" w:type="dxa"/>
              <w:right w:w="11" w:type="dxa"/>
            </w:tcMar>
            <w:vAlign w:val="center"/>
          </w:tcPr>
          <w:p w14:paraId="119CCF33"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0.95 [0.95-0.96]</w:t>
            </w:r>
          </w:p>
        </w:tc>
        <w:tc>
          <w:tcPr>
            <w:tcW w:w="3345" w:type="dxa"/>
            <w:tcBorders>
              <w:top w:val="nil"/>
              <w:left w:val="nil"/>
              <w:bottom w:val="nil"/>
              <w:right w:val="nil"/>
            </w:tcBorders>
            <w:shd w:val="clear" w:color="auto" w:fill="auto"/>
            <w:tcMar>
              <w:top w:w="11" w:type="dxa"/>
              <w:left w:w="11" w:type="dxa"/>
              <w:bottom w:w="11" w:type="dxa"/>
              <w:right w:w="11" w:type="dxa"/>
            </w:tcMar>
            <w:vAlign w:val="center"/>
          </w:tcPr>
          <w:p w14:paraId="47C58E60" w14:textId="77777777" w:rsidR="009B1C0A" w:rsidRDefault="009B1C0A" w:rsidP="00AC64A0">
            <w:pPr>
              <w:widowControl w:val="0"/>
              <w:ind w:right="-62"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631652,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0.59,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 -0.01</w:t>
            </w:r>
          </w:p>
        </w:tc>
      </w:tr>
      <w:tr w:rsidR="009B1C0A" w14:paraId="3454B846" w14:textId="77777777" w:rsidTr="00AC64A0">
        <w:tc>
          <w:tcPr>
            <w:tcW w:w="2940" w:type="dxa"/>
            <w:tcBorders>
              <w:top w:val="nil"/>
              <w:left w:val="nil"/>
              <w:bottom w:val="nil"/>
              <w:right w:val="nil"/>
            </w:tcBorders>
            <w:tcMar>
              <w:top w:w="22" w:type="dxa"/>
              <w:left w:w="22" w:type="dxa"/>
              <w:bottom w:w="22" w:type="dxa"/>
              <w:right w:w="22" w:type="dxa"/>
            </w:tcMar>
            <w:vAlign w:val="center"/>
          </w:tcPr>
          <w:p w14:paraId="24AE0ABE" w14:textId="77777777" w:rsidR="009B1C0A" w:rsidRDefault="009B1C0A" w:rsidP="00AC64A0">
            <w:pPr>
              <w:widowControl w:val="0"/>
              <w:ind w:firstLine="212"/>
              <w:rPr>
                <w:rFonts w:ascii="Times New Roman" w:eastAsia="Times New Roman" w:hAnsi="Times New Roman" w:cs="Times New Roman"/>
                <w:sz w:val="20"/>
                <w:szCs w:val="20"/>
              </w:rPr>
            </w:pPr>
            <w:r>
              <w:rPr>
                <w:rFonts w:ascii="Times New Roman" w:eastAsia="Times New Roman" w:hAnsi="Times New Roman" w:cs="Times New Roman"/>
                <w:sz w:val="20"/>
                <w:szCs w:val="20"/>
              </w:rPr>
              <w:t>CSBD-19</w:t>
            </w:r>
            <w:r>
              <w:rPr>
                <w:rFonts w:ascii="Times New Roman" w:eastAsia="Times New Roman" w:hAnsi="Times New Roman" w:cs="Times New Roman"/>
                <w:sz w:val="20"/>
                <w:szCs w:val="20"/>
                <w:vertAlign w:val="subscript"/>
              </w:rPr>
              <w:t>porn</w:t>
            </w:r>
            <w:r>
              <w:rPr>
                <w:rFonts w:ascii="Times New Roman" w:eastAsia="Times New Roman" w:hAnsi="Times New Roman" w:cs="Times New Roman"/>
                <w:sz w:val="20"/>
                <w:szCs w:val="20"/>
              </w:rPr>
              <w:t xml:space="preserve"> Control</w:t>
            </w:r>
          </w:p>
        </w:tc>
        <w:tc>
          <w:tcPr>
            <w:tcW w:w="1695" w:type="dxa"/>
            <w:tcBorders>
              <w:top w:val="nil"/>
              <w:left w:val="nil"/>
              <w:bottom w:val="nil"/>
              <w:right w:val="nil"/>
            </w:tcBorders>
            <w:shd w:val="clear" w:color="auto" w:fill="auto"/>
            <w:tcMar>
              <w:top w:w="22" w:type="dxa"/>
              <w:left w:w="22" w:type="dxa"/>
              <w:bottom w:w="22" w:type="dxa"/>
              <w:right w:w="22" w:type="dxa"/>
            </w:tcMar>
            <w:vAlign w:val="center"/>
          </w:tcPr>
          <w:p w14:paraId="43DED3BF"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5.51 (2.56)</w:t>
            </w:r>
          </w:p>
        </w:tc>
        <w:tc>
          <w:tcPr>
            <w:tcW w:w="1725" w:type="dxa"/>
            <w:tcBorders>
              <w:top w:val="nil"/>
              <w:left w:val="nil"/>
              <w:bottom w:val="nil"/>
              <w:right w:val="nil"/>
            </w:tcBorders>
            <w:shd w:val="clear" w:color="auto" w:fill="auto"/>
            <w:tcMar>
              <w:top w:w="22" w:type="dxa"/>
              <w:left w:w="22" w:type="dxa"/>
              <w:bottom w:w="22" w:type="dxa"/>
              <w:right w:w="22" w:type="dxa"/>
            </w:tcMar>
            <w:vAlign w:val="center"/>
          </w:tcPr>
          <w:p w14:paraId="566E189F"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w:t>
            </w:r>
            <w:r>
              <w:rPr>
                <w:rFonts w:ascii="Times New Roman" w:eastAsia="Times New Roman" w:hAnsi="Times New Roman" w:cs="Times New Roman"/>
                <w:sz w:val="20"/>
                <w:szCs w:val="20"/>
              </w:rPr>
              <w:t xml:space="preserve">0.92 </w:t>
            </w:r>
            <w:r>
              <w:rPr>
                <w:rFonts w:ascii="Times New Roman" w:eastAsia="Times New Roman" w:hAnsi="Times New Roman" w:cs="Times New Roman"/>
                <w:color w:val="202124"/>
                <w:sz w:val="20"/>
                <w:szCs w:val="20"/>
                <w:highlight w:val="white"/>
              </w:rPr>
              <w:t>[0.92-0.93]</w:t>
            </w:r>
          </w:p>
        </w:tc>
        <w:tc>
          <w:tcPr>
            <w:tcW w:w="2100" w:type="dxa"/>
            <w:tcBorders>
              <w:top w:val="nil"/>
              <w:left w:val="nil"/>
              <w:bottom w:val="nil"/>
              <w:right w:val="nil"/>
            </w:tcBorders>
            <w:shd w:val="clear" w:color="auto" w:fill="auto"/>
            <w:tcMar>
              <w:top w:w="22" w:type="dxa"/>
              <w:left w:w="22" w:type="dxa"/>
              <w:bottom w:w="22" w:type="dxa"/>
              <w:right w:w="22" w:type="dxa"/>
            </w:tcMar>
            <w:vAlign w:val="center"/>
          </w:tcPr>
          <w:p w14:paraId="58B35FE8"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5.45 (2.45)</w:t>
            </w:r>
          </w:p>
        </w:tc>
        <w:tc>
          <w:tcPr>
            <w:tcW w:w="2265" w:type="dxa"/>
            <w:tcBorders>
              <w:top w:val="nil"/>
              <w:left w:val="nil"/>
              <w:bottom w:val="nil"/>
              <w:right w:val="nil"/>
            </w:tcBorders>
            <w:shd w:val="clear" w:color="auto" w:fill="auto"/>
            <w:tcMar>
              <w:top w:w="22" w:type="dxa"/>
              <w:left w:w="22" w:type="dxa"/>
              <w:bottom w:w="22" w:type="dxa"/>
              <w:right w:w="22" w:type="dxa"/>
            </w:tcMar>
            <w:vAlign w:val="center"/>
          </w:tcPr>
          <w:p w14:paraId="74732071"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0.91 [0.90-0.92]</w:t>
            </w:r>
          </w:p>
        </w:tc>
        <w:tc>
          <w:tcPr>
            <w:tcW w:w="3345" w:type="dxa"/>
            <w:tcBorders>
              <w:top w:val="nil"/>
              <w:left w:val="nil"/>
              <w:bottom w:val="nil"/>
              <w:right w:val="nil"/>
            </w:tcBorders>
            <w:shd w:val="clear" w:color="auto" w:fill="auto"/>
            <w:tcMar>
              <w:top w:w="22" w:type="dxa"/>
              <w:left w:w="22" w:type="dxa"/>
              <w:bottom w:w="22" w:type="dxa"/>
              <w:right w:w="22" w:type="dxa"/>
            </w:tcMar>
            <w:vAlign w:val="center"/>
          </w:tcPr>
          <w:p w14:paraId="7FB09518"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640133.50,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.99,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 &lt;.01</w:t>
            </w:r>
          </w:p>
        </w:tc>
      </w:tr>
      <w:tr w:rsidR="009B1C0A" w14:paraId="16270CC9" w14:textId="77777777" w:rsidTr="00AC64A0">
        <w:tc>
          <w:tcPr>
            <w:tcW w:w="2940" w:type="dxa"/>
            <w:tcBorders>
              <w:top w:val="nil"/>
              <w:left w:val="nil"/>
              <w:bottom w:val="nil"/>
              <w:right w:val="nil"/>
            </w:tcBorders>
            <w:tcMar>
              <w:top w:w="11" w:type="dxa"/>
              <w:left w:w="11" w:type="dxa"/>
              <w:bottom w:w="11" w:type="dxa"/>
              <w:right w:w="11" w:type="dxa"/>
            </w:tcMar>
            <w:vAlign w:val="center"/>
          </w:tcPr>
          <w:p w14:paraId="312E2754" w14:textId="77777777" w:rsidR="009B1C0A" w:rsidRDefault="009B1C0A" w:rsidP="00AC64A0">
            <w:pPr>
              <w:widowControl w:val="0"/>
              <w:ind w:firstLine="212"/>
              <w:rPr>
                <w:rFonts w:ascii="Times New Roman" w:eastAsia="Times New Roman" w:hAnsi="Times New Roman" w:cs="Times New Roman"/>
                <w:sz w:val="20"/>
                <w:szCs w:val="20"/>
              </w:rPr>
            </w:pPr>
            <w:r>
              <w:rPr>
                <w:rFonts w:ascii="Times New Roman" w:eastAsia="Times New Roman" w:hAnsi="Times New Roman" w:cs="Times New Roman"/>
                <w:sz w:val="20"/>
                <w:szCs w:val="20"/>
              </w:rPr>
              <w:t>CSBD-19</w:t>
            </w:r>
            <w:r>
              <w:rPr>
                <w:rFonts w:ascii="Times New Roman" w:eastAsia="Times New Roman" w:hAnsi="Times New Roman" w:cs="Times New Roman"/>
                <w:sz w:val="20"/>
                <w:szCs w:val="20"/>
                <w:vertAlign w:val="subscript"/>
              </w:rPr>
              <w:t>porn</w:t>
            </w:r>
            <w:r>
              <w:rPr>
                <w:rFonts w:ascii="Times New Roman" w:eastAsia="Times New Roman" w:hAnsi="Times New Roman" w:cs="Times New Roman"/>
                <w:sz w:val="20"/>
                <w:szCs w:val="20"/>
              </w:rPr>
              <w:t xml:space="preserve"> Salience</w:t>
            </w:r>
          </w:p>
        </w:tc>
        <w:tc>
          <w:tcPr>
            <w:tcW w:w="1695" w:type="dxa"/>
            <w:tcBorders>
              <w:top w:val="nil"/>
              <w:left w:val="nil"/>
              <w:bottom w:val="nil"/>
              <w:right w:val="nil"/>
            </w:tcBorders>
            <w:shd w:val="clear" w:color="auto" w:fill="auto"/>
            <w:tcMar>
              <w:top w:w="11" w:type="dxa"/>
              <w:left w:w="11" w:type="dxa"/>
              <w:bottom w:w="11" w:type="dxa"/>
              <w:right w:w="11" w:type="dxa"/>
            </w:tcMar>
            <w:vAlign w:val="center"/>
          </w:tcPr>
          <w:p w14:paraId="52A78972"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4.36 (1.90)</w:t>
            </w:r>
          </w:p>
        </w:tc>
        <w:tc>
          <w:tcPr>
            <w:tcW w:w="1725" w:type="dxa"/>
            <w:tcBorders>
              <w:top w:val="nil"/>
              <w:left w:val="nil"/>
              <w:bottom w:val="nil"/>
              <w:right w:val="nil"/>
            </w:tcBorders>
            <w:shd w:val="clear" w:color="auto" w:fill="auto"/>
            <w:tcMar>
              <w:top w:w="11" w:type="dxa"/>
              <w:left w:w="11" w:type="dxa"/>
              <w:bottom w:w="11" w:type="dxa"/>
              <w:right w:w="11" w:type="dxa"/>
            </w:tcMar>
            <w:vAlign w:val="center"/>
          </w:tcPr>
          <w:p w14:paraId="0050C2A5"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0.83 [0.81-0.85]</w:t>
            </w:r>
          </w:p>
        </w:tc>
        <w:tc>
          <w:tcPr>
            <w:tcW w:w="2100" w:type="dxa"/>
            <w:tcBorders>
              <w:top w:val="nil"/>
              <w:left w:val="nil"/>
              <w:bottom w:val="nil"/>
              <w:right w:val="nil"/>
            </w:tcBorders>
            <w:shd w:val="clear" w:color="auto" w:fill="auto"/>
            <w:tcMar>
              <w:top w:w="11" w:type="dxa"/>
              <w:left w:w="11" w:type="dxa"/>
              <w:bottom w:w="11" w:type="dxa"/>
              <w:right w:w="11" w:type="dxa"/>
            </w:tcMar>
            <w:vAlign w:val="center"/>
          </w:tcPr>
          <w:p w14:paraId="3547DA75"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4.24 (1.62)</w:t>
            </w:r>
          </w:p>
        </w:tc>
        <w:tc>
          <w:tcPr>
            <w:tcW w:w="2265" w:type="dxa"/>
            <w:tcBorders>
              <w:top w:val="nil"/>
              <w:left w:val="nil"/>
              <w:bottom w:val="nil"/>
              <w:right w:val="nil"/>
            </w:tcBorders>
            <w:shd w:val="clear" w:color="auto" w:fill="auto"/>
            <w:tcMar>
              <w:top w:w="11" w:type="dxa"/>
              <w:left w:w="11" w:type="dxa"/>
              <w:bottom w:w="11" w:type="dxa"/>
              <w:right w:w="11" w:type="dxa"/>
            </w:tcMar>
            <w:vAlign w:val="center"/>
          </w:tcPr>
          <w:p w14:paraId="20947BEC"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0.78 [0.76-0.81]</w:t>
            </w:r>
          </w:p>
        </w:tc>
        <w:tc>
          <w:tcPr>
            <w:tcW w:w="3345" w:type="dxa"/>
            <w:tcBorders>
              <w:top w:val="nil"/>
              <w:left w:val="nil"/>
              <w:bottom w:val="nil"/>
              <w:right w:val="nil"/>
            </w:tcBorders>
            <w:shd w:val="clear" w:color="auto" w:fill="auto"/>
            <w:tcMar>
              <w:top w:w="11" w:type="dxa"/>
              <w:left w:w="11" w:type="dxa"/>
              <w:bottom w:w="11" w:type="dxa"/>
              <w:right w:w="11" w:type="dxa"/>
            </w:tcMar>
            <w:vAlign w:val="center"/>
          </w:tcPr>
          <w:p w14:paraId="7B62BE2F"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 xml:space="preserve">641,858.00  </w:t>
            </w:r>
            <w:r>
              <w:rPr>
                <w:rFonts w:ascii="Times New Roman" w:eastAsia="Times New Roman" w:hAnsi="Times New Roman" w:cs="Times New Roman"/>
                <w:i/>
                <w:sz w:val="20"/>
                <w:szCs w:val="20"/>
              </w:rPr>
              <w:t>p</w:t>
            </w:r>
            <w:proofErr w:type="gramEnd"/>
            <w:r>
              <w:rPr>
                <w:rFonts w:ascii="Times New Roman" w:eastAsia="Times New Roman" w:hAnsi="Times New Roman" w:cs="Times New Roman"/>
                <w:sz w:val="20"/>
                <w:szCs w:val="20"/>
              </w:rPr>
              <w:t xml:space="preserve">= .90,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&lt;.01</w:t>
            </w:r>
          </w:p>
        </w:tc>
      </w:tr>
      <w:tr w:rsidR="009B1C0A" w14:paraId="3E9BA827" w14:textId="77777777" w:rsidTr="00AC64A0">
        <w:tc>
          <w:tcPr>
            <w:tcW w:w="2940" w:type="dxa"/>
            <w:tcBorders>
              <w:top w:val="nil"/>
              <w:left w:val="nil"/>
              <w:bottom w:val="nil"/>
              <w:right w:val="nil"/>
            </w:tcBorders>
            <w:tcMar>
              <w:top w:w="11" w:type="dxa"/>
              <w:left w:w="11" w:type="dxa"/>
              <w:bottom w:w="11" w:type="dxa"/>
              <w:right w:w="11" w:type="dxa"/>
            </w:tcMar>
            <w:vAlign w:val="center"/>
          </w:tcPr>
          <w:p w14:paraId="73222A4C" w14:textId="77777777" w:rsidR="009B1C0A" w:rsidRDefault="009B1C0A" w:rsidP="00AC64A0">
            <w:pPr>
              <w:widowControl w:val="0"/>
              <w:ind w:firstLine="212"/>
              <w:rPr>
                <w:rFonts w:ascii="Times New Roman" w:eastAsia="Times New Roman" w:hAnsi="Times New Roman" w:cs="Times New Roman"/>
                <w:sz w:val="20"/>
                <w:szCs w:val="20"/>
              </w:rPr>
            </w:pPr>
            <w:r>
              <w:rPr>
                <w:rFonts w:ascii="Times New Roman" w:eastAsia="Times New Roman" w:hAnsi="Times New Roman" w:cs="Times New Roman"/>
                <w:sz w:val="20"/>
                <w:szCs w:val="20"/>
              </w:rPr>
              <w:t>CSBD-19</w:t>
            </w:r>
            <w:r>
              <w:rPr>
                <w:rFonts w:ascii="Times New Roman" w:eastAsia="Times New Roman" w:hAnsi="Times New Roman" w:cs="Times New Roman"/>
                <w:sz w:val="20"/>
                <w:szCs w:val="20"/>
                <w:vertAlign w:val="subscript"/>
              </w:rPr>
              <w:t>porn</w:t>
            </w:r>
            <w:r>
              <w:rPr>
                <w:rFonts w:ascii="Times New Roman" w:eastAsia="Times New Roman" w:hAnsi="Times New Roman" w:cs="Times New Roman"/>
                <w:sz w:val="20"/>
                <w:szCs w:val="20"/>
              </w:rPr>
              <w:t xml:space="preserve"> Relapse</w:t>
            </w:r>
          </w:p>
        </w:tc>
        <w:tc>
          <w:tcPr>
            <w:tcW w:w="1695" w:type="dxa"/>
            <w:tcBorders>
              <w:top w:val="nil"/>
              <w:left w:val="nil"/>
              <w:bottom w:val="nil"/>
              <w:right w:val="nil"/>
            </w:tcBorders>
            <w:shd w:val="clear" w:color="auto" w:fill="auto"/>
            <w:tcMar>
              <w:top w:w="11" w:type="dxa"/>
              <w:left w:w="11" w:type="dxa"/>
              <w:bottom w:w="11" w:type="dxa"/>
              <w:right w:w="11" w:type="dxa"/>
            </w:tcMar>
            <w:vAlign w:val="center"/>
          </w:tcPr>
          <w:p w14:paraId="00BD970E"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5.61 (2.36)</w:t>
            </w:r>
          </w:p>
        </w:tc>
        <w:tc>
          <w:tcPr>
            <w:tcW w:w="1725" w:type="dxa"/>
            <w:tcBorders>
              <w:top w:val="nil"/>
              <w:left w:val="nil"/>
              <w:bottom w:val="nil"/>
              <w:right w:val="nil"/>
            </w:tcBorders>
            <w:shd w:val="clear" w:color="auto" w:fill="auto"/>
            <w:tcMar>
              <w:top w:w="11" w:type="dxa"/>
              <w:left w:w="11" w:type="dxa"/>
              <w:bottom w:w="11" w:type="dxa"/>
              <w:right w:w="11" w:type="dxa"/>
            </w:tcMar>
            <w:vAlign w:val="center"/>
          </w:tcPr>
          <w:p w14:paraId="0458A7B7"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0.87 [0.86-0.88]</w:t>
            </w:r>
          </w:p>
        </w:tc>
        <w:tc>
          <w:tcPr>
            <w:tcW w:w="2100" w:type="dxa"/>
            <w:tcBorders>
              <w:top w:val="nil"/>
              <w:left w:val="nil"/>
              <w:bottom w:val="nil"/>
              <w:right w:val="nil"/>
            </w:tcBorders>
            <w:shd w:val="clear" w:color="auto" w:fill="auto"/>
            <w:tcMar>
              <w:top w:w="11" w:type="dxa"/>
              <w:left w:w="11" w:type="dxa"/>
              <w:bottom w:w="11" w:type="dxa"/>
              <w:right w:w="11" w:type="dxa"/>
            </w:tcMar>
            <w:vAlign w:val="center"/>
          </w:tcPr>
          <w:p w14:paraId="5826D0BA"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5.80 (2.34)</w:t>
            </w:r>
          </w:p>
        </w:tc>
        <w:tc>
          <w:tcPr>
            <w:tcW w:w="2265" w:type="dxa"/>
            <w:tcBorders>
              <w:top w:val="nil"/>
              <w:left w:val="nil"/>
              <w:bottom w:val="nil"/>
              <w:right w:val="nil"/>
            </w:tcBorders>
            <w:shd w:val="clear" w:color="auto" w:fill="auto"/>
            <w:tcMar>
              <w:top w:w="11" w:type="dxa"/>
              <w:left w:w="11" w:type="dxa"/>
              <w:bottom w:w="11" w:type="dxa"/>
              <w:right w:w="11" w:type="dxa"/>
            </w:tcMar>
            <w:vAlign w:val="center"/>
          </w:tcPr>
          <w:p w14:paraId="64224C38"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0.87 [0.85-0.88]</w:t>
            </w:r>
          </w:p>
        </w:tc>
        <w:tc>
          <w:tcPr>
            <w:tcW w:w="3345" w:type="dxa"/>
            <w:tcBorders>
              <w:top w:val="nil"/>
              <w:left w:val="nil"/>
              <w:bottom w:val="nil"/>
              <w:right w:val="nil"/>
            </w:tcBorders>
            <w:shd w:val="clear" w:color="auto" w:fill="auto"/>
            <w:tcMar>
              <w:top w:w="11" w:type="dxa"/>
              <w:left w:w="11" w:type="dxa"/>
              <w:bottom w:w="11" w:type="dxa"/>
              <w:right w:w="11" w:type="dxa"/>
            </w:tcMar>
            <w:vAlign w:val="center"/>
          </w:tcPr>
          <w:p w14:paraId="12D2DE02"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609,543.50,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05 ,</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 -0.05</w:t>
            </w:r>
          </w:p>
        </w:tc>
      </w:tr>
      <w:tr w:rsidR="009B1C0A" w14:paraId="1937430B" w14:textId="77777777" w:rsidTr="00AC64A0">
        <w:tc>
          <w:tcPr>
            <w:tcW w:w="2940" w:type="dxa"/>
            <w:tcBorders>
              <w:top w:val="nil"/>
              <w:left w:val="nil"/>
              <w:bottom w:val="nil"/>
              <w:right w:val="nil"/>
            </w:tcBorders>
            <w:tcMar>
              <w:top w:w="11" w:type="dxa"/>
              <w:left w:w="11" w:type="dxa"/>
              <w:bottom w:w="11" w:type="dxa"/>
              <w:right w:w="11" w:type="dxa"/>
            </w:tcMar>
            <w:vAlign w:val="center"/>
          </w:tcPr>
          <w:p w14:paraId="748EA732" w14:textId="77777777" w:rsidR="009B1C0A" w:rsidRDefault="009B1C0A" w:rsidP="00AC64A0">
            <w:pPr>
              <w:widowControl w:val="0"/>
              <w:ind w:left="141" w:right="-79"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CSBD-19</w:t>
            </w:r>
            <w:r>
              <w:rPr>
                <w:rFonts w:ascii="Times New Roman" w:eastAsia="Times New Roman" w:hAnsi="Times New Roman" w:cs="Times New Roman"/>
                <w:sz w:val="20"/>
                <w:szCs w:val="20"/>
                <w:vertAlign w:val="subscript"/>
              </w:rPr>
              <w:t>porn</w:t>
            </w:r>
            <w:r>
              <w:rPr>
                <w:rFonts w:ascii="Times New Roman" w:eastAsia="Times New Roman" w:hAnsi="Times New Roman" w:cs="Times New Roman"/>
                <w:sz w:val="20"/>
                <w:szCs w:val="20"/>
              </w:rPr>
              <w:t xml:space="preserve"> Dissatisfaction</w:t>
            </w:r>
          </w:p>
        </w:tc>
        <w:tc>
          <w:tcPr>
            <w:tcW w:w="1695" w:type="dxa"/>
            <w:tcBorders>
              <w:top w:val="nil"/>
              <w:left w:val="nil"/>
              <w:bottom w:val="nil"/>
              <w:right w:val="nil"/>
            </w:tcBorders>
            <w:shd w:val="clear" w:color="auto" w:fill="auto"/>
            <w:tcMar>
              <w:top w:w="11" w:type="dxa"/>
              <w:left w:w="11" w:type="dxa"/>
              <w:bottom w:w="11" w:type="dxa"/>
              <w:right w:w="11" w:type="dxa"/>
            </w:tcMar>
            <w:vAlign w:val="center"/>
          </w:tcPr>
          <w:p w14:paraId="1FB130DD"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5.71 (2.61)</w:t>
            </w:r>
          </w:p>
        </w:tc>
        <w:tc>
          <w:tcPr>
            <w:tcW w:w="1725" w:type="dxa"/>
            <w:tcBorders>
              <w:top w:val="nil"/>
              <w:left w:val="nil"/>
              <w:bottom w:val="nil"/>
              <w:right w:val="nil"/>
            </w:tcBorders>
            <w:shd w:val="clear" w:color="auto" w:fill="auto"/>
            <w:tcMar>
              <w:top w:w="11" w:type="dxa"/>
              <w:left w:w="11" w:type="dxa"/>
              <w:bottom w:w="11" w:type="dxa"/>
              <w:right w:w="11" w:type="dxa"/>
            </w:tcMar>
            <w:vAlign w:val="center"/>
          </w:tcPr>
          <w:p w14:paraId="6BAC3FF6"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0.92 [0.92-0.93]</w:t>
            </w:r>
          </w:p>
        </w:tc>
        <w:tc>
          <w:tcPr>
            <w:tcW w:w="2100" w:type="dxa"/>
            <w:tcBorders>
              <w:top w:val="nil"/>
              <w:left w:val="nil"/>
              <w:bottom w:val="nil"/>
              <w:right w:val="nil"/>
            </w:tcBorders>
            <w:shd w:val="clear" w:color="auto" w:fill="auto"/>
            <w:tcMar>
              <w:top w:w="11" w:type="dxa"/>
              <w:left w:w="11" w:type="dxa"/>
              <w:bottom w:w="11" w:type="dxa"/>
              <w:right w:w="11" w:type="dxa"/>
            </w:tcMar>
            <w:vAlign w:val="center"/>
          </w:tcPr>
          <w:p w14:paraId="4A1EAA9D"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5.86 (2.48)</w:t>
            </w:r>
          </w:p>
        </w:tc>
        <w:tc>
          <w:tcPr>
            <w:tcW w:w="2265" w:type="dxa"/>
            <w:tcBorders>
              <w:top w:val="nil"/>
              <w:left w:val="nil"/>
              <w:bottom w:val="nil"/>
              <w:right w:val="nil"/>
            </w:tcBorders>
            <w:shd w:val="clear" w:color="auto" w:fill="auto"/>
            <w:tcMar>
              <w:top w:w="11" w:type="dxa"/>
              <w:left w:w="11" w:type="dxa"/>
              <w:bottom w:w="11" w:type="dxa"/>
              <w:right w:w="11" w:type="dxa"/>
            </w:tcMar>
            <w:vAlign w:val="center"/>
          </w:tcPr>
          <w:p w14:paraId="1584389B"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0.91 [0.90-0.92]</w:t>
            </w:r>
          </w:p>
        </w:tc>
        <w:tc>
          <w:tcPr>
            <w:tcW w:w="3345" w:type="dxa"/>
            <w:tcBorders>
              <w:top w:val="nil"/>
              <w:left w:val="nil"/>
              <w:bottom w:val="nil"/>
              <w:right w:val="nil"/>
            </w:tcBorders>
            <w:shd w:val="clear" w:color="auto" w:fill="auto"/>
            <w:tcMar>
              <w:top w:w="11" w:type="dxa"/>
              <w:left w:w="11" w:type="dxa"/>
              <w:bottom w:w="11" w:type="dxa"/>
              <w:right w:w="11" w:type="dxa"/>
            </w:tcMar>
            <w:vAlign w:val="center"/>
          </w:tcPr>
          <w:p w14:paraId="0C7C578C"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610,851.00,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.06,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 -0.05</w:t>
            </w:r>
          </w:p>
        </w:tc>
      </w:tr>
      <w:tr w:rsidR="009B1C0A" w14:paraId="5196D54A" w14:textId="77777777" w:rsidTr="00AC64A0">
        <w:tc>
          <w:tcPr>
            <w:tcW w:w="2940" w:type="dxa"/>
            <w:tcBorders>
              <w:top w:val="nil"/>
              <w:left w:val="nil"/>
              <w:bottom w:val="nil"/>
              <w:right w:val="nil"/>
            </w:tcBorders>
            <w:tcMar>
              <w:top w:w="11" w:type="dxa"/>
              <w:left w:w="11" w:type="dxa"/>
              <w:bottom w:w="11" w:type="dxa"/>
              <w:right w:w="11" w:type="dxa"/>
            </w:tcMar>
            <w:vAlign w:val="center"/>
          </w:tcPr>
          <w:p w14:paraId="7813C4C6" w14:textId="77777777" w:rsidR="009B1C0A" w:rsidRDefault="009B1C0A" w:rsidP="00AC64A0">
            <w:pPr>
              <w:widowControl w:val="0"/>
              <w:ind w:right="-504" w:firstLine="212"/>
              <w:rPr>
                <w:rFonts w:ascii="Times New Roman" w:eastAsia="Times New Roman" w:hAnsi="Times New Roman" w:cs="Times New Roman"/>
                <w:sz w:val="20"/>
                <w:szCs w:val="20"/>
              </w:rPr>
            </w:pPr>
            <w:r>
              <w:rPr>
                <w:rFonts w:ascii="Times New Roman" w:eastAsia="Times New Roman" w:hAnsi="Times New Roman" w:cs="Times New Roman"/>
                <w:sz w:val="20"/>
                <w:szCs w:val="20"/>
              </w:rPr>
              <w:t>CSBD-19</w:t>
            </w:r>
            <w:r>
              <w:rPr>
                <w:rFonts w:ascii="Times New Roman" w:eastAsia="Times New Roman" w:hAnsi="Times New Roman" w:cs="Times New Roman"/>
                <w:sz w:val="20"/>
                <w:szCs w:val="20"/>
                <w:vertAlign w:val="subscript"/>
              </w:rPr>
              <w:t>porn</w:t>
            </w:r>
            <w:r>
              <w:rPr>
                <w:rFonts w:ascii="Times New Roman" w:eastAsia="Times New Roman" w:hAnsi="Times New Roman" w:cs="Times New Roman"/>
                <w:sz w:val="20"/>
                <w:szCs w:val="20"/>
              </w:rPr>
              <w:t xml:space="preserve"> Neg. </w:t>
            </w:r>
            <w:proofErr w:type="spellStart"/>
            <w:r>
              <w:rPr>
                <w:rFonts w:ascii="Times New Roman" w:eastAsia="Times New Roman" w:hAnsi="Times New Roman" w:cs="Times New Roman"/>
                <w:sz w:val="20"/>
                <w:szCs w:val="20"/>
              </w:rPr>
              <w:t>conseq</w:t>
            </w:r>
            <w:proofErr w:type="spellEnd"/>
            <w:r>
              <w:rPr>
                <w:rFonts w:ascii="Times New Roman" w:eastAsia="Times New Roman" w:hAnsi="Times New Roman" w:cs="Times New Roman"/>
                <w:sz w:val="20"/>
                <w:szCs w:val="20"/>
              </w:rPr>
              <w:t>.</w:t>
            </w:r>
          </w:p>
        </w:tc>
        <w:tc>
          <w:tcPr>
            <w:tcW w:w="1695" w:type="dxa"/>
            <w:tcBorders>
              <w:top w:val="nil"/>
              <w:left w:val="nil"/>
              <w:bottom w:val="nil"/>
              <w:right w:val="nil"/>
            </w:tcBorders>
            <w:shd w:val="clear" w:color="auto" w:fill="auto"/>
            <w:tcMar>
              <w:top w:w="11" w:type="dxa"/>
              <w:left w:w="11" w:type="dxa"/>
              <w:bottom w:w="11" w:type="dxa"/>
              <w:right w:w="11" w:type="dxa"/>
            </w:tcMar>
            <w:vAlign w:val="center"/>
          </w:tcPr>
          <w:p w14:paraId="2970E095"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11.37 (4.97)</w:t>
            </w:r>
          </w:p>
        </w:tc>
        <w:tc>
          <w:tcPr>
            <w:tcW w:w="1725" w:type="dxa"/>
            <w:tcBorders>
              <w:top w:val="nil"/>
              <w:left w:val="nil"/>
              <w:bottom w:val="nil"/>
              <w:right w:val="nil"/>
            </w:tcBorders>
            <w:shd w:val="clear" w:color="auto" w:fill="auto"/>
            <w:tcMar>
              <w:top w:w="11" w:type="dxa"/>
              <w:left w:w="11" w:type="dxa"/>
              <w:bottom w:w="11" w:type="dxa"/>
              <w:right w:w="11" w:type="dxa"/>
            </w:tcMar>
            <w:vAlign w:val="center"/>
          </w:tcPr>
          <w:p w14:paraId="6A648952"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0.93 [0.92-0.93]</w:t>
            </w:r>
          </w:p>
        </w:tc>
        <w:tc>
          <w:tcPr>
            <w:tcW w:w="2100" w:type="dxa"/>
            <w:tcBorders>
              <w:top w:val="nil"/>
              <w:left w:val="nil"/>
              <w:bottom w:val="nil"/>
              <w:right w:val="nil"/>
            </w:tcBorders>
            <w:shd w:val="clear" w:color="auto" w:fill="auto"/>
            <w:tcMar>
              <w:top w:w="11" w:type="dxa"/>
              <w:left w:w="11" w:type="dxa"/>
              <w:bottom w:w="11" w:type="dxa"/>
              <w:right w:w="11" w:type="dxa"/>
            </w:tcMar>
            <w:vAlign w:val="center"/>
          </w:tcPr>
          <w:p w14:paraId="2DF4FCC9"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11.00 (4.64)</w:t>
            </w:r>
          </w:p>
        </w:tc>
        <w:tc>
          <w:tcPr>
            <w:tcW w:w="2265" w:type="dxa"/>
            <w:tcBorders>
              <w:top w:val="nil"/>
              <w:left w:val="nil"/>
              <w:bottom w:val="nil"/>
              <w:right w:val="nil"/>
            </w:tcBorders>
            <w:shd w:val="clear" w:color="auto" w:fill="auto"/>
            <w:tcMar>
              <w:top w:w="11" w:type="dxa"/>
              <w:left w:w="11" w:type="dxa"/>
              <w:bottom w:w="11" w:type="dxa"/>
              <w:right w:w="11" w:type="dxa"/>
            </w:tcMar>
            <w:vAlign w:val="center"/>
          </w:tcPr>
          <w:p w14:paraId="2A927760"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0.92 [0.91-0.93]</w:t>
            </w:r>
          </w:p>
        </w:tc>
        <w:tc>
          <w:tcPr>
            <w:tcW w:w="3345" w:type="dxa"/>
            <w:tcBorders>
              <w:top w:val="nil"/>
              <w:left w:val="nil"/>
              <w:bottom w:val="nil"/>
              <w:right w:val="nil"/>
            </w:tcBorders>
            <w:shd w:val="clear" w:color="auto" w:fill="auto"/>
            <w:tcMar>
              <w:top w:w="11" w:type="dxa"/>
              <w:left w:w="11" w:type="dxa"/>
              <w:bottom w:w="11" w:type="dxa"/>
              <w:right w:w="11" w:type="dxa"/>
            </w:tcMar>
            <w:vAlign w:val="center"/>
          </w:tcPr>
          <w:p w14:paraId="4FFA54DF"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653,492.00,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.38,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 0.02</w:t>
            </w:r>
          </w:p>
        </w:tc>
      </w:tr>
      <w:tr w:rsidR="009B1C0A" w14:paraId="16740E9A" w14:textId="77777777" w:rsidTr="00AC64A0">
        <w:tc>
          <w:tcPr>
            <w:tcW w:w="2940" w:type="dxa"/>
            <w:tcBorders>
              <w:top w:val="nil"/>
              <w:left w:val="nil"/>
              <w:bottom w:val="nil"/>
              <w:right w:val="nil"/>
            </w:tcBorders>
            <w:tcMar>
              <w:top w:w="11" w:type="dxa"/>
              <w:left w:w="11" w:type="dxa"/>
              <w:bottom w:w="11" w:type="dxa"/>
              <w:right w:w="11" w:type="dxa"/>
            </w:tcMar>
            <w:vAlign w:val="center"/>
          </w:tcPr>
          <w:p w14:paraId="22814F67" w14:textId="77777777" w:rsidR="009B1C0A" w:rsidRDefault="009B1C0A" w:rsidP="00AC64A0">
            <w:pPr>
              <w:widowControl w:val="0"/>
              <w:ind w:firstLine="70"/>
              <w:rPr>
                <w:rFonts w:ascii="Times New Roman" w:eastAsia="Times New Roman" w:hAnsi="Times New Roman" w:cs="Times New Roman"/>
                <w:sz w:val="20"/>
                <w:szCs w:val="20"/>
              </w:rPr>
            </w:pPr>
            <w:r>
              <w:rPr>
                <w:rFonts w:ascii="Times New Roman" w:eastAsia="Times New Roman" w:hAnsi="Times New Roman" w:cs="Times New Roman"/>
                <w:sz w:val="20"/>
                <w:szCs w:val="20"/>
              </w:rPr>
              <w:t>Tolerance (PPCS)</w:t>
            </w:r>
          </w:p>
        </w:tc>
        <w:tc>
          <w:tcPr>
            <w:tcW w:w="1695" w:type="dxa"/>
            <w:tcBorders>
              <w:top w:val="nil"/>
              <w:left w:val="nil"/>
              <w:bottom w:val="nil"/>
              <w:right w:val="nil"/>
            </w:tcBorders>
            <w:shd w:val="clear" w:color="auto" w:fill="auto"/>
            <w:tcMar>
              <w:top w:w="11" w:type="dxa"/>
              <w:left w:w="11" w:type="dxa"/>
              <w:bottom w:w="11" w:type="dxa"/>
              <w:right w:w="11" w:type="dxa"/>
            </w:tcMar>
            <w:vAlign w:val="center"/>
          </w:tcPr>
          <w:p w14:paraId="55CFDBE3"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7.49 (4.32)</w:t>
            </w:r>
          </w:p>
        </w:tc>
        <w:tc>
          <w:tcPr>
            <w:tcW w:w="1725" w:type="dxa"/>
            <w:tcBorders>
              <w:top w:val="nil"/>
              <w:left w:val="nil"/>
              <w:bottom w:val="nil"/>
              <w:right w:val="nil"/>
            </w:tcBorders>
            <w:shd w:val="clear" w:color="auto" w:fill="auto"/>
            <w:tcMar>
              <w:top w:w="11" w:type="dxa"/>
              <w:left w:w="11" w:type="dxa"/>
              <w:bottom w:w="11" w:type="dxa"/>
              <w:right w:w="11" w:type="dxa"/>
            </w:tcMar>
            <w:vAlign w:val="center"/>
          </w:tcPr>
          <w:p w14:paraId="22337985"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0.89 [0.88-0.90]</w:t>
            </w:r>
          </w:p>
        </w:tc>
        <w:tc>
          <w:tcPr>
            <w:tcW w:w="2100" w:type="dxa"/>
            <w:tcBorders>
              <w:top w:val="nil"/>
              <w:left w:val="nil"/>
              <w:bottom w:val="nil"/>
              <w:right w:val="nil"/>
            </w:tcBorders>
            <w:shd w:val="clear" w:color="auto" w:fill="auto"/>
            <w:tcMar>
              <w:top w:w="11" w:type="dxa"/>
              <w:left w:w="11" w:type="dxa"/>
              <w:bottom w:w="11" w:type="dxa"/>
              <w:right w:w="11" w:type="dxa"/>
            </w:tcMar>
            <w:vAlign w:val="center"/>
          </w:tcPr>
          <w:p w14:paraId="2BC9A5EE"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7.32 (4.34)</w:t>
            </w:r>
          </w:p>
        </w:tc>
        <w:tc>
          <w:tcPr>
            <w:tcW w:w="2265" w:type="dxa"/>
            <w:tcBorders>
              <w:top w:val="nil"/>
              <w:left w:val="nil"/>
              <w:bottom w:val="nil"/>
              <w:right w:val="nil"/>
            </w:tcBorders>
            <w:shd w:val="clear" w:color="auto" w:fill="auto"/>
            <w:tcMar>
              <w:top w:w="11" w:type="dxa"/>
              <w:left w:w="11" w:type="dxa"/>
              <w:bottom w:w="11" w:type="dxa"/>
              <w:right w:w="11" w:type="dxa"/>
            </w:tcMar>
            <w:vAlign w:val="center"/>
          </w:tcPr>
          <w:p w14:paraId="71EF614B"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0.90 [0.89-0.91]</w:t>
            </w:r>
          </w:p>
        </w:tc>
        <w:tc>
          <w:tcPr>
            <w:tcW w:w="3345" w:type="dxa"/>
            <w:tcBorders>
              <w:top w:val="nil"/>
              <w:left w:val="nil"/>
              <w:bottom w:val="nil"/>
              <w:right w:val="nil"/>
            </w:tcBorders>
            <w:shd w:val="clear" w:color="auto" w:fill="auto"/>
            <w:tcMar>
              <w:top w:w="11" w:type="dxa"/>
              <w:left w:w="11" w:type="dxa"/>
              <w:bottom w:w="11" w:type="dxa"/>
              <w:right w:w="11" w:type="dxa"/>
            </w:tcMar>
            <w:vAlign w:val="center"/>
          </w:tcPr>
          <w:p w14:paraId="07745F2E"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656914,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.28,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 0.03</w:t>
            </w:r>
          </w:p>
        </w:tc>
      </w:tr>
      <w:tr w:rsidR="009B1C0A" w14:paraId="123194A3" w14:textId="77777777" w:rsidTr="00AC64A0">
        <w:tc>
          <w:tcPr>
            <w:tcW w:w="2940" w:type="dxa"/>
            <w:tcBorders>
              <w:top w:val="nil"/>
              <w:left w:val="nil"/>
              <w:bottom w:val="nil"/>
              <w:right w:val="nil"/>
            </w:tcBorders>
            <w:tcMar>
              <w:top w:w="11" w:type="dxa"/>
              <w:left w:w="11" w:type="dxa"/>
              <w:bottom w:w="11" w:type="dxa"/>
              <w:right w:w="11" w:type="dxa"/>
            </w:tcMar>
            <w:vAlign w:val="center"/>
          </w:tcPr>
          <w:p w14:paraId="7D60E7D5" w14:textId="77777777" w:rsidR="009B1C0A" w:rsidRDefault="009B1C0A" w:rsidP="00AC64A0">
            <w:pPr>
              <w:widowControl w:val="0"/>
              <w:ind w:firstLine="70"/>
              <w:rPr>
                <w:rFonts w:ascii="Times New Roman" w:eastAsia="Times New Roman" w:hAnsi="Times New Roman" w:cs="Times New Roman"/>
                <w:sz w:val="20"/>
                <w:szCs w:val="20"/>
              </w:rPr>
            </w:pPr>
            <w:r>
              <w:rPr>
                <w:rFonts w:ascii="Times New Roman" w:eastAsia="Times New Roman" w:hAnsi="Times New Roman" w:cs="Times New Roman"/>
                <w:sz w:val="20"/>
                <w:szCs w:val="20"/>
              </w:rPr>
              <w:t>Frequency of use</w:t>
            </w:r>
          </w:p>
        </w:tc>
        <w:tc>
          <w:tcPr>
            <w:tcW w:w="1695" w:type="dxa"/>
            <w:tcBorders>
              <w:top w:val="nil"/>
              <w:left w:val="nil"/>
              <w:bottom w:val="nil"/>
              <w:right w:val="nil"/>
            </w:tcBorders>
            <w:shd w:val="clear" w:color="auto" w:fill="auto"/>
            <w:tcMar>
              <w:top w:w="11" w:type="dxa"/>
              <w:left w:w="11" w:type="dxa"/>
              <w:bottom w:w="11" w:type="dxa"/>
              <w:right w:w="11" w:type="dxa"/>
            </w:tcMar>
            <w:vAlign w:val="center"/>
          </w:tcPr>
          <w:p w14:paraId="09AAD7EF"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5.19 (1.84)</w:t>
            </w:r>
          </w:p>
        </w:tc>
        <w:tc>
          <w:tcPr>
            <w:tcW w:w="1725" w:type="dxa"/>
            <w:tcBorders>
              <w:top w:val="nil"/>
              <w:left w:val="nil"/>
              <w:bottom w:val="nil"/>
              <w:right w:val="nil"/>
            </w:tcBorders>
            <w:shd w:val="clear" w:color="auto" w:fill="auto"/>
            <w:tcMar>
              <w:top w:w="11" w:type="dxa"/>
              <w:left w:w="11" w:type="dxa"/>
              <w:bottom w:w="11" w:type="dxa"/>
              <w:right w:w="11" w:type="dxa"/>
            </w:tcMar>
            <w:vAlign w:val="center"/>
          </w:tcPr>
          <w:p w14:paraId="7A2AA18B"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2100" w:type="dxa"/>
            <w:tcBorders>
              <w:top w:val="nil"/>
              <w:left w:val="nil"/>
              <w:bottom w:val="nil"/>
              <w:right w:val="nil"/>
            </w:tcBorders>
            <w:shd w:val="clear" w:color="auto" w:fill="auto"/>
            <w:tcMar>
              <w:top w:w="11" w:type="dxa"/>
              <w:left w:w="11" w:type="dxa"/>
              <w:bottom w:w="11" w:type="dxa"/>
              <w:right w:w="11" w:type="dxa"/>
            </w:tcMar>
            <w:vAlign w:val="center"/>
          </w:tcPr>
          <w:p w14:paraId="50845AC4"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5.13 (1.90)</w:t>
            </w:r>
          </w:p>
        </w:tc>
        <w:tc>
          <w:tcPr>
            <w:tcW w:w="2265" w:type="dxa"/>
            <w:tcBorders>
              <w:top w:val="nil"/>
              <w:left w:val="nil"/>
              <w:bottom w:val="nil"/>
              <w:right w:val="nil"/>
            </w:tcBorders>
            <w:shd w:val="clear" w:color="auto" w:fill="auto"/>
            <w:tcMar>
              <w:top w:w="11" w:type="dxa"/>
              <w:left w:w="11" w:type="dxa"/>
              <w:bottom w:w="11" w:type="dxa"/>
              <w:right w:w="11" w:type="dxa"/>
            </w:tcMar>
            <w:vAlign w:val="center"/>
          </w:tcPr>
          <w:p w14:paraId="009AE20E"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3345" w:type="dxa"/>
            <w:tcBorders>
              <w:top w:val="nil"/>
              <w:left w:val="nil"/>
              <w:bottom w:val="nil"/>
              <w:right w:val="nil"/>
            </w:tcBorders>
            <w:shd w:val="clear" w:color="auto" w:fill="auto"/>
            <w:tcMar>
              <w:top w:w="11" w:type="dxa"/>
              <w:left w:w="11" w:type="dxa"/>
              <w:bottom w:w="11" w:type="dxa"/>
              <w:right w:w="11" w:type="dxa"/>
            </w:tcMar>
            <w:vAlign w:val="center"/>
          </w:tcPr>
          <w:p w14:paraId="50DEE630"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662548 ,</w:t>
            </w:r>
            <w:proofErr w:type="gram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.15,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 0.04</w:t>
            </w:r>
          </w:p>
        </w:tc>
      </w:tr>
      <w:tr w:rsidR="009B1C0A" w14:paraId="0A699FA2" w14:textId="77777777" w:rsidTr="00AC64A0">
        <w:tc>
          <w:tcPr>
            <w:tcW w:w="2940" w:type="dxa"/>
            <w:tcBorders>
              <w:top w:val="nil"/>
              <w:left w:val="nil"/>
              <w:bottom w:val="nil"/>
              <w:right w:val="nil"/>
            </w:tcBorders>
            <w:tcMar>
              <w:top w:w="11" w:type="dxa"/>
              <w:left w:w="11" w:type="dxa"/>
              <w:bottom w:w="11" w:type="dxa"/>
              <w:right w:w="11" w:type="dxa"/>
            </w:tcMar>
            <w:vAlign w:val="center"/>
          </w:tcPr>
          <w:p w14:paraId="131FDDF3" w14:textId="77777777" w:rsidR="009B1C0A" w:rsidRDefault="009B1C0A" w:rsidP="00AC64A0">
            <w:pPr>
              <w:widowControl w:val="0"/>
              <w:ind w:firstLine="70"/>
              <w:rPr>
                <w:rFonts w:ascii="Times New Roman" w:eastAsia="Times New Roman" w:hAnsi="Times New Roman" w:cs="Times New Roman"/>
                <w:sz w:val="20"/>
                <w:szCs w:val="20"/>
              </w:rPr>
            </w:pPr>
            <w:r>
              <w:rPr>
                <w:rFonts w:ascii="Times New Roman" w:eastAsia="Times New Roman" w:hAnsi="Times New Roman" w:cs="Times New Roman"/>
                <w:sz w:val="20"/>
                <w:szCs w:val="20"/>
              </w:rPr>
              <w:t>Moral disapproval</w:t>
            </w:r>
          </w:p>
        </w:tc>
        <w:tc>
          <w:tcPr>
            <w:tcW w:w="1695" w:type="dxa"/>
            <w:tcBorders>
              <w:top w:val="nil"/>
              <w:left w:val="nil"/>
              <w:bottom w:val="nil"/>
              <w:right w:val="nil"/>
            </w:tcBorders>
            <w:shd w:val="clear" w:color="auto" w:fill="auto"/>
            <w:tcMar>
              <w:top w:w="11" w:type="dxa"/>
              <w:left w:w="11" w:type="dxa"/>
              <w:bottom w:w="11" w:type="dxa"/>
              <w:right w:w="11" w:type="dxa"/>
            </w:tcMar>
            <w:vAlign w:val="center"/>
          </w:tcPr>
          <w:p w14:paraId="4892779D"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1.97 (1.63)</w:t>
            </w:r>
          </w:p>
        </w:tc>
        <w:tc>
          <w:tcPr>
            <w:tcW w:w="1725" w:type="dxa"/>
            <w:tcBorders>
              <w:top w:val="nil"/>
              <w:left w:val="nil"/>
              <w:bottom w:val="nil"/>
              <w:right w:val="nil"/>
            </w:tcBorders>
            <w:shd w:val="clear" w:color="auto" w:fill="auto"/>
            <w:tcMar>
              <w:top w:w="11" w:type="dxa"/>
              <w:left w:w="11" w:type="dxa"/>
              <w:bottom w:w="11" w:type="dxa"/>
              <w:right w:w="11" w:type="dxa"/>
            </w:tcMar>
            <w:vAlign w:val="center"/>
          </w:tcPr>
          <w:p w14:paraId="36038EB0"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2100" w:type="dxa"/>
            <w:tcBorders>
              <w:top w:val="nil"/>
              <w:left w:val="nil"/>
              <w:bottom w:val="nil"/>
              <w:right w:val="nil"/>
            </w:tcBorders>
            <w:shd w:val="clear" w:color="auto" w:fill="auto"/>
            <w:tcMar>
              <w:top w:w="11" w:type="dxa"/>
              <w:left w:w="11" w:type="dxa"/>
              <w:bottom w:w="11" w:type="dxa"/>
              <w:right w:w="11" w:type="dxa"/>
            </w:tcMar>
            <w:vAlign w:val="center"/>
          </w:tcPr>
          <w:p w14:paraId="4185C8CF"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 (1.47)</w:t>
            </w:r>
          </w:p>
        </w:tc>
        <w:tc>
          <w:tcPr>
            <w:tcW w:w="2265" w:type="dxa"/>
            <w:tcBorders>
              <w:top w:val="nil"/>
              <w:left w:val="nil"/>
              <w:bottom w:val="nil"/>
              <w:right w:val="nil"/>
            </w:tcBorders>
            <w:shd w:val="clear" w:color="auto" w:fill="auto"/>
            <w:tcMar>
              <w:top w:w="11" w:type="dxa"/>
              <w:left w:w="11" w:type="dxa"/>
              <w:bottom w:w="11" w:type="dxa"/>
              <w:right w:w="11" w:type="dxa"/>
            </w:tcMar>
            <w:vAlign w:val="center"/>
          </w:tcPr>
          <w:p w14:paraId="447582FE"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3345" w:type="dxa"/>
            <w:tcBorders>
              <w:top w:val="nil"/>
              <w:left w:val="nil"/>
              <w:bottom w:val="nil"/>
              <w:right w:val="nil"/>
            </w:tcBorders>
            <w:shd w:val="clear" w:color="auto" w:fill="auto"/>
            <w:tcMar>
              <w:top w:w="11" w:type="dxa"/>
              <w:left w:w="11" w:type="dxa"/>
              <w:bottom w:w="11" w:type="dxa"/>
              <w:right w:w="11" w:type="dxa"/>
            </w:tcMar>
            <w:vAlign w:val="center"/>
          </w:tcPr>
          <w:p w14:paraId="6B2F2349"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658096 ,</w:t>
            </w:r>
            <w:proofErr w:type="gram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.18,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 0.03</w:t>
            </w:r>
          </w:p>
        </w:tc>
      </w:tr>
      <w:tr w:rsidR="009B1C0A" w14:paraId="1D54D30B" w14:textId="77777777" w:rsidTr="00AC64A0">
        <w:tc>
          <w:tcPr>
            <w:tcW w:w="2940" w:type="dxa"/>
            <w:tcBorders>
              <w:top w:val="nil"/>
              <w:left w:val="nil"/>
              <w:bottom w:val="nil"/>
              <w:right w:val="nil"/>
            </w:tcBorders>
            <w:tcMar>
              <w:top w:w="11" w:type="dxa"/>
              <w:left w:w="11" w:type="dxa"/>
              <w:bottom w:w="11" w:type="dxa"/>
              <w:right w:w="11" w:type="dxa"/>
            </w:tcMar>
            <w:vAlign w:val="center"/>
          </w:tcPr>
          <w:p w14:paraId="111DC3ED" w14:textId="77777777" w:rsidR="009B1C0A" w:rsidRDefault="009B1C0A" w:rsidP="00AC64A0">
            <w:pPr>
              <w:widowControl w:val="0"/>
              <w:ind w:firstLine="70"/>
              <w:rPr>
                <w:rFonts w:ascii="Times New Roman" w:eastAsia="Times New Roman" w:hAnsi="Times New Roman" w:cs="Times New Roman"/>
                <w:sz w:val="20"/>
                <w:szCs w:val="20"/>
              </w:rPr>
            </w:pPr>
            <w:r>
              <w:rPr>
                <w:rFonts w:ascii="Times New Roman" w:eastAsia="Times New Roman" w:hAnsi="Times New Roman" w:cs="Times New Roman"/>
                <w:sz w:val="20"/>
                <w:szCs w:val="20"/>
              </w:rPr>
              <w:t>Religiosity</w:t>
            </w:r>
          </w:p>
        </w:tc>
        <w:tc>
          <w:tcPr>
            <w:tcW w:w="1695" w:type="dxa"/>
            <w:tcBorders>
              <w:top w:val="nil"/>
              <w:left w:val="nil"/>
              <w:bottom w:val="nil"/>
              <w:right w:val="nil"/>
            </w:tcBorders>
            <w:shd w:val="clear" w:color="auto" w:fill="auto"/>
            <w:tcMar>
              <w:top w:w="11" w:type="dxa"/>
              <w:left w:w="11" w:type="dxa"/>
              <w:bottom w:w="11" w:type="dxa"/>
              <w:right w:w="11" w:type="dxa"/>
            </w:tcMar>
            <w:vAlign w:val="center"/>
          </w:tcPr>
          <w:p w14:paraId="3DF205CF"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 (1.47)</w:t>
            </w:r>
          </w:p>
        </w:tc>
        <w:tc>
          <w:tcPr>
            <w:tcW w:w="1725" w:type="dxa"/>
            <w:tcBorders>
              <w:top w:val="nil"/>
              <w:left w:val="nil"/>
              <w:bottom w:val="nil"/>
              <w:right w:val="nil"/>
            </w:tcBorders>
            <w:shd w:val="clear" w:color="auto" w:fill="auto"/>
            <w:tcMar>
              <w:top w:w="11" w:type="dxa"/>
              <w:left w:w="11" w:type="dxa"/>
              <w:bottom w:w="11" w:type="dxa"/>
              <w:right w:w="11" w:type="dxa"/>
            </w:tcMar>
            <w:vAlign w:val="center"/>
          </w:tcPr>
          <w:p w14:paraId="08D59E36"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2100" w:type="dxa"/>
            <w:tcBorders>
              <w:top w:val="nil"/>
              <w:left w:val="nil"/>
              <w:bottom w:val="nil"/>
              <w:right w:val="nil"/>
            </w:tcBorders>
            <w:shd w:val="clear" w:color="auto" w:fill="auto"/>
            <w:tcMar>
              <w:top w:w="11" w:type="dxa"/>
              <w:left w:w="11" w:type="dxa"/>
              <w:bottom w:w="11" w:type="dxa"/>
              <w:right w:w="11" w:type="dxa"/>
            </w:tcMar>
            <w:vAlign w:val="center"/>
          </w:tcPr>
          <w:p w14:paraId="06232017"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0.76 (1.17)</w:t>
            </w:r>
          </w:p>
        </w:tc>
        <w:tc>
          <w:tcPr>
            <w:tcW w:w="2265" w:type="dxa"/>
            <w:tcBorders>
              <w:top w:val="nil"/>
              <w:left w:val="nil"/>
              <w:bottom w:val="nil"/>
              <w:right w:val="nil"/>
            </w:tcBorders>
            <w:shd w:val="clear" w:color="auto" w:fill="auto"/>
            <w:tcMar>
              <w:top w:w="11" w:type="dxa"/>
              <w:left w:w="11" w:type="dxa"/>
              <w:bottom w:w="11" w:type="dxa"/>
              <w:right w:w="11" w:type="dxa"/>
            </w:tcMar>
            <w:vAlign w:val="center"/>
          </w:tcPr>
          <w:p w14:paraId="0C92B4C0"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3345" w:type="dxa"/>
            <w:tcBorders>
              <w:top w:val="nil"/>
              <w:left w:val="nil"/>
              <w:bottom w:val="nil"/>
              <w:right w:val="nil"/>
            </w:tcBorders>
            <w:shd w:val="clear" w:color="auto" w:fill="auto"/>
            <w:tcMar>
              <w:top w:w="11" w:type="dxa"/>
              <w:left w:w="11" w:type="dxa"/>
              <w:bottom w:w="11" w:type="dxa"/>
              <w:right w:w="11" w:type="dxa"/>
            </w:tcMar>
            <w:vAlign w:val="center"/>
          </w:tcPr>
          <w:p w14:paraId="732CEB89"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766900 ,</w:t>
            </w:r>
            <w:proofErr w:type="gram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&lt; .001,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 0.20</w:t>
            </w:r>
          </w:p>
        </w:tc>
      </w:tr>
      <w:tr w:rsidR="009B1C0A" w14:paraId="4F790971" w14:textId="77777777" w:rsidTr="00AC64A0">
        <w:tc>
          <w:tcPr>
            <w:tcW w:w="2940" w:type="dxa"/>
            <w:tcBorders>
              <w:top w:val="nil"/>
              <w:left w:val="nil"/>
              <w:bottom w:val="nil"/>
              <w:right w:val="nil"/>
            </w:tcBorders>
            <w:shd w:val="clear" w:color="auto" w:fill="auto"/>
            <w:tcMar>
              <w:top w:w="11" w:type="dxa"/>
              <w:left w:w="11" w:type="dxa"/>
              <w:bottom w:w="11" w:type="dxa"/>
              <w:right w:w="11" w:type="dxa"/>
            </w:tcMar>
            <w:vAlign w:val="center"/>
          </w:tcPr>
          <w:p w14:paraId="5A31129A" w14:textId="77777777" w:rsidR="009B1C0A" w:rsidRDefault="009B1C0A" w:rsidP="00AC64A0">
            <w:pPr>
              <w:widowControl w:val="0"/>
              <w:ind w:firstLine="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Auxiliary variables</w:t>
            </w:r>
          </w:p>
        </w:tc>
        <w:tc>
          <w:tcPr>
            <w:tcW w:w="1695" w:type="dxa"/>
            <w:tcBorders>
              <w:top w:val="nil"/>
              <w:left w:val="nil"/>
              <w:bottom w:val="nil"/>
              <w:right w:val="nil"/>
            </w:tcBorders>
            <w:shd w:val="clear" w:color="auto" w:fill="auto"/>
            <w:tcMar>
              <w:top w:w="11" w:type="dxa"/>
              <w:left w:w="11" w:type="dxa"/>
              <w:bottom w:w="11" w:type="dxa"/>
              <w:right w:w="11" w:type="dxa"/>
            </w:tcMar>
            <w:vAlign w:val="center"/>
          </w:tcPr>
          <w:p w14:paraId="27A39455"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1725" w:type="dxa"/>
            <w:tcBorders>
              <w:top w:val="nil"/>
              <w:left w:val="nil"/>
              <w:bottom w:val="nil"/>
              <w:right w:val="nil"/>
            </w:tcBorders>
            <w:shd w:val="clear" w:color="auto" w:fill="auto"/>
            <w:tcMar>
              <w:top w:w="11" w:type="dxa"/>
              <w:left w:w="11" w:type="dxa"/>
              <w:bottom w:w="11" w:type="dxa"/>
              <w:right w:w="11" w:type="dxa"/>
            </w:tcMar>
            <w:vAlign w:val="center"/>
          </w:tcPr>
          <w:p w14:paraId="497E5A6B"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2100" w:type="dxa"/>
            <w:tcBorders>
              <w:top w:val="nil"/>
              <w:left w:val="nil"/>
              <w:bottom w:val="nil"/>
              <w:right w:val="nil"/>
            </w:tcBorders>
            <w:shd w:val="clear" w:color="auto" w:fill="auto"/>
            <w:tcMar>
              <w:top w:w="11" w:type="dxa"/>
              <w:left w:w="11" w:type="dxa"/>
              <w:bottom w:w="11" w:type="dxa"/>
              <w:right w:w="11" w:type="dxa"/>
            </w:tcMar>
            <w:vAlign w:val="center"/>
          </w:tcPr>
          <w:p w14:paraId="0F5F9709"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2265" w:type="dxa"/>
            <w:tcBorders>
              <w:top w:val="nil"/>
              <w:left w:val="nil"/>
              <w:bottom w:val="nil"/>
              <w:right w:val="nil"/>
            </w:tcBorders>
            <w:shd w:val="clear" w:color="auto" w:fill="auto"/>
            <w:tcMar>
              <w:top w:w="11" w:type="dxa"/>
              <w:left w:w="11" w:type="dxa"/>
              <w:bottom w:w="11" w:type="dxa"/>
              <w:right w:w="11" w:type="dxa"/>
            </w:tcMar>
            <w:vAlign w:val="center"/>
          </w:tcPr>
          <w:p w14:paraId="6131F7C7"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3345" w:type="dxa"/>
            <w:tcBorders>
              <w:top w:val="nil"/>
              <w:left w:val="nil"/>
              <w:bottom w:val="nil"/>
              <w:right w:val="nil"/>
            </w:tcBorders>
            <w:shd w:val="clear" w:color="auto" w:fill="auto"/>
            <w:tcMar>
              <w:top w:w="11" w:type="dxa"/>
              <w:left w:w="11" w:type="dxa"/>
              <w:bottom w:w="11" w:type="dxa"/>
              <w:right w:w="11" w:type="dxa"/>
            </w:tcMar>
            <w:vAlign w:val="center"/>
          </w:tcPr>
          <w:p w14:paraId="54FB8062"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10E8AA0C" w14:textId="77777777" w:rsidTr="00AC64A0">
        <w:tc>
          <w:tcPr>
            <w:tcW w:w="2940" w:type="dxa"/>
            <w:tcBorders>
              <w:top w:val="nil"/>
              <w:left w:val="nil"/>
              <w:bottom w:val="nil"/>
              <w:right w:val="nil"/>
            </w:tcBorders>
            <w:tcMar>
              <w:top w:w="11" w:type="dxa"/>
              <w:left w:w="11" w:type="dxa"/>
              <w:bottom w:w="11" w:type="dxa"/>
              <w:right w:w="11" w:type="dxa"/>
            </w:tcMar>
            <w:vAlign w:val="center"/>
          </w:tcPr>
          <w:p w14:paraId="716C05B8" w14:textId="77777777" w:rsidR="009B1C0A" w:rsidRDefault="009B1C0A" w:rsidP="00AC64A0">
            <w:pPr>
              <w:widowControl w:val="0"/>
              <w:ind w:firstLine="70"/>
              <w:rPr>
                <w:rFonts w:ascii="Times New Roman" w:eastAsia="Times New Roman" w:hAnsi="Times New Roman" w:cs="Times New Roman"/>
                <w:sz w:val="20"/>
                <w:szCs w:val="20"/>
              </w:rPr>
            </w:pPr>
            <w:r>
              <w:rPr>
                <w:rFonts w:ascii="Times New Roman" w:eastAsia="Times New Roman" w:hAnsi="Times New Roman" w:cs="Times New Roman"/>
                <w:sz w:val="20"/>
                <w:szCs w:val="20"/>
              </w:rPr>
              <w:t>Distress (DASS-10)</w:t>
            </w:r>
          </w:p>
        </w:tc>
        <w:tc>
          <w:tcPr>
            <w:tcW w:w="1695" w:type="dxa"/>
            <w:tcBorders>
              <w:top w:val="nil"/>
              <w:left w:val="nil"/>
              <w:bottom w:val="nil"/>
              <w:right w:val="nil"/>
            </w:tcBorders>
            <w:shd w:val="clear" w:color="auto" w:fill="auto"/>
            <w:tcMar>
              <w:top w:w="11" w:type="dxa"/>
              <w:left w:w="11" w:type="dxa"/>
              <w:bottom w:w="11" w:type="dxa"/>
              <w:right w:w="11" w:type="dxa"/>
            </w:tcMar>
            <w:vAlign w:val="center"/>
          </w:tcPr>
          <w:p w14:paraId="58246398"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6.42 (6.35)</w:t>
            </w:r>
          </w:p>
        </w:tc>
        <w:tc>
          <w:tcPr>
            <w:tcW w:w="1725" w:type="dxa"/>
            <w:tcBorders>
              <w:top w:val="nil"/>
              <w:left w:val="nil"/>
              <w:bottom w:val="nil"/>
              <w:right w:val="nil"/>
            </w:tcBorders>
            <w:shd w:val="clear" w:color="auto" w:fill="auto"/>
            <w:tcMar>
              <w:top w:w="11" w:type="dxa"/>
              <w:left w:w="11" w:type="dxa"/>
              <w:bottom w:w="11" w:type="dxa"/>
              <w:right w:w="11" w:type="dxa"/>
            </w:tcMar>
            <w:vAlign w:val="center"/>
          </w:tcPr>
          <w:p w14:paraId="070DB2E3"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0.93 [0.92-0.94]</w:t>
            </w:r>
          </w:p>
        </w:tc>
        <w:tc>
          <w:tcPr>
            <w:tcW w:w="2100" w:type="dxa"/>
            <w:tcBorders>
              <w:top w:val="nil"/>
              <w:left w:val="nil"/>
              <w:bottom w:val="nil"/>
              <w:right w:val="nil"/>
            </w:tcBorders>
            <w:shd w:val="clear" w:color="auto" w:fill="auto"/>
            <w:tcMar>
              <w:top w:w="11" w:type="dxa"/>
              <w:left w:w="11" w:type="dxa"/>
              <w:bottom w:w="11" w:type="dxa"/>
              <w:right w:w="11" w:type="dxa"/>
            </w:tcMar>
            <w:vAlign w:val="center"/>
          </w:tcPr>
          <w:p w14:paraId="33945AD3"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6.35 (6.03)</w:t>
            </w:r>
          </w:p>
        </w:tc>
        <w:tc>
          <w:tcPr>
            <w:tcW w:w="2265" w:type="dxa"/>
            <w:tcBorders>
              <w:top w:val="nil"/>
              <w:left w:val="nil"/>
              <w:bottom w:val="nil"/>
              <w:right w:val="nil"/>
            </w:tcBorders>
            <w:shd w:val="clear" w:color="auto" w:fill="auto"/>
            <w:tcMar>
              <w:top w:w="11" w:type="dxa"/>
              <w:left w:w="11" w:type="dxa"/>
              <w:bottom w:w="11" w:type="dxa"/>
              <w:right w:w="11" w:type="dxa"/>
            </w:tcMar>
            <w:vAlign w:val="center"/>
          </w:tcPr>
          <w:p w14:paraId="5D6D1882"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0.93 [0.92-0.94]</w:t>
            </w:r>
          </w:p>
        </w:tc>
        <w:tc>
          <w:tcPr>
            <w:tcW w:w="3345" w:type="dxa"/>
            <w:tcBorders>
              <w:top w:val="nil"/>
              <w:left w:val="nil"/>
              <w:bottom w:val="nil"/>
              <w:right w:val="nil"/>
            </w:tcBorders>
            <w:shd w:val="clear" w:color="auto" w:fill="auto"/>
            <w:tcMar>
              <w:top w:w="11" w:type="dxa"/>
              <w:left w:w="11" w:type="dxa"/>
              <w:bottom w:w="11" w:type="dxa"/>
              <w:right w:w="11" w:type="dxa"/>
            </w:tcMar>
            <w:vAlign w:val="center"/>
          </w:tcPr>
          <w:p w14:paraId="3D52147C"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632796,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.64,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 -0.01</w:t>
            </w:r>
          </w:p>
        </w:tc>
      </w:tr>
      <w:tr w:rsidR="009B1C0A" w14:paraId="3F81321A" w14:textId="77777777" w:rsidTr="00AC64A0">
        <w:tc>
          <w:tcPr>
            <w:tcW w:w="2940" w:type="dxa"/>
            <w:tcBorders>
              <w:top w:val="nil"/>
              <w:left w:val="nil"/>
              <w:bottom w:val="nil"/>
              <w:right w:val="nil"/>
            </w:tcBorders>
            <w:tcMar>
              <w:top w:w="11" w:type="dxa"/>
              <w:left w:w="11" w:type="dxa"/>
              <w:bottom w:w="11" w:type="dxa"/>
              <w:right w:w="11" w:type="dxa"/>
            </w:tcMar>
            <w:vAlign w:val="center"/>
          </w:tcPr>
          <w:p w14:paraId="48D04F66" w14:textId="77777777" w:rsidR="009B1C0A" w:rsidRDefault="009B1C0A" w:rsidP="00AC64A0">
            <w:pPr>
              <w:widowControl w:val="0"/>
              <w:ind w:firstLine="70"/>
              <w:rPr>
                <w:rFonts w:ascii="Times New Roman" w:eastAsia="Times New Roman" w:hAnsi="Times New Roman" w:cs="Times New Roman"/>
                <w:sz w:val="20"/>
                <w:szCs w:val="20"/>
              </w:rPr>
            </w:pPr>
            <w:r>
              <w:rPr>
                <w:rFonts w:ascii="Times New Roman" w:eastAsia="Times New Roman" w:hAnsi="Times New Roman" w:cs="Times New Roman"/>
                <w:sz w:val="20"/>
                <w:szCs w:val="20"/>
              </w:rPr>
              <w:t>Trait impulsivity (SUPPS-P)</w:t>
            </w:r>
          </w:p>
        </w:tc>
        <w:tc>
          <w:tcPr>
            <w:tcW w:w="1695" w:type="dxa"/>
            <w:tcBorders>
              <w:top w:val="nil"/>
              <w:left w:val="nil"/>
              <w:bottom w:val="nil"/>
              <w:right w:val="nil"/>
            </w:tcBorders>
            <w:shd w:val="clear" w:color="auto" w:fill="auto"/>
            <w:tcMar>
              <w:top w:w="11" w:type="dxa"/>
              <w:left w:w="11" w:type="dxa"/>
              <w:bottom w:w="11" w:type="dxa"/>
              <w:right w:w="11" w:type="dxa"/>
            </w:tcMar>
            <w:vAlign w:val="center"/>
          </w:tcPr>
          <w:p w14:paraId="7A82C901"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1725" w:type="dxa"/>
            <w:tcBorders>
              <w:top w:val="nil"/>
              <w:left w:val="nil"/>
              <w:bottom w:val="nil"/>
              <w:right w:val="nil"/>
            </w:tcBorders>
            <w:shd w:val="clear" w:color="auto" w:fill="auto"/>
            <w:tcMar>
              <w:top w:w="11" w:type="dxa"/>
              <w:left w:w="11" w:type="dxa"/>
              <w:bottom w:w="11" w:type="dxa"/>
              <w:right w:w="11" w:type="dxa"/>
            </w:tcMar>
            <w:vAlign w:val="center"/>
          </w:tcPr>
          <w:p w14:paraId="06661A1C"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2100" w:type="dxa"/>
            <w:tcBorders>
              <w:top w:val="nil"/>
              <w:left w:val="nil"/>
              <w:bottom w:val="nil"/>
              <w:right w:val="nil"/>
            </w:tcBorders>
            <w:shd w:val="clear" w:color="auto" w:fill="auto"/>
            <w:tcMar>
              <w:top w:w="11" w:type="dxa"/>
              <w:left w:w="11" w:type="dxa"/>
              <w:bottom w:w="11" w:type="dxa"/>
              <w:right w:w="11" w:type="dxa"/>
            </w:tcMar>
            <w:vAlign w:val="center"/>
          </w:tcPr>
          <w:p w14:paraId="1604697C"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2265" w:type="dxa"/>
            <w:tcBorders>
              <w:top w:val="nil"/>
              <w:left w:val="nil"/>
              <w:bottom w:val="nil"/>
              <w:right w:val="nil"/>
            </w:tcBorders>
            <w:shd w:val="clear" w:color="auto" w:fill="auto"/>
            <w:tcMar>
              <w:top w:w="11" w:type="dxa"/>
              <w:left w:w="11" w:type="dxa"/>
              <w:bottom w:w="11" w:type="dxa"/>
              <w:right w:w="11" w:type="dxa"/>
            </w:tcMar>
            <w:vAlign w:val="center"/>
          </w:tcPr>
          <w:p w14:paraId="424F6E32"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3345" w:type="dxa"/>
            <w:tcBorders>
              <w:top w:val="nil"/>
              <w:left w:val="nil"/>
              <w:bottom w:val="nil"/>
              <w:right w:val="nil"/>
            </w:tcBorders>
            <w:shd w:val="clear" w:color="auto" w:fill="auto"/>
            <w:tcMar>
              <w:top w:w="11" w:type="dxa"/>
              <w:left w:w="11" w:type="dxa"/>
              <w:bottom w:w="11" w:type="dxa"/>
              <w:right w:w="11" w:type="dxa"/>
            </w:tcMar>
            <w:vAlign w:val="center"/>
          </w:tcPr>
          <w:p w14:paraId="7C435E2F"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2D36DF97" w14:textId="77777777" w:rsidTr="00AC64A0">
        <w:tc>
          <w:tcPr>
            <w:tcW w:w="2940" w:type="dxa"/>
            <w:tcBorders>
              <w:top w:val="nil"/>
              <w:left w:val="nil"/>
              <w:bottom w:val="nil"/>
              <w:right w:val="nil"/>
            </w:tcBorders>
            <w:tcMar>
              <w:top w:w="11" w:type="dxa"/>
              <w:left w:w="11" w:type="dxa"/>
              <w:bottom w:w="11" w:type="dxa"/>
              <w:right w:w="11" w:type="dxa"/>
            </w:tcMar>
            <w:vAlign w:val="center"/>
          </w:tcPr>
          <w:p w14:paraId="5A6BE10A"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Sensation seeking</w:t>
            </w:r>
          </w:p>
        </w:tc>
        <w:tc>
          <w:tcPr>
            <w:tcW w:w="1695" w:type="dxa"/>
            <w:tcBorders>
              <w:top w:val="nil"/>
              <w:left w:val="nil"/>
              <w:bottom w:val="nil"/>
              <w:right w:val="nil"/>
            </w:tcBorders>
            <w:shd w:val="clear" w:color="auto" w:fill="auto"/>
            <w:tcMar>
              <w:top w:w="11" w:type="dxa"/>
              <w:left w:w="11" w:type="dxa"/>
              <w:bottom w:w="11" w:type="dxa"/>
              <w:right w:w="11" w:type="dxa"/>
            </w:tcMar>
            <w:vAlign w:val="center"/>
          </w:tcPr>
          <w:p w14:paraId="77A5356A"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9.39 (2.69)</w:t>
            </w:r>
          </w:p>
        </w:tc>
        <w:tc>
          <w:tcPr>
            <w:tcW w:w="1725" w:type="dxa"/>
            <w:tcBorders>
              <w:top w:val="nil"/>
              <w:left w:val="nil"/>
              <w:bottom w:val="nil"/>
              <w:right w:val="nil"/>
            </w:tcBorders>
            <w:shd w:val="clear" w:color="auto" w:fill="auto"/>
            <w:tcMar>
              <w:top w:w="11" w:type="dxa"/>
              <w:left w:w="11" w:type="dxa"/>
              <w:bottom w:w="11" w:type="dxa"/>
              <w:right w:w="11" w:type="dxa"/>
            </w:tcMar>
            <w:vAlign w:val="center"/>
          </w:tcPr>
          <w:p w14:paraId="17FF1C38"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0.68 [0.65-0.71]</w:t>
            </w:r>
          </w:p>
        </w:tc>
        <w:tc>
          <w:tcPr>
            <w:tcW w:w="2100" w:type="dxa"/>
            <w:tcBorders>
              <w:top w:val="nil"/>
              <w:left w:val="nil"/>
              <w:bottom w:val="nil"/>
              <w:right w:val="nil"/>
            </w:tcBorders>
            <w:shd w:val="clear" w:color="auto" w:fill="auto"/>
            <w:tcMar>
              <w:top w:w="11" w:type="dxa"/>
              <w:left w:w="11" w:type="dxa"/>
              <w:bottom w:w="11" w:type="dxa"/>
              <w:right w:w="11" w:type="dxa"/>
            </w:tcMar>
            <w:vAlign w:val="center"/>
          </w:tcPr>
          <w:p w14:paraId="30EA5BCC"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9.72 (2.60)</w:t>
            </w:r>
          </w:p>
        </w:tc>
        <w:tc>
          <w:tcPr>
            <w:tcW w:w="2265" w:type="dxa"/>
            <w:tcBorders>
              <w:top w:val="nil"/>
              <w:left w:val="nil"/>
              <w:bottom w:val="nil"/>
              <w:right w:val="nil"/>
            </w:tcBorders>
            <w:shd w:val="clear" w:color="auto" w:fill="auto"/>
            <w:tcMar>
              <w:top w:w="11" w:type="dxa"/>
              <w:left w:w="11" w:type="dxa"/>
              <w:bottom w:w="11" w:type="dxa"/>
              <w:right w:w="11" w:type="dxa"/>
            </w:tcMar>
            <w:vAlign w:val="center"/>
          </w:tcPr>
          <w:p w14:paraId="29D07794"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proofErr w:type="gramStart"/>
            <w:r>
              <w:rPr>
                <w:rFonts w:ascii="Times New Roman" w:eastAsia="Times New Roman" w:hAnsi="Times New Roman" w:cs="Times New Roman"/>
                <w:color w:val="202124"/>
                <w:sz w:val="20"/>
                <w:szCs w:val="20"/>
                <w:highlight w:val="white"/>
              </w:rPr>
              <w:t>=  0.65</w:t>
            </w:r>
            <w:proofErr w:type="gramEnd"/>
            <w:r>
              <w:rPr>
                <w:rFonts w:ascii="Times New Roman" w:eastAsia="Times New Roman" w:hAnsi="Times New Roman" w:cs="Times New Roman"/>
                <w:color w:val="202124"/>
                <w:sz w:val="20"/>
                <w:szCs w:val="20"/>
                <w:highlight w:val="white"/>
              </w:rPr>
              <w:t xml:space="preserve"> [0.62-0.69]</w:t>
            </w:r>
          </w:p>
        </w:tc>
        <w:tc>
          <w:tcPr>
            <w:tcW w:w="3345" w:type="dxa"/>
            <w:tcBorders>
              <w:top w:val="nil"/>
              <w:left w:val="nil"/>
              <w:bottom w:val="nil"/>
              <w:right w:val="nil"/>
            </w:tcBorders>
            <w:shd w:val="clear" w:color="auto" w:fill="auto"/>
            <w:tcMar>
              <w:top w:w="11" w:type="dxa"/>
              <w:left w:w="11" w:type="dxa"/>
              <w:bottom w:w="11" w:type="dxa"/>
              <w:right w:w="11" w:type="dxa"/>
            </w:tcMar>
            <w:vAlign w:val="center"/>
          </w:tcPr>
          <w:p w14:paraId="3D8833C5"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599101,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&lt; .01,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 -0.06</w:t>
            </w:r>
          </w:p>
        </w:tc>
      </w:tr>
      <w:tr w:rsidR="009B1C0A" w14:paraId="2DF8B3F0" w14:textId="77777777" w:rsidTr="00AC64A0">
        <w:tc>
          <w:tcPr>
            <w:tcW w:w="2940" w:type="dxa"/>
            <w:tcBorders>
              <w:top w:val="nil"/>
              <w:left w:val="nil"/>
              <w:bottom w:val="nil"/>
              <w:right w:val="nil"/>
            </w:tcBorders>
            <w:tcMar>
              <w:top w:w="11" w:type="dxa"/>
              <w:left w:w="11" w:type="dxa"/>
              <w:bottom w:w="11" w:type="dxa"/>
              <w:right w:w="11" w:type="dxa"/>
            </w:tcMar>
            <w:vAlign w:val="center"/>
          </w:tcPr>
          <w:p w14:paraId="2D2C6139"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Lack of premeditation</w:t>
            </w:r>
          </w:p>
        </w:tc>
        <w:tc>
          <w:tcPr>
            <w:tcW w:w="1695" w:type="dxa"/>
            <w:tcBorders>
              <w:top w:val="nil"/>
              <w:left w:val="nil"/>
              <w:bottom w:val="nil"/>
              <w:right w:val="nil"/>
            </w:tcBorders>
            <w:shd w:val="clear" w:color="auto" w:fill="auto"/>
            <w:tcMar>
              <w:top w:w="11" w:type="dxa"/>
              <w:left w:w="11" w:type="dxa"/>
              <w:bottom w:w="11" w:type="dxa"/>
              <w:right w:w="11" w:type="dxa"/>
            </w:tcMar>
            <w:vAlign w:val="center"/>
          </w:tcPr>
          <w:p w14:paraId="1A9A987B"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7.18 (1.98)</w:t>
            </w:r>
          </w:p>
        </w:tc>
        <w:tc>
          <w:tcPr>
            <w:tcW w:w="1725" w:type="dxa"/>
            <w:tcBorders>
              <w:top w:val="nil"/>
              <w:left w:val="nil"/>
              <w:bottom w:val="nil"/>
              <w:right w:val="nil"/>
            </w:tcBorders>
            <w:shd w:val="clear" w:color="auto" w:fill="auto"/>
            <w:tcMar>
              <w:top w:w="11" w:type="dxa"/>
              <w:left w:w="11" w:type="dxa"/>
              <w:bottom w:w="11" w:type="dxa"/>
              <w:right w:w="11" w:type="dxa"/>
            </w:tcMar>
            <w:vAlign w:val="center"/>
          </w:tcPr>
          <w:p w14:paraId="37D8792E"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0.79 [0.77-0.81]</w:t>
            </w:r>
          </w:p>
        </w:tc>
        <w:tc>
          <w:tcPr>
            <w:tcW w:w="2100" w:type="dxa"/>
            <w:tcBorders>
              <w:top w:val="nil"/>
              <w:left w:val="nil"/>
              <w:bottom w:val="nil"/>
              <w:right w:val="nil"/>
            </w:tcBorders>
            <w:shd w:val="clear" w:color="auto" w:fill="auto"/>
            <w:tcMar>
              <w:top w:w="11" w:type="dxa"/>
              <w:left w:w="11" w:type="dxa"/>
              <w:bottom w:w="11" w:type="dxa"/>
              <w:right w:w="11" w:type="dxa"/>
            </w:tcMar>
            <w:vAlign w:val="center"/>
          </w:tcPr>
          <w:p w14:paraId="06ADB307"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7.48 (1.94)</w:t>
            </w:r>
          </w:p>
        </w:tc>
        <w:tc>
          <w:tcPr>
            <w:tcW w:w="2265" w:type="dxa"/>
            <w:tcBorders>
              <w:top w:val="nil"/>
              <w:left w:val="nil"/>
              <w:bottom w:val="nil"/>
              <w:right w:val="nil"/>
            </w:tcBorders>
            <w:shd w:val="clear" w:color="auto" w:fill="auto"/>
            <w:tcMar>
              <w:top w:w="11" w:type="dxa"/>
              <w:left w:w="11" w:type="dxa"/>
              <w:bottom w:w="11" w:type="dxa"/>
              <w:right w:w="11" w:type="dxa"/>
            </w:tcMar>
            <w:vAlign w:val="center"/>
          </w:tcPr>
          <w:p w14:paraId="50B9DACD"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0.80 [0.78-0.82]</w:t>
            </w:r>
          </w:p>
        </w:tc>
        <w:tc>
          <w:tcPr>
            <w:tcW w:w="3345" w:type="dxa"/>
            <w:tcBorders>
              <w:top w:val="nil"/>
              <w:left w:val="nil"/>
              <w:bottom w:val="nil"/>
              <w:right w:val="nil"/>
            </w:tcBorders>
            <w:shd w:val="clear" w:color="auto" w:fill="auto"/>
            <w:tcMar>
              <w:top w:w="11" w:type="dxa"/>
              <w:left w:w="11" w:type="dxa"/>
              <w:bottom w:w="11" w:type="dxa"/>
              <w:right w:w="11" w:type="dxa"/>
            </w:tcMar>
            <w:vAlign w:val="center"/>
          </w:tcPr>
          <w:p w14:paraId="050BBA5A"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585043,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&lt; .001,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 -0.09</w:t>
            </w:r>
          </w:p>
        </w:tc>
      </w:tr>
      <w:tr w:rsidR="009B1C0A" w14:paraId="4FA157A0" w14:textId="77777777" w:rsidTr="00AC64A0">
        <w:tc>
          <w:tcPr>
            <w:tcW w:w="2940" w:type="dxa"/>
            <w:tcBorders>
              <w:top w:val="nil"/>
              <w:left w:val="nil"/>
              <w:bottom w:val="nil"/>
              <w:right w:val="nil"/>
            </w:tcBorders>
            <w:tcMar>
              <w:top w:w="11" w:type="dxa"/>
              <w:left w:w="11" w:type="dxa"/>
              <w:bottom w:w="11" w:type="dxa"/>
              <w:right w:w="11" w:type="dxa"/>
            </w:tcMar>
            <w:vAlign w:val="center"/>
          </w:tcPr>
          <w:p w14:paraId="391BBC3B"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Lack of perseverance</w:t>
            </w:r>
          </w:p>
        </w:tc>
        <w:tc>
          <w:tcPr>
            <w:tcW w:w="1695" w:type="dxa"/>
            <w:tcBorders>
              <w:top w:val="nil"/>
              <w:left w:val="nil"/>
              <w:bottom w:val="nil"/>
              <w:right w:val="nil"/>
            </w:tcBorders>
            <w:shd w:val="clear" w:color="auto" w:fill="auto"/>
            <w:tcMar>
              <w:top w:w="11" w:type="dxa"/>
              <w:left w:w="11" w:type="dxa"/>
              <w:bottom w:w="11" w:type="dxa"/>
              <w:right w:w="11" w:type="dxa"/>
            </w:tcMar>
            <w:vAlign w:val="center"/>
          </w:tcPr>
          <w:p w14:paraId="7810E631"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 (1.99)</w:t>
            </w:r>
          </w:p>
        </w:tc>
        <w:tc>
          <w:tcPr>
            <w:tcW w:w="1725" w:type="dxa"/>
            <w:tcBorders>
              <w:top w:val="nil"/>
              <w:left w:val="nil"/>
              <w:bottom w:val="nil"/>
              <w:right w:val="nil"/>
            </w:tcBorders>
            <w:shd w:val="clear" w:color="auto" w:fill="auto"/>
            <w:tcMar>
              <w:top w:w="11" w:type="dxa"/>
              <w:left w:w="11" w:type="dxa"/>
              <w:bottom w:w="11" w:type="dxa"/>
              <w:right w:w="11" w:type="dxa"/>
            </w:tcMar>
            <w:vAlign w:val="center"/>
          </w:tcPr>
          <w:p w14:paraId="3B5BDFEF"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xml:space="preserve">= </w:t>
            </w:r>
            <w:r>
              <w:rPr>
                <w:rFonts w:ascii="Times New Roman" w:eastAsia="Times New Roman" w:hAnsi="Times New Roman" w:cs="Times New Roman"/>
                <w:sz w:val="20"/>
                <w:szCs w:val="20"/>
              </w:rPr>
              <w:t>0.70 [0.68-0.73]</w:t>
            </w:r>
          </w:p>
        </w:tc>
        <w:tc>
          <w:tcPr>
            <w:tcW w:w="2100" w:type="dxa"/>
            <w:tcBorders>
              <w:top w:val="nil"/>
              <w:left w:val="nil"/>
              <w:bottom w:val="nil"/>
              <w:right w:val="nil"/>
            </w:tcBorders>
            <w:shd w:val="clear" w:color="auto" w:fill="auto"/>
            <w:tcMar>
              <w:top w:w="11" w:type="dxa"/>
              <w:left w:w="11" w:type="dxa"/>
              <w:bottom w:w="11" w:type="dxa"/>
              <w:right w:w="11" w:type="dxa"/>
            </w:tcMar>
            <w:vAlign w:val="center"/>
          </w:tcPr>
          <w:p w14:paraId="4EAAB083"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7.99 (1.86)</w:t>
            </w:r>
          </w:p>
        </w:tc>
        <w:tc>
          <w:tcPr>
            <w:tcW w:w="2265" w:type="dxa"/>
            <w:tcBorders>
              <w:top w:val="nil"/>
              <w:left w:val="nil"/>
              <w:bottom w:val="nil"/>
              <w:right w:val="nil"/>
            </w:tcBorders>
            <w:shd w:val="clear" w:color="auto" w:fill="auto"/>
            <w:tcMar>
              <w:top w:w="11" w:type="dxa"/>
              <w:left w:w="11" w:type="dxa"/>
              <w:bottom w:w="11" w:type="dxa"/>
              <w:right w:w="11" w:type="dxa"/>
            </w:tcMar>
            <w:vAlign w:val="center"/>
          </w:tcPr>
          <w:p w14:paraId="05425F85"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0.69 [0.66-0.73]</w:t>
            </w:r>
          </w:p>
        </w:tc>
        <w:tc>
          <w:tcPr>
            <w:tcW w:w="3345" w:type="dxa"/>
            <w:tcBorders>
              <w:top w:val="nil"/>
              <w:left w:val="nil"/>
              <w:bottom w:val="nil"/>
              <w:right w:val="nil"/>
            </w:tcBorders>
            <w:shd w:val="clear" w:color="auto" w:fill="auto"/>
            <w:tcMar>
              <w:top w:w="11" w:type="dxa"/>
              <w:left w:w="11" w:type="dxa"/>
              <w:bottom w:w="11" w:type="dxa"/>
              <w:right w:w="11" w:type="dxa"/>
            </w:tcMar>
            <w:vAlign w:val="center"/>
          </w:tcPr>
          <w:p w14:paraId="5E572132"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591634,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&lt; .01,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 -0.08</w:t>
            </w:r>
          </w:p>
        </w:tc>
      </w:tr>
      <w:tr w:rsidR="009B1C0A" w14:paraId="099ED3E5" w14:textId="77777777" w:rsidTr="00AC64A0">
        <w:tc>
          <w:tcPr>
            <w:tcW w:w="2940" w:type="dxa"/>
            <w:tcBorders>
              <w:top w:val="nil"/>
              <w:left w:val="nil"/>
              <w:bottom w:val="nil"/>
              <w:right w:val="nil"/>
            </w:tcBorders>
            <w:tcMar>
              <w:top w:w="11" w:type="dxa"/>
              <w:left w:w="11" w:type="dxa"/>
              <w:bottom w:w="11" w:type="dxa"/>
              <w:right w:w="11" w:type="dxa"/>
            </w:tcMar>
            <w:vAlign w:val="center"/>
          </w:tcPr>
          <w:p w14:paraId="7BAB7481"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Positive urgency</w:t>
            </w:r>
          </w:p>
        </w:tc>
        <w:tc>
          <w:tcPr>
            <w:tcW w:w="1695" w:type="dxa"/>
            <w:tcBorders>
              <w:top w:val="nil"/>
              <w:left w:val="nil"/>
              <w:bottom w:val="nil"/>
              <w:right w:val="nil"/>
            </w:tcBorders>
            <w:shd w:val="clear" w:color="auto" w:fill="auto"/>
            <w:tcMar>
              <w:top w:w="11" w:type="dxa"/>
              <w:left w:w="11" w:type="dxa"/>
              <w:bottom w:w="11" w:type="dxa"/>
              <w:right w:w="11" w:type="dxa"/>
            </w:tcMar>
            <w:vAlign w:val="center"/>
          </w:tcPr>
          <w:p w14:paraId="7BA181D4"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7.53 (2.67)</w:t>
            </w:r>
          </w:p>
        </w:tc>
        <w:tc>
          <w:tcPr>
            <w:tcW w:w="1725" w:type="dxa"/>
            <w:tcBorders>
              <w:top w:val="nil"/>
              <w:left w:val="nil"/>
              <w:bottom w:val="nil"/>
              <w:right w:val="nil"/>
            </w:tcBorders>
            <w:shd w:val="clear" w:color="auto" w:fill="auto"/>
            <w:tcMar>
              <w:top w:w="11" w:type="dxa"/>
              <w:left w:w="11" w:type="dxa"/>
              <w:bottom w:w="11" w:type="dxa"/>
              <w:right w:w="11" w:type="dxa"/>
            </w:tcMar>
            <w:vAlign w:val="center"/>
          </w:tcPr>
          <w:p w14:paraId="7DFEA3B7"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0.82 [0.80-0.83]</w:t>
            </w:r>
          </w:p>
        </w:tc>
        <w:tc>
          <w:tcPr>
            <w:tcW w:w="2100" w:type="dxa"/>
            <w:tcBorders>
              <w:top w:val="nil"/>
              <w:left w:val="nil"/>
              <w:bottom w:val="nil"/>
              <w:right w:val="nil"/>
            </w:tcBorders>
            <w:shd w:val="clear" w:color="auto" w:fill="auto"/>
            <w:tcMar>
              <w:top w:w="11" w:type="dxa"/>
              <w:left w:w="11" w:type="dxa"/>
              <w:bottom w:w="11" w:type="dxa"/>
              <w:right w:w="11" w:type="dxa"/>
            </w:tcMar>
            <w:vAlign w:val="center"/>
          </w:tcPr>
          <w:p w14:paraId="2CDB8D81"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7.55 (2.51)</w:t>
            </w:r>
          </w:p>
        </w:tc>
        <w:tc>
          <w:tcPr>
            <w:tcW w:w="2265" w:type="dxa"/>
            <w:tcBorders>
              <w:top w:val="nil"/>
              <w:left w:val="nil"/>
              <w:bottom w:val="nil"/>
              <w:right w:val="nil"/>
            </w:tcBorders>
            <w:shd w:val="clear" w:color="auto" w:fill="auto"/>
            <w:tcMar>
              <w:top w:w="11" w:type="dxa"/>
              <w:left w:w="11" w:type="dxa"/>
              <w:bottom w:w="11" w:type="dxa"/>
              <w:right w:w="11" w:type="dxa"/>
            </w:tcMar>
            <w:vAlign w:val="center"/>
          </w:tcPr>
          <w:p w14:paraId="7DD06899"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0.82 [0.80-0.84]</w:t>
            </w:r>
          </w:p>
        </w:tc>
        <w:tc>
          <w:tcPr>
            <w:tcW w:w="3345" w:type="dxa"/>
            <w:tcBorders>
              <w:top w:val="nil"/>
              <w:left w:val="nil"/>
              <w:bottom w:val="nil"/>
              <w:right w:val="nil"/>
            </w:tcBorders>
            <w:shd w:val="clear" w:color="auto" w:fill="auto"/>
            <w:tcMar>
              <w:top w:w="11" w:type="dxa"/>
              <w:left w:w="11" w:type="dxa"/>
              <w:bottom w:w="11" w:type="dxa"/>
              <w:right w:w="11" w:type="dxa"/>
            </w:tcMar>
            <w:vAlign w:val="center"/>
          </w:tcPr>
          <w:p w14:paraId="3F49B483"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633004,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.65,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 -0.01</w:t>
            </w:r>
          </w:p>
        </w:tc>
      </w:tr>
      <w:tr w:rsidR="009B1C0A" w14:paraId="46C3D729" w14:textId="77777777" w:rsidTr="00AC64A0">
        <w:tc>
          <w:tcPr>
            <w:tcW w:w="2940" w:type="dxa"/>
            <w:tcBorders>
              <w:top w:val="nil"/>
              <w:left w:val="nil"/>
              <w:bottom w:val="nil"/>
              <w:right w:val="nil"/>
            </w:tcBorders>
            <w:tcMar>
              <w:top w:w="11" w:type="dxa"/>
              <w:left w:w="11" w:type="dxa"/>
              <w:bottom w:w="11" w:type="dxa"/>
              <w:right w:w="11" w:type="dxa"/>
            </w:tcMar>
            <w:vAlign w:val="center"/>
          </w:tcPr>
          <w:p w14:paraId="2D33A48D"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Negative urgency</w:t>
            </w:r>
          </w:p>
        </w:tc>
        <w:tc>
          <w:tcPr>
            <w:tcW w:w="1695" w:type="dxa"/>
            <w:tcBorders>
              <w:top w:val="nil"/>
              <w:left w:val="nil"/>
              <w:bottom w:val="nil"/>
              <w:right w:val="nil"/>
            </w:tcBorders>
            <w:shd w:val="clear" w:color="auto" w:fill="auto"/>
            <w:tcMar>
              <w:top w:w="11" w:type="dxa"/>
              <w:left w:w="11" w:type="dxa"/>
              <w:bottom w:w="11" w:type="dxa"/>
              <w:right w:w="11" w:type="dxa"/>
            </w:tcMar>
            <w:vAlign w:val="center"/>
          </w:tcPr>
          <w:p w14:paraId="313C7D15"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8.73 (2.89)</w:t>
            </w:r>
          </w:p>
        </w:tc>
        <w:tc>
          <w:tcPr>
            <w:tcW w:w="1725" w:type="dxa"/>
            <w:tcBorders>
              <w:top w:val="nil"/>
              <w:left w:val="nil"/>
              <w:bottom w:val="nil"/>
              <w:right w:val="nil"/>
            </w:tcBorders>
            <w:shd w:val="clear" w:color="auto" w:fill="auto"/>
            <w:tcMar>
              <w:top w:w="11" w:type="dxa"/>
              <w:left w:w="11" w:type="dxa"/>
              <w:bottom w:w="11" w:type="dxa"/>
              <w:right w:w="11" w:type="dxa"/>
            </w:tcMar>
            <w:vAlign w:val="center"/>
          </w:tcPr>
          <w:p w14:paraId="78974985"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0.80 [0.78-0.82]</w:t>
            </w:r>
          </w:p>
        </w:tc>
        <w:tc>
          <w:tcPr>
            <w:tcW w:w="2100" w:type="dxa"/>
            <w:tcBorders>
              <w:top w:val="nil"/>
              <w:left w:val="nil"/>
              <w:bottom w:val="nil"/>
              <w:right w:val="nil"/>
            </w:tcBorders>
            <w:shd w:val="clear" w:color="auto" w:fill="auto"/>
            <w:tcMar>
              <w:top w:w="11" w:type="dxa"/>
              <w:left w:w="11" w:type="dxa"/>
              <w:bottom w:w="11" w:type="dxa"/>
              <w:right w:w="11" w:type="dxa"/>
            </w:tcMar>
            <w:vAlign w:val="center"/>
          </w:tcPr>
          <w:p w14:paraId="5EEC6AAD"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8.82 (2.69)</w:t>
            </w:r>
          </w:p>
        </w:tc>
        <w:tc>
          <w:tcPr>
            <w:tcW w:w="2265" w:type="dxa"/>
            <w:tcBorders>
              <w:top w:val="nil"/>
              <w:left w:val="nil"/>
              <w:bottom w:val="nil"/>
              <w:right w:val="nil"/>
            </w:tcBorders>
            <w:shd w:val="clear" w:color="auto" w:fill="auto"/>
            <w:tcMar>
              <w:top w:w="11" w:type="dxa"/>
              <w:left w:w="11" w:type="dxa"/>
              <w:bottom w:w="11" w:type="dxa"/>
              <w:right w:w="11" w:type="dxa"/>
            </w:tcMar>
            <w:vAlign w:val="center"/>
          </w:tcPr>
          <w:p w14:paraId="2EC55653"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0.80 [0.78-0.82]</w:t>
            </w:r>
          </w:p>
        </w:tc>
        <w:tc>
          <w:tcPr>
            <w:tcW w:w="3345" w:type="dxa"/>
            <w:tcBorders>
              <w:top w:val="nil"/>
              <w:left w:val="nil"/>
              <w:bottom w:val="nil"/>
              <w:right w:val="nil"/>
            </w:tcBorders>
            <w:shd w:val="clear" w:color="auto" w:fill="auto"/>
            <w:tcMar>
              <w:top w:w="11" w:type="dxa"/>
              <w:left w:w="11" w:type="dxa"/>
              <w:bottom w:w="11" w:type="dxa"/>
              <w:right w:w="11" w:type="dxa"/>
            </w:tcMar>
            <w:vAlign w:val="center"/>
          </w:tcPr>
          <w:p w14:paraId="638D8212"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631960,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.60,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 -0.01</w:t>
            </w:r>
          </w:p>
        </w:tc>
      </w:tr>
      <w:tr w:rsidR="009B1C0A" w14:paraId="796EB136" w14:textId="77777777" w:rsidTr="00AC64A0">
        <w:tc>
          <w:tcPr>
            <w:tcW w:w="2940" w:type="dxa"/>
            <w:tcBorders>
              <w:top w:val="nil"/>
              <w:left w:val="nil"/>
              <w:bottom w:val="nil"/>
              <w:right w:val="nil"/>
            </w:tcBorders>
            <w:tcMar>
              <w:top w:w="11" w:type="dxa"/>
              <w:left w:w="11" w:type="dxa"/>
              <w:bottom w:w="11" w:type="dxa"/>
              <w:right w:w="11" w:type="dxa"/>
            </w:tcMar>
            <w:vAlign w:val="center"/>
          </w:tcPr>
          <w:p w14:paraId="62222BF0" w14:textId="77777777" w:rsidR="009B1C0A" w:rsidRDefault="009B1C0A" w:rsidP="00AC64A0">
            <w:pPr>
              <w:widowControl w:val="0"/>
              <w:ind w:firstLine="70"/>
              <w:rPr>
                <w:rFonts w:ascii="Times New Roman" w:eastAsia="Times New Roman" w:hAnsi="Times New Roman" w:cs="Times New Roman"/>
                <w:sz w:val="20"/>
                <w:szCs w:val="20"/>
              </w:rPr>
            </w:pPr>
            <w:r>
              <w:rPr>
                <w:rFonts w:ascii="Times New Roman" w:eastAsia="Times New Roman" w:hAnsi="Times New Roman" w:cs="Times New Roman"/>
                <w:sz w:val="20"/>
                <w:szCs w:val="20"/>
              </w:rPr>
              <w:t>Trait compulsivity (CHI-T)</w:t>
            </w:r>
          </w:p>
        </w:tc>
        <w:tc>
          <w:tcPr>
            <w:tcW w:w="1695" w:type="dxa"/>
            <w:tcBorders>
              <w:top w:val="nil"/>
              <w:left w:val="nil"/>
              <w:bottom w:val="nil"/>
              <w:right w:val="nil"/>
            </w:tcBorders>
            <w:shd w:val="clear" w:color="auto" w:fill="auto"/>
            <w:tcMar>
              <w:top w:w="11" w:type="dxa"/>
              <w:left w:w="11" w:type="dxa"/>
              <w:bottom w:w="11" w:type="dxa"/>
              <w:right w:w="11" w:type="dxa"/>
            </w:tcMar>
            <w:vAlign w:val="center"/>
          </w:tcPr>
          <w:p w14:paraId="53FC938B"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1725" w:type="dxa"/>
            <w:tcBorders>
              <w:top w:val="nil"/>
              <w:left w:val="nil"/>
              <w:bottom w:val="nil"/>
              <w:right w:val="nil"/>
            </w:tcBorders>
            <w:shd w:val="clear" w:color="auto" w:fill="auto"/>
            <w:tcMar>
              <w:top w:w="11" w:type="dxa"/>
              <w:left w:w="11" w:type="dxa"/>
              <w:bottom w:w="11" w:type="dxa"/>
              <w:right w:w="11" w:type="dxa"/>
            </w:tcMar>
            <w:vAlign w:val="center"/>
          </w:tcPr>
          <w:p w14:paraId="1BB510EB"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2100" w:type="dxa"/>
            <w:tcBorders>
              <w:top w:val="nil"/>
              <w:left w:val="nil"/>
              <w:bottom w:val="nil"/>
              <w:right w:val="nil"/>
            </w:tcBorders>
            <w:shd w:val="clear" w:color="auto" w:fill="auto"/>
            <w:tcMar>
              <w:top w:w="11" w:type="dxa"/>
              <w:left w:w="11" w:type="dxa"/>
              <w:bottom w:w="11" w:type="dxa"/>
              <w:right w:w="11" w:type="dxa"/>
            </w:tcMar>
            <w:vAlign w:val="center"/>
          </w:tcPr>
          <w:p w14:paraId="0C56BD8C"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2265" w:type="dxa"/>
            <w:tcBorders>
              <w:top w:val="nil"/>
              <w:left w:val="nil"/>
              <w:bottom w:val="nil"/>
              <w:right w:val="nil"/>
            </w:tcBorders>
            <w:shd w:val="clear" w:color="auto" w:fill="auto"/>
            <w:tcMar>
              <w:top w:w="11" w:type="dxa"/>
              <w:left w:w="11" w:type="dxa"/>
              <w:bottom w:w="11" w:type="dxa"/>
              <w:right w:w="11" w:type="dxa"/>
            </w:tcMar>
            <w:vAlign w:val="center"/>
          </w:tcPr>
          <w:p w14:paraId="76B263D8"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3345" w:type="dxa"/>
            <w:tcBorders>
              <w:top w:val="nil"/>
              <w:left w:val="nil"/>
              <w:bottom w:val="nil"/>
              <w:right w:val="nil"/>
            </w:tcBorders>
            <w:shd w:val="clear" w:color="auto" w:fill="auto"/>
            <w:tcMar>
              <w:top w:w="11" w:type="dxa"/>
              <w:left w:w="11" w:type="dxa"/>
              <w:bottom w:w="11" w:type="dxa"/>
              <w:right w:w="11" w:type="dxa"/>
            </w:tcMar>
            <w:vAlign w:val="center"/>
          </w:tcPr>
          <w:p w14:paraId="34AD5A51" w14:textId="77777777" w:rsidR="009B1C0A" w:rsidRDefault="009B1C0A" w:rsidP="00AC64A0">
            <w:pPr>
              <w:widowControl w:val="0"/>
              <w:ind w:firstLine="0"/>
              <w:jc w:val="center"/>
              <w:rPr>
                <w:rFonts w:ascii="Times New Roman" w:eastAsia="Times New Roman" w:hAnsi="Times New Roman" w:cs="Times New Roman"/>
                <w:sz w:val="20"/>
                <w:szCs w:val="20"/>
              </w:rPr>
            </w:pPr>
          </w:p>
        </w:tc>
      </w:tr>
      <w:tr w:rsidR="009B1C0A" w14:paraId="1DB219FD" w14:textId="77777777" w:rsidTr="00AC64A0">
        <w:tc>
          <w:tcPr>
            <w:tcW w:w="2940" w:type="dxa"/>
            <w:tcBorders>
              <w:top w:val="nil"/>
              <w:left w:val="nil"/>
              <w:bottom w:val="nil"/>
              <w:right w:val="nil"/>
            </w:tcBorders>
            <w:tcMar>
              <w:top w:w="11" w:type="dxa"/>
              <w:left w:w="11" w:type="dxa"/>
              <w:bottom w:w="11" w:type="dxa"/>
              <w:right w:w="11" w:type="dxa"/>
            </w:tcMar>
            <w:vAlign w:val="center"/>
          </w:tcPr>
          <w:p w14:paraId="26915204"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Perfectionism</w:t>
            </w:r>
          </w:p>
        </w:tc>
        <w:tc>
          <w:tcPr>
            <w:tcW w:w="1695" w:type="dxa"/>
            <w:tcBorders>
              <w:top w:val="nil"/>
              <w:left w:val="nil"/>
              <w:bottom w:val="nil"/>
              <w:right w:val="nil"/>
            </w:tcBorders>
            <w:shd w:val="clear" w:color="auto" w:fill="auto"/>
            <w:tcMar>
              <w:top w:w="11" w:type="dxa"/>
              <w:left w:w="11" w:type="dxa"/>
              <w:bottom w:w="11" w:type="dxa"/>
              <w:right w:w="11" w:type="dxa"/>
            </w:tcMar>
            <w:vAlign w:val="center"/>
          </w:tcPr>
          <w:p w14:paraId="30041E6C"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2.15 (0.69)</w:t>
            </w:r>
          </w:p>
        </w:tc>
        <w:tc>
          <w:tcPr>
            <w:tcW w:w="1725" w:type="dxa"/>
            <w:tcBorders>
              <w:top w:val="nil"/>
              <w:left w:val="nil"/>
              <w:bottom w:val="nil"/>
              <w:right w:val="nil"/>
            </w:tcBorders>
            <w:shd w:val="clear" w:color="auto" w:fill="auto"/>
            <w:tcMar>
              <w:top w:w="11" w:type="dxa"/>
              <w:left w:w="11" w:type="dxa"/>
              <w:bottom w:w="11" w:type="dxa"/>
              <w:right w:w="11" w:type="dxa"/>
            </w:tcMar>
            <w:vAlign w:val="center"/>
          </w:tcPr>
          <w:p w14:paraId="290FED34"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0.77 [0.75-0.79]</w:t>
            </w:r>
          </w:p>
        </w:tc>
        <w:tc>
          <w:tcPr>
            <w:tcW w:w="2100" w:type="dxa"/>
            <w:tcBorders>
              <w:top w:val="nil"/>
              <w:left w:val="nil"/>
              <w:bottom w:val="nil"/>
              <w:right w:val="nil"/>
            </w:tcBorders>
            <w:shd w:val="clear" w:color="auto" w:fill="auto"/>
            <w:tcMar>
              <w:top w:w="11" w:type="dxa"/>
              <w:left w:w="11" w:type="dxa"/>
              <w:bottom w:w="11" w:type="dxa"/>
              <w:right w:w="11" w:type="dxa"/>
            </w:tcMar>
            <w:vAlign w:val="center"/>
          </w:tcPr>
          <w:p w14:paraId="630BA0CE"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2.09 (0.65)</w:t>
            </w:r>
          </w:p>
        </w:tc>
        <w:tc>
          <w:tcPr>
            <w:tcW w:w="2265" w:type="dxa"/>
            <w:tcBorders>
              <w:top w:val="nil"/>
              <w:left w:val="nil"/>
              <w:bottom w:val="nil"/>
              <w:right w:val="nil"/>
            </w:tcBorders>
            <w:shd w:val="clear" w:color="auto" w:fill="auto"/>
            <w:tcMar>
              <w:top w:w="11" w:type="dxa"/>
              <w:left w:w="11" w:type="dxa"/>
              <w:bottom w:w="11" w:type="dxa"/>
              <w:right w:w="11" w:type="dxa"/>
            </w:tcMar>
            <w:vAlign w:val="center"/>
          </w:tcPr>
          <w:p w14:paraId="5024F286"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0.75 [0.72-0.77]</w:t>
            </w:r>
          </w:p>
        </w:tc>
        <w:tc>
          <w:tcPr>
            <w:tcW w:w="3345" w:type="dxa"/>
            <w:tcBorders>
              <w:top w:val="nil"/>
              <w:left w:val="nil"/>
              <w:bottom w:val="nil"/>
              <w:right w:val="nil"/>
            </w:tcBorders>
            <w:shd w:val="clear" w:color="auto" w:fill="auto"/>
            <w:tcMar>
              <w:top w:w="11" w:type="dxa"/>
              <w:left w:w="11" w:type="dxa"/>
              <w:bottom w:w="11" w:type="dxa"/>
              <w:right w:w="11" w:type="dxa"/>
            </w:tcMar>
            <w:vAlign w:val="center"/>
          </w:tcPr>
          <w:p w14:paraId="3478E9E7"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680130,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&lt;.01,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 0.06</w:t>
            </w:r>
          </w:p>
        </w:tc>
      </w:tr>
      <w:tr w:rsidR="009B1C0A" w14:paraId="5D74B971" w14:textId="77777777" w:rsidTr="00AC64A0">
        <w:trPr>
          <w:trHeight w:val="312"/>
        </w:trPr>
        <w:tc>
          <w:tcPr>
            <w:tcW w:w="2940" w:type="dxa"/>
            <w:tcBorders>
              <w:top w:val="nil"/>
              <w:left w:val="nil"/>
              <w:bottom w:val="single" w:sz="8" w:space="0" w:color="FFFFFF"/>
              <w:right w:val="nil"/>
            </w:tcBorders>
            <w:tcMar>
              <w:top w:w="11" w:type="dxa"/>
              <w:left w:w="11" w:type="dxa"/>
              <w:bottom w:w="11" w:type="dxa"/>
              <w:right w:w="11" w:type="dxa"/>
            </w:tcMar>
            <w:vAlign w:val="center"/>
          </w:tcPr>
          <w:p w14:paraId="549BB4EF"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Reward drive</w:t>
            </w:r>
          </w:p>
        </w:tc>
        <w:tc>
          <w:tcPr>
            <w:tcW w:w="169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74790D3D"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3.93 (2.08)</w:t>
            </w:r>
          </w:p>
        </w:tc>
        <w:tc>
          <w:tcPr>
            <w:tcW w:w="172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62FDC3E3"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0.70 [0.67-0.73]</w:t>
            </w:r>
          </w:p>
        </w:tc>
        <w:tc>
          <w:tcPr>
            <w:tcW w:w="2100"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3C50B681"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4.18 (1.88)</w:t>
            </w:r>
          </w:p>
        </w:tc>
        <w:tc>
          <w:tcPr>
            <w:tcW w:w="226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7F7640EF"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0.65 [0.62-0.69]</w:t>
            </w:r>
          </w:p>
        </w:tc>
        <w:tc>
          <w:tcPr>
            <w:tcW w:w="334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76A61B5D"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596034,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&lt;.01,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 -0.07</w:t>
            </w:r>
          </w:p>
        </w:tc>
      </w:tr>
      <w:tr w:rsidR="009B1C0A" w14:paraId="5ACCFF35" w14:textId="77777777" w:rsidTr="00AC64A0">
        <w:trPr>
          <w:trHeight w:val="312"/>
        </w:trPr>
        <w:tc>
          <w:tcPr>
            <w:tcW w:w="2940" w:type="dxa"/>
            <w:tcBorders>
              <w:top w:val="nil"/>
              <w:left w:val="nil"/>
              <w:bottom w:val="single" w:sz="8" w:space="0" w:color="FFFFFF"/>
              <w:right w:val="nil"/>
            </w:tcBorders>
            <w:tcMar>
              <w:top w:w="11" w:type="dxa"/>
              <w:left w:w="11" w:type="dxa"/>
              <w:bottom w:w="11" w:type="dxa"/>
              <w:right w:w="11" w:type="dxa"/>
            </w:tcMar>
            <w:vAlign w:val="center"/>
          </w:tcPr>
          <w:p w14:paraId="61FB0B3A"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Cognitive rigidity</w:t>
            </w:r>
          </w:p>
        </w:tc>
        <w:tc>
          <w:tcPr>
            <w:tcW w:w="169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76EA8E7A"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11.41 (3.59)</w:t>
            </w:r>
          </w:p>
        </w:tc>
        <w:tc>
          <w:tcPr>
            <w:tcW w:w="172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1F68D96E" w14:textId="77777777" w:rsidR="009B1C0A" w:rsidRDefault="009B1C0A" w:rsidP="00AC64A0">
            <w:pPr>
              <w:widowControl w:val="0"/>
              <w:ind w:right="-85" w:hanging="141"/>
              <w:jc w:val="center"/>
              <w:rPr>
                <w:rFonts w:ascii="Times New Roman" w:eastAsia="Times New Roman" w:hAnsi="Times New Roman" w:cs="Times New Roman"/>
                <w:color w:val="4D5156"/>
                <w:sz w:val="20"/>
                <w:szCs w:val="20"/>
                <w:highlight w:val="white"/>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0.72 [0.70-0.74]</w:t>
            </w:r>
          </w:p>
        </w:tc>
        <w:tc>
          <w:tcPr>
            <w:tcW w:w="2100"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146A1539"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11.45 (3.01)</w:t>
            </w:r>
          </w:p>
        </w:tc>
        <w:tc>
          <w:tcPr>
            <w:tcW w:w="226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44BCF164" w14:textId="77777777" w:rsidR="009B1C0A" w:rsidRDefault="009B1C0A" w:rsidP="00AC64A0">
            <w:pPr>
              <w:widowControl w:val="0"/>
              <w:ind w:right="-85" w:hanging="141"/>
              <w:jc w:val="center"/>
              <w:rPr>
                <w:rFonts w:ascii="Times New Roman" w:eastAsia="Times New Roman" w:hAnsi="Times New Roman" w:cs="Times New Roman"/>
                <w:color w:val="4D5156"/>
                <w:sz w:val="20"/>
                <w:szCs w:val="20"/>
                <w:highlight w:val="white"/>
              </w:rPr>
            </w:pPr>
            <w:r>
              <w:rPr>
                <w:rFonts w:ascii="Times New Roman" w:eastAsia="Times New Roman" w:hAnsi="Times New Roman" w:cs="Times New Roman"/>
                <w:color w:val="4D5156"/>
                <w:sz w:val="20"/>
                <w:szCs w:val="20"/>
                <w:highlight w:val="white"/>
              </w:rPr>
              <w:t>ω</w:t>
            </w:r>
            <w:r>
              <w:rPr>
                <w:rFonts w:ascii="Times New Roman" w:eastAsia="Times New Roman" w:hAnsi="Times New Roman" w:cs="Times New Roman"/>
                <w:color w:val="202124"/>
                <w:sz w:val="20"/>
                <w:szCs w:val="20"/>
                <w:highlight w:val="white"/>
              </w:rPr>
              <w:t>= 0.63 [0.59-0.66]</w:t>
            </w:r>
          </w:p>
        </w:tc>
        <w:tc>
          <w:tcPr>
            <w:tcW w:w="334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1F856052" w14:textId="77777777" w:rsidR="009B1C0A" w:rsidRDefault="009B1C0A" w:rsidP="00AC64A0">
            <w:pPr>
              <w:widowControl w:val="0"/>
              <w:ind w:firstLine="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643228,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 .84,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&lt;.01</w:t>
            </w:r>
          </w:p>
        </w:tc>
      </w:tr>
      <w:tr w:rsidR="009B1C0A" w14:paraId="610F9E5A" w14:textId="77777777" w:rsidTr="00AC64A0">
        <w:trPr>
          <w:trHeight w:val="312"/>
        </w:trPr>
        <w:tc>
          <w:tcPr>
            <w:tcW w:w="2940" w:type="dxa"/>
            <w:tcBorders>
              <w:top w:val="nil"/>
              <w:left w:val="nil"/>
              <w:bottom w:val="single" w:sz="8" w:space="0" w:color="FFFFFF"/>
              <w:right w:val="nil"/>
            </w:tcBorders>
            <w:tcMar>
              <w:top w:w="11" w:type="dxa"/>
              <w:left w:w="11" w:type="dxa"/>
              <w:bottom w:w="11" w:type="dxa"/>
              <w:right w:w="11" w:type="dxa"/>
            </w:tcMar>
            <w:vAlign w:val="center"/>
          </w:tcPr>
          <w:p w14:paraId="056770CB" w14:textId="77777777" w:rsidR="009B1C0A" w:rsidRDefault="009B1C0A" w:rsidP="00AC64A0">
            <w:pPr>
              <w:widowControl w:val="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Personality (BFI)</w:t>
            </w:r>
          </w:p>
        </w:tc>
        <w:tc>
          <w:tcPr>
            <w:tcW w:w="169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6C5EDBBC"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172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0E2099C9" w14:textId="77777777" w:rsidR="009B1C0A" w:rsidRDefault="009B1C0A" w:rsidP="00AC64A0">
            <w:pPr>
              <w:widowControl w:val="0"/>
              <w:ind w:right="-85" w:hanging="141"/>
              <w:jc w:val="center"/>
              <w:rPr>
                <w:rFonts w:ascii="Times New Roman" w:eastAsia="Times New Roman" w:hAnsi="Times New Roman" w:cs="Times New Roman"/>
                <w:color w:val="4D5156"/>
                <w:sz w:val="20"/>
                <w:szCs w:val="20"/>
              </w:rPr>
            </w:pPr>
          </w:p>
        </w:tc>
        <w:tc>
          <w:tcPr>
            <w:tcW w:w="2100"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13B86972" w14:textId="77777777" w:rsidR="009B1C0A" w:rsidRDefault="009B1C0A" w:rsidP="00AC64A0">
            <w:pPr>
              <w:widowControl w:val="0"/>
              <w:ind w:firstLine="0"/>
              <w:jc w:val="center"/>
              <w:rPr>
                <w:rFonts w:ascii="Times New Roman" w:eastAsia="Times New Roman" w:hAnsi="Times New Roman" w:cs="Times New Roman"/>
                <w:sz w:val="20"/>
                <w:szCs w:val="20"/>
              </w:rPr>
            </w:pPr>
          </w:p>
        </w:tc>
        <w:tc>
          <w:tcPr>
            <w:tcW w:w="226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24B20173" w14:textId="77777777" w:rsidR="009B1C0A" w:rsidRDefault="009B1C0A" w:rsidP="00AC64A0">
            <w:pPr>
              <w:widowControl w:val="0"/>
              <w:ind w:right="-85" w:hanging="141"/>
              <w:jc w:val="center"/>
              <w:rPr>
                <w:rFonts w:ascii="Times New Roman" w:eastAsia="Times New Roman" w:hAnsi="Times New Roman" w:cs="Times New Roman"/>
                <w:color w:val="4D5156"/>
                <w:sz w:val="20"/>
                <w:szCs w:val="20"/>
                <w:highlight w:val="white"/>
              </w:rPr>
            </w:pPr>
          </w:p>
        </w:tc>
        <w:tc>
          <w:tcPr>
            <w:tcW w:w="334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5BEE53BF" w14:textId="77777777" w:rsidR="009B1C0A" w:rsidRDefault="009B1C0A" w:rsidP="00AC64A0">
            <w:pPr>
              <w:widowControl w:val="0"/>
              <w:ind w:firstLine="0"/>
              <w:jc w:val="center"/>
              <w:rPr>
                <w:rFonts w:ascii="Times New Roman" w:eastAsia="Times New Roman" w:hAnsi="Times New Roman" w:cs="Times New Roman"/>
                <w:i/>
                <w:sz w:val="20"/>
                <w:szCs w:val="20"/>
              </w:rPr>
            </w:pPr>
          </w:p>
        </w:tc>
      </w:tr>
      <w:tr w:rsidR="009B1C0A" w14:paraId="386EA54A" w14:textId="77777777" w:rsidTr="00AC64A0">
        <w:trPr>
          <w:trHeight w:val="312"/>
        </w:trPr>
        <w:tc>
          <w:tcPr>
            <w:tcW w:w="2940" w:type="dxa"/>
            <w:tcBorders>
              <w:top w:val="nil"/>
              <w:left w:val="nil"/>
              <w:bottom w:val="single" w:sz="8" w:space="0" w:color="FFFFFF"/>
              <w:right w:val="nil"/>
            </w:tcBorders>
            <w:tcMar>
              <w:top w:w="11" w:type="dxa"/>
              <w:left w:w="11" w:type="dxa"/>
              <w:bottom w:w="11" w:type="dxa"/>
              <w:right w:w="11" w:type="dxa"/>
            </w:tcMar>
            <w:vAlign w:val="center"/>
          </w:tcPr>
          <w:p w14:paraId="2F3AC5FA"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Openness</w:t>
            </w:r>
          </w:p>
        </w:tc>
        <w:tc>
          <w:tcPr>
            <w:tcW w:w="169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7CC9D525"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7.44 (1.94)</w:t>
            </w:r>
          </w:p>
        </w:tc>
        <w:tc>
          <w:tcPr>
            <w:tcW w:w="172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6602D7A9" w14:textId="77777777" w:rsidR="009B1C0A" w:rsidRDefault="009B1C0A" w:rsidP="00AC64A0">
            <w:pPr>
              <w:widowControl w:val="0"/>
              <w:ind w:right="-85" w:hanging="141"/>
              <w:jc w:val="center"/>
              <w:rPr>
                <w:rFonts w:ascii="Times New Roman" w:eastAsia="Times New Roman" w:hAnsi="Times New Roman" w:cs="Times New Roman"/>
                <w:color w:val="4D5156"/>
                <w:sz w:val="20"/>
                <w:szCs w:val="20"/>
              </w:rPr>
            </w:pPr>
            <w:r>
              <w:rPr>
                <w:rFonts w:ascii="Times New Roman" w:eastAsia="Times New Roman" w:hAnsi="Times New Roman" w:cs="Times New Roman"/>
                <w:sz w:val="20"/>
                <w:szCs w:val="20"/>
              </w:rPr>
              <w:t>N/A</w:t>
            </w:r>
          </w:p>
        </w:tc>
        <w:tc>
          <w:tcPr>
            <w:tcW w:w="2100"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16186BE7"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7.11 (1.86)</w:t>
            </w:r>
          </w:p>
        </w:tc>
        <w:tc>
          <w:tcPr>
            <w:tcW w:w="226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41F039E9" w14:textId="77777777" w:rsidR="009B1C0A" w:rsidRDefault="009B1C0A" w:rsidP="00AC64A0">
            <w:pPr>
              <w:widowControl w:val="0"/>
              <w:ind w:right="-85" w:hanging="141"/>
              <w:jc w:val="center"/>
              <w:rPr>
                <w:rFonts w:ascii="Times New Roman" w:eastAsia="Times New Roman" w:hAnsi="Times New Roman" w:cs="Times New Roman"/>
                <w:color w:val="4D5156"/>
                <w:sz w:val="20"/>
                <w:szCs w:val="20"/>
                <w:highlight w:val="white"/>
              </w:rPr>
            </w:pPr>
            <w:r>
              <w:rPr>
                <w:rFonts w:ascii="Times New Roman" w:eastAsia="Times New Roman" w:hAnsi="Times New Roman" w:cs="Times New Roman"/>
                <w:sz w:val="20"/>
                <w:szCs w:val="20"/>
              </w:rPr>
              <w:t>N/A</w:t>
            </w:r>
          </w:p>
        </w:tc>
        <w:tc>
          <w:tcPr>
            <w:tcW w:w="334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37EA73F1"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706383,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&lt;.001,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=0.10</w:t>
            </w:r>
          </w:p>
        </w:tc>
      </w:tr>
      <w:tr w:rsidR="009B1C0A" w14:paraId="24463E51" w14:textId="77777777" w:rsidTr="00AC64A0">
        <w:trPr>
          <w:trHeight w:val="312"/>
        </w:trPr>
        <w:tc>
          <w:tcPr>
            <w:tcW w:w="2940" w:type="dxa"/>
            <w:tcBorders>
              <w:top w:val="nil"/>
              <w:left w:val="nil"/>
              <w:bottom w:val="single" w:sz="8" w:space="0" w:color="FFFFFF"/>
              <w:right w:val="nil"/>
            </w:tcBorders>
            <w:tcMar>
              <w:top w:w="11" w:type="dxa"/>
              <w:left w:w="11" w:type="dxa"/>
              <w:bottom w:w="11" w:type="dxa"/>
              <w:right w:w="11" w:type="dxa"/>
            </w:tcMar>
            <w:vAlign w:val="center"/>
          </w:tcPr>
          <w:p w14:paraId="07C7DF54"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Extraversion</w:t>
            </w:r>
          </w:p>
        </w:tc>
        <w:tc>
          <w:tcPr>
            <w:tcW w:w="169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19CF4C05"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5.09 (2.26)</w:t>
            </w:r>
          </w:p>
        </w:tc>
        <w:tc>
          <w:tcPr>
            <w:tcW w:w="172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40A41FA0" w14:textId="77777777" w:rsidR="009B1C0A" w:rsidRDefault="009B1C0A" w:rsidP="00AC64A0">
            <w:pPr>
              <w:widowControl w:val="0"/>
              <w:ind w:right="-85" w:hanging="141"/>
              <w:jc w:val="center"/>
              <w:rPr>
                <w:rFonts w:ascii="Times New Roman" w:eastAsia="Times New Roman" w:hAnsi="Times New Roman" w:cs="Times New Roman"/>
                <w:color w:val="4D5156"/>
                <w:sz w:val="20"/>
                <w:szCs w:val="20"/>
              </w:rPr>
            </w:pPr>
            <w:r>
              <w:rPr>
                <w:rFonts w:ascii="Times New Roman" w:eastAsia="Times New Roman" w:hAnsi="Times New Roman" w:cs="Times New Roman"/>
                <w:sz w:val="20"/>
                <w:szCs w:val="20"/>
              </w:rPr>
              <w:t>N/A</w:t>
            </w:r>
          </w:p>
        </w:tc>
        <w:tc>
          <w:tcPr>
            <w:tcW w:w="2100"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735E25B9"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5.23 (2.13)</w:t>
            </w:r>
          </w:p>
        </w:tc>
        <w:tc>
          <w:tcPr>
            <w:tcW w:w="226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7DDA19EC" w14:textId="77777777" w:rsidR="009B1C0A" w:rsidRDefault="009B1C0A" w:rsidP="00AC64A0">
            <w:pPr>
              <w:widowControl w:val="0"/>
              <w:ind w:right="-85" w:hanging="141"/>
              <w:jc w:val="center"/>
              <w:rPr>
                <w:rFonts w:ascii="Times New Roman" w:eastAsia="Times New Roman" w:hAnsi="Times New Roman" w:cs="Times New Roman"/>
                <w:color w:val="4D5156"/>
                <w:sz w:val="20"/>
                <w:szCs w:val="20"/>
                <w:highlight w:val="white"/>
              </w:rPr>
            </w:pPr>
            <w:r>
              <w:rPr>
                <w:rFonts w:ascii="Times New Roman" w:eastAsia="Times New Roman" w:hAnsi="Times New Roman" w:cs="Times New Roman"/>
                <w:sz w:val="20"/>
                <w:szCs w:val="20"/>
              </w:rPr>
              <w:t>N/A</w:t>
            </w:r>
          </w:p>
        </w:tc>
        <w:tc>
          <w:tcPr>
            <w:tcW w:w="334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33216C58"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614767,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=.10,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=-0.04</w:t>
            </w:r>
          </w:p>
        </w:tc>
      </w:tr>
      <w:tr w:rsidR="009B1C0A" w14:paraId="3F9F3C14" w14:textId="77777777" w:rsidTr="00AC64A0">
        <w:trPr>
          <w:trHeight w:val="312"/>
        </w:trPr>
        <w:tc>
          <w:tcPr>
            <w:tcW w:w="2940" w:type="dxa"/>
            <w:tcBorders>
              <w:top w:val="nil"/>
              <w:left w:val="nil"/>
              <w:bottom w:val="single" w:sz="8" w:space="0" w:color="FFFFFF"/>
              <w:right w:val="nil"/>
            </w:tcBorders>
            <w:tcMar>
              <w:top w:w="11" w:type="dxa"/>
              <w:left w:w="11" w:type="dxa"/>
              <w:bottom w:w="11" w:type="dxa"/>
              <w:right w:w="11" w:type="dxa"/>
            </w:tcMar>
            <w:vAlign w:val="center"/>
          </w:tcPr>
          <w:p w14:paraId="35D174CE"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Conscientiousness</w:t>
            </w:r>
          </w:p>
        </w:tc>
        <w:tc>
          <w:tcPr>
            <w:tcW w:w="169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3F7AD256"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7.37 (1.87)</w:t>
            </w:r>
          </w:p>
        </w:tc>
        <w:tc>
          <w:tcPr>
            <w:tcW w:w="172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65E3FC5D" w14:textId="77777777" w:rsidR="009B1C0A" w:rsidRDefault="009B1C0A" w:rsidP="00AC64A0">
            <w:pPr>
              <w:widowControl w:val="0"/>
              <w:ind w:right="-85" w:hanging="141"/>
              <w:jc w:val="center"/>
              <w:rPr>
                <w:rFonts w:ascii="Times New Roman" w:eastAsia="Times New Roman" w:hAnsi="Times New Roman" w:cs="Times New Roman"/>
                <w:color w:val="4D5156"/>
                <w:sz w:val="20"/>
                <w:szCs w:val="20"/>
              </w:rPr>
            </w:pPr>
            <w:r>
              <w:rPr>
                <w:rFonts w:ascii="Times New Roman" w:eastAsia="Times New Roman" w:hAnsi="Times New Roman" w:cs="Times New Roman"/>
                <w:sz w:val="20"/>
                <w:szCs w:val="20"/>
              </w:rPr>
              <w:t>N/A</w:t>
            </w:r>
          </w:p>
        </w:tc>
        <w:tc>
          <w:tcPr>
            <w:tcW w:w="2100"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765574CB"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 (1.84)</w:t>
            </w:r>
          </w:p>
        </w:tc>
        <w:tc>
          <w:tcPr>
            <w:tcW w:w="226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476E76FF" w14:textId="77777777" w:rsidR="009B1C0A" w:rsidRDefault="009B1C0A" w:rsidP="00AC64A0">
            <w:pPr>
              <w:widowControl w:val="0"/>
              <w:ind w:right="-85" w:hanging="141"/>
              <w:jc w:val="center"/>
              <w:rPr>
                <w:rFonts w:ascii="Times New Roman" w:eastAsia="Times New Roman" w:hAnsi="Times New Roman" w:cs="Times New Roman"/>
                <w:color w:val="4D5156"/>
                <w:sz w:val="20"/>
                <w:szCs w:val="20"/>
                <w:highlight w:val="white"/>
              </w:rPr>
            </w:pPr>
            <w:r>
              <w:rPr>
                <w:rFonts w:ascii="Times New Roman" w:eastAsia="Times New Roman" w:hAnsi="Times New Roman" w:cs="Times New Roman"/>
                <w:sz w:val="20"/>
                <w:szCs w:val="20"/>
              </w:rPr>
              <w:t>N/A</w:t>
            </w:r>
          </w:p>
        </w:tc>
        <w:tc>
          <w:tcPr>
            <w:tcW w:w="334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73D7FA03"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708152,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&lt;.001,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=0.11</w:t>
            </w:r>
          </w:p>
        </w:tc>
      </w:tr>
      <w:tr w:rsidR="009B1C0A" w14:paraId="505AEC04" w14:textId="77777777" w:rsidTr="00AC64A0">
        <w:trPr>
          <w:trHeight w:val="312"/>
        </w:trPr>
        <w:tc>
          <w:tcPr>
            <w:tcW w:w="2940" w:type="dxa"/>
            <w:tcBorders>
              <w:top w:val="nil"/>
              <w:left w:val="nil"/>
              <w:bottom w:val="single" w:sz="8" w:space="0" w:color="FFFFFF"/>
              <w:right w:val="nil"/>
            </w:tcBorders>
            <w:tcMar>
              <w:top w:w="11" w:type="dxa"/>
              <w:left w:w="11" w:type="dxa"/>
              <w:bottom w:w="11" w:type="dxa"/>
              <w:right w:w="11" w:type="dxa"/>
            </w:tcMar>
            <w:vAlign w:val="center"/>
          </w:tcPr>
          <w:p w14:paraId="5AD08FD3"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Agreeableness</w:t>
            </w:r>
          </w:p>
        </w:tc>
        <w:tc>
          <w:tcPr>
            <w:tcW w:w="169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0E2A7336"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6.77 (1.96)</w:t>
            </w:r>
          </w:p>
        </w:tc>
        <w:tc>
          <w:tcPr>
            <w:tcW w:w="172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0D92A521" w14:textId="77777777" w:rsidR="009B1C0A" w:rsidRDefault="009B1C0A" w:rsidP="00AC64A0">
            <w:pPr>
              <w:widowControl w:val="0"/>
              <w:ind w:right="-85" w:hanging="141"/>
              <w:jc w:val="center"/>
              <w:rPr>
                <w:rFonts w:ascii="Times New Roman" w:eastAsia="Times New Roman" w:hAnsi="Times New Roman" w:cs="Times New Roman"/>
                <w:color w:val="4D5156"/>
                <w:sz w:val="20"/>
                <w:szCs w:val="20"/>
              </w:rPr>
            </w:pPr>
            <w:r>
              <w:rPr>
                <w:rFonts w:ascii="Times New Roman" w:eastAsia="Times New Roman" w:hAnsi="Times New Roman" w:cs="Times New Roman"/>
                <w:sz w:val="20"/>
                <w:szCs w:val="20"/>
              </w:rPr>
              <w:t>N/A</w:t>
            </w:r>
          </w:p>
        </w:tc>
        <w:tc>
          <w:tcPr>
            <w:tcW w:w="2100"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4DD5938B"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7.01 (1.80)</w:t>
            </w:r>
          </w:p>
        </w:tc>
        <w:tc>
          <w:tcPr>
            <w:tcW w:w="226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158A09F3" w14:textId="77777777" w:rsidR="009B1C0A" w:rsidRDefault="009B1C0A" w:rsidP="00AC64A0">
            <w:pPr>
              <w:widowControl w:val="0"/>
              <w:ind w:right="-85" w:hanging="141"/>
              <w:jc w:val="center"/>
              <w:rPr>
                <w:rFonts w:ascii="Times New Roman" w:eastAsia="Times New Roman" w:hAnsi="Times New Roman" w:cs="Times New Roman"/>
                <w:color w:val="4D5156"/>
                <w:sz w:val="20"/>
                <w:szCs w:val="20"/>
                <w:highlight w:val="white"/>
              </w:rPr>
            </w:pPr>
            <w:r>
              <w:rPr>
                <w:rFonts w:ascii="Times New Roman" w:eastAsia="Times New Roman" w:hAnsi="Times New Roman" w:cs="Times New Roman"/>
                <w:sz w:val="20"/>
                <w:szCs w:val="20"/>
              </w:rPr>
              <w:t>N/A</w:t>
            </w:r>
          </w:p>
        </w:tc>
        <w:tc>
          <w:tcPr>
            <w:tcW w:w="3345" w:type="dxa"/>
            <w:tcBorders>
              <w:top w:val="nil"/>
              <w:left w:val="nil"/>
              <w:bottom w:val="single" w:sz="8" w:space="0" w:color="FFFFFF"/>
              <w:right w:val="nil"/>
            </w:tcBorders>
            <w:shd w:val="clear" w:color="auto" w:fill="auto"/>
            <w:tcMar>
              <w:top w:w="11" w:type="dxa"/>
              <w:left w:w="11" w:type="dxa"/>
              <w:bottom w:w="11" w:type="dxa"/>
              <w:right w:w="11" w:type="dxa"/>
            </w:tcMar>
            <w:vAlign w:val="center"/>
          </w:tcPr>
          <w:p w14:paraId="6BAC6992"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595104,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&lt;.001,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=-0.07</w:t>
            </w:r>
          </w:p>
        </w:tc>
      </w:tr>
      <w:tr w:rsidR="009B1C0A" w14:paraId="70FB278F" w14:textId="77777777" w:rsidTr="00AC64A0">
        <w:tc>
          <w:tcPr>
            <w:tcW w:w="2940" w:type="dxa"/>
            <w:tcBorders>
              <w:top w:val="single" w:sz="8" w:space="0" w:color="FFFFFF"/>
              <w:left w:val="single" w:sz="8" w:space="0" w:color="FFFFFF"/>
              <w:bottom w:val="single" w:sz="8" w:space="0" w:color="FFFFFF"/>
              <w:right w:val="single" w:sz="8" w:space="0" w:color="FFFFFF"/>
            </w:tcBorders>
            <w:tcMar>
              <w:top w:w="11" w:type="dxa"/>
              <w:left w:w="11" w:type="dxa"/>
              <w:bottom w:w="11" w:type="dxa"/>
              <w:right w:w="11" w:type="dxa"/>
            </w:tcMar>
            <w:vAlign w:val="center"/>
          </w:tcPr>
          <w:p w14:paraId="4B1D3789" w14:textId="77777777" w:rsidR="009B1C0A" w:rsidRDefault="009B1C0A" w:rsidP="00AC64A0">
            <w:pPr>
              <w:widowControl w:val="0"/>
              <w:ind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Neuroticism</w:t>
            </w:r>
          </w:p>
        </w:tc>
        <w:tc>
          <w:tcPr>
            <w:tcW w:w="1695" w:type="dxa"/>
            <w:tcBorders>
              <w:top w:val="single" w:sz="8" w:space="0" w:color="FFFFFF"/>
              <w:left w:val="single" w:sz="8" w:space="0" w:color="FFFFFF"/>
              <w:bottom w:val="single" w:sz="8" w:space="0" w:color="FFFFFF"/>
              <w:right w:val="single" w:sz="8" w:space="0" w:color="FFFFFF"/>
            </w:tcBorders>
            <w:shd w:val="clear" w:color="auto" w:fill="auto"/>
            <w:tcMar>
              <w:top w:w="11" w:type="dxa"/>
              <w:left w:w="11" w:type="dxa"/>
              <w:bottom w:w="11" w:type="dxa"/>
              <w:right w:w="11" w:type="dxa"/>
            </w:tcMar>
            <w:vAlign w:val="center"/>
          </w:tcPr>
          <w:p w14:paraId="3AE853B1"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5.43 (2.24)</w:t>
            </w:r>
          </w:p>
        </w:tc>
        <w:tc>
          <w:tcPr>
            <w:tcW w:w="1725" w:type="dxa"/>
            <w:tcBorders>
              <w:top w:val="single" w:sz="8" w:space="0" w:color="FFFFFF"/>
              <w:left w:val="single" w:sz="8" w:space="0" w:color="FFFFFF"/>
              <w:bottom w:val="single" w:sz="8" w:space="0" w:color="FFFFFF"/>
              <w:right w:val="single" w:sz="8" w:space="0" w:color="FFFFFF"/>
            </w:tcBorders>
            <w:shd w:val="clear" w:color="auto" w:fill="auto"/>
            <w:tcMar>
              <w:top w:w="11" w:type="dxa"/>
              <w:left w:w="11" w:type="dxa"/>
              <w:bottom w:w="11" w:type="dxa"/>
              <w:right w:w="11" w:type="dxa"/>
            </w:tcMar>
            <w:vAlign w:val="center"/>
          </w:tcPr>
          <w:p w14:paraId="7DDF8DBB"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2100" w:type="dxa"/>
            <w:tcBorders>
              <w:top w:val="single" w:sz="8" w:space="0" w:color="FFFFFF"/>
              <w:left w:val="single" w:sz="8" w:space="0" w:color="FFFFFF"/>
              <w:bottom w:val="single" w:sz="8" w:space="0" w:color="FFFFFF"/>
              <w:right w:val="single" w:sz="8" w:space="0" w:color="FFFFFF"/>
            </w:tcBorders>
            <w:shd w:val="clear" w:color="auto" w:fill="auto"/>
            <w:tcMar>
              <w:top w:w="11" w:type="dxa"/>
              <w:left w:w="11" w:type="dxa"/>
              <w:bottom w:w="11" w:type="dxa"/>
              <w:right w:w="11" w:type="dxa"/>
            </w:tcMar>
            <w:vAlign w:val="center"/>
          </w:tcPr>
          <w:p w14:paraId="044D3660"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5.56 (2.16)</w:t>
            </w:r>
          </w:p>
        </w:tc>
        <w:tc>
          <w:tcPr>
            <w:tcW w:w="2265" w:type="dxa"/>
            <w:tcBorders>
              <w:top w:val="single" w:sz="8" w:space="0" w:color="FFFFFF"/>
              <w:left w:val="single" w:sz="8" w:space="0" w:color="FFFFFF"/>
              <w:bottom w:val="single" w:sz="8" w:space="0" w:color="FFFFFF"/>
              <w:right w:val="single" w:sz="8" w:space="0" w:color="FFFFFF"/>
            </w:tcBorders>
            <w:shd w:val="clear" w:color="auto" w:fill="auto"/>
            <w:tcMar>
              <w:top w:w="11" w:type="dxa"/>
              <w:left w:w="11" w:type="dxa"/>
              <w:bottom w:w="11" w:type="dxa"/>
              <w:right w:w="11" w:type="dxa"/>
            </w:tcMar>
            <w:vAlign w:val="center"/>
          </w:tcPr>
          <w:p w14:paraId="212BA285"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3345" w:type="dxa"/>
            <w:tcBorders>
              <w:top w:val="single" w:sz="8" w:space="0" w:color="FFFFFF"/>
              <w:left w:val="single" w:sz="8" w:space="0" w:color="FFFFFF"/>
              <w:bottom w:val="single" w:sz="8" w:space="0" w:color="FFFFFF"/>
              <w:right w:val="single" w:sz="8" w:space="0" w:color="FFFFFF"/>
            </w:tcBorders>
            <w:shd w:val="clear" w:color="auto" w:fill="auto"/>
            <w:tcMar>
              <w:top w:w="11" w:type="dxa"/>
              <w:left w:w="11" w:type="dxa"/>
              <w:bottom w:w="11" w:type="dxa"/>
              <w:right w:w="11" w:type="dxa"/>
            </w:tcMar>
            <w:vAlign w:val="center"/>
          </w:tcPr>
          <w:p w14:paraId="22069126"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U</w:t>
            </w:r>
            <w:r>
              <w:rPr>
                <w:rFonts w:ascii="Times New Roman" w:eastAsia="Times New Roman" w:hAnsi="Times New Roman" w:cs="Times New Roman"/>
                <w:sz w:val="20"/>
                <w:szCs w:val="20"/>
              </w:rPr>
              <w:t xml:space="preserve">= 618586, </w:t>
            </w:r>
            <w:r>
              <w:rPr>
                <w:rFonts w:ascii="Times New Roman" w:eastAsia="Times New Roman" w:hAnsi="Times New Roman" w:cs="Times New Roman"/>
                <w:i/>
                <w:sz w:val="20"/>
                <w:szCs w:val="20"/>
              </w:rPr>
              <w:t>p</w:t>
            </w:r>
            <w:r>
              <w:rPr>
                <w:rFonts w:ascii="Times New Roman" w:eastAsia="Times New Roman" w:hAnsi="Times New Roman" w:cs="Times New Roman"/>
                <w:sz w:val="20"/>
                <w:szCs w:val="20"/>
              </w:rPr>
              <w:t xml:space="preserve">=.17, </w:t>
            </w:r>
            <w:proofErr w:type="spellStart"/>
            <w:r>
              <w:rPr>
                <w:rFonts w:ascii="Times New Roman" w:eastAsia="Times New Roman" w:hAnsi="Times New Roman" w:cs="Times New Roman"/>
                <w:i/>
                <w:sz w:val="20"/>
                <w:szCs w:val="20"/>
              </w:rPr>
              <w:t>R</w:t>
            </w:r>
            <w:r>
              <w:rPr>
                <w:rFonts w:ascii="Times New Roman" w:eastAsia="Times New Roman" w:hAnsi="Times New Roman" w:cs="Times New Roman"/>
                <w:i/>
                <w:sz w:val="20"/>
                <w:szCs w:val="20"/>
                <w:vertAlign w:val="subscript"/>
              </w:rPr>
              <w:t>bc</w:t>
            </w:r>
            <w:proofErr w:type="spellEnd"/>
            <w:r>
              <w:rPr>
                <w:rFonts w:ascii="Times New Roman" w:eastAsia="Times New Roman" w:hAnsi="Times New Roman" w:cs="Times New Roman"/>
                <w:sz w:val="20"/>
                <w:szCs w:val="20"/>
              </w:rPr>
              <w:t>= -0.03</w:t>
            </w:r>
          </w:p>
        </w:tc>
      </w:tr>
      <w:tr w:rsidR="009B1C0A" w14:paraId="113192D8" w14:textId="77777777" w:rsidTr="00AC64A0">
        <w:tc>
          <w:tcPr>
            <w:tcW w:w="2940" w:type="dxa"/>
            <w:tcBorders>
              <w:top w:val="single" w:sz="8" w:space="0" w:color="FFFFFF"/>
              <w:left w:val="single" w:sz="8" w:space="0" w:color="FFFFFF"/>
              <w:right w:val="single" w:sz="8" w:space="0" w:color="FFFFFF"/>
            </w:tcBorders>
            <w:tcMar>
              <w:top w:w="11" w:type="dxa"/>
              <w:left w:w="11" w:type="dxa"/>
              <w:bottom w:w="11" w:type="dxa"/>
              <w:right w:w="11" w:type="dxa"/>
            </w:tcMar>
            <w:vAlign w:val="center"/>
          </w:tcPr>
          <w:p w14:paraId="6E298119" w14:textId="77777777" w:rsidR="009B1C0A" w:rsidRDefault="009B1C0A" w:rsidP="00AC64A0">
            <w:pPr>
              <w:widowControl w:val="0"/>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Sought or considered treatment</w:t>
            </w:r>
          </w:p>
        </w:tc>
        <w:tc>
          <w:tcPr>
            <w:tcW w:w="1695" w:type="dxa"/>
            <w:tcBorders>
              <w:top w:val="single" w:sz="8" w:space="0" w:color="FFFFFF"/>
              <w:left w:val="single" w:sz="8" w:space="0" w:color="FFFFFF"/>
              <w:right w:val="single" w:sz="8" w:space="0" w:color="FFFFFF"/>
            </w:tcBorders>
            <w:shd w:val="clear" w:color="auto" w:fill="auto"/>
            <w:tcMar>
              <w:top w:w="11" w:type="dxa"/>
              <w:left w:w="11" w:type="dxa"/>
              <w:bottom w:w="11" w:type="dxa"/>
              <w:right w:w="11" w:type="dxa"/>
            </w:tcMar>
            <w:vAlign w:val="center"/>
          </w:tcPr>
          <w:p w14:paraId="494A885A"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126 (9)</w:t>
            </w:r>
          </w:p>
        </w:tc>
        <w:tc>
          <w:tcPr>
            <w:tcW w:w="1725" w:type="dxa"/>
            <w:tcBorders>
              <w:top w:val="single" w:sz="8" w:space="0" w:color="FFFFFF"/>
              <w:left w:val="single" w:sz="8" w:space="0" w:color="FFFFFF"/>
              <w:right w:val="single" w:sz="8" w:space="0" w:color="FFFFFF"/>
            </w:tcBorders>
            <w:shd w:val="clear" w:color="auto" w:fill="auto"/>
            <w:tcMar>
              <w:top w:w="11" w:type="dxa"/>
              <w:left w:w="11" w:type="dxa"/>
              <w:bottom w:w="11" w:type="dxa"/>
              <w:right w:w="11" w:type="dxa"/>
            </w:tcMar>
            <w:vAlign w:val="center"/>
          </w:tcPr>
          <w:p w14:paraId="4B5DD0AB"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2100" w:type="dxa"/>
            <w:tcBorders>
              <w:top w:val="single" w:sz="8" w:space="0" w:color="FFFFFF"/>
              <w:left w:val="single" w:sz="8" w:space="0" w:color="FFFFFF"/>
              <w:right w:val="single" w:sz="8" w:space="0" w:color="FFFFFF"/>
            </w:tcBorders>
            <w:shd w:val="clear" w:color="auto" w:fill="auto"/>
            <w:tcMar>
              <w:top w:w="11" w:type="dxa"/>
              <w:left w:w="11" w:type="dxa"/>
              <w:bottom w:w="11" w:type="dxa"/>
              <w:right w:w="11" w:type="dxa"/>
            </w:tcMar>
            <w:vAlign w:val="center"/>
          </w:tcPr>
          <w:p w14:paraId="691B0024" w14:textId="77777777" w:rsidR="009B1C0A"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18"/>
                <w:szCs w:val="18"/>
              </w:rPr>
              <w:t>85 (9)</w:t>
            </w:r>
          </w:p>
        </w:tc>
        <w:tc>
          <w:tcPr>
            <w:tcW w:w="2265" w:type="dxa"/>
            <w:tcBorders>
              <w:top w:val="single" w:sz="8" w:space="0" w:color="FFFFFF"/>
              <w:left w:val="single" w:sz="8" w:space="0" w:color="FFFFFF"/>
              <w:right w:val="single" w:sz="8" w:space="0" w:color="FFFFFF"/>
            </w:tcBorders>
            <w:shd w:val="clear" w:color="auto" w:fill="auto"/>
            <w:tcMar>
              <w:top w:w="11" w:type="dxa"/>
              <w:left w:w="11" w:type="dxa"/>
              <w:bottom w:w="11" w:type="dxa"/>
              <w:right w:w="11" w:type="dxa"/>
            </w:tcMar>
            <w:vAlign w:val="center"/>
          </w:tcPr>
          <w:p w14:paraId="4BE164FB" w14:textId="77777777" w:rsidR="009B1C0A" w:rsidRDefault="009B1C0A" w:rsidP="00AC64A0">
            <w:pPr>
              <w:widowControl w:val="0"/>
              <w:ind w:right="-85" w:hanging="1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3345" w:type="dxa"/>
            <w:tcBorders>
              <w:top w:val="single" w:sz="8" w:space="0" w:color="FFFFFF"/>
              <w:left w:val="single" w:sz="8" w:space="0" w:color="FFFFFF"/>
              <w:right w:val="single" w:sz="8" w:space="0" w:color="FFFFFF"/>
            </w:tcBorders>
            <w:shd w:val="clear" w:color="auto" w:fill="auto"/>
            <w:tcMar>
              <w:top w:w="11" w:type="dxa"/>
              <w:left w:w="11" w:type="dxa"/>
              <w:bottom w:w="11" w:type="dxa"/>
              <w:right w:w="11" w:type="dxa"/>
            </w:tcMar>
            <w:vAlign w:val="center"/>
          </w:tcPr>
          <w:p w14:paraId="20EBCD59" w14:textId="77777777" w:rsidR="009B1C0A" w:rsidRPr="00C631CD" w:rsidRDefault="009B1C0A" w:rsidP="00AC64A0">
            <w:pPr>
              <w:widowControl w:val="0"/>
              <w:ind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χ</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(1) = 0.58, </w:t>
            </w:r>
            <w:r>
              <w:rPr>
                <w:rFonts w:ascii="Times New Roman" w:eastAsia="Times New Roman" w:hAnsi="Times New Roman" w:cs="Times New Roman"/>
                <w:i/>
                <w:iCs/>
                <w:sz w:val="20"/>
                <w:szCs w:val="20"/>
              </w:rPr>
              <w:t>p</w:t>
            </w:r>
            <w:r>
              <w:rPr>
                <w:rFonts w:ascii="Times New Roman" w:eastAsia="Times New Roman" w:hAnsi="Times New Roman" w:cs="Times New Roman"/>
                <w:sz w:val="20"/>
                <w:szCs w:val="20"/>
              </w:rPr>
              <w:t xml:space="preserve">= .45, </w:t>
            </w:r>
            <w:r>
              <w:rPr>
                <w:rFonts w:ascii="Times New Roman" w:eastAsia="Times New Roman" w:hAnsi="Times New Roman" w:cs="Times New Roman"/>
                <w:i/>
                <w:iCs/>
                <w:sz w:val="20"/>
                <w:szCs w:val="20"/>
              </w:rPr>
              <w:t>V</w:t>
            </w:r>
            <w:r>
              <w:rPr>
                <w:rFonts w:ascii="Times New Roman" w:eastAsia="Times New Roman" w:hAnsi="Times New Roman" w:cs="Times New Roman"/>
                <w:sz w:val="20"/>
                <w:szCs w:val="20"/>
              </w:rPr>
              <w:t>= 0.02</w:t>
            </w:r>
          </w:p>
        </w:tc>
      </w:tr>
    </w:tbl>
    <w:p w14:paraId="35DB3532" w14:textId="77777777" w:rsidR="009B1C0A" w:rsidRDefault="009B1C0A" w:rsidP="009B1C0A">
      <w:pPr>
        <w:pStyle w:val="Heading1"/>
        <w:spacing w:line="276" w:lineRule="auto"/>
        <w:rPr>
          <w:rFonts w:ascii="Times New Roman" w:eastAsia="Times New Roman" w:hAnsi="Times New Roman" w:cs="Times New Roman"/>
          <w:sz w:val="24"/>
          <w:szCs w:val="24"/>
        </w:rPr>
        <w:sectPr w:rsidR="009B1C0A" w:rsidSect="009B1C0A">
          <w:pgSz w:w="16834" w:h="11909" w:orient="landscape"/>
          <w:pgMar w:top="374" w:right="1440" w:bottom="425" w:left="1440" w:header="720" w:footer="720" w:gutter="0"/>
          <w:cols w:space="720"/>
        </w:sectPr>
      </w:pPr>
      <w:r>
        <w:rPr>
          <w:rFonts w:ascii="Times New Roman" w:eastAsia="Times New Roman" w:hAnsi="Times New Roman" w:cs="Times New Roman"/>
          <w:sz w:val="24"/>
          <w:szCs w:val="24"/>
        </w:rPr>
        <w:lastRenderedPageBreak/>
        <w:t>Note</w:t>
      </w:r>
      <w:r>
        <w:rPr>
          <w:rFonts w:ascii="Times New Roman" w:eastAsia="Times New Roman" w:hAnsi="Times New Roman" w:cs="Times New Roman"/>
          <w:b w:val="0"/>
          <w:sz w:val="24"/>
          <w:szCs w:val="24"/>
        </w:rPr>
        <w:t xml:space="preserve">. </w:t>
      </w:r>
      <w:proofErr w:type="spellStart"/>
      <w:r>
        <w:rPr>
          <w:rFonts w:ascii="Times New Roman" w:eastAsia="Times New Roman" w:hAnsi="Times New Roman" w:cs="Times New Roman"/>
          <w:b w:val="0"/>
          <w:sz w:val="24"/>
          <w:szCs w:val="24"/>
          <w:vertAlign w:val="superscript"/>
        </w:rPr>
        <w:t>a</w:t>
      </w:r>
      <w:sdt>
        <w:sdtPr>
          <w:rPr>
            <w:rFonts w:ascii="Times New Roman" w:eastAsia="Times New Roman" w:hAnsi="Times New Roman" w:cs="Times New Roman"/>
            <w:b w:val="0"/>
            <w:sz w:val="24"/>
            <w:szCs w:val="24"/>
          </w:rPr>
          <w:tag w:val="goog_rdk_0"/>
          <w:id w:val="-535429674"/>
        </w:sdtPr>
        <w:sdtEndPr/>
        <w:sdtContent>
          <w:r w:rsidRPr="00CB57FB">
            <w:rPr>
              <w:rFonts w:ascii="Times New Roman" w:eastAsia="Times New Roman" w:hAnsi="Times New Roman" w:cs="Times New Roman"/>
              <w:b w:val="0"/>
              <w:sz w:val="24"/>
              <w:szCs w:val="24"/>
            </w:rPr>
            <w:t>CSBDporn</w:t>
          </w:r>
          <w:proofErr w:type="spellEnd"/>
          <w:r w:rsidRPr="00CB57FB">
            <w:rPr>
              <w:rFonts w:ascii="Times New Roman" w:eastAsia="Times New Roman" w:hAnsi="Times New Roman" w:cs="Times New Roman"/>
              <w:b w:val="0"/>
              <w:sz w:val="24"/>
              <w:szCs w:val="24"/>
            </w:rPr>
            <w:t xml:space="preserve"> composite score was not included in the LPA but presented here to allow the reader to compare each profile’s score to the suggested cut-off (≥50) for the original CSBD-19 scale. BFI = Big Five Inventory (10-item), CHI-T = Cambridge-Chicago Compulsivity Trait Scale, CSBD-19porn = Compulsive Sexual Behaviour Disorder-19 scale modified for pornography use, CSBD-19</w:t>
          </w:r>
        </w:sdtContent>
      </w:sdt>
      <w:r w:rsidRPr="00CB57FB">
        <w:rPr>
          <w:rFonts w:ascii="Times New Roman" w:eastAsia="Times New Roman" w:hAnsi="Times New Roman" w:cs="Times New Roman"/>
          <w:b w:val="0"/>
          <w:sz w:val="24"/>
          <w:szCs w:val="24"/>
        </w:rPr>
        <w:t>porn</w:t>
      </w:r>
      <w:r>
        <w:rPr>
          <w:rFonts w:ascii="Times New Roman" w:eastAsia="Times New Roman" w:hAnsi="Times New Roman" w:cs="Times New Roman"/>
          <w:b w:val="0"/>
          <w:sz w:val="24"/>
          <w:szCs w:val="24"/>
        </w:rPr>
        <w:t xml:space="preserve"> Neg. </w:t>
      </w:r>
      <w:proofErr w:type="spellStart"/>
      <w:proofErr w:type="gramStart"/>
      <w:r>
        <w:rPr>
          <w:rFonts w:ascii="Times New Roman" w:eastAsia="Times New Roman" w:hAnsi="Times New Roman" w:cs="Times New Roman"/>
          <w:b w:val="0"/>
          <w:sz w:val="24"/>
          <w:szCs w:val="24"/>
        </w:rPr>
        <w:t>Conseq</w:t>
      </w:r>
      <w:proofErr w:type="spellEnd"/>
      <w:r>
        <w:rPr>
          <w:rFonts w:ascii="Times New Roman" w:eastAsia="Times New Roman" w:hAnsi="Times New Roman" w:cs="Times New Roman"/>
          <w:b w:val="0"/>
          <w:sz w:val="24"/>
          <w:szCs w:val="24"/>
        </w:rPr>
        <w:t>.=</w:t>
      </w:r>
      <w:proofErr w:type="gramEnd"/>
      <w:r>
        <w:rPr>
          <w:rFonts w:ascii="Times New Roman" w:eastAsia="Times New Roman" w:hAnsi="Times New Roman" w:cs="Times New Roman"/>
          <w:b w:val="0"/>
          <w:sz w:val="24"/>
          <w:szCs w:val="24"/>
        </w:rPr>
        <w:t xml:space="preserve"> </w:t>
      </w:r>
      <w:r>
        <w:rPr>
          <w:rFonts w:ascii="Times New Roman" w:eastAsia="Times New Roman" w:hAnsi="Times New Roman" w:cs="Times New Roman"/>
          <w:b w:val="0"/>
          <w:i/>
          <w:sz w:val="24"/>
          <w:szCs w:val="24"/>
        </w:rPr>
        <w:t>Negative consequences</w:t>
      </w:r>
      <w:r>
        <w:rPr>
          <w:rFonts w:ascii="Times New Roman" w:eastAsia="Times New Roman" w:hAnsi="Times New Roman" w:cs="Times New Roman"/>
          <w:b w:val="0"/>
          <w:sz w:val="24"/>
          <w:szCs w:val="24"/>
        </w:rPr>
        <w:t xml:space="preserve"> subscale from the CSBD-19</w:t>
      </w:r>
      <w:r>
        <w:rPr>
          <w:rFonts w:ascii="Times New Roman" w:eastAsia="Times New Roman" w:hAnsi="Times New Roman" w:cs="Times New Roman"/>
          <w:b w:val="0"/>
          <w:sz w:val="24"/>
          <w:szCs w:val="24"/>
          <w:vertAlign w:val="subscript"/>
        </w:rPr>
        <w:t>porn</w:t>
      </w:r>
      <w:r>
        <w:rPr>
          <w:rFonts w:ascii="Times New Roman" w:eastAsia="Times New Roman" w:hAnsi="Times New Roman" w:cs="Times New Roman"/>
          <w:b w:val="0"/>
          <w:sz w:val="24"/>
          <w:szCs w:val="24"/>
        </w:rPr>
        <w:t xml:space="preserve">. DASS-10 = 10-item version of the Depression, Anxiety and Stress scale, LPA = Latent Profile Analysis. Religiosity measured on five-point Likert scale (0= </w:t>
      </w:r>
      <w:r>
        <w:rPr>
          <w:rFonts w:ascii="Times New Roman" w:eastAsia="Times New Roman" w:hAnsi="Times New Roman" w:cs="Times New Roman"/>
          <w:b w:val="0"/>
          <w:i/>
          <w:sz w:val="24"/>
          <w:szCs w:val="24"/>
        </w:rPr>
        <w:t>Definitely not</w:t>
      </w:r>
      <w:r>
        <w:rPr>
          <w:rFonts w:ascii="Times New Roman" w:eastAsia="Times New Roman" w:hAnsi="Times New Roman" w:cs="Times New Roman"/>
          <w:b w:val="0"/>
          <w:sz w:val="24"/>
          <w:szCs w:val="24"/>
        </w:rPr>
        <w:t xml:space="preserve">, 4= </w:t>
      </w:r>
      <w:r>
        <w:rPr>
          <w:rFonts w:ascii="Times New Roman" w:eastAsia="Times New Roman" w:hAnsi="Times New Roman" w:cs="Times New Roman"/>
          <w:b w:val="0"/>
          <w:i/>
          <w:sz w:val="24"/>
          <w:szCs w:val="24"/>
        </w:rPr>
        <w:t xml:space="preserve">Definitely </w:t>
      </w:r>
      <w:proofErr w:type="gramStart"/>
      <w:r>
        <w:rPr>
          <w:rFonts w:ascii="Times New Roman" w:eastAsia="Times New Roman" w:hAnsi="Times New Roman" w:cs="Times New Roman"/>
          <w:b w:val="0"/>
          <w:i/>
          <w:sz w:val="24"/>
          <w:szCs w:val="24"/>
        </w:rPr>
        <w:t>yes</w:t>
      </w:r>
      <w:r>
        <w:rPr>
          <w:rFonts w:ascii="Times New Roman" w:eastAsia="Times New Roman" w:hAnsi="Times New Roman" w:cs="Times New Roman"/>
          <w:b w:val="0"/>
          <w:sz w:val="24"/>
          <w:szCs w:val="24"/>
        </w:rPr>
        <w:t xml:space="preserve"> ),</w:t>
      </w:r>
      <w:proofErr w:type="spellStart"/>
      <w:r>
        <w:rPr>
          <w:rFonts w:ascii="Times New Roman" w:eastAsia="Times New Roman" w:hAnsi="Times New Roman" w:cs="Times New Roman"/>
          <w:b w:val="0"/>
          <w:sz w:val="24"/>
          <w:szCs w:val="24"/>
        </w:rPr>
        <w:t>R</w:t>
      </w:r>
      <w:r>
        <w:rPr>
          <w:rFonts w:ascii="Times New Roman" w:eastAsia="Times New Roman" w:hAnsi="Times New Roman" w:cs="Times New Roman"/>
          <w:b w:val="0"/>
          <w:sz w:val="24"/>
          <w:szCs w:val="24"/>
          <w:vertAlign w:val="subscript"/>
        </w:rPr>
        <w:t>bc</w:t>
      </w:r>
      <w:proofErr w:type="spellEnd"/>
      <w:proofErr w:type="gramEnd"/>
      <w:r>
        <w:rPr>
          <w:rFonts w:ascii="Times New Roman" w:eastAsia="Times New Roman" w:hAnsi="Times New Roman" w:cs="Times New Roman"/>
          <w:b w:val="0"/>
          <w:sz w:val="24"/>
          <w:szCs w:val="24"/>
          <w:vertAlign w:val="subscript"/>
        </w:rPr>
        <w:t xml:space="preserve"> </w:t>
      </w:r>
      <w:r>
        <w:rPr>
          <w:rFonts w:ascii="Times New Roman" w:eastAsia="Times New Roman" w:hAnsi="Times New Roman" w:cs="Times New Roman"/>
          <w:b w:val="0"/>
          <w:sz w:val="24"/>
          <w:szCs w:val="24"/>
        </w:rPr>
        <w:t xml:space="preserve">= Rank biserial correlation coefficient, Tolerance (PPCS)= </w:t>
      </w:r>
      <w:r>
        <w:rPr>
          <w:rFonts w:ascii="Times New Roman" w:eastAsia="Times New Roman" w:hAnsi="Times New Roman" w:cs="Times New Roman"/>
          <w:b w:val="0"/>
          <w:i/>
          <w:sz w:val="24"/>
          <w:szCs w:val="24"/>
        </w:rPr>
        <w:t>Tolerance</w:t>
      </w:r>
      <w:r>
        <w:rPr>
          <w:rFonts w:ascii="Times New Roman" w:eastAsia="Times New Roman" w:hAnsi="Times New Roman" w:cs="Times New Roman"/>
          <w:b w:val="0"/>
          <w:sz w:val="24"/>
          <w:szCs w:val="24"/>
        </w:rPr>
        <w:t xml:space="preserve"> subscale from the Problematic Pornography Consumption Scale.</w:t>
      </w:r>
    </w:p>
    <w:p w14:paraId="35949901" w14:textId="77777777" w:rsidR="009B1C0A" w:rsidRDefault="009B1C0A" w:rsidP="009B1C0A">
      <w:pPr>
        <w:spacing w:before="100"/>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3</w:t>
      </w:r>
      <w:r>
        <w:rPr>
          <w:rFonts w:ascii="Times New Roman" w:eastAsia="Times New Roman" w:hAnsi="Times New Roman" w:cs="Times New Roman"/>
          <w:sz w:val="24"/>
          <w:szCs w:val="24"/>
        </w:rPr>
        <w:t xml:space="preserve">. </w:t>
      </w:r>
    </w:p>
    <w:p w14:paraId="20BE8D0A" w14:textId="77777777" w:rsidR="009B1C0A" w:rsidRDefault="009B1C0A" w:rsidP="009B1C0A">
      <w:pPr>
        <w:spacing w:before="10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Fit indices for class enumeration across samples. Bold values indicate the final class solution for each sample.</w:t>
      </w:r>
    </w:p>
    <w:tbl>
      <w:tblPr>
        <w:tblW w:w="90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3"/>
        <w:gridCol w:w="1004"/>
        <w:gridCol w:w="1003"/>
        <w:gridCol w:w="1003"/>
        <w:gridCol w:w="1003"/>
        <w:gridCol w:w="1003"/>
        <w:gridCol w:w="1003"/>
        <w:gridCol w:w="1003"/>
        <w:gridCol w:w="1003"/>
      </w:tblGrid>
      <w:tr w:rsidR="009B1C0A" w14:paraId="4471F37F" w14:textId="77777777" w:rsidTr="00AC64A0">
        <w:tc>
          <w:tcPr>
            <w:tcW w:w="1004" w:type="dxa"/>
            <w:tcBorders>
              <w:left w:val="nil"/>
              <w:right w:val="nil"/>
            </w:tcBorders>
            <w:tcMar>
              <w:top w:w="19" w:type="dxa"/>
              <w:left w:w="19" w:type="dxa"/>
              <w:bottom w:w="19" w:type="dxa"/>
              <w:right w:w="19" w:type="dxa"/>
            </w:tcMar>
            <w:vAlign w:val="bottom"/>
          </w:tcPr>
          <w:p w14:paraId="49356BA9" w14:textId="77777777" w:rsidR="009B1C0A" w:rsidRDefault="009B1C0A" w:rsidP="00AC64A0">
            <w:pPr>
              <w:widowControl w:val="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Classes</w:t>
            </w:r>
          </w:p>
        </w:tc>
        <w:tc>
          <w:tcPr>
            <w:tcW w:w="1004" w:type="dxa"/>
            <w:tcBorders>
              <w:left w:val="nil"/>
              <w:right w:val="nil"/>
            </w:tcBorders>
            <w:tcMar>
              <w:top w:w="19" w:type="dxa"/>
              <w:left w:w="19" w:type="dxa"/>
              <w:bottom w:w="19" w:type="dxa"/>
              <w:right w:w="19" w:type="dxa"/>
            </w:tcMar>
            <w:vAlign w:val="bottom"/>
          </w:tcPr>
          <w:p w14:paraId="2170009F" w14:textId="77777777" w:rsidR="009B1C0A" w:rsidRDefault="009B1C0A" w:rsidP="00AC64A0">
            <w:pPr>
              <w:widowControl w:val="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AIC</w:t>
            </w:r>
          </w:p>
        </w:tc>
        <w:tc>
          <w:tcPr>
            <w:tcW w:w="1003" w:type="dxa"/>
            <w:tcBorders>
              <w:left w:val="nil"/>
              <w:right w:val="nil"/>
            </w:tcBorders>
            <w:tcMar>
              <w:top w:w="19" w:type="dxa"/>
              <w:left w:w="19" w:type="dxa"/>
              <w:bottom w:w="19" w:type="dxa"/>
              <w:right w:w="19" w:type="dxa"/>
            </w:tcMar>
            <w:vAlign w:val="bottom"/>
          </w:tcPr>
          <w:p w14:paraId="60D49F83" w14:textId="77777777" w:rsidR="009B1C0A" w:rsidRDefault="009B1C0A" w:rsidP="00AC64A0">
            <w:pPr>
              <w:widowControl w:val="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BIC</w:t>
            </w:r>
          </w:p>
        </w:tc>
        <w:tc>
          <w:tcPr>
            <w:tcW w:w="1003" w:type="dxa"/>
            <w:tcBorders>
              <w:left w:val="nil"/>
              <w:right w:val="nil"/>
            </w:tcBorders>
            <w:tcMar>
              <w:top w:w="19" w:type="dxa"/>
              <w:left w:w="19" w:type="dxa"/>
              <w:bottom w:w="19" w:type="dxa"/>
              <w:right w:w="19" w:type="dxa"/>
            </w:tcMar>
            <w:vAlign w:val="bottom"/>
          </w:tcPr>
          <w:p w14:paraId="57F856EE" w14:textId="77777777" w:rsidR="009B1C0A" w:rsidRDefault="009B1C0A" w:rsidP="00AC64A0">
            <w:pPr>
              <w:widowControl w:val="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CAIC</w:t>
            </w:r>
          </w:p>
        </w:tc>
        <w:tc>
          <w:tcPr>
            <w:tcW w:w="1003" w:type="dxa"/>
            <w:tcBorders>
              <w:left w:val="nil"/>
              <w:right w:val="nil"/>
            </w:tcBorders>
            <w:tcMar>
              <w:top w:w="19" w:type="dxa"/>
              <w:left w:w="19" w:type="dxa"/>
              <w:bottom w:w="19" w:type="dxa"/>
              <w:right w:w="19" w:type="dxa"/>
            </w:tcMar>
            <w:vAlign w:val="bottom"/>
          </w:tcPr>
          <w:p w14:paraId="6D2BC957" w14:textId="77777777" w:rsidR="009B1C0A" w:rsidRDefault="009B1C0A" w:rsidP="00AC64A0">
            <w:pPr>
              <w:widowControl w:val="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SABIC</w:t>
            </w:r>
          </w:p>
        </w:tc>
        <w:tc>
          <w:tcPr>
            <w:tcW w:w="1003" w:type="dxa"/>
            <w:tcBorders>
              <w:left w:val="nil"/>
              <w:right w:val="nil"/>
            </w:tcBorders>
            <w:tcMar>
              <w:top w:w="19" w:type="dxa"/>
              <w:left w:w="19" w:type="dxa"/>
              <w:bottom w:w="19" w:type="dxa"/>
              <w:right w:w="19" w:type="dxa"/>
            </w:tcMar>
            <w:vAlign w:val="bottom"/>
          </w:tcPr>
          <w:p w14:paraId="43D8097D" w14:textId="77777777" w:rsidR="009B1C0A" w:rsidRDefault="009B1C0A" w:rsidP="00AC64A0">
            <w:pPr>
              <w:widowControl w:val="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Entropy</w:t>
            </w:r>
          </w:p>
        </w:tc>
        <w:tc>
          <w:tcPr>
            <w:tcW w:w="1003" w:type="dxa"/>
            <w:tcBorders>
              <w:left w:val="nil"/>
              <w:right w:val="nil"/>
            </w:tcBorders>
            <w:tcMar>
              <w:top w:w="19" w:type="dxa"/>
              <w:left w:w="19" w:type="dxa"/>
              <w:bottom w:w="19" w:type="dxa"/>
              <w:right w:w="19" w:type="dxa"/>
            </w:tcMar>
            <w:vAlign w:val="bottom"/>
          </w:tcPr>
          <w:p w14:paraId="51F0D60D" w14:textId="77777777" w:rsidR="009B1C0A" w:rsidRDefault="009B1C0A" w:rsidP="00AC64A0">
            <w:pPr>
              <w:widowControl w:val="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n_min</w:t>
            </w:r>
          </w:p>
        </w:tc>
        <w:tc>
          <w:tcPr>
            <w:tcW w:w="1003" w:type="dxa"/>
            <w:tcBorders>
              <w:left w:val="nil"/>
              <w:right w:val="nil"/>
            </w:tcBorders>
            <w:tcMar>
              <w:top w:w="19" w:type="dxa"/>
              <w:left w:w="19" w:type="dxa"/>
              <w:bottom w:w="19" w:type="dxa"/>
              <w:right w:w="19" w:type="dxa"/>
            </w:tcMar>
            <w:vAlign w:val="bottom"/>
          </w:tcPr>
          <w:p w14:paraId="1F50A22B" w14:textId="77777777" w:rsidR="009B1C0A" w:rsidRDefault="009B1C0A" w:rsidP="00AC64A0">
            <w:pPr>
              <w:widowControl w:val="0"/>
              <w:ind w:firstLine="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n_max</w:t>
            </w:r>
            <w:proofErr w:type="spellEnd"/>
          </w:p>
        </w:tc>
        <w:tc>
          <w:tcPr>
            <w:tcW w:w="1003" w:type="dxa"/>
            <w:tcBorders>
              <w:left w:val="nil"/>
              <w:right w:val="nil"/>
            </w:tcBorders>
            <w:tcMar>
              <w:top w:w="19" w:type="dxa"/>
              <w:left w:w="19" w:type="dxa"/>
              <w:bottom w:w="19" w:type="dxa"/>
              <w:right w:w="19" w:type="dxa"/>
            </w:tcMar>
            <w:vAlign w:val="bottom"/>
          </w:tcPr>
          <w:p w14:paraId="7369FF3E" w14:textId="77777777" w:rsidR="009B1C0A" w:rsidRDefault="009B1C0A" w:rsidP="00AC64A0">
            <w:pPr>
              <w:widowControl w:val="0"/>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BLRT_p</w:t>
            </w:r>
          </w:p>
        </w:tc>
      </w:tr>
      <w:tr w:rsidR="009B1C0A" w14:paraId="19E154D6" w14:textId="77777777" w:rsidTr="00AC64A0">
        <w:tc>
          <w:tcPr>
            <w:tcW w:w="3011" w:type="dxa"/>
            <w:gridSpan w:val="3"/>
            <w:tcBorders>
              <w:left w:val="nil"/>
              <w:bottom w:val="nil"/>
              <w:right w:val="nil"/>
            </w:tcBorders>
            <w:tcMar>
              <w:top w:w="19" w:type="dxa"/>
              <w:left w:w="19" w:type="dxa"/>
              <w:bottom w:w="19" w:type="dxa"/>
              <w:right w:w="19" w:type="dxa"/>
            </w:tcMar>
            <w:vAlign w:val="bottom"/>
          </w:tcPr>
          <w:p w14:paraId="62972048" w14:textId="77777777" w:rsidR="009B1C0A" w:rsidRDefault="009B1C0A" w:rsidP="00AC64A0">
            <w:pPr>
              <w:widowControl w:val="0"/>
              <w:spacing w:line="192" w:lineRule="auto"/>
              <w:ind w:right="-1993"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1 (USA;</w:t>
            </w:r>
            <w:r>
              <w:rPr>
                <w:rFonts w:ascii="Times New Roman" w:eastAsia="Times New Roman" w:hAnsi="Times New Roman" w:cs="Times New Roman"/>
                <w:b/>
                <w:i/>
                <w:sz w:val="24"/>
                <w:szCs w:val="24"/>
              </w:rPr>
              <w:t xml:space="preserve"> N</w:t>
            </w:r>
            <w:r>
              <w:rPr>
                <w:rFonts w:ascii="Times New Roman" w:eastAsia="Times New Roman" w:hAnsi="Times New Roman" w:cs="Times New Roman"/>
                <w:b/>
                <w:sz w:val="24"/>
                <w:szCs w:val="24"/>
              </w:rPr>
              <w:t>= 1,356)</w:t>
            </w:r>
          </w:p>
        </w:tc>
        <w:tc>
          <w:tcPr>
            <w:tcW w:w="1003" w:type="dxa"/>
            <w:tcBorders>
              <w:left w:val="nil"/>
              <w:bottom w:val="nil"/>
              <w:right w:val="nil"/>
            </w:tcBorders>
            <w:tcMar>
              <w:top w:w="19" w:type="dxa"/>
              <w:left w:w="19" w:type="dxa"/>
              <w:bottom w:w="19" w:type="dxa"/>
              <w:right w:w="19" w:type="dxa"/>
            </w:tcMar>
            <w:vAlign w:val="bottom"/>
          </w:tcPr>
          <w:p w14:paraId="5ABE5F7E"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p>
        </w:tc>
        <w:tc>
          <w:tcPr>
            <w:tcW w:w="1003" w:type="dxa"/>
            <w:tcBorders>
              <w:left w:val="nil"/>
              <w:bottom w:val="nil"/>
              <w:right w:val="nil"/>
            </w:tcBorders>
            <w:tcMar>
              <w:top w:w="19" w:type="dxa"/>
              <w:left w:w="19" w:type="dxa"/>
              <w:bottom w:w="19" w:type="dxa"/>
              <w:right w:w="19" w:type="dxa"/>
            </w:tcMar>
            <w:vAlign w:val="bottom"/>
          </w:tcPr>
          <w:p w14:paraId="54624FD8"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p>
        </w:tc>
        <w:tc>
          <w:tcPr>
            <w:tcW w:w="1003" w:type="dxa"/>
            <w:tcBorders>
              <w:left w:val="nil"/>
              <w:bottom w:val="nil"/>
              <w:right w:val="nil"/>
            </w:tcBorders>
            <w:tcMar>
              <w:top w:w="19" w:type="dxa"/>
              <w:left w:w="19" w:type="dxa"/>
              <w:bottom w:w="19" w:type="dxa"/>
              <w:right w:w="19" w:type="dxa"/>
            </w:tcMar>
            <w:vAlign w:val="bottom"/>
          </w:tcPr>
          <w:p w14:paraId="5A9E00F6"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p>
        </w:tc>
        <w:tc>
          <w:tcPr>
            <w:tcW w:w="1003" w:type="dxa"/>
            <w:tcBorders>
              <w:left w:val="nil"/>
              <w:bottom w:val="nil"/>
              <w:right w:val="nil"/>
            </w:tcBorders>
            <w:tcMar>
              <w:top w:w="19" w:type="dxa"/>
              <w:left w:w="19" w:type="dxa"/>
              <w:bottom w:w="19" w:type="dxa"/>
              <w:right w:w="19" w:type="dxa"/>
            </w:tcMar>
            <w:vAlign w:val="bottom"/>
          </w:tcPr>
          <w:p w14:paraId="7A97C1FE"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p>
        </w:tc>
        <w:tc>
          <w:tcPr>
            <w:tcW w:w="1003" w:type="dxa"/>
            <w:tcBorders>
              <w:left w:val="nil"/>
              <w:bottom w:val="nil"/>
              <w:right w:val="nil"/>
            </w:tcBorders>
            <w:tcMar>
              <w:top w:w="19" w:type="dxa"/>
              <w:left w:w="19" w:type="dxa"/>
              <w:bottom w:w="19" w:type="dxa"/>
              <w:right w:w="19" w:type="dxa"/>
            </w:tcMar>
            <w:vAlign w:val="bottom"/>
          </w:tcPr>
          <w:p w14:paraId="2AFA2B4E"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p>
        </w:tc>
        <w:tc>
          <w:tcPr>
            <w:tcW w:w="1003" w:type="dxa"/>
            <w:tcBorders>
              <w:left w:val="nil"/>
              <w:bottom w:val="nil"/>
              <w:right w:val="nil"/>
            </w:tcBorders>
            <w:tcMar>
              <w:top w:w="19" w:type="dxa"/>
              <w:left w:w="19" w:type="dxa"/>
              <w:bottom w:w="19" w:type="dxa"/>
              <w:right w:w="19" w:type="dxa"/>
            </w:tcMar>
            <w:vAlign w:val="bottom"/>
          </w:tcPr>
          <w:p w14:paraId="5A5C16BE"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p>
        </w:tc>
      </w:tr>
      <w:tr w:rsidR="009B1C0A" w14:paraId="70BD69F5" w14:textId="77777777" w:rsidTr="00AC64A0">
        <w:tc>
          <w:tcPr>
            <w:tcW w:w="1004" w:type="dxa"/>
            <w:tcBorders>
              <w:top w:val="nil"/>
              <w:left w:val="nil"/>
              <w:bottom w:val="nil"/>
              <w:right w:val="nil"/>
            </w:tcBorders>
            <w:tcMar>
              <w:top w:w="19" w:type="dxa"/>
              <w:left w:w="19" w:type="dxa"/>
              <w:bottom w:w="19" w:type="dxa"/>
              <w:right w:w="19" w:type="dxa"/>
            </w:tcMar>
            <w:vAlign w:val="bottom"/>
          </w:tcPr>
          <w:p w14:paraId="7480591A"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4" w:type="dxa"/>
            <w:tcBorders>
              <w:top w:val="nil"/>
              <w:left w:val="nil"/>
              <w:bottom w:val="nil"/>
              <w:right w:val="nil"/>
            </w:tcBorders>
            <w:tcMar>
              <w:top w:w="19" w:type="dxa"/>
              <w:left w:w="19" w:type="dxa"/>
              <w:bottom w:w="19" w:type="dxa"/>
              <w:right w:w="19" w:type="dxa"/>
            </w:tcMar>
            <w:vAlign w:val="bottom"/>
          </w:tcPr>
          <w:p w14:paraId="7AE71F98"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56229</w:t>
            </w:r>
          </w:p>
        </w:tc>
        <w:tc>
          <w:tcPr>
            <w:tcW w:w="1003" w:type="dxa"/>
            <w:tcBorders>
              <w:top w:val="nil"/>
              <w:left w:val="nil"/>
              <w:bottom w:val="nil"/>
              <w:right w:val="nil"/>
            </w:tcBorders>
            <w:tcMar>
              <w:top w:w="19" w:type="dxa"/>
              <w:left w:w="19" w:type="dxa"/>
              <w:bottom w:w="19" w:type="dxa"/>
              <w:right w:w="19" w:type="dxa"/>
            </w:tcMar>
            <w:vAlign w:val="bottom"/>
          </w:tcPr>
          <w:p w14:paraId="0FB412AB"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56504</w:t>
            </w:r>
          </w:p>
        </w:tc>
        <w:tc>
          <w:tcPr>
            <w:tcW w:w="1003" w:type="dxa"/>
            <w:tcBorders>
              <w:top w:val="nil"/>
              <w:left w:val="nil"/>
              <w:bottom w:val="nil"/>
              <w:right w:val="nil"/>
            </w:tcBorders>
            <w:tcMar>
              <w:top w:w="19" w:type="dxa"/>
              <w:left w:w="19" w:type="dxa"/>
              <w:bottom w:w="19" w:type="dxa"/>
              <w:right w:w="19" w:type="dxa"/>
            </w:tcMar>
            <w:vAlign w:val="bottom"/>
          </w:tcPr>
          <w:p w14:paraId="0A3CD4C2"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56323</w:t>
            </w:r>
          </w:p>
        </w:tc>
        <w:tc>
          <w:tcPr>
            <w:tcW w:w="1003" w:type="dxa"/>
            <w:tcBorders>
              <w:top w:val="nil"/>
              <w:left w:val="nil"/>
              <w:bottom w:val="nil"/>
              <w:right w:val="nil"/>
            </w:tcBorders>
            <w:tcMar>
              <w:top w:w="19" w:type="dxa"/>
              <w:left w:w="19" w:type="dxa"/>
              <w:bottom w:w="19" w:type="dxa"/>
              <w:right w:w="19" w:type="dxa"/>
            </w:tcMar>
            <w:vAlign w:val="bottom"/>
          </w:tcPr>
          <w:p w14:paraId="5ABAD783"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56265</w:t>
            </w:r>
          </w:p>
        </w:tc>
        <w:tc>
          <w:tcPr>
            <w:tcW w:w="1003" w:type="dxa"/>
            <w:tcBorders>
              <w:top w:val="nil"/>
              <w:left w:val="nil"/>
              <w:bottom w:val="nil"/>
              <w:right w:val="nil"/>
            </w:tcBorders>
            <w:tcMar>
              <w:top w:w="19" w:type="dxa"/>
              <w:left w:w="19" w:type="dxa"/>
              <w:bottom w:w="19" w:type="dxa"/>
              <w:right w:w="19" w:type="dxa"/>
            </w:tcMar>
            <w:vAlign w:val="bottom"/>
          </w:tcPr>
          <w:p w14:paraId="4CEAAFE7"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3" w:type="dxa"/>
            <w:tcBorders>
              <w:top w:val="nil"/>
              <w:left w:val="nil"/>
              <w:bottom w:val="nil"/>
              <w:right w:val="nil"/>
            </w:tcBorders>
            <w:tcMar>
              <w:top w:w="19" w:type="dxa"/>
              <w:left w:w="19" w:type="dxa"/>
              <w:bottom w:w="19" w:type="dxa"/>
              <w:right w:w="19" w:type="dxa"/>
            </w:tcMar>
            <w:vAlign w:val="bottom"/>
          </w:tcPr>
          <w:p w14:paraId="626B1FA9"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3" w:type="dxa"/>
            <w:tcBorders>
              <w:top w:val="nil"/>
              <w:left w:val="nil"/>
              <w:bottom w:val="nil"/>
              <w:right w:val="nil"/>
            </w:tcBorders>
            <w:tcMar>
              <w:top w:w="19" w:type="dxa"/>
              <w:left w:w="19" w:type="dxa"/>
              <w:bottom w:w="19" w:type="dxa"/>
              <w:right w:w="19" w:type="dxa"/>
            </w:tcMar>
            <w:vAlign w:val="bottom"/>
          </w:tcPr>
          <w:p w14:paraId="42AA8211"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3" w:type="dxa"/>
            <w:tcBorders>
              <w:top w:val="nil"/>
              <w:left w:val="nil"/>
              <w:bottom w:val="nil"/>
              <w:right w:val="nil"/>
            </w:tcBorders>
            <w:tcMar>
              <w:top w:w="19" w:type="dxa"/>
              <w:left w:w="19" w:type="dxa"/>
              <w:bottom w:w="19" w:type="dxa"/>
              <w:right w:w="19" w:type="dxa"/>
            </w:tcMar>
            <w:vAlign w:val="bottom"/>
          </w:tcPr>
          <w:p w14:paraId="224CA0B1"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p>
        </w:tc>
      </w:tr>
      <w:tr w:rsidR="009B1C0A" w14:paraId="7C4C6C0F" w14:textId="77777777" w:rsidTr="00AC64A0">
        <w:tc>
          <w:tcPr>
            <w:tcW w:w="1004" w:type="dxa"/>
            <w:tcBorders>
              <w:top w:val="nil"/>
              <w:left w:val="nil"/>
              <w:bottom w:val="nil"/>
              <w:right w:val="nil"/>
            </w:tcBorders>
            <w:tcMar>
              <w:top w:w="19" w:type="dxa"/>
              <w:left w:w="19" w:type="dxa"/>
              <w:bottom w:w="19" w:type="dxa"/>
              <w:right w:w="19" w:type="dxa"/>
            </w:tcMar>
            <w:vAlign w:val="bottom"/>
          </w:tcPr>
          <w:p w14:paraId="2D96DD08"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4" w:type="dxa"/>
            <w:tcBorders>
              <w:top w:val="nil"/>
              <w:left w:val="nil"/>
              <w:bottom w:val="nil"/>
              <w:right w:val="nil"/>
            </w:tcBorders>
            <w:tcMar>
              <w:top w:w="19" w:type="dxa"/>
              <w:left w:w="19" w:type="dxa"/>
              <w:bottom w:w="19" w:type="dxa"/>
              <w:right w:w="19" w:type="dxa"/>
            </w:tcMar>
            <w:vAlign w:val="bottom"/>
          </w:tcPr>
          <w:p w14:paraId="0FAA4D82"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52331</w:t>
            </w:r>
          </w:p>
        </w:tc>
        <w:tc>
          <w:tcPr>
            <w:tcW w:w="1003" w:type="dxa"/>
            <w:tcBorders>
              <w:top w:val="nil"/>
              <w:left w:val="nil"/>
              <w:bottom w:val="nil"/>
              <w:right w:val="nil"/>
            </w:tcBorders>
            <w:tcMar>
              <w:top w:w="19" w:type="dxa"/>
              <w:left w:w="19" w:type="dxa"/>
              <w:bottom w:w="19" w:type="dxa"/>
              <w:right w:w="19" w:type="dxa"/>
            </w:tcMar>
            <w:vAlign w:val="bottom"/>
          </w:tcPr>
          <w:p w14:paraId="136C204A"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52069</w:t>
            </w:r>
          </w:p>
        </w:tc>
        <w:tc>
          <w:tcPr>
            <w:tcW w:w="1003" w:type="dxa"/>
            <w:tcBorders>
              <w:top w:val="nil"/>
              <w:left w:val="nil"/>
              <w:bottom w:val="nil"/>
              <w:right w:val="nil"/>
            </w:tcBorders>
            <w:tcMar>
              <w:top w:w="19" w:type="dxa"/>
              <w:left w:w="19" w:type="dxa"/>
              <w:bottom w:w="19" w:type="dxa"/>
              <w:right w:w="19" w:type="dxa"/>
            </w:tcMar>
            <w:vAlign w:val="bottom"/>
          </w:tcPr>
          <w:p w14:paraId="361F62DE"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51980</w:t>
            </w:r>
          </w:p>
        </w:tc>
        <w:tc>
          <w:tcPr>
            <w:tcW w:w="1003" w:type="dxa"/>
            <w:tcBorders>
              <w:top w:val="nil"/>
              <w:left w:val="nil"/>
              <w:bottom w:val="nil"/>
              <w:right w:val="nil"/>
            </w:tcBorders>
            <w:tcMar>
              <w:top w:w="19" w:type="dxa"/>
              <w:left w:w="19" w:type="dxa"/>
              <w:bottom w:w="19" w:type="dxa"/>
              <w:right w:w="19" w:type="dxa"/>
            </w:tcMar>
            <w:vAlign w:val="bottom"/>
          </w:tcPr>
          <w:p w14:paraId="6D20AA06"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51898</w:t>
            </w:r>
          </w:p>
        </w:tc>
        <w:tc>
          <w:tcPr>
            <w:tcW w:w="1003" w:type="dxa"/>
            <w:tcBorders>
              <w:top w:val="nil"/>
              <w:left w:val="nil"/>
              <w:bottom w:val="nil"/>
              <w:right w:val="nil"/>
            </w:tcBorders>
            <w:tcMar>
              <w:top w:w="19" w:type="dxa"/>
              <w:left w:w="19" w:type="dxa"/>
              <w:bottom w:w="19" w:type="dxa"/>
              <w:right w:w="19" w:type="dxa"/>
            </w:tcMar>
            <w:vAlign w:val="bottom"/>
          </w:tcPr>
          <w:p w14:paraId="19279E0B"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0.908</w:t>
            </w:r>
          </w:p>
        </w:tc>
        <w:tc>
          <w:tcPr>
            <w:tcW w:w="1003" w:type="dxa"/>
            <w:tcBorders>
              <w:top w:val="nil"/>
              <w:left w:val="nil"/>
              <w:bottom w:val="nil"/>
              <w:right w:val="nil"/>
            </w:tcBorders>
            <w:tcMar>
              <w:top w:w="19" w:type="dxa"/>
              <w:left w:w="19" w:type="dxa"/>
              <w:bottom w:w="19" w:type="dxa"/>
              <w:right w:w="19" w:type="dxa"/>
            </w:tcMar>
            <w:vAlign w:val="bottom"/>
          </w:tcPr>
          <w:p w14:paraId="1FE6DB33"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003" w:type="dxa"/>
            <w:tcBorders>
              <w:top w:val="nil"/>
              <w:left w:val="nil"/>
              <w:bottom w:val="nil"/>
              <w:right w:val="nil"/>
            </w:tcBorders>
            <w:tcMar>
              <w:top w:w="19" w:type="dxa"/>
              <w:left w:w="19" w:type="dxa"/>
              <w:bottom w:w="19" w:type="dxa"/>
              <w:right w:w="19" w:type="dxa"/>
            </w:tcMar>
            <w:vAlign w:val="bottom"/>
          </w:tcPr>
          <w:p w14:paraId="7673E6C6"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0.639</w:t>
            </w:r>
          </w:p>
        </w:tc>
        <w:tc>
          <w:tcPr>
            <w:tcW w:w="1003" w:type="dxa"/>
            <w:tcBorders>
              <w:top w:val="nil"/>
              <w:left w:val="nil"/>
              <w:bottom w:val="nil"/>
              <w:right w:val="nil"/>
            </w:tcBorders>
            <w:tcMar>
              <w:top w:w="19" w:type="dxa"/>
              <w:left w:w="19" w:type="dxa"/>
              <w:bottom w:w="19" w:type="dxa"/>
              <w:right w:w="19" w:type="dxa"/>
            </w:tcMar>
            <w:vAlign w:val="bottom"/>
          </w:tcPr>
          <w:p w14:paraId="5769436C"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0.001</w:t>
            </w:r>
          </w:p>
        </w:tc>
      </w:tr>
      <w:tr w:rsidR="009B1C0A" w14:paraId="77885C9C" w14:textId="77777777" w:rsidTr="00AC64A0">
        <w:tc>
          <w:tcPr>
            <w:tcW w:w="1004" w:type="dxa"/>
            <w:tcBorders>
              <w:top w:val="nil"/>
              <w:left w:val="nil"/>
              <w:bottom w:val="nil"/>
              <w:right w:val="nil"/>
            </w:tcBorders>
            <w:tcMar>
              <w:top w:w="19" w:type="dxa"/>
              <w:left w:w="19" w:type="dxa"/>
              <w:bottom w:w="19" w:type="dxa"/>
              <w:right w:w="19" w:type="dxa"/>
            </w:tcMar>
            <w:vAlign w:val="bottom"/>
          </w:tcPr>
          <w:p w14:paraId="1ADA75E2"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04" w:type="dxa"/>
            <w:tcBorders>
              <w:top w:val="nil"/>
              <w:left w:val="nil"/>
              <w:bottom w:val="nil"/>
              <w:right w:val="nil"/>
            </w:tcBorders>
            <w:tcMar>
              <w:top w:w="19" w:type="dxa"/>
              <w:left w:w="19" w:type="dxa"/>
              <w:bottom w:w="19" w:type="dxa"/>
              <w:right w:w="19" w:type="dxa"/>
            </w:tcMar>
            <w:vAlign w:val="bottom"/>
          </w:tcPr>
          <w:p w14:paraId="49E9314C"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50506</w:t>
            </w:r>
          </w:p>
        </w:tc>
        <w:tc>
          <w:tcPr>
            <w:tcW w:w="1003" w:type="dxa"/>
            <w:tcBorders>
              <w:top w:val="nil"/>
              <w:left w:val="nil"/>
              <w:bottom w:val="nil"/>
              <w:right w:val="nil"/>
            </w:tcBorders>
            <w:tcMar>
              <w:top w:w="19" w:type="dxa"/>
              <w:left w:w="19" w:type="dxa"/>
              <w:bottom w:w="19" w:type="dxa"/>
              <w:right w:w="19" w:type="dxa"/>
            </w:tcMar>
            <w:vAlign w:val="bottom"/>
          </w:tcPr>
          <w:p w14:paraId="1215146B"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50544</w:t>
            </w:r>
          </w:p>
        </w:tc>
        <w:tc>
          <w:tcPr>
            <w:tcW w:w="1003" w:type="dxa"/>
            <w:tcBorders>
              <w:top w:val="nil"/>
              <w:left w:val="nil"/>
              <w:bottom w:val="nil"/>
              <w:right w:val="nil"/>
            </w:tcBorders>
            <w:tcMar>
              <w:top w:w="19" w:type="dxa"/>
              <w:left w:w="19" w:type="dxa"/>
              <w:bottom w:w="19" w:type="dxa"/>
              <w:right w:w="19" w:type="dxa"/>
            </w:tcMar>
            <w:vAlign w:val="bottom"/>
          </w:tcPr>
          <w:p w14:paraId="4DBCFE40"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50385</w:t>
            </w:r>
          </w:p>
        </w:tc>
        <w:tc>
          <w:tcPr>
            <w:tcW w:w="1003" w:type="dxa"/>
            <w:tcBorders>
              <w:top w:val="nil"/>
              <w:left w:val="nil"/>
              <w:bottom w:val="nil"/>
              <w:right w:val="nil"/>
            </w:tcBorders>
            <w:tcMar>
              <w:top w:w="19" w:type="dxa"/>
              <w:left w:w="19" w:type="dxa"/>
              <w:bottom w:w="19" w:type="dxa"/>
              <w:right w:w="19" w:type="dxa"/>
            </w:tcMar>
            <w:vAlign w:val="bottom"/>
          </w:tcPr>
          <w:p w14:paraId="6672AB9F"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50349</w:t>
            </w:r>
          </w:p>
        </w:tc>
        <w:tc>
          <w:tcPr>
            <w:tcW w:w="1003" w:type="dxa"/>
            <w:tcBorders>
              <w:top w:val="nil"/>
              <w:left w:val="nil"/>
              <w:bottom w:val="nil"/>
              <w:right w:val="nil"/>
            </w:tcBorders>
            <w:tcMar>
              <w:top w:w="19" w:type="dxa"/>
              <w:left w:w="19" w:type="dxa"/>
              <w:bottom w:w="19" w:type="dxa"/>
              <w:right w:w="19" w:type="dxa"/>
            </w:tcMar>
            <w:vAlign w:val="bottom"/>
          </w:tcPr>
          <w:p w14:paraId="582EF2D0"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0.92</w:t>
            </w:r>
          </w:p>
        </w:tc>
        <w:tc>
          <w:tcPr>
            <w:tcW w:w="1003" w:type="dxa"/>
            <w:tcBorders>
              <w:top w:val="nil"/>
              <w:left w:val="nil"/>
              <w:bottom w:val="nil"/>
              <w:right w:val="nil"/>
            </w:tcBorders>
            <w:tcMar>
              <w:top w:w="19" w:type="dxa"/>
              <w:left w:w="19" w:type="dxa"/>
              <w:bottom w:w="19" w:type="dxa"/>
              <w:right w:w="19" w:type="dxa"/>
            </w:tcMar>
            <w:vAlign w:val="bottom"/>
          </w:tcPr>
          <w:p w14:paraId="1C25FFAA"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0.154</w:t>
            </w:r>
          </w:p>
        </w:tc>
        <w:tc>
          <w:tcPr>
            <w:tcW w:w="1003" w:type="dxa"/>
            <w:tcBorders>
              <w:top w:val="nil"/>
              <w:left w:val="nil"/>
              <w:bottom w:val="nil"/>
              <w:right w:val="nil"/>
            </w:tcBorders>
            <w:tcMar>
              <w:top w:w="19" w:type="dxa"/>
              <w:left w:w="19" w:type="dxa"/>
              <w:bottom w:w="19" w:type="dxa"/>
              <w:right w:w="19" w:type="dxa"/>
            </w:tcMar>
            <w:vAlign w:val="bottom"/>
          </w:tcPr>
          <w:p w14:paraId="78CDD806"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0.498</w:t>
            </w:r>
          </w:p>
        </w:tc>
        <w:tc>
          <w:tcPr>
            <w:tcW w:w="1003" w:type="dxa"/>
            <w:tcBorders>
              <w:top w:val="nil"/>
              <w:left w:val="nil"/>
              <w:bottom w:val="nil"/>
              <w:right w:val="nil"/>
            </w:tcBorders>
            <w:tcMar>
              <w:top w:w="19" w:type="dxa"/>
              <w:left w:w="19" w:type="dxa"/>
              <w:bottom w:w="19" w:type="dxa"/>
              <w:right w:w="19" w:type="dxa"/>
            </w:tcMar>
            <w:vAlign w:val="bottom"/>
          </w:tcPr>
          <w:p w14:paraId="0BE55206"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0.001</w:t>
            </w:r>
          </w:p>
        </w:tc>
      </w:tr>
      <w:tr w:rsidR="009B1C0A" w14:paraId="3C5E445E" w14:textId="77777777" w:rsidTr="00AC64A0">
        <w:tc>
          <w:tcPr>
            <w:tcW w:w="1004" w:type="dxa"/>
            <w:tcBorders>
              <w:top w:val="nil"/>
              <w:left w:val="nil"/>
              <w:bottom w:val="nil"/>
              <w:right w:val="nil"/>
            </w:tcBorders>
            <w:tcMar>
              <w:top w:w="19" w:type="dxa"/>
              <w:left w:w="19" w:type="dxa"/>
              <w:bottom w:w="19" w:type="dxa"/>
              <w:right w:w="19" w:type="dxa"/>
            </w:tcMar>
            <w:vAlign w:val="bottom"/>
          </w:tcPr>
          <w:p w14:paraId="4555C1DC"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04" w:type="dxa"/>
            <w:tcBorders>
              <w:top w:val="nil"/>
              <w:left w:val="nil"/>
              <w:bottom w:val="nil"/>
              <w:right w:val="nil"/>
            </w:tcBorders>
            <w:tcMar>
              <w:top w:w="19" w:type="dxa"/>
              <w:left w:w="19" w:type="dxa"/>
              <w:bottom w:w="19" w:type="dxa"/>
              <w:right w:w="19" w:type="dxa"/>
            </w:tcMar>
            <w:vAlign w:val="bottom"/>
          </w:tcPr>
          <w:p w14:paraId="05FAF210"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50463</w:t>
            </w:r>
          </w:p>
        </w:tc>
        <w:tc>
          <w:tcPr>
            <w:tcW w:w="1003" w:type="dxa"/>
            <w:tcBorders>
              <w:top w:val="nil"/>
              <w:left w:val="nil"/>
              <w:bottom w:val="nil"/>
              <w:right w:val="nil"/>
            </w:tcBorders>
            <w:tcMar>
              <w:top w:w="19" w:type="dxa"/>
              <w:left w:w="19" w:type="dxa"/>
              <w:bottom w:w="19" w:type="dxa"/>
              <w:right w:w="19" w:type="dxa"/>
            </w:tcMar>
            <w:vAlign w:val="bottom"/>
          </w:tcPr>
          <w:p w14:paraId="0724FAD3"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50511</w:t>
            </w:r>
          </w:p>
        </w:tc>
        <w:tc>
          <w:tcPr>
            <w:tcW w:w="1003" w:type="dxa"/>
            <w:tcBorders>
              <w:top w:val="nil"/>
              <w:left w:val="nil"/>
              <w:bottom w:val="nil"/>
              <w:right w:val="nil"/>
            </w:tcBorders>
            <w:tcMar>
              <w:top w:w="19" w:type="dxa"/>
              <w:left w:w="19" w:type="dxa"/>
              <w:bottom w:w="19" w:type="dxa"/>
              <w:right w:w="19" w:type="dxa"/>
            </w:tcMar>
            <w:vAlign w:val="bottom"/>
          </w:tcPr>
          <w:p w14:paraId="30B72E2B"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50311</w:t>
            </w:r>
          </w:p>
        </w:tc>
        <w:tc>
          <w:tcPr>
            <w:tcW w:w="1003" w:type="dxa"/>
            <w:tcBorders>
              <w:top w:val="nil"/>
              <w:left w:val="nil"/>
              <w:bottom w:val="nil"/>
              <w:right w:val="nil"/>
            </w:tcBorders>
            <w:tcMar>
              <w:top w:w="19" w:type="dxa"/>
              <w:left w:w="19" w:type="dxa"/>
              <w:bottom w:w="19" w:type="dxa"/>
              <w:right w:w="19" w:type="dxa"/>
            </w:tcMar>
            <w:vAlign w:val="bottom"/>
          </w:tcPr>
          <w:p w14:paraId="7E730654"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50264</w:t>
            </w:r>
          </w:p>
        </w:tc>
        <w:tc>
          <w:tcPr>
            <w:tcW w:w="1003" w:type="dxa"/>
            <w:tcBorders>
              <w:top w:val="nil"/>
              <w:left w:val="nil"/>
              <w:bottom w:val="nil"/>
              <w:right w:val="nil"/>
            </w:tcBorders>
            <w:tcMar>
              <w:top w:w="19" w:type="dxa"/>
              <w:left w:w="19" w:type="dxa"/>
              <w:bottom w:w="19" w:type="dxa"/>
              <w:right w:w="19" w:type="dxa"/>
            </w:tcMar>
            <w:vAlign w:val="bottom"/>
          </w:tcPr>
          <w:p w14:paraId="1DC6B523"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0.868</w:t>
            </w:r>
          </w:p>
        </w:tc>
        <w:tc>
          <w:tcPr>
            <w:tcW w:w="1003" w:type="dxa"/>
            <w:tcBorders>
              <w:top w:val="nil"/>
              <w:left w:val="nil"/>
              <w:bottom w:val="nil"/>
              <w:right w:val="nil"/>
            </w:tcBorders>
            <w:tcMar>
              <w:top w:w="19" w:type="dxa"/>
              <w:left w:w="19" w:type="dxa"/>
              <w:bottom w:w="19" w:type="dxa"/>
              <w:right w:w="19" w:type="dxa"/>
            </w:tcMar>
            <w:vAlign w:val="bottom"/>
          </w:tcPr>
          <w:p w14:paraId="6B1FB37D"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0.115</w:t>
            </w:r>
          </w:p>
        </w:tc>
        <w:tc>
          <w:tcPr>
            <w:tcW w:w="1003" w:type="dxa"/>
            <w:tcBorders>
              <w:top w:val="nil"/>
              <w:left w:val="nil"/>
              <w:bottom w:val="nil"/>
              <w:right w:val="nil"/>
            </w:tcBorders>
            <w:tcMar>
              <w:top w:w="19" w:type="dxa"/>
              <w:left w:w="19" w:type="dxa"/>
              <w:bottom w:w="19" w:type="dxa"/>
              <w:right w:w="19" w:type="dxa"/>
            </w:tcMar>
            <w:vAlign w:val="bottom"/>
          </w:tcPr>
          <w:p w14:paraId="3A35AFF5"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0.399</w:t>
            </w:r>
          </w:p>
        </w:tc>
        <w:tc>
          <w:tcPr>
            <w:tcW w:w="1003" w:type="dxa"/>
            <w:tcBorders>
              <w:top w:val="nil"/>
              <w:left w:val="nil"/>
              <w:bottom w:val="nil"/>
              <w:right w:val="nil"/>
            </w:tcBorders>
            <w:tcMar>
              <w:top w:w="19" w:type="dxa"/>
              <w:left w:w="19" w:type="dxa"/>
              <w:bottom w:w="19" w:type="dxa"/>
              <w:right w:w="19" w:type="dxa"/>
            </w:tcMar>
            <w:vAlign w:val="bottom"/>
          </w:tcPr>
          <w:p w14:paraId="38AC12E9"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0.001</w:t>
            </w:r>
          </w:p>
        </w:tc>
      </w:tr>
      <w:tr w:rsidR="009B1C0A" w14:paraId="355D3FF1" w14:textId="77777777" w:rsidTr="00AC64A0">
        <w:tc>
          <w:tcPr>
            <w:tcW w:w="1004" w:type="dxa"/>
            <w:tcBorders>
              <w:top w:val="nil"/>
              <w:left w:val="nil"/>
              <w:bottom w:val="nil"/>
              <w:right w:val="nil"/>
            </w:tcBorders>
            <w:tcMar>
              <w:top w:w="19" w:type="dxa"/>
              <w:left w:w="19" w:type="dxa"/>
              <w:bottom w:w="19" w:type="dxa"/>
              <w:right w:w="19" w:type="dxa"/>
            </w:tcMar>
            <w:vAlign w:val="bottom"/>
          </w:tcPr>
          <w:p w14:paraId="0771AE2E" w14:textId="77777777" w:rsidR="009B1C0A" w:rsidRDefault="009B1C0A" w:rsidP="00AC64A0">
            <w:pPr>
              <w:widowControl w:val="0"/>
              <w:spacing w:line="192"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004" w:type="dxa"/>
            <w:tcBorders>
              <w:top w:val="nil"/>
              <w:left w:val="nil"/>
              <w:bottom w:val="nil"/>
              <w:right w:val="nil"/>
            </w:tcBorders>
            <w:tcMar>
              <w:top w:w="19" w:type="dxa"/>
              <w:left w:w="19" w:type="dxa"/>
              <w:bottom w:w="19" w:type="dxa"/>
              <w:right w:w="19" w:type="dxa"/>
            </w:tcMar>
            <w:vAlign w:val="bottom"/>
          </w:tcPr>
          <w:p w14:paraId="2F33E0FF" w14:textId="77777777" w:rsidR="009B1C0A" w:rsidRDefault="009B1C0A" w:rsidP="00AC64A0">
            <w:pPr>
              <w:widowControl w:val="0"/>
              <w:spacing w:line="192"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49746</w:t>
            </w:r>
          </w:p>
        </w:tc>
        <w:tc>
          <w:tcPr>
            <w:tcW w:w="1003" w:type="dxa"/>
            <w:tcBorders>
              <w:top w:val="nil"/>
              <w:left w:val="nil"/>
              <w:bottom w:val="nil"/>
              <w:right w:val="nil"/>
            </w:tcBorders>
            <w:tcMar>
              <w:top w:w="19" w:type="dxa"/>
              <w:left w:w="19" w:type="dxa"/>
              <w:bottom w:w="19" w:type="dxa"/>
              <w:right w:w="19" w:type="dxa"/>
            </w:tcMar>
            <w:vAlign w:val="bottom"/>
          </w:tcPr>
          <w:p w14:paraId="744B58A5" w14:textId="77777777" w:rsidR="009B1C0A" w:rsidRDefault="009B1C0A" w:rsidP="00AC64A0">
            <w:pPr>
              <w:widowControl w:val="0"/>
              <w:spacing w:line="192"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49804</w:t>
            </w:r>
          </w:p>
        </w:tc>
        <w:tc>
          <w:tcPr>
            <w:tcW w:w="1003" w:type="dxa"/>
            <w:tcBorders>
              <w:top w:val="nil"/>
              <w:left w:val="nil"/>
              <w:bottom w:val="nil"/>
              <w:right w:val="nil"/>
            </w:tcBorders>
            <w:tcMar>
              <w:top w:w="19" w:type="dxa"/>
              <w:left w:w="19" w:type="dxa"/>
              <w:bottom w:w="19" w:type="dxa"/>
              <w:right w:w="19" w:type="dxa"/>
            </w:tcMar>
            <w:vAlign w:val="bottom"/>
          </w:tcPr>
          <w:p w14:paraId="0994B31F" w14:textId="77777777" w:rsidR="009B1C0A" w:rsidRDefault="009B1C0A" w:rsidP="00AC64A0">
            <w:pPr>
              <w:widowControl w:val="0"/>
              <w:spacing w:line="192"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49562</w:t>
            </w:r>
          </w:p>
        </w:tc>
        <w:tc>
          <w:tcPr>
            <w:tcW w:w="1003" w:type="dxa"/>
            <w:tcBorders>
              <w:top w:val="nil"/>
              <w:left w:val="nil"/>
              <w:bottom w:val="nil"/>
              <w:right w:val="nil"/>
            </w:tcBorders>
            <w:tcMar>
              <w:top w:w="19" w:type="dxa"/>
              <w:left w:w="19" w:type="dxa"/>
              <w:bottom w:w="19" w:type="dxa"/>
              <w:right w:w="19" w:type="dxa"/>
            </w:tcMar>
            <w:vAlign w:val="bottom"/>
          </w:tcPr>
          <w:p w14:paraId="28A8656F" w14:textId="77777777" w:rsidR="009B1C0A" w:rsidRDefault="009B1C0A" w:rsidP="00AC64A0">
            <w:pPr>
              <w:widowControl w:val="0"/>
              <w:spacing w:line="192"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49505</w:t>
            </w:r>
          </w:p>
        </w:tc>
        <w:tc>
          <w:tcPr>
            <w:tcW w:w="1003" w:type="dxa"/>
            <w:tcBorders>
              <w:top w:val="nil"/>
              <w:left w:val="nil"/>
              <w:bottom w:val="nil"/>
              <w:right w:val="nil"/>
            </w:tcBorders>
            <w:tcMar>
              <w:top w:w="19" w:type="dxa"/>
              <w:left w:w="19" w:type="dxa"/>
              <w:bottom w:w="19" w:type="dxa"/>
              <w:right w:w="19" w:type="dxa"/>
            </w:tcMar>
            <w:vAlign w:val="bottom"/>
          </w:tcPr>
          <w:p w14:paraId="5F481D80" w14:textId="77777777" w:rsidR="009B1C0A" w:rsidRDefault="009B1C0A" w:rsidP="00AC64A0">
            <w:pPr>
              <w:widowControl w:val="0"/>
              <w:spacing w:line="192"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0.925</w:t>
            </w:r>
          </w:p>
        </w:tc>
        <w:tc>
          <w:tcPr>
            <w:tcW w:w="1003" w:type="dxa"/>
            <w:tcBorders>
              <w:top w:val="nil"/>
              <w:left w:val="nil"/>
              <w:bottom w:val="nil"/>
              <w:right w:val="nil"/>
            </w:tcBorders>
            <w:tcMar>
              <w:top w:w="19" w:type="dxa"/>
              <w:left w:w="19" w:type="dxa"/>
              <w:bottom w:w="19" w:type="dxa"/>
              <w:right w:w="19" w:type="dxa"/>
            </w:tcMar>
            <w:vAlign w:val="bottom"/>
          </w:tcPr>
          <w:p w14:paraId="6CA0B0F5" w14:textId="77777777" w:rsidR="009B1C0A" w:rsidRDefault="009B1C0A" w:rsidP="00AC64A0">
            <w:pPr>
              <w:widowControl w:val="0"/>
              <w:spacing w:line="192"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0.079</w:t>
            </w:r>
          </w:p>
        </w:tc>
        <w:tc>
          <w:tcPr>
            <w:tcW w:w="1003" w:type="dxa"/>
            <w:tcBorders>
              <w:top w:val="nil"/>
              <w:left w:val="nil"/>
              <w:bottom w:val="nil"/>
              <w:right w:val="nil"/>
            </w:tcBorders>
            <w:tcMar>
              <w:top w:w="19" w:type="dxa"/>
              <w:left w:w="19" w:type="dxa"/>
              <w:bottom w:w="19" w:type="dxa"/>
              <w:right w:w="19" w:type="dxa"/>
            </w:tcMar>
            <w:vAlign w:val="bottom"/>
          </w:tcPr>
          <w:p w14:paraId="6BB191B3" w14:textId="77777777" w:rsidR="009B1C0A" w:rsidRDefault="009B1C0A" w:rsidP="00AC64A0">
            <w:pPr>
              <w:widowControl w:val="0"/>
              <w:spacing w:line="192"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0.472</w:t>
            </w:r>
          </w:p>
        </w:tc>
        <w:tc>
          <w:tcPr>
            <w:tcW w:w="1003" w:type="dxa"/>
            <w:tcBorders>
              <w:top w:val="nil"/>
              <w:left w:val="nil"/>
              <w:bottom w:val="nil"/>
              <w:right w:val="nil"/>
            </w:tcBorders>
            <w:tcMar>
              <w:top w:w="19" w:type="dxa"/>
              <w:left w:w="19" w:type="dxa"/>
              <w:bottom w:w="19" w:type="dxa"/>
              <w:right w:w="19" w:type="dxa"/>
            </w:tcMar>
            <w:vAlign w:val="bottom"/>
          </w:tcPr>
          <w:p w14:paraId="162F730C" w14:textId="77777777" w:rsidR="009B1C0A" w:rsidRDefault="009B1C0A" w:rsidP="00AC64A0">
            <w:pPr>
              <w:widowControl w:val="0"/>
              <w:spacing w:line="192"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 0.001</w:t>
            </w:r>
          </w:p>
        </w:tc>
      </w:tr>
      <w:tr w:rsidR="009B1C0A" w14:paraId="0524C108" w14:textId="77777777" w:rsidTr="00AC64A0">
        <w:tc>
          <w:tcPr>
            <w:tcW w:w="1004" w:type="dxa"/>
            <w:tcBorders>
              <w:top w:val="nil"/>
              <w:left w:val="nil"/>
              <w:bottom w:val="nil"/>
              <w:right w:val="nil"/>
            </w:tcBorders>
            <w:tcMar>
              <w:top w:w="19" w:type="dxa"/>
              <w:left w:w="19" w:type="dxa"/>
              <w:bottom w:w="19" w:type="dxa"/>
              <w:right w:w="19" w:type="dxa"/>
            </w:tcMar>
            <w:vAlign w:val="bottom"/>
          </w:tcPr>
          <w:p w14:paraId="556ADD50"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04" w:type="dxa"/>
            <w:tcBorders>
              <w:top w:val="nil"/>
              <w:left w:val="nil"/>
              <w:bottom w:val="nil"/>
              <w:right w:val="nil"/>
            </w:tcBorders>
            <w:tcMar>
              <w:top w:w="19" w:type="dxa"/>
              <w:left w:w="19" w:type="dxa"/>
              <w:bottom w:w="19" w:type="dxa"/>
              <w:right w:w="19" w:type="dxa"/>
            </w:tcMar>
            <w:vAlign w:val="bottom"/>
          </w:tcPr>
          <w:p w14:paraId="7FB91AF4"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49664</w:t>
            </w:r>
          </w:p>
        </w:tc>
        <w:tc>
          <w:tcPr>
            <w:tcW w:w="1003" w:type="dxa"/>
            <w:tcBorders>
              <w:top w:val="nil"/>
              <w:left w:val="nil"/>
              <w:bottom w:val="nil"/>
              <w:right w:val="nil"/>
            </w:tcBorders>
            <w:tcMar>
              <w:top w:w="19" w:type="dxa"/>
              <w:left w:w="19" w:type="dxa"/>
              <w:bottom w:w="19" w:type="dxa"/>
              <w:right w:w="19" w:type="dxa"/>
            </w:tcMar>
            <w:vAlign w:val="bottom"/>
          </w:tcPr>
          <w:p w14:paraId="7B4BFB1F"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49732</w:t>
            </w:r>
          </w:p>
        </w:tc>
        <w:tc>
          <w:tcPr>
            <w:tcW w:w="1003" w:type="dxa"/>
            <w:tcBorders>
              <w:top w:val="nil"/>
              <w:left w:val="nil"/>
              <w:bottom w:val="nil"/>
              <w:right w:val="nil"/>
            </w:tcBorders>
            <w:tcMar>
              <w:top w:w="19" w:type="dxa"/>
              <w:left w:w="19" w:type="dxa"/>
              <w:bottom w:w="19" w:type="dxa"/>
              <w:right w:w="19" w:type="dxa"/>
            </w:tcMar>
            <w:vAlign w:val="bottom"/>
          </w:tcPr>
          <w:p w14:paraId="2CEDD776"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49448</w:t>
            </w:r>
          </w:p>
        </w:tc>
        <w:tc>
          <w:tcPr>
            <w:tcW w:w="1003" w:type="dxa"/>
            <w:tcBorders>
              <w:top w:val="nil"/>
              <w:left w:val="nil"/>
              <w:bottom w:val="nil"/>
              <w:right w:val="nil"/>
            </w:tcBorders>
            <w:tcMar>
              <w:top w:w="19" w:type="dxa"/>
              <w:left w:w="19" w:type="dxa"/>
              <w:bottom w:w="19" w:type="dxa"/>
              <w:right w:w="19" w:type="dxa"/>
            </w:tcMar>
            <w:vAlign w:val="bottom"/>
          </w:tcPr>
          <w:p w14:paraId="3B6FA5CE"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49380</w:t>
            </w:r>
          </w:p>
        </w:tc>
        <w:tc>
          <w:tcPr>
            <w:tcW w:w="1003" w:type="dxa"/>
            <w:tcBorders>
              <w:top w:val="nil"/>
              <w:left w:val="nil"/>
              <w:bottom w:val="nil"/>
              <w:right w:val="nil"/>
            </w:tcBorders>
            <w:tcMar>
              <w:top w:w="19" w:type="dxa"/>
              <w:left w:w="19" w:type="dxa"/>
              <w:bottom w:w="19" w:type="dxa"/>
              <w:right w:w="19" w:type="dxa"/>
            </w:tcMar>
            <w:vAlign w:val="bottom"/>
          </w:tcPr>
          <w:p w14:paraId="4538A4CE"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0.898</w:t>
            </w:r>
          </w:p>
        </w:tc>
        <w:tc>
          <w:tcPr>
            <w:tcW w:w="1003" w:type="dxa"/>
            <w:tcBorders>
              <w:top w:val="nil"/>
              <w:left w:val="nil"/>
              <w:bottom w:val="nil"/>
              <w:right w:val="nil"/>
            </w:tcBorders>
            <w:tcMar>
              <w:top w:w="19" w:type="dxa"/>
              <w:left w:w="19" w:type="dxa"/>
              <w:bottom w:w="19" w:type="dxa"/>
              <w:right w:w="19" w:type="dxa"/>
            </w:tcMar>
            <w:vAlign w:val="bottom"/>
          </w:tcPr>
          <w:p w14:paraId="29174BED"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0.075</w:t>
            </w:r>
          </w:p>
        </w:tc>
        <w:tc>
          <w:tcPr>
            <w:tcW w:w="1003" w:type="dxa"/>
            <w:tcBorders>
              <w:top w:val="nil"/>
              <w:left w:val="nil"/>
              <w:bottom w:val="nil"/>
              <w:right w:val="nil"/>
            </w:tcBorders>
            <w:tcMar>
              <w:top w:w="19" w:type="dxa"/>
              <w:left w:w="19" w:type="dxa"/>
              <w:bottom w:w="19" w:type="dxa"/>
              <w:right w:w="19" w:type="dxa"/>
            </w:tcMar>
            <w:vAlign w:val="bottom"/>
          </w:tcPr>
          <w:p w14:paraId="7DC89BCF"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0.367</w:t>
            </w:r>
          </w:p>
        </w:tc>
        <w:tc>
          <w:tcPr>
            <w:tcW w:w="1003" w:type="dxa"/>
            <w:tcBorders>
              <w:top w:val="nil"/>
              <w:left w:val="nil"/>
              <w:bottom w:val="nil"/>
              <w:right w:val="nil"/>
            </w:tcBorders>
            <w:tcMar>
              <w:top w:w="19" w:type="dxa"/>
              <w:left w:w="19" w:type="dxa"/>
              <w:bottom w:w="19" w:type="dxa"/>
              <w:right w:w="19" w:type="dxa"/>
            </w:tcMar>
            <w:vAlign w:val="bottom"/>
          </w:tcPr>
          <w:p w14:paraId="140E56CD"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0.001</w:t>
            </w:r>
          </w:p>
        </w:tc>
      </w:tr>
      <w:tr w:rsidR="009B1C0A" w14:paraId="4663D536" w14:textId="77777777" w:rsidTr="00AC64A0">
        <w:tc>
          <w:tcPr>
            <w:tcW w:w="1004" w:type="dxa"/>
            <w:tcBorders>
              <w:top w:val="nil"/>
              <w:left w:val="nil"/>
              <w:bottom w:val="nil"/>
              <w:right w:val="nil"/>
            </w:tcBorders>
            <w:tcMar>
              <w:top w:w="19" w:type="dxa"/>
              <w:left w:w="19" w:type="dxa"/>
              <w:bottom w:w="19" w:type="dxa"/>
              <w:right w:w="19" w:type="dxa"/>
            </w:tcMar>
            <w:vAlign w:val="bottom"/>
          </w:tcPr>
          <w:p w14:paraId="6E0DF91D"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04" w:type="dxa"/>
            <w:tcBorders>
              <w:top w:val="nil"/>
              <w:left w:val="nil"/>
              <w:bottom w:val="nil"/>
              <w:right w:val="nil"/>
            </w:tcBorders>
            <w:tcMar>
              <w:top w:w="19" w:type="dxa"/>
              <w:left w:w="19" w:type="dxa"/>
              <w:bottom w:w="19" w:type="dxa"/>
              <w:right w:w="19" w:type="dxa"/>
            </w:tcMar>
            <w:vAlign w:val="bottom"/>
          </w:tcPr>
          <w:p w14:paraId="291AC9FE"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49527</w:t>
            </w:r>
          </w:p>
        </w:tc>
        <w:tc>
          <w:tcPr>
            <w:tcW w:w="1003" w:type="dxa"/>
            <w:tcBorders>
              <w:top w:val="nil"/>
              <w:left w:val="nil"/>
              <w:bottom w:val="nil"/>
              <w:right w:val="nil"/>
            </w:tcBorders>
            <w:tcMar>
              <w:top w:w="19" w:type="dxa"/>
              <w:left w:w="19" w:type="dxa"/>
              <w:bottom w:w="19" w:type="dxa"/>
              <w:right w:w="19" w:type="dxa"/>
            </w:tcMar>
            <w:vAlign w:val="bottom"/>
          </w:tcPr>
          <w:p w14:paraId="03C3E3E1"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49605</w:t>
            </w:r>
          </w:p>
        </w:tc>
        <w:tc>
          <w:tcPr>
            <w:tcW w:w="1003" w:type="dxa"/>
            <w:tcBorders>
              <w:top w:val="nil"/>
              <w:left w:val="nil"/>
              <w:bottom w:val="nil"/>
              <w:right w:val="nil"/>
            </w:tcBorders>
            <w:tcMar>
              <w:top w:w="19" w:type="dxa"/>
              <w:left w:w="19" w:type="dxa"/>
              <w:bottom w:w="19" w:type="dxa"/>
              <w:right w:w="19" w:type="dxa"/>
            </w:tcMar>
            <w:vAlign w:val="bottom"/>
          </w:tcPr>
          <w:p w14:paraId="0D09D09C"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49279</w:t>
            </w:r>
          </w:p>
        </w:tc>
        <w:tc>
          <w:tcPr>
            <w:tcW w:w="1003" w:type="dxa"/>
            <w:tcBorders>
              <w:top w:val="nil"/>
              <w:left w:val="nil"/>
              <w:bottom w:val="nil"/>
              <w:right w:val="nil"/>
            </w:tcBorders>
            <w:tcMar>
              <w:top w:w="19" w:type="dxa"/>
              <w:left w:w="19" w:type="dxa"/>
              <w:bottom w:w="19" w:type="dxa"/>
              <w:right w:w="19" w:type="dxa"/>
            </w:tcMar>
            <w:vAlign w:val="bottom"/>
          </w:tcPr>
          <w:p w14:paraId="4C94A80B"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49201</w:t>
            </w:r>
          </w:p>
        </w:tc>
        <w:tc>
          <w:tcPr>
            <w:tcW w:w="1003" w:type="dxa"/>
            <w:tcBorders>
              <w:top w:val="nil"/>
              <w:left w:val="nil"/>
              <w:bottom w:val="nil"/>
              <w:right w:val="nil"/>
            </w:tcBorders>
            <w:tcMar>
              <w:top w:w="19" w:type="dxa"/>
              <w:left w:w="19" w:type="dxa"/>
              <w:bottom w:w="19" w:type="dxa"/>
              <w:right w:w="19" w:type="dxa"/>
            </w:tcMar>
            <w:vAlign w:val="bottom"/>
          </w:tcPr>
          <w:p w14:paraId="7DFF90C0"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0.881</w:t>
            </w:r>
          </w:p>
        </w:tc>
        <w:tc>
          <w:tcPr>
            <w:tcW w:w="1003" w:type="dxa"/>
            <w:tcBorders>
              <w:top w:val="nil"/>
              <w:left w:val="nil"/>
              <w:bottom w:val="nil"/>
              <w:right w:val="nil"/>
            </w:tcBorders>
            <w:tcMar>
              <w:top w:w="19" w:type="dxa"/>
              <w:left w:w="19" w:type="dxa"/>
              <w:bottom w:w="19" w:type="dxa"/>
              <w:right w:w="19" w:type="dxa"/>
            </w:tcMar>
            <w:vAlign w:val="bottom"/>
          </w:tcPr>
          <w:p w14:paraId="5060FF06"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0.046</w:t>
            </w:r>
          </w:p>
        </w:tc>
        <w:tc>
          <w:tcPr>
            <w:tcW w:w="1003" w:type="dxa"/>
            <w:tcBorders>
              <w:top w:val="nil"/>
              <w:left w:val="nil"/>
              <w:bottom w:val="nil"/>
              <w:right w:val="nil"/>
            </w:tcBorders>
            <w:tcMar>
              <w:top w:w="19" w:type="dxa"/>
              <w:left w:w="19" w:type="dxa"/>
              <w:bottom w:w="19" w:type="dxa"/>
              <w:right w:w="19" w:type="dxa"/>
            </w:tcMar>
            <w:vAlign w:val="bottom"/>
          </w:tcPr>
          <w:p w14:paraId="34246AF6"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0.342</w:t>
            </w:r>
          </w:p>
        </w:tc>
        <w:tc>
          <w:tcPr>
            <w:tcW w:w="1003" w:type="dxa"/>
            <w:tcBorders>
              <w:top w:val="nil"/>
              <w:left w:val="nil"/>
              <w:bottom w:val="nil"/>
              <w:right w:val="nil"/>
            </w:tcBorders>
            <w:tcMar>
              <w:top w:w="19" w:type="dxa"/>
              <w:left w:w="19" w:type="dxa"/>
              <w:bottom w:w="19" w:type="dxa"/>
              <w:right w:w="19" w:type="dxa"/>
            </w:tcMar>
            <w:vAlign w:val="bottom"/>
          </w:tcPr>
          <w:p w14:paraId="74283AC7"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0.001</w:t>
            </w:r>
          </w:p>
        </w:tc>
      </w:tr>
      <w:tr w:rsidR="009B1C0A" w14:paraId="63EE2F4D" w14:textId="77777777" w:rsidTr="00AC64A0">
        <w:tc>
          <w:tcPr>
            <w:tcW w:w="1004" w:type="dxa"/>
            <w:tcBorders>
              <w:top w:val="nil"/>
              <w:left w:val="nil"/>
              <w:bottom w:val="nil"/>
              <w:right w:val="nil"/>
            </w:tcBorders>
            <w:tcMar>
              <w:top w:w="19" w:type="dxa"/>
              <w:left w:w="19" w:type="dxa"/>
              <w:bottom w:w="19" w:type="dxa"/>
              <w:right w:w="19" w:type="dxa"/>
            </w:tcMar>
            <w:vAlign w:val="bottom"/>
          </w:tcPr>
          <w:p w14:paraId="7EF74843"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04" w:type="dxa"/>
            <w:tcBorders>
              <w:top w:val="nil"/>
              <w:left w:val="nil"/>
              <w:bottom w:val="nil"/>
              <w:right w:val="nil"/>
            </w:tcBorders>
            <w:tcMar>
              <w:top w:w="19" w:type="dxa"/>
              <w:left w:w="19" w:type="dxa"/>
              <w:bottom w:w="19" w:type="dxa"/>
              <w:right w:w="19" w:type="dxa"/>
            </w:tcMar>
            <w:vAlign w:val="bottom"/>
          </w:tcPr>
          <w:p w14:paraId="6F9C35C3"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49591</w:t>
            </w:r>
          </w:p>
        </w:tc>
        <w:tc>
          <w:tcPr>
            <w:tcW w:w="1003" w:type="dxa"/>
            <w:tcBorders>
              <w:top w:val="nil"/>
              <w:left w:val="nil"/>
              <w:bottom w:val="nil"/>
              <w:right w:val="nil"/>
            </w:tcBorders>
            <w:tcMar>
              <w:top w:w="19" w:type="dxa"/>
              <w:left w:w="19" w:type="dxa"/>
              <w:bottom w:w="19" w:type="dxa"/>
              <w:right w:w="19" w:type="dxa"/>
            </w:tcMar>
            <w:vAlign w:val="bottom"/>
          </w:tcPr>
          <w:p w14:paraId="56C76A9B"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49679</w:t>
            </w:r>
          </w:p>
        </w:tc>
        <w:tc>
          <w:tcPr>
            <w:tcW w:w="1003" w:type="dxa"/>
            <w:tcBorders>
              <w:top w:val="nil"/>
              <w:left w:val="nil"/>
              <w:bottom w:val="nil"/>
              <w:right w:val="nil"/>
            </w:tcBorders>
            <w:tcMar>
              <w:top w:w="19" w:type="dxa"/>
              <w:left w:w="19" w:type="dxa"/>
              <w:bottom w:w="19" w:type="dxa"/>
              <w:right w:w="19" w:type="dxa"/>
            </w:tcMar>
            <w:vAlign w:val="bottom"/>
          </w:tcPr>
          <w:p w14:paraId="3B51A462"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49311</w:t>
            </w:r>
          </w:p>
        </w:tc>
        <w:tc>
          <w:tcPr>
            <w:tcW w:w="1003" w:type="dxa"/>
            <w:tcBorders>
              <w:top w:val="nil"/>
              <w:left w:val="nil"/>
              <w:bottom w:val="nil"/>
              <w:right w:val="nil"/>
            </w:tcBorders>
            <w:tcMar>
              <w:top w:w="19" w:type="dxa"/>
              <w:left w:w="19" w:type="dxa"/>
              <w:bottom w:w="19" w:type="dxa"/>
              <w:right w:w="19" w:type="dxa"/>
            </w:tcMar>
            <w:vAlign w:val="bottom"/>
          </w:tcPr>
          <w:p w14:paraId="461C28E8"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49223</w:t>
            </w:r>
          </w:p>
        </w:tc>
        <w:tc>
          <w:tcPr>
            <w:tcW w:w="1003" w:type="dxa"/>
            <w:tcBorders>
              <w:top w:val="nil"/>
              <w:left w:val="nil"/>
              <w:bottom w:val="nil"/>
              <w:right w:val="nil"/>
            </w:tcBorders>
            <w:tcMar>
              <w:top w:w="19" w:type="dxa"/>
              <w:left w:w="19" w:type="dxa"/>
              <w:bottom w:w="19" w:type="dxa"/>
              <w:right w:w="19" w:type="dxa"/>
            </w:tcMar>
            <w:vAlign w:val="bottom"/>
          </w:tcPr>
          <w:p w14:paraId="415A15F0"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0.804</w:t>
            </w:r>
          </w:p>
        </w:tc>
        <w:tc>
          <w:tcPr>
            <w:tcW w:w="1003" w:type="dxa"/>
            <w:tcBorders>
              <w:top w:val="nil"/>
              <w:left w:val="nil"/>
              <w:bottom w:val="nil"/>
              <w:right w:val="nil"/>
            </w:tcBorders>
            <w:tcMar>
              <w:top w:w="19" w:type="dxa"/>
              <w:left w:w="19" w:type="dxa"/>
              <w:bottom w:w="19" w:type="dxa"/>
              <w:right w:w="19" w:type="dxa"/>
            </w:tcMar>
            <w:vAlign w:val="bottom"/>
          </w:tcPr>
          <w:p w14:paraId="380860DE"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0.047</w:t>
            </w:r>
          </w:p>
        </w:tc>
        <w:tc>
          <w:tcPr>
            <w:tcW w:w="1003" w:type="dxa"/>
            <w:tcBorders>
              <w:top w:val="nil"/>
              <w:left w:val="nil"/>
              <w:bottom w:val="nil"/>
              <w:right w:val="nil"/>
            </w:tcBorders>
            <w:tcMar>
              <w:top w:w="19" w:type="dxa"/>
              <w:left w:w="19" w:type="dxa"/>
              <w:bottom w:w="19" w:type="dxa"/>
              <w:right w:w="19" w:type="dxa"/>
            </w:tcMar>
            <w:vAlign w:val="bottom"/>
          </w:tcPr>
          <w:p w14:paraId="347905D5"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0.263</w:t>
            </w:r>
          </w:p>
        </w:tc>
        <w:tc>
          <w:tcPr>
            <w:tcW w:w="1003" w:type="dxa"/>
            <w:tcBorders>
              <w:top w:val="nil"/>
              <w:left w:val="nil"/>
              <w:bottom w:val="nil"/>
              <w:right w:val="nil"/>
            </w:tcBorders>
            <w:tcMar>
              <w:top w:w="19" w:type="dxa"/>
              <w:left w:w="19" w:type="dxa"/>
              <w:bottom w:w="19" w:type="dxa"/>
              <w:right w:w="19" w:type="dxa"/>
            </w:tcMar>
            <w:vAlign w:val="bottom"/>
          </w:tcPr>
          <w:p w14:paraId="21E18669"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0.545</w:t>
            </w:r>
          </w:p>
        </w:tc>
      </w:tr>
      <w:tr w:rsidR="009B1C0A" w14:paraId="33BC3119" w14:textId="77777777" w:rsidTr="00AC64A0">
        <w:tc>
          <w:tcPr>
            <w:tcW w:w="1004" w:type="dxa"/>
            <w:tcBorders>
              <w:top w:val="nil"/>
              <w:left w:val="nil"/>
              <w:bottom w:val="nil"/>
              <w:right w:val="nil"/>
            </w:tcBorders>
            <w:tcMar>
              <w:top w:w="19" w:type="dxa"/>
              <w:left w:w="19" w:type="dxa"/>
              <w:bottom w:w="19" w:type="dxa"/>
              <w:right w:w="19" w:type="dxa"/>
            </w:tcMar>
            <w:vAlign w:val="bottom"/>
          </w:tcPr>
          <w:p w14:paraId="43998FEA"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04" w:type="dxa"/>
            <w:tcBorders>
              <w:top w:val="nil"/>
              <w:left w:val="nil"/>
              <w:bottom w:val="nil"/>
              <w:right w:val="nil"/>
            </w:tcBorders>
            <w:tcMar>
              <w:top w:w="19" w:type="dxa"/>
              <w:left w:w="19" w:type="dxa"/>
              <w:bottom w:w="19" w:type="dxa"/>
              <w:right w:w="19" w:type="dxa"/>
            </w:tcMar>
            <w:vAlign w:val="bottom"/>
          </w:tcPr>
          <w:p w14:paraId="7532CFE8"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49627</w:t>
            </w:r>
          </w:p>
        </w:tc>
        <w:tc>
          <w:tcPr>
            <w:tcW w:w="1003" w:type="dxa"/>
            <w:tcBorders>
              <w:top w:val="nil"/>
              <w:left w:val="nil"/>
              <w:bottom w:val="nil"/>
              <w:right w:val="nil"/>
            </w:tcBorders>
            <w:tcMar>
              <w:top w:w="19" w:type="dxa"/>
              <w:left w:w="19" w:type="dxa"/>
              <w:bottom w:w="19" w:type="dxa"/>
              <w:right w:w="19" w:type="dxa"/>
            </w:tcMar>
            <w:vAlign w:val="bottom"/>
          </w:tcPr>
          <w:p w14:paraId="395EF78F"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49725</w:t>
            </w:r>
          </w:p>
        </w:tc>
        <w:tc>
          <w:tcPr>
            <w:tcW w:w="1003" w:type="dxa"/>
            <w:tcBorders>
              <w:top w:val="nil"/>
              <w:left w:val="nil"/>
              <w:bottom w:val="nil"/>
              <w:right w:val="nil"/>
            </w:tcBorders>
            <w:tcMar>
              <w:top w:w="19" w:type="dxa"/>
              <w:left w:w="19" w:type="dxa"/>
              <w:bottom w:w="19" w:type="dxa"/>
              <w:right w:w="19" w:type="dxa"/>
            </w:tcMar>
            <w:vAlign w:val="bottom"/>
          </w:tcPr>
          <w:p w14:paraId="0B4C0198"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49316</w:t>
            </w:r>
          </w:p>
        </w:tc>
        <w:tc>
          <w:tcPr>
            <w:tcW w:w="1003" w:type="dxa"/>
            <w:tcBorders>
              <w:top w:val="nil"/>
              <w:left w:val="nil"/>
              <w:bottom w:val="nil"/>
              <w:right w:val="nil"/>
            </w:tcBorders>
            <w:tcMar>
              <w:top w:w="19" w:type="dxa"/>
              <w:left w:w="19" w:type="dxa"/>
              <w:bottom w:w="19" w:type="dxa"/>
              <w:right w:w="19" w:type="dxa"/>
            </w:tcMar>
            <w:vAlign w:val="bottom"/>
          </w:tcPr>
          <w:p w14:paraId="7DE5D31F"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49217</w:t>
            </w:r>
          </w:p>
        </w:tc>
        <w:tc>
          <w:tcPr>
            <w:tcW w:w="1003" w:type="dxa"/>
            <w:tcBorders>
              <w:top w:val="nil"/>
              <w:left w:val="nil"/>
              <w:bottom w:val="nil"/>
              <w:right w:val="nil"/>
            </w:tcBorders>
            <w:tcMar>
              <w:top w:w="19" w:type="dxa"/>
              <w:left w:w="19" w:type="dxa"/>
              <w:bottom w:w="19" w:type="dxa"/>
              <w:right w:w="19" w:type="dxa"/>
            </w:tcMar>
            <w:vAlign w:val="bottom"/>
          </w:tcPr>
          <w:p w14:paraId="74E14139"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c>
          <w:tcPr>
            <w:tcW w:w="1003" w:type="dxa"/>
            <w:tcBorders>
              <w:top w:val="nil"/>
              <w:left w:val="nil"/>
              <w:bottom w:val="nil"/>
              <w:right w:val="nil"/>
            </w:tcBorders>
            <w:tcMar>
              <w:top w:w="19" w:type="dxa"/>
              <w:left w:w="19" w:type="dxa"/>
              <w:bottom w:w="19" w:type="dxa"/>
              <w:right w:w="19" w:type="dxa"/>
            </w:tcMar>
            <w:vAlign w:val="bottom"/>
          </w:tcPr>
          <w:p w14:paraId="00901661"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0.061</w:t>
            </w:r>
          </w:p>
        </w:tc>
        <w:tc>
          <w:tcPr>
            <w:tcW w:w="1003" w:type="dxa"/>
            <w:tcBorders>
              <w:top w:val="nil"/>
              <w:left w:val="nil"/>
              <w:bottom w:val="nil"/>
              <w:right w:val="nil"/>
            </w:tcBorders>
            <w:tcMar>
              <w:top w:w="19" w:type="dxa"/>
              <w:left w:w="19" w:type="dxa"/>
              <w:bottom w:w="19" w:type="dxa"/>
              <w:right w:w="19" w:type="dxa"/>
            </w:tcMar>
            <w:vAlign w:val="bottom"/>
          </w:tcPr>
          <w:p w14:paraId="32B745A8"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0.220</w:t>
            </w:r>
          </w:p>
        </w:tc>
        <w:tc>
          <w:tcPr>
            <w:tcW w:w="1003" w:type="dxa"/>
            <w:tcBorders>
              <w:top w:val="nil"/>
              <w:left w:val="nil"/>
              <w:bottom w:val="nil"/>
              <w:right w:val="nil"/>
            </w:tcBorders>
            <w:tcMar>
              <w:top w:w="19" w:type="dxa"/>
              <w:left w:w="19" w:type="dxa"/>
              <w:bottom w:w="19" w:type="dxa"/>
              <w:right w:w="19" w:type="dxa"/>
            </w:tcMar>
            <w:vAlign w:val="bottom"/>
          </w:tcPr>
          <w:p w14:paraId="3BF7FD46"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0.001</w:t>
            </w:r>
          </w:p>
        </w:tc>
      </w:tr>
      <w:tr w:rsidR="009B1C0A" w14:paraId="644560E8" w14:textId="77777777" w:rsidTr="00AC64A0">
        <w:trPr>
          <w:trHeight w:val="207"/>
        </w:trPr>
        <w:tc>
          <w:tcPr>
            <w:tcW w:w="1004" w:type="dxa"/>
            <w:tcBorders>
              <w:top w:val="nil"/>
              <w:left w:val="nil"/>
              <w:bottom w:val="nil"/>
              <w:right w:val="nil"/>
            </w:tcBorders>
            <w:tcMar>
              <w:top w:w="19" w:type="dxa"/>
              <w:left w:w="19" w:type="dxa"/>
              <w:bottom w:w="19" w:type="dxa"/>
              <w:right w:w="19" w:type="dxa"/>
            </w:tcMar>
            <w:vAlign w:val="bottom"/>
          </w:tcPr>
          <w:p w14:paraId="55B452F7"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04" w:type="dxa"/>
            <w:tcBorders>
              <w:top w:val="nil"/>
              <w:left w:val="nil"/>
              <w:bottom w:val="nil"/>
              <w:right w:val="nil"/>
            </w:tcBorders>
            <w:tcMar>
              <w:top w:w="19" w:type="dxa"/>
              <w:left w:w="19" w:type="dxa"/>
              <w:bottom w:w="19" w:type="dxa"/>
              <w:right w:w="19" w:type="dxa"/>
            </w:tcMar>
            <w:vAlign w:val="bottom"/>
          </w:tcPr>
          <w:p w14:paraId="01DFA121"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49646</w:t>
            </w:r>
          </w:p>
        </w:tc>
        <w:tc>
          <w:tcPr>
            <w:tcW w:w="1003" w:type="dxa"/>
            <w:tcBorders>
              <w:top w:val="nil"/>
              <w:left w:val="nil"/>
              <w:bottom w:val="nil"/>
              <w:right w:val="nil"/>
            </w:tcBorders>
            <w:tcMar>
              <w:top w:w="19" w:type="dxa"/>
              <w:left w:w="19" w:type="dxa"/>
              <w:bottom w:w="19" w:type="dxa"/>
              <w:right w:w="19" w:type="dxa"/>
            </w:tcMar>
            <w:vAlign w:val="bottom"/>
          </w:tcPr>
          <w:p w14:paraId="7B3528D4"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49754</w:t>
            </w:r>
          </w:p>
        </w:tc>
        <w:tc>
          <w:tcPr>
            <w:tcW w:w="1003" w:type="dxa"/>
            <w:tcBorders>
              <w:top w:val="nil"/>
              <w:left w:val="nil"/>
              <w:bottom w:val="nil"/>
              <w:right w:val="nil"/>
            </w:tcBorders>
            <w:tcMar>
              <w:top w:w="19" w:type="dxa"/>
              <w:left w:w="19" w:type="dxa"/>
              <w:bottom w:w="19" w:type="dxa"/>
              <w:right w:w="19" w:type="dxa"/>
            </w:tcMar>
            <w:vAlign w:val="bottom"/>
          </w:tcPr>
          <w:p w14:paraId="416C55EA"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49303</w:t>
            </w:r>
          </w:p>
        </w:tc>
        <w:tc>
          <w:tcPr>
            <w:tcW w:w="1003" w:type="dxa"/>
            <w:tcBorders>
              <w:top w:val="nil"/>
              <w:left w:val="nil"/>
              <w:bottom w:val="nil"/>
              <w:right w:val="nil"/>
            </w:tcBorders>
            <w:tcMar>
              <w:top w:w="19" w:type="dxa"/>
              <w:left w:w="19" w:type="dxa"/>
              <w:bottom w:w="19" w:type="dxa"/>
              <w:right w:w="19" w:type="dxa"/>
            </w:tcMar>
            <w:vAlign w:val="bottom"/>
          </w:tcPr>
          <w:p w14:paraId="7428B704"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49194</w:t>
            </w:r>
          </w:p>
        </w:tc>
        <w:tc>
          <w:tcPr>
            <w:tcW w:w="1003" w:type="dxa"/>
            <w:tcBorders>
              <w:top w:val="nil"/>
              <w:left w:val="nil"/>
              <w:bottom w:val="nil"/>
              <w:right w:val="nil"/>
            </w:tcBorders>
            <w:tcMar>
              <w:top w:w="19" w:type="dxa"/>
              <w:left w:w="19" w:type="dxa"/>
              <w:bottom w:w="19" w:type="dxa"/>
              <w:right w:w="19" w:type="dxa"/>
            </w:tcMar>
            <w:vAlign w:val="bottom"/>
          </w:tcPr>
          <w:p w14:paraId="5901F975"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0.757</w:t>
            </w:r>
          </w:p>
        </w:tc>
        <w:tc>
          <w:tcPr>
            <w:tcW w:w="1003" w:type="dxa"/>
            <w:tcBorders>
              <w:top w:val="nil"/>
              <w:left w:val="nil"/>
              <w:bottom w:val="nil"/>
              <w:right w:val="nil"/>
            </w:tcBorders>
            <w:tcMar>
              <w:top w:w="19" w:type="dxa"/>
              <w:left w:w="19" w:type="dxa"/>
              <w:bottom w:w="19" w:type="dxa"/>
              <w:right w:w="19" w:type="dxa"/>
            </w:tcMar>
            <w:vAlign w:val="bottom"/>
          </w:tcPr>
          <w:p w14:paraId="3BCBD1A6"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003" w:type="dxa"/>
            <w:tcBorders>
              <w:top w:val="nil"/>
              <w:left w:val="nil"/>
              <w:bottom w:val="nil"/>
              <w:right w:val="nil"/>
            </w:tcBorders>
            <w:tcMar>
              <w:top w:w="19" w:type="dxa"/>
              <w:left w:w="19" w:type="dxa"/>
              <w:bottom w:w="19" w:type="dxa"/>
              <w:right w:w="19" w:type="dxa"/>
            </w:tcMar>
            <w:vAlign w:val="bottom"/>
          </w:tcPr>
          <w:p w14:paraId="1536A679"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0.225</w:t>
            </w:r>
          </w:p>
        </w:tc>
        <w:tc>
          <w:tcPr>
            <w:tcW w:w="1003" w:type="dxa"/>
            <w:tcBorders>
              <w:top w:val="nil"/>
              <w:left w:val="nil"/>
              <w:bottom w:val="nil"/>
              <w:right w:val="nil"/>
            </w:tcBorders>
            <w:tcMar>
              <w:top w:w="19" w:type="dxa"/>
              <w:left w:w="19" w:type="dxa"/>
              <w:bottom w:w="19" w:type="dxa"/>
              <w:right w:w="19" w:type="dxa"/>
            </w:tcMar>
            <w:vAlign w:val="bottom"/>
          </w:tcPr>
          <w:p w14:paraId="6C9D2946"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0.001</w:t>
            </w:r>
          </w:p>
        </w:tc>
      </w:tr>
      <w:tr w:rsidR="009B1C0A" w14:paraId="40DFD6F5" w14:textId="77777777" w:rsidTr="00AC64A0">
        <w:trPr>
          <w:trHeight w:val="263"/>
        </w:trPr>
        <w:tc>
          <w:tcPr>
            <w:tcW w:w="3011" w:type="dxa"/>
            <w:gridSpan w:val="3"/>
            <w:tcBorders>
              <w:top w:val="nil"/>
              <w:left w:val="nil"/>
              <w:bottom w:val="nil"/>
              <w:right w:val="nil"/>
            </w:tcBorders>
            <w:tcMar>
              <w:top w:w="19" w:type="dxa"/>
              <w:left w:w="19" w:type="dxa"/>
              <w:bottom w:w="19" w:type="dxa"/>
              <w:right w:w="19" w:type="dxa"/>
            </w:tcMar>
            <w:vAlign w:val="bottom"/>
          </w:tcPr>
          <w:p w14:paraId="54A3957F" w14:textId="77777777" w:rsidR="009B1C0A" w:rsidRDefault="009B1C0A" w:rsidP="00AC64A0">
            <w:pPr>
              <w:widowControl w:val="0"/>
              <w:spacing w:line="192" w:lineRule="auto"/>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2 (UK;</w:t>
            </w:r>
            <w:r>
              <w:rPr>
                <w:rFonts w:ascii="Times New Roman" w:eastAsia="Times New Roman" w:hAnsi="Times New Roman" w:cs="Times New Roman"/>
                <w:b/>
                <w:i/>
                <w:sz w:val="24"/>
                <w:szCs w:val="24"/>
              </w:rPr>
              <w:t xml:space="preserve"> N</w:t>
            </w:r>
            <w:r>
              <w:rPr>
                <w:rFonts w:ascii="Times New Roman" w:eastAsia="Times New Roman" w:hAnsi="Times New Roman" w:cs="Times New Roman"/>
                <w:b/>
                <w:sz w:val="24"/>
                <w:szCs w:val="24"/>
              </w:rPr>
              <w:t>= 944)</w:t>
            </w:r>
          </w:p>
        </w:tc>
        <w:tc>
          <w:tcPr>
            <w:tcW w:w="1003" w:type="dxa"/>
            <w:tcBorders>
              <w:top w:val="nil"/>
              <w:left w:val="nil"/>
              <w:bottom w:val="nil"/>
              <w:right w:val="nil"/>
            </w:tcBorders>
            <w:tcMar>
              <w:top w:w="19" w:type="dxa"/>
              <w:left w:w="19" w:type="dxa"/>
              <w:bottom w:w="19" w:type="dxa"/>
              <w:right w:w="19" w:type="dxa"/>
            </w:tcMar>
            <w:vAlign w:val="bottom"/>
          </w:tcPr>
          <w:p w14:paraId="22AB1496"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p>
        </w:tc>
        <w:tc>
          <w:tcPr>
            <w:tcW w:w="1003" w:type="dxa"/>
            <w:tcBorders>
              <w:top w:val="nil"/>
              <w:left w:val="nil"/>
              <w:bottom w:val="nil"/>
              <w:right w:val="nil"/>
            </w:tcBorders>
            <w:tcMar>
              <w:top w:w="19" w:type="dxa"/>
              <w:left w:w="19" w:type="dxa"/>
              <w:bottom w:w="19" w:type="dxa"/>
              <w:right w:w="19" w:type="dxa"/>
            </w:tcMar>
            <w:vAlign w:val="bottom"/>
          </w:tcPr>
          <w:p w14:paraId="1841841A"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p>
        </w:tc>
        <w:tc>
          <w:tcPr>
            <w:tcW w:w="1003" w:type="dxa"/>
            <w:tcBorders>
              <w:top w:val="nil"/>
              <w:left w:val="nil"/>
              <w:bottom w:val="nil"/>
              <w:right w:val="nil"/>
            </w:tcBorders>
            <w:tcMar>
              <w:top w:w="19" w:type="dxa"/>
              <w:left w:w="19" w:type="dxa"/>
              <w:bottom w:w="19" w:type="dxa"/>
              <w:right w:w="19" w:type="dxa"/>
            </w:tcMar>
            <w:vAlign w:val="bottom"/>
          </w:tcPr>
          <w:p w14:paraId="2475A979"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p>
        </w:tc>
        <w:tc>
          <w:tcPr>
            <w:tcW w:w="1003" w:type="dxa"/>
            <w:tcBorders>
              <w:top w:val="nil"/>
              <w:left w:val="nil"/>
              <w:bottom w:val="nil"/>
              <w:right w:val="nil"/>
            </w:tcBorders>
            <w:tcMar>
              <w:top w:w="19" w:type="dxa"/>
              <w:left w:w="19" w:type="dxa"/>
              <w:bottom w:w="19" w:type="dxa"/>
              <w:right w:w="19" w:type="dxa"/>
            </w:tcMar>
            <w:vAlign w:val="bottom"/>
          </w:tcPr>
          <w:p w14:paraId="50F33A22"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p>
        </w:tc>
        <w:tc>
          <w:tcPr>
            <w:tcW w:w="1003" w:type="dxa"/>
            <w:tcBorders>
              <w:top w:val="nil"/>
              <w:left w:val="nil"/>
              <w:bottom w:val="nil"/>
              <w:right w:val="nil"/>
            </w:tcBorders>
            <w:tcMar>
              <w:top w:w="19" w:type="dxa"/>
              <w:left w:w="19" w:type="dxa"/>
              <w:bottom w:w="19" w:type="dxa"/>
              <w:right w:w="19" w:type="dxa"/>
            </w:tcMar>
            <w:vAlign w:val="bottom"/>
          </w:tcPr>
          <w:p w14:paraId="1E0A0684"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p>
        </w:tc>
        <w:tc>
          <w:tcPr>
            <w:tcW w:w="1003" w:type="dxa"/>
            <w:tcBorders>
              <w:top w:val="nil"/>
              <w:left w:val="nil"/>
              <w:bottom w:val="nil"/>
              <w:right w:val="nil"/>
            </w:tcBorders>
            <w:tcMar>
              <w:top w:w="19" w:type="dxa"/>
              <w:left w:w="19" w:type="dxa"/>
              <w:bottom w:w="19" w:type="dxa"/>
              <w:right w:w="19" w:type="dxa"/>
            </w:tcMar>
            <w:vAlign w:val="bottom"/>
          </w:tcPr>
          <w:p w14:paraId="01A8B978"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p>
        </w:tc>
      </w:tr>
      <w:tr w:rsidR="009B1C0A" w14:paraId="0A106B37" w14:textId="77777777" w:rsidTr="00AC64A0">
        <w:tc>
          <w:tcPr>
            <w:tcW w:w="1004" w:type="dxa"/>
            <w:tcBorders>
              <w:top w:val="nil"/>
              <w:left w:val="nil"/>
              <w:bottom w:val="nil"/>
              <w:right w:val="nil"/>
            </w:tcBorders>
            <w:tcMar>
              <w:top w:w="19" w:type="dxa"/>
              <w:left w:w="19" w:type="dxa"/>
              <w:bottom w:w="19" w:type="dxa"/>
              <w:right w:w="19" w:type="dxa"/>
            </w:tcMar>
            <w:vAlign w:val="bottom"/>
          </w:tcPr>
          <w:p w14:paraId="66464ED8"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04" w:type="dxa"/>
            <w:tcBorders>
              <w:top w:val="nil"/>
              <w:left w:val="nil"/>
              <w:bottom w:val="nil"/>
              <w:right w:val="nil"/>
            </w:tcBorders>
            <w:tcMar>
              <w:top w:w="19" w:type="dxa"/>
              <w:left w:w="19" w:type="dxa"/>
              <w:bottom w:w="19" w:type="dxa"/>
              <w:right w:w="19" w:type="dxa"/>
            </w:tcMar>
            <w:vAlign w:val="bottom"/>
          </w:tcPr>
          <w:p w14:paraId="324B919B"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37958</w:t>
            </w:r>
          </w:p>
        </w:tc>
        <w:tc>
          <w:tcPr>
            <w:tcW w:w="1003" w:type="dxa"/>
            <w:tcBorders>
              <w:top w:val="nil"/>
              <w:left w:val="nil"/>
              <w:bottom w:val="nil"/>
              <w:right w:val="nil"/>
            </w:tcBorders>
            <w:tcMar>
              <w:top w:w="19" w:type="dxa"/>
              <w:left w:w="19" w:type="dxa"/>
              <w:bottom w:w="19" w:type="dxa"/>
              <w:right w:w="19" w:type="dxa"/>
            </w:tcMar>
            <w:vAlign w:val="bottom"/>
          </w:tcPr>
          <w:p w14:paraId="181DB8AF"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38221</w:t>
            </w:r>
          </w:p>
        </w:tc>
        <w:tc>
          <w:tcPr>
            <w:tcW w:w="1003" w:type="dxa"/>
            <w:tcBorders>
              <w:top w:val="nil"/>
              <w:left w:val="nil"/>
              <w:bottom w:val="nil"/>
              <w:right w:val="nil"/>
            </w:tcBorders>
            <w:tcMar>
              <w:top w:w="19" w:type="dxa"/>
              <w:left w:w="19" w:type="dxa"/>
              <w:bottom w:w="19" w:type="dxa"/>
              <w:right w:w="19" w:type="dxa"/>
            </w:tcMar>
            <w:vAlign w:val="bottom"/>
          </w:tcPr>
          <w:p w14:paraId="4742CF17"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38045</w:t>
            </w:r>
          </w:p>
        </w:tc>
        <w:tc>
          <w:tcPr>
            <w:tcW w:w="1003" w:type="dxa"/>
            <w:tcBorders>
              <w:top w:val="nil"/>
              <w:left w:val="nil"/>
              <w:bottom w:val="nil"/>
              <w:right w:val="nil"/>
            </w:tcBorders>
            <w:tcMar>
              <w:top w:w="19" w:type="dxa"/>
              <w:left w:w="19" w:type="dxa"/>
              <w:bottom w:w="19" w:type="dxa"/>
              <w:right w:w="19" w:type="dxa"/>
            </w:tcMar>
            <w:vAlign w:val="bottom"/>
          </w:tcPr>
          <w:p w14:paraId="690F8410"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37988</w:t>
            </w:r>
          </w:p>
        </w:tc>
        <w:tc>
          <w:tcPr>
            <w:tcW w:w="1003" w:type="dxa"/>
            <w:tcBorders>
              <w:top w:val="nil"/>
              <w:left w:val="nil"/>
              <w:bottom w:val="nil"/>
              <w:right w:val="nil"/>
            </w:tcBorders>
            <w:tcMar>
              <w:top w:w="19" w:type="dxa"/>
              <w:left w:w="19" w:type="dxa"/>
              <w:bottom w:w="19" w:type="dxa"/>
              <w:right w:w="19" w:type="dxa"/>
            </w:tcMar>
            <w:vAlign w:val="bottom"/>
          </w:tcPr>
          <w:p w14:paraId="134A4A6F"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3" w:type="dxa"/>
            <w:tcBorders>
              <w:top w:val="nil"/>
              <w:left w:val="nil"/>
              <w:bottom w:val="nil"/>
              <w:right w:val="nil"/>
            </w:tcBorders>
            <w:tcMar>
              <w:top w:w="19" w:type="dxa"/>
              <w:left w:w="19" w:type="dxa"/>
              <w:bottom w:w="19" w:type="dxa"/>
              <w:right w:w="19" w:type="dxa"/>
            </w:tcMar>
            <w:vAlign w:val="bottom"/>
          </w:tcPr>
          <w:p w14:paraId="24163807"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3" w:type="dxa"/>
            <w:tcBorders>
              <w:top w:val="nil"/>
              <w:left w:val="nil"/>
              <w:bottom w:val="nil"/>
              <w:right w:val="nil"/>
            </w:tcBorders>
            <w:tcMar>
              <w:top w:w="19" w:type="dxa"/>
              <w:left w:w="19" w:type="dxa"/>
              <w:bottom w:w="19" w:type="dxa"/>
              <w:right w:w="19" w:type="dxa"/>
            </w:tcMar>
            <w:vAlign w:val="bottom"/>
          </w:tcPr>
          <w:p w14:paraId="037024C3"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03" w:type="dxa"/>
            <w:tcBorders>
              <w:top w:val="nil"/>
              <w:left w:val="nil"/>
              <w:bottom w:val="nil"/>
              <w:right w:val="nil"/>
            </w:tcBorders>
            <w:tcMar>
              <w:top w:w="19" w:type="dxa"/>
              <w:left w:w="19" w:type="dxa"/>
              <w:bottom w:w="19" w:type="dxa"/>
              <w:right w:w="19" w:type="dxa"/>
            </w:tcMar>
            <w:vAlign w:val="bottom"/>
          </w:tcPr>
          <w:p w14:paraId="003EF382"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p>
        </w:tc>
      </w:tr>
      <w:tr w:rsidR="009B1C0A" w14:paraId="1C16AA54" w14:textId="77777777" w:rsidTr="00AC64A0">
        <w:tc>
          <w:tcPr>
            <w:tcW w:w="1004" w:type="dxa"/>
            <w:tcBorders>
              <w:top w:val="nil"/>
              <w:left w:val="nil"/>
              <w:bottom w:val="nil"/>
              <w:right w:val="nil"/>
            </w:tcBorders>
            <w:tcMar>
              <w:top w:w="19" w:type="dxa"/>
              <w:left w:w="19" w:type="dxa"/>
              <w:bottom w:w="19" w:type="dxa"/>
              <w:right w:w="19" w:type="dxa"/>
            </w:tcMar>
            <w:vAlign w:val="bottom"/>
          </w:tcPr>
          <w:p w14:paraId="32EDDE2C"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4" w:type="dxa"/>
            <w:tcBorders>
              <w:top w:val="nil"/>
              <w:left w:val="nil"/>
              <w:bottom w:val="nil"/>
              <w:right w:val="nil"/>
            </w:tcBorders>
            <w:tcMar>
              <w:top w:w="19" w:type="dxa"/>
              <w:left w:w="19" w:type="dxa"/>
              <w:bottom w:w="19" w:type="dxa"/>
              <w:right w:w="19" w:type="dxa"/>
            </w:tcMar>
            <w:vAlign w:val="bottom"/>
          </w:tcPr>
          <w:p w14:paraId="6A7100E2"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35230</w:t>
            </w:r>
          </w:p>
        </w:tc>
        <w:tc>
          <w:tcPr>
            <w:tcW w:w="1003" w:type="dxa"/>
            <w:tcBorders>
              <w:top w:val="nil"/>
              <w:left w:val="nil"/>
              <w:bottom w:val="nil"/>
              <w:right w:val="nil"/>
            </w:tcBorders>
            <w:tcMar>
              <w:top w:w="19" w:type="dxa"/>
              <w:left w:w="19" w:type="dxa"/>
              <w:bottom w:w="19" w:type="dxa"/>
              <w:right w:w="19" w:type="dxa"/>
            </w:tcMar>
            <w:vAlign w:val="bottom"/>
          </w:tcPr>
          <w:p w14:paraId="0C3BD6ED"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35366</w:t>
            </w:r>
          </w:p>
        </w:tc>
        <w:tc>
          <w:tcPr>
            <w:tcW w:w="1003" w:type="dxa"/>
            <w:tcBorders>
              <w:top w:val="nil"/>
              <w:left w:val="nil"/>
              <w:bottom w:val="nil"/>
              <w:right w:val="nil"/>
            </w:tcBorders>
            <w:tcMar>
              <w:top w:w="19" w:type="dxa"/>
              <w:left w:w="19" w:type="dxa"/>
              <w:bottom w:w="19" w:type="dxa"/>
              <w:right w:w="19" w:type="dxa"/>
            </w:tcMar>
            <w:vAlign w:val="bottom"/>
          </w:tcPr>
          <w:p w14:paraId="6EB104C8"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35277</w:t>
            </w:r>
          </w:p>
        </w:tc>
        <w:tc>
          <w:tcPr>
            <w:tcW w:w="1003" w:type="dxa"/>
            <w:tcBorders>
              <w:top w:val="nil"/>
              <w:left w:val="nil"/>
              <w:bottom w:val="nil"/>
              <w:right w:val="nil"/>
            </w:tcBorders>
            <w:tcMar>
              <w:top w:w="19" w:type="dxa"/>
              <w:left w:w="19" w:type="dxa"/>
              <w:bottom w:w="19" w:type="dxa"/>
              <w:right w:w="19" w:type="dxa"/>
            </w:tcMar>
            <w:vAlign w:val="bottom"/>
          </w:tcPr>
          <w:p w14:paraId="18115FD3"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35176</w:t>
            </w:r>
          </w:p>
        </w:tc>
        <w:tc>
          <w:tcPr>
            <w:tcW w:w="1003" w:type="dxa"/>
            <w:tcBorders>
              <w:top w:val="nil"/>
              <w:left w:val="nil"/>
              <w:bottom w:val="nil"/>
              <w:right w:val="nil"/>
            </w:tcBorders>
            <w:tcMar>
              <w:top w:w="19" w:type="dxa"/>
              <w:left w:w="19" w:type="dxa"/>
              <w:bottom w:w="19" w:type="dxa"/>
              <w:right w:w="19" w:type="dxa"/>
            </w:tcMar>
            <w:vAlign w:val="bottom"/>
          </w:tcPr>
          <w:p w14:paraId="6D95DC2B"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0.914</w:t>
            </w:r>
          </w:p>
        </w:tc>
        <w:tc>
          <w:tcPr>
            <w:tcW w:w="1003" w:type="dxa"/>
            <w:tcBorders>
              <w:top w:val="nil"/>
              <w:left w:val="nil"/>
              <w:bottom w:val="nil"/>
              <w:right w:val="nil"/>
            </w:tcBorders>
            <w:tcMar>
              <w:top w:w="19" w:type="dxa"/>
              <w:left w:w="19" w:type="dxa"/>
              <w:bottom w:w="19" w:type="dxa"/>
              <w:right w:w="19" w:type="dxa"/>
            </w:tcMar>
            <w:vAlign w:val="bottom"/>
          </w:tcPr>
          <w:p w14:paraId="292C5881"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0.297</w:t>
            </w:r>
          </w:p>
        </w:tc>
        <w:tc>
          <w:tcPr>
            <w:tcW w:w="1003" w:type="dxa"/>
            <w:tcBorders>
              <w:top w:val="nil"/>
              <w:left w:val="nil"/>
              <w:bottom w:val="nil"/>
              <w:right w:val="nil"/>
            </w:tcBorders>
            <w:tcMar>
              <w:top w:w="19" w:type="dxa"/>
              <w:left w:w="19" w:type="dxa"/>
              <w:bottom w:w="19" w:type="dxa"/>
              <w:right w:w="19" w:type="dxa"/>
            </w:tcMar>
            <w:vAlign w:val="bottom"/>
          </w:tcPr>
          <w:p w14:paraId="254C2282"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w:t>
            </w:r>
          </w:p>
        </w:tc>
        <w:tc>
          <w:tcPr>
            <w:tcW w:w="1003" w:type="dxa"/>
            <w:tcBorders>
              <w:top w:val="nil"/>
              <w:left w:val="nil"/>
              <w:bottom w:val="nil"/>
              <w:right w:val="nil"/>
            </w:tcBorders>
            <w:tcMar>
              <w:top w:w="19" w:type="dxa"/>
              <w:left w:w="19" w:type="dxa"/>
              <w:bottom w:w="19" w:type="dxa"/>
              <w:right w:w="19" w:type="dxa"/>
            </w:tcMar>
            <w:vAlign w:val="bottom"/>
          </w:tcPr>
          <w:p w14:paraId="74D4A04D"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0.001</w:t>
            </w:r>
          </w:p>
        </w:tc>
      </w:tr>
      <w:tr w:rsidR="009B1C0A" w14:paraId="0D7263CA" w14:textId="77777777" w:rsidTr="00AC64A0">
        <w:tc>
          <w:tcPr>
            <w:tcW w:w="1004" w:type="dxa"/>
            <w:tcBorders>
              <w:top w:val="nil"/>
              <w:left w:val="nil"/>
              <w:bottom w:val="nil"/>
              <w:right w:val="nil"/>
            </w:tcBorders>
            <w:tcMar>
              <w:top w:w="19" w:type="dxa"/>
              <w:left w:w="19" w:type="dxa"/>
              <w:bottom w:w="19" w:type="dxa"/>
              <w:right w:w="19" w:type="dxa"/>
            </w:tcMar>
            <w:vAlign w:val="bottom"/>
          </w:tcPr>
          <w:p w14:paraId="2C9111D6"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04" w:type="dxa"/>
            <w:tcBorders>
              <w:top w:val="nil"/>
              <w:left w:val="nil"/>
              <w:bottom w:val="nil"/>
              <w:right w:val="nil"/>
            </w:tcBorders>
            <w:tcMar>
              <w:top w:w="19" w:type="dxa"/>
              <w:left w:w="19" w:type="dxa"/>
              <w:bottom w:w="19" w:type="dxa"/>
              <w:right w:w="19" w:type="dxa"/>
            </w:tcMar>
            <w:vAlign w:val="bottom"/>
          </w:tcPr>
          <w:p w14:paraId="546616DB"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34428</w:t>
            </w:r>
          </w:p>
        </w:tc>
        <w:tc>
          <w:tcPr>
            <w:tcW w:w="1003" w:type="dxa"/>
            <w:tcBorders>
              <w:top w:val="nil"/>
              <w:left w:val="nil"/>
              <w:bottom w:val="nil"/>
              <w:right w:val="nil"/>
            </w:tcBorders>
            <w:tcMar>
              <w:top w:w="19" w:type="dxa"/>
              <w:left w:w="19" w:type="dxa"/>
              <w:bottom w:w="19" w:type="dxa"/>
              <w:right w:w="19" w:type="dxa"/>
            </w:tcMar>
            <w:vAlign w:val="bottom"/>
          </w:tcPr>
          <w:p w14:paraId="6B87C0C6"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34468</w:t>
            </w:r>
          </w:p>
        </w:tc>
        <w:tc>
          <w:tcPr>
            <w:tcW w:w="1003" w:type="dxa"/>
            <w:tcBorders>
              <w:top w:val="nil"/>
              <w:left w:val="nil"/>
              <w:bottom w:val="nil"/>
              <w:right w:val="nil"/>
            </w:tcBorders>
            <w:tcMar>
              <w:top w:w="19" w:type="dxa"/>
              <w:left w:w="19" w:type="dxa"/>
              <w:bottom w:w="19" w:type="dxa"/>
              <w:right w:w="19" w:type="dxa"/>
            </w:tcMar>
            <w:vAlign w:val="bottom"/>
          </w:tcPr>
          <w:p w14:paraId="51FB5760"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34347</w:t>
            </w:r>
          </w:p>
        </w:tc>
        <w:tc>
          <w:tcPr>
            <w:tcW w:w="1003" w:type="dxa"/>
            <w:tcBorders>
              <w:top w:val="nil"/>
              <w:left w:val="nil"/>
              <w:bottom w:val="nil"/>
              <w:right w:val="nil"/>
            </w:tcBorders>
            <w:tcMar>
              <w:top w:w="19" w:type="dxa"/>
              <w:left w:w="19" w:type="dxa"/>
              <w:bottom w:w="19" w:type="dxa"/>
              <w:right w:w="19" w:type="dxa"/>
            </w:tcMar>
            <w:vAlign w:val="bottom"/>
          </w:tcPr>
          <w:p w14:paraId="3253E9D9"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34209</w:t>
            </w:r>
          </w:p>
        </w:tc>
        <w:tc>
          <w:tcPr>
            <w:tcW w:w="1003" w:type="dxa"/>
            <w:tcBorders>
              <w:top w:val="nil"/>
              <w:left w:val="nil"/>
              <w:bottom w:val="nil"/>
              <w:right w:val="nil"/>
            </w:tcBorders>
            <w:tcMar>
              <w:top w:w="19" w:type="dxa"/>
              <w:left w:w="19" w:type="dxa"/>
              <w:bottom w:w="19" w:type="dxa"/>
              <w:right w:w="19" w:type="dxa"/>
            </w:tcMar>
            <w:vAlign w:val="bottom"/>
          </w:tcPr>
          <w:p w14:paraId="583EF9DB"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0.901</w:t>
            </w:r>
          </w:p>
        </w:tc>
        <w:tc>
          <w:tcPr>
            <w:tcW w:w="1003" w:type="dxa"/>
            <w:tcBorders>
              <w:top w:val="nil"/>
              <w:left w:val="nil"/>
              <w:bottom w:val="nil"/>
              <w:right w:val="nil"/>
            </w:tcBorders>
            <w:tcMar>
              <w:top w:w="19" w:type="dxa"/>
              <w:left w:w="19" w:type="dxa"/>
              <w:bottom w:w="19" w:type="dxa"/>
              <w:right w:w="19" w:type="dxa"/>
            </w:tcMar>
            <w:vAlign w:val="bottom"/>
          </w:tcPr>
          <w:p w14:paraId="0304201A"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0.156</w:t>
            </w:r>
          </w:p>
        </w:tc>
        <w:tc>
          <w:tcPr>
            <w:tcW w:w="1003" w:type="dxa"/>
            <w:tcBorders>
              <w:top w:val="nil"/>
              <w:left w:val="nil"/>
              <w:bottom w:val="nil"/>
              <w:right w:val="nil"/>
            </w:tcBorders>
            <w:tcMar>
              <w:top w:w="19" w:type="dxa"/>
              <w:left w:w="19" w:type="dxa"/>
              <w:bottom w:w="19" w:type="dxa"/>
              <w:right w:w="19" w:type="dxa"/>
            </w:tcMar>
            <w:vAlign w:val="bottom"/>
          </w:tcPr>
          <w:p w14:paraId="50503B3E"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0.501</w:t>
            </w:r>
          </w:p>
        </w:tc>
        <w:tc>
          <w:tcPr>
            <w:tcW w:w="1003" w:type="dxa"/>
            <w:tcBorders>
              <w:top w:val="nil"/>
              <w:left w:val="nil"/>
              <w:bottom w:val="nil"/>
              <w:right w:val="nil"/>
            </w:tcBorders>
            <w:tcMar>
              <w:top w:w="19" w:type="dxa"/>
              <w:left w:w="19" w:type="dxa"/>
              <w:bottom w:w="19" w:type="dxa"/>
              <w:right w:w="19" w:type="dxa"/>
            </w:tcMar>
            <w:vAlign w:val="bottom"/>
          </w:tcPr>
          <w:p w14:paraId="30FDA367"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0.001</w:t>
            </w:r>
          </w:p>
        </w:tc>
      </w:tr>
      <w:tr w:rsidR="009B1C0A" w14:paraId="00601A80" w14:textId="77777777" w:rsidTr="00AC64A0">
        <w:trPr>
          <w:cantSplit/>
        </w:trPr>
        <w:tc>
          <w:tcPr>
            <w:tcW w:w="1004" w:type="dxa"/>
            <w:tcBorders>
              <w:top w:val="nil"/>
              <w:left w:val="nil"/>
              <w:bottom w:val="nil"/>
              <w:right w:val="nil"/>
            </w:tcBorders>
            <w:tcMar>
              <w:top w:w="19" w:type="dxa"/>
              <w:left w:w="19" w:type="dxa"/>
              <w:bottom w:w="19" w:type="dxa"/>
              <w:right w:w="19" w:type="dxa"/>
            </w:tcMar>
            <w:vAlign w:val="bottom"/>
          </w:tcPr>
          <w:p w14:paraId="786AE6CA"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04" w:type="dxa"/>
            <w:tcBorders>
              <w:top w:val="nil"/>
              <w:left w:val="nil"/>
              <w:bottom w:val="nil"/>
              <w:right w:val="nil"/>
            </w:tcBorders>
            <w:tcMar>
              <w:top w:w="19" w:type="dxa"/>
              <w:left w:w="19" w:type="dxa"/>
              <w:bottom w:w="19" w:type="dxa"/>
              <w:right w:w="19" w:type="dxa"/>
            </w:tcMar>
            <w:vAlign w:val="bottom"/>
          </w:tcPr>
          <w:p w14:paraId="3824CC3E"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34235</w:t>
            </w:r>
          </w:p>
        </w:tc>
        <w:tc>
          <w:tcPr>
            <w:tcW w:w="1003" w:type="dxa"/>
            <w:tcBorders>
              <w:top w:val="nil"/>
              <w:left w:val="nil"/>
              <w:bottom w:val="nil"/>
              <w:right w:val="nil"/>
            </w:tcBorders>
            <w:tcMar>
              <w:top w:w="19" w:type="dxa"/>
              <w:left w:w="19" w:type="dxa"/>
              <w:bottom w:w="19" w:type="dxa"/>
              <w:right w:w="19" w:type="dxa"/>
            </w:tcMar>
            <w:vAlign w:val="bottom"/>
          </w:tcPr>
          <w:p w14:paraId="76BC3FE9"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34468</w:t>
            </w:r>
          </w:p>
        </w:tc>
        <w:tc>
          <w:tcPr>
            <w:tcW w:w="1003" w:type="dxa"/>
            <w:tcBorders>
              <w:top w:val="nil"/>
              <w:left w:val="nil"/>
              <w:bottom w:val="nil"/>
              <w:right w:val="nil"/>
            </w:tcBorders>
            <w:tcMar>
              <w:top w:w="19" w:type="dxa"/>
              <w:left w:w="19" w:type="dxa"/>
              <w:bottom w:w="19" w:type="dxa"/>
              <w:right w:w="19" w:type="dxa"/>
            </w:tcMar>
            <w:vAlign w:val="bottom"/>
          </w:tcPr>
          <w:p w14:paraId="2EECC23C"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34315</w:t>
            </w:r>
          </w:p>
        </w:tc>
        <w:tc>
          <w:tcPr>
            <w:tcW w:w="1003" w:type="dxa"/>
            <w:tcBorders>
              <w:top w:val="nil"/>
              <w:left w:val="nil"/>
              <w:bottom w:val="nil"/>
              <w:right w:val="nil"/>
            </w:tcBorders>
            <w:tcMar>
              <w:top w:w="19" w:type="dxa"/>
              <w:left w:w="19" w:type="dxa"/>
              <w:bottom w:w="19" w:type="dxa"/>
              <w:right w:w="19" w:type="dxa"/>
            </w:tcMar>
            <w:vAlign w:val="bottom"/>
          </w:tcPr>
          <w:p w14:paraId="4BE4438D"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34141</w:t>
            </w:r>
          </w:p>
        </w:tc>
        <w:tc>
          <w:tcPr>
            <w:tcW w:w="1003" w:type="dxa"/>
            <w:tcBorders>
              <w:top w:val="nil"/>
              <w:left w:val="nil"/>
              <w:bottom w:val="nil"/>
              <w:right w:val="nil"/>
            </w:tcBorders>
            <w:tcMar>
              <w:top w:w="19" w:type="dxa"/>
              <w:left w:w="19" w:type="dxa"/>
              <w:bottom w:w="19" w:type="dxa"/>
              <w:right w:w="19" w:type="dxa"/>
            </w:tcMar>
            <w:vAlign w:val="bottom"/>
          </w:tcPr>
          <w:p w14:paraId="0F004434"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0.875</w:t>
            </w:r>
          </w:p>
        </w:tc>
        <w:tc>
          <w:tcPr>
            <w:tcW w:w="1003" w:type="dxa"/>
            <w:tcBorders>
              <w:top w:val="nil"/>
              <w:left w:val="nil"/>
              <w:bottom w:val="nil"/>
              <w:right w:val="nil"/>
            </w:tcBorders>
            <w:tcMar>
              <w:top w:w="19" w:type="dxa"/>
              <w:left w:w="19" w:type="dxa"/>
              <w:bottom w:w="19" w:type="dxa"/>
              <w:right w:w="19" w:type="dxa"/>
            </w:tcMar>
            <w:vAlign w:val="bottom"/>
          </w:tcPr>
          <w:p w14:paraId="1845396A"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0.0657</w:t>
            </w:r>
          </w:p>
        </w:tc>
        <w:tc>
          <w:tcPr>
            <w:tcW w:w="1003" w:type="dxa"/>
            <w:tcBorders>
              <w:top w:val="nil"/>
              <w:left w:val="nil"/>
              <w:bottom w:val="nil"/>
              <w:right w:val="nil"/>
            </w:tcBorders>
            <w:tcMar>
              <w:top w:w="19" w:type="dxa"/>
              <w:left w:w="19" w:type="dxa"/>
              <w:bottom w:w="19" w:type="dxa"/>
              <w:right w:w="19" w:type="dxa"/>
            </w:tcMar>
            <w:vAlign w:val="bottom"/>
          </w:tcPr>
          <w:p w14:paraId="32B845AA"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0.431</w:t>
            </w:r>
          </w:p>
        </w:tc>
        <w:tc>
          <w:tcPr>
            <w:tcW w:w="1003" w:type="dxa"/>
            <w:tcBorders>
              <w:top w:val="nil"/>
              <w:left w:val="nil"/>
              <w:bottom w:val="nil"/>
              <w:right w:val="nil"/>
            </w:tcBorders>
            <w:tcMar>
              <w:top w:w="19" w:type="dxa"/>
              <w:left w:w="19" w:type="dxa"/>
              <w:bottom w:w="19" w:type="dxa"/>
              <w:right w:w="19" w:type="dxa"/>
            </w:tcMar>
            <w:vAlign w:val="bottom"/>
          </w:tcPr>
          <w:p w14:paraId="62556066"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0.001</w:t>
            </w:r>
          </w:p>
        </w:tc>
      </w:tr>
      <w:tr w:rsidR="009B1C0A" w14:paraId="09A52EEA" w14:textId="77777777" w:rsidTr="00AC64A0">
        <w:trPr>
          <w:cantSplit/>
        </w:trPr>
        <w:tc>
          <w:tcPr>
            <w:tcW w:w="1004" w:type="dxa"/>
            <w:tcBorders>
              <w:top w:val="nil"/>
              <w:left w:val="nil"/>
              <w:bottom w:val="nil"/>
              <w:right w:val="nil"/>
            </w:tcBorders>
            <w:tcMar>
              <w:top w:w="19" w:type="dxa"/>
              <w:left w:w="19" w:type="dxa"/>
              <w:bottom w:w="19" w:type="dxa"/>
              <w:right w:w="19" w:type="dxa"/>
            </w:tcMar>
            <w:vAlign w:val="bottom"/>
          </w:tcPr>
          <w:p w14:paraId="01E55421"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04" w:type="dxa"/>
            <w:tcBorders>
              <w:top w:val="nil"/>
              <w:left w:val="nil"/>
              <w:bottom w:val="nil"/>
              <w:right w:val="nil"/>
            </w:tcBorders>
            <w:tcMar>
              <w:top w:w="19" w:type="dxa"/>
              <w:left w:w="19" w:type="dxa"/>
              <w:bottom w:w="19" w:type="dxa"/>
              <w:right w:w="19" w:type="dxa"/>
            </w:tcMar>
            <w:vAlign w:val="bottom"/>
          </w:tcPr>
          <w:p w14:paraId="55D92F3C"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34049</w:t>
            </w:r>
          </w:p>
        </w:tc>
        <w:tc>
          <w:tcPr>
            <w:tcW w:w="1003" w:type="dxa"/>
            <w:tcBorders>
              <w:top w:val="nil"/>
              <w:left w:val="nil"/>
              <w:bottom w:val="nil"/>
              <w:right w:val="nil"/>
            </w:tcBorders>
            <w:tcMar>
              <w:top w:w="19" w:type="dxa"/>
              <w:left w:w="19" w:type="dxa"/>
              <w:bottom w:w="19" w:type="dxa"/>
              <w:right w:w="19" w:type="dxa"/>
            </w:tcMar>
            <w:vAlign w:val="bottom"/>
          </w:tcPr>
          <w:p w14:paraId="07F5F053"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34330</w:t>
            </w:r>
          </w:p>
        </w:tc>
        <w:tc>
          <w:tcPr>
            <w:tcW w:w="1003" w:type="dxa"/>
            <w:tcBorders>
              <w:top w:val="nil"/>
              <w:left w:val="nil"/>
              <w:bottom w:val="nil"/>
              <w:right w:val="nil"/>
            </w:tcBorders>
            <w:tcMar>
              <w:top w:w="19" w:type="dxa"/>
              <w:left w:w="19" w:type="dxa"/>
              <w:bottom w:w="19" w:type="dxa"/>
              <w:right w:w="19" w:type="dxa"/>
            </w:tcMar>
            <w:vAlign w:val="bottom"/>
          </w:tcPr>
          <w:p w14:paraId="0111440C"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34146</w:t>
            </w:r>
          </w:p>
        </w:tc>
        <w:tc>
          <w:tcPr>
            <w:tcW w:w="1003" w:type="dxa"/>
            <w:tcBorders>
              <w:top w:val="nil"/>
              <w:left w:val="nil"/>
              <w:bottom w:val="nil"/>
              <w:right w:val="nil"/>
            </w:tcBorders>
            <w:tcMar>
              <w:top w:w="19" w:type="dxa"/>
              <w:left w:w="19" w:type="dxa"/>
              <w:bottom w:w="19" w:type="dxa"/>
              <w:right w:w="19" w:type="dxa"/>
            </w:tcMar>
            <w:vAlign w:val="bottom"/>
          </w:tcPr>
          <w:p w14:paraId="0E6C3410"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33934</w:t>
            </w:r>
          </w:p>
        </w:tc>
        <w:tc>
          <w:tcPr>
            <w:tcW w:w="1003" w:type="dxa"/>
            <w:tcBorders>
              <w:top w:val="nil"/>
              <w:left w:val="nil"/>
              <w:bottom w:val="nil"/>
              <w:right w:val="nil"/>
            </w:tcBorders>
            <w:tcMar>
              <w:top w:w="19" w:type="dxa"/>
              <w:left w:w="19" w:type="dxa"/>
              <w:bottom w:w="19" w:type="dxa"/>
              <w:right w:w="19" w:type="dxa"/>
            </w:tcMar>
            <w:vAlign w:val="bottom"/>
          </w:tcPr>
          <w:p w14:paraId="68160A06"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0.826</w:t>
            </w:r>
          </w:p>
        </w:tc>
        <w:tc>
          <w:tcPr>
            <w:tcW w:w="1003" w:type="dxa"/>
            <w:tcBorders>
              <w:top w:val="nil"/>
              <w:left w:val="nil"/>
              <w:bottom w:val="nil"/>
              <w:right w:val="nil"/>
            </w:tcBorders>
            <w:tcMar>
              <w:top w:w="19" w:type="dxa"/>
              <w:left w:w="19" w:type="dxa"/>
              <w:bottom w:w="19" w:type="dxa"/>
              <w:right w:w="19" w:type="dxa"/>
            </w:tcMar>
            <w:vAlign w:val="bottom"/>
          </w:tcPr>
          <w:p w14:paraId="308B8712"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0.0487</w:t>
            </w:r>
          </w:p>
        </w:tc>
        <w:tc>
          <w:tcPr>
            <w:tcW w:w="1003" w:type="dxa"/>
            <w:tcBorders>
              <w:top w:val="nil"/>
              <w:left w:val="nil"/>
              <w:bottom w:val="nil"/>
              <w:right w:val="nil"/>
            </w:tcBorders>
            <w:tcMar>
              <w:top w:w="19" w:type="dxa"/>
              <w:left w:w="19" w:type="dxa"/>
              <w:bottom w:w="19" w:type="dxa"/>
              <w:right w:w="19" w:type="dxa"/>
            </w:tcMar>
            <w:vAlign w:val="bottom"/>
          </w:tcPr>
          <w:p w14:paraId="73C99B92"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0.345</w:t>
            </w:r>
          </w:p>
        </w:tc>
        <w:tc>
          <w:tcPr>
            <w:tcW w:w="1003" w:type="dxa"/>
            <w:tcBorders>
              <w:top w:val="nil"/>
              <w:left w:val="nil"/>
              <w:bottom w:val="nil"/>
              <w:right w:val="nil"/>
            </w:tcBorders>
            <w:tcMar>
              <w:top w:w="19" w:type="dxa"/>
              <w:left w:w="19" w:type="dxa"/>
              <w:bottom w:w="19" w:type="dxa"/>
              <w:right w:w="19" w:type="dxa"/>
            </w:tcMar>
            <w:vAlign w:val="bottom"/>
          </w:tcPr>
          <w:p w14:paraId="18622EAC"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0.001</w:t>
            </w:r>
          </w:p>
        </w:tc>
      </w:tr>
      <w:tr w:rsidR="009B1C0A" w14:paraId="1591DD8F" w14:textId="77777777" w:rsidTr="00AC64A0">
        <w:tc>
          <w:tcPr>
            <w:tcW w:w="1004" w:type="dxa"/>
            <w:tcBorders>
              <w:top w:val="nil"/>
              <w:left w:val="nil"/>
              <w:bottom w:val="nil"/>
              <w:right w:val="nil"/>
            </w:tcBorders>
            <w:tcMar>
              <w:top w:w="19" w:type="dxa"/>
              <w:left w:w="19" w:type="dxa"/>
              <w:bottom w:w="19" w:type="dxa"/>
              <w:right w:w="19" w:type="dxa"/>
            </w:tcMar>
            <w:vAlign w:val="bottom"/>
          </w:tcPr>
          <w:p w14:paraId="210583DA"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004" w:type="dxa"/>
            <w:tcBorders>
              <w:top w:val="nil"/>
              <w:left w:val="nil"/>
              <w:bottom w:val="nil"/>
              <w:right w:val="nil"/>
            </w:tcBorders>
            <w:tcMar>
              <w:top w:w="19" w:type="dxa"/>
              <w:left w:w="19" w:type="dxa"/>
              <w:bottom w:w="19" w:type="dxa"/>
              <w:right w:w="19" w:type="dxa"/>
            </w:tcMar>
            <w:vAlign w:val="bottom"/>
          </w:tcPr>
          <w:p w14:paraId="6BA0088D"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33619</w:t>
            </w:r>
          </w:p>
        </w:tc>
        <w:tc>
          <w:tcPr>
            <w:tcW w:w="1003" w:type="dxa"/>
            <w:tcBorders>
              <w:top w:val="nil"/>
              <w:left w:val="nil"/>
              <w:bottom w:val="nil"/>
              <w:right w:val="nil"/>
            </w:tcBorders>
            <w:tcMar>
              <w:top w:w="19" w:type="dxa"/>
              <w:left w:w="19" w:type="dxa"/>
              <w:bottom w:w="19" w:type="dxa"/>
              <w:right w:w="19" w:type="dxa"/>
            </w:tcMar>
            <w:vAlign w:val="bottom"/>
          </w:tcPr>
          <w:p w14:paraId="7574F890"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33949</w:t>
            </w:r>
          </w:p>
        </w:tc>
        <w:tc>
          <w:tcPr>
            <w:tcW w:w="1003" w:type="dxa"/>
            <w:tcBorders>
              <w:top w:val="nil"/>
              <w:left w:val="nil"/>
              <w:bottom w:val="nil"/>
              <w:right w:val="nil"/>
            </w:tcBorders>
            <w:tcMar>
              <w:top w:w="19" w:type="dxa"/>
              <w:left w:w="19" w:type="dxa"/>
              <w:bottom w:w="19" w:type="dxa"/>
              <w:right w:w="19" w:type="dxa"/>
            </w:tcMar>
            <w:vAlign w:val="bottom"/>
          </w:tcPr>
          <w:p w14:paraId="2370A95F"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33733</w:t>
            </w:r>
          </w:p>
        </w:tc>
        <w:tc>
          <w:tcPr>
            <w:tcW w:w="1003" w:type="dxa"/>
            <w:tcBorders>
              <w:top w:val="nil"/>
              <w:left w:val="nil"/>
              <w:bottom w:val="nil"/>
              <w:right w:val="nil"/>
            </w:tcBorders>
            <w:tcMar>
              <w:top w:w="19" w:type="dxa"/>
              <w:left w:w="19" w:type="dxa"/>
              <w:bottom w:w="19" w:type="dxa"/>
              <w:right w:w="19" w:type="dxa"/>
            </w:tcMar>
            <w:vAlign w:val="bottom"/>
          </w:tcPr>
          <w:p w14:paraId="341E5B22"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33485</w:t>
            </w:r>
          </w:p>
        </w:tc>
        <w:tc>
          <w:tcPr>
            <w:tcW w:w="1003" w:type="dxa"/>
            <w:tcBorders>
              <w:top w:val="nil"/>
              <w:left w:val="nil"/>
              <w:bottom w:val="nil"/>
              <w:right w:val="nil"/>
            </w:tcBorders>
            <w:tcMar>
              <w:top w:w="19" w:type="dxa"/>
              <w:left w:w="19" w:type="dxa"/>
              <w:bottom w:w="19" w:type="dxa"/>
              <w:right w:w="19" w:type="dxa"/>
            </w:tcMar>
            <w:vAlign w:val="bottom"/>
          </w:tcPr>
          <w:p w14:paraId="0B9AF4FB"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0.884</w:t>
            </w:r>
          </w:p>
        </w:tc>
        <w:tc>
          <w:tcPr>
            <w:tcW w:w="1003" w:type="dxa"/>
            <w:tcBorders>
              <w:top w:val="nil"/>
              <w:left w:val="nil"/>
              <w:bottom w:val="nil"/>
              <w:right w:val="nil"/>
            </w:tcBorders>
            <w:tcMar>
              <w:top w:w="19" w:type="dxa"/>
              <w:left w:w="19" w:type="dxa"/>
              <w:bottom w:w="19" w:type="dxa"/>
              <w:right w:w="19" w:type="dxa"/>
            </w:tcMar>
            <w:vAlign w:val="bottom"/>
          </w:tcPr>
          <w:p w14:paraId="52B4FB8D"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0.0413</w:t>
            </w:r>
          </w:p>
        </w:tc>
        <w:tc>
          <w:tcPr>
            <w:tcW w:w="1003" w:type="dxa"/>
            <w:tcBorders>
              <w:top w:val="nil"/>
              <w:left w:val="nil"/>
              <w:bottom w:val="nil"/>
              <w:right w:val="nil"/>
            </w:tcBorders>
            <w:tcMar>
              <w:top w:w="19" w:type="dxa"/>
              <w:left w:w="19" w:type="dxa"/>
              <w:bottom w:w="19" w:type="dxa"/>
              <w:right w:w="19" w:type="dxa"/>
            </w:tcMar>
            <w:vAlign w:val="bottom"/>
          </w:tcPr>
          <w:p w14:paraId="04233D2C"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0.400</w:t>
            </w:r>
          </w:p>
        </w:tc>
        <w:tc>
          <w:tcPr>
            <w:tcW w:w="1003" w:type="dxa"/>
            <w:tcBorders>
              <w:top w:val="nil"/>
              <w:left w:val="nil"/>
              <w:bottom w:val="nil"/>
              <w:right w:val="nil"/>
            </w:tcBorders>
            <w:tcMar>
              <w:top w:w="19" w:type="dxa"/>
              <w:left w:w="19" w:type="dxa"/>
              <w:bottom w:w="19" w:type="dxa"/>
              <w:right w:w="19" w:type="dxa"/>
            </w:tcMar>
            <w:vAlign w:val="bottom"/>
          </w:tcPr>
          <w:p w14:paraId="56EE7881"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0.001</w:t>
            </w:r>
          </w:p>
        </w:tc>
      </w:tr>
      <w:tr w:rsidR="009B1C0A" w14:paraId="7017B189" w14:textId="77777777" w:rsidTr="00AC64A0">
        <w:tc>
          <w:tcPr>
            <w:tcW w:w="1004" w:type="dxa"/>
            <w:tcBorders>
              <w:top w:val="nil"/>
              <w:left w:val="nil"/>
              <w:bottom w:val="nil"/>
              <w:right w:val="nil"/>
            </w:tcBorders>
            <w:tcMar>
              <w:top w:w="19" w:type="dxa"/>
              <w:left w:w="19" w:type="dxa"/>
              <w:bottom w:w="19" w:type="dxa"/>
              <w:right w:w="19" w:type="dxa"/>
            </w:tcMar>
            <w:vAlign w:val="bottom"/>
          </w:tcPr>
          <w:p w14:paraId="17ED719F" w14:textId="77777777" w:rsidR="009B1C0A" w:rsidRDefault="009B1C0A" w:rsidP="00AC64A0">
            <w:pPr>
              <w:widowControl w:val="0"/>
              <w:spacing w:line="192"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004" w:type="dxa"/>
            <w:tcBorders>
              <w:top w:val="nil"/>
              <w:left w:val="nil"/>
              <w:bottom w:val="nil"/>
              <w:right w:val="nil"/>
            </w:tcBorders>
            <w:tcMar>
              <w:top w:w="19" w:type="dxa"/>
              <w:left w:w="19" w:type="dxa"/>
              <w:bottom w:w="19" w:type="dxa"/>
              <w:right w:w="19" w:type="dxa"/>
            </w:tcMar>
            <w:vAlign w:val="bottom"/>
          </w:tcPr>
          <w:p w14:paraId="0B2C9CDC" w14:textId="77777777" w:rsidR="009B1C0A" w:rsidRDefault="009B1C0A" w:rsidP="00AC64A0">
            <w:pPr>
              <w:widowControl w:val="0"/>
              <w:spacing w:line="192"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33190</w:t>
            </w:r>
          </w:p>
        </w:tc>
        <w:tc>
          <w:tcPr>
            <w:tcW w:w="1003" w:type="dxa"/>
            <w:tcBorders>
              <w:top w:val="nil"/>
              <w:left w:val="nil"/>
              <w:bottom w:val="nil"/>
              <w:right w:val="nil"/>
            </w:tcBorders>
            <w:tcMar>
              <w:top w:w="19" w:type="dxa"/>
              <w:left w:w="19" w:type="dxa"/>
              <w:bottom w:w="19" w:type="dxa"/>
              <w:right w:w="19" w:type="dxa"/>
            </w:tcMar>
            <w:vAlign w:val="bottom"/>
          </w:tcPr>
          <w:p w14:paraId="498A4AF6" w14:textId="77777777" w:rsidR="009B1C0A" w:rsidRDefault="009B1C0A" w:rsidP="00AC64A0">
            <w:pPr>
              <w:widowControl w:val="0"/>
              <w:spacing w:line="192"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33790</w:t>
            </w:r>
          </w:p>
        </w:tc>
        <w:tc>
          <w:tcPr>
            <w:tcW w:w="1003" w:type="dxa"/>
            <w:tcBorders>
              <w:top w:val="nil"/>
              <w:left w:val="nil"/>
              <w:bottom w:val="nil"/>
              <w:right w:val="nil"/>
            </w:tcBorders>
            <w:tcMar>
              <w:top w:w="19" w:type="dxa"/>
              <w:left w:w="19" w:type="dxa"/>
              <w:bottom w:w="19" w:type="dxa"/>
              <w:right w:w="19" w:type="dxa"/>
            </w:tcMar>
            <w:vAlign w:val="bottom"/>
          </w:tcPr>
          <w:p w14:paraId="596A8B32" w14:textId="77777777" w:rsidR="009B1C0A" w:rsidRDefault="009B1C0A" w:rsidP="00AC64A0">
            <w:pPr>
              <w:widowControl w:val="0"/>
              <w:spacing w:line="192"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33542</w:t>
            </w:r>
          </w:p>
        </w:tc>
        <w:tc>
          <w:tcPr>
            <w:tcW w:w="1003" w:type="dxa"/>
            <w:tcBorders>
              <w:top w:val="nil"/>
              <w:left w:val="nil"/>
              <w:bottom w:val="nil"/>
              <w:right w:val="nil"/>
            </w:tcBorders>
            <w:tcMar>
              <w:top w:w="19" w:type="dxa"/>
              <w:left w:w="19" w:type="dxa"/>
              <w:bottom w:w="19" w:type="dxa"/>
              <w:right w:w="19" w:type="dxa"/>
            </w:tcMar>
            <w:vAlign w:val="bottom"/>
          </w:tcPr>
          <w:p w14:paraId="676AD01C" w14:textId="77777777" w:rsidR="009B1C0A" w:rsidRDefault="009B1C0A" w:rsidP="00AC64A0">
            <w:pPr>
              <w:widowControl w:val="0"/>
              <w:spacing w:line="192"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33257</w:t>
            </w:r>
          </w:p>
        </w:tc>
        <w:tc>
          <w:tcPr>
            <w:tcW w:w="1003" w:type="dxa"/>
            <w:tcBorders>
              <w:top w:val="nil"/>
              <w:left w:val="nil"/>
              <w:bottom w:val="nil"/>
              <w:right w:val="nil"/>
            </w:tcBorders>
            <w:tcMar>
              <w:top w:w="19" w:type="dxa"/>
              <w:left w:w="19" w:type="dxa"/>
              <w:bottom w:w="19" w:type="dxa"/>
              <w:right w:w="19" w:type="dxa"/>
            </w:tcMar>
            <w:vAlign w:val="bottom"/>
          </w:tcPr>
          <w:p w14:paraId="07BE9EF0" w14:textId="77777777" w:rsidR="009B1C0A" w:rsidRDefault="009B1C0A" w:rsidP="00AC64A0">
            <w:pPr>
              <w:widowControl w:val="0"/>
              <w:spacing w:line="192"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0.869</w:t>
            </w:r>
          </w:p>
        </w:tc>
        <w:tc>
          <w:tcPr>
            <w:tcW w:w="1003" w:type="dxa"/>
            <w:tcBorders>
              <w:top w:val="nil"/>
              <w:left w:val="nil"/>
              <w:bottom w:val="nil"/>
              <w:right w:val="nil"/>
            </w:tcBorders>
            <w:tcMar>
              <w:top w:w="19" w:type="dxa"/>
              <w:left w:w="19" w:type="dxa"/>
              <w:bottom w:w="19" w:type="dxa"/>
              <w:right w:w="19" w:type="dxa"/>
            </w:tcMar>
            <w:vAlign w:val="bottom"/>
          </w:tcPr>
          <w:p w14:paraId="36E40BB8" w14:textId="77777777" w:rsidR="009B1C0A" w:rsidRDefault="009B1C0A" w:rsidP="00AC64A0">
            <w:pPr>
              <w:widowControl w:val="0"/>
              <w:spacing w:line="192"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0.0434</w:t>
            </w:r>
          </w:p>
        </w:tc>
        <w:tc>
          <w:tcPr>
            <w:tcW w:w="1003" w:type="dxa"/>
            <w:tcBorders>
              <w:top w:val="nil"/>
              <w:left w:val="nil"/>
              <w:bottom w:val="nil"/>
              <w:right w:val="nil"/>
            </w:tcBorders>
            <w:tcMar>
              <w:top w:w="19" w:type="dxa"/>
              <w:left w:w="19" w:type="dxa"/>
              <w:bottom w:w="19" w:type="dxa"/>
              <w:right w:w="19" w:type="dxa"/>
            </w:tcMar>
            <w:vAlign w:val="bottom"/>
          </w:tcPr>
          <w:p w14:paraId="65A263F7" w14:textId="77777777" w:rsidR="009B1C0A" w:rsidRDefault="009B1C0A" w:rsidP="00AC64A0">
            <w:pPr>
              <w:widowControl w:val="0"/>
              <w:spacing w:line="192"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0.351</w:t>
            </w:r>
          </w:p>
        </w:tc>
        <w:tc>
          <w:tcPr>
            <w:tcW w:w="1003" w:type="dxa"/>
            <w:tcBorders>
              <w:top w:val="nil"/>
              <w:left w:val="nil"/>
              <w:bottom w:val="nil"/>
              <w:right w:val="nil"/>
            </w:tcBorders>
            <w:tcMar>
              <w:top w:w="19" w:type="dxa"/>
              <w:left w:w="19" w:type="dxa"/>
              <w:bottom w:w="19" w:type="dxa"/>
              <w:right w:w="19" w:type="dxa"/>
            </w:tcMar>
            <w:vAlign w:val="bottom"/>
          </w:tcPr>
          <w:p w14:paraId="21E1D792" w14:textId="77777777" w:rsidR="009B1C0A" w:rsidRDefault="009B1C0A" w:rsidP="00AC64A0">
            <w:pPr>
              <w:widowControl w:val="0"/>
              <w:spacing w:line="192"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&lt; 0.001</w:t>
            </w:r>
          </w:p>
        </w:tc>
      </w:tr>
      <w:tr w:rsidR="009B1C0A" w14:paraId="22682D38" w14:textId="77777777" w:rsidTr="00AC64A0">
        <w:tc>
          <w:tcPr>
            <w:tcW w:w="1004" w:type="dxa"/>
            <w:tcBorders>
              <w:top w:val="nil"/>
              <w:left w:val="nil"/>
              <w:bottom w:val="nil"/>
              <w:right w:val="nil"/>
            </w:tcBorders>
            <w:tcMar>
              <w:top w:w="19" w:type="dxa"/>
              <w:left w:w="19" w:type="dxa"/>
              <w:bottom w:w="19" w:type="dxa"/>
              <w:right w:w="19" w:type="dxa"/>
            </w:tcMar>
            <w:vAlign w:val="bottom"/>
          </w:tcPr>
          <w:p w14:paraId="5802C922"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04" w:type="dxa"/>
            <w:tcBorders>
              <w:top w:val="nil"/>
              <w:left w:val="nil"/>
              <w:bottom w:val="nil"/>
              <w:right w:val="nil"/>
            </w:tcBorders>
            <w:tcMar>
              <w:top w:w="19" w:type="dxa"/>
              <w:left w:w="19" w:type="dxa"/>
              <w:bottom w:w="19" w:type="dxa"/>
              <w:right w:w="19" w:type="dxa"/>
            </w:tcMar>
            <w:vAlign w:val="bottom"/>
          </w:tcPr>
          <w:p w14:paraId="7DEAFAA2"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33124</w:t>
            </w:r>
          </w:p>
        </w:tc>
        <w:tc>
          <w:tcPr>
            <w:tcW w:w="1003" w:type="dxa"/>
            <w:tcBorders>
              <w:top w:val="nil"/>
              <w:left w:val="nil"/>
              <w:bottom w:val="nil"/>
              <w:right w:val="nil"/>
            </w:tcBorders>
            <w:tcMar>
              <w:top w:w="19" w:type="dxa"/>
              <w:left w:w="19" w:type="dxa"/>
              <w:bottom w:w="19" w:type="dxa"/>
              <w:right w:w="19" w:type="dxa"/>
            </w:tcMar>
            <w:vAlign w:val="bottom"/>
          </w:tcPr>
          <w:p w14:paraId="3A9E1E86"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33624</w:t>
            </w:r>
          </w:p>
        </w:tc>
        <w:tc>
          <w:tcPr>
            <w:tcW w:w="1003" w:type="dxa"/>
            <w:tcBorders>
              <w:top w:val="nil"/>
              <w:left w:val="nil"/>
              <w:bottom w:val="nil"/>
              <w:right w:val="nil"/>
            </w:tcBorders>
            <w:tcMar>
              <w:top w:w="19" w:type="dxa"/>
              <w:left w:w="19" w:type="dxa"/>
              <w:bottom w:w="19" w:type="dxa"/>
              <w:right w:w="19" w:type="dxa"/>
            </w:tcMar>
            <w:vAlign w:val="bottom"/>
          </w:tcPr>
          <w:p w14:paraId="5F05D651"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33345</w:t>
            </w:r>
          </w:p>
        </w:tc>
        <w:tc>
          <w:tcPr>
            <w:tcW w:w="1003" w:type="dxa"/>
            <w:tcBorders>
              <w:top w:val="nil"/>
              <w:left w:val="nil"/>
              <w:bottom w:val="nil"/>
              <w:right w:val="nil"/>
            </w:tcBorders>
            <w:tcMar>
              <w:top w:w="19" w:type="dxa"/>
              <w:left w:w="19" w:type="dxa"/>
              <w:bottom w:w="19" w:type="dxa"/>
              <w:right w:w="19" w:type="dxa"/>
            </w:tcMar>
            <w:vAlign w:val="bottom"/>
          </w:tcPr>
          <w:p w14:paraId="7DFBC0E2"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33023</w:t>
            </w:r>
          </w:p>
        </w:tc>
        <w:tc>
          <w:tcPr>
            <w:tcW w:w="1003" w:type="dxa"/>
            <w:tcBorders>
              <w:top w:val="nil"/>
              <w:left w:val="nil"/>
              <w:bottom w:val="nil"/>
              <w:right w:val="nil"/>
            </w:tcBorders>
            <w:tcMar>
              <w:top w:w="19" w:type="dxa"/>
              <w:left w:w="19" w:type="dxa"/>
              <w:bottom w:w="19" w:type="dxa"/>
              <w:right w:w="19" w:type="dxa"/>
            </w:tcMar>
            <w:vAlign w:val="bottom"/>
          </w:tcPr>
          <w:p w14:paraId="3E2387AD"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0.876</w:t>
            </w:r>
          </w:p>
        </w:tc>
        <w:tc>
          <w:tcPr>
            <w:tcW w:w="1003" w:type="dxa"/>
            <w:tcBorders>
              <w:top w:val="nil"/>
              <w:left w:val="nil"/>
              <w:bottom w:val="nil"/>
              <w:right w:val="nil"/>
            </w:tcBorders>
            <w:tcMar>
              <w:top w:w="19" w:type="dxa"/>
              <w:left w:w="19" w:type="dxa"/>
              <w:bottom w:w="19" w:type="dxa"/>
              <w:right w:w="19" w:type="dxa"/>
            </w:tcMar>
            <w:vAlign w:val="bottom"/>
          </w:tcPr>
          <w:p w14:paraId="7418CF23"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0.0159</w:t>
            </w:r>
          </w:p>
        </w:tc>
        <w:tc>
          <w:tcPr>
            <w:tcW w:w="1003" w:type="dxa"/>
            <w:tcBorders>
              <w:top w:val="nil"/>
              <w:left w:val="nil"/>
              <w:bottom w:val="nil"/>
              <w:right w:val="nil"/>
            </w:tcBorders>
            <w:tcMar>
              <w:top w:w="19" w:type="dxa"/>
              <w:left w:w="19" w:type="dxa"/>
              <w:bottom w:w="19" w:type="dxa"/>
              <w:right w:w="19" w:type="dxa"/>
            </w:tcMar>
            <w:vAlign w:val="bottom"/>
          </w:tcPr>
          <w:p w14:paraId="76CF6301"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0.342</w:t>
            </w:r>
          </w:p>
        </w:tc>
        <w:tc>
          <w:tcPr>
            <w:tcW w:w="1003" w:type="dxa"/>
            <w:tcBorders>
              <w:top w:val="nil"/>
              <w:left w:val="nil"/>
              <w:bottom w:val="nil"/>
              <w:right w:val="nil"/>
            </w:tcBorders>
            <w:tcMar>
              <w:top w:w="19" w:type="dxa"/>
              <w:left w:w="19" w:type="dxa"/>
              <w:bottom w:w="19" w:type="dxa"/>
              <w:right w:w="19" w:type="dxa"/>
            </w:tcMar>
            <w:vAlign w:val="bottom"/>
          </w:tcPr>
          <w:p w14:paraId="0D160FC8"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0.001</w:t>
            </w:r>
          </w:p>
        </w:tc>
      </w:tr>
      <w:tr w:rsidR="009B1C0A" w14:paraId="62CD92CE" w14:textId="77777777" w:rsidTr="00AC64A0">
        <w:tc>
          <w:tcPr>
            <w:tcW w:w="1004" w:type="dxa"/>
            <w:tcBorders>
              <w:top w:val="nil"/>
              <w:left w:val="nil"/>
              <w:bottom w:val="nil"/>
              <w:right w:val="nil"/>
            </w:tcBorders>
            <w:tcMar>
              <w:top w:w="19" w:type="dxa"/>
              <w:left w:w="19" w:type="dxa"/>
              <w:bottom w:w="19" w:type="dxa"/>
              <w:right w:w="19" w:type="dxa"/>
            </w:tcMar>
            <w:vAlign w:val="bottom"/>
          </w:tcPr>
          <w:p w14:paraId="119B94B7"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04" w:type="dxa"/>
            <w:tcBorders>
              <w:top w:val="nil"/>
              <w:left w:val="nil"/>
              <w:bottom w:val="nil"/>
              <w:right w:val="nil"/>
            </w:tcBorders>
            <w:tcMar>
              <w:top w:w="19" w:type="dxa"/>
              <w:left w:w="19" w:type="dxa"/>
              <w:bottom w:w="19" w:type="dxa"/>
              <w:right w:w="19" w:type="dxa"/>
            </w:tcMar>
            <w:vAlign w:val="bottom"/>
          </w:tcPr>
          <w:p w14:paraId="18A4DC04"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33133</w:t>
            </w:r>
          </w:p>
        </w:tc>
        <w:tc>
          <w:tcPr>
            <w:tcW w:w="1003" w:type="dxa"/>
            <w:tcBorders>
              <w:top w:val="nil"/>
              <w:left w:val="nil"/>
              <w:bottom w:val="nil"/>
              <w:right w:val="nil"/>
            </w:tcBorders>
            <w:tcMar>
              <w:top w:w="19" w:type="dxa"/>
              <w:left w:w="19" w:type="dxa"/>
              <w:bottom w:w="19" w:type="dxa"/>
              <w:right w:w="19" w:type="dxa"/>
            </w:tcMar>
            <w:vAlign w:val="bottom"/>
          </w:tcPr>
          <w:p w14:paraId="07994D63"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33609</w:t>
            </w:r>
          </w:p>
        </w:tc>
        <w:tc>
          <w:tcPr>
            <w:tcW w:w="1003" w:type="dxa"/>
            <w:tcBorders>
              <w:top w:val="nil"/>
              <w:left w:val="nil"/>
              <w:bottom w:val="nil"/>
              <w:right w:val="nil"/>
            </w:tcBorders>
            <w:tcMar>
              <w:top w:w="19" w:type="dxa"/>
              <w:left w:w="19" w:type="dxa"/>
              <w:bottom w:w="19" w:type="dxa"/>
              <w:right w:w="19" w:type="dxa"/>
            </w:tcMar>
            <w:vAlign w:val="bottom"/>
          </w:tcPr>
          <w:p w14:paraId="1F3A90D4"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33298</w:t>
            </w:r>
          </w:p>
        </w:tc>
        <w:tc>
          <w:tcPr>
            <w:tcW w:w="1003" w:type="dxa"/>
            <w:tcBorders>
              <w:top w:val="nil"/>
              <w:left w:val="nil"/>
              <w:bottom w:val="nil"/>
              <w:right w:val="nil"/>
            </w:tcBorders>
            <w:tcMar>
              <w:top w:w="19" w:type="dxa"/>
              <w:left w:w="19" w:type="dxa"/>
              <w:bottom w:w="19" w:type="dxa"/>
              <w:right w:w="19" w:type="dxa"/>
            </w:tcMar>
            <w:vAlign w:val="bottom"/>
          </w:tcPr>
          <w:p w14:paraId="24D2E1E5"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32939</w:t>
            </w:r>
          </w:p>
        </w:tc>
        <w:tc>
          <w:tcPr>
            <w:tcW w:w="1003" w:type="dxa"/>
            <w:tcBorders>
              <w:top w:val="nil"/>
              <w:left w:val="nil"/>
              <w:bottom w:val="nil"/>
              <w:right w:val="nil"/>
            </w:tcBorders>
            <w:tcMar>
              <w:top w:w="19" w:type="dxa"/>
              <w:left w:w="19" w:type="dxa"/>
              <w:bottom w:w="19" w:type="dxa"/>
              <w:right w:w="19" w:type="dxa"/>
            </w:tcMar>
            <w:vAlign w:val="bottom"/>
          </w:tcPr>
          <w:p w14:paraId="4930CF9B"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c>
          <w:tcPr>
            <w:tcW w:w="1003" w:type="dxa"/>
            <w:tcBorders>
              <w:top w:val="nil"/>
              <w:left w:val="nil"/>
              <w:bottom w:val="nil"/>
              <w:right w:val="nil"/>
            </w:tcBorders>
            <w:tcMar>
              <w:top w:w="19" w:type="dxa"/>
              <w:left w:w="19" w:type="dxa"/>
              <w:bottom w:w="19" w:type="dxa"/>
              <w:right w:w="19" w:type="dxa"/>
            </w:tcMar>
            <w:vAlign w:val="bottom"/>
          </w:tcPr>
          <w:p w14:paraId="709936BC"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0.0169</w:t>
            </w:r>
          </w:p>
        </w:tc>
        <w:tc>
          <w:tcPr>
            <w:tcW w:w="1003" w:type="dxa"/>
            <w:tcBorders>
              <w:top w:val="nil"/>
              <w:left w:val="nil"/>
              <w:bottom w:val="nil"/>
              <w:right w:val="nil"/>
            </w:tcBorders>
            <w:tcMar>
              <w:top w:w="19" w:type="dxa"/>
              <w:left w:w="19" w:type="dxa"/>
              <w:bottom w:w="19" w:type="dxa"/>
              <w:right w:w="19" w:type="dxa"/>
            </w:tcMar>
            <w:vAlign w:val="bottom"/>
          </w:tcPr>
          <w:p w14:paraId="40D5CACD"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0.332</w:t>
            </w:r>
          </w:p>
        </w:tc>
        <w:tc>
          <w:tcPr>
            <w:tcW w:w="1003" w:type="dxa"/>
            <w:tcBorders>
              <w:top w:val="nil"/>
              <w:left w:val="nil"/>
              <w:bottom w:val="nil"/>
              <w:right w:val="nil"/>
            </w:tcBorders>
            <w:tcMar>
              <w:top w:w="19" w:type="dxa"/>
              <w:left w:w="19" w:type="dxa"/>
              <w:bottom w:w="19" w:type="dxa"/>
              <w:right w:w="19" w:type="dxa"/>
            </w:tcMar>
            <w:vAlign w:val="bottom"/>
          </w:tcPr>
          <w:p w14:paraId="64D1E1BA"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0.001</w:t>
            </w:r>
          </w:p>
        </w:tc>
      </w:tr>
      <w:tr w:rsidR="009B1C0A" w14:paraId="50AB633C" w14:textId="77777777" w:rsidTr="00AC64A0">
        <w:tc>
          <w:tcPr>
            <w:tcW w:w="1004" w:type="dxa"/>
            <w:tcBorders>
              <w:top w:val="nil"/>
              <w:left w:val="nil"/>
              <w:right w:val="nil"/>
            </w:tcBorders>
            <w:tcMar>
              <w:top w:w="19" w:type="dxa"/>
              <w:left w:w="19" w:type="dxa"/>
              <w:bottom w:w="19" w:type="dxa"/>
              <w:right w:w="19" w:type="dxa"/>
            </w:tcMar>
            <w:vAlign w:val="bottom"/>
          </w:tcPr>
          <w:p w14:paraId="0385DACE"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04" w:type="dxa"/>
            <w:tcBorders>
              <w:top w:val="nil"/>
              <w:left w:val="nil"/>
              <w:right w:val="nil"/>
            </w:tcBorders>
            <w:tcMar>
              <w:top w:w="19" w:type="dxa"/>
              <w:left w:w="19" w:type="dxa"/>
              <w:bottom w:w="19" w:type="dxa"/>
              <w:right w:w="19" w:type="dxa"/>
            </w:tcMar>
            <w:vAlign w:val="bottom"/>
          </w:tcPr>
          <w:p w14:paraId="4127CEE0"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33075</w:t>
            </w:r>
          </w:p>
        </w:tc>
        <w:tc>
          <w:tcPr>
            <w:tcW w:w="1003" w:type="dxa"/>
            <w:tcBorders>
              <w:top w:val="nil"/>
              <w:left w:val="nil"/>
              <w:right w:val="nil"/>
            </w:tcBorders>
            <w:tcMar>
              <w:top w:w="19" w:type="dxa"/>
              <w:left w:w="19" w:type="dxa"/>
              <w:bottom w:w="19" w:type="dxa"/>
              <w:right w:w="19" w:type="dxa"/>
            </w:tcMar>
            <w:vAlign w:val="bottom"/>
          </w:tcPr>
          <w:p w14:paraId="2F385080"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33599</w:t>
            </w:r>
          </w:p>
        </w:tc>
        <w:tc>
          <w:tcPr>
            <w:tcW w:w="1003" w:type="dxa"/>
            <w:tcBorders>
              <w:top w:val="nil"/>
              <w:left w:val="nil"/>
              <w:right w:val="nil"/>
            </w:tcBorders>
            <w:tcMar>
              <w:top w:w="19" w:type="dxa"/>
              <w:left w:w="19" w:type="dxa"/>
              <w:bottom w:w="19" w:type="dxa"/>
              <w:right w:w="19" w:type="dxa"/>
            </w:tcMar>
            <w:vAlign w:val="bottom"/>
          </w:tcPr>
          <w:p w14:paraId="1E751246"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33256</w:t>
            </w:r>
          </w:p>
        </w:tc>
        <w:tc>
          <w:tcPr>
            <w:tcW w:w="1003" w:type="dxa"/>
            <w:tcBorders>
              <w:top w:val="nil"/>
              <w:left w:val="nil"/>
              <w:right w:val="nil"/>
            </w:tcBorders>
            <w:tcMar>
              <w:top w:w="19" w:type="dxa"/>
              <w:left w:w="19" w:type="dxa"/>
              <w:bottom w:w="19" w:type="dxa"/>
              <w:right w:w="19" w:type="dxa"/>
            </w:tcMar>
            <w:vAlign w:val="bottom"/>
          </w:tcPr>
          <w:p w14:paraId="0C4ABDC2"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32861</w:t>
            </w:r>
          </w:p>
        </w:tc>
        <w:tc>
          <w:tcPr>
            <w:tcW w:w="1003" w:type="dxa"/>
            <w:tcBorders>
              <w:top w:val="nil"/>
              <w:left w:val="nil"/>
              <w:right w:val="nil"/>
            </w:tcBorders>
            <w:tcMar>
              <w:top w:w="19" w:type="dxa"/>
              <w:left w:w="19" w:type="dxa"/>
              <w:bottom w:w="19" w:type="dxa"/>
              <w:right w:w="19" w:type="dxa"/>
            </w:tcMar>
            <w:vAlign w:val="bottom"/>
          </w:tcPr>
          <w:p w14:paraId="2A5E630A"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0.866</w:t>
            </w:r>
          </w:p>
        </w:tc>
        <w:tc>
          <w:tcPr>
            <w:tcW w:w="1003" w:type="dxa"/>
            <w:tcBorders>
              <w:top w:val="nil"/>
              <w:left w:val="nil"/>
              <w:right w:val="nil"/>
            </w:tcBorders>
            <w:tcMar>
              <w:top w:w="19" w:type="dxa"/>
              <w:left w:w="19" w:type="dxa"/>
              <w:bottom w:w="19" w:type="dxa"/>
              <w:right w:w="19" w:type="dxa"/>
            </w:tcMar>
            <w:vAlign w:val="bottom"/>
          </w:tcPr>
          <w:p w14:paraId="020A4CE1"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0.0169</w:t>
            </w:r>
          </w:p>
        </w:tc>
        <w:tc>
          <w:tcPr>
            <w:tcW w:w="1003" w:type="dxa"/>
            <w:tcBorders>
              <w:top w:val="nil"/>
              <w:left w:val="nil"/>
              <w:right w:val="nil"/>
            </w:tcBorders>
            <w:tcMar>
              <w:top w:w="19" w:type="dxa"/>
              <w:left w:w="19" w:type="dxa"/>
              <w:bottom w:w="19" w:type="dxa"/>
              <w:right w:w="19" w:type="dxa"/>
            </w:tcMar>
            <w:vAlign w:val="bottom"/>
          </w:tcPr>
          <w:p w14:paraId="603409D6"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0.315</w:t>
            </w:r>
          </w:p>
        </w:tc>
        <w:tc>
          <w:tcPr>
            <w:tcW w:w="1003" w:type="dxa"/>
            <w:tcBorders>
              <w:top w:val="nil"/>
              <w:left w:val="nil"/>
              <w:right w:val="nil"/>
            </w:tcBorders>
            <w:tcMar>
              <w:top w:w="19" w:type="dxa"/>
              <w:left w:w="19" w:type="dxa"/>
              <w:bottom w:w="19" w:type="dxa"/>
              <w:right w:w="19" w:type="dxa"/>
            </w:tcMar>
            <w:vAlign w:val="bottom"/>
          </w:tcPr>
          <w:p w14:paraId="476A3621" w14:textId="77777777" w:rsidR="009B1C0A" w:rsidRDefault="009B1C0A" w:rsidP="00AC64A0">
            <w:pPr>
              <w:widowControl w:val="0"/>
              <w:spacing w:line="192"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 0.001</w:t>
            </w:r>
          </w:p>
        </w:tc>
      </w:tr>
    </w:tbl>
    <w:p w14:paraId="5A0AC711" w14:textId="77777777" w:rsidR="009B1C0A" w:rsidRDefault="009B1C0A" w:rsidP="009B1C0A">
      <w:pPr>
        <w:pStyle w:val="Heading3"/>
      </w:pPr>
    </w:p>
    <w:p w14:paraId="6A83C1F2" w14:textId="77777777" w:rsidR="009B1C0A" w:rsidRDefault="009B1C0A" w:rsidP="009B1C0A">
      <w:pPr>
        <w:pStyle w:val="Heading1"/>
        <w:rPr>
          <w:rFonts w:ascii="Times New Roman" w:eastAsia="Times New Roman" w:hAnsi="Times New Roman" w:cs="Times New Roman"/>
          <w:b w:val="0"/>
          <w:sz w:val="24"/>
          <w:szCs w:val="24"/>
        </w:rPr>
        <w:sectPr w:rsidR="009B1C0A" w:rsidSect="009B1C0A">
          <w:pgSz w:w="11909" w:h="16834"/>
          <w:pgMar w:top="850" w:right="1440" w:bottom="682" w:left="1440" w:header="720" w:footer="720" w:gutter="0"/>
          <w:cols w:space="720"/>
        </w:sectPr>
      </w:pPr>
      <w:r>
        <w:rPr>
          <w:rFonts w:ascii="Times New Roman" w:eastAsia="Times New Roman" w:hAnsi="Times New Roman" w:cs="Times New Roman"/>
          <w:b w:val="0"/>
          <w:sz w:val="24"/>
          <w:szCs w:val="24"/>
        </w:rPr>
        <w:t xml:space="preserve">Note: </w:t>
      </w:r>
      <w:sdt>
        <w:sdtPr>
          <w:tag w:val="goog_rdk_1"/>
          <w:id w:val="-595246018"/>
        </w:sdtPr>
        <w:sdtEndPr/>
        <w:sdtContent/>
      </w:sdt>
      <w:r>
        <w:rPr>
          <w:rFonts w:ascii="Times New Roman" w:eastAsia="Times New Roman" w:hAnsi="Times New Roman" w:cs="Times New Roman"/>
          <w:b w:val="0"/>
          <w:sz w:val="24"/>
          <w:szCs w:val="24"/>
        </w:rPr>
        <w:t xml:space="preserve">AIC = Akaike Information Criterion, BIC = Bayesian Information </w:t>
      </w:r>
      <w:proofErr w:type="gramStart"/>
      <w:r>
        <w:rPr>
          <w:rFonts w:ascii="Times New Roman" w:eastAsia="Times New Roman" w:hAnsi="Times New Roman" w:cs="Times New Roman"/>
          <w:b w:val="0"/>
          <w:sz w:val="24"/>
          <w:szCs w:val="24"/>
        </w:rPr>
        <w:t>Criterion ,</w:t>
      </w:r>
      <w:proofErr w:type="gramEnd"/>
      <w:r>
        <w:rPr>
          <w:rFonts w:ascii="Times New Roman" w:eastAsia="Times New Roman" w:hAnsi="Times New Roman" w:cs="Times New Roman"/>
          <w:b w:val="0"/>
          <w:sz w:val="24"/>
          <w:szCs w:val="24"/>
        </w:rPr>
        <w:t xml:space="preserve"> CAIC = Corrected Akaike Information Criterion, SABIC = sample size adjusted Bayesian Information Criterion , n_min= minimum number of individuals included in each profile, </w:t>
      </w:r>
      <w:proofErr w:type="spellStart"/>
      <w:r>
        <w:rPr>
          <w:rFonts w:ascii="Times New Roman" w:eastAsia="Times New Roman" w:hAnsi="Times New Roman" w:cs="Times New Roman"/>
          <w:b w:val="0"/>
          <w:sz w:val="24"/>
          <w:szCs w:val="24"/>
        </w:rPr>
        <w:t>n_max</w:t>
      </w:r>
      <w:proofErr w:type="spellEnd"/>
      <w:r>
        <w:rPr>
          <w:rFonts w:ascii="Times New Roman" w:eastAsia="Times New Roman" w:hAnsi="Times New Roman" w:cs="Times New Roman"/>
          <w:b w:val="0"/>
          <w:sz w:val="24"/>
          <w:szCs w:val="24"/>
        </w:rPr>
        <w:t xml:space="preserve"> = maximum number of individuals included in each profile, BLRT_p = </w:t>
      </w:r>
      <w:r>
        <w:rPr>
          <w:rFonts w:ascii="Times New Roman" w:eastAsia="Times New Roman" w:hAnsi="Times New Roman" w:cs="Times New Roman"/>
          <w:b w:val="0"/>
          <w:i/>
          <w:sz w:val="24"/>
          <w:szCs w:val="24"/>
        </w:rPr>
        <w:t>p</w:t>
      </w:r>
      <w:r>
        <w:rPr>
          <w:rFonts w:ascii="Times New Roman" w:eastAsia="Times New Roman" w:hAnsi="Times New Roman" w:cs="Times New Roman"/>
          <w:b w:val="0"/>
          <w:sz w:val="24"/>
          <w:szCs w:val="24"/>
        </w:rPr>
        <w:t xml:space="preserve"> value for the Bootstrapped Likelihood Ratio Test.</w:t>
      </w:r>
    </w:p>
    <w:p w14:paraId="5BB45AE5" w14:textId="77777777" w:rsidR="009B1C0A" w:rsidRDefault="009B1C0A" w:rsidP="009B1C0A">
      <w:pPr>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4.</w:t>
      </w:r>
      <w:r>
        <w:rPr>
          <w:rFonts w:ascii="Times New Roman" w:eastAsia="Times New Roman" w:hAnsi="Times New Roman" w:cs="Times New Roman"/>
          <w:sz w:val="24"/>
          <w:szCs w:val="24"/>
        </w:rPr>
        <w:t xml:space="preserve"> Group comparisons (ANOVA with 2,500 bootstrap permutations) across profiles (Sample 1) presented as mean (SD) or n (%)</w:t>
      </w:r>
    </w:p>
    <w:tbl>
      <w:tblPr>
        <w:tblW w:w="13834"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8"/>
        <w:gridCol w:w="985"/>
        <w:gridCol w:w="433"/>
        <w:gridCol w:w="938"/>
        <w:gridCol w:w="320"/>
        <w:gridCol w:w="985"/>
        <w:gridCol w:w="118"/>
        <w:gridCol w:w="1253"/>
        <w:gridCol w:w="56"/>
        <w:gridCol w:w="1367"/>
        <w:gridCol w:w="31"/>
        <w:gridCol w:w="1278"/>
        <w:gridCol w:w="105"/>
        <w:gridCol w:w="1011"/>
        <w:gridCol w:w="282"/>
        <w:gridCol w:w="738"/>
        <w:gridCol w:w="645"/>
        <w:gridCol w:w="1011"/>
        <w:gridCol w:w="1020"/>
      </w:tblGrid>
      <w:tr w:rsidR="009B1C0A" w14:paraId="3936AA8A" w14:textId="77777777" w:rsidTr="00AC64A0">
        <w:trPr>
          <w:trHeight w:val="698"/>
        </w:trPr>
        <w:tc>
          <w:tcPr>
            <w:tcW w:w="2676" w:type="dxa"/>
            <w:gridSpan w:val="3"/>
            <w:tcBorders>
              <w:left w:val="nil"/>
              <w:right w:val="nil"/>
            </w:tcBorders>
            <w:tcMar>
              <w:top w:w="20" w:type="dxa"/>
              <w:left w:w="20" w:type="dxa"/>
              <w:bottom w:w="100" w:type="dxa"/>
              <w:right w:w="20" w:type="dxa"/>
            </w:tcMar>
          </w:tcPr>
          <w:p w14:paraId="310FF84E"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258" w:type="dxa"/>
            <w:gridSpan w:val="2"/>
            <w:tcBorders>
              <w:left w:val="nil"/>
              <w:right w:val="nil"/>
            </w:tcBorders>
            <w:tcMar>
              <w:top w:w="20" w:type="dxa"/>
              <w:left w:w="20" w:type="dxa"/>
              <w:bottom w:w="100" w:type="dxa"/>
              <w:right w:w="20" w:type="dxa"/>
            </w:tcMar>
          </w:tcPr>
          <w:p w14:paraId="4CB59E8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Total Sample (</w:t>
            </w:r>
            <w:r>
              <w:rPr>
                <w:rFonts w:ascii="Times New Roman" w:eastAsia="Times New Roman" w:hAnsi="Times New Roman" w:cs="Times New Roman"/>
                <w:i/>
                <w:sz w:val="18"/>
                <w:szCs w:val="18"/>
              </w:rPr>
              <w:t>N</w:t>
            </w:r>
            <w:r>
              <w:rPr>
                <w:rFonts w:ascii="Times New Roman" w:eastAsia="Times New Roman" w:hAnsi="Times New Roman" w:cs="Times New Roman"/>
                <w:sz w:val="18"/>
                <w:szCs w:val="18"/>
              </w:rPr>
              <w:t>=1,356)</w:t>
            </w:r>
          </w:p>
        </w:tc>
        <w:tc>
          <w:tcPr>
            <w:tcW w:w="985" w:type="dxa"/>
            <w:tcBorders>
              <w:left w:val="nil"/>
              <w:right w:val="nil"/>
            </w:tcBorders>
            <w:tcMar>
              <w:top w:w="20" w:type="dxa"/>
              <w:left w:w="20" w:type="dxa"/>
              <w:bottom w:w="100" w:type="dxa"/>
              <w:right w:w="20" w:type="dxa"/>
            </w:tcMar>
          </w:tcPr>
          <w:p w14:paraId="6E8E905B" w14:textId="77777777" w:rsidR="009B1C0A" w:rsidRDefault="009B1C0A" w:rsidP="00AC64A0">
            <w:pPr>
              <w:widowControl w:val="0"/>
              <w:ind w:right="-117"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Skewness (Kurtosis)</w:t>
            </w:r>
          </w:p>
        </w:tc>
        <w:tc>
          <w:tcPr>
            <w:tcW w:w="1371" w:type="dxa"/>
            <w:gridSpan w:val="2"/>
            <w:tcBorders>
              <w:left w:val="nil"/>
              <w:right w:val="nil"/>
            </w:tcBorders>
            <w:tcMar>
              <w:top w:w="20" w:type="dxa"/>
              <w:left w:w="20" w:type="dxa"/>
              <w:bottom w:w="100" w:type="dxa"/>
              <w:right w:w="20" w:type="dxa"/>
            </w:tcMar>
          </w:tcPr>
          <w:p w14:paraId="6E44D69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Profile 1 </w:t>
            </w:r>
          </w:p>
          <w:p w14:paraId="61E8348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Not at risk</w:t>
            </w:r>
          </w:p>
          <w:p w14:paraId="2434976F"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i/>
                <w:sz w:val="18"/>
                <w:szCs w:val="18"/>
              </w:rPr>
              <w:t>n</w:t>
            </w:r>
            <w:r>
              <w:rPr>
                <w:rFonts w:ascii="Times New Roman" w:eastAsia="Times New Roman" w:hAnsi="Times New Roman" w:cs="Times New Roman"/>
                <w:sz w:val="18"/>
                <w:szCs w:val="18"/>
              </w:rPr>
              <w:t>=640; 47%)</w:t>
            </w:r>
          </w:p>
        </w:tc>
        <w:tc>
          <w:tcPr>
            <w:tcW w:w="1423" w:type="dxa"/>
            <w:gridSpan w:val="2"/>
            <w:tcBorders>
              <w:left w:val="nil"/>
              <w:right w:val="nil"/>
            </w:tcBorders>
            <w:tcMar>
              <w:top w:w="20" w:type="dxa"/>
              <w:left w:w="20" w:type="dxa"/>
              <w:bottom w:w="100" w:type="dxa"/>
              <w:right w:w="20" w:type="dxa"/>
            </w:tcMar>
          </w:tcPr>
          <w:p w14:paraId="10A2362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Profile 2</w:t>
            </w:r>
          </w:p>
          <w:p w14:paraId="3A0310F7"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Low risk</w:t>
            </w:r>
          </w:p>
          <w:p w14:paraId="22AE951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i/>
                <w:sz w:val="18"/>
                <w:szCs w:val="18"/>
              </w:rPr>
              <w:t>n</w:t>
            </w:r>
            <w:r>
              <w:rPr>
                <w:rFonts w:ascii="Times New Roman" w:eastAsia="Times New Roman" w:hAnsi="Times New Roman" w:cs="Times New Roman"/>
                <w:sz w:val="18"/>
                <w:szCs w:val="18"/>
              </w:rPr>
              <w:t>=360; 27%)</w:t>
            </w:r>
          </w:p>
        </w:tc>
        <w:tc>
          <w:tcPr>
            <w:tcW w:w="1309" w:type="dxa"/>
            <w:gridSpan w:val="2"/>
            <w:tcBorders>
              <w:left w:val="nil"/>
              <w:right w:val="nil"/>
            </w:tcBorders>
            <w:tcMar>
              <w:top w:w="20" w:type="dxa"/>
              <w:left w:w="20" w:type="dxa"/>
              <w:bottom w:w="100" w:type="dxa"/>
              <w:right w:w="20" w:type="dxa"/>
            </w:tcMar>
          </w:tcPr>
          <w:p w14:paraId="1E99960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Profile 3</w:t>
            </w:r>
          </w:p>
          <w:p w14:paraId="051C5C44" w14:textId="77777777" w:rsidR="009B1C0A" w:rsidRDefault="009B1C0A" w:rsidP="00AC64A0">
            <w:pPr>
              <w:widowControl w:val="0"/>
              <w:ind w:hanging="141"/>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At risk for religious-based MI</w:t>
            </w:r>
          </w:p>
          <w:p w14:paraId="2C0C3D26"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i/>
                <w:sz w:val="18"/>
                <w:szCs w:val="18"/>
              </w:rPr>
              <w:t>n</w:t>
            </w:r>
            <w:r>
              <w:rPr>
                <w:rFonts w:ascii="Times New Roman" w:eastAsia="Times New Roman" w:hAnsi="Times New Roman" w:cs="Times New Roman"/>
                <w:sz w:val="18"/>
                <w:szCs w:val="18"/>
              </w:rPr>
              <w:t>=114; 8%)</w:t>
            </w:r>
          </w:p>
        </w:tc>
        <w:tc>
          <w:tcPr>
            <w:tcW w:w="1398" w:type="dxa"/>
            <w:gridSpan w:val="3"/>
            <w:tcBorders>
              <w:left w:val="nil"/>
              <w:right w:val="nil"/>
            </w:tcBorders>
            <w:tcMar>
              <w:top w:w="20" w:type="dxa"/>
              <w:left w:w="20" w:type="dxa"/>
              <w:bottom w:w="100" w:type="dxa"/>
              <w:right w:w="20" w:type="dxa"/>
            </w:tcMar>
          </w:tcPr>
          <w:p w14:paraId="6C92A73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Profile 4 </w:t>
            </w:r>
          </w:p>
          <w:p w14:paraId="512666C3" w14:textId="77777777" w:rsidR="009B1C0A" w:rsidRDefault="009B1C0A" w:rsidP="00AC64A0">
            <w:pPr>
              <w:widowControl w:val="0"/>
              <w:ind w:right="-84"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At risk for co-occurring PPU and religious-based MI</w:t>
            </w:r>
          </w:p>
          <w:p w14:paraId="4941291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i/>
                <w:sz w:val="18"/>
                <w:szCs w:val="18"/>
              </w:rPr>
              <w:t>n</w:t>
            </w:r>
            <w:r>
              <w:rPr>
                <w:rFonts w:ascii="Times New Roman" w:eastAsia="Times New Roman" w:hAnsi="Times New Roman" w:cs="Times New Roman"/>
                <w:sz w:val="18"/>
                <w:szCs w:val="18"/>
              </w:rPr>
              <w:t>=107; 8%)</w:t>
            </w:r>
          </w:p>
        </w:tc>
        <w:tc>
          <w:tcPr>
            <w:tcW w:w="1383" w:type="dxa"/>
            <w:gridSpan w:val="2"/>
            <w:tcBorders>
              <w:left w:val="nil"/>
              <w:right w:val="nil"/>
            </w:tcBorders>
            <w:tcMar>
              <w:top w:w="20" w:type="dxa"/>
              <w:left w:w="20" w:type="dxa"/>
              <w:bottom w:w="100" w:type="dxa"/>
              <w:right w:w="20" w:type="dxa"/>
            </w:tcMar>
          </w:tcPr>
          <w:p w14:paraId="63D1766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Profile 5</w:t>
            </w:r>
          </w:p>
          <w:p w14:paraId="75B7FF3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At risk for PPU</w:t>
            </w:r>
          </w:p>
          <w:p w14:paraId="2EC7E5B6"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i/>
                <w:sz w:val="18"/>
                <w:szCs w:val="18"/>
              </w:rPr>
              <w:t>n</w:t>
            </w:r>
            <w:r>
              <w:rPr>
                <w:rFonts w:ascii="Times New Roman" w:eastAsia="Times New Roman" w:hAnsi="Times New Roman" w:cs="Times New Roman"/>
                <w:sz w:val="18"/>
                <w:szCs w:val="18"/>
              </w:rPr>
              <w:t>=135; 10%)</w:t>
            </w:r>
          </w:p>
        </w:tc>
        <w:tc>
          <w:tcPr>
            <w:tcW w:w="1011" w:type="dxa"/>
            <w:tcBorders>
              <w:left w:val="nil"/>
              <w:right w:val="nil"/>
            </w:tcBorders>
            <w:tcMar>
              <w:top w:w="20" w:type="dxa"/>
              <w:left w:w="20" w:type="dxa"/>
              <w:bottom w:w="100" w:type="dxa"/>
              <w:right w:w="20" w:type="dxa"/>
            </w:tcMar>
          </w:tcPr>
          <w:p w14:paraId="45C43814"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i/>
                <w:sz w:val="18"/>
                <w:szCs w:val="18"/>
              </w:rPr>
              <w:t>F(H)</w:t>
            </w:r>
            <w:r>
              <w:rPr>
                <w:rFonts w:ascii="Times New Roman" w:eastAsia="Times New Roman" w:hAnsi="Times New Roman" w:cs="Times New Roman"/>
                <w:sz w:val="18"/>
                <w:szCs w:val="18"/>
                <w:vertAlign w:val="superscript"/>
              </w:rPr>
              <w:t>a</w:t>
            </w:r>
          </w:p>
        </w:tc>
        <w:tc>
          <w:tcPr>
            <w:tcW w:w="1020" w:type="dxa"/>
            <w:tcBorders>
              <w:left w:val="nil"/>
              <w:right w:val="nil"/>
            </w:tcBorders>
            <w:tcMar>
              <w:top w:w="20" w:type="dxa"/>
              <w:left w:w="20" w:type="dxa"/>
              <w:bottom w:w="100" w:type="dxa"/>
              <w:right w:w="20" w:type="dxa"/>
            </w:tcMar>
          </w:tcPr>
          <w:p w14:paraId="13A8439D"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i/>
                <w:sz w:val="18"/>
                <w:szCs w:val="18"/>
              </w:rPr>
              <w:t>η</w:t>
            </w:r>
            <w:r>
              <w:rPr>
                <w:rFonts w:ascii="Times New Roman" w:eastAsia="Times New Roman" w:hAnsi="Times New Roman" w:cs="Times New Roman"/>
                <w:sz w:val="18"/>
                <w:szCs w:val="18"/>
                <w:vertAlign w:val="superscript"/>
              </w:rPr>
              <w:t>2</w:t>
            </w:r>
          </w:p>
        </w:tc>
      </w:tr>
      <w:tr w:rsidR="009B1C0A" w14:paraId="7497CBDE" w14:textId="77777777" w:rsidTr="00AC64A0">
        <w:trPr>
          <w:cantSplit/>
          <w:trHeight w:val="180"/>
        </w:trPr>
        <w:tc>
          <w:tcPr>
            <w:tcW w:w="2676" w:type="dxa"/>
            <w:gridSpan w:val="3"/>
            <w:tcBorders>
              <w:left w:val="nil"/>
              <w:bottom w:val="nil"/>
              <w:right w:val="nil"/>
            </w:tcBorders>
            <w:tcMar>
              <w:top w:w="19" w:type="dxa"/>
              <w:left w:w="19" w:type="dxa"/>
              <w:bottom w:w="19" w:type="dxa"/>
              <w:right w:w="19" w:type="dxa"/>
            </w:tcMar>
            <w:vAlign w:val="bottom"/>
          </w:tcPr>
          <w:p w14:paraId="01393512" w14:textId="77777777" w:rsidR="009B1C0A" w:rsidRDefault="009B1C0A" w:rsidP="00AC64A0">
            <w:pPr>
              <w:widowControl w:val="0"/>
              <w:spacing w:line="216" w:lineRule="auto"/>
              <w:ind w:firstLine="0"/>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LPA variables</w:t>
            </w:r>
          </w:p>
        </w:tc>
        <w:tc>
          <w:tcPr>
            <w:tcW w:w="1258" w:type="dxa"/>
            <w:gridSpan w:val="2"/>
            <w:tcBorders>
              <w:left w:val="nil"/>
              <w:bottom w:val="nil"/>
              <w:right w:val="nil"/>
            </w:tcBorders>
            <w:tcMar>
              <w:top w:w="19" w:type="dxa"/>
              <w:left w:w="19" w:type="dxa"/>
              <w:bottom w:w="19" w:type="dxa"/>
              <w:right w:w="19" w:type="dxa"/>
            </w:tcMar>
            <w:vAlign w:val="bottom"/>
          </w:tcPr>
          <w:p w14:paraId="0AB5AB37" w14:textId="77777777" w:rsidR="009B1C0A" w:rsidRDefault="009B1C0A" w:rsidP="00AC64A0">
            <w:pPr>
              <w:widowControl w:val="0"/>
              <w:spacing w:line="216" w:lineRule="auto"/>
              <w:ind w:firstLine="0"/>
              <w:rPr>
                <w:rFonts w:ascii="Times New Roman" w:eastAsia="Times New Roman" w:hAnsi="Times New Roman" w:cs="Times New Roman"/>
                <w:b/>
                <w:i/>
                <w:sz w:val="18"/>
                <w:szCs w:val="18"/>
              </w:rPr>
            </w:pPr>
          </w:p>
        </w:tc>
        <w:tc>
          <w:tcPr>
            <w:tcW w:w="985" w:type="dxa"/>
            <w:tcBorders>
              <w:left w:val="nil"/>
              <w:bottom w:val="nil"/>
              <w:right w:val="nil"/>
            </w:tcBorders>
            <w:tcMar>
              <w:top w:w="19" w:type="dxa"/>
              <w:left w:w="19" w:type="dxa"/>
              <w:bottom w:w="19" w:type="dxa"/>
              <w:right w:w="19" w:type="dxa"/>
            </w:tcMar>
            <w:vAlign w:val="bottom"/>
          </w:tcPr>
          <w:p w14:paraId="76760EE2" w14:textId="77777777" w:rsidR="009B1C0A" w:rsidRDefault="009B1C0A" w:rsidP="00AC64A0">
            <w:pPr>
              <w:widowControl w:val="0"/>
              <w:spacing w:line="216" w:lineRule="auto"/>
              <w:ind w:firstLine="0"/>
              <w:rPr>
                <w:rFonts w:ascii="Times New Roman" w:eastAsia="Times New Roman" w:hAnsi="Times New Roman" w:cs="Times New Roman"/>
                <w:b/>
                <w:i/>
                <w:sz w:val="18"/>
                <w:szCs w:val="18"/>
              </w:rPr>
            </w:pPr>
          </w:p>
        </w:tc>
        <w:tc>
          <w:tcPr>
            <w:tcW w:w="1371" w:type="dxa"/>
            <w:gridSpan w:val="2"/>
            <w:tcBorders>
              <w:left w:val="nil"/>
              <w:bottom w:val="nil"/>
              <w:right w:val="nil"/>
            </w:tcBorders>
            <w:tcMar>
              <w:top w:w="19" w:type="dxa"/>
              <w:left w:w="19" w:type="dxa"/>
              <w:bottom w:w="19" w:type="dxa"/>
              <w:right w:w="19" w:type="dxa"/>
            </w:tcMar>
            <w:vAlign w:val="bottom"/>
          </w:tcPr>
          <w:p w14:paraId="2A25D86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423" w:type="dxa"/>
            <w:gridSpan w:val="2"/>
            <w:tcBorders>
              <w:left w:val="nil"/>
              <w:bottom w:val="nil"/>
              <w:right w:val="nil"/>
            </w:tcBorders>
            <w:tcMar>
              <w:top w:w="19" w:type="dxa"/>
              <w:left w:w="19" w:type="dxa"/>
              <w:bottom w:w="19" w:type="dxa"/>
              <w:right w:w="19" w:type="dxa"/>
            </w:tcMar>
            <w:vAlign w:val="bottom"/>
          </w:tcPr>
          <w:p w14:paraId="08EB6626"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09" w:type="dxa"/>
            <w:gridSpan w:val="2"/>
            <w:tcBorders>
              <w:left w:val="nil"/>
              <w:bottom w:val="nil"/>
              <w:right w:val="nil"/>
            </w:tcBorders>
            <w:tcMar>
              <w:top w:w="19" w:type="dxa"/>
              <w:left w:w="19" w:type="dxa"/>
              <w:bottom w:w="19" w:type="dxa"/>
              <w:right w:w="19" w:type="dxa"/>
            </w:tcMar>
            <w:vAlign w:val="bottom"/>
          </w:tcPr>
          <w:p w14:paraId="49BA6FE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98" w:type="dxa"/>
            <w:gridSpan w:val="3"/>
            <w:tcBorders>
              <w:left w:val="nil"/>
              <w:bottom w:val="nil"/>
              <w:right w:val="nil"/>
            </w:tcBorders>
            <w:tcMar>
              <w:top w:w="19" w:type="dxa"/>
              <w:left w:w="19" w:type="dxa"/>
              <w:bottom w:w="19" w:type="dxa"/>
              <w:right w:w="19" w:type="dxa"/>
            </w:tcMar>
            <w:vAlign w:val="bottom"/>
          </w:tcPr>
          <w:p w14:paraId="106408A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83" w:type="dxa"/>
            <w:gridSpan w:val="2"/>
            <w:tcBorders>
              <w:left w:val="nil"/>
              <w:bottom w:val="nil"/>
              <w:right w:val="nil"/>
            </w:tcBorders>
            <w:tcMar>
              <w:top w:w="19" w:type="dxa"/>
              <w:left w:w="19" w:type="dxa"/>
              <w:bottom w:w="19" w:type="dxa"/>
              <w:right w:w="19" w:type="dxa"/>
            </w:tcMar>
            <w:vAlign w:val="bottom"/>
          </w:tcPr>
          <w:p w14:paraId="68AC9B5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011" w:type="dxa"/>
            <w:tcBorders>
              <w:left w:val="nil"/>
              <w:bottom w:val="nil"/>
              <w:right w:val="nil"/>
            </w:tcBorders>
            <w:tcMar>
              <w:top w:w="19" w:type="dxa"/>
              <w:left w:w="19" w:type="dxa"/>
              <w:bottom w:w="19" w:type="dxa"/>
              <w:right w:w="19" w:type="dxa"/>
            </w:tcMar>
            <w:vAlign w:val="bottom"/>
          </w:tcPr>
          <w:p w14:paraId="40CFA2E2"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020" w:type="dxa"/>
            <w:tcBorders>
              <w:left w:val="nil"/>
              <w:bottom w:val="nil"/>
              <w:right w:val="nil"/>
            </w:tcBorders>
            <w:tcMar>
              <w:top w:w="19" w:type="dxa"/>
              <w:left w:w="19" w:type="dxa"/>
              <w:bottom w:w="19" w:type="dxa"/>
              <w:right w:w="19" w:type="dxa"/>
            </w:tcMar>
            <w:vAlign w:val="bottom"/>
          </w:tcPr>
          <w:p w14:paraId="78A888D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r>
      <w:tr w:rsidR="009B1C0A" w14:paraId="0624AC66"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7E750366" w14:textId="77777777" w:rsidR="009B1C0A" w:rsidRDefault="009B1C0A" w:rsidP="00AC64A0">
            <w:pPr>
              <w:widowControl w:val="0"/>
              <w:spacing w:line="216" w:lineRule="auto"/>
              <w:ind w:firstLine="0"/>
              <w:rPr>
                <w:rFonts w:ascii="Times New Roman" w:eastAsia="Times New Roman" w:hAnsi="Times New Roman" w:cs="Times New Roman"/>
                <w:sz w:val="18"/>
                <w:szCs w:val="18"/>
                <w:vertAlign w:val="superscript"/>
              </w:rPr>
            </w:pPr>
            <w:proofErr w:type="spellStart"/>
            <w:r>
              <w:rPr>
                <w:rFonts w:ascii="Times New Roman" w:eastAsia="Times New Roman" w:hAnsi="Times New Roman" w:cs="Times New Roman"/>
                <w:sz w:val="18"/>
                <w:szCs w:val="18"/>
              </w:rPr>
              <w:t>CSBDporn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Composite</w:t>
            </w:r>
            <w:r>
              <w:rPr>
                <w:rFonts w:ascii="Times New Roman" w:eastAsia="Times New Roman" w:hAnsi="Times New Roman" w:cs="Times New Roman"/>
                <w:sz w:val="18"/>
                <w:szCs w:val="18"/>
                <w:vertAlign w:val="superscript"/>
              </w:rPr>
              <w:t>b</w:t>
            </w:r>
            <w:proofErr w:type="spellEnd"/>
          </w:p>
        </w:tc>
        <w:tc>
          <w:tcPr>
            <w:tcW w:w="1258" w:type="dxa"/>
            <w:gridSpan w:val="2"/>
            <w:tcBorders>
              <w:top w:val="nil"/>
              <w:left w:val="nil"/>
              <w:bottom w:val="nil"/>
              <w:right w:val="nil"/>
            </w:tcBorders>
            <w:tcMar>
              <w:top w:w="19" w:type="dxa"/>
              <w:left w:w="19" w:type="dxa"/>
              <w:bottom w:w="19" w:type="dxa"/>
              <w:right w:w="19" w:type="dxa"/>
            </w:tcMar>
            <w:vAlign w:val="bottom"/>
          </w:tcPr>
          <w:p w14:paraId="6A1054B7" w14:textId="77777777" w:rsidR="009B1C0A" w:rsidRDefault="009B1C0A" w:rsidP="00AC64A0">
            <w:pPr>
              <w:widowControl w:val="0"/>
              <w:spacing w:line="216" w:lineRule="auto"/>
              <w:ind w:hanging="166"/>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32.55 (12.46)</w:t>
            </w:r>
          </w:p>
        </w:tc>
        <w:tc>
          <w:tcPr>
            <w:tcW w:w="985" w:type="dxa"/>
            <w:tcBorders>
              <w:top w:val="nil"/>
              <w:left w:val="nil"/>
              <w:bottom w:val="nil"/>
              <w:right w:val="nil"/>
            </w:tcBorders>
            <w:tcMar>
              <w:top w:w="19" w:type="dxa"/>
              <w:left w:w="19" w:type="dxa"/>
              <w:bottom w:w="19" w:type="dxa"/>
              <w:right w:w="19" w:type="dxa"/>
            </w:tcMar>
            <w:vAlign w:val="bottom"/>
          </w:tcPr>
          <w:p w14:paraId="0F8EE9A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0.74 (-0.31)</w:t>
            </w:r>
          </w:p>
        </w:tc>
        <w:tc>
          <w:tcPr>
            <w:tcW w:w="1371" w:type="dxa"/>
            <w:gridSpan w:val="2"/>
            <w:tcBorders>
              <w:top w:val="nil"/>
              <w:left w:val="nil"/>
              <w:bottom w:val="nil"/>
              <w:right w:val="nil"/>
            </w:tcBorders>
            <w:tcMar>
              <w:top w:w="19" w:type="dxa"/>
              <w:left w:w="19" w:type="dxa"/>
              <w:bottom w:w="19" w:type="dxa"/>
              <w:right w:w="19" w:type="dxa"/>
            </w:tcMar>
            <w:vAlign w:val="bottom"/>
          </w:tcPr>
          <w:p w14:paraId="78A60766"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21.99 (3.35)</w:t>
            </w:r>
            <w:r>
              <w:rPr>
                <w:rFonts w:ascii="Times New Roman" w:eastAsia="Times New Roman" w:hAnsi="Times New Roman" w:cs="Times New Roman"/>
                <w:sz w:val="18"/>
                <w:szCs w:val="18"/>
                <w:vertAlign w:val="superscript"/>
              </w:rPr>
              <w:t>1,2,3,4</w:t>
            </w:r>
          </w:p>
        </w:tc>
        <w:tc>
          <w:tcPr>
            <w:tcW w:w="1423" w:type="dxa"/>
            <w:gridSpan w:val="2"/>
            <w:tcBorders>
              <w:top w:val="nil"/>
              <w:left w:val="nil"/>
              <w:bottom w:val="nil"/>
              <w:right w:val="nil"/>
            </w:tcBorders>
            <w:tcMar>
              <w:top w:w="19" w:type="dxa"/>
              <w:left w:w="19" w:type="dxa"/>
              <w:bottom w:w="19" w:type="dxa"/>
              <w:right w:w="19" w:type="dxa"/>
            </w:tcMar>
            <w:vAlign w:val="bottom"/>
          </w:tcPr>
          <w:p w14:paraId="1476D78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36.66 (4.64)</w:t>
            </w:r>
            <w:r>
              <w:rPr>
                <w:rFonts w:ascii="Times New Roman" w:eastAsia="Times New Roman" w:hAnsi="Times New Roman" w:cs="Times New Roman"/>
                <w:sz w:val="18"/>
                <w:szCs w:val="18"/>
                <w:vertAlign w:val="superscript"/>
              </w:rPr>
              <w:t>1,4,5</w:t>
            </w:r>
          </w:p>
        </w:tc>
        <w:tc>
          <w:tcPr>
            <w:tcW w:w="1309" w:type="dxa"/>
            <w:gridSpan w:val="2"/>
            <w:tcBorders>
              <w:top w:val="nil"/>
              <w:left w:val="nil"/>
              <w:bottom w:val="nil"/>
              <w:right w:val="nil"/>
            </w:tcBorders>
            <w:tcMar>
              <w:top w:w="19" w:type="dxa"/>
              <w:left w:w="19" w:type="dxa"/>
              <w:bottom w:w="19" w:type="dxa"/>
              <w:right w:w="19" w:type="dxa"/>
            </w:tcMar>
            <w:vAlign w:val="bottom"/>
          </w:tcPr>
          <w:p w14:paraId="2E38340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35.49 (7.21)</w:t>
            </w:r>
            <w:r>
              <w:rPr>
                <w:rFonts w:ascii="Times New Roman" w:eastAsia="Times New Roman" w:hAnsi="Times New Roman" w:cs="Times New Roman"/>
                <w:sz w:val="18"/>
                <w:szCs w:val="18"/>
                <w:vertAlign w:val="superscript"/>
              </w:rPr>
              <w:t>1,4,5</w:t>
            </w:r>
          </w:p>
        </w:tc>
        <w:tc>
          <w:tcPr>
            <w:tcW w:w="1398" w:type="dxa"/>
            <w:gridSpan w:val="3"/>
            <w:tcBorders>
              <w:top w:val="nil"/>
              <w:left w:val="nil"/>
              <w:bottom w:val="nil"/>
              <w:right w:val="nil"/>
            </w:tcBorders>
            <w:tcMar>
              <w:top w:w="19" w:type="dxa"/>
              <w:left w:w="19" w:type="dxa"/>
              <w:bottom w:w="19" w:type="dxa"/>
              <w:right w:w="19" w:type="dxa"/>
            </w:tcMar>
            <w:vAlign w:val="bottom"/>
          </w:tcPr>
          <w:p w14:paraId="3D3101C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55.62 (6.47)</w:t>
            </w:r>
            <w:r>
              <w:rPr>
                <w:rFonts w:ascii="Times New Roman" w:eastAsia="Times New Roman" w:hAnsi="Times New Roman" w:cs="Times New Roman"/>
                <w:sz w:val="18"/>
                <w:szCs w:val="18"/>
                <w:vertAlign w:val="superscript"/>
              </w:rPr>
              <w:t>1,2,3,5</w:t>
            </w:r>
          </w:p>
        </w:tc>
        <w:tc>
          <w:tcPr>
            <w:tcW w:w="1383" w:type="dxa"/>
            <w:gridSpan w:val="2"/>
            <w:tcBorders>
              <w:top w:val="nil"/>
              <w:left w:val="nil"/>
              <w:bottom w:val="nil"/>
              <w:right w:val="nil"/>
            </w:tcBorders>
            <w:tcMar>
              <w:top w:w="19" w:type="dxa"/>
              <w:left w:w="19" w:type="dxa"/>
              <w:bottom w:w="19" w:type="dxa"/>
              <w:right w:w="19" w:type="dxa"/>
            </w:tcMar>
            <w:vAlign w:val="bottom"/>
          </w:tcPr>
          <w:p w14:paraId="1C1D23B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50.88 (5.85)</w:t>
            </w:r>
            <w:r>
              <w:rPr>
                <w:rFonts w:ascii="Times New Roman" w:eastAsia="Times New Roman" w:hAnsi="Times New Roman" w:cs="Times New Roman"/>
                <w:sz w:val="18"/>
                <w:szCs w:val="18"/>
                <w:vertAlign w:val="superscript"/>
              </w:rPr>
              <w:t>1,2,3,4</w:t>
            </w:r>
          </w:p>
        </w:tc>
        <w:tc>
          <w:tcPr>
            <w:tcW w:w="1011" w:type="dxa"/>
            <w:tcBorders>
              <w:top w:val="nil"/>
              <w:left w:val="nil"/>
              <w:bottom w:val="nil"/>
              <w:right w:val="nil"/>
            </w:tcBorders>
            <w:tcMar>
              <w:top w:w="19" w:type="dxa"/>
              <w:left w:w="19" w:type="dxa"/>
              <w:bottom w:w="19" w:type="dxa"/>
              <w:right w:w="19" w:type="dxa"/>
            </w:tcMar>
            <w:vAlign w:val="bottom"/>
          </w:tcPr>
          <w:p w14:paraId="24EF7B05" w14:textId="77777777" w:rsidR="009B1C0A" w:rsidRDefault="009B1C0A" w:rsidP="00AC64A0">
            <w:pPr>
              <w:widowControl w:val="0"/>
              <w:spacing w:line="216" w:lineRule="auto"/>
              <w:ind w:right="-129" w:hanging="141"/>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1,1102.05***</w:t>
            </w:r>
          </w:p>
        </w:tc>
        <w:tc>
          <w:tcPr>
            <w:tcW w:w="1020" w:type="dxa"/>
            <w:tcBorders>
              <w:top w:val="nil"/>
              <w:left w:val="nil"/>
              <w:bottom w:val="nil"/>
              <w:right w:val="nil"/>
            </w:tcBorders>
            <w:tcMar>
              <w:top w:w="19" w:type="dxa"/>
              <w:left w:w="19" w:type="dxa"/>
              <w:bottom w:w="19" w:type="dxa"/>
              <w:right w:w="19" w:type="dxa"/>
            </w:tcMar>
            <w:vAlign w:val="bottom"/>
          </w:tcPr>
          <w:p w14:paraId="124F455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0.86</w:t>
            </w:r>
          </w:p>
        </w:tc>
      </w:tr>
      <w:tr w:rsidR="009B1C0A" w14:paraId="429B0FB9"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47F66D97" w14:textId="77777777" w:rsidR="009B1C0A" w:rsidRDefault="009B1C0A" w:rsidP="00AC64A0">
            <w:pPr>
              <w:widowControl w:val="0"/>
              <w:spacing w:line="216" w:lineRule="auto"/>
              <w:ind w:firstLine="141"/>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CSBDporn</w:t>
            </w:r>
            <w:proofErr w:type="spellEnd"/>
            <w:r>
              <w:rPr>
                <w:rFonts w:ascii="Times New Roman" w:eastAsia="Times New Roman" w:hAnsi="Times New Roman" w:cs="Times New Roman"/>
                <w:sz w:val="18"/>
                <w:szCs w:val="18"/>
              </w:rPr>
              <w:t xml:space="preserve"> Control</w:t>
            </w:r>
          </w:p>
        </w:tc>
        <w:tc>
          <w:tcPr>
            <w:tcW w:w="1258" w:type="dxa"/>
            <w:gridSpan w:val="2"/>
            <w:tcBorders>
              <w:top w:val="nil"/>
              <w:left w:val="nil"/>
              <w:bottom w:val="nil"/>
              <w:right w:val="nil"/>
            </w:tcBorders>
            <w:tcMar>
              <w:top w:w="19" w:type="dxa"/>
              <w:left w:w="19" w:type="dxa"/>
              <w:bottom w:w="19" w:type="dxa"/>
              <w:right w:w="19" w:type="dxa"/>
            </w:tcMar>
            <w:vAlign w:val="bottom"/>
          </w:tcPr>
          <w:p w14:paraId="53D71DF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5.51 (2.56)</w:t>
            </w:r>
          </w:p>
        </w:tc>
        <w:tc>
          <w:tcPr>
            <w:tcW w:w="985" w:type="dxa"/>
            <w:tcBorders>
              <w:top w:val="nil"/>
              <w:left w:val="nil"/>
              <w:bottom w:val="nil"/>
              <w:right w:val="nil"/>
            </w:tcBorders>
            <w:tcMar>
              <w:top w:w="19" w:type="dxa"/>
              <w:left w:w="19" w:type="dxa"/>
              <w:bottom w:w="19" w:type="dxa"/>
              <w:right w:w="19" w:type="dxa"/>
            </w:tcMar>
            <w:vAlign w:val="bottom"/>
          </w:tcPr>
          <w:p w14:paraId="7EA5339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0.76 (-0.39)</w:t>
            </w:r>
          </w:p>
        </w:tc>
        <w:tc>
          <w:tcPr>
            <w:tcW w:w="1371" w:type="dxa"/>
            <w:gridSpan w:val="2"/>
            <w:tcBorders>
              <w:top w:val="nil"/>
              <w:left w:val="nil"/>
              <w:bottom w:val="nil"/>
              <w:right w:val="nil"/>
            </w:tcBorders>
            <w:tcMar>
              <w:top w:w="19" w:type="dxa"/>
              <w:left w:w="19" w:type="dxa"/>
              <w:bottom w:w="19" w:type="dxa"/>
              <w:right w:w="19" w:type="dxa"/>
            </w:tcMar>
            <w:vAlign w:val="bottom"/>
          </w:tcPr>
          <w:p w14:paraId="22BA18A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3.44 (0.86)</w:t>
            </w:r>
            <w:r>
              <w:rPr>
                <w:rFonts w:ascii="Times New Roman" w:eastAsia="Times New Roman" w:hAnsi="Times New Roman" w:cs="Times New Roman"/>
                <w:sz w:val="18"/>
                <w:szCs w:val="18"/>
                <w:vertAlign w:val="superscript"/>
              </w:rPr>
              <w:t>2,3,4,5</w:t>
            </w:r>
          </w:p>
        </w:tc>
        <w:tc>
          <w:tcPr>
            <w:tcW w:w="1423" w:type="dxa"/>
            <w:gridSpan w:val="2"/>
            <w:tcBorders>
              <w:top w:val="nil"/>
              <w:left w:val="nil"/>
              <w:bottom w:val="nil"/>
              <w:right w:val="nil"/>
            </w:tcBorders>
            <w:tcMar>
              <w:top w:w="19" w:type="dxa"/>
              <w:left w:w="19" w:type="dxa"/>
              <w:bottom w:w="19" w:type="dxa"/>
              <w:right w:w="19" w:type="dxa"/>
            </w:tcMar>
            <w:vAlign w:val="bottom"/>
          </w:tcPr>
          <w:p w14:paraId="585099D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6.28 (1.43)</w:t>
            </w:r>
            <w:r>
              <w:rPr>
                <w:rFonts w:ascii="Times New Roman" w:eastAsia="Times New Roman" w:hAnsi="Times New Roman" w:cs="Times New Roman"/>
                <w:sz w:val="18"/>
                <w:szCs w:val="18"/>
                <w:vertAlign w:val="superscript"/>
              </w:rPr>
              <w:t>1,4,5</w:t>
            </w:r>
          </w:p>
        </w:tc>
        <w:tc>
          <w:tcPr>
            <w:tcW w:w="1309" w:type="dxa"/>
            <w:gridSpan w:val="2"/>
            <w:tcBorders>
              <w:top w:val="nil"/>
              <w:left w:val="nil"/>
              <w:bottom w:val="nil"/>
              <w:right w:val="nil"/>
            </w:tcBorders>
            <w:tcMar>
              <w:top w:w="19" w:type="dxa"/>
              <w:left w:w="19" w:type="dxa"/>
              <w:bottom w:w="19" w:type="dxa"/>
              <w:right w:w="19" w:type="dxa"/>
            </w:tcMar>
            <w:vAlign w:val="bottom"/>
          </w:tcPr>
          <w:p w14:paraId="272B429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6.31 (1.61)</w:t>
            </w:r>
            <w:r>
              <w:rPr>
                <w:rFonts w:ascii="Times New Roman" w:eastAsia="Times New Roman" w:hAnsi="Times New Roman" w:cs="Times New Roman"/>
                <w:sz w:val="18"/>
                <w:szCs w:val="18"/>
                <w:vertAlign w:val="superscript"/>
              </w:rPr>
              <w:t>1,4,5</w:t>
            </w:r>
          </w:p>
        </w:tc>
        <w:tc>
          <w:tcPr>
            <w:tcW w:w="1398" w:type="dxa"/>
            <w:gridSpan w:val="3"/>
            <w:tcBorders>
              <w:top w:val="nil"/>
              <w:left w:val="nil"/>
              <w:bottom w:val="nil"/>
              <w:right w:val="nil"/>
            </w:tcBorders>
            <w:tcMar>
              <w:top w:w="19" w:type="dxa"/>
              <w:left w:w="19" w:type="dxa"/>
              <w:bottom w:w="19" w:type="dxa"/>
              <w:right w:w="19" w:type="dxa"/>
            </w:tcMar>
            <w:vAlign w:val="bottom"/>
          </w:tcPr>
          <w:p w14:paraId="41A5B6FA"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9.70 (1.56)</w:t>
            </w:r>
            <w:r>
              <w:rPr>
                <w:rFonts w:ascii="Times New Roman" w:eastAsia="Times New Roman" w:hAnsi="Times New Roman" w:cs="Times New Roman"/>
                <w:sz w:val="18"/>
                <w:szCs w:val="18"/>
                <w:vertAlign w:val="superscript"/>
              </w:rPr>
              <w:t>1,2,3,5</w:t>
            </w:r>
          </w:p>
        </w:tc>
        <w:tc>
          <w:tcPr>
            <w:tcW w:w="1383" w:type="dxa"/>
            <w:gridSpan w:val="2"/>
            <w:tcBorders>
              <w:top w:val="nil"/>
              <w:left w:val="nil"/>
              <w:bottom w:val="nil"/>
              <w:right w:val="nil"/>
            </w:tcBorders>
            <w:tcMar>
              <w:top w:w="19" w:type="dxa"/>
              <w:left w:w="19" w:type="dxa"/>
              <w:bottom w:w="19" w:type="dxa"/>
              <w:right w:w="19" w:type="dxa"/>
            </w:tcMar>
            <w:vAlign w:val="bottom"/>
          </w:tcPr>
          <w:p w14:paraId="0D6969C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9.24 (1.60)</w:t>
            </w:r>
            <w:r>
              <w:rPr>
                <w:rFonts w:ascii="Times New Roman" w:eastAsia="Times New Roman" w:hAnsi="Times New Roman" w:cs="Times New Roman"/>
                <w:sz w:val="18"/>
                <w:szCs w:val="18"/>
                <w:vertAlign w:val="superscript"/>
              </w:rPr>
              <w:t>1,2,3,4</w:t>
            </w:r>
          </w:p>
        </w:tc>
        <w:tc>
          <w:tcPr>
            <w:tcW w:w="1011" w:type="dxa"/>
            <w:tcBorders>
              <w:top w:val="nil"/>
              <w:left w:val="nil"/>
              <w:bottom w:val="nil"/>
              <w:right w:val="nil"/>
            </w:tcBorders>
            <w:tcMar>
              <w:top w:w="19" w:type="dxa"/>
              <w:left w:w="19" w:type="dxa"/>
              <w:bottom w:w="19" w:type="dxa"/>
              <w:right w:w="19" w:type="dxa"/>
            </w:tcMar>
            <w:vAlign w:val="bottom"/>
          </w:tcPr>
          <w:p w14:paraId="200C437A"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1038.39***</w:t>
            </w:r>
          </w:p>
        </w:tc>
        <w:tc>
          <w:tcPr>
            <w:tcW w:w="1020" w:type="dxa"/>
            <w:tcBorders>
              <w:top w:val="nil"/>
              <w:left w:val="nil"/>
              <w:bottom w:val="nil"/>
              <w:right w:val="nil"/>
            </w:tcBorders>
            <w:tcMar>
              <w:top w:w="19" w:type="dxa"/>
              <w:left w:w="19" w:type="dxa"/>
              <w:bottom w:w="19" w:type="dxa"/>
              <w:right w:w="19" w:type="dxa"/>
            </w:tcMar>
            <w:vAlign w:val="bottom"/>
          </w:tcPr>
          <w:p w14:paraId="118551A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0.76</w:t>
            </w:r>
          </w:p>
        </w:tc>
      </w:tr>
      <w:tr w:rsidR="009B1C0A" w14:paraId="649BCAAB"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51B6F6AF" w14:textId="77777777" w:rsidR="009B1C0A" w:rsidRDefault="009B1C0A" w:rsidP="00AC64A0">
            <w:pPr>
              <w:widowControl w:val="0"/>
              <w:spacing w:line="216" w:lineRule="auto"/>
              <w:ind w:firstLine="141"/>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CSBDporn</w:t>
            </w:r>
            <w:proofErr w:type="spellEnd"/>
            <w:r>
              <w:rPr>
                <w:rFonts w:ascii="Times New Roman" w:eastAsia="Times New Roman" w:hAnsi="Times New Roman" w:cs="Times New Roman"/>
                <w:sz w:val="18"/>
                <w:szCs w:val="18"/>
              </w:rPr>
              <w:t xml:space="preserve"> Salience</w:t>
            </w:r>
          </w:p>
        </w:tc>
        <w:tc>
          <w:tcPr>
            <w:tcW w:w="1258" w:type="dxa"/>
            <w:gridSpan w:val="2"/>
            <w:tcBorders>
              <w:top w:val="nil"/>
              <w:left w:val="nil"/>
              <w:bottom w:val="nil"/>
              <w:right w:val="nil"/>
            </w:tcBorders>
            <w:tcMar>
              <w:top w:w="19" w:type="dxa"/>
              <w:left w:w="19" w:type="dxa"/>
              <w:bottom w:w="19" w:type="dxa"/>
              <w:right w:w="19" w:type="dxa"/>
            </w:tcMar>
            <w:vAlign w:val="bottom"/>
          </w:tcPr>
          <w:p w14:paraId="7322868A"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4.36 (1.90)</w:t>
            </w:r>
          </w:p>
        </w:tc>
        <w:tc>
          <w:tcPr>
            <w:tcW w:w="985" w:type="dxa"/>
            <w:tcBorders>
              <w:top w:val="nil"/>
              <w:left w:val="nil"/>
              <w:bottom w:val="nil"/>
              <w:right w:val="nil"/>
            </w:tcBorders>
            <w:tcMar>
              <w:top w:w="19" w:type="dxa"/>
              <w:left w:w="19" w:type="dxa"/>
              <w:bottom w:w="19" w:type="dxa"/>
              <w:right w:w="19" w:type="dxa"/>
            </w:tcMar>
            <w:vAlign w:val="bottom"/>
          </w:tcPr>
          <w:p w14:paraId="0E905CB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1.51 (1.93)</w:t>
            </w:r>
          </w:p>
        </w:tc>
        <w:tc>
          <w:tcPr>
            <w:tcW w:w="1371" w:type="dxa"/>
            <w:gridSpan w:val="2"/>
            <w:tcBorders>
              <w:top w:val="nil"/>
              <w:left w:val="nil"/>
              <w:bottom w:val="nil"/>
              <w:right w:val="nil"/>
            </w:tcBorders>
            <w:tcMar>
              <w:top w:w="19" w:type="dxa"/>
              <w:left w:w="19" w:type="dxa"/>
              <w:bottom w:w="19" w:type="dxa"/>
              <w:right w:w="19" w:type="dxa"/>
            </w:tcMar>
            <w:vAlign w:val="bottom"/>
          </w:tcPr>
          <w:p w14:paraId="5341804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3.28 (0.74)</w:t>
            </w:r>
            <w:r>
              <w:rPr>
                <w:rFonts w:ascii="Times New Roman" w:eastAsia="Times New Roman" w:hAnsi="Times New Roman" w:cs="Times New Roman"/>
                <w:sz w:val="18"/>
                <w:szCs w:val="18"/>
                <w:vertAlign w:val="superscript"/>
              </w:rPr>
              <w:t>2,3,4,5</w:t>
            </w:r>
          </w:p>
        </w:tc>
        <w:tc>
          <w:tcPr>
            <w:tcW w:w="1423" w:type="dxa"/>
            <w:gridSpan w:val="2"/>
            <w:tcBorders>
              <w:top w:val="nil"/>
              <w:left w:val="nil"/>
              <w:bottom w:val="nil"/>
              <w:right w:val="nil"/>
            </w:tcBorders>
            <w:tcMar>
              <w:top w:w="19" w:type="dxa"/>
              <w:left w:w="19" w:type="dxa"/>
              <w:bottom w:w="19" w:type="dxa"/>
              <w:right w:w="19" w:type="dxa"/>
            </w:tcMar>
            <w:vAlign w:val="bottom"/>
          </w:tcPr>
          <w:p w14:paraId="12E29BD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4.56 (1.49)</w:t>
            </w:r>
            <w:r>
              <w:rPr>
                <w:rFonts w:ascii="Times New Roman" w:eastAsia="Times New Roman" w:hAnsi="Times New Roman" w:cs="Times New Roman"/>
                <w:sz w:val="18"/>
                <w:szCs w:val="18"/>
                <w:vertAlign w:val="superscript"/>
              </w:rPr>
              <w:t>1,4,5</w:t>
            </w:r>
          </w:p>
        </w:tc>
        <w:tc>
          <w:tcPr>
            <w:tcW w:w="1309" w:type="dxa"/>
            <w:gridSpan w:val="2"/>
            <w:tcBorders>
              <w:top w:val="nil"/>
              <w:left w:val="nil"/>
              <w:bottom w:val="nil"/>
              <w:right w:val="nil"/>
            </w:tcBorders>
            <w:tcMar>
              <w:top w:w="19" w:type="dxa"/>
              <w:left w:w="19" w:type="dxa"/>
              <w:bottom w:w="19" w:type="dxa"/>
              <w:right w:w="19" w:type="dxa"/>
            </w:tcMar>
            <w:vAlign w:val="bottom"/>
          </w:tcPr>
          <w:p w14:paraId="1A81CA4C"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4.39 (1.51)</w:t>
            </w:r>
            <w:r>
              <w:rPr>
                <w:rFonts w:ascii="Times New Roman" w:eastAsia="Times New Roman" w:hAnsi="Times New Roman" w:cs="Times New Roman"/>
                <w:sz w:val="18"/>
                <w:szCs w:val="18"/>
                <w:vertAlign w:val="superscript"/>
              </w:rPr>
              <w:t>1,4,5</w:t>
            </w:r>
          </w:p>
        </w:tc>
        <w:tc>
          <w:tcPr>
            <w:tcW w:w="1398" w:type="dxa"/>
            <w:gridSpan w:val="3"/>
            <w:tcBorders>
              <w:top w:val="nil"/>
              <w:left w:val="nil"/>
              <w:bottom w:val="nil"/>
              <w:right w:val="nil"/>
            </w:tcBorders>
            <w:tcMar>
              <w:top w:w="19" w:type="dxa"/>
              <w:left w:w="19" w:type="dxa"/>
              <w:bottom w:w="19" w:type="dxa"/>
              <w:right w:w="19" w:type="dxa"/>
            </w:tcMar>
            <w:vAlign w:val="bottom"/>
          </w:tcPr>
          <w:p w14:paraId="003A7FC2"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7.59 (2.35)</w:t>
            </w:r>
            <w:r>
              <w:rPr>
                <w:rFonts w:ascii="Times New Roman" w:eastAsia="Times New Roman" w:hAnsi="Times New Roman" w:cs="Times New Roman"/>
                <w:sz w:val="18"/>
                <w:szCs w:val="18"/>
                <w:vertAlign w:val="superscript"/>
              </w:rPr>
              <w:t>1,2,3,5</w:t>
            </w:r>
          </w:p>
        </w:tc>
        <w:tc>
          <w:tcPr>
            <w:tcW w:w="1383" w:type="dxa"/>
            <w:gridSpan w:val="2"/>
            <w:tcBorders>
              <w:top w:val="nil"/>
              <w:left w:val="nil"/>
              <w:bottom w:val="nil"/>
              <w:right w:val="nil"/>
            </w:tcBorders>
            <w:tcMar>
              <w:top w:w="19" w:type="dxa"/>
              <w:left w:w="19" w:type="dxa"/>
              <w:bottom w:w="19" w:type="dxa"/>
              <w:right w:w="19" w:type="dxa"/>
            </w:tcMar>
            <w:vAlign w:val="bottom"/>
          </w:tcPr>
          <w:p w14:paraId="5F43E72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6.36 (1.93)</w:t>
            </w:r>
            <w:r>
              <w:rPr>
                <w:rFonts w:ascii="Times New Roman" w:eastAsia="Times New Roman" w:hAnsi="Times New Roman" w:cs="Times New Roman"/>
                <w:sz w:val="18"/>
                <w:szCs w:val="18"/>
                <w:vertAlign w:val="superscript"/>
              </w:rPr>
              <w:t>1,2,3,4</w:t>
            </w:r>
          </w:p>
        </w:tc>
        <w:tc>
          <w:tcPr>
            <w:tcW w:w="1011" w:type="dxa"/>
            <w:tcBorders>
              <w:top w:val="nil"/>
              <w:left w:val="nil"/>
              <w:bottom w:val="nil"/>
              <w:right w:val="nil"/>
            </w:tcBorders>
            <w:tcMar>
              <w:top w:w="19" w:type="dxa"/>
              <w:left w:w="19" w:type="dxa"/>
              <w:bottom w:w="19" w:type="dxa"/>
              <w:right w:w="19" w:type="dxa"/>
            </w:tcMar>
            <w:vAlign w:val="bottom"/>
          </w:tcPr>
          <w:p w14:paraId="4B07AD6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632.42***</w:t>
            </w:r>
          </w:p>
        </w:tc>
        <w:tc>
          <w:tcPr>
            <w:tcW w:w="1020" w:type="dxa"/>
            <w:tcBorders>
              <w:top w:val="nil"/>
              <w:left w:val="nil"/>
              <w:bottom w:val="nil"/>
              <w:right w:val="nil"/>
            </w:tcBorders>
            <w:tcMar>
              <w:top w:w="19" w:type="dxa"/>
              <w:left w:w="19" w:type="dxa"/>
              <w:bottom w:w="19" w:type="dxa"/>
              <w:right w:w="19" w:type="dxa"/>
            </w:tcMar>
            <w:vAlign w:val="bottom"/>
          </w:tcPr>
          <w:p w14:paraId="0094B97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0.49</w:t>
            </w:r>
          </w:p>
        </w:tc>
      </w:tr>
      <w:tr w:rsidR="009B1C0A" w14:paraId="14E1EB49"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47BAE40E" w14:textId="77777777" w:rsidR="009B1C0A" w:rsidRDefault="009B1C0A" w:rsidP="00AC64A0">
            <w:pPr>
              <w:widowControl w:val="0"/>
              <w:spacing w:line="216" w:lineRule="auto"/>
              <w:ind w:firstLine="141"/>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CSBDporn</w:t>
            </w:r>
            <w:proofErr w:type="spellEnd"/>
            <w:r>
              <w:rPr>
                <w:rFonts w:ascii="Times New Roman" w:eastAsia="Times New Roman" w:hAnsi="Times New Roman" w:cs="Times New Roman"/>
                <w:sz w:val="18"/>
                <w:szCs w:val="18"/>
              </w:rPr>
              <w:t xml:space="preserve"> Relapse</w:t>
            </w:r>
          </w:p>
        </w:tc>
        <w:tc>
          <w:tcPr>
            <w:tcW w:w="1258" w:type="dxa"/>
            <w:gridSpan w:val="2"/>
            <w:tcBorders>
              <w:top w:val="nil"/>
              <w:left w:val="nil"/>
              <w:bottom w:val="nil"/>
              <w:right w:val="nil"/>
            </w:tcBorders>
            <w:tcMar>
              <w:top w:w="19" w:type="dxa"/>
              <w:left w:w="19" w:type="dxa"/>
              <w:bottom w:w="19" w:type="dxa"/>
              <w:right w:w="19" w:type="dxa"/>
            </w:tcMar>
            <w:vAlign w:val="bottom"/>
          </w:tcPr>
          <w:p w14:paraId="67CBBB8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5.61 (2.36)</w:t>
            </w:r>
          </w:p>
        </w:tc>
        <w:tc>
          <w:tcPr>
            <w:tcW w:w="985" w:type="dxa"/>
            <w:tcBorders>
              <w:top w:val="nil"/>
              <w:left w:val="nil"/>
              <w:bottom w:val="nil"/>
              <w:right w:val="nil"/>
            </w:tcBorders>
            <w:tcMar>
              <w:top w:w="19" w:type="dxa"/>
              <w:left w:w="19" w:type="dxa"/>
              <w:bottom w:w="19" w:type="dxa"/>
              <w:right w:w="19" w:type="dxa"/>
            </w:tcMar>
            <w:vAlign w:val="bottom"/>
          </w:tcPr>
          <w:p w14:paraId="0DE6576E"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 (-0.71)</w:t>
            </w:r>
          </w:p>
        </w:tc>
        <w:tc>
          <w:tcPr>
            <w:tcW w:w="1371" w:type="dxa"/>
            <w:gridSpan w:val="2"/>
            <w:tcBorders>
              <w:top w:val="nil"/>
              <w:left w:val="nil"/>
              <w:bottom w:val="nil"/>
              <w:right w:val="nil"/>
            </w:tcBorders>
            <w:tcMar>
              <w:top w:w="19" w:type="dxa"/>
              <w:left w:w="19" w:type="dxa"/>
              <w:bottom w:w="19" w:type="dxa"/>
              <w:right w:w="19" w:type="dxa"/>
            </w:tcMar>
            <w:vAlign w:val="bottom"/>
          </w:tcPr>
          <w:p w14:paraId="58B4D69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3.74 (1.16)</w:t>
            </w:r>
            <w:r>
              <w:rPr>
                <w:rFonts w:ascii="Times New Roman" w:eastAsia="Times New Roman" w:hAnsi="Times New Roman" w:cs="Times New Roman"/>
                <w:sz w:val="18"/>
                <w:szCs w:val="18"/>
                <w:vertAlign w:val="superscript"/>
              </w:rPr>
              <w:t>2,3,4,5</w:t>
            </w:r>
          </w:p>
        </w:tc>
        <w:tc>
          <w:tcPr>
            <w:tcW w:w="1423" w:type="dxa"/>
            <w:gridSpan w:val="2"/>
            <w:tcBorders>
              <w:top w:val="nil"/>
              <w:left w:val="nil"/>
              <w:bottom w:val="nil"/>
              <w:right w:val="nil"/>
            </w:tcBorders>
            <w:tcMar>
              <w:top w:w="19" w:type="dxa"/>
              <w:left w:w="19" w:type="dxa"/>
              <w:bottom w:w="19" w:type="dxa"/>
              <w:right w:w="19" w:type="dxa"/>
            </w:tcMar>
            <w:vAlign w:val="bottom"/>
          </w:tcPr>
          <w:p w14:paraId="2C98A76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6.67 (1.43)</w:t>
            </w:r>
            <w:r>
              <w:rPr>
                <w:rFonts w:ascii="Times New Roman" w:eastAsia="Times New Roman" w:hAnsi="Times New Roman" w:cs="Times New Roman"/>
                <w:sz w:val="18"/>
                <w:szCs w:val="18"/>
                <w:vertAlign w:val="superscript"/>
              </w:rPr>
              <w:t>1,3,4,5</w:t>
            </w:r>
          </w:p>
        </w:tc>
        <w:tc>
          <w:tcPr>
            <w:tcW w:w="1309" w:type="dxa"/>
            <w:gridSpan w:val="2"/>
            <w:tcBorders>
              <w:top w:val="nil"/>
              <w:left w:val="nil"/>
              <w:bottom w:val="nil"/>
              <w:right w:val="nil"/>
            </w:tcBorders>
            <w:tcMar>
              <w:top w:w="19" w:type="dxa"/>
              <w:left w:w="19" w:type="dxa"/>
              <w:bottom w:w="19" w:type="dxa"/>
              <w:right w:w="19" w:type="dxa"/>
            </w:tcMar>
            <w:vAlign w:val="bottom"/>
          </w:tcPr>
          <w:p w14:paraId="775B311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6.21 (1.71)</w:t>
            </w:r>
            <w:r>
              <w:rPr>
                <w:rFonts w:ascii="Times New Roman" w:eastAsia="Times New Roman" w:hAnsi="Times New Roman" w:cs="Times New Roman"/>
                <w:sz w:val="18"/>
                <w:szCs w:val="18"/>
                <w:vertAlign w:val="superscript"/>
              </w:rPr>
              <w:t>1,2,4,5</w:t>
            </w:r>
          </w:p>
        </w:tc>
        <w:tc>
          <w:tcPr>
            <w:tcW w:w="1398" w:type="dxa"/>
            <w:gridSpan w:val="3"/>
            <w:tcBorders>
              <w:top w:val="nil"/>
              <w:left w:val="nil"/>
              <w:bottom w:val="nil"/>
              <w:right w:val="nil"/>
            </w:tcBorders>
            <w:tcMar>
              <w:top w:w="19" w:type="dxa"/>
              <w:left w:w="19" w:type="dxa"/>
              <w:bottom w:w="19" w:type="dxa"/>
              <w:right w:w="19" w:type="dxa"/>
            </w:tcMar>
            <w:vAlign w:val="bottom"/>
          </w:tcPr>
          <w:p w14:paraId="007770A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8.93 (1.56)</w:t>
            </w:r>
            <w:r>
              <w:rPr>
                <w:rFonts w:ascii="Times New Roman" w:eastAsia="Times New Roman" w:hAnsi="Times New Roman" w:cs="Times New Roman"/>
                <w:sz w:val="18"/>
                <w:szCs w:val="18"/>
                <w:vertAlign w:val="superscript"/>
              </w:rPr>
              <w:t>1,2,3</w:t>
            </w:r>
          </w:p>
        </w:tc>
        <w:tc>
          <w:tcPr>
            <w:tcW w:w="1383" w:type="dxa"/>
            <w:gridSpan w:val="2"/>
            <w:tcBorders>
              <w:top w:val="nil"/>
              <w:left w:val="nil"/>
              <w:bottom w:val="nil"/>
              <w:right w:val="nil"/>
            </w:tcBorders>
            <w:tcMar>
              <w:top w:w="19" w:type="dxa"/>
              <w:left w:w="19" w:type="dxa"/>
              <w:bottom w:w="19" w:type="dxa"/>
              <w:right w:w="19" w:type="dxa"/>
            </w:tcMar>
            <w:vAlign w:val="bottom"/>
          </w:tcPr>
          <w:p w14:paraId="0128EDE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8.58 (1.51)</w:t>
            </w:r>
            <w:r>
              <w:rPr>
                <w:rFonts w:ascii="Times New Roman" w:eastAsia="Times New Roman" w:hAnsi="Times New Roman" w:cs="Times New Roman"/>
                <w:sz w:val="18"/>
                <w:szCs w:val="18"/>
                <w:vertAlign w:val="superscript"/>
              </w:rPr>
              <w:t>1,2,3</w:t>
            </w:r>
          </w:p>
        </w:tc>
        <w:tc>
          <w:tcPr>
            <w:tcW w:w="1011" w:type="dxa"/>
            <w:tcBorders>
              <w:top w:val="nil"/>
              <w:left w:val="nil"/>
              <w:bottom w:val="nil"/>
              <w:right w:val="nil"/>
            </w:tcBorders>
            <w:tcMar>
              <w:top w:w="19" w:type="dxa"/>
              <w:left w:w="19" w:type="dxa"/>
              <w:bottom w:w="19" w:type="dxa"/>
              <w:right w:w="19" w:type="dxa"/>
            </w:tcMar>
            <w:vAlign w:val="bottom"/>
          </w:tcPr>
          <w:p w14:paraId="1A3BF58A"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922.50***</w:t>
            </w:r>
          </w:p>
        </w:tc>
        <w:tc>
          <w:tcPr>
            <w:tcW w:w="1020" w:type="dxa"/>
            <w:tcBorders>
              <w:top w:val="nil"/>
              <w:left w:val="nil"/>
              <w:bottom w:val="nil"/>
              <w:right w:val="nil"/>
            </w:tcBorders>
            <w:tcMar>
              <w:top w:w="19" w:type="dxa"/>
              <w:left w:w="19" w:type="dxa"/>
              <w:bottom w:w="19" w:type="dxa"/>
              <w:right w:w="19" w:type="dxa"/>
            </w:tcMar>
            <w:vAlign w:val="bottom"/>
          </w:tcPr>
          <w:p w14:paraId="094771B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0.67</w:t>
            </w:r>
          </w:p>
        </w:tc>
      </w:tr>
      <w:tr w:rsidR="009B1C0A" w14:paraId="60FFAA6E"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3A0C0608" w14:textId="77777777" w:rsidR="009B1C0A" w:rsidRDefault="009B1C0A" w:rsidP="00AC64A0">
            <w:pPr>
              <w:widowControl w:val="0"/>
              <w:spacing w:line="216" w:lineRule="auto"/>
              <w:ind w:firstLine="141"/>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CSBDporn</w:t>
            </w:r>
            <w:proofErr w:type="spellEnd"/>
            <w:r>
              <w:rPr>
                <w:rFonts w:ascii="Times New Roman" w:eastAsia="Times New Roman" w:hAnsi="Times New Roman" w:cs="Times New Roman"/>
                <w:sz w:val="18"/>
                <w:szCs w:val="18"/>
              </w:rPr>
              <w:t xml:space="preserve"> Dissatisfaction</w:t>
            </w:r>
          </w:p>
        </w:tc>
        <w:tc>
          <w:tcPr>
            <w:tcW w:w="1258" w:type="dxa"/>
            <w:gridSpan w:val="2"/>
            <w:tcBorders>
              <w:top w:val="nil"/>
              <w:left w:val="nil"/>
              <w:bottom w:val="nil"/>
              <w:right w:val="nil"/>
            </w:tcBorders>
            <w:tcMar>
              <w:top w:w="19" w:type="dxa"/>
              <w:left w:w="19" w:type="dxa"/>
              <w:bottom w:w="19" w:type="dxa"/>
              <w:right w:w="19" w:type="dxa"/>
            </w:tcMar>
            <w:vAlign w:val="bottom"/>
          </w:tcPr>
          <w:p w14:paraId="7A502D1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5.71 (2.61)</w:t>
            </w:r>
          </w:p>
        </w:tc>
        <w:tc>
          <w:tcPr>
            <w:tcW w:w="985" w:type="dxa"/>
            <w:tcBorders>
              <w:top w:val="nil"/>
              <w:left w:val="nil"/>
              <w:bottom w:val="nil"/>
              <w:right w:val="nil"/>
            </w:tcBorders>
            <w:tcMar>
              <w:top w:w="19" w:type="dxa"/>
              <w:left w:w="19" w:type="dxa"/>
              <w:bottom w:w="19" w:type="dxa"/>
              <w:right w:w="19" w:type="dxa"/>
            </w:tcMar>
            <w:vAlign w:val="bottom"/>
          </w:tcPr>
          <w:p w14:paraId="70DDEAB2"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0.52 (-0.85)</w:t>
            </w:r>
          </w:p>
        </w:tc>
        <w:tc>
          <w:tcPr>
            <w:tcW w:w="1371" w:type="dxa"/>
            <w:gridSpan w:val="2"/>
            <w:tcBorders>
              <w:top w:val="nil"/>
              <w:left w:val="nil"/>
              <w:bottom w:val="nil"/>
              <w:right w:val="nil"/>
            </w:tcBorders>
            <w:tcMar>
              <w:top w:w="19" w:type="dxa"/>
              <w:left w:w="19" w:type="dxa"/>
              <w:bottom w:w="19" w:type="dxa"/>
              <w:right w:w="19" w:type="dxa"/>
            </w:tcMar>
            <w:vAlign w:val="bottom"/>
          </w:tcPr>
          <w:p w14:paraId="0C81A2B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3.94 (1.60)</w:t>
            </w:r>
            <w:r>
              <w:rPr>
                <w:rFonts w:ascii="Times New Roman" w:eastAsia="Times New Roman" w:hAnsi="Times New Roman" w:cs="Times New Roman"/>
                <w:sz w:val="18"/>
                <w:szCs w:val="18"/>
                <w:vertAlign w:val="superscript"/>
              </w:rPr>
              <w:t>2,3,4,5</w:t>
            </w:r>
          </w:p>
        </w:tc>
        <w:tc>
          <w:tcPr>
            <w:tcW w:w="1423" w:type="dxa"/>
            <w:gridSpan w:val="2"/>
            <w:tcBorders>
              <w:top w:val="nil"/>
              <w:left w:val="nil"/>
              <w:bottom w:val="nil"/>
              <w:right w:val="nil"/>
            </w:tcBorders>
            <w:tcMar>
              <w:top w:w="19" w:type="dxa"/>
              <w:left w:w="19" w:type="dxa"/>
              <w:bottom w:w="19" w:type="dxa"/>
              <w:right w:w="19" w:type="dxa"/>
            </w:tcMar>
            <w:vAlign w:val="bottom"/>
          </w:tcPr>
          <w:p w14:paraId="644CA15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6.70 (2.09)</w:t>
            </w:r>
            <w:r>
              <w:rPr>
                <w:rFonts w:ascii="Times New Roman" w:eastAsia="Times New Roman" w:hAnsi="Times New Roman" w:cs="Times New Roman"/>
                <w:sz w:val="18"/>
                <w:szCs w:val="18"/>
                <w:vertAlign w:val="superscript"/>
              </w:rPr>
              <w:t>1,3,4,5</w:t>
            </w:r>
          </w:p>
        </w:tc>
        <w:tc>
          <w:tcPr>
            <w:tcW w:w="1309" w:type="dxa"/>
            <w:gridSpan w:val="2"/>
            <w:tcBorders>
              <w:top w:val="nil"/>
              <w:left w:val="nil"/>
              <w:bottom w:val="nil"/>
              <w:right w:val="nil"/>
            </w:tcBorders>
            <w:tcMar>
              <w:top w:w="19" w:type="dxa"/>
              <w:left w:w="19" w:type="dxa"/>
              <w:bottom w:w="19" w:type="dxa"/>
              <w:right w:w="19" w:type="dxa"/>
            </w:tcMar>
            <w:vAlign w:val="bottom"/>
          </w:tcPr>
          <w:p w14:paraId="6AD69CC2"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6.14 (2.25)</w:t>
            </w:r>
            <w:r>
              <w:rPr>
                <w:rFonts w:ascii="Times New Roman" w:eastAsia="Times New Roman" w:hAnsi="Times New Roman" w:cs="Times New Roman"/>
                <w:sz w:val="18"/>
                <w:szCs w:val="18"/>
                <w:vertAlign w:val="superscript"/>
              </w:rPr>
              <w:t>1,2,4,5</w:t>
            </w:r>
          </w:p>
        </w:tc>
        <w:tc>
          <w:tcPr>
            <w:tcW w:w="1398" w:type="dxa"/>
            <w:gridSpan w:val="3"/>
            <w:tcBorders>
              <w:top w:val="nil"/>
              <w:left w:val="nil"/>
              <w:bottom w:val="nil"/>
              <w:right w:val="nil"/>
            </w:tcBorders>
            <w:tcMar>
              <w:top w:w="19" w:type="dxa"/>
              <w:left w:w="19" w:type="dxa"/>
              <w:bottom w:w="19" w:type="dxa"/>
              <w:right w:w="19" w:type="dxa"/>
            </w:tcMar>
            <w:vAlign w:val="bottom"/>
          </w:tcPr>
          <w:p w14:paraId="4648BEF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9.00 (1.67)</w:t>
            </w:r>
            <w:r>
              <w:rPr>
                <w:rFonts w:ascii="Times New Roman" w:eastAsia="Times New Roman" w:hAnsi="Times New Roman" w:cs="Times New Roman"/>
                <w:sz w:val="18"/>
                <w:szCs w:val="18"/>
                <w:vertAlign w:val="superscript"/>
              </w:rPr>
              <w:t>1,2,3</w:t>
            </w:r>
          </w:p>
        </w:tc>
        <w:tc>
          <w:tcPr>
            <w:tcW w:w="1383" w:type="dxa"/>
            <w:gridSpan w:val="2"/>
            <w:tcBorders>
              <w:top w:val="nil"/>
              <w:left w:val="nil"/>
              <w:bottom w:val="nil"/>
              <w:right w:val="nil"/>
            </w:tcBorders>
            <w:tcMar>
              <w:top w:w="19" w:type="dxa"/>
              <w:left w:w="19" w:type="dxa"/>
              <w:bottom w:w="19" w:type="dxa"/>
              <w:right w:w="19" w:type="dxa"/>
            </w:tcMar>
            <w:vAlign w:val="bottom"/>
          </w:tcPr>
          <w:p w14:paraId="6FD36A7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8.44 (2.18)</w:t>
            </w:r>
            <w:r>
              <w:rPr>
                <w:rFonts w:ascii="Times New Roman" w:eastAsia="Times New Roman" w:hAnsi="Times New Roman" w:cs="Times New Roman"/>
                <w:sz w:val="18"/>
                <w:szCs w:val="18"/>
                <w:vertAlign w:val="superscript"/>
              </w:rPr>
              <w:t>1,2,3</w:t>
            </w:r>
          </w:p>
        </w:tc>
        <w:tc>
          <w:tcPr>
            <w:tcW w:w="1011" w:type="dxa"/>
            <w:tcBorders>
              <w:top w:val="nil"/>
              <w:left w:val="nil"/>
              <w:bottom w:val="nil"/>
              <w:right w:val="nil"/>
            </w:tcBorders>
            <w:tcMar>
              <w:top w:w="19" w:type="dxa"/>
              <w:left w:w="19" w:type="dxa"/>
              <w:bottom w:w="19" w:type="dxa"/>
              <w:right w:w="19" w:type="dxa"/>
            </w:tcMar>
            <w:vAlign w:val="bottom"/>
          </w:tcPr>
          <w:p w14:paraId="1CA740E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672.13***</w:t>
            </w:r>
          </w:p>
        </w:tc>
        <w:tc>
          <w:tcPr>
            <w:tcW w:w="1020" w:type="dxa"/>
            <w:tcBorders>
              <w:top w:val="nil"/>
              <w:left w:val="nil"/>
              <w:bottom w:val="nil"/>
              <w:right w:val="nil"/>
            </w:tcBorders>
            <w:tcMar>
              <w:top w:w="19" w:type="dxa"/>
              <w:left w:w="19" w:type="dxa"/>
              <w:bottom w:w="19" w:type="dxa"/>
              <w:right w:w="19" w:type="dxa"/>
            </w:tcMar>
            <w:vAlign w:val="bottom"/>
          </w:tcPr>
          <w:p w14:paraId="57728FB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0.49</w:t>
            </w:r>
          </w:p>
        </w:tc>
      </w:tr>
      <w:tr w:rsidR="009B1C0A" w14:paraId="45B4720B"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4B3A2716" w14:textId="77777777" w:rsidR="009B1C0A" w:rsidRDefault="009B1C0A" w:rsidP="00AC64A0">
            <w:pPr>
              <w:widowControl w:val="0"/>
              <w:spacing w:line="216" w:lineRule="auto"/>
              <w:ind w:right="-307" w:firstLine="141"/>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CSBDporn</w:t>
            </w:r>
            <w:proofErr w:type="spellEnd"/>
            <w:r>
              <w:rPr>
                <w:rFonts w:ascii="Times New Roman" w:eastAsia="Times New Roman" w:hAnsi="Times New Roman" w:cs="Times New Roman"/>
                <w:sz w:val="18"/>
                <w:szCs w:val="18"/>
              </w:rPr>
              <w:t xml:space="preserve"> Negative </w:t>
            </w:r>
            <w:proofErr w:type="spellStart"/>
            <w:r>
              <w:rPr>
                <w:rFonts w:ascii="Times New Roman" w:eastAsia="Times New Roman" w:hAnsi="Times New Roman" w:cs="Times New Roman"/>
                <w:sz w:val="18"/>
                <w:szCs w:val="18"/>
              </w:rPr>
              <w:t>conseq</w:t>
            </w:r>
            <w:proofErr w:type="spellEnd"/>
            <w:r>
              <w:rPr>
                <w:rFonts w:ascii="Times New Roman" w:eastAsia="Times New Roman" w:hAnsi="Times New Roman" w:cs="Times New Roman"/>
                <w:sz w:val="18"/>
                <w:szCs w:val="18"/>
              </w:rPr>
              <w:t>.</w:t>
            </w:r>
          </w:p>
        </w:tc>
        <w:tc>
          <w:tcPr>
            <w:tcW w:w="1258" w:type="dxa"/>
            <w:gridSpan w:val="2"/>
            <w:tcBorders>
              <w:top w:val="nil"/>
              <w:left w:val="nil"/>
              <w:bottom w:val="nil"/>
              <w:right w:val="nil"/>
            </w:tcBorders>
            <w:tcMar>
              <w:top w:w="19" w:type="dxa"/>
              <w:left w:w="19" w:type="dxa"/>
              <w:bottom w:w="19" w:type="dxa"/>
              <w:right w:w="19" w:type="dxa"/>
            </w:tcMar>
            <w:vAlign w:val="bottom"/>
          </w:tcPr>
          <w:p w14:paraId="10FA4AC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11.37 (4.97)</w:t>
            </w:r>
          </w:p>
        </w:tc>
        <w:tc>
          <w:tcPr>
            <w:tcW w:w="985" w:type="dxa"/>
            <w:tcBorders>
              <w:top w:val="nil"/>
              <w:left w:val="nil"/>
              <w:bottom w:val="nil"/>
              <w:right w:val="nil"/>
            </w:tcBorders>
            <w:tcMar>
              <w:top w:w="19" w:type="dxa"/>
              <w:left w:w="19" w:type="dxa"/>
              <w:bottom w:w="19" w:type="dxa"/>
              <w:right w:w="19" w:type="dxa"/>
            </w:tcMar>
            <w:vAlign w:val="bottom"/>
          </w:tcPr>
          <w:p w14:paraId="6D12F786"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 (0.13)</w:t>
            </w:r>
          </w:p>
        </w:tc>
        <w:tc>
          <w:tcPr>
            <w:tcW w:w="1371" w:type="dxa"/>
            <w:gridSpan w:val="2"/>
            <w:tcBorders>
              <w:top w:val="nil"/>
              <w:left w:val="nil"/>
              <w:bottom w:val="nil"/>
              <w:right w:val="nil"/>
            </w:tcBorders>
            <w:tcMar>
              <w:top w:w="19" w:type="dxa"/>
              <w:left w:w="19" w:type="dxa"/>
              <w:bottom w:w="19" w:type="dxa"/>
              <w:right w:w="19" w:type="dxa"/>
            </w:tcMar>
            <w:vAlign w:val="bottom"/>
          </w:tcPr>
          <w:p w14:paraId="0BAEC3F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7.60 (1.28)</w:t>
            </w:r>
            <w:r>
              <w:rPr>
                <w:rFonts w:ascii="Times New Roman" w:eastAsia="Times New Roman" w:hAnsi="Times New Roman" w:cs="Times New Roman"/>
                <w:sz w:val="18"/>
                <w:szCs w:val="18"/>
                <w:vertAlign w:val="superscript"/>
              </w:rPr>
              <w:t>2,3,4,5</w:t>
            </w:r>
          </w:p>
        </w:tc>
        <w:tc>
          <w:tcPr>
            <w:tcW w:w="1423" w:type="dxa"/>
            <w:gridSpan w:val="2"/>
            <w:tcBorders>
              <w:top w:val="nil"/>
              <w:left w:val="nil"/>
              <w:bottom w:val="nil"/>
              <w:right w:val="nil"/>
            </w:tcBorders>
            <w:tcMar>
              <w:top w:w="19" w:type="dxa"/>
              <w:left w:w="19" w:type="dxa"/>
              <w:bottom w:w="19" w:type="dxa"/>
              <w:right w:w="19" w:type="dxa"/>
            </w:tcMar>
            <w:vAlign w:val="bottom"/>
          </w:tcPr>
          <w:p w14:paraId="4AA0D756"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12.46 (2.98)</w:t>
            </w:r>
            <w:r>
              <w:rPr>
                <w:rFonts w:ascii="Times New Roman" w:eastAsia="Times New Roman" w:hAnsi="Times New Roman" w:cs="Times New Roman"/>
                <w:sz w:val="18"/>
                <w:szCs w:val="18"/>
                <w:vertAlign w:val="superscript"/>
              </w:rPr>
              <w:t>1,4,5</w:t>
            </w:r>
          </w:p>
        </w:tc>
        <w:tc>
          <w:tcPr>
            <w:tcW w:w="1309" w:type="dxa"/>
            <w:gridSpan w:val="2"/>
            <w:tcBorders>
              <w:top w:val="nil"/>
              <w:left w:val="nil"/>
              <w:bottom w:val="nil"/>
              <w:right w:val="nil"/>
            </w:tcBorders>
            <w:tcMar>
              <w:top w:w="19" w:type="dxa"/>
              <w:left w:w="19" w:type="dxa"/>
              <w:bottom w:w="19" w:type="dxa"/>
              <w:right w:w="19" w:type="dxa"/>
            </w:tcMar>
            <w:vAlign w:val="bottom"/>
          </w:tcPr>
          <w:p w14:paraId="1771DAB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12.45 (3.67)</w:t>
            </w:r>
            <w:r>
              <w:rPr>
                <w:rFonts w:ascii="Times New Roman" w:eastAsia="Times New Roman" w:hAnsi="Times New Roman" w:cs="Times New Roman"/>
                <w:sz w:val="18"/>
                <w:szCs w:val="18"/>
                <w:vertAlign w:val="superscript"/>
              </w:rPr>
              <w:t>1,4,5</w:t>
            </w:r>
          </w:p>
        </w:tc>
        <w:tc>
          <w:tcPr>
            <w:tcW w:w="1398" w:type="dxa"/>
            <w:gridSpan w:val="3"/>
            <w:tcBorders>
              <w:top w:val="nil"/>
              <w:left w:val="nil"/>
              <w:bottom w:val="nil"/>
              <w:right w:val="nil"/>
            </w:tcBorders>
            <w:tcMar>
              <w:top w:w="19" w:type="dxa"/>
              <w:left w:w="19" w:type="dxa"/>
              <w:bottom w:w="19" w:type="dxa"/>
              <w:right w:w="19" w:type="dxa"/>
            </w:tcMar>
            <w:vAlign w:val="bottom"/>
          </w:tcPr>
          <w:p w14:paraId="05E00AC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20.40 (3.66)</w:t>
            </w:r>
            <w:r>
              <w:rPr>
                <w:rFonts w:ascii="Times New Roman" w:eastAsia="Times New Roman" w:hAnsi="Times New Roman" w:cs="Times New Roman"/>
                <w:sz w:val="18"/>
                <w:szCs w:val="18"/>
                <w:vertAlign w:val="superscript"/>
              </w:rPr>
              <w:t>1,2,3,5</w:t>
            </w:r>
          </w:p>
        </w:tc>
        <w:tc>
          <w:tcPr>
            <w:tcW w:w="1383" w:type="dxa"/>
            <w:gridSpan w:val="2"/>
            <w:tcBorders>
              <w:top w:val="nil"/>
              <w:left w:val="nil"/>
              <w:bottom w:val="nil"/>
              <w:right w:val="nil"/>
            </w:tcBorders>
            <w:tcMar>
              <w:top w:w="19" w:type="dxa"/>
              <w:left w:w="19" w:type="dxa"/>
              <w:bottom w:w="19" w:type="dxa"/>
              <w:right w:w="19" w:type="dxa"/>
            </w:tcMar>
            <w:vAlign w:val="bottom"/>
          </w:tcPr>
          <w:p w14:paraId="7F0A308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18.27 (3.35)</w:t>
            </w:r>
            <w:r>
              <w:rPr>
                <w:rFonts w:ascii="Times New Roman" w:eastAsia="Times New Roman" w:hAnsi="Times New Roman" w:cs="Times New Roman"/>
                <w:sz w:val="18"/>
                <w:szCs w:val="18"/>
                <w:vertAlign w:val="superscript"/>
              </w:rPr>
              <w:t>1,2,3,4</w:t>
            </w:r>
          </w:p>
        </w:tc>
        <w:tc>
          <w:tcPr>
            <w:tcW w:w="1011" w:type="dxa"/>
            <w:tcBorders>
              <w:top w:val="nil"/>
              <w:left w:val="nil"/>
              <w:bottom w:val="nil"/>
              <w:right w:val="nil"/>
            </w:tcBorders>
            <w:tcMar>
              <w:top w:w="19" w:type="dxa"/>
              <w:left w:w="19" w:type="dxa"/>
              <w:bottom w:w="19" w:type="dxa"/>
              <w:right w:w="19" w:type="dxa"/>
            </w:tcMar>
            <w:vAlign w:val="bottom"/>
          </w:tcPr>
          <w:p w14:paraId="44F4D31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988.81***</w:t>
            </w:r>
          </w:p>
        </w:tc>
        <w:tc>
          <w:tcPr>
            <w:tcW w:w="1020" w:type="dxa"/>
            <w:tcBorders>
              <w:top w:val="nil"/>
              <w:left w:val="nil"/>
              <w:bottom w:val="nil"/>
              <w:right w:val="nil"/>
            </w:tcBorders>
            <w:tcMar>
              <w:top w:w="19" w:type="dxa"/>
              <w:left w:w="19" w:type="dxa"/>
              <w:bottom w:w="19" w:type="dxa"/>
              <w:right w:w="19" w:type="dxa"/>
            </w:tcMar>
            <w:vAlign w:val="bottom"/>
          </w:tcPr>
          <w:p w14:paraId="7F539CD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0.74</w:t>
            </w:r>
          </w:p>
        </w:tc>
      </w:tr>
      <w:tr w:rsidR="009B1C0A" w14:paraId="7EBE59D6"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3687E198" w14:textId="77777777" w:rsidR="009B1C0A" w:rsidRDefault="009B1C0A" w:rsidP="00AC64A0">
            <w:pPr>
              <w:widowControl w:val="0"/>
              <w:spacing w:line="216" w:lineRule="auto"/>
              <w:ind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Tolerance</w:t>
            </w:r>
          </w:p>
        </w:tc>
        <w:tc>
          <w:tcPr>
            <w:tcW w:w="1258" w:type="dxa"/>
            <w:gridSpan w:val="2"/>
            <w:tcBorders>
              <w:top w:val="nil"/>
              <w:left w:val="nil"/>
              <w:bottom w:val="nil"/>
              <w:right w:val="nil"/>
            </w:tcBorders>
            <w:tcMar>
              <w:top w:w="19" w:type="dxa"/>
              <w:left w:w="19" w:type="dxa"/>
              <w:bottom w:w="19" w:type="dxa"/>
              <w:right w:w="19" w:type="dxa"/>
            </w:tcMar>
            <w:vAlign w:val="bottom"/>
          </w:tcPr>
          <w:p w14:paraId="15E656A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7.49 (4.32)</w:t>
            </w:r>
          </w:p>
        </w:tc>
        <w:tc>
          <w:tcPr>
            <w:tcW w:w="985" w:type="dxa"/>
            <w:tcBorders>
              <w:top w:val="nil"/>
              <w:left w:val="nil"/>
              <w:bottom w:val="nil"/>
              <w:right w:val="nil"/>
            </w:tcBorders>
            <w:tcMar>
              <w:top w:w="19" w:type="dxa"/>
              <w:left w:w="19" w:type="dxa"/>
              <w:bottom w:w="19" w:type="dxa"/>
              <w:right w:w="19" w:type="dxa"/>
            </w:tcMar>
            <w:vAlign w:val="bottom"/>
          </w:tcPr>
          <w:p w14:paraId="4096A3E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0.89 (0.01)</w:t>
            </w:r>
          </w:p>
        </w:tc>
        <w:tc>
          <w:tcPr>
            <w:tcW w:w="1371" w:type="dxa"/>
            <w:gridSpan w:val="2"/>
            <w:tcBorders>
              <w:top w:val="nil"/>
              <w:left w:val="nil"/>
              <w:bottom w:val="nil"/>
              <w:right w:val="nil"/>
            </w:tcBorders>
            <w:tcMar>
              <w:top w:w="19" w:type="dxa"/>
              <w:left w:w="19" w:type="dxa"/>
              <w:bottom w:w="19" w:type="dxa"/>
              <w:right w:w="19" w:type="dxa"/>
            </w:tcMar>
            <w:vAlign w:val="bottom"/>
          </w:tcPr>
          <w:p w14:paraId="6E1B867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5.05 (2.62)</w:t>
            </w:r>
            <w:r>
              <w:rPr>
                <w:rFonts w:ascii="Times New Roman" w:eastAsia="Times New Roman" w:hAnsi="Times New Roman" w:cs="Times New Roman"/>
                <w:sz w:val="18"/>
                <w:szCs w:val="18"/>
                <w:vertAlign w:val="superscript"/>
              </w:rPr>
              <w:t>2,3,4,5</w:t>
            </w:r>
          </w:p>
        </w:tc>
        <w:tc>
          <w:tcPr>
            <w:tcW w:w="1423" w:type="dxa"/>
            <w:gridSpan w:val="2"/>
            <w:tcBorders>
              <w:top w:val="nil"/>
              <w:left w:val="nil"/>
              <w:bottom w:val="nil"/>
              <w:right w:val="nil"/>
            </w:tcBorders>
            <w:tcMar>
              <w:top w:w="19" w:type="dxa"/>
              <w:left w:w="19" w:type="dxa"/>
              <w:bottom w:w="19" w:type="dxa"/>
              <w:right w:w="19" w:type="dxa"/>
            </w:tcMar>
            <w:vAlign w:val="bottom"/>
          </w:tcPr>
          <w:p w14:paraId="3102C5D2"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7.76 (3.36)</w:t>
            </w:r>
            <w:r>
              <w:rPr>
                <w:rFonts w:ascii="Times New Roman" w:eastAsia="Times New Roman" w:hAnsi="Times New Roman" w:cs="Times New Roman"/>
                <w:sz w:val="18"/>
                <w:szCs w:val="18"/>
                <w:vertAlign w:val="superscript"/>
              </w:rPr>
              <w:t>1,4,5</w:t>
            </w:r>
          </w:p>
        </w:tc>
        <w:tc>
          <w:tcPr>
            <w:tcW w:w="1309" w:type="dxa"/>
            <w:gridSpan w:val="2"/>
            <w:tcBorders>
              <w:top w:val="nil"/>
              <w:left w:val="nil"/>
              <w:bottom w:val="nil"/>
              <w:right w:val="nil"/>
            </w:tcBorders>
            <w:tcMar>
              <w:top w:w="19" w:type="dxa"/>
              <w:left w:w="19" w:type="dxa"/>
              <w:bottom w:w="19" w:type="dxa"/>
              <w:right w:w="19" w:type="dxa"/>
            </w:tcMar>
            <w:vAlign w:val="bottom"/>
          </w:tcPr>
          <w:p w14:paraId="526BD87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7.75 (3.38)</w:t>
            </w:r>
            <w:r>
              <w:rPr>
                <w:rFonts w:ascii="Times New Roman" w:eastAsia="Times New Roman" w:hAnsi="Times New Roman" w:cs="Times New Roman"/>
                <w:sz w:val="18"/>
                <w:szCs w:val="18"/>
                <w:vertAlign w:val="superscript"/>
              </w:rPr>
              <w:t>1,4,5</w:t>
            </w:r>
          </w:p>
        </w:tc>
        <w:tc>
          <w:tcPr>
            <w:tcW w:w="1398" w:type="dxa"/>
            <w:gridSpan w:val="3"/>
            <w:tcBorders>
              <w:top w:val="nil"/>
              <w:left w:val="nil"/>
              <w:bottom w:val="nil"/>
              <w:right w:val="nil"/>
            </w:tcBorders>
            <w:tcMar>
              <w:top w:w="19" w:type="dxa"/>
              <w:left w:w="19" w:type="dxa"/>
              <w:bottom w:w="19" w:type="dxa"/>
              <w:right w:w="19" w:type="dxa"/>
            </w:tcMar>
            <w:vAlign w:val="bottom"/>
          </w:tcPr>
          <w:p w14:paraId="0E5D0D0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13.88 (3.87)</w:t>
            </w:r>
            <w:r>
              <w:rPr>
                <w:rFonts w:ascii="Times New Roman" w:eastAsia="Times New Roman" w:hAnsi="Times New Roman" w:cs="Times New Roman"/>
                <w:sz w:val="18"/>
                <w:szCs w:val="18"/>
                <w:vertAlign w:val="superscript"/>
              </w:rPr>
              <w:t>1,2,3</w:t>
            </w:r>
          </w:p>
        </w:tc>
        <w:tc>
          <w:tcPr>
            <w:tcW w:w="1383" w:type="dxa"/>
            <w:gridSpan w:val="2"/>
            <w:tcBorders>
              <w:top w:val="nil"/>
              <w:left w:val="nil"/>
              <w:bottom w:val="nil"/>
              <w:right w:val="nil"/>
            </w:tcBorders>
            <w:tcMar>
              <w:top w:w="19" w:type="dxa"/>
              <w:left w:w="19" w:type="dxa"/>
              <w:bottom w:w="19" w:type="dxa"/>
              <w:right w:w="19" w:type="dxa"/>
            </w:tcMar>
            <w:vAlign w:val="bottom"/>
          </w:tcPr>
          <w:p w14:paraId="22C9825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13.10 (3.36)</w:t>
            </w:r>
            <w:r>
              <w:rPr>
                <w:rFonts w:ascii="Times New Roman" w:eastAsia="Times New Roman" w:hAnsi="Times New Roman" w:cs="Times New Roman"/>
                <w:sz w:val="18"/>
                <w:szCs w:val="18"/>
                <w:vertAlign w:val="superscript"/>
              </w:rPr>
              <w:t>1,2,3</w:t>
            </w:r>
          </w:p>
        </w:tc>
        <w:tc>
          <w:tcPr>
            <w:tcW w:w="1011" w:type="dxa"/>
            <w:tcBorders>
              <w:top w:val="nil"/>
              <w:left w:val="nil"/>
              <w:bottom w:val="nil"/>
              <w:right w:val="nil"/>
            </w:tcBorders>
            <w:tcMar>
              <w:top w:w="19" w:type="dxa"/>
              <w:left w:w="19" w:type="dxa"/>
              <w:bottom w:w="19" w:type="dxa"/>
              <w:right w:w="19" w:type="dxa"/>
            </w:tcMar>
            <w:vAlign w:val="bottom"/>
          </w:tcPr>
          <w:p w14:paraId="2798F67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596.17***</w:t>
            </w:r>
          </w:p>
        </w:tc>
        <w:tc>
          <w:tcPr>
            <w:tcW w:w="1020" w:type="dxa"/>
            <w:tcBorders>
              <w:top w:val="nil"/>
              <w:left w:val="nil"/>
              <w:bottom w:val="nil"/>
              <w:right w:val="nil"/>
            </w:tcBorders>
            <w:tcMar>
              <w:top w:w="19" w:type="dxa"/>
              <w:left w:w="19" w:type="dxa"/>
              <w:bottom w:w="19" w:type="dxa"/>
              <w:right w:w="19" w:type="dxa"/>
            </w:tcMar>
            <w:vAlign w:val="bottom"/>
          </w:tcPr>
          <w:p w14:paraId="32338D3E"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0.49</w:t>
            </w:r>
          </w:p>
        </w:tc>
      </w:tr>
      <w:tr w:rsidR="009B1C0A" w14:paraId="1BEE875C"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67897089" w14:textId="77777777" w:rsidR="009B1C0A" w:rsidRDefault="009B1C0A" w:rsidP="00AC64A0">
            <w:pPr>
              <w:widowControl w:val="0"/>
              <w:spacing w:line="216" w:lineRule="auto"/>
              <w:ind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Frequency of use</w:t>
            </w:r>
          </w:p>
        </w:tc>
        <w:tc>
          <w:tcPr>
            <w:tcW w:w="1258" w:type="dxa"/>
            <w:gridSpan w:val="2"/>
            <w:tcBorders>
              <w:top w:val="nil"/>
              <w:left w:val="nil"/>
              <w:bottom w:val="nil"/>
              <w:right w:val="nil"/>
            </w:tcBorders>
            <w:tcMar>
              <w:top w:w="19" w:type="dxa"/>
              <w:left w:w="19" w:type="dxa"/>
              <w:bottom w:w="19" w:type="dxa"/>
              <w:right w:w="19" w:type="dxa"/>
            </w:tcMar>
            <w:vAlign w:val="bottom"/>
          </w:tcPr>
          <w:p w14:paraId="1EAF131C"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5.19 (1.84)</w:t>
            </w:r>
          </w:p>
        </w:tc>
        <w:tc>
          <w:tcPr>
            <w:tcW w:w="985" w:type="dxa"/>
            <w:tcBorders>
              <w:top w:val="nil"/>
              <w:left w:val="nil"/>
              <w:bottom w:val="nil"/>
              <w:right w:val="nil"/>
            </w:tcBorders>
            <w:tcMar>
              <w:top w:w="19" w:type="dxa"/>
              <w:left w:w="19" w:type="dxa"/>
              <w:bottom w:w="19" w:type="dxa"/>
              <w:right w:w="19" w:type="dxa"/>
            </w:tcMar>
            <w:vAlign w:val="bottom"/>
          </w:tcPr>
          <w:p w14:paraId="3D7CDCC2"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0.03 (-0.38)</w:t>
            </w:r>
          </w:p>
        </w:tc>
        <w:tc>
          <w:tcPr>
            <w:tcW w:w="1371" w:type="dxa"/>
            <w:gridSpan w:val="2"/>
            <w:tcBorders>
              <w:top w:val="nil"/>
              <w:left w:val="nil"/>
              <w:bottom w:val="nil"/>
              <w:right w:val="nil"/>
            </w:tcBorders>
            <w:tcMar>
              <w:top w:w="19" w:type="dxa"/>
              <w:left w:w="19" w:type="dxa"/>
              <w:bottom w:w="19" w:type="dxa"/>
              <w:right w:w="19" w:type="dxa"/>
            </w:tcMar>
            <w:vAlign w:val="bottom"/>
          </w:tcPr>
          <w:p w14:paraId="7A2DD22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4.97 (1.88)</w:t>
            </w:r>
            <w:r>
              <w:rPr>
                <w:rFonts w:ascii="Times New Roman" w:eastAsia="Times New Roman" w:hAnsi="Times New Roman" w:cs="Times New Roman"/>
                <w:sz w:val="18"/>
                <w:szCs w:val="18"/>
                <w:vertAlign w:val="superscript"/>
              </w:rPr>
              <w:t>2,5</w:t>
            </w:r>
          </w:p>
        </w:tc>
        <w:tc>
          <w:tcPr>
            <w:tcW w:w="1423" w:type="dxa"/>
            <w:gridSpan w:val="2"/>
            <w:tcBorders>
              <w:top w:val="nil"/>
              <w:left w:val="nil"/>
              <w:bottom w:val="nil"/>
              <w:right w:val="nil"/>
            </w:tcBorders>
            <w:tcMar>
              <w:top w:w="19" w:type="dxa"/>
              <w:left w:w="19" w:type="dxa"/>
              <w:bottom w:w="19" w:type="dxa"/>
              <w:right w:w="19" w:type="dxa"/>
            </w:tcMar>
            <w:vAlign w:val="bottom"/>
          </w:tcPr>
          <w:p w14:paraId="4AE4B7B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5.34 (1.64)</w:t>
            </w:r>
            <w:r>
              <w:rPr>
                <w:rFonts w:ascii="Times New Roman" w:eastAsia="Times New Roman" w:hAnsi="Times New Roman" w:cs="Times New Roman"/>
                <w:sz w:val="18"/>
                <w:szCs w:val="18"/>
                <w:vertAlign w:val="superscript"/>
              </w:rPr>
              <w:t>1,3,5</w:t>
            </w:r>
          </w:p>
        </w:tc>
        <w:tc>
          <w:tcPr>
            <w:tcW w:w="1309" w:type="dxa"/>
            <w:gridSpan w:val="2"/>
            <w:tcBorders>
              <w:top w:val="nil"/>
              <w:left w:val="nil"/>
              <w:bottom w:val="nil"/>
              <w:right w:val="nil"/>
            </w:tcBorders>
            <w:tcMar>
              <w:top w:w="19" w:type="dxa"/>
              <w:left w:w="19" w:type="dxa"/>
              <w:bottom w:w="19" w:type="dxa"/>
              <w:right w:w="19" w:type="dxa"/>
            </w:tcMar>
            <w:vAlign w:val="bottom"/>
          </w:tcPr>
          <w:p w14:paraId="4368467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4.67 (2.07)</w:t>
            </w:r>
            <w:r>
              <w:rPr>
                <w:rFonts w:ascii="Times New Roman" w:eastAsia="Times New Roman" w:hAnsi="Times New Roman" w:cs="Times New Roman"/>
                <w:sz w:val="18"/>
                <w:szCs w:val="18"/>
                <w:vertAlign w:val="superscript"/>
              </w:rPr>
              <w:t>2,4,5</w:t>
            </w:r>
          </w:p>
        </w:tc>
        <w:tc>
          <w:tcPr>
            <w:tcW w:w="1398" w:type="dxa"/>
            <w:gridSpan w:val="3"/>
            <w:tcBorders>
              <w:top w:val="nil"/>
              <w:left w:val="nil"/>
              <w:bottom w:val="nil"/>
              <w:right w:val="nil"/>
            </w:tcBorders>
            <w:tcMar>
              <w:top w:w="19" w:type="dxa"/>
              <w:left w:w="19" w:type="dxa"/>
              <w:bottom w:w="19" w:type="dxa"/>
              <w:right w:w="19" w:type="dxa"/>
            </w:tcMar>
            <w:vAlign w:val="bottom"/>
          </w:tcPr>
          <w:p w14:paraId="12630C8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5.45 (1.92)</w:t>
            </w:r>
            <w:r>
              <w:rPr>
                <w:rFonts w:ascii="Times New Roman" w:eastAsia="Times New Roman" w:hAnsi="Times New Roman" w:cs="Times New Roman"/>
                <w:sz w:val="18"/>
                <w:szCs w:val="18"/>
                <w:vertAlign w:val="superscript"/>
              </w:rPr>
              <w:t>3,5</w:t>
            </w:r>
          </w:p>
        </w:tc>
        <w:tc>
          <w:tcPr>
            <w:tcW w:w="1383" w:type="dxa"/>
            <w:gridSpan w:val="2"/>
            <w:tcBorders>
              <w:top w:val="nil"/>
              <w:left w:val="nil"/>
              <w:bottom w:val="nil"/>
              <w:right w:val="nil"/>
            </w:tcBorders>
            <w:tcMar>
              <w:top w:w="19" w:type="dxa"/>
              <w:left w:w="19" w:type="dxa"/>
              <w:bottom w:w="19" w:type="dxa"/>
              <w:right w:w="19" w:type="dxa"/>
            </w:tcMar>
            <w:vAlign w:val="bottom"/>
          </w:tcPr>
          <w:p w14:paraId="7CE5839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6.11 (1.57)</w:t>
            </w:r>
            <w:r>
              <w:rPr>
                <w:rFonts w:ascii="Times New Roman" w:eastAsia="Times New Roman" w:hAnsi="Times New Roman" w:cs="Times New Roman"/>
                <w:sz w:val="18"/>
                <w:szCs w:val="18"/>
                <w:vertAlign w:val="superscript"/>
              </w:rPr>
              <w:t>1,2,3,4</w:t>
            </w:r>
          </w:p>
        </w:tc>
        <w:tc>
          <w:tcPr>
            <w:tcW w:w="1011" w:type="dxa"/>
            <w:tcBorders>
              <w:top w:val="nil"/>
              <w:left w:val="nil"/>
              <w:bottom w:val="nil"/>
              <w:right w:val="nil"/>
            </w:tcBorders>
            <w:tcMar>
              <w:top w:w="19" w:type="dxa"/>
              <w:left w:w="19" w:type="dxa"/>
              <w:bottom w:w="19" w:type="dxa"/>
              <w:right w:w="19" w:type="dxa"/>
            </w:tcMar>
            <w:vAlign w:val="bottom"/>
          </w:tcPr>
          <w:p w14:paraId="0BF545A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60.16***</w:t>
            </w:r>
          </w:p>
        </w:tc>
        <w:tc>
          <w:tcPr>
            <w:tcW w:w="1020" w:type="dxa"/>
            <w:tcBorders>
              <w:top w:val="nil"/>
              <w:left w:val="nil"/>
              <w:bottom w:val="nil"/>
              <w:right w:val="nil"/>
            </w:tcBorders>
            <w:tcMar>
              <w:top w:w="19" w:type="dxa"/>
              <w:left w:w="19" w:type="dxa"/>
              <w:bottom w:w="19" w:type="dxa"/>
              <w:right w:w="19" w:type="dxa"/>
            </w:tcMar>
            <w:vAlign w:val="bottom"/>
          </w:tcPr>
          <w:p w14:paraId="5B7E6B7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w:t>
            </w:r>
          </w:p>
        </w:tc>
      </w:tr>
      <w:tr w:rsidR="009B1C0A" w14:paraId="29822081"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28CB8BF2" w14:textId="77777777" w:rsidR="009B1C0A" w:rsidRDefault="009B1C0A" w:rsidP="00AC64A0">
            <w:pPr>
              <w:widowControl w:val="0"/>
              <w:spacing w:line="216" w:lineRule="auto"/>
              <w:ind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Moral disapproval</w:t>
            </w:r>
          </w:p>
        </w:tc>
        <w:tc>
          <w:tcPr>
            <w:tcW w:w="1258" w:type="dxa"/>
            <w:gridSpan w:val="2"/>
            <w:tcBorders>
              <w:top w:val="nil"/>
              <w:left w:val="nil"/>
              <w:bottom w:val="nil"/>
              <w:right w:val="nil"/>
            </w:tcBorders>
            <w:tcMar>
              <w:top w:w="19" w:type="dxa"/>
              <w:left w:w="19" w:type="dxa"/>
              <w:bottom w:w="19" w:type="dxa"/>
              <w:right w:w="19" w:type="dxa"/>
            </w:tcMar>
            <w:vAlign w:val="bottom"/>
          </w:tcPr>
          <w:p w14:paraId="23C48D3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1.97 (1.63)</w:t>
            </w:r>
          </w:p>
        </w:tc>
        <w:tc>
          <w:tcPr>
            <w:tcW w:w="985" w:type="dxa"/>
            <w:tcBorders>
              <w:top w:val="nil"/>
              <w:left w:val="nil"/>
              <w:bottom w:val="nil"/>
              <w:right w:val="nil"/>
            </w:tcBorders>
            <w:tcMar>
              <w:top w:w="19" w:type="dxa"/>
              <w:left w:w="19" w:type="dxa"/>
              <w:bottom w:w="19" w:type="dxa"/>
              <w:right w:w="19" w:type="dxa"/>
            </w:tcMar>
            <w:vAlign w:val="bottom"/>
          </w:tcPr>
          <w:p w14:paraId="466B648E"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1.71 (1.93)</w:t>
            </w:r>
          </w:p>
        </w:tc>
        <w:tc>
          <w:tcPr>
            <w:tcW w:w="1371" w:type="dxa"/>
            <w:gridSpan w:val="2"/>
            <w:tcBorders>
              <w:top w:val="nil"/>
              <w:left w:val="nil"/>
              <w:bottom w:val="nil"/>
              <w:right w:val="nil"/>
            </w:tcBorders>
            <w:tcMar>
              <w:top w:w="19" w:type="dxa"/>
              <w:left w:w="19" w:type="dxa"/>
              <w:bottom w:w="19" w:type="dxa"/>
              <w:right w:w="19" w:type="dxa"/>
            </w:tcMar>
            <w:vAlign w:val="bottom"/>
          </w:tcPr>
          <w:p w14:paraId="20FD7E0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1.22 (0.60)</w:t>
            </w:r>
            <w:r>
              <w:rPr>
                <w:rFonts w:ascii="Times New Roman" w:eastAsia="Times New Roman" w:hAnsi="Times New Roman" w:cs="Times New Roman"/>
                <w:sz w:val="18"/>
                <w:szCs w:val="18"/>
                <w:vertAlign w:val="superscript"/>
              </w:rPr>
              <w:t>2,3,4,5</w:t>
            </w:r>
          </w:p>
        </w:tc>
        <w:tc>
          <w:tcPr>
            <w:tcW w:w="1423" w:type="dxa"/>
            <w:gridSpan w:val="2"/>
            <w:tcBorders>
              <w:top w:val="nil"/>
              <w:left w:val="nil"/>
              <w:bottom w:val="nil"/>
              <w:right w:val="nil"/>
            </w:tcBorders>
            <w:tcMar>
              <w:top w:w="19" w:type="dxa"/>
              <w:left w:w="19" w:type="dxa"/>
              <w:bottom w:w="19" w:type="dxa"/>
              <w:right w:w="19" w:type="dxa"/>
            </w:tcMar>
            <w:vAlign w:val="bottom"/>
          </w:tcPr>
          <w:p w14:paraId="37D93966"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1.39 (0.66)</w:t>
            </w:r>
            <w:r>
              <w:rPr>
                <w:rFonts w:ascii="Times New Roman" w:eastAsia="Times New Roman" w:hAnsi="Times New Roman" w:cs="Times New Roman"/>
                <w:sz w:val="18"/>
                <w:szCs w:val="18"/>
                <w:vertAlign w:val="superscript"/>
              </w:rPr>
              <w:t>1,3,4,5</w:t>
            </w:r>
          </w:p>
        </w:tc>
        <w:tc>
          <w:tcPr>
            <w:tcW w:w="1309" w:type="dxa"/>
            <w:gridSpan w:val="2"/>
            <w:tcBorders>
              <w:top w:val="nil"/>
              <w:left w:val="nil"/>
              <w:bottom w:val="nil"/>
              <w:right w:val="nil"/>
            </w:tcBorders>
            <w:tcMar>
              <w:top w:w="19" w:type="dxa"/>
              <w:left w:w="19" w:type="dxa"/>
              <w:bottom w:w="19" w:type="dxa"/>
              <w:right w:w="19" w:type="dxa"/>
            </w:tcMar>
            <w:vAlign w:val="bottom"/>
          </w:tcPr>
          <w:p w14:paraId="237BC9E2"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5.09 (1.15)</w:t>
            </w:r>
            <w:r>
              <w:rPr>
                <w:rFonts w:ascii="Times New Roman" w:eastAsia="Times New Roman" w:hAnsi="Times New Roman" w:cs="Times New Roman"/>
                <w:sz w:val="18"/>
                <w:szCs w:val="18"/>
                <w:vertAlign w:val="superscript"/>
              </w:rPr>
              <w:t>1,2,5</w:t>
            </w:r>
          </w:p>
        </w:tc>
        <w:tc>
          <w:tcPr>
            <w:tcW w:w="1398" w:type="dxa"/>
            <w:gridSpan w:val="3"/>
            <w:tcBorders>
              <w:top w:val="nil"/>
              <w:left w:val="nil"/>
              <w:bottom w:val="nil"/>
              <w:right w:val="nil"/>
            </w:tcBorders>
            <w:tcMar>
              <w:top w:w="19" w:type="dxa"/>
              <w:left w:w="19" w:type="dxa"/>
              <w:bottom w:w="19" w:type="dxa"/>
              <w:right w:w="19" w:type="dxa"/>
            </w:tcMar>
            <w:vAlign w:val="bottom"/>
          </w:tcPr>
          <w:p w14:paraId="5EFCB60C"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5.29 (1.27)</w:t>
            </w:r>
            <w:r>
              <w:rPr>
                <w:rFonts w:ascii="Times New Roman" w:eastAsia="Times New Roman" w:hAnsi="Times New Roman" w:cs="Times New Roman"/>
                <w:sz w:val="18"/>
                <w:szCs w:val="18"/>
                <w:vertAlign w:val="superscript"/>
              </w:rPr>
              <w:t>1,2,5</w:t>
            </w:r>
          </w:p>
        </w:tc>
        <w:tc>
          <w:tcPr>
            <w:tcW w:w="1383" w:type="dxa"/>
            <w:gridSpan w:val="2"/>
            <w:tcBorders>
              <w:top w:val="nil"/>
              <w:left w:val="nil"/>
              <w:bottom w:val="nil"/>
              <w:right w:val="nil"/>
            </w:tcBorders>
            <w:tcMar>
              <w:top w:w="19" w:type="dxa"/>
              <w:left w:w="19" w:type="dxa"/>
              <w:bottom w:w="19" w:type="dxa"/>
              <w:right w:w="19" w:type="dxa"/>
            </w:tcMar>
            <w:vAlign w:val="bottom"/>
          </w:tcPr>
          <w:p w14:paraId="1FE0C71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1.81 (0.90)</w:t>
            </w:r>
            <w:r>
              <w:rPr>
                <w:rFonts w:ascii="Times New Roman" w:eastAsia="Times New Roman" w:hAnsi="Times New Roman" w:cs="Times New Roman"/>
                <w:sz w:val="18"/>
                <w:szCs w:val="18"/>
                <w:vertAlign w:val="superscript"/>
              </w:rPr>
              <w:t>1,2,3,4</w:t>
            </w:r>
          </w:p>
        </w:tc>
        <w:tc>
          <w:tcPr>
            <w:tcW w:w="1011" w:type="dxa"/>
            <w:tcBorders>
              <w:top w:val="nil"/>
              <w:left w:val="nil"/>
              <w:bottom w:val="nil"/>
              <w:right w:val="nil"/>
            </w:tcBorders>
            <w:tcMar>
              <w:top w:w="19" w:type="dxa"/>
              <w:left w:w="19" w:type="dxa"/>
              <w:bottom w:w="19" w:type="dxa"/>
              <w:right w:w="19" w:type="dxa"/>
            </w:tcMar>
            <w:vAlign w:val="bottom"/>
          </w:tcPr>
          <w:p w14:paraId="0D43C52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788.01***</w:t>
            </w:r>
          </w:p>
        </w:tc>
        <w:tc>
          <w:tcPr>
            <w:tcW w:w="1020" w:type="dxa"/>
            <w:tcBorders>
              <w:top w:val="nil"/>
              <w:left w:val="nil"/>
              <w:bottom w:val="nil"/>
              <w:right w:val="nil"/>
            </w:tcBorders>
            <w:tcMar>
              <w:top w:w="19" w:type="dxa"/>
              <w:left w:w="19" w:type="dxa"/>
              <w:bottom w:w="19" w:type="dxa"/>
              <w:right w:w="19" w:type="dxa"/>
            </w:tcMar>
            <w:vAlign w:val="bottom"/>
          </w:tcPr>
          <w:p w14:paraId="7BEF61A6"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0.77</w:t>
            </w:r>
          </w:p>
        </w:tc>
      </w:tr>
      <w:tr w:rsidR="009B1C0A" w14:paraId="4B995C12"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0025D0CE" w14:textId="77777777" w:rsidR="009B1C0A" w:rsidRDefault="009B1C0A" w:rsidP="00AC64A0">
            <w:pPr>
              <w:widowControl w:val="0"/>
              <w:spacing w:line="216" w:lineRule="auto"/>
              <w:ind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Religiosity</w:t>
            </w:r>
          </w:p>
        </w:tc>
        <w:tc>
          <w:tcPr>
            <w:tcW w:w="1258" w:type="dxa"/>
            <w:gridSpan w:val="2"/>
            <w:tcBorders>
              <w:top w:val="nil"/>
              <w:left w:val="nil"/>
              <w:bottom w:val="nil"/>
              <w:right w:val="nil"/>
            </w:tcBorders>
            <w:tcMar>
              <w:top w:w="19" w:type="dxa"/>
              <w:left w:w="19" w:type="dxa"/>
              <w:bottom w:w="19" w:type="dxa"/>
              <w:right w:w="19" w:type="dxa"/>
            </w:tcMar>
            <w:vAlign w:val="bottom"/>
          </w:tcPr>
          <w:p w14:paraId="45C81D7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1.41 (1.47)</w:t>
            </w:r>
          </w:p>
        </w:tc>
        <w:tc>
          <w:tcPr>
            <w:tcW w:w="985" w:type="dxa"/>
            <w:tcBorders>
              <w:top w:val="nil"/>
              <w:left w:val="nil"/>
              <w:bottom w:val="nil"/>
              <w:right w:val="nil"/>
            </w:tcBorders>
            <w:tcMar>
              <w:top w:w="19" w:type="dxa"/>
              <w:left w:w="19" w:type="dxa"/>
              <w:bottom w:w="19" w:type="dxa"/>
              <w:right w:w="19" w:type="dxa"/>
            </w:tcMar>
            <w:vAlign w:val="bottom"/>
          </w:tcPr>
          <w:p w14:paraId="291E512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0.63 (-1.12)</w:t>
            </w:r>
          </w:p>
        </w:tc>
        <w:tc>
          <w:tcPr>
            <w:tcW w:w="1371" w:type="dxa"/>
            <w:gridSpan w:val="2"/>
            <w:tcBorders>
              <w:top w:val="nil"/>
              <w:left w:val="nil"/>
              <w:bottom w:val="nil"/>
              <w:right w:val="nil"/>
            </w:tcBorders>
            <w:tcMar>
              <w:top w:w="19" w:type="dxa"/>
              <w:left w:w="19" w:type="dxa"/>
              <w:bottom w:w="19" w:type="dxa"/>
              <w:right w:w="19" w:type="dxa"/>
            </w:tcMar>
            <w:vAlign w:val="bottom"/>
          </w:tcPr>
          <w:p w14:paraId="0B1BB92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1.04 (1.37)</w:t>
            </w:r>
            <w:r>
              <w:rPr>
                <w:rFonts w:ascii="Times New Roman" w:eastAsia="Times New Roman" w:hAnsi="Times New Roman" w:cs="Times New Roman"/>
                <w:sz w:val="18"/>
                <w:szCs w:val="18"/>
                <w:vertAlign w:val="superscript"/>
              </w:rPr>
              <w:t>3,4</w:t>
            </w:r>
          </w:p>
        </w:tc>
        <w:tc>
          <w:tcPr>
            <w:tcW w:w="1423" w:type="dxa"/>
            <w:gridSpan w:val="2"/>
            <w:tcBorders>
              <w:top w:val="nil"/>
              <w:left w:val="nil"/>
              <w:bottom w:val="nil"/>
              <w:right w:val="nil"/>
            </w:tcBorders>
            <w:tcMar>
              <w:top w:w="19" w:type="dxa"/>
              <w:left w:w="19" w:type="dxa"/>
              <w:bottom w:w="19" w:type="dxa"/>
              <w:right w:w="19" w:type="dxa"/>
            </w:tcMar>
            <w:vAlign w:val="bottom"/>
          </w:tcPr>
          <w:p w14:paraId="419BF12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0.96 (1.26)</w:t>
            </w:r>
            <w:r>
              <w:rPr>
                <w:rFonts w:ascii="Times New Roman" w:eastAsia="Times New Roman" w:hAnsi="Times New Roman" w:cs="Times New Roman"/>
                <w:sz w:val="18"/>
                <w:szCs w:val="18"/>
                <w:vertAlign w:val="superscript"/>
              </w:rPr>
              <w:t>3,4</w:t>
            </w:r>
          </w:p>
        </w:tc>
        <w:tc>
          <w:tcPr>
            <w:tcW w:w="1309" w:type="dxa"/>
            <w:gridSpan w:val="2"/>
            <w:tcBorders>
              <w:top w:val="nil"/>
              <w:left w:val="nil"/>
              <w:bottom w:val="nil"/>
              <w:right w:val="nil"/>
            </w:tcBorders>
            <w:tcMar>
              <w:top w:w="19" w:type="dxa"/>
              <w:left w:w="19" w:type="dxa"/>
              <w:bottom w:w="19" w:type="dxa"/>
              <w:right w:w="19" w:type="dxa"/>
            </w:tcMar>
            <w:vAlign w:val="bottom"/>
          </w:tcPr>
          <w:p w14:paraId="167F3E0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2.66 (1.43)</w:t>
            </w:r>
            <w:r>
              <w:rPr>
                <w:rFonts w:ascii="Times New Roman" w:eastAsia="Times New Roman" w:hAnsi="Times New Roman" w:cs="Times New Roman"/>
                <w:sz w:val="18"/>
                <w:szCs w:val="18"/>
                <w:vertAlign w:val="superscript"/>
              </w:rPr>
              <w:t>1,2,5</w:t>
            </w:r>
          </w:p>
        </w:tc>
        <w:tc>
          <w:tcPr>
            <w:tcW w:w="1398" w:type="dxa"/>
            <w:gridSpan w:val="3"/>
            <w:tcBorders>
              <w:top w:val="nil"/>
              <w:left w:val="nil"/>
              <w:bottom w:val="nil"/>
              <w:right w:val="nil"/>
            </w:tcBorders>
            <w:tcMar>
              <w:top w:w="19" w:type="dxa"/>
              <w:left w:w="19" w:type="dxa"/>
              <w:bottom w:w="19" w:type="dxa"/>
              <w:right w:w="19" w:type="dxa"/>
            </w:tcMar>
            <w:vAlign w:val="bottom"/>
          </w:tcPr>
          <w:p w14:paraId="2A7BA31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2.76 (1.24)</w:t>
            </w:r>
            <w:r>
              <w:rPr>
                <w:rFonts w:ascii="Times New Roman" w:eastAsia="Times New Roman" w:hAnsi="Times New Roman" w:cs="Times New Roman"/>
                <w:sz w:val="18"/>
                <w:szCs w:val="18"/>
                <w:vertAlign w:val="superscript"/>
              </w:rPr>
              <w:t>1,2</w:t>
            </w:r>
          </w:p>
        </w:tc>
        <w:tc>
          <w:tcPr>
            <w:tcW w:w="1383" w:type="dxa"/>
            <w:gridSpan w:val="2"/>
            <w:tcBorders>
              <w:top w:val="nil"/>
              <w:left w:val="nil"/>
              <w:bottom w:val="nil"/>
              <w:right w:val="nil"/>
            </w:tcBorders>
            <w:tcMar>
              <w:top w:w="19" w:type="dxa"/>
              <w:left w:w="19" w:type="dxa"/>
              <w:bottom w:w="19" w:type="dxa"/>
              <w:right w:w="19" w:type="dxa"/>
            </w:tcMar>
            <w:vAlign w:val="bottom"/>
          </w:tcPr>
          <w:p w14:paraId="642C1ED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1.24 (1.33)</w:t>
            </w:r>
            <w:r>
              <w:rPr>
                <w:rFonts w:ascii="Times New Roman" w:eastAsia="Times New Roman" w:hAnsi="Times New Roman" w:cs="Times New Roman"/>
                <w:sz w:val="18"/>
                <w:szCs w:val="18"/>
                <w:vertAlign w:val="superscript"/>
              </w:rPr>
              <w:t>4,3</w:t>
            </w:r>
          </w:p>
        </w:tc>
        <w:tc>
          <w:tcPr>
            <w:tcW w:w="1011" w:type="dxa"/>
            <w:tcBorders>
              <w:top w:val="nil"/>
              <w:left w:val="nil"/>
              <w:bottom w:val="nil"/>
              <w:right w:val="nil"/>
            </w:tcBorders>
            <w:tcMar>
              <w:top w:w="19" w:type="dxa"/>
              <w:left w:w="19" w:type="dxa"/>
              <w:bottom w:w="19" w:type="dxa"/>
              <w:right w:w="19" w:type="dxa"/>
            </w:tcMar>
            <w:vAlign w:val="bottom"/>
          </w:tcPr>
          <w:p w14:paraId="0BA8F402"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219.02***</w:t>
            </w:r>
          </w:p>
        </w:tc>
        <w:tc>
          <w:tcPr>
            <w:tcW w:w="1020" w:type="dxa"/>
            <w:tcBorders>
              <w:top w:val="nil"/>
              <w:left w:val="nil"/>
              <w:bottom w:val="nil"/>
              <w:right w:val="nil"/>
            </w:tcBorders>
            <w:tcMar>
              <w:top w:w="19" w:type="dxa"/>
              <w:left w:w="19" w:type="dxa"/>
              <w:bottom w:w="19" w:type="dxa"/>
              <w:right w:w="19" w:type="dxa"/>
            </w:tcMar>
            <w:vAlign w:val="bottom"/>
          </w:tcPr>
          <w:p w14:paraId="6BA59D8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0.18</w:t>
            </w:r>
          </w:p>
        </w:tc>
      </w:tr>
      <w:tr w:rsidR="009B1C0A" w14:paraId="13B9F648"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556E0D82" w14:textId="77777777" w:rsidR="009B1C0A" w:rsidRDefault="009B1C0A" w:rsidP="00AC64A0">
            <w:pPr>
              <w:widowControl w:val="0"/>
              <w:spacing w:line="216" w:lineRule="auto"/>
              <w:ind w:firstLine="0"/>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Auxiliary variables</w:t>
            </w:r>
          </w:p>
        </w:tc>
        <w:tc>
          <w:tcPr>
            <w:tcW w:w="1258" w:type="dxa"/>
            <w:gridSpan w:val="2"/>
            <w:tcBorders>
              <w:top w:val="nil"/>
              <w:left w:val="nil"/>
              <w:bottom w:val="nil"/>
              <w:right w:val="nil"/>
            </w:tcBorders>
            <w:tcMar>
              <w:top w:w="19" w:type="dxa"/>
              <w:left w:w="19" w:type="dxa"/>
              <w:bottom w:w="19" w:type="dxa"/>
              <w:right w:w="19" w:type="dxa"/>
            </w:tcMar>
            <w:vAlign w:val="bottom"/>
          </w:tcPr>
          <w:p w14:paraId="7A090E70" w14:textId="77777777" w:rsidR="009B1C0A" w:rsidRDefault="009B1C0A" w:rsidP="00AC64A0">
            <w:pPr>
              <w:widowControl w:val="0"/>
              <w:spacing w:line="216" w:lineRule="auto"/>
              <w:ind w:firstLine="0"/>
              <w:rPr>
                <w:rFonts w:ascii="Times New Roman" w:eastAsia="Times New Roman" w:hAnsi="Times New Roman" w:cs="Times New Roman"/>
                <w:b/>
                <w:i/>
                <w:sz w:val="18"/>
                <w:szCs w:val="18"/>
              </w:rPr>
            </w:pPr>
          </w:p>
        </w:tc>
        <w:tc>
          <w:tcPr>
            <w:tcW w:w="985" w:type="dxa"/>
            <w:tcBorders>
              <w:top w:val="nil"/>
              <w:left w:val="nil"/>
              <w:bottom w:val="nil"/>
              <w:right w:val="nil"/>
            </w:tcBorders>
            <w:tcMar>
              <w:top w:w="19" w:type="dxa"/>
              <w:left w:w="19" w:type="dxa"/>
              <w:bottom w:w="19" w:type="dxa"/>
              <w:right w:w="19" w:type="dxa"/>
            </w:tcMar>
            <w:vAlign w:val="bottom"/>
          </w:tcPr>
          <w:p w14:paraId="487BD33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71" w:type="dxa"/>
            <w:gridSpan w:val="2"/>
            <w:tcBorders>
              <w:top w:val="nil"/>
              <w:left w:val="nil"/>
              <w:bottom w:val="nil"/>
              <w:right w:val="nil"/>
            </w:tcBorders>
            <w:tcMar>
              <w:top w:w="19" w:type="dxa"/>
              <w:left w:w="19" w:type="dxa"/>
              <w:bottom w:w="19" w:type="dxa"/>
              <w:right w:w="19" w:type="dxa"/>
            </w:tcMar>
            <w:vAlign w:val="bottom"/>
          </w:tcPr>
          <w:p w14:paraId="516236C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423" w:type="dxa"/>
            <w:gridSpan w:val="2"/>
            <w:tcBorders>
              <w:top w:val="nil"/>
              <w:left w:val="nil"/>
              <w:bottom w:val="nil"/>
              <w:right w:val="nil"/>
            </w:tcBorders>
            <w:tcMar>
              <w:top w:w="19" w:type="dxa"/>
              <w:left w:w="19" w:type="dxa"/>
              <w:bottom w:w="19" w:type="dxa"/>
              <w:right w:w="19" w:type="dxa"/>
            </w:tcMar>
            <w:vAlign w:val="bottom"/>
          </w:tcPr>
          <w:p w14:paraId="3FDB3AD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09" w:type="dxa"/>
            <w:gridSpan w:val="2"/>
            <w:tcBorders>
              <w:top w:val="nil"/>
              <w:left w:val="nil"/>
              <w:bottom w:val="nil"/>
              <w:right w:val="nil"/>
            </w:tcBorders>
            <w:tcMar>
              <w:top w:w="19" w:type="dxa"/>
              <w:left w:w="19" w:type="dxa"/>
              <w:bottom w:w="19" w:type="dxa"/>
              <w:right w:w="19" w:type="dxa"/>
            </w:tcMar>
            <w:vAlign w:val="bottom"/>
          </w:tcPr>
          <w:p w14:paraId="586C405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98" w:type="dxa"/>
            <w:gridSpan w:val="3"/>
            <w:tcBorders>
              <w:top w:val="nil"/>
              <w:left w:val="nil"/>
              <w:bottom w:val="nil"/>
              <w:right w:val="nil"/>
            </w:tcBorders>
            <w:tcMar>
              <w:top w:w="19" w:type="dxa"/>
              <w:left w:w="19" w:type="dxa"/>
              <w:bottom w:w="19" w:type="dxa"/>
              <w:right w:w="19" w:type="dxa"/>
            </w:tcMar>
            <w:vAlign w:val="bottom"/>
          </w:tcPr>
          <w:p w14:paraId="4BEC157A"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83" w:type="dxa"/>
            <w:gridSpan w:val="2"/>
            <w:tcBorders>
              <w:top w:val="nil"/>
              <w:left w:val="nil"/>
              <w:bottom w:val="nil"/>
              <w:right w:val="nil"/>
            </w:tcBorders>
            <w:tcMar>
              <w:top w:w="19" w:type="dxa"/>
              <w:left w:w="19" w:type="dxa"/>
              <w:bottom w:w="19" w:type="dxa"/>
              <w:right w:w="19" w:type="dxa"/>
            </w:tcMar>
            <w:vAlign w:val="bottom"/>
          </w:tcPr>
          <w:p w14:paraId="3B00D00C"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011" w:type="dxa"/>
            <w:tcBorders>
              <w:top w:val="nil"/>
              <w:left w:val="nil"/>
              <w:bottom w:val="nil"/>
              <w:right w:val="nil"/>
            </w:tcBorders>
            <w:tcMar>
              <w:top w:w="19" w:type="dxa"/>
              <w:left w:w="19" w:type="dxa"/>
              <w:bottom w:w="19" w:type="dxa"/>
              <w:right w:w="19" w:type="dxa"/>
            </w:tcMar>
            <w:vAlign w:val="bottom"/>
          </w:tcPr>
          <w:p w14:paraId="293A375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020" w:type="dxa"/>
            <w:tcBorders>
              <w:top w:val="nil"/>
              <w:left w:val="nil"/>
              <w:bottom w:val="nil"/>
              <w:right w:val="nil"/>
            </w:tcBorders>
            <w:tcMar>
              <w:top w:w="19" w:type="dxa"/>
              <w:left w:w="19" w:type="dxa"/>
              <w:bottom w:w="19" w:type="dxa"/>
              <w:right w:w="19" w:type="dxa"/>
            </w:tcMar>
            <w:vAlign w:val="bottom"/>
          </w:tcPr>
          <w:p w14:paraId="3969324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r>
      <w:tr w:rsidR="009B1C0A" w14:paraId="758E0D52"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6029D5A3" w14:textId="77777777" w:rsidR="009B1C0A" w:rsidRDefault="009B1C0A" w:rsidP="00AC64A0">
            <w:pPr>
              <w:widowControl w:val="0"/>
              <w:spacing w:line="216" w:lineRule="auto"/>
              <w:ind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Age (years)</w:t>
            </w:r>
          </w:p>
        </w:tc>
        <w:tc>
          <w:tcPr>
            <w:tcW w:w="1258" w:type="dxa"/>
            <w:gridSpan w:val="2"/>
            <w:tcBorders>
              <w:top w:val="nil"/>
              <w:left w:val="nil"/>
              <w:bottom w:val="nil"/>
              <w:right w:val="nil"/>
            </w:tcBorders>
            <w:tcMar>
              <w:top w:w="19" w:type="dxa"/>
              <w:left w:w="19" w:type="dxa"/>
              <w:bottom w:w="19" w:type="dxa"/>
              <w:right w:w="19" w:type="dxa"/>
            </w:tcMar>
            <w:vAlign w:val="bottom"/>
          </w:tcPr>
          <w:p w14:paraId="3FF5B1DF" w14:textId="77777777" w:rsidR="009B1C0A" w:rsidRDefault="009B1C0A" w:rsidP="00AC64A0">
            <w:pPr>
              <w:widowControl w:val="0"/>
              <w:spacing w:line="216" w:lineRule="auto"/>
              <w:ind w:left="-28" w:right="-86"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36.86 (11.26)</w:t>
            </w:r>
          </w:p>
        </w:tc>
        <w:tc>
          <w:tcPr>
            <w:tcW w:w="985" w:type="dxa"/>
            <w:tcBorders>
              <w:top w:val="nil"/>
              <w:left w:val="nil"/>
              <w:bottom w:val="nil"/>
              <w:right w:val="nil"/>
            </w:tcBorders>
            <w:tcMar>
              <w:top w:w="19" w:type="dxa"/>
              <w:left w:w="19" w:type="dxa"/>
              <w:bottom w:w="19" w:type="dxa"/>
              <w:right w:w="19" w:type="dxa"/>
            </w:tcMar>
            <w:vAlign w:val="bottom"/>
          </w:tcPr>
          <w:p w14:paraId="4FB581D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0.84 (0.49)</w:t>
            </w:r>
          </w:p>
        </w:tc>
        <w:tc>
          <w:tcPr>
            <w:tcW w:w="1371" w:type="dxa"/>
            <w:gridSpan w:val="2"/>
            <w:tcBorders>
              <w:top w:val="nil"/>
              <w:left w:val="nil"/>
              <w:bottom w:val="nil"/>
              <w:right w:val="nil"/>
            </w:tcBorders>
            <w:tcMar>
              <w:top w:w="19" w:type="dxa"/>
              <w:left w:w="19" w:type="dxa"/>
              <w:bottom w:w="19" w:type="dxa"/>
              <w:right w:w="19" w:type="dxa"/>
            </w:tcMar>
            <w:vAlign w:val="bottom"/>
          </w:tcPr>
          <w:p w14:paraId="0142058C"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38.27 (38.27)</w:t>
            </w:r>
            <w:r>
              <w:rPr>
                <w:rFonts w:ascii="Times New Roman" w:eastAsia="Times New Roman" w:hAnsi="Times New Roman" w:cs="Times New Roman"/>
                <w:sz w:val="18"/>
                <w:szCs w:val="18"/>
                <w:vertAlign w:val="superscript"/>
              </w:rPr>
              <w:t>4,5</w:t>
            </w:r>
          </w:p>
        </w:tc>
        <w:tc>
          <w:tcPr>
            <w:tcW w:w="1423" w:type="dxa"/>
            <w:gridSpan w:val="2"/>
            <w:tcBorders>
              <w:top w:val="nil"/>
              <w:left w:val="nil"/>
              <w:bottom w:val="nil"/>
              <w:right w:val="nil"/>
            </w:tcBorders>
            <w:tcMar>
              <w:top w:w="19" w:type="dxa"/>
              <w:left w:w="19" w:type="dxa"/>
              <w:bottom w:w="19" w:type="dxa"/>
              <w:right w:w="19" w:type="dxa"/>
            </w:tcMar>
            <w:vAlign w:val="bottom"/>
          </w:tcPr>
          <w:p w14:paraId="5CDB7E6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37.49 (37.49)</w:t>
            </w:r>
            <w:r>
              <w:rPr>
                <w:rFonts w:ascii="Times New Roman" w:eastAsia="Times New Roman" w:hAnsi="Times New Roman" w:cs="Times New Roman"/>
                <w:sz w:val="18"/>
                <w:szCs w:val="18"/>
                <w:vertAlign w:val="superscript"/>
              </w:rPr>
              <w:t>4,5</w:t>
            </w:r>
          </w:p>
        </w:tc>
        <w:tc>
          <w:tcPr>
            <w:tcW w:w="1309" w:type="dxa"/>
            <w:gridSpan w:val="2"/>
            <w:tcBorders>
              <w:top w:val="nil"/>
              <w:left w:val="nil"/>
              <w:bottom w:val="nil"/>
              <w:right w:val="nil"/>
            </w:tcBorders>
            <w:tcMar>
              <w:top w:w="19" w:type="dxa"/>
              <w:left w:w="19" w:type="dxa"/>
              <w:bottom w:w="19" w:type="dxa"/>
              <w:right w:w="19" w:type="dxa"/>
            </w:tcMar>
            <w:vAlign w:val="bottom"/>
          </w:tcPr>
          <w:p w14:paraId="6B8E597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37.35 (37.35)</w:t>
            </w:r>
            <w:r>
              <w:rPr>
                <w:rFonts w:ascii="Times New Roman" w:eastAsia="Times New Roman" w:hAnsi="Times New Roman" w:cs="Times New Roman"/>
                <w:sz w:val="18"/>
                <w:szCs w:val="18"/>
                <w:vertAlign w:val="superscript"/>
              </w:rPr>
              <w:t>4,5</w:t>
            </w:r>
          </w:p>
        </w:tc>
        <w:tc>
          <w:tcPr>
            <w:tcW w:w="1398" w:type="dxa"/>
            <w:gridSpan w:val="3"/>
            <w:tcBorders>
              <w:top w:val="nil"/>
              <w:left w:val="nil"/>
              <w:bottom w:val="nil"/>
              <w:right w:val="nil"/>
            </w:tcBorders>
            <w:tcMar>
              <w:top w:w="19" w:type="dxa"/>
              <w:left w:w="19" w:type="dxa"/>
              <w:bottom w:w="19" w:type="dxa"/>
              <w:right w:w="19" w:type="dxa"/>
            </w:tcMar>
            <w:vAlign w:val="bottom"/>
          </w:tcPr>
          <w:p w14:paraId="4F0B1A2C"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31.37 (31.37)</w:t>
            </w:r>
            <w:r>
              <w:rPr>
                <w:rFonts w:ascii="Times New Roman" w:eastAsia="Times New Roman" w:hAnsi="Times New Roman" w:cs="Times New Roman"/>
                <w:sz w:val="18"/>
                <w:szCs w:val="18"/>
                <w:vertAlign w:val="superscript"/>
              </w:rPr>
              <w:t>1,2,3</w:t>
            </w:r>
          </w:p>
        </w:tc>
        <w:tc>
          <w:tcPr>
            <w:tcW w:w="1383" w:type="dxa"/>
            <w:gridSpan w:val="2"/>
            <w:tcBorders>
              <w:top w:val="nil"/>
              <w:left w:val="nil"/>
              <w:bottom w:val="nil"/>
              <w:right w:val="nil"/>
            </w:tcBorders>
            <w:tcMar>
              <w:top w:w="19" w:type="dxa"/>
              <w:left w:w="19" w:type="dxa"/>
              <w:bottom w:w="19" w:type="dxa"/>
              <w:right w:w="19" w:type="dxa"/>
            </w:tcMar>
            <w:vAlign w:val="bottom"/>
          </w:tcPr>
          <w:p w14:paraId="77F7F20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32.43 (32.43)</w:t>
            </w:r>
            <w:r>
              <w:rPr>
                <w:rFonts w:ascii="Times New Roman" w:eastAsia="Times New Roman" w:hAnsi="Times New Roman" w:cs="Times New Roman"/>
                <w:sz w:val="18"/>
                <w:szCs w:val="18"/>
                <w:vertAlign w:val="superscript"/>
              </w:rPr>
              <w:t>1,2,3</w:t>
            </w:r>
          </w:p>
        </w:tc>
        <w:tc>
          <w:tcPr>
            <w:tcW w:w="1011" w:type="dxa"/>
            <w:tcBorders>
              <w:top w:val="nil"/>
              <w:left w:val="nil"/>
              <w:bottom w:val="nil"/>
              <w:right w:val="nil"/>
            </w:tcBorders>
            <w:tcMar>
              <w:top w:w="19" w:type="dxa"/>
              <w:left w:w="19" w:type="dxa"/>
              <w:bottom w:w="19" w:type="dxa"/>
              <w:right w:w="19" w:type="dxa"/>
            </w:tcMar>
            <w:vAlign w:val="bottom"/>
          </w:tcPr>
          <w:p w14:paraId="7E0E0EC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60.44***</w:t>
            </w:r>
          </w:p>
        </w:tc>
        <w:tc>
          <w:tcPr>
            <w:tcW w:w="1020" w:type="dxa"/>
            <w:tcBorders>
              <w:top w:val="nil"/>
              <w:left w:val="nil"/>
              <w:bottom w:val="nil"/>
              <w:right w:val="nil"/>
            </w:tcBorders>
            <w:tcMar>
              <w:top w:w="19" w:type="dxa"/>
              <w:left w:w="19" w:type="dxa"/>
              <w:bottom w:w="19" w:type="dxa"/>
              <w:right w:w="19" w:type="dxa"/>
            </w:tcMar>
            <w:vAlign w:val="bottom"/>
          </w:tcPr>
          <w:p w14:paraId="7C58CBC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w:t>
            </w:r>
          </w:p>
        </w:tc>
      </w:tr>
      <w:tr w:rsidR="009B1C0A" w14:paraId="2EB363C9" w14:textId="77777777" w:rsidTr="00AC64A0">
        <w:trPr>
          <w:trHeight w:val="280"/>
        </w:trPr>
        <w:tc>
          <w:tcPr>
            <w:tcW w:w="2676" w:type="dxa"/>
            <w:gridSpan w:val="3"/>
            <w:tcBorders>
              <w:top w:val="nil"/>
              <w:left w:val="nil"/>
              <w:bottom w:val="nil"/>
              <w:right w:val="nil"/>
            </w:tcBorders>
            <w:tcMar>
              <w:top w:w="19" w:type="dxa"/>
              <w:left w:w="19" w:type="dxa"/>
              <w:bottom w:w="19" w:type="dxa"/>
              <w:right w:w="19" w:type="dxa"/>
            </w:tcMar>
            <w:vAlign w:val="bottom"/>
          </w:tcPr>
          <w:p w14:paraId="65A1EB03" w14:textId="77777777" w:rsidR="009B1C0A" w:rsidRDefault="009B1C0A" w:rsidP="00AC64A0">
            <w:pPr>
              <w:widowControl w:val="0"/>
              <w:spacing w:line="216" w:lineRule="auto"/>
              <w:ind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Relationship status</w:t>
            </w:r>
          </w:p>
        </w:tc>
        <w:tc>
          <w:tcPr>
            <w:tcW w:w="1258" w:type="dxa"/>
            <w:gridSpan w:val="2"/>
            <w:tcBorders>
              <w:top w:val="nil"/>
              <w:left w:val="nil"/>
              <w:bottom w:val="nil"/>
              <w:right w:val="nil"/>
            </w:tcBorders>
            <w:tcMar>
              <w:top w:w="19" w:type="dxa"/>
              <w:left w:w="19" w:type="dxa"/>
              <w:bottom w:w="19" w:type="dxa"/>
              <w:right w:w="19" w:type="dxa"/>
            </w:tcMar>
            <w:vAlign w:val="bottom"/>
          </w:tcPr>
          <w:p w14:paraId="0FC1C568" w14:textId="77777777" w:rsidR="009B1C0A" w:rsidRDefault="009B1C0A" w:rsidP="00AC64A0">
            <w:pPr>
              <w:widowControl w:val="0"/>
              <w:spacing w:line="216" w:lineRule="auto"/>
              <w:ind w:firstLine="0"/>
              <w:rPr>
                <w:rFonts w:ascii="Times New Roman" w:eastAsia="Times New Roman" w:hAnsi="Times New Roman" w:cs="Times New Roman"/>
                <w:sz w:val="18"/>
                <w:szCs w:val="18"/>
              </w:rPr>
            </w:pPr>
          </w:p>
        </w:tc>
        <w:tc>
          <w:tcPr>
            <w:tcW w:w="985" w:type="dxa"/>
            <w:tcBorders>
              <w:top w:val="nil"/>
              <w:left w:val="nil"/>
              <w:bottom w:val="nil"/>
              <w:right w:val="nil"/>
            </w:tcBorders>
            <w:tcMar>
              <w:top w:w="19" w:type="dxa"/>
              <w:left w:w="19" w:type="dxa"/>
              <w:bottom w:w="19" w:type="dxa"/>
              <w:right w:w="19" w:type="dxa"/>
            </w:tcMar>
            <w:vAlign w:val="bottom"/>
          </w:tcPr>
          <w:p w14:paraId="17BEEF2A"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71" w:type="dxa"/>
            <w:gridSpan w:val="2"/>
            <w:tcBorders>
              <w:top w:val="nil"/>
              <w:left w:val="nil"/>
              <w:bottom w:val="nil"/>
              <w:right w:val="nil"/>
            </w:tcBorders>
            <w:tcMar>
              <w:top w:w="19" w:type="dxa"/>
              <w:left w:w="19" w:type="dxa"/>
              <w:bottom w:w="19" w:type="dxa"/>
              <w:right w:w="19" w:type="dxa"/>
            </w:tcMar>
            <w:vAlign w:val="bottom"/>
          </w:tcPr>
          <w:p w14:paraId="12E9E392"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423" w:type="dxa"/>
            <w:gridSpan w:val="2"/>
            <w:tcBorders>
              <w:top w:val="nil"/>
              <w:left w:val="nil"/>
              <w:bottom w:val="nil"/>
              <w:right w:val="nil"/>
            </w:tcBorders>
            <w:tcMar>
              <w:top w:w="19" w:type="dxa"/>
              <w:left w:w="19" w:type="dxa"/>
              <w:bottom w:w="19" w:type="dxa"/>
              <w:right w:w="19" w:type="dxa"/>
            </w:tcMar>
            <w:vAlign w:val="bottom"/>
          </w:tcPr>
          <w:p w14:paraId="31CC0C3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09" w:type="dxa"/>
            <w:gridSpan w:val="2"/>
            <w:tcBorders>
              <w:top w:val="nil"/>
              <w:left w:val="nil"/>
              <w:bottom w:val="nil"/>
              <w:right w:val="nil"/>
            </w:tcBorders>
            <w:tcMar>
              <w:top w:w="19" w:type="dxa"/>
              <w:left w:w="19" w:type="dxa"/>
              <w:bottom w:w="19" w:type="dxa"/>
              <w:right w:w="19" w:type="dxa"/>
            </w:tcMar>
            <w:vAlign w:val="bottom"/>
          </w:tcPr>
          <w:p w14:paraId="7BFC777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98" w:type="dxa"/>
            <w:gridSpan w:val="3"/>
            <w:tcBorders>
              <w:top w:val="nil"/>
              <w:left w:val="nil"/>
              <w:bottom w:val="nil"/>
              <w:right w:val="nil"/>
            </w:tcBorders>
            <w:tcMar>
              <w:top w:w="19" w:type="dxa"/>
              <w:left w:w="19" w:type="dxa"/>
              <w:bottom w:w="19" w:type="dxa"/>
              <w:right w:w="19" w:type="dxa"/>
            </w:tcMar>
            <w:vAlign w:val="bottom"/>
          </w:tcPr>
          <w:p w14:paraId="1F7FC48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3414" w:type="dxa"/>
            <w:gridSpan w:val="4"/>
            <w:tcBorders>
              <w:top w:val="nil"/>
              <w:left w:val="nil"/>
              <w:bottom w:val="nil"/>
              <w:right w:val="nil"/>
            </w:tcBorders>
            <w:tcMar>
              <w:top w:w="19" w:type="dxa"/>
              <w:left w:w="19" w:type="dxa"/>
              <w:bottom w:w="19" w:type="dxa"/>
              <w:right w:w="19" w:type="dxa"/>
            </w:tcMar>
            <w:vAlign w:val="bottom"/>
          </w:tcPr>
          <w:p w14:paraId="03A36702" w14:textId="77777777" w:rsidR="009B1C0A" w:rsidRDefault="009B1C0A" w:rsidP="00AC64A0">
            <w:pPr>
              <w:widowControl w:val="0"/>
              <w:spacing w:line="216" w:lineRule="auto"/>
              <w:ind w:right="-285" w:hanging="283"/>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                   X</w:t>
            </w:r>
            <w:r>
              <w:rPr>
                <w:rFonts w:ascii="Times New Roman" w:eastAsia="Times New Roman" w:hAnsi="Times New Roman" w:cs="Times New Roman"/>
                <w:sz w:val="18"/>
                <w:szCs w:val="18"/>
                <w:vertAlign w:val="superscript"/>
              </w:rPr>
              <w:t>2</w:t>
            </w:r>
            <w:r>
              <w:rPr>
                <w:rFonts w:ascii="Times New Roman" w:eastAsia="Times New Roman" w:hAnsi="Times New Roman" w:cs="Times New Roman"/>
                <w:sz w:val="18"/>
                <w:szCs w:val="18"/>
              </w:rPr>
              <w:t xml:space="preserve"> (16) = 26.49, </w:t>
            </w:r>
            <w:r>
              <w:rPr>
                <w:rFonts w:ascii="Times New Roman" w:eastAsia="Times New Roman" w:hAnsi="Times New Roman" w:cs="Times New Roman"/>
                <w:i/>
                <w:sz w:val="18"/>
                <w:szCs w:val="18"/>
              </w:rPr>
              <w:t>p</w:t>
            </w:r>
            <w:r>
              <w:rPr>
                <w:rFonts w:ascii="Times New Roman" w:eastAsia="Times New Roman" w:hAnsi="Times New Roman" w:cs="Times New Roman"/>
                <w:sz w:val="18"/>
                <w:szCs w:val="18"/>
              </w:rPr>
              <w:t>=.05</w:t>
            </w:r>
          </w:p>
        </w:tc>
      </w:tr>
      <w:tr w:rsidR="009B1C0A" w14:paraId="3223BB75" w14:textId="77777777" w:rsidTr="00AC64A0">
        <w:tc>
          <w:tcPr>
            <w:tcW w:w="2676" w:type="dxa"/>
            <w:gridSpan w:val="3"/>
            <w:tcBorders>
              <w:top w:val="nil"/>
              <w:left w:val="nil"/>
              <w:bottom w:val="nil"/>
              <w:right w:val="nil"/>
            </w:tcBorders>
            <w:shd w:val="clear" w:color="auto" w:fill="auto"/>
            <w:tcMar>
              <w:top w:w="19" w:type="dxa"/>
              <w:left w:w="19" w:type="dxa"/>
              <w:bottom w:w="19" w:type="dxa"/>
              <w:right w:w="19" w:type="dxa"/>
            </w:tcMar>
          </w:tcPr>
          <w:p w14:paraId="3307E85E" w14:textId="77777777" w:rsidR="009B1C0A" w:rsidRDefault="009B1C0A" w:rsidP="00AC64A0">
            <w:pPr>
              <w:widowControl w:val="0"/>
              <w:spacing w:line="216" w:lineRule="auto"/>
              <w:ind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Single</w:t>
            </w:r>
          </w:p>
        </w:tc>
        <w:tc>
          <w:tcPr>
            <w:tcW w:w="1258" w:type="dxa"/>
            <w:gridSpan w:val="2"/>
            <w:tcBorders>
              <w:top w:val="nil"/>
              <w:left w:val="nil"/>
              <w:bottom w:val="nil"/>
              <w:right w:val="nil"/>
            </w:tcBorders>
            <w:shd w:val="clear" w:color="auto" w:fill="auto"/>
            <w:tcMar>
              <w:top w:w="19" w:type="dxa"/>
              <w:left w:w="19" w:type="dxa"/>
              <w:bottom w:w="19" w:type="dxa"/>
              <w:right w:w="19" w:type="dxa"/>
            </w:tcMar>
          </w:tcPr>
          <w:p w14:paraId="516A298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546 (40)</w:t>
            </w:r>
          </w:p>
        </w:tc>
        <w:tc>
          <w:tcPr>
            <w:tcW w:w="985" w:type="dxa"/>
            <w:tcBorders>
              <w:top w:val="nil"/>
              <w:left w:val="nil"/>
              <w:bottom w:val="nil"/>
              <w:right w:val="nil"/>
            </w:tcBorders>
            <w:shd w:val="clear" w:color="auto" w:fill="auto"/>
            <w:tcMar>
              <w:top w:w="19" w:type="dxa"/>
              <w:left w:w="19" w:type="dxa"/>
              <w:bottom w:w="19" w:type="dxa"/>
              <w:right w:w="19" w:type="dxa"/>
            </w:tcMar>
          </w:tcPr>
          <w:p w14:paraId="70C7EF8A"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371" w:type="dxa"/>
            <w:gridSpan w:val="2"/>
            <w:tcBorders>
              <w:top w:val="nil"/>
              <w:left w:val="nil"/>
              <w:bottom w:val="nil"/>
              <w:right w:val="nil"/>
            </w:tcBorders>
            <w:tcMar>
              <w:top w:w="19" w:type="dxa"/>
              <w:left w:w="19" w:type="dxa"/>
              <w:bottom w:w="19" w:type="dxa"/>
              <w:right w:w="19" w:type="dxa"/>
            </w:tcMar>
            <w:vAlign w:val="bottom"/>
          </w:tcPr>
          <w:p w14:paraId="413D769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236 (37)</w:t>
            </w:r>
          </w:p>
        </w:tc>
        <w:tc>
          <w:tcPr>
            <w:tcW w:w="1423" w:type="dxa"/>
            <w:gridSpan w:val="2"/>
            <w:tcBorders>
              <w:top w:val="nil"/>
              <w:left w:val="nil"/>
              <w:bottom w:val="nil"/>
              <w:right w:val="nil"/>
            </w:tcBorders>
            <w:tcMar>
              <w:top w:w="19" w:type="dxa"/>
              <w:left w:w="19" w:type="dxa"/>
              <w:bottom w:w="19" w:type="dxa"/>
              <w:right w:w="19" w:type="dxa"/>
            </w:tcMar>
            <w:vAlign w:val="bottom"/>
          </w:tcPr>
          <w:p w14:paraId="6DFC846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156 (43)</w:t>
            </w:r>
          </w:p>
        </w:tc>
        <w:tc>
          <w:tcPr>
            <w:tcW w:w="1309" w:type="dxa"/>
            <w:gridSpan w:val="2"/>
            <w:tcBorders>
              <w:top w:val="nil"/>
              <w:left w:val="nil"/>
              <w:bottom w:val="nil"/>
              <w:right w:val="nil"/>
            </w:tcBorders>
            <w:tcMar>
              <w:top w:w="19" w:type="dxa"/>
              <w:left w:w="19" w:type="dxa"/>
              <w:bottom w:w="19" w:type="dxa"/>
              <w:right w:w="19" w:type="dxa"/>
            </w:tcMar>
            <w:vAlign w:val="bottom"/>
          </w:tcPr>
          <w:p w14:paraId="0B70710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 (39)</w:t>
            </w:r>
          </w:p>
        </w:tc>
        <w:tc>
          <w:tcPr>
            <w:tcW w:w="1398" w:type="dxa"/>
            <w:gridSpan w:val="3"/>
            <w:tcBorders>
              <w:top w:val="nil"/>
              <w:left w:val="nil"/>
              <w:bottom w:val="nil"/>
              <w:right w:val="nil"/>
            </w:tcBorders>
            <w:tcMar>
              <w:top w:w="19" w:type="dxa"/>
              <w:left w:w="19" w:type="dxa"/>
              <w:bottom w:w="19" w:type="dxa"/>
              <w:right w:w="19" w:type="dxa"/>
            </w:tcMar>
            <w:vAlign w:val="bottom"/>
          </w:tcPr>
          <w:p w14:paraId="73AD254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 (46)</w:t>
            </w:r>
          </w:p>
        </w:tc>
        <w:tc>
          <w:tcPr>
            <w:tcW w:w="1383" w:type="dxa"/>
            <w:gridSpan w:val="2"/>
            <w:tcBorders>
              <w:top w:val="nil"/>
              <w:left w:val="nil"/>
              <w:bottom w:val="nil"/>
              <w:right w:val="nil"/>
            </w:tcBorders>
            <w:tcMar>
              <w:top w:w="19" w:type="dxa"/>
              <w:left w:w="19" w:type="dxa"/>
              <w:bottom w:w="19" w:type="dxa"/>
              <w:right w:w="19" w:type="dxa"/>
            </w:tcMar>
            <w:vAlign w:val="bottom"/>
          </w:tcPr>
          <w:p w14:paraId="547C322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 (44)</w:t>
            </w:r>
          </w:p>
        </w:tc>
        <w:tc>
          <w:tcPr>
            <w:tcW w:w="1011" w:type="dxa"/>
            <w:tcBorders>
              <w:top w:val="nil"/>
              <w:left w:val="nil"/>
              <w:bottom w:val="nil"/>
              <w:right w:val="nil"/>
            </w:tcBorders>
            <w:tcMar>
              <w:top w:w="19" w:type="dxa"/>
              <w:left w:w="19" w:type="dxa"/>
              <w:bottom w:w="19" w:type="dxa"/>
              <w:right w:w="19" w:type="dxa"/>
            </w:tcMar>
            <w:vAlign w:val="bottom"/>
          </w:tcPr>
          <w:p w14:paraId="3B9C7A0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020" w:type="dxa"/>
            <w:tcBorders>
              <w:top w:val="nil"/>
              <w:left w:val="nil"/>
              <w:bottom w:val="nil"/>
              <w:right w:val="nil"/>
            </w:tcBorders>
            <w:tcMar>
              <w:top w:w="19" w:type="dxa"/>
              <w:left w:w="19" w:type="dxa"/>
              <w:bottom w:w="19" w:type="dxa"/>
              <w:right w:w="19" w:type="dxa"/>
            </w:tcMar>
            <w:vAlign w:val="bottom"/>
          </w:tcPr>
          <w:p w14:paraId="7D01338E"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r>
      <w:tr w:rsidR="009B1C0A" w14:paraId="4D7613F9" w14:textId="77777777" w:rsidTr="00AC64A0">
        <w:tc>
          <w:tcPr>
            <w:tcW w:w="2676" w:type="dxa"/>
            <w:gridSpan w:val="3"/>
            <w:tcBorders>
              <w:top w:val="nil"/>
              <w:left w:val="nil"/>
              <w:bottom w:val="nil"/>
              <w:right w:val="nil"/>
            </w:tcBorders>
            <w:shd w:val="clear" w:color="auto" w:fill="auto"/>
            <w:tcMar>
              <w:top w:w="19" w:type="dxa"/>
              <w:left w:w="19" w:type="dxa"/>
              <w:bottom w:w="19" w:type="dxa"/>
              <w:right w:w="19" w:type="dxa"/>
            </w:tcMar>
          </w:tcPr>
          <w:p w14:paraId="1FDB4E7F" w14:textId="77777777" w:rsidR="009B1C0A" w:rsidRDefault="009B1C0A" w:rsidP="00AC64A0">
            <w:pPr>
              <w:widowControl w:val="0"/>
              <w:spacing w:line="216" w:lineRule="auto"/>
              <w:ind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In a relationship</w:t>
            </w:r>
          </w:p>
        </w:tc>
        <w:tc>
          <w:tcPr>
            <w:tcW w:w="1258" w:type="dxa"/>
            <w:gridSpan w:val="2"/>
            <w:tcBorders>
              <w:top w:val="nil"/>
              <w:left w:val="nil"/>
              <w:bottom w:val="nil"/>
              <w:right w:val="nil"/>
            </w:tcBorders>
            <w:shd w:val="clear" w:color="auto" w:fill="auto"/>
            <w:tcMar>
              <w:top w:w="19" w:type="dxa"/>
              <w:left w:w="19" w:type="dxa"/>
              <w:bottom w:w="19" w:type="dxa"/>
              <w:right w:w="19" w:type="dxa"/>
            </w:tcMar>
          </w:tcPr>
          <w:p w14:paraId="3B5F338E"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284 (21)</w:t>
            </w:r>
          </w:p>
        </w:tc>
        <w:tc>
          <w:tcPr>
            <w:tcW w:w="985" w:type="dxa"/>
            <w:tcBorders>
              <w:top w:val="nil"/>
              <w:left w:val="nil"/>
              <w:bottom w:val="nil"/>
              <w:right w:val="nil"/>
            </w:tcBorders>
            <w:shd w:val="clear" w:color="auto" w:fill="auto"/>
            <w:tcMar>
              <w:top w:w="19" w:type="dxa"/>
              <w:left w:w="19" w:type="dxa"/>
              <w:bottom w:w="19" w:type="dxa"/>
              <w:right w:w="19" w:type="dxa"/>
            </w:tcMar>
          </w:tcPr>
          <w:p w14:paraId="4E49AB1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371" w:type="dxa"/>
            <w:gridSpan w:val="2"/>
            <w:tcBorders>
              <w:top w:val="nil"/>
              <w:left w:val="nil"/>
              <w:bottom w:val="nil"/>
              <w:right w:val="nil"/>
            </w:tcBorders>
            <w:tcMar>
              <w:top w:w="19" w:type="dxa"/>
              <w:left w:w="19" w:type="dxa"/>
              <w:bottom w:w="19" w:type="dxa"/>
              <w:right w:w="19" w:type="dxa"/>
            </w:tcMar>
            <w:vAlign w:val="bottom"/>
          </w:tcPr>
          <w:p w14:paraId="7B36AA9C"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140 (22)</w:t>
            </w:r>
          </w:p>
        </w:tc>
        <w:tc>
          <w:tcPr>
            <w:tcW w:w="1423" w:type="dxa"/>
            <w:gridSpan w:val="2"/>
            <w:tcBorders>
              <w:top w:val="nil"/>
              <w:left w:val="nil"/>
              <w:bottom w:val="nil"/>
              <w:right w:val="nil"/>
            </w:tcBorders>
            <w:tcMar>
              <w:top w:w="19" w:type="dxa"/>
              <w:left w:w="19" w:type="dxa"/>
              <w:bottom w:w="19" w:type="dxa"/>
              <w:right w:w="19" w:type="dxa"/>
            </w:tcMar>
            <w:vAlign w:val="bottom"/>
          </w:tcPr>
          <w:p w14:paraId="7B3C278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 (23)</w:t>
            </w:r>
          </w:p>
        </w:tc>
        <w:tc>
          <w:tcPr>
            <w:tcW w:w="1309" w:type="dxa"/>
            <w:gridSpan w:val="2"/>
            <w:tcBorders>
              <w:top w:val="nil"/>
              <w:left w:val="nil"/>
              <w:bottom w:val="nil"/>
              <w:right w:val="nil"/>
            </w:tcBorders>
            <w:tcMar>
              <w:top w:w="19" w:type="dxa"/>
              <w:left w:w="19" w:type="dxa"/>
              <w:bottom w:w="19" w:type="dxa"/>
              <w:right w:w="19" w:type="dxa"/>
            </w:tcMar>
            <w:vAlign w:val="bottom"/>
          </w:tcPr>
          <w:p w14:paraId="4DC4F51A"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 (14)</w:t>
            </w:r>
          </w:p>
        </w:tc>
        <w:tc>
          <w:tcPr>
            <w:tcW w:w="1398" w:type="dxa"/>
            <w:gridSpan w:val="3"/>
            <w:tcBorders>
              <w:top w:val="nil"/>
              <w:left w:val="nil"/>
              <w:bottom w:val="nil"/>
              <w:right w:val="nil"/>
            </w:tcBorders>
            <w:tcMar>
              <w:top w:w="19" w:type="dxa"/>
              <w:left w:w="19" w:type="dxa"/>
              <w:bottom w:w="19" w:type="dxa"/>
              <w:right w:w="19" w:type="dxa"/>
            </w:tcMar>
            <w:vAlign w:val="bottom"/>
          </w:tcPr>
          <w:p w14:paraId="17FBD3E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roofErr w:type="gramStart"/>
            <w:r>
              <w:rPr>
                <w:rFonts w:ascii="Times New Roman" w:eastAsia="Times New Roman" w:hAnsi="Times New Roman" w:cs="Times New Roman"/>
                <w:sz w:val="18"/>
                <w:szCs w:val="18"/>
              </w:rPr>
              <w:t>15  (</w:t>
            </w:r>
            <w:proofErr w:type="gramEnd"/>
            <w:r>
              <w:rPr>
                <w:rFonts w:ascii="Times New Roman" w:eastAsia="Times New Roman" w:hAnsi="Times New Roman" w:cs="Times New Roman"/>
                <w:sz w:val="18"/>
                <w:szCs w:val="18"/>
              </w:rPr>
              <w:t>14)</w:t>
            </w:r>
          </w:p>
        </w:tc>
        <w:tc>
          <w:tcPr>
            <w:tcW w:w="1383" w:type="dxa"/>
            <w:gridSpan w:val="2"/>
            <w:tcBorders>
              <w:top w:val="nil"/>
              <w:left w:val="nil"/>
              <w:bottom w:val="nil"/>
              <w:right w:val="nil"/>
            </w:tcBorders>
            <w:tcMar>
              <w:top w:w="19" w:type="dxa"/>
              <w:left w:w="19" w:type="dxa"/>
              <w:bottom w:w="19" w:type="dxa"/>
              <w:right w:w="19" w:type="dxa"/>
            </w:tcMar>
            <w:vAlign w:val="bottom"/>
          </w:tcPr>
          <w:p w14:paraId="32FDA04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 (24)</w:t>
            </w:r>
          </w:p>
        </w:tc>
        <w:tc>
          <w:tcPr>
            <w:tcW w:w="1011" w:type="dxa"/>
            <w:tcBorders>
              <w:top w:val="nil"/>
              <w:left w:val="nil"/>
              <w:bottom w:val="nil"/>
              <w:right w:val="nil"/>
            </w:tcBorders>
            <w:tcMar>
              <w:top w:w="19" w:type="dxa"/>
              <w:left w:w="19" w:type="dxa"/>
              <w:bottom w:w="19" w:type="dxa"/>
              <w:right w:w="19" w:type="dxa"/>
            </w:tcMar>
            <w:vAlign w:val="bottom"/>
          </w:tcPr>
          <w:p w14:paraId="46FBCA8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020" w:type="dxa"/>
            <w:tcBorders>
              <w:top w:val="nil"/>
              <w:left w:val="nil"/>
              <w:bottom w:val="nil"/>
              <w:right w:val="nil"/>
            </w:tcBorders>
            <w:tcMar>
              <w:top w:w="19" w:type="dxa"/>
              <w:left w:w="19" w:type="dxa"/>
              <w:bottom w:w="19" w:type="dxa"/>
              <w:right w:w="19" w:type="dxa"/>
            </w:tcMar>
            <w:vAlign w:val="bottom"/>
          </w:tcPr>
          <w:p w14:paraId="44961A2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r>
      <w:tr w:rsidR="009B1C0A" w14:paraId="482693BF" w14:textId="77777777" w:rsidTr="00AC64A0">
        <w:tc>
          <w:tcPr>
            <w:tcW w:w="2676" w:type="dxa"/>
            <w:gridSpan w:val="3"/>
            <w:tcBorders>
              <w:top w:val="nil"/>
              <w:left w:val="nil"/>
              <w:bottom w:val="nil"/>
              <w:right w:val="nil"/>
            </w:tcBorders>
            <w:shd w:val="clear" w:color="auto" w:fill="auto"/>
            <w:tcMar>
              <w:top w:w="19" w:type="dxa"/>
              <w:left w:w="19" w:type="dxa"/>
              <w:bottom w:w="19" w:type="dxa"/>
              <w:right w:w="19" w:type="dxa"/>
            </w:tcMar>
          </w:tcPr>
          <w:p w14:paraId="45E90E13" w14:textId="77777777" w:rsidR="009B1C0A" w:rsidRDefault="009B1C0A" w:rsidP="00AC64A0">
            <w:pPr>
              <w:widowControl w:val="0"/>
              <w:spacing w:line="216" w:lineRule="auto"/>
              <w:ind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Married</w:t>
            </w:r>
          </w:p>
        </w:tc>
        <w:tc>
          <w:tcPr>
            <w:tcW w:w="1258" w:type="dxa"/>
            <w:gridSpan w:val="2"/>
            <w:tcBorders>
              <w:top w:val="nil"/>
              <w:left w:val="nil"/>
              <w:bottom w:val="nil"/>
              <w:right w:val="nil"/>
            </w:tcBorders>
            <w:shd w:val="clear" w:color="auto" w:fill="auto"/>
            <w:tcMar>
              <w:top w:w="19" w:type="dxa"/>
              <w:left w:w="19" w:type="dxa"/>
              <w:bottom w:w="19" w:type="dxa"/>
              <w:right w:w="19" w:type="dxa"/>
            </w:tcMar>
          </w:tcPr>
          <w:p w14:paraId="18CDC7D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462 (34)</w:t>
            </w:r>
          </w:p>
        </w:tc>
        <w:tc>
          <w:tcPr>
            <w:tcW w:w="985" w:type="dxa"/>
            <w:tcBorders>
              <w:top w:val="nil"/>
              <w:left w:val="nil"/>
              <w:bottom w:val="nil"/>
              <w:right w:val="nil"/>
            </w:tcBorders>
            <w:shd w:val="clear" w:color="auto" w:fill="auto"/>
            <w:tcMar>
              <w:top w:w="19" w:type="dxa"/>
              <w:left w:w="19" w:type="dxa"/>
              <w:bottom w:w="19" w:type="dxa"/>
              <w:right w:w="19" w:type="dxa"/>
            </w:tcMar>
          </w:tcPr>
          <w:p w14:paraId="2978744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371" w:type="dxa"/>
            <w:gridSpan w:val="2"/>
            <w:tcBorders>
              <w:top w:val="nil"/>
              <w:left w:val="nil"/>
              <w:bottom w:val="nil"/>
              <w:right w:val="nil"/>
            </w:tcBorders>
            <w:tcMar>
              <w:top w:w="19" w:type="dxa"/>
              <w:left w:w="19" w:type="dxa"/>
              <w:bottom w:w="19" w:type="dxa"/>
              <w:right w:w="19" w:type="dxa"/>
            </w:tcMar>
            <w:vAlign w:val="bottom"/>
          </w:tcPr>
          <w:p w14:paraId="0D10795E"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226 (35)</w:t>
            </w:r>
          </w:p>
        </w:tc>
        <w:tc>
          <w:tcPr>
            <w:tcW w:w="1423" w:type="dxa"/>
            <w:gridSpan w:val="2"/>
            <w:tcBorders>
              <w:top w:val="nil"/>
              <w:left w:val="nil"/>
              <w:bottom w:val="nil"/>
              <w:right w:val="nil"/>
            </w:tcBorders>
            <w:tcMar>
              <w:top w:w="19" w:type="dxa"/>
              <w:left w:w="19" w:type="dxa"/>
              <w:bottom w:w="19" w:type="dxa"/>
              <w:right w:w="19" w:type="dxa"/>
            </w:tcMar>
            <w:vAlign w:val="bottom"/>
          </w:tcPr>
          <w:p w14:paraId="4C0CD4E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106 (29)</w:t>
            </w:r>
          </w:p>
        </w:tc>
        <w:tc>
          <w:tcPr>
            <w:tcW w:w="1309" w:type="dxa"/>
            <w:gridSpan w:val="2"/>
            <w:tcBorders>
              <w:top w:val="nil"/>
              <w:left w:val="nil"/>
              <w:bottom w:val="nil"/>
              <w:right w:val="nil"/>
            </w:tcBorders>
            <w:tcMar>
              <w:top w:w="19" w:type="dxa"/>
              <w:left w:w="19" w:type="dxa"/>
              <w:bottom w:w="19" w:type="dxa"/>
              <w:right w:w="19" w:type="dxa"/>
            </w:tcMar>
            <w:vAlign w:val="bottom"/>
          </w:tcPr>
          <w:p w14:paraId="234F8B6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 (42)</w:t>
            </w:r>
          </w:p>
        </w:tc>
        <w:tc>
          <w:tcPr>
            <w:tcW w:w="1398" w:type="dxa"/>
            <w:gridSpan w:val="3"/>
            <w:tcBorders>
              <w:top w:val="nil"/>
              <w:left w:val="nil"/>
              <w:bottom w:val="nil"/>
              <w:right w:val="nil"/>
            </w:tcBorders>
            <w:tcMar>
              <w:top w:w="19" w:type="dxa"/>
              <w:left w:w="19" w:type="dxa"/>
              <w:bottom w:w="19" w:type="dxa"/>
              <w:right w:w="19" w:type="dxa"/>
            </w:tcMar>
            <w:vAlign w:val="bottom"/>
          </w:tcPr>
          <w:p w14:paraId="3DA3320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 (38)</w:t>
            </w:r>
          </w:p>
        </w:tc>
        <w:tc>
          <w:tcPr>
            <w:tcW w:w="1383" w:type="dxa"/>
            <w:gridSpan w:val="2"/>
            <w:tcBorders>
              <w:top w:val="nil"/>
              <w:left w:val="nil"/>
              <w:bottom w:val="nil"/>
              <w:right w:val="nil"/>
            </w:tcBorders>
            <w:tcMar>
              <w:top w:w="19" w:type="dxa"/>
              <w:left w:w="19" w:type="dxa"/>
              <w:bottom w:w="19" w:type="dxa"/>
              <w:right w:w="19" w:type="dxa"/>
            </w:tcMar>
            <w:vAlign w:val="bottom"/>
          </w:tcPr>
          <w:p w14:paraId="38C300F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 (30)</w:t>
            </w:r>
          </w:p>
        </w:tc>
        <w:tc>
          <w:tcPr>
            <w:tcW w:w="1011" w:type="dxa"/>
            <w:tcBorders>
              <w:top w:val="nil"/>
              <w:left w:val="nil"/>
              <w:bottom w:val="nil"/>
              <w:right w:val="nil"/>
            </w:tcBorders>
            <w:tcMar>
              <w:top w:w="19" w:type="dxa"/>
              <w:left w:w="19" w:type="dxa"/>
              <w:bottom w:w="19" w:type="dxa"/>
              <w:right w:w="19" w:type="dxa"/>
            </w:tcMar>
            <w:vAlign w:val="bottom"/>
          </w:tcPr>
          <w:p w14:paraId="2C082BE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020" w:type="dxa"/>
            <w:tcBorders>
              <w:top w:val="nil"/>
              <w:left w:val="nil"/>
              <w:bottom w:val="nil"/>
              <w:right w:val="nil"/>
            </w:tcBorders>
            <w:tcMar>
              <w:top w:w="19" w:type="dxa"/>
              <w:left w:w="19" w:type="dxa"/>
              <w:bottom w:w="19" w:type="dxa"/>
              <w:right w:w="19" w:type="dxa"/>
            </w:tcMar>
            <w:vAlign w:val="bottom"/>
          </w:tcPr>
          <w:p w14:paraId="50898E5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r>
      <w:tr w:rsidR="009B1C0A" w14:paraId="5C94A21C" w14:textId="77777777" w:rsidTr="00AC64A0">
        <w:tc>
          <w:tcPr>
            <w:tcW w:w="2676" w:type="dxa"/>
            <w:gridSpan w:val="3"/>
            <w:tcBorders>
              <w:top w:val="nil"/>
              <w:left w:val="nil"/>
              <w:bottom w:val="nil"/>
              <w:right w:val="nil"/>
            </w:tcBorders>
            <w:shd w:val="clear" w:color="auto" w:fill="auto"/>
            <w:tcMar>
              <w:top w:w="19" w:type="dxa"/>
              <w:left w:w="19" w:type="dxa"/>
              <w:bottom w:w="19" w:type="dxa"/>
              <w:right w:w="19" w:type="dxa"/>
            </w:tcMar>
          </w:tcPr>
          <w:p w14:paraId="0AFECEB2" w14:textId="77777777" w:rsidR="009B1C0A" w:rsidRDefault="009B1C0A" w:rsidP="00AC64A0">
            <w:pPr>
              <w:widowControl w:val="0"/>
              <w:spacing w:line="216" w:lineRule="auto"/>
              <w:ind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Divorced/separated</w:t>
            </w:r>
          </w:p>
        </w:tc>
        <w:tc>
          <w:tcPr>
            <w:tcW w:w="1258" w:type="dxa"/>
            <w:gridSpan w:val="2"/>
            <w:tcBorders>
              <w:top w:val="nil"/>
              <w:left w:val="nil"/>
              <w:bottom w:val="nil"/>
              <w:right w:val="nil"/>
            </w:tcBorders>
            <w:shd w:val="clear" w:color="auto" w:fill="auto"/>
            <w:tcMar>
              <w:top w:w="19" w:type="dxa"/>
              <w:left w:w="19" w:type="dxa"/>
              <w:bottom w:w="19" w:type="dxa"/>
              <w:right w:w="19" w:type="dxa"/>
            </w:tcMar>
          </w:tcPr>
          <w:p w14:paraId="6C4C410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58 (4)</w:t>
            </w:r>
          </w:p>
        </w:tc>
        <w:tc>
          <w:tcPr>
            <w:tcW w:w="985" w:type="dxa"/>
            <w:tcBorders>
              <w:top w:val="nil"/>
              <w:left w:val="nil"/>
              <w:bottom w:val="nil"/>
              <w:right w:val="nil"/>
            </w:tcBorders>
            <w:shd w:val="clear" w:color="auto" w:fill="auto"/>
            <w:tcMar>
              <w:top w:w="19" w:type="dxa"/>
              <w:left w:w="19" w:type="dxa"/>
              <w:bottom w:w="19" w:type="dxa"/>
              <w:right w:w="19" w:type="dxa"/>
            </w:tcMar>
          </w:tcPr>
          <w:p w14:paraId="4466A1F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371" w:type="dxa"/>
            <w:gridSpan w:val="2"/>
            <w:tcBorders>
              <w:top w:val="nil"/>
              <w:left w:val="nil"/>
              <w:bottom w:val="nil"/>
              <w:right w:val="nil"/>
            </w:tcBorders>
            <w:tcMar>
              <w:top w:w="19" w:type="dxa"/>
              <w:left w:w="19" w:type="dxa"/>
              <w:bottom w:w="19" w:type="dxa"/>
              <w:right w:w="19" w:type="dxa"/>
            </w:tcMar>
            <w:vAlign w:val="bottom"/>
          </w:tcPr>
          <w:p w14:paraId="30619D5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 (5)</w:t>
            </w:r>
          </w:p>
        </w:tc>
        <w:tc>
          <w:tcPr>
            <w:tcW w:w="1423" w:type="dxa"/>
            <w:gridSpan w:val="2"/>
            <w:tcBorders>
              <w:top w:val="nil"/>
              <w:left w:val="nil"/>
              <w:bottom w:val="nil"/>
              <w:right w:val="nil"/>
            </w:tcBorders>
            <w:tcMar>
              <w:top w:w="19" w:type="dxa"/>
              <w:left w:w="19" w:type="dxa"/>
              <w:bottom w:w="19" w:type="dxa"/>
              <w:right w:w="19" w:type="dxa"/>
            </w:tcMar>
            <w:vAlign w:val="bottom"/>
          </w:tcPr>
          <w:p w14:paraId="2BDEB79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 (4)</w:t>
            </w:r>
          </w:p>
        </w:tc>
        <w:tc>
          <w:tcPr>
            <w:tcW w:w="1309" w:type="dxa"/>
            <w:gridSpan w:val="2"/>
            <w:tcBorders>
              <w:top w:val="nil"/>
              <w:left w:val="nil"/>
              <w:bottom w:val="nil"/>
              <w:right w:val="nil"/>
            </w:tcBorders>
            <w:tcMar>
              <w:top w:w="19" w:type="dxa"/>
              <w:left w:w="19" w:type="dxa"/>
              <w:bottom w:w="19" w:type="dxa"/>
              <w:right w:w="19" w:type="dxa"/>
            </w:tcMar>
            <w:vAlign w:val="bottom"/>
          </w:tcPr>
          <w:p w14:paraId="1A35647C"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 (5)</w:t>
            </w:r>
          </w:p>
        </w:tc>
        <w:tc>
          <w:tcPr>
            <w:tcW w:w="1398" w:type="dxa"/>
            <w:gridSpan w:val="3"/>
            <w:tcBorders>
              <w:top w:val="nil"/>
              <w:left w:val="nil"/>
              <w:bottom w:val="nil"/>
              <w:right w:val="nil"/>
            </w:tcBorders>
            <w:tcMar>
              <w:top w:w="19" w:type="dxa"/>
              <w:left w:w="19" w:type="dxa"/>
              <w:bottom w:w="19" w:type="dxa"/>
              <w:right w:w="19" w:type="dxa"/>
            </w:tcMar>
            <w:vAlign w:val="bottom"/>
          </w:tcPr>
          <w:p w14:paraId="0D5CB9F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 (2)</w:t>
            </w:r>
          </w:p>
        </w:tc>
        <w:tc>
          <w:tcPr>
            <w:tcW w:w="1383" w:type="dxa"/>
            <w:gridSpan w:val="2"/>
            <w:tcBorders>
              <w:top w:val="nil"/>
              <w:left w:val="nil"/>
              <w:bottom w:val="nil"/>
              <w:right w:val="nil"/>
            </w:tcBorders>
            <w:tcMar>
              <w:top w:w="19" w:type="dxa"/>
              <w:left w:w="19" w:type="dxa"/>
              <w:bottom w:w="19" w:type="dxa"/>
              <w:right w:w="19" w:type="dxa"/>
            </w:tcMar>
            <w:vAlign w:val="bottom"/>
          </w:tcPr>
          <w:p w14:paraId="39573F8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 (1)</w:t>
            </w:r>
          </w:p>
        </w:tc>
        <w:tc>
          <w:tcPr>
            <w:tcW w:w="1011" w:type="dxa"/>
            <w:tcBorders>
              <w:top w:val="nil"/>
              <w:left w:val="nil"/>
              <w:bottom w:val="nil"/>
              <w:right w:val="nil"/>
            </w:tcBorders>
            <w:tcMar>
              <w:top w:w="19" w:type="dxa"/>
              <w:left w:w="19" w:type="dxa"/>
              <w:bottom w:w="19" w:type="dxa"/>
              <w:right w:w="19" w:type="dxa"/>
            </w:tcMar>
            <w:vAlign w:val="bottom"/>
          </w:tcPr>
          <w:p w14:paraId="632CEF1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020" w:type="dxa"/>
            <w:tcBorders>
              <w:top w:val="nil"/>
              <w:left w:val="nil"/>
              <w:bottom w:val="nil"/>
              <w:right w:val="nil"/>
            </w:tcBorders>
            <w:tcMar>
              <w:top w:w="19" w:type="dxa"/>
              <w:left w:w="19" w:type="dxa"/>
              <w:bottom w:w="19" w:type="dxa"/>
              <w:right w:w="19" w:type="dxa"/>
            </w:tcMar>
            <w:vAlign w:val="bottom"/>
          </w:tcPr>
          <w:p w14:paraId="4DDE19E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r>
      <w:tr w:rsidR="009B1C0A" w14:paraId="2C2838D0" w14:textId="77777777" w:rsidTr="00AC64A0">
        <w:trPr>
          <w:trHeight w:val="212"/>
        </w:trPr>
        <w:tc>
          <w:tcPr>
            <w:tcW w:w="2676" w:type="dxa"/>
            <w:gridSpan w:val="3"/>
            <w:tcBorders>
              <w:top w:val="nil"/>
              <w:left w:val="nil"/>
              <w:bottom w:val="nil"/>
              <w:right w:val="nil"/>
            </w:tcBorders>
            <w:shd w:val="clear" w:color="auto" w:fill="auto"/>
            <w:tcMar>
              <w:top w:w="19" w:type="dxa"/>
              <w:left w:w="19" w:type="dxa"/>
              <w:bottom w:w="19" w:type="dxa"/>
              <w:right w:w="19" w:type="dxa"/>
            </w:tcMar>
          </w:tcPr>
          <w:p w14:paraId="4D1BFB4A" w14:textId="77777777" w:rsidR="009B1C0A" w:rsidRDefault="009B1C0A" w:rsidP="00AC64A0">
            <w:pPr>
              <w:widowControl w:val="0"/>
              <w:spacing w:line="216" w:lineRule="auto"/>
              <w:ind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Widowed</w:t>
            </w:r>
          </w:p>
        </w:tc>
        <w:tc>
          <w:tcPr>
            <w:tcW w:w="1258" w:type="dxa"/>
            <w:gridSpan w:val="2"/>
            <w:tcBorders>
              <w:top w:val="nil"/>
              <w:left w:val="nil"/>
              <w:bottom w:val="nil"/>
              <w:right w:val="nil"/>
            </w:tcBorders>
            <w:shd w:val="clear" w:color="auto" w:fill="auto"/>
            <w:tcMar>
              <w:top w:w="19" w:type="dxa"/>
              <w:left w:w="19" w:type="dxa"/>
              <w:bottom w:w="19" w:type="dxa"/>
              <w:right w:w="19" w:type="dxa"/>
            </w:tcMar>
          </w:tcPr>
          <w:p w14:paraId="45842E0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 (1)</w:t>
            </w:r>
          </w:p>
        </w:tc>
        <w:tc>
          <w:tcPr>
            <w:tcW w:w="985" w:type="dxa"/>
            <w:tcBorders>
              <w:top w:val="nil"/>
              <w:left w:val="nil"/>
              <w:bottom w:val="nil"/>
              <w:right w:val="nil"/>
            </w:tcBorders>
            <w:shd w:val="clear" w:color="auto" w:fill="auto"/>
            <w:tcMar>
              <w:top w:w="19" w:type="dxa"/>
              <w:left w:w="19" w:type="dxa"/>
              <w:bottom w:w="19" w:type="dxa"/>
              <w:right w:w="19" w:type="dxa"/>
            </w:tcMar>
          </w:tcPr>
          <w:p w14:paraId="7AE6D52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371" w:type="dxa"/>
            <w:gridSpan w:val="2"/>
            <w:tcBorders>
              <w:top w:val="nil"/>
              <w:left w:val="nil"/>
              <w:bottom w:val="nil"/>
              <w:right w:val="nil"/>
            </w:tcBorders>
            <w:tcMar>
              <w:top w:w="19" w:type="dxa"/>
              <w:left w:w="19" w:type="dxa"/>
              <w:bottom w:w="19" w:type="dxa"/>
              <w:right w:w="19" w:type="dxa"/>
            </w:tcMar>
            <w:vAlign w:val="bottom"/>
          </w:tcPr>
          <w:p w14:paraId="048D0B4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 (1)</w:t>
            </w:r>
          </w:p>
        </w:tc>
        <w:tc>
          <w:tcPr>
            <w:tcW w:w="1423" w:type="dxa"/>
            <w:gridSpan w:val="2"/>
            <w:tcBorders>
              <w:top w:val="nil"/>
              <w:left w:val="nil"/>
              <w:bottom w:val="nil"/>
              <w:right w:val="nil"/>
            </w:tcBorders>
            <w:tcMar>
              <w:top w:w="19" w:type="dxa"/>
              <w:left w:w="19" w:type="dxa"/>
              <w:bottom w:w="19" w:type="dxa"/>
              <w:right w:w="19" w:type="dxa"/>
            </w:tcMar>
            <w:vAlign w:val="bottom"/>
          </w:tcPr>
          <w:p w14:paraId="31F538F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 (1)</w:t>
            </w:r>
          </w:p>
        </w:tc>
        <w:tc>
          <w:tcPr>
            <w:tcW w:w="1309" w:type="dxa"/>
            <w:gridSpan w:val="2"/>
            <w:tcBorders>
              <w:top w:val="nil"/>
              <w:left w:val="nil"/>
              <w:bottom w:val="nil"/>
              <w:right w:val="nil"/>
            </w:tcBorders>
            <w:tcMar>
              <w:top w:w="19" w:type="dxa"/>
              <w:left w:w="19" w:type="dxa"/>
              <w:bottom w:w="19" w:type="dxa"/>
              <w:right w:w="19" w:type="dxa"/>
            </w:tcMar>
            <w:vAlign w:val="bottom"/>
          </w:tcPr>
          <w:p w14:paraId="2796533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 (0)</w:t>
            </w:r>
          </w:p>
        </w:tc>
        <w:tc>
          <w:tcPr>
            <w:tcW w:w="1398" w:type="dxa"/>
            <w:gridSpan w:val="3"/>
            <w:tcBorders>
              <w:top w:val="nil"/>
              <w:left w:val="nil"/>
              <w:bottom w:val="nil"/>
              <w:right w:val="nil"/>
            </w:tcBorders>
            <w:tcMar>
              <w:top w:w="19" w:type="dxa"/>
              <w:left w:w="19" w:type="dxa"/>
              <w:bottom w:w="19" w:type="dxa"/>
              <w:right w:w="19" w:type="dxa"/>
            </w:tcMar>
            <w:vAlign w:val="bottom"/>
          </w:tcPr>
          <w:p w14:paraId="4D031A6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 (0)</w:t>
            </w:r>
          </w:p>
        </w:tc>
        <w:tc>
          <w:tcPr>
            <w:tcW w:w="1383" w:type="dxa"/>
            <w:gridSpan w:val="2"/>
            <w:tcBorders>
              <w:top w:val="nil"/>
              <w:left w:val="nil"/>
              <w:bottom w:val="nil"/>
              <w:right w:val="nil"/>
            </w:tcBorders>
            <w:tcMar>
              <w:top w:w="19" w:type="dxa"/>
              <w:left w:w="19" w:type="dxa"/>
              <w:bottom w:w="19" w:type="dxa"/>
              <w:right w:w="19" w:type="dxa"/>
            </w:tcMar>
            <w:vAlign w:val="bottom"/>
          </w:tcPr>
          <w:p w14:paraId="0B18CED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 (0)</w:t>
            </w:r>
          </w:p>
        </w:tc>
        <w:tc>
          <w:tcPr>
            <w:tcW w:w="1011" w:type="dxa"/>
            <w:tcBorders>
              <w:top w:val="nil"/>
              <w:left w:val="nil"/>
              <w:bottom w:val="nil"/>
              <w:right w:val="nil"/>
            </w:tcBorders>
            <w:tcMar>
              <w:top w:w="19" w:type="dxa"/>
              <w:left w:w="19" w:type="dxa"/>
              <w:bottom w:w="19" w:type="dxa"/>
              <w:right w:w="19" w:type="dxa"/>
            </w:tcMar>
            <w:vAlign w:val="bottom"/>
          </w:tcPr>
          <w:p w14:paraId="51C2E2E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020" w:type="dxa"/>
            <w:tcBorders>
              <w:top w:val="nil"/>
              <w:left w:val="nil"/>
              <w:bottom w:val="nil"/>
              <w:right w:val="nil"/>
            </w:tcBorders>
            <w:tcMar>
              <w:top w:w="19" w:type="dxa"/>
              <w:left w:w="19" w:type="dxa"/>
              <w:bottom w:w="19" w:type="dxa"/>
              <w:right w:w="19" w:type="dxa"/>
            </w:tcMar>
            <w:vAlign w:val="bottom"/>
          </w:tcPr>
          <w:p w14:paraId="3C87432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r>
      <w:tr w:rsidR="009B1C0A" w14:paraId="58F34F21"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1E1850E4" w14:textId="77777777" w:rsidR="009B1C0A" w:rsidRDefault="009B1C0A" w:rsidP="00AC64A0">
            <w:pPr>
              <w:widowControl w:val="0"/>
              <w:spacing w:line="216" w:lineRule="auto"/>
              <w:ind w:right="-467" w:firstLine="0"/>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 xml:space="preserve">Frequency of partnered </w:t>
            </w:r>
            <w:proofErr w:type="spellStart"/>
            <w:r>
              <w:rPr>
                <w:rFonts w:ascii="Times New Roman" w:eastAsia="Times New Roman" w:hAnsi="Times New Roman" w:cs="Times New Roman"/>
                <w:sz w:val="18"/>
                <w:szCs w:val="18"/>
              </w:rPr>
              <w:t>sex</w:t>
            </w:r>
            <w:r>
              <w:rPr>
                <w:rFonts w:ascii="Times New Roman" w:eastAsia="Times New Roman" w:hAnsi="Times New Roman" w:cs="Times New Roman"/>
                <w:sz w:val="18"/>
                <w:szCs w:val="18"/>
                <w:vertAlign w:val="superscript"/>
              </w:rPr>
              <w:t>c</w:t>
            </w:r>
            <w:proofErr w:type="spellEnd"/>
          </w:p>
        </w:tc>
        <w:tc>
          <w:tcPr>
            <w:tcW w:w="1258" w:type="dxa"/>
            <w:gridSpan w:val="2"/>
            <w:tcBorders>
              <w:top w:val="nil"/>
              <w:left w:val="nil"/>
              <w:bottom w:val="nil"/>
              <w:right w:val="nil"/>
            </w:tcBorders>
            <w:tcMar>
              <w:top w:w="19" w:type="dxa"/>
              <w:left w:w="19" w:type="dxa"/>
              <w:bottom w:w="19" w:type="dxa"/>
              <w:right w:w="19" w:type="dxa"/>
            </w:tcMar>
            <w:vAlign w:val="bottom"/>
          </w:tcPr>
          <w:p w14:paraId="25E3FFB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3.82 (2.35)</w:t>
            </w:r>
          </w:p>
        </w:tc>
        <w:tc>
          <w:tcPr>
            <w:tcW w:w="985" w:type="dxa"/>
            <w:tcBorders>
              <w:top w:val="nil"/>
              <w:left w:val="nil"/>
              <w:bottom w:val="nil"/>
              <w:right w:val="nil"/>
            </w:tcBorders>
            <w:tcMar>
              <w:top w:w="19" w:type="dxa"/>
              <w:left w:w="19" w:type="dxa"/>
              <w:bottom w:w="19" w:type="dxa"/>
              <w:right w:w="19" w:type="dxa"/>
            </w:tcMar>
            <w:vAlign w:val="bottom"/>
          </w:tcPr>
          <w:p w14:paraId="36D4DA0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0.68 (-0.23)</w:t>
            </w:r>
          </w:p>
        </w:tc>
        <w:tc>
          <w:tcPr>
            <w:tcW w:w="1371" w:type="dxa"/>
            <w:gridSpan w:val="2"/>
            <w:tcBorders>
              <w:top w:val="nil"/>
              <w:left w:val="nil"/>
              <w:bottom w:val="nil"/>
              <w:right w:val="nil"/>
            </w:tcBorders>
            <w:tcMar>
              <w:top w:w="19" w:type="dxa"/>
              <w:left w:w="19" w:type="dxa"/>
              <w:bottom w:w="19" w:type="dxa"/>
              <w:right w:w="19" w:type="dxa"/>
            </w:tcMar>
            <w:vAlign w:val="bottom"/>
          </w:tcPr>
          <w:p w14:paraId="1EBC34C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3.84 (2.36)</w:t>
            </w:r>
          </w:p>
        </w:tc>
        <w:tc>
          <w:tcPr>
            <w:tcW w:w="1423" w:type="dxa"/>
            <w:gridSpan w:val="2"/>
            <w:tcBorders>
              <w:top w:val="nil"/>
              <w:left w:val="nil"/>
              <w:bottom w:val="nil"/>
              <w:right w:val="nil"/>
            </w:tcBorders>
            <w:tcMar>
              <w:top w:w="19" w:type="dxa"/>
              <w:left w:w="19" w:type="dxa"/>
              <w:bottom w:w="19" w:type="dxa"/>
              <w:right w:w="19" w:type="dxa"/>
            </w:tcMar>
            <w:vAlign w:val="bottom"/>
          </w:tcPr>
          <w:p w14:paraId="3540822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3.67 (2.45)</w:t>
            </w:r>
          </w:p>
        </w:tc>
        <w:tc>
          <w:tcPr>
            <w:tcW w:w="1309" w:type="dxa"/>
            <w:gridSpan w:val="2"/>
            <w:tcBorders>
              <w:top w:val="nil"/>
              <w:left w:val="nil"/>
              <w:bottom w:val="nil"/>
              <w:right w:val="nil"/>
            </w:tcBorders>
            <w:tcMar>
              <w:top w:w="19" w:type="dxa"/>
              <w:left w:w="19" w:type="dxa"/>
              <w:bottom w:w="19" w:type="dxa"/>
              <w:right w:w="19" w:type="dxa"/>
            </w:tcMar>
            <w:vAlign w:val="bottom"/>
          </w:tcPr>
          <w:p w14:paraId="06CE6BF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3.90 (2.06)</w:t>
            </w:r>
          </w:p>
        </w:tc>
        <w:tc>
          <w:tcPr>
            <w:tcW w:w="1398" w:type="dxa"/>
            <w:gridSpan w:val="3"/>
            <w:tcBorders>
              <w:top w:val="nil"/>
              <w:left w:val="nil"/>
              <w:bottom w:val="nil"/>
              <w:right w:val="nil"/>
            </w:tcBorders>
            <w:tcMar>
              <w:top w:w="19" w:type="dxa"/>
              <w:left w:w="19" w:type="dxa"/>
              <w:bottom w:w="19" w:type="dxa"/>
              <w:right w:w="19" w:type="dxa"/>
            </w:tcMar>
            <w:vAlign w:val="bottom"/>
          </w:tcPr>
          <w:p w14:paraId="38117D8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4.05 (2.19)</w:t>
            </w:r>
          </w:p>
        </w:tc>
        <w:tc>
          <w:tcPr>
            <w:tcW w:w="1383" w:type="dxa"/>
            <w:gridSpan w:val="2"/>
            <w:tcBorders>
              <w:top w:val="nil"/>
              <w:left w:val="nil"/>
              <w:bottom w:val="nil"/>
              <w:right w:val="nil"/>
            </w:tcBorders>
            <w:tcMar>
              <w:top w:w="19" w:type="dxa"/>
              <w:left w:w="19" w:type="dxa"/>
              <w:bottom w:w="19" w:type="dxa"/>
              <w:right w:w="19" w:type="dxa"/>
            </w:tcMar>
            <w:vAlign w:val="bottom"/>
          </w:tcPr>
          <w:p w14:paraId="1208D1B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3.88 (2.38)</w:t>
            </w:r>
          </w:p>
        </w:tc>
        <w:tc>
          <w:tcPr>
            <w:tcW w:w="1011" w:type="dxa"/>
            <w:tcBorders>
              <w:top w:val="nil"/>
              <w:left w:val="nil"/>
              <w:bottom w:val="nil"/>
              <w:right w:val="nil"/>
            </w:tcBorders>
            <w:tcMar>
              <w:top w:w="19" w:type="dxa"/>
              <w:left w:w="19" w:type="dxa"/>
              <w:bottom w:w="19" w:type="dxa"/>
              <w:right w:w="19" w:type="dxa"/>
            </w:tcMar>
            <w:vAlign w:val="bottom"/>
          </w:tcPr>
          <w:p w14:paraId="776181F6"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5.18</w:t>
            </w:r>
          </w:p>
        </w:tc>
        <w:tc>
          <w:tcPr>
            <w:tcW w:w="1020" w:type="dxa"/>
            <w:tcBorders>
              <w:top w:val="nil"/>
              <w:left w:val="nil"/>
              <w:bottom w:val="nil"/>
              <w:right w:val="nil"/>
            </w:tcBorders>
            <w:tcMar>
              <w:top w:w="19" w:type="dxa"/>
              <w:left w:w="19" w:type="dxa"/>
              <w:bottom w:w="19" w:type="dxa"/>
              <w:right w:w="19" w:type="dxa"/>
            </w:tcMar>
            <w:vAlign w:val="bottom"/>
          </w:tcPr>
          <w:p w14:paraId="72C3B49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&lt;0.01</w:t>
            </w:r>
          </w:p>
        </w:tc>
      </w:tr>
      <w:tr w:rsidR="009B1C0A" w14:paraId="30E4459E"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092F9C34" w14:textId="77777777" w:rsidR="009B1C0A" w:rsidRDefault="009B1C0A" w:rsidP="00AC64A0">
            <w:pPr>
              <w:widowControl w:val="0"/>
              <w:spacing w:line="216" w:lineRule="auto"/>
              <w:ind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Frequency of porn-free masturbation</w:t>
            </w:r>
          </w:p>
        </w:tc>
        <w:tc>
          <w:tcPr>
            <w:tcW w:w="1258" w:type="dxa"/>
            <w:gridSpan w:val="2"/>
            <w:tcBorders>
              <w:top w:val="nil"/>
              <w:left w:val="nil"/>
              <w:bottom w:val="nil"/>
              <w:right w:val="nil"/>
            </w:tcBorders>
            <w:tcMar>
              <w:top w:w="19" w:type="dxa"/>
              <w:left w:w="19" w:type="dxa"/>
              <w:bottom w:w="19" w:type="dxa"/>
              <w:right w:w="19" w:type="dxa"/>
            </w:tcMar>
            <w:vAlign w:val="bottom"/>
          </w:tcPr>
          <w:p w14:paraId="028829F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 (2.26)</w:t>
            </w:r>
          </w:p>
        </w:tc>
        <w:tc>
          <w:tcPr>
            <w:tcW w:w="985" w:type="dxa"/>
            <w:tcBorders>
              <w:top w:val="nil"/>
              <w:left w:val="nil"/>
              <w:bottom w:val="nil"/>
              <w:right w:val="nil"/>
            </w:tcBorders>
            <w:tcMar>
              <w:top w:w="19" w:type="dxa"/>
              <w:left w:w="19" w:type="dxa"/>
              <w:bottom w:w="19" w:type="dxa"/>
              <w:right w:w="19" w:type="dxa"/>
            </w:tcMar>
            <w:vAlign w:val="bottom"/>
          </w:tcPr>
          <w:p w14:paraId="3CBFCA7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1.29 (0.89)</w:t>
            </w:r>
          </w:p>
        </w:tc>
        <w:tc>
          <w:tcPr>
            <w:tcW w:w="1371" w:type="dxa"/>
            <w:gridSpan w:val="2"/>
            <w:tcBorders>
              <w:top w:val="nil"/>
              <w:left w:val="nil"/>
              <w:bottom w:val="nil"/>
              <w:right w:val="nil"/>
            </w:tcBorders>
            <w:tcMar>
              <w:top w:w="19" w:type="dxa"/>
              <w:left w:w="19" w:type="dxa"/>
              <w:bottom w:w="19" w:type="dxa"/>
              <w:right w:w="19" w:type="dxa"/>
            </w:tcMar>
            <w:vAlign w:val="bottom"/>
          </w:tcPr>
          <w:p w14:paraId="24C7253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2.97 (2.19)</w:t>
            </w:r>
          </w:p>
        </w:tc>
        <w:tc>
          <w:tcPr>
            <w:tcW w:w="1423" w:type="dxa"/>
            <w:gridSpan w:val="2"/>
            <w:tcBorders>
              <w:top w:val="nil"/>
              <w:left w:val="nil"/>
              <w:bottom w:val="nil"/>
              <w:right w:val="nil"/>
            </w:tcBorders>
            <w:tcMar>
              <w:top w:w="19" w:type="dxa"/>
              <w:left w:w="19" w:type="dxa"/>
              <w:bottom w:w="19" w:type="dxa"/>
              <w:right w:w="19" w:type="dxa"/>
            </w:tcMar>
            <w:vAlign w:val="bottom"/>
          </w:tcPr>
          <w:p w14:paraId="06EC056E"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2.88 (2.20)</w:t>
            </w:r>
          </w:p>
        </w:tc>
        <w:tc>
          <w:tcPr>
            <w:tcW w:w="1309" w:type="dxa"/>
            <w:gridSpan w:val="2"/>
            <w:tcBorders>
              <w:top w:val="nil"/>
              <w:left w:val="nil"/>
              <w:bottom w:val="nil"/>
              <w:right w:val="nil"/>
            </w:tcBorders>
            <w:tcMar>
              <w:top w:w="19" w:type="dxa"/>
              <w:left w:w="19" w:type="dxa"/>
              <w:bottom w:w="19" w:type="dxa"/>
              <w:right w:w="19" w:type="dxa"/>
            </w:tcMar>
            <w:vAlign w:val="bottom"/>
          </w:tcPr>
          <w:p w14:paraId="2798FAE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2.88 (2.40)</w:t>
            </w:r>
          </w:p>
        </w:tc>
        <w:tc>
          <w:tcPr>
            <w:tcW w:w="1398" w:type="dxa"/>
            <w:gridSpan w:val="3"/>
            <w:tcBorders>
              <w:top w:val="nil"/>
              <w:left w:val="nil"/>
              <w:bottom w:val="nil"/>
              <w:right w:val="nil"/>
            </w:tcBorders>
            <w:tcMar>
              <w:top w:w="19" w:type="dxa"/>
              <w:left w:w="19" w:type="dxa"/>
              <w:bottom w:w="19" w:type="dxa"/>
              <w:right w:w="19" w:type="dxa"/>
            </w:tcMar>
            <w:vAlign w:val="bottom"/>
          </w:tcPr>
          <w:p w14:paraId="32DDE3EE"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3.45 (2.57)</w:t>
            </w:r>
          </w:p>
        </w:tc>
        <w:tc>
          <w:tcPr>
            <w:tcW w:w="1383" w:type="dxa"/>
            <w:gridSpan w:val="2"/>
            <w:tcBorders>
              <w:top w:val="nil"/>
              <w:left w:val="nil"/>
              <w:bottom w:val="nil"/>
              <w:right w:val="nil"/>
            </w:tcBorders>
            <w:tcMar>
              <w:top w:w="19" w:type="dxa"/>
              <w:left w:w="19" w:type="dxa"/>
              <w:bottom w:w="19" w:type="dxa"/>
              <w:right w:w="19" w:type="dxa"/>
            </w:tcMar>
            <w:vAlign w:val="bottom"/>
          </w:tcPr>
          <w:p w14:paraId="057DF8E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3.27 (2.32)</w:t>
            </w:r>
          </w:p>
        </w:tc>
        <w:tc>
          <w:tcPr>
            <w:tcW w:w="1011" w:type="dxa"/>
            <w:tcBorders>
              <w:top w:val="nil"/>
              <w:left w:val="nil"/>
              <w:bottom w:val="nil"/>
              <w:right w:val="nil"/>
            </w:tcBorders>
            <w:tcMar>
              <w:top w:w="19" w:type="dxa"/>
              <w:left w:w="19" w:type="dxa"/>
              <w:bottom w:w="19" w:type="dxa"/>
              <w:right w:w="19" w:type="dxa"/>
            </w:tcMar>
            <w:vAlign w:val="bottom"/>
          </w:tcPr>
          <w:p w14:paraId="4CC28EC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w:t>
            </w:r>
          </w:p>
        </w:tc>
        <w:tc>
          <w:tcPr>
            <w:tcW w:w="1020" w:type="dxa"/>
            <w:tcBorders>
              <w:top w:val="nil"/>
              <w:left w:val="nil"/>
              <w:bottom w:val="nil"/>
              <w:right w:val="nil"/>
            </w:tcBorders>
            <w:tcMar>
              <w:top w:w="19" w:type="dxa"/>
              <w:left w:w="19" w:type="dxa"/>
              <w:bottom w:w="19" w:type="dxa"/>
              <w:right w:w="19" w:type="dxa"/>
            </w:tcMar>
            <w:vAlign w:val="bottom"/>
          </w:tcPr>
          <w:p w14:paraId="5EEC78D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&lt;0.01</w:t>
            </w:r>
          </w:p>
        </w:tc>
      </w:tr>
      <w:tr w:rsidR="009B1C0A" w14:paraId="19E22582"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404F87C1" w14:textId="77777777" w:rsidR="009B1C0A" w:rsidRDefault="009B1C0A" w:rsidP="00AC64A0">
            <w:pPr>
              <w:widowControl w:val="0"/>
              <w:spacing w:line="216" w:lineRule="auto"/>
              <w:ind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DASS-10</w:t>
            </w:r>
          </w:p>
        </w:tc>
        <w:tc>
          <w:tcPr>
            <w:tcW w:w="1258" w:type="dxa"/>
            <w:gridSpan w:val="2"/>
            <w:tcBorders>
              <w:top w:val="nil"/>
              <w:left w:val="nil"/>
              <w:bottom w:val="nil"/>
              <w:right w:val="nil"/>
            </w:tcBorders>
            <w:tcMar>
              <w:top w:w="19" w:type="dxa"/>
              <w:left w:w="19" w:type="dxa"/>
              <w:bottom w:w="19" w:type="dxa"/>
              <w:right w:w="19" w:type="dxa"/>
            </w:tcMar>
            <w:vAlign w:val="bottom"/>
          </w:tcPr>
          <w:p w14:paraId="4617CA4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6.42 (6.35)</w:t>
            </w:r>
          </w:p>
        </w:tc>
        <w:tc>
          <w:tcPr>
            <w:tcW w:w="985" w:type="dxa"/>
            <w:tcBorders>
              <w:top w:val="nil"/>
              <w:left w:val="nil"/>
              <w:bottom w:val="nil"/>
              <w:right w:val="nil"/>
            </w:tcBorders>
            <w:tcMar>
              <w:top w:w="19" w:type="dxa"/>
              <w:left w:w="19" w:type="dxa"/>
              <w:bottom w:w="19" w:type="dxa"/>
              <w:right w:w="19" w:type="dxa"/>
            </w:tcMar>
            <w:vAlign w:val="bottom"/>
          </w:tcPr>
          <w:p w14:paraId="19B81DD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0.98 (0.19)</w:t>
            </w:r>
          </w:p>
        </w:tc>
        <w:tc>
          <w:tcPr>
            <w:tcW w:w="1371" w:type="dxa"/>
            <w:gridSpan w:val="2"/>
            <w:tcBorders>
              <w:top w:val="nil"/>
              <w:left w:val="nil"/>
              <w:bottom w:val="nil"/>
              <w:right w:val="nil"/>
            </w:tcBorders>
            <w:tcMar>
              <w:top w:w="19" w:type="dxa"/>
              <w:left w:w="19" w:type="dxa"/>
              <w:bottom w:w="19" w:type="dxa"/>
              <w:right w:w="19" w:type="dxa"/>
            </w:tcMar>
            <w:vAlign w:val="bottom"/>
          </w:tcPr>
          <w:p w14:paraId="475CF02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4.09 (4.96)</w:t>
            </w:r>
            <w:r>
              <w:rPr>
                <w:rFonts w:ascii="Times New Roman" w:eastAsia="Times New Roman" w:hAnsi="Times New Roman" w:cs="Times New Roman"/>
                <w:sz w:val="18"/>
                <w:szCs w:val="18"/>
                <w:vertAlign w:val="superscript"/>
              </w:rPr>
              <w:t>2,3,4,5</w:t>
            </w:r>
          </w:p>
        </w:tc>
        <w:tc>
          <w:tcPr>
            <w:tcW w:w="1423" w:type="dxa"/>
            <w:gridSpan w:val="2"/>
            <w:tcBorders>
              <w:top w:val="nil"/>
              <w:left w:val="nil"/>
              <w:bottom w:val="nil"/>
              <w:right w:val="nil"/>
            </w:tcBorders>
            <w:tcMar>
              <w:top w:w="19" w:type="dxa"/>
              <w:left w:w="19" w:type="dxa"/>
              <w:bottom w:w="19" w:type="dxa"/>
              <w:right w:w="19" w:type="dxa"/>
            </w:tcMar>
            <w:vAlign w:val="bottom"/>
          </w:tcPr>
          <w:p w14:paraId="53770E52"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6.53 (5.50)</w:t>
            </w:r>
            <w:r>
              <w:rPr>
                <w:rFonts w:ascii="Times New Roman" w:eastAsia="Times New Roman" w:hAnsi="Times New Roman" w:cs="Times New Roman"/>
                <w:sz w:val="18"/>
                <w:szCs w:val="18"/>
                <w:vertAlign w:val="superscript"/>
              </w:rPr>
              <w:t>1,4,5</w:t>
            </w:r>
          </w:p>
        </w:tc>
        <w:tc>
          <w:tcPr>
            <w:tcW w:w="1309" w:type="dxa"/>
            <w:gridSpan w:val="2"/>
            <w:tcBorders>
              <w:top w:val="nil"/>
              <w:left w:val="nil"/>
              <w:bottom w:val="nil"/>
              <w:right w:val="nil"/>
            </w:tcBorders>
            <w:tcMar>
              <w:top w:w="19" w:type="dxa"/>
              <w:left w:w="19" w:type="dxa"/>
              <w:bottom w:w="19" w:type="dxa"/>
              <w:right w:w="19" w:type="dxa"/>
            </w:tcMar>
            <w:vAlign w:val="bottom"/>
          </w:tcPr>
          <w:p w14:paraId="196D321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6.33 (5.80)</w:t>
            </w:r>
            <w:r>
              <w:rPr>
                <w:rFonts w:ascii="Times New Roman" w:eastAsia="Times New Roman" w:hAnsi="Times New Roman" w:cs="Times New Roman"/>
                <w:sz w:val="18"/>
                <w:szCs w:val="18"/>
                <w:vertAlign w:val="superscript"/>
              </w:rPr>
              <w:t>1,4,5</w:t>
            </w:r>
          </w:p>
        </w:tc>
        <w:tc>
          <w:tcPr>
            <w:tcW w:w="1398" w:type="dxa"/>
            <w:gridSpan w:val="3"/>
            <w:tcBorders>
              <w:top w:val="nil"/>
              <w:left w:val="nil"/>
              <w:bottom w:val="nil"/>
              <w:right w:val="nil"/>
            </w:tcBorders>
            <w:tcMar>
              <w:top w:w="19" w:type="dxa"/>
              <w:left w:w="19" w:type="dxa"/>
              <w:bottom w:w="19" w:type="dxa"/>
              <w:right w:w="19" w:type="dxa"/>
            </w:tcMar>
            <w:vAlign w:val="bottom"/>
          </w:tcPr>
          <w:p w14:paraId="0D26543A"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13.54 (6.93)</w:t>
            </w:r>
            <w:r>
              <w:rPr>
                <w:rFonts w:ascii="Times New Roman" w:eastAsia="Times New Roman" w:hAnsi="Times New Roman" w:cs="Times New Roman"/>
                <w:sz w:val="18"/>
                <w:szCs w:val="18"/>
                <w:vertAlign w:val="superscript"/>
              </w:rPr>
              <w:t>1,2,3,5</w:t>
            </w:r>
          </w:p>
        </w:tc>
        <w:tc>
          <w:tcPr>
            <w:tcW w:w="1383" w:type="dxa"/>
            <w:gridSpan w:val="2"/>
            <w:tcBorders>
              <w:top w:val="nil"/>
              <w:left w:val="nil"/>
              <w:bottom w:val="nil"/>
              <w:right w:val="nil"/>
            </w:tcBorders>
            <w:tcMar>
              <w:top w:w="19" w:type="dxa"/>
              <w:left w:w="19" w:type="dxa"/>
              <w:bottom w:w="19" w:type="dxa"/>
              <w:right w:w="19" w:type="dxa"/>
            </w:tcMar>
            <w:vAlign w:val="bottom"/>
          </w:tcPr>
          <w:p w14:paraId="1279E25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11.55 (7.11)</w:t>
            </w:r>
            <w:r>
              <w:rPr>
                <w:rFonts w:ascii="Times New Roman" w:eastAsia="Times New Roman" w:hAnsi="Times New Roman" w:cs="Times New Roman"/>
                <w:sz w:val="18"/>
                <w:szCs w:val="18"/>
                <w:vertAlign w:val="superscript"/>
              </w:rPr>
              <w:t>1,2,3,4</w:t>
            </w:r>
          </w:p>
        </w:tc>
        <w:tc>
          <w:tcPr>
            <w:tcW w:w="1011" w:type="dxa"/>
            <w:tcBorders>
              <w:top w:val="nil"/>
              <w:left w:val="nil"/>
              <w:bottom w:val="nil"/>
              <w:right w:val="nil"/>
            </w:tcBorders>
            <w:tcMar>
              <w:top w:w="19" w:type="dxa"/>
              <w:left w:w="19" w:type="dxa"/>
              <w:bottom w:w="19" w:type="dxa"/>
              <w:right w:w="19" w:type="dxa"/>
            </w:tcMar>
            <w:vAlign w:val="bottom"/>
          </w:tcPr>
          <w:p w14:paraId="68EC7F4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266.48***</w:t>
            </w:r>
          </w:p>
        </w:tc>
        <w:tc>
          <w:tcPr>
            <w:tcW w:w="1020" w:type="dxa"/>
            <w:tcBorders>
              <w:top w:val="nil"/>
              <w:left w:val="nil"/>
              <w:bottom w:val="nil"/>
              <w:right w:val="nil"/>
            </w:tcBorders>
            <w:tcMar>
              <w:top w:w="19" w:type="dxa"/>
              <w:left w:w="19" w:type="dxa"/>
              <w:bottom w:w="19" w:type="dxa"/>
              <w:right w:w="19" w:type="dxa"/>
            </w:tcMar>
            <w:vAlign w:val="bottom"/>
          </w:tcPr>
          <w:p w14:paraId="53DB29D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w:t>
            </w:r>
          </w:p>
        </w:tc>
      </w:tr>
      <w:tr w:rsidR="009B1C0A" w14:paraId="4A21217B"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13C5A95F" w14:textId="77777777" w:rsidR="009B1C0A" w:rsidRDefault="009B1C0A" w:rsidP="00AC64A0">
            <w:pPr>
              <w:widowControl w:val="0"/>
              <w:spacing w:line="216" w:lineRule="auto"/>
              <w:ind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SUPPS-P</w:t>
            </w:r>
          </w:p>
        </w:tc>
        <w:tc>
          <w:tcPr>
            <w:tcW w:w="1258" w:type="dxa"/>
            <w:gridSpan w:val="2"/>
            <w:tcBorders>
              <w:top w:val="nil"/>
              <w:left w:val="nil"/>
              <w:bottom w:val="nil"/>
              <w:right w:val="nil"/>
            </w:tcBorders>
            <w:tcMar>
              <w:top w:w="19" w:type="dxa"/>
              <w:left w:w="19" w:type="dxa"/>
              <w:bottom w:w="19" w:type="dxa"/>
              <w:right w:w="19" w:type="dxa"/>
            </w:tcMar>
            <w:vAlign w:val="bottom"/>
          </w:tcPr>
          <w:p w14:paraId="20FF5D62"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985" w:type="dxa"/>
            <w:tcBorders>
              <w:top w:val="nil"/>
              <w:left w:val="nil"/>
              <w:bottom w:val="nil"/>
              <w:right w:val="nil"/>
            </w:tcBorders>
            <w:tcMar>
              <w:top w:w="19" w:type="dxa"/>
              <w:left w:w="19" w:type="dxa"/>
              <w:bottom w:w="19" w:type="dxa"/>
              <w:right w:w="19" w:type="dxa"/>
            </w:tcMar>
            <w:vAlign w:val="bottom"/>
          </w:tcPr>
          <w:p w14:paraId="7FAE311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71" w:type="dxa"/>
            <w:gridSpan w:val="2"/>
            <w:tcBorders>
              <w:top w:val="nil"/>
              <w:left w:val="nil"/>
              <w:bottom w:val="nil"/>
              <w:right w:val="nil"/>
            </w:tcBorders>
            <w:tcMar>
              <w:top w:w="19" w:type="dxa"/>
              <w:left w:w="19" w:type="dxa"/>
              <w:bottom w:w="19" w:type="dxa"/>
              <w:right w:w="19" w:type="dxa"/>
            </w:tcMar>
            <w:vAlign w:val="bottom"/>
          </w:tcPr>
          <w:p w14:paraId="589E644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423" w:type="dxa"/>
            <w:gridSpan w:val="2"/>
            <w:tcBorders>
              <w:top w:val="nil"/>
              <w:left w:val="nil"/>
              <w:bottom w:val="nil"/>
              <w:right w:val="nil"/>
            </w:tcBorders>
            <w:tcMar>
              <w:top w:w="19" w:type="dxa"/>
              <w:left w:w="19" w:type="dxa"/>
              <w:bottom w:w="19" w:type="dxa"/>
              <w:right w:w="19" w:type="dxa"/>
            </w:tcMar>
            <w:vAlign w:val="bottom"/>
          </w:tcPr>
          <w:p w14:paraId="4F79A35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09" w:type="dxa"/>
            <w:gridSpan w:val="2"/>
            <w:tcBorders>
              <w:top w:val="nil"/>
              <w:left w:val="nil"/>
              <w:bottom w:val="nil"/>
              <w:right w:val="nil"/>
            </w:tcBorders>
            <w:tcMar>
              <w:top w:w="19" w:type="dxa"/>
              <w:left w:w="19" w:type="dxa"/>
              <w:bottom w:w="19" w:type="dxa"/>
              <w:right w:w="19" w:type="dxa"/>
            </w:tcMar>
            <w:vAlign w:val="bottom"/>
          </w:tcPr>
          <w:p w14:paraId="087B957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98" w:type="dxa"/>
            <w:gridSpan w:val="3"/>
            <w:tcBorders>
              <w:top w:val="nil"/>
              <w:left w:val="nil"/>
              <w:bottom w:val="nil"/>
              <w:right w:val="nil"/>
            </w:tcBorders>
            <w:tcMar>
              <w:top w:w="19" w:type="dxa"/>
              <w:left w:w="19" w:type="dxa"/>
              <w:bottom w:w="19" w:type="dxa"/>
              <w:right w:w="19" w:type="dxa"/>
            </w:tcMar>
            <w:vAlign w:val="bottom"/>
          </w:tcPr>
          <w:p w14:paraId="08211EA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83" w:type="dxa"/>
            <w:gridSpan w:val="2"/>
            <w:tcBorders>
              <w:top w:val="nil"/>
              <w:left w:val="nil"/>
              <w:bottom w:val="nil"/>
              <w:right w:val="nil"/>
            </w:tcBorders>
            <w:tcMar>
              <w:top w:w="19" w:type="dxa"/>
              <w:left w:w="19" w:type="dxa"/>
              <w:bottom w:w="19" w:type="dxa"/>
              <w:right w:w="19" w:type="dxa"/>
            </w:tcMar>
            <w:vAlign w:val="bottom"/>
          </w:tcPr>
          <w:p w14:paraId="79A1467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011" w:type="dxa"/>
            <w:tcBorders>
              <w:top w:val="nil"/>
              <w:left w:val="nil"/>
              <w:bottom w:val="nil"/>
              <w:right w:val="nil"/>
            </w:tcBorders>
            <w:tcMar>
              <w:top w:w="19" w:type="dxa"/>
              <w:left w:w="19" w:type="dxa"/>
              <w:bottom w:w="19" w:type="dxa"/>
              <w:right w:w="19" w:type="dxa"/>
            </w:tcMar>
            <w:vAlign w:val="bottom"/>
          </w:tcPr>
          <w:p w14:paraId="3B18B7E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020" w:type="dxa"/>
            <w:tcBorders>
              <w:top w:val="nil"/>
              <w:left w:val="nil"/>
              <w:bottom w:val="nil"/>
              <w:right w:val="nil"/>
            </w:tcBorders>
            <w:tcMar>
              <w:top w:w="19" w:type="dxa"/>
              <w:left w:w="19" w:type="dxa"/>
              <w:bottom w:w="19" w:type="dxa"/>
              <w:right w:w="19" w:type="dxa"/>
            </w:tcMar>
            <w:vAlign w:val="bottom"/>
          </w:tcPr>
          <w:p w14:paraId="3E547BE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r>
      <w:tr w:rsidR="009B1C0A" w14:paraId="6F7C1E49"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740E551B" w14:textId="77777777" w:rsidR="009B1C0A" w:rsidRDefault="009B1C0A" w:rsidP="00AC64A0">
            <w:pPr>
              <w:widowControl w:val="0"/>
              <w:spacing w:line="216" w:lineRule="auto"/>
              <w:ind w:right="-309"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Sensation seeking</w:t>
            </w:r>
          </w:p>
        </w:tc>
        <w:tc>
          <w:tcPr>
            <w:tcW w:w="1258" w:type="dxa"/>
            <w:gridSpan w:val="2"/>
            <w:tcBorders>
              <w:top w:val="nil"/>
              <w:left w:val="nil"/>
              <w:bottom w:val="nil"/>
              <w:right w:val="nil"/>
            </w:tcBorders>
            <w:tcMar>
              <w:top w:w="19" w:type="dxa"/>
              <w:left w:w="19" w:type="dxa"/>
              <w:bottom w:w="19" w:type="dxa"/>
              <w:right w:w="19" w:type="dxa"/>
            </w:tcMar>
            <w:vAlign w:val="bottom"/>
          </w:tcPr>
          <w:p w14:paraId="64E3DC7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9.39 (2.69)</w:t>
            </w:r>
          </w:p>
        </w:tc>
        <w:tc>
          <w:tcPr>
            <w:tcW w:w="985" w:type="dxa"/>
            <w:tcBorders>
              <w:top w:val="nil"/>
              <w:left w:val="nil"/>
              <w:bottom w:val="nil"/>
              <w:right w:val="nil"/>
            </w:tcBorders>
            <w:tcMar>
              <w:top w:w="19" w:type="dxa"/>
              <w:left w:w="19" w:type="dxa"/>
              <w:bottom w:w="19" w:type="dxa"/>
              <w:right w:w="19" w:type="dxa"/>
            </w:tcMar>
            <w:vAlign w:val="bottom"/>
          </w:tcPr>
          <w:p w14:paraId="148D1A5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 (-0.56)</w:t>
            </w:r>
          </w:p>
        </w:tc>
        <w:tc>
          <w:tcPr>
            <w:tcW w:w="1371" w:type="dxa"/>
            <w:gridSpan w:val="2"/>
            <w:tcBorders>
              <w:top w:val="nil"/>
              <w:left w:val="nil"/>
              <w:bottom w:val="nil"/>
              <w:right w:val="nil"/>
            </w:tcBorders>
            <w:tcMar>
              <w:top w:w="19" w:type="dxa"/>
              <w:left w:w="19" w:type="dxa"/>
              <w:bottom w:w="19" w:type="dxa"/>
              <w:right w:w="19" w:type="dxa"/>
            </w:tcMar>
            <w:vAlign w:val="bottom"/>
          </w:tcPr>
          <w:p w14:paraId="04387166"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9.19 (2.81)</w:t>
            </w:r>
            <w:r>
              <w:rPr>
                <w:rFonts w:ascii="Times New Roman" w:eastAsia="Times New Roman" w:hAnsi="Times New Roman" w:cs="Times New Roman"/>
                <w:sz w:val="18"/>
                <w:szCs w:val="18"/>
                <w:vertAlign w:val="superscript"/>
              </w:rPr>
              <w:t>4</w:t>
            </w:r>
          </w:p>
        </w:tc>
        <w:tc>
          <w:tcPr>
            <w:tcW w:w="1423" w:type="dxa"/>
            <w:gridSpan w:val="2"/>
            <w:tcBorders>
              <w:top w:val="nil"/>
              <w:left w:val="nil"/>
              <w:bottom w:val="nil"/>
              <w:right w:val="nil"/>
            </w:tcBorders>
            <w:tcMar>
              <w:top w:w="19" w:type="dxa"/>
              <w:left w:w="19" w:type="dxa"/>
              <w:bottom w:w="19" w:type="dxa"/>
              <w:right w:w="19" w:type="dxa"/>
            </w:tcMar>
            <w:vAlign w:val="bottom"/>
          </w:tcPr>
          <w:p w14:paraId="0462F7DA"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9.30 (2.54)</w:t>
            </w:r>
            <w:r>
              <w:rPr>
                <w:rFonts w:ascii="Times New Roman" w:eastAsia="Times New Roman" w:hAnsi="Times New Roman" w:cs="Times New Roman"/>
                <w:sz w:val="18"/>
                <w:szCs w:val="18"/>
                <w:vertAlign w:val="superscript"/>
              </w:rPr>
              <w:t>4</w:t>
            </w:r>
          </w:p>
        </w:tc>
        <w:tc>
          <w:tcPr>
            <w:tcW w:w="1309" w:type="dxa"/>
            <w:gridSpan w:val="2"/>
            <w:tcBorders>
              <w:top w:val="nil"/>
              <w:left w:val="nil"/>
              <w:bottom w:val="nil"/>
              <w:right w:val="nil"/>
            </w:tcBorders>
            <w:tcMar>
              <w:top w:w="19" w:type="dxa"/>
              <w:left w:w="19" w:type="dxa"/>
              <w:bottom w:w="19" w:type="dxa"/>
              <w:right w:w="19" w:type="dxa"/>
            </w:tcMar>
            <w:vAlign w:val="bottom"/>
          </w:tcPr>
          <w:p w14:paraId="63CB169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9.74 (2.56)</w:t>
            </w:r>
          </w:p>
        </w:tc>
        <w:tc>
          <w:tcPr>
            <w:tcW w:w="1398" w:type="dxa"/>
            <w:gridSpan w:val="3"/>
            <w:tcBorders>
              <w:top w:val="nil"/>
              <w:left w:val="nil"/>
              <w:bottom w:val="nil"/>
              <w:right w:val="nil"/>
            </w:tcBorders>
            <w:tcMar>
              <w:top w:w="19" w:type="dxa"/>
              <w:left w:w="19" w:type="dxa"/>
              <w:bottom w:w="19" w:type="dxa"/>
              <w:right w:w="19" w:type="dxa"/>
            </w:tcMar>
            <w:vAlign w:val="bottom"/>
          </w:tcPr>
          <w:p w14:paraId="012ED276"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10.27 (2.63)</w:t>
            </w:r>
            <w:r>
              <w:rPr>
                <w:rFonts w:ascii="Times New Roman" w:eastAsia="Times New Roman" w:hAnsi="Times New Roman" w:cs="Times New Roman"/>
                <w:sz w:val="18"/>
                <w:szCs w:val="18"/>
                <w:vertAlign w:val="superscript"/>
              </w:rPr>
              <w:t>1,2</w:t>
            </w:r>
          </w:p>
        </w:tc>
        <w:tc>
          <w:tcPr>
            <w:tcW w:w="1383" w:type="dxa"/>
            <w:gridSpan w:val="2"/>
            <w:tcBorders>
              <w:top w:val="nil"/>
              <w:left w:val="nil"/>
              <w:bottom w:val="nil"/>
              <w:right w:val="nil"/>
            </w:tcBorders>
            <w:tcMar>
              <w:top w:w="19" w:type="dxa"/>
              <w:left w:w="19" w:type="dxa"/>
              <w:bottom w:w="19" w:type="dxa"/>
              <w:right w:w="19" w:type="dxa"/>
            </w:tcMar>
            <w:vAlign w:val="bottom"/>
          </w:tcPr>
          <w:p w14:paraId="7C4CBB66"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9.63 (2.51)</w:t>
            </w:r>
          </w:p>
        </w:tc>
        <w:tc>
          <w:tcPr>
            <w:tcW w:w="1011" w:type="dxa"/>
            <w:tcBorders>
              <w:top w:val="nil"/>
              <w:left w:val="nil"/>
              <w:bottom w:val="nil"/>
              <w:right w:val="nil"/>
            </w:tcBorders>
            <w:tcMar>
              <w:top w:w="19" w:type="dxa"/>
              <w:left w:w="19" w:type="dxa"/>
              <w:bottom w:w="19" w:type="dxa"/>
              <w:right w:w="19" w:type="dxa"/>
            </w:tcMar>
            <w:vAlign w:val="bottom"/>
          </w:tcPr>
          <w:p w14:paraId="26BE43A6"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19.61***</w:t>
            </w:r>
          </w:p>
        </w:tc>
        <w:tc>
          <w:tcPr>
            <w:tcW w:w="1020" w:type="dxa"/>
            <w:tcBorders>
              <w:top w:val="nil"/>
              <w:left w:val="nil"/>
              <w:bottom w:val="nil"/>
              <w:right w:val="nil"/>
            </w:tcBorders>
            <w:tcMar>
              <w:top w:w="19" w:type="dxa"/>
              <w:left w:w="19" w:type="dxa"/>
              <w:bottom w:w="19" w:type="dxa"/>
              <w:right w:w="19" w:type="dxa"/>
            </w:tcMar>
            <w:vAlign w:val="bottom"/>
          </w:tcPr>
          <w:p w14:paraId="6C36057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w:t>
            </w:r>
          </w:p>
        </w:tc>
      </w:tr>
      <w:tr w:rsidR="009B1C0A" w14:paraId="7725FB48"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07A2CCFC" w14:textId="77777777" w:rsidR="009B1C0A" w:rsidRDefault="009B1C0A" w:rsidP="00AC64A0">
            <w:pPr>
              <w:widowControl w:val="0"/>
              <w:spacing w:line="216" w:lineRule="auto"/>
              <w:ind w:right="-309"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Lack of premeditation</w:t>
            </w:r>
          </w:p>
        </w:tc>
        <w:tc>
          <w:tcPr>
            <w:tcW w:w="1258" w:type="dxa"/>
            <w:gridSpan w:val="2"/>
            <w:tcBorders>
              <w:top w:val="nil"/>
              <w:left w:val="nil"/>
              <w:bottom w:val="nil"/>
              <w:right w:val="nil"/>
            </w:tcBorders>
            <w:tcMar>
              <w:top w:w="19" w:type="dxa"/>
              <w:left w:w="19" w:type="dxa"/>
              <w:bottom w:w="19" w:type="dxa"/>
              <w:right w:w="19" w:type="dxa"/>
            </w:tcMar>
            <w:vAlign w:val="bottom"/>
          </w:tcPr>
          <w:p w14:paraId="0B9E99C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7.18 (1.98)</w:t>
            </w:r>
          </w:p>
        </w:tc>
        <w:tc>
          <w:tcPr>
            <w:tcW w:w="985" w:type="dxa"/>
            <w:tcBorders>
              <w:top w:val="nil"/>
              <w:left w:val="nil"/>
              <w:bottom w:val="nil"/>
              <w:right w:val="nil"/>
            </w:tcBorders>
            <w:tcMar>
              <w:top w:w="19" w:type="dxa"/>
              <w:left w:w="19" w:type="dxa"/>
              <w:bottom w:w="19" w:type="dxa"/>
              <w:right w:w="19" w:type="dxa"/>
            </w:tcMar>
            <w:vAlign w:val="bottom"/>
          </w:tcPr>
          <w:p w14:paraId="5E7DD336"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 (0.23)</w:t>
            </w:r>
          </w:p>
        </w:tc>
        <w:tc>
          <w:tcPr>
            <w:tcW w:w="1371" w:type="dxa"/>
            <w:gridSpan w:val="2"/>
            <w:tcBorders>
              <w:top w:val="nil"/>
              <w:left w:val="nil"/>
              <w:bottom w:val="nil"/>
              <w:right w:val="nil"/>
            </w:tcBorders>
            <w:tcMar>
              <w:top w:w="19" w:type="dxa"/>
              <w:left w:w="19" w:type="dxa"/>
              <w:bottom w:w="19" w:type="dxa"/>
              <w:right w:w="19" w:type="dxa"/>
            </w:tcMar>
            <w:vAlign w:val="bottom"/>
          </w:tcPr>
          <w:p w14:paraId="1C1CA4B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6.82 (1.92)</w:t>
            </w:r>
            <w:r>
              <w:rPr>
                <w:rFonts w:ascii="Times New Roman" w:eastAsia="Times New Roman" w:hAnsi="Times New Roman" w:cs="Times New Roman"/>
                <w:sz w:val="18"/>
                <w:szCs w:val="18"/>
                <w:vertAlign w:val="superscript"/>
              </w:rPr>
              <w:t>2,3,5</w:t>
            </w:r>
          </w:p>
        </w:tc>
        <w:tc>
          <w:tcPr>
            <w:tcW w:w="1423" w:type="dxa"/>
            <w:gridSpan w:val="2"/>
            <w:tcBorders>
              <w:top w:val="nil"/>
              <w:left w:val="nil"/>
              <w:bottom w:val="nil"/>
              <w:right w:val="nil"/>
            </w:tcBorders>
            <w:tcMar>
              <w:top w:w="19" w:type="dxa"/>
              <w:left w:w="19" w:type="dxa"/>
              <w:bottom w:w="19" w:type="dxa"/>
              <w:right w:w="19" w:type="dxa"/>
            </w:tcMar>
            <w:vAlign w:val="bottom"/>
          </w:tcPr>
          <w:p w14:paraId="11E8FCF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7.50 (1.93)</w:t>
            </w:r>
            <w:r>
              <w:rPr>
                <w:rFonts w:ascii="Times New Roman" w:eastAsia="Times New Roman" w:hAnsi="Times New Roman" w:cs="Times New Roman"/>
                <w:sz w:val="18"/>
                <w:szCs w:val="18"/>
                <w:vertAlign w:val="superscript"/>
              </w:rPr>
              <w:t>1</w:t>
            </w:r>
          </w:p>
        </w:tc>
        <w:tc>
          <w:tcPr>
            <w:tcW w:w="1309" w:type="dxa"/>
            <w:gridSpan w:val="2"/>
            <w:tcBorders>
              <w:top w:val="nil"/>
              <w:left w:val="nil"/>
              <w:bottom w:val="nil"/>
              <w:right w:val="nil"/>
            </w:tcBorders>
            <w:tcMar>
              <w:top w:w="19" w:type="dxa"/>
              <w:left w:w="19" w:type="dxa"/>
              <w:bottom w:w="19" w:type="dxa"/>
              <w:right w:w="19" w:type="dxa"/>
            </w:tcMar>
            <w:vAlign w:val="bottom"/>
          </w:tcPr>
          <w:p w14:paraId="323D77C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7.39 (2.02)</w:t>
            </w:r>
            <w:r>
              <w:rPr>
                <w:rFonts w:ascii="Times New Roman" w:eastAsia="Times New Roman" w:hAnsi="Times New Roman" w:cs="Times New Roman"/>
                <w:sz w:val="18"/>
                <w:szCs w:val="18"/>
                <w:vertAlign w:val="superscript"/>
              </w:rPr>
              <w:t>1</w:t>
            </w:r>
          </w:p>
        </w:tc>
        <w:tc>
          <w:tcPr>
            <w:tcW w:w="1398" w:type="dxa"/>
            <w:gridSpan w:val="3"/>
            <w:tcBorders>
              <w:top w:val="nil"/>
              <w:left w:val="nil"/>
              <w:bottom w:val="nil"/>
              <w:right w:val="nil"/>
            </w:tcBorders>
            <w:tcMar>
              <w:top w:w="19" w:type="dxa"/>
              <w:left w:w="19" w:type="dxa"/>
              <w:bottom w:w="19" w:type="dxa"/>
              <w:right w:w="19" w:type="dxa"/>
            </w:tcMar>
            <w:vAlign w:val="bottom"/>
          </w:tcPr>
          <w:p w14:paraId="7B29FF2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7.32 (1.96)</w:t>
            </w:r>
          </w:p>
        </w:tc>
        <w:tc>
          <w:tcPr>
            <w:tcW w:w="1383" w:type="dxa"/>
            <w:gridSpan w:val="2"/>
            <w:tcBorders>
              <w:top w:val="nil"/>
              <w:left w:val="nil"/>
              <w:bottom w:val="nil"/>
              <w:right w:val="nil"/>
            </w:tcBorders>
            <w:tcMar>
              <w:top w:w="19" w:type="dxa"/>
              <w:left w:w="19" w:type="dxa"/>
              <w:bottom w:w="19" w:type="dxa"/>
              <w:right w:w="19" w:type="dxa"/>
            </w:tcMar>
            <w:vAlign w:val="bottom"/>
          </w:tcPr>
          <w:p w14:paraId="152DD1BC"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7.75 (2.07)</w:t>
            </w:r>
            <w:r>
              <w:rPr>
                <w:rFonts w:ascii="Times New Roman" w:eastAsia="Times New Roman" w:hAnsi="Times New Roman" w:cs="Times New Roman"/>
                <w:sz w:val="18"/>
                <w:szCs w:val="18"/>
                <w:vertAlign w:val="superscript"/>
              </w:rPr>
              <w:t>1</w:t>
            </w:r>
          </w:p>
        </w:tc>
        <w:tc>
          <w:tcPr>
            <w:tcW w:w="1011" w:type="dxa"/>
            <w:tcBorders>
              <w:top w:val="nil"/>
              <w:left w:val="nil"/>
              <w:bottom w:val="nil"/>
              <w:right w:val="nil"/>
            </w:tcBorders>
            <w:tcMar>
              <w:top w:w="19" w:type="dxa"/>
              <w:left w:w="19" w:type="dxa"/>
              <w:bottom w:w="19" w:type="dxa"/>
              <w:right w:w="19" w:type="dxa"/>
            </w:tcMar>
            <w:vAlign w:val="bottom"/>
          </w:tcPr>
          <w:p w14:paraId="19D3E20E"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45.64***</w:t>
            </w:r>
          </w:p>
        </w:tc>
        <w:tc>
          <w:tcPr>
            <w:tcW w:w="1020" w:type="dxa"/>
            <w:tcBorders>
              <w:top w:val="nil"/>
              <w:left w:val="nil"/>
              <w:bottom w:val="nil"/>
              <w:right w:val="nil"/>
            </w:tcBorders>
            <w:tcMar>
              <w:top w:w="19" w:type="dxa"/>
              <w:left w:w="19" w:type="dxa"/>
              <w:bottom w:w="19" w:type="dxa"/>
              <w:right w:w="19" w:type="dxa"/>
            </w:tcMar>
            <w:vAlign w:val="bottom"/>
          </w:tcPr>
          <w:p w14:paraId="7093F4D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0.03</w:t>
            </w:r>
          </w:p>
        </w:tc>
      </w:tr>
      <w:tr w:rsidR="009B1C0A" w14:paraId="753CD263"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0725E522" w14:textId="77777777" w:rsidR="009B1C0A" w:rsidRDefault="009B1C0A" w:rsidP="00AC64A0">
            <w:pPr>
              <w:widowControl w:val="0"/>
              <w:spacing w:line="216" w:lineRule="auto"/>
              <w:ind w:right="-309"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Lack of perseverance</w:t>
            </w:r>
          </w:p>
        </w:tc>
        <w:tc>
          <w:tcPr>
            <w:tcW w:w="1258" w:type="dxa"/>
            <w:gridSpan w:val="2"/>
            <w:tcBorders>
              <w:top w:val="nil"/>
              <w:left w:val="nil"/>
              <w:bottom w:val="nil"/>
              <w:right w:val="nil"/>
            </w:tcBorders>
            <w:tcMar>
              <w:top w:w="19" w:type="dxa"/>
              <w:left w:w="19" w:type="dxa"/>
              <w:bottom w:w="19" w:type="dxa"/>
              <w:right w:w="19" w:type="dxa"/>
            </w:tcMar>
            <w:vAlign w:val="bottom"/>
          </w:tcPr>
          <w:p w14:paraId="53D3F316"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7.73 (1.99)</w:t>
            </w:r>
          </w:p>
        </w:tc>
        <w:tc>
          <w:tcPr>
            <w:tcW w:w="985" w:type="dxa"/>
            <w:tcBorders>
              <w:top w:val="nil"/>
              <w:left w:val="nil"/>
              <w:bottom w:val="nil"/>
              <w:right w:val="nil"/>
            </w:tcBorders>
            <w:tcMar>
              <w:top w:w="19" w:type="dxa"/>
              <w:left w:w="19" w:type="dxa"/>
              <w:bottom w:w="19" w:type="dxa"/>
              <w:right w:w="19" w:type="dxa"/>
            </w:tcMar>
            <w:vAlign w:val="bottom"/>
          </w:tcPr>
          <w:p w14:paraId="0521738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0.19 (0.18)</w:t>
            </w:r>
          </w:p>
        </w:tc>
        <w:tc>
          <w:tcPr>
            <w:tcW w:w="1371" w:type="dxa"/>
            <w:gridSpan w:val="2"/>
            <w:tcBorders>
              <w:top w:val="nil"/>
              <w:left w:val="nil"/>
              <w:bottom w:val="nil"/>
              <w:right w:val="nil"/>
            </w:tcBorders>
            <w:tcMar>
              <w:top w:w="19" w:type="dxa"/>
              <w:left w:w="19" w:type="dxa"/>
              <w:bottom w:w="19" w:type="dxa"/>
              <w:right w:w="19" w:type="dxa"/>
            </w:tcMar>
            <w:vAlign w:val="bottom"/>
          </w:tcPr>
          <w:p w14:paraId="6F58CD8A"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7.55 (1.95)</w:t>
            </w:r>
            <w:r>
              <w:rPr>
                <w:rFonts w:ascii="Times New Roman" w:eastAsia="Times New Roman" w:hAnsi="Times New Roman" w:cs="Times New Roman"/>
                <w:sz w:val="18"/>
                <w:szCs w:val="18"/>
                <w:vertAlign w:val="superscript"/>
              </w:rPr>
              <w:t>2</w:t>
            </w:r>
          </w:p>
        </w:tc>
        <w:tc>
          <w:tcPr>
            <w:tcW w:w="1423" w:type="dxa"/>
            <w:gridSpan w:val="2"/>
            <w:tcBorders>
              <w:top w:val="nil"/>
              <w:left w:val="nil"/>
              <w:bottom w:val="nil"/>
              <w:right w:val="nil"/>
            </w:tcBorders>
            <w:tcMar>
              <w:top w:w="19" w:type="dxa"/>
              <w:left w:w="19" w:type="dxa"/>
              <w:bottom w:w="19" w:type="dxa"/>
              <w:right w:w="19" w:type="dxa"/>
            </w:tcMar>
            <w:vAlign w:val="bottom"/>
          </w:tcPr>
          <w:p w14:paraId="3CD21162"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8.02 (1.94)</w:t>
            </w:r>
            <w:r>
              <w:rPr>
                <w:rFonts w:ascii="Times New Roman" w:eastAsia="Times New Roman" w:hAnsi="Times New Roman" w:cs="Times New Roman"/>
                <w:sz w:val="18"/>
                <w:szCs w:val="18"/>
                <w:vertAlign w:val="superscript"/>
              </w:rPr>
              <w:t>1</w:t>
            </w:r>
          </w:p>
        </w:tc>
        <w:tc>
          <w:tcPr>
            <w:tcW w:w="1309" w:type="dxa"/>
            <w:gridSpan w:val="2"/>
            <w:tcBorders>
              <w:top w:val="nil"/>
              <w:left w:val="nil"/>
              <w:bottom w:val="nil"/>
              <w:right w:val="nil"/>
            </w:tcBorders>
            <w:tcMar>
              <w:top w:w="19" w:type="dxa"/>
              <w:left w:w="19" w:type="dxa"/>
              <w:bottom w:w="19" w:type="dxa"/>
              <w:right w:w="19" w:type="dxa"/>
            </w:tcMar>
            <w:vAlign w:val="bottom"/>
          </w:tcPr>
          <w:p w14:paraId="61F1A5CE"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7.69 (2.13)</w:t>
            </w:r>
          </w:p>
        </w:tc>
        <w:tc>
          <w:tcPr>
            <w:tcW w:w="1398" w:type="dxa"/>
            <w:gridSpan w:val="3"/>
            <w:tcBorders>
              <w:top w:val="nil"/>
              <w:left w:val="nil"/>
              <w:bottom w:val="nil"/>
              <w:right w:val="nil"/>
            </w:tcBorders>
            <w:tcMar>
              <w:top w:w="19" w:type="dxa"/>
              <w:left w:w="19" w:type="dxa"/>
              <w:bottom w:w="19" w:type="dxa"/>
              <w:right w:w="19" w:type="dxa"/>
            </w:tcMar>
            <w:vAlign w:val="bottom"/>
          </w:tcPr>
          <w:p w14:paraId="0E72BB7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7.54 (1.92)</w:t>
            </w:r>
          </w:p>
        </w:tc>
        <w:tc>
          <w:tcPr>
            <w:tcW w:w="1383" w:type="dxa"/>
            <w:gridSpan w:val="2"/>
            <w:tcBorders>
              <w:top w:val="nil"/>
              <w:left w:val="nil"/>
              <w:bottom w:val="nil"/>
              <w:right w:val="nil"/>
            </w:tcBorders>
            <w:tcMar>
              <w:top w:w="19" w:type="dxa"/>
              <w:left w:w="19" w:type="dxa"/>
              <w:bottom w:w="19" w:type="dxa"/>
              <w:right w:w="19" w:type="dxa"/>
            </w:tcMar>
            <w:vAlign w:val="bottom"/>
          </w:tcPr>
          <w:p w14:paraId="628D64DE"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7.96 (2.17)</w:t>
            </w:r>
          </w:p>
        </w:tc>
        <w:tc>
          <w:tcPr>
            <w:tcW w:w="1011" w:type="dxa"/>
            <w:tcBorders>
              <w:top w:val="nil"/>
              <w:left w:val="nil"/>
              <w:bottom w:val="nil"/>
              <w:right w:val="nil"/>
            </w:tcBorders>
            <w:tcMar>
              <w:top w:w="19" w:type="dxa"/>
              <w:left w:w="19" w:type="dxa"/>
              <w:bottom w:w="19" w:type="dxa"/>
              <w:right w:w="19" w:type="dxa"/>
            </w:tcMar>
            <w:vAlign w:val="bottom"/>
          </w:tcPr>
          <w:p w14:paraId="656386C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16.14***</w:t>
            </w:r>
          </w:p>
        </w:tc>
        <w:tc>
          <w:tcPr>
            <w:tcW w:w="1020" w:type="dxa"/>
            <w:tcBorders>
              <w:top w:val="nil"/>
              <w:left w:val="nil"/>
              <w:bottom w:val="nil"/>
              <w:right w:val="nil"/>
            </w:tcBorders>
            <w:tcMar>
              <w:top w:w="19" w:type="dxa"/>
              <w:left w:w="19" w:type="dxa"/>
              <w:bottom w:w="19" w:type="dxa"/>
              <w:right w:w="19" w:type="dxa"/>
            </w:tcMar>
            <w:vAlign w:val="bottom"/>
          </w:tcPr>
          <w:p w14:paraId="3636F40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w:t>
            </w:r>
          </w:p>
        </w:tc>
      </w:tr>
      <w:tr w:rsidR="009B1C0A" w14:paraId="25AD080B"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396006FE" w14:textId="77777777" w:rsidR="009B1C0A" w:rsidRDefault="009B1C0A" w:rsidP="00AC64A0">
            <w:pPr>
              <w:widowControl w:val="0"/>
              <w:spacing w:line="216" w:lineRule="auto"/>
              <w:ind w:right="-309"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Positive urgency</w:t>
            </w:r>
          </w:p>
        </w:tc>
        <w:tc>
          <w:tcPr>
            <w:tcW w:w="1258" w:type="dxa"/>
            <w:gridSpan w:val="2"/>
            <w:tcBorders>
              <w:top w:val="nil"/>
              <w:left w:val="nil"/>
              <w:bottom w:val="nil"/>
              <w:right w:val="nil"/>
            </w:tcBorders>
            <w:tcMar>
              <w:top w:w="19" w:type="dxa"/>
              <w:left w:w="19" w:type="dxa"/>
              <w:bottom w:w="19" w:type="dxa"/>
              <w:right w:w="19" w:type="dxa"/>
            </w:tcMar>
            <w:vAlign w:val="bottom"/>
          </w:tcPr>
          <w:p w14:paraId="33F90ED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7.53 (2.67)</w:t>
            </w:r>
          </w:p>
        </w:tc>
        <w:tc>
          <w:tcPr>
            <w:tcW w:w="985" w:type="dxa"/>
            <w:tcBorders>
              <w:top w:val="nil"/>
              <w:left w:val="nil"/>
              <w:bottom w:val="nil"/>
              <w:right w:val="nil"/>
            </w:tcBorders>
            <w:tcMar>
              <w:top w:w="19" w:type="dxa"/>
              <w:left w:w="19" w:type="dxa"/>
              <w:bottom w:w="19" w:type="dxa"/>
              <w:right w:w="19" w:type="dxa"/>
            </w:tcMar>
            <w:vAlign w:val="bottom"/>
          </w:tcPr>
          <w:p w14:paraId="74BA723E"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0.48 (-0.32</w:t>
            </w:r>
          </w:p>
        </w:tc>
        <w:tc>
          <w:tcPr>
            <w:tcW w:w="1371" w:type="dxa"/>
            <w:gridSpan w:val="2"/>
            <w:tcBorders>
              <w:top w:val="nil"/>
              <w:left w:val="nil"/>
              <w:bottom w:val="nil"/>
              <w:right w:val="nil"/>
            </w:tcBorders>
            <w:tcMar>
              <w:top w:w="19" w:type="dxa"/>
              <w:left w:w="19" w:type="dxa"/>
              <w:bottom w:w="19" w:type="dxa"/>
              <w:right w:w="19" w:type="dxa"/>
            </w:tcMar>
            <w:vAlign w:val="bottom"/>
          </w:tcPr>
          <w:p w14:paraId="2FBD9A3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6.59 (2.46)</w:t>
            </w:r>
            <w:r>
              <w:rPr>
                <w:rFonts w:ascii="Times New Roman" w:eastAsia="Times New Roman" w:hAnsi="Times New Roman" w:cs="Times New Roman"/>
                <w:sz w:val="18"/>
                <w:szCs w:val="18"/>
                <w:vertAlign w:val="superscript"/>
              </w:rPr>
              <w:t>2,3,4,5</w:t>
            </w:r>
          </w:p>
        </w:tc>
        <w:tc>
          <w:tcPr>
            <w:tcW w:w="1423" w:type="dxa"/>
            <w:gridSpan w:val="2"/>
            <w:tcBorders>
              <w:top w:val="nil"/>
              <w:left w:val="nil"/>
              <w:bottom w:val="nil"/>
              <w:right w:val="nil"/>
            </w:tcBorders>
            <w:tcMar>
              <w:top w:w="19" w:type="dxa"/>
              <w:left w:w="19" w:type="dxa"/>
              <w:bottom w:w="19" w:type="dxa"/>
              <w:right w:w="19" w:type="dxa"/>
            </w:tcMar>
            <w:vAlign w:val="bottom"/>
          </w:tcPr>
          <w:p w14:paraId="17D1831A"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7.79 (2.32)</w:t>
            </w:r>
            <w:r>
              <w:rPr>
                <w:rFonts w:ascii="Times New Roman" w:eastAsia="Times New Roman" w:hAnsi="Times New Roman" w:cs="Times New Roman"/>
                <w:sz w:val="18"/>
                <w:szCs w:val="18"/>
                <w:vertAlign w:val="superscript"/>
              </w:rPr>
              <w:t>1,4,5</w:t>
            </w:r>
          </w:p>
        </w:tc>
        <w:tc>
          <w:tcPr>
            <w:tcW w:w="1309" w:type="dxa"/>
            <w:gridSpan w:val="2"/>
            <w:tcBorders>
              <w:top w:val="nil"/>
              <w:left w:val="nil"/>
              <w:bottom w:val="nil"/>
              <w:right w:val="nil"/>
            </w:tcBorders>
            <w:tcMar>
              <w:top w:w="19" w:type="dxa"/>
              <w:left w:w="19" w:type="dxa"/>
              <w:bottom w:w="19" w:type="dxa"/>
              <w:right w:w="19" w:type="dxa"/>
            </w:tcMar>
            <w:vAlign w:val="bottom"/>
          </w:tcPr>
          <w:p w14:paraId="5B9F377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8.06 (2.51)</w:t>
            </w:r>
            <w:r>
              <w:rPr>
                <w:rFonts w:ascii="Times New Roman" w:eastAsia="Times New Roman" w:hAnsi="Times New Roman" w:cs="Times New Roman"/>
                <w:sz w:val="18"/>
                <w:szCs w:val="18"/>
                <w:vertAlign w:val="superscript"/>
              </w:rPr>
              <w:t>1,4</w:t>
            </w:r>
          </w:p>
        </w:tc>
        <w:tc>
          <w:tcPr>
            <w:tcW w:w="1398" w:type="dxa"/>
            <w:gridSpan w:val="3"/>
            <w:tcBorders>
              <w:top w:val="nil"/>
              <w:left w:val="nil"/>
              <w:bottom w:val="nil"/>
              <w:right w:val="nil"/>
            </w:tcBorders>
            <w:tcMar>
              <w:top w:w="19" w:type="dxa"/>
              <w:left w:w="19" w:type="dxa"/>
              <w:bottom w:w="19" w:type="dxa"/>
              <w:right w:w="19" w:type="dxa"/>
            </w:tcMar>
            <w:vAlign w:val="bottom"/>
          </w:tcPr>
          <w:p w14:paraId="0620955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9.98 (2.85)</w:t>
            </w:r>
            <w:r>
              <w:rPr>
                <w:rFonts w:ascii="Times New Roman" w:eastAsia="Times New Roman" w:hAnsi="Times New Roman" w:cs="Times New Roman"/>
                <w:sz w:val="18"/>
                <w:szCs w:val="18"/>
                <w:vertAlign w:val="superscript"/>
              </w:rPr>
              <w:t>1,2,3,5</w:t>
            </w:r>
          </w:p>
        </w:tc>
        <w:tc>
          <w:tcPr>
            <w:tcW w:w="1383" w:type="dxa"/>
            <w:gridSpan w:val="2"/>
            <w:tcBorders>
              <w:top w:val="nil"/>
              <w:left w:val="nil"/>
              <w:bottom w:val="nil"/>
              <w:right w:val="nil"/>
            </w:tcBorders>
            <w:tcMar>
              <w:top w:w="19" w:type="dxa"/>
              <w:left w:w="19" w:type="dxa"/>
              <w:bottom w:w="19" w:type="dxa"/>
              <w:right w:w="19" w:type="dxa"/>
            </w:tcMar>
            <w:vAlign w:val="bottom"/>
          </w:tcPr>
          <w:p w14:paraId="2B0E302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8.90 (2.42)</w:t>
            </w:r>
            <w:r>
              <w:rPr>
                <w:rFonts w:ascii="Times New Roman" w:eastAsia="Times New Roman" w:hAnsi="Times New Roman" w:cs="Times New Roman"/>
                <w:sz w:val="18"/>
                <w:szCs w:val="18"/>
                <w:vertAlign w:val="superscript"/>
              </w:rPr>
              <w:t>1,2,4</w:t>
            </w:r>
          </w:p>
        </w:tc>
        <w:tc>
          <w:tcPr>
            <w:tcW w:w="1011" w:type="dxa"/>
            <w:tcBorders>
              <w:top w:val="nil"/>
              <w:left w:val="nil"/>
              <w:bottom w:val="nil"/>
              <w:right w:val="nil"/>
            </w:tcBorders>
            <w:tcMar>
              <w:top w:w="19" w:type="dxa"/>
              <w:left w:w="19" w:type="dxa"/>
              <w:bottom w:w="19" w:type="dxa"/>
              <w:right w:w="19" w:type="dxa"/>
            </w:tcMar>
            <w:vAlign w:val="bottom"/>
          </w:tcPr>
          <w:p w14:paraId="5A592FB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214.40***</w:t>
            </w:r>
          </w:p>
        </w:tc>
        <w:tc>
          <w:tcPr>
            <w:tcW w:w="1020" w:type="dxa"/>
            <w:tcBorders>
              <w:top w:val="nil"/>
              <w:left w:val="nil"/>
              <w:bottom w:val="nil"/>
              <w:right w:val="nil"/>
            </w:tcBorders>
            <w:tcMar>
              <w:top w:w="19" w:type="dxa"/>
              <w:left w:w="19" w:type="dxa"/>
              <w:bottom w:w="19" w:type="dxa"/>
              <w:right w:w="19" w:type="dxa"/>
            </w:tcMar>
            <w:vAlign w:val="bottom"/>
          </w:tcPr>
          <w:p w14:paraId="2A875AA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0.16</w:t>
            </w:r>
          </w:p>
        </w:tc>
      </w:tr>
      <w:tr w:rsidR="009B1C0A" w14:paraId="5D9869A0"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7A1A45E4" w14:textId="77777777" w:rsidR="009B1C0A" w:rsidRDefault="009B1C0A" w:rsidP="00AC64A0">
            <w:pPr>
              <w:widowControl w:val="0"/>
              <w:spacing w:line="216" w:lineRule="auto"/>
              <w:ind w:right="-309"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Negative urgency</w:t>
            </w:r>
          </w:p>
        </w:tc>
        <w:tc>
          <w:tcPr>
            <w:tcW w:w="1258" w:type="dxa"/>
            <w:gridSpan w:val="2"/>
            <w:tcBorders>
              <w:top w:val="nil"/>
              <w:left w:val="nil"/>
              <w:bottom w:val="nil"/>
              <w:right w:val="nil"/>
            </w:tcBorders>
            <w:tcMar>
              <w:top w:w="19" w:type="dxa"/>
              <w:left w:w="19" w:type="dxa"/>
              <w:bottom w:w="19" w:type="dxa"/>
              <w:right w:w="19" w:type="dxa"/>
            </w:tcMar>
            <w:vAlign w:val="bottom"/>
          </w:tcPr>
          <w:p w14:paraId="5CF828F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8.73 (2.89)</w:t>
            </w:r>
          </w:p>
        </w:tc>
        <w:tc>
          <w:tcPr>
            <w:tcW w:w="985" w:type="dxa"/>
            <w:tcBorders>
              <w:top w:val="nil"/>
              <w:left w:val="nil"/>
              <w:bottom w:val="nil"/>
              <w:right w:val="nil"/>
            </w:tcBorders>
            <w:tcMar>
              <w:top w:w="19" w:type="dxa"/>
              <w:left w:w="19" w:type="dxa"/>
              <w:bottom w:w="19" w:type="dxa"/>
              <w:right w:w="19" w:type="dxa"/>
            </w:tcMar>
            <w:vAlign w:val="bottom"/>
          </w:tcPr>
          <w:p w14:paraId="3749B18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 (-0.67)</w:t>
            </w:r>
          </w:p>
        </w:tc>
        <w:tc>
          <w:tcPr>
            <w:tcW w:w="1371" w:type="dxa"/>
            <w:gridSpan w:val="2"/>
            <w:tcBorders>
              <w:top w:val="nil"/>
              <w:left w:val="nil"/>
              <w:bottom w:val="nil"/>
              <w:right w:val="nil"/>
            </w:tcBorders>
            <w:tcMar>
              <w:top w:w="19" w:type="dxa"/>
              <w:left w:w="19" w:type="dxa"/>
              <w:bottom w:w="19" w:type="dxa"/>
              <w:right w:w="19" w:type="dxa"/>
            </w:tcMar>
            <w:vAlign w:val="bottom"/>
          </w:tcPr>
          <w:p w14:paraId="212B66C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7.56 (2.70)</w:t>
            </w:r>
            <w:r>
              <w:rPr>
                <w:rFonts w:ascii="Times New Roman" w:eastAsia="Times New Roman" w:hAnsi="Times New Roman" w:cs="Times New Roman"/>
                <w:sz w:val="18"/>
                <w:szCs w:val="18"/>
                <w:vertAlign w:val="superscript"/>
              </w:rPr>
              <w:t>2,3,4,5</w:t>
            </w:r>
          </w:p>
        </w:tc>
        <w:tc>
          <w:tcPr>
            <w:tcW w:w="1423" w:type="dxa"/>
            <w:gridSpan w:val="2"/>
            <w:tcBorders>
              <w:top w:val="nil"/>
              <w:left w:val="nil"/>
              <w:bottom w:val="nil"/>
              <w:right w:val="nil"/>
            </w:tcBorders>
            <w:tcMar>
              <w:top w:w="19" w:type="dxa"/>
              <w:left w:w="19" w:type="dxa"/>
              <w:bottom w:w="19" w:type="dxa"/>
              <w:right w:w="19" w:type="dxa"/>
            </w:tcMar>
            <w:vAlign w:val="bottom"/>
          </w:tcPr>
          <w:p w14:paraId="19137E26"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9.14 (2.50)</w:t>
            </w:r>
            <w:r>
              <w:rPr>
                <w:rFonts w:ascii="Times New Roman" w:eastAsia="Times New Roman" w:hAnsi="Times New Roman" w:cs="Times New Roman"/>
                <w:sz w:val="18"/>
                <w:szCs w:val="18"/>
                <w:vertAlign w:val="superscript"/>
              </w:rPr>
              <w:t>1,4,5</w:t>
            </w:r>
          </w:p>
        </w:tc>
        <w:tc>
          <w:tcPr>
            <w:tcW w:w="1309" w:type="dxa"/>
            <w:gridSpan w:val="2"/>
            <w:tcBorders>
              <w:top w:val="nil"/>
              <w:left w:val="nil"/>
              <w:bottom w:val="nil"/>
              <w:right w:val="nil"/>
            </w:tcBorders>
            <w:tcMar>
              <w:top w:w="19" w:type="dxa"/>
              <w:left w:w="19" w:type="dxa"/>
              <w:bottom w:w="19" w:type="dxa"/>
              <w:right w:w="19" w:type="dxa"/>
            </w:tcMar>
            <w:vAlign w:val="bottom"/>
          </w:tcPr>
          <w:p w14:paraId="1BDB29B6"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9.30 (2.75)</w:t>
            </w:r>
            <w:r>
              <w:rPr>
                <w:rFonts w:ascii="Times New Roman" w:eastAsia="Times New Roman" w:hAnsi="Times New Roman" w:cs="Times New Roman"/>
                <w:sz w:val="18"/>
                <w:szCs w:val="18"/>
                <w:vertAlign w:val="superscript"/>
              </w:rPr>
              <w:t>1,4,5</w:t>
            </w:r>
          </w:p>
        </w:tc>
        <w:tc>
          <w:tcPr>
            <w:tcW w:w="1398" w:type="dxa"/>
            <w:gridSpan w:val="3"/>
            <w:tcBorders>
              <w:top w:val="nil"/>
              <w:left w:val="nil"/>
              <w:bottom w:val="nil"/>
              <w:right w:val="nil"/>
            </w:tcBorders>
            <w:tcMar>
              <w:top w:w="19" w:type="dxa"/>
              <w:left w:w="19" w:type="dxa"/>
              <w:bottom w:w="19" w:type="dxa"/>
              <w:right w:w="19" w:type="dxa"/>
            </w:tcMar>
            <w:vAlign w:val="bottom"/>
          </w:tcPr>
          <w:p w14:paraId="41DBDD8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11.34 (2.20)</w:t>
            </w:r>
            <w:r>
              <w:rPr>
                <w:rFonts w:ascii="Times New Roman" w:eastAsia="Times New Roman" w:hAnsi="Times New Roman" w:cs="Times New Roman"/>
                <w:sz w:val="18"/>
                <w:szCs w:val="18"/>
                <w:vertAlign w:val="superscript"/>
              </w:rPr>
              <w:t>1,2,3</w:t>
            </w:r>
          </w:p>
        </w:tc>
        <w:tc>
          <w:tcPr>
            <w:tcW w:w="1383" w:type="dxa"/>
            <w:gridSpan w:val="2"/>
            <w:tcBorders>
              <w:top w:val="nil"/>
              <w:left w:val="nil"/>
              <w:bottom w:val="nil"/>
              <w:right w:val="nil"/>
            </w:tcBorders>
            <w:tcMar>
              <w:top w:w="19" w:type="dxa"/>
              <w:left w:w="19" w:type="dxa"/>
              <w:bottom w:w="19" w:type="dxa"/>
              <w:right w:w="19" w:type="dxa"/>
            </w:tcMar>
            <w:vAlign w:val="bottom"/>
          </w:tcPr>
          <w:p w14:paraId="2ACF00B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10.64 (2.51)</w:t>
            </w:r>
            <w:r>
              <w:rPr>
                <w:rFonts w:ascii="Times New Roman" w:eastAsia="Times New Roman" w:hAnsi="Times New Roman" w:cs="Times New Roman"/>
                <w:sz w:val="18"/>
                <w:szCs w:val="18"/>
                <w:vertAlign w:val="superscript"/>
              </w:rPr>
              <w:t>1,2,3</w:t>
            </w:r>
          </w:p>
        </w:tc>
        <w:tc>
          <w:tcPr>
            <w:tcW w:w="1011" w:type="dxa"/>
            <w:tcBorders>
              <w:top w:val="nil"/>
              <w:left w:val="nil"/>
              <w:bottom w:val="nil"/>
              <w:right w:val="nil"/>
            </w:tcBorders>
            <w:tcMar>
              <w:top w:w="19" w:type="dxa"/>
              <w:left w:w="19" w:type="dxa"/>
              <w:bottom w:w="19" w:type="dxa"/>
              <w:right w:w="19" w:type="dxa"/>
            </w:tcMar>
            <w:vAlign w:val="bottom"/>
          </w:tcPr>
          <w:p w14:paraId="625ABFB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267.17***</w:t>
            </w:r>
          </w:p>
        </w:tc>
        <w:tc>
          <w:tcPr>
            <w:tcW w:w="1020" w:type="dxa"/>
            <w:tcBorders>
              <w:top w:val="nil"/>
              <w:left w:val="nil"/>
              <w:bottom w:val="nil"/>
              <w:right w:val="nil"/>
            </w:tcBorders>
            <w:tcMar>
              <w:top w:w="19" w:type="dxa"/>
              <w:left w:w="19" w:type="dxa"/>
              <w:bottom w:w="19" w:type="dxa"/>
              <w:right w:w="19" w:type="dxa"/>
            </w:tcMar>
            <w:vAlign w:val="bottom"/>
          </w:tcPr>
          <w:p w14:paraId="4E7AF1B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0.19</w:t>
            </w:r>
          </w:p>
        </w:tc>
      </w:tr>
      <w:tr w:rsidR="009B1C0A" w14:paraId="191B06A5"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3B18FF09" w14:textId="77777777" w:rsidR="009B1C0A" w:rsidRDefault="009B1C0A" w:rsidP="00AC64A0">
            <w:pPr>
              <w:widowControl w:val="0"/>
              <w:spacing w:line="216" w:lineRule="auto"/>
              <w:ind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CHI-T</w:t>
            </w:r>
          </w:p>
        </w:tc>
        <w:tc>
          <w:tcPr>
            <w:tcW w:w="1258" w:type="dxa"/>
            <w:gridSpan w:val="2"/>
            <w:tcBorders>
              <w:top w:val="nil"/>
              <w:left w:val="nil"/>
              <w:bottom w:val="nil"/>
              <w:right w:val="nil"/>
            </w:tcBorders>
            <w:tcMar>
              <w:top w:w="19" w:type="dxa"/>
              <w:left w:w="19" w:type="dxa"/>
              <w:bottom w:w="19" w:type="dxa"/>
              <w:right w:w="19" w:type="dxa"/>
            </w:tcMar>
            <w:vAlign w:val="bottom"/>
          </w:tcPr>
          <w:p w14:paraId="48FCC2E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985" w:type="dxa"/>
            <w:tcBorders>
              <w:top w:val="nil"/>
              <w:left w:val="nil"/>
              <w:bottom w:val="nil"/>
              <w:right w:val="nil"/>
            </w:tcBorders>
            <w:tcMar>
              <w:top w:w="19" w:type="dxa"/>
              <w:left w:w="19" w:type="dxa"/>
              <w:bottom w:w="19" w:type="dxa"/>
              <w:right w:w="19" w:type="dxa"/>
            </w:tcMar>
            <w:vAlign w:val="bottom"/>
          </w:tcPr>
          <w:p w14:paraId="23CEE2F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71" w:type="dxa"/>
            <w:gridSpan w:val="2"/>
            <w:tcBorders>
              <w:top w:val="nil"/>
              <w:left w:val="nil"/>
              <w:bottom w:val="nil"/>
              <w:right w:val="nil"/>
            </w:tcBorders>
            <w:tcMar>
              <w:top w:w="19" w:type="dxa"/>
              <w:left w:w="19" w:type="dxa"/>
              <w:bottom w:w="19" w:type="dxa"/>
              <w:right w:w="19" w:type="dxa"/>
            </w:tcMar>
            <w:vAlign w:val="bottom"/>
          </w:tcPr>
          <w:p w14:paraId="52E570D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423" w:type="dxa"/>
            <w:gridSpan w:val="2"/>
            <w:tcBorders>
              <w:top w:val="nil"/>
              <w:left w:val="nil"/>
              <w:bottom w:val="nil"/>
              <w:right w:val="nil"/>
            </w:tcBorders>
            <w:tcMar>
              <w:top w:w="19" w:type="dxa"/>
              <w:left w:w="19" w:type="dxa"/>
              <w:bottom w:w="19" w:type="dxa"/>
              <w:right w:w="19" w:type="dxa"/>
            </w:tcMar>
            <w:vAlign w:val="bottom"/>
          </w:tcPr>
          <w:p w14:paraId="4727163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09" w:type="dxa"/>
            <w:gridSpan w:val="2"/>
            <w:tcBorders>
              <w:top w:val="nil"/>
              <w:left w:val="nil"/>
              <w:bottom w:val="nil"/>
              <w:right w:val="nil"/>
            </w:tcBorders>
            <w:tcMar>
              <w:top w:w="19" w:type="dxa"/>
              <w:left w:w="19" w:type="dxa"/>
              <w:bottom w:w="19" w:type="dxa"/>
              <w:right w:w="19" w:type="dxa"/>
            </w:tcMar>
            <w:vAlign w:val="bottom"/>
          </w:tcPr>
          <w:p w14:paraId="418D011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98" w:type="dxa"/>
            <w:gridSpan w:val="3"/>
            <w:tcBorders>
              <w:top w:val="nil"/>
              <w:left w:val="nil"/>
              <w:bottom w:val="nil"/>
              <w:right w:val="nil"/>
            </w:tcBorders>
            <w:tcMar>
              <w:top w:w="19" w:type="dxa"/>
              <w:left w:w="19" w:type="dxa"/>
              <w:bottom w:w="19" w:type="dxa"/>
              <w:right w:w="19" w:type="dxa"/>
            </w:tcMar>
            <w:vAlign w:val="bottom"/>
          </w:tcPr>
          <w:p w14:paraId="596FD4E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83" w:type="dxa"/>
            <w:gridSpan w:val="2"/>
            <w:tcBorders>
              <w:top w:val="nil"/>
              <w:left w:val="nil"/>
              <w:bottom w:val="nil"/>
              <w:right w:val="nil"/>
            </w:tcBorders>
            <w:tcMar>
              <w:top w:w="19" w:type="dxa"/>
              <w:left w:w="19" w:type="dxa"/>
              <w:bottom w:w="19" w:type="dxa"/>
              <w:right w:w="19" w:type="dxa"/>
            </w:tcMar>
            <w:vAlign w:val="bottom"/>
          </w:tcPr>
          <w:p w14:paraId="3246897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011" w:type="dxa"/>
            <w:tcBorders>
              <w:top w:val="nil"/>
              <w:left w:val="nil"/>
              <w:bottom w:val="nil"/>
              <w:right w:val="nil"/>
            </w:tcBorders>
            <w:tcMar>
              <w:top w:w="19" w:type="dxa"/>
              <w:left w:w="19" w:type="dxa"/>
              <w:bottom w:w="19" w:type="dxa"/>
              <w:right w:w="19" w:type="dxa"/>
            </w:tcMar>
            <w:vAlign w:val="bottom"/>
          </w:tcPr>
          <w:p w14:paraId="5713756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020" w:type="dxa"/>
            <w:tcBorders>
              <w:top w:val="nil"/>
              <w:left w:val="nil"/>
              <w:bottom w:val="nil"/>
              <w:right w:val="nil"/>
            </w:tcBorders>
            <w:tcMar>
              <w:top w:w="19" w:type="dxa"/>
              <w:left w:w="19" w:type="dxa"/>
              <w:bottom w:w="19" w:type="dxa"/>
              <w:right w:w="19" w:type="dxa"/>
            </w:tcMar>
            <w:vAlign w:val="bottom"/>
          </w:tcPr>
          <w:p w14:paraId="208B3FC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r>
      <w:tr w:rsidR="009B1C0A" w14:paraId="588C4ABD"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3CDAAEC0" w14:textId="77777777" w:rsidR="009B1C0A" w:rsidRDefault="009B1C0A" w:rsidP="00AC64A0">
            <w:pPr>
              <w:widowControl w:val="0"/>
              <w:spacing w:line="216" w:lineRule="auto"/>
              <w:ind w:firstLine="141"/>
              <w:rPr>
                <w:rFonts w:ascii="Times New Roman" w:eastAsia="Times New Roman" w:hAnsi="Times New Roman" w:cs="Times New Roman"/>
                <w:color w:val="FF0000"/>
                <w:sz w:val="18"/>
                <w:szCs w:val="18"/>
              </w:rPr>
            </w:pPr>
            <w:r>
              <w:rPr>
                <w:rFonts w:ascii="Times New Roman" w:eastAsia="Times New Roman" w:hAnsi="Times New Roman" w:cs="Times New Roman"/>
                <w:sz w:val="18"/>
                <w:szCs w:val="18"/>
              </w:rPr>
              <w:t>Perfectionism</w:t>
            </w:r>
          </w:p>
        </w:tc>
        <w:tc>
          <w:tcPr>
            <w:tcW w:w="1258" w:type="dxa"/>
            <w:gridSpan w:val="2"/>
            <w:tcBorders>
              <w:top w:val="nil"/>
              <w:left w:val="nil"/>
              <w:bottom w:val="nil"/>
              <w:right w:val="nil"/>
            </w:tcBorders>
            <w:tcMar>
              <w:top w:w="19" w:type="dxa"/>
              <w:left w:w="19" w:type="dxa"/>
              <w:bottom w:w="19" w:type="dxa"/>
              <w:right w:w="19" w:type="dxa"/>
            </w:tcMar>
            <w:vAlign w:val="bottom"/>
          </w:tcPr>
          <w:p w14:paraId="2C6EC82E"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2.15 (0.69)</w:t>
            </w:r>
          </w:p>
        </w:tc>
        <w:tc>
          <w:tcPr>
            <w:tcW w:w="985" w:type="dxa"/>
            <w:tcBorders>
              <w:top w:val="nil"/>
              <w:left w:val="nil"/>
              <w:bottom w:val="nil"/>
              <w:right w:val="nil"/>
            </w:tcBorders>
            <w:tcMar>
              <w:top w:w="19" w:type="dxa"/>
              <w:left w:w="19" w:type="dxa"/>
              <w:bottom w:w="19" w:type="dxa"/>
              <w:right w:w="19" w:type="dxa"/>
            </w:tcMar>
            <w:vAlign w:val="bottom"/>
          </w:tcPr>
          <w:p w14:paraId="31024AAE"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-0.55 (0.38)</w:t>
            </w:r>
          </w:p>
        </w:tc>
        <w:tc>
          <w:tcPr>
            <w:tcW w:w="1371" w:type="dxa"/>
            <w:gridSpan w:val="2"/>
            <w:tcBorders>
              <w:top w:val="nil"/>
              <w:left w:val="nil"/>
              <w:bottom w:val="nil"/>
              <w:right w:val="nil"/>
            </w:tcBorders>
            <w:tcMar>
              <w:top w:w="19" w:type="dxa"/>
              <w:left w:w="19" w:type="dxa"/>
              <w:bottom w:w="19" w:type="dxa"/>
              <w:right w:w="19" w:type="dxa"/>
            </w:tcMar>
            <w:vAlign w:val="bottom"/>
          </w:tcPr>
          <w:p w14:paraId="3FF7B10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2.22 (0.68)</w:t>
            </w:r>
            <w:r>
              <w:rPr>
                <w:rFonts w:ascii="Times New Roman" w:eastAsia="Times New Roman" w:hAnsi="Times New Roman" w:cs="Times New Roman"/>
                <w:sz w:val="18"/>
                <w:szCs w:val="18"/>
                <w:vertAlign w:val="superscript"/>
              </w:rPr>
              <w:t>2</w:t>
            </w:r>
          </w:p>
        </w:tc>
        <w:tc>
          <w:tcPr>
            <w:tcW w:w="1423" w:type="dxa"/>
            <w:gridSpan w:val="2"/>
            <w:tcBorders>
              <w:top w:val="nil"/>
              <w:left w:val="nil"/>
              <w:bottom w:val="nil"/>
              <w:right w:val="nil"/>
            </w:tcBorders>
            <w:tcMar>
              <w:top w:w="19" w:type="dxa"/>
              <w:left w:w="19" w:type="dxa"/>
              <w:bottom w:w="19" w:type="dxa"/>
              <w:right w:w="19" w:type="dxa"/>
            </w:tcMar>
            <w:vAlign w:val="bottom"/>
          </w:tcPr>
          <w:p w14:paraId="1C4E4B42"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2.06 (0.66)</w:t>
            </w:r>
            <w:r>
              <w:rPr>
                <w:rFonts w:ascii="Times New Roman" w:eastAsia="Times New Roman" w:hAnsi="Times New Roman" w:cs="Times New Roman"/>
                <w:sz w:val="18"/>
                <w:szCs w:val="18"/>
                <w:vertAlign w:val="superscript"/>
              </w:rPr>
              <w:t>1</w:t>
            </w:r>
          </w:p>
        </w:tc>
        <w:tc>
          <w:tcPr>
            <w:tcW w:w="1309" w:type="dxa"/>
            <w:gridSpan w:val="2"/>
            <w:tcBorders>
              <w:top w:val="nil"/>
              <w:left w:val="nil"/>
              <w:bottom w:val="nil"/>
              <w:right w:val="nil"/>
            </w:tcBorders>
            <w:tcMar>
              <w:top w:w="19" w:type="dxa"/>
              <w:left w:w="19" w:type="dxa"/>
              <w:bottom w:w="19" w:type="dxa"/>
              <w:right w:w="19" w:type="dxa"/>
            </w:tcMar>
            <w:vAlign w:val="bottom"/>
          </w:tcPr>
          <w:p w14:paraId="02A9D8EE"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2.18 (0.75)</w:t>
            </w:r>
          </w:p>
        </w:tc>
        <w:tc>
          <w:tcPr>
            <w:tcW w:w="1398" w:type="dxa"/>
            <w:gridSpan w:val="3"/>
            <w:tcBorders>
              <w:top w:val="nil"/>
              <w:left w:val="nil"/>
              <w:bottom w:val="nil"/>
              <w:right w:val="nil"/>
            </w:tcBorders>
            <w:tcMar>
              <w:top w:w="19" w:type="dxa"/>
              <w:left w:w="19" w:type="dxa"/>
              <w:bottom w:w="19" w:type="dxa"/>
              <w:right w:w="19" w:type="dxa"/>
            </w:tcMar>
            <w:vAlign w:val="bottom"/>
          </w:tcPr>
          <w:p w14:paraId="48F3CD8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2.11 (0.70)</w:t>
            </w:r>
          </w:p>
        </w:tc>
        <w:tc>
          <w:tcPr>
            <w:tcW w:w="1383" w:type="dxa"/>
            <w:gridSpan w:val="2"/>
            <w:tcBorders>
              <w:top w:val="nil"/>
              <w:left w:val="nil"/>
              <w:bottom w:val="nil"/>
              <w:right w:val="nil"/>
            </w:tcBorders>
            <w:tcMar>
              <w:top w:w="19" w:type="dxa"/>
              <w:left w:w="19" w:type="dxa"/>
              <w:bottom w:w="19" w:type="dxa"/>
              <w:right w:w="19" w:type="dxa"/>
            </w:tcMar>
            <w:vAlign w:val="bottom"/>
          </w:tcPr>
          <w:p w14:paraId="4C21385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2.11 (0.70)</w:t>
            </w:r>
          </w:p>
        </w:tc>
        <w:tc>
          <w:tcPr>
            <w:tcW w:w="1011" w:type="dxa"/>
            <w:tcBorders>
              <w:top w:val="nil"/>
              <w:left w:val="nil"/>
              <w:bottom w:val="nil"/>
              <w:right w:val="nil"/>
            </w:tcBorders>
            <w:tcMar>
              <w:top w:w="19" w:type="dxa"/>
              <w:left w:w="19" w:type="dxa"/>
              <w:bottom w:w="19" w:type="dxa"/>
              <w:right w:w="19" w:type="dxa"/>
            </w:tcMar>
            <w:vAlign w:val="bottom"/>
          </w:tcPr>
          <w:p w14:paraId="317B799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16.12***</w:t>
            </w:r>
          </w:p>
        </w:tc>
        <w:tc>
          <w:tcPr>
            <w:tcW w:w="1020" w:type="dxa"/>
            <w:tcBorders>
              <w:top w:val="nil"/>
              <w:left w:val="nil"/>
              <w:bottom w:val="nil"/>
              <w:right w:val="nil"/>
            </w:tcBorders>
            <w:tcMar>
              <w:top w:w="19" w:type="dxa"/>
              <w:left w:w="19" w:type="dxa"/>
              <w:bottom w:w="19" w:type="dxa"/>
              <w:right w:w="19" w:type="dxa"/>
            </w:tcMar>
            <w:vAlign w:val="bottom"/>
          </w:tcPr>
          <w:p w14:paraId="68F34AD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w:t>
            </w:r>
          </w:p>
        </w:tc>
      </w:tr>
      <w:tr w:rsidR="009B1C0A" w14:paraId="615F001B"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191C2CEC" w14:textId="77777777" w:rsidR="009B1C0A" w:rsidRDefault="009B1C0A" w:rsidP="00AC64A0">
            <w:pPr>
              <w:widowControl w:val="0"/>
              <w:spacing w:line="216" w:lineRule="auto"/>
              <w:ind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Reward drive</w:t>
            </w:r>
          </w:p>
        </w:tc>
        <w:tc>
          <w:tcPr>
            <w:tcW w:w="1258" w:type="dxa"/>
            <w:gridSpan w:val="2"/>
            <w:tcBorders>
              <w:top w:val="nil"/>
              <w:left w:val="nil"/>
              <w:bottom w:val="nil"/>
              <w:right w:val="nil"/>
            </w:tcBorders>
            <w:tcMar>
              <w:top w:w="19" w:type="dxa"/>
              <w:left w:w="19" w:type="dxa"/>
              <w:bottom w:w="19" w:type="dxa"/>
              <w:right w:w="19" w:type="dxa"/>
            </w:tcMar>
            <w:vAlign w:val="bottom"/>
          </w:tcPr>
          <w:p w14:paraId="68F421AA"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3.93 (2.08)</w:t>
            </w:r>
          </w:p>
        </w:tc>
        <w:tc>
          <w:tcPr>
            <w:tcW w:w="985" w:type="dxa"/>
            <w:tcBorders>
              <w:top w:val="nil"/>
              <w:left w:val="nil"/>
              <w:bottom w:val="nil"/>
              <w:right w:val="nil"/>
            </w:tcBorders>
            <w:tcMar>
              <w:top w:w="19" w:type="dxa"/>
              <w:left w:w="19" w:type="dxa"/>
              <w:bottom w:w="19" w:type="dxa"/>
              <w:right w:w="19" w:type="dxa"/>
            </w:tcMar>
            <w:vAlign w:val="bottom"/>
          </w:tcPr>
          <w:p w14:paraId="78BC5EF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 (-0.50)</w:t>
            </w:r>
          </w:p>
        </w:tc>
        <w:tc>
          <w:tcPr>
            <w:tcW w:w="1371" w:type="dxa"/>
            <w:gridSpan w:val="2"/>
            <w:tcBorders>
              <w:top w:val="nil"/>
              <w:left w:val="nil"/>
              <w:bottom w:val="nil"/>
              <w:right w:val="nil"/>
            </w:tcBorders>
            <w:tcMar>
              <w:top w:w="19" w:type="dxa"/>
              <w:left w:w="19" w:type="dxa"/>
              <w:bottom w:w="19" w:type="dxa"/>
              <w:right w:w="19" w:type="dxa"/>
            </w:tcMar>
            <w:vAlign w:val="bottom"/>
          </w:tcPr>
          <w:p w14:paraId="6D94B66C"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3.14 (2.03)</w:t>
            </w:r>
            <w:r>
              <w:rPr>
                <w:rFonts w:ascii="Times New Roman" w:eastAsia="Times New Roman" w:hAnsi="Times New Roman" w:cs="Times New Roman"/>
                <w:sz w:val="18"/>
                <w:szCs w:val="18"/>
                <w:vertAlign w:val="superscript"/>
              </w:rPr>
              <w:t>2,3,4,5</w:t>
            </w:r>
          </w:p>
        </w:tc>
        <w:tc>
          <w:tcPr>
            <w:tcW w:w="1423" w:type="dxa"/>
            <w:gridSpan w:val="2"/>
            <w:tcBorders>
              <w:top w:val="nil"/>
              <w:left w:val="nil"/>
              <w:bottom w:val="nil"/>
              <w:right w:val="nil"/>
            </w:tcBorders>
            <w:tcMar>
              <w:top w:w="19" w:type="dxa"/>
              <w:left w:w="19" w:type="dxa"/>
              <w:bottom w:w="19" w:type="dxa"/>
              <w:right w:w="19" w:type="dxa"/>
            </w:tcMar>
            <w:vAlign w:val="bottom"/>
          </w:tcPr>
          <w:p w14:paraId="7D273502"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4.22 (1.76)</w:t>
            </w:r>
            <w:r>
              <w:rPr>
                <w:rFonts w:ascii="Times New Roman" w:eastAsia="Times New Roman" w:hAnsi="Times New Roman" w:cs="Times New Roman"/>
                <w:sz w:val="18"/>
                <w:szCs w:val="18"/>
                <w:vertAlign w:val="superscript"/>
              </w:rPr>
              <w:t>1,4,5</w:t>
            </w:r>
          </w:p>
        </w:tc>
        <w:tc>
          <w:tcPr>
            <w:tcW w:w="1309" w:type="dxa"/>
            <w:gridSpan w:val="2"/>
            <w:tcBorders>
              <w:top w:val="nil"/>
              <w:left w:val="nil"/>
              <w:bottom w:val="nil"/>
              <w:right w:val="nil"/>
            </w:tcBorders>
            <w:tcMar>
              <w:top w:w="19" w:type="dxa"/>
              <w:left w:w="19" w:type="dxa"/>
              <w:bottom w:w="19" w:type="dxa"/>
              <w:right w:w="19" w:type="dxa"/>
            </w:tcMar>
            <w:vAlign w:val="bottom"/>
          </w:tcPr>
          <w:p w14:paraId="64297D9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4.02 (1.84)</w:t>
            </w:r>
            <w:r>
              <w:rPr>
                <w:rFonts w:ascii="Times New Roman" w:eastAsia="Times New Roman" w:hAnsi="Times New Roman" w:cs="Times New Roman"/>
                <w:sz w:val="18"/>
                <w:szCs w:val="18"/>
                <w:vertAlign w:val="superscript"/>
              </w:rPr>
              <w:t>1,4,5</w:t>
            </w:r>
          </w:p>
        </w:tc>
        <w:tc>
          <w:tcPr>
            <w:tcW w:w="1398" w:type="dxa"/>
            <w:gridSpan w:val="3"/>
            <w:tcBorders>
              <w:top w:val="nil"/>
              <w:left w:val="nil"/>
              <w:bottom w:val="nil"/>
              <w:right w:val="nil"/>
            </w:tcBorders>
            <w:tcMar>
              <w:top w:w="19" w:type="dxa"/>
              <w:left w:w="19" w:type="dxa"/>
              <w:bottom w:w="19" w:type="dxa"/>
              <w:right w:w="19" w:type="dxa"/>
            </w:tcMar>
            <w:vAlign w:val="bottom"/>
          </w:tcPr>
          <w:p w14:paraId="26C4116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5.73 (1.69)</w:t>
            </w:r>
            <w:r>
              <w:rPr>
                <w:rFonts w:ascii="Times New Roman" w:eastAsia="Times New Roman" w:hAnsi="Times New Roman" w:cs="Times New Roman"/>
                <w:sz w:val="18"/>
                <w:szCs w:val="18"/>
                <w:vertAlign w:val="superscript"/>
              </w:rPr>
              <w:t>1,2,3</w:t>
            </w:r>
          </w:p>
        </w:tc>
        <w:tc>
          <w:tcPr>
            <w:tcW w:w="1383" w:type="dxa"/>
            <w:gridSpan w:val="2"/>
            <w:tcBorders>
              <w:top w:val="nil"/>
              <w:left w:val="nil"/>
              <w:bottom w:val="nil"/>
              <w:right w:val="nil"/>
            </w:tcBorders>
            <w:tcMar>
              <w:top w:w="19" w:type="dxa"/>
              <w:left w:w="19" w:type="dxa"/>
              <w:bottom w:w="19" w:type="dxa"/>
              <w:right w:w="19" w:type="dxa"/>
            </w:tcMar>
            <w:vAlign w:val="bottom"/>
          </w:tcPr>
          <w:p w14:paraId="4ADC6672"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5.34 (1.67)</w:t>
            </w:r>
            <w:r>
              <w:rPr>
                <w:rFonts w:ascii="Times New Roman" w:eastAsia="Times New Roman" w:hAnsi="Times New Roman" w:cs="Times New Roman"/>
                <w:sz w:val="18"/>
                <w:szCs w:val="18"/>
                <w:vertAlign w:val="superscript"/>
              </w:rPr>
              <w:t>1,2,3</w:t>
            </w:r>
          </w:p>
        </w:tc>
        <w:tc>
          <w:tcPr>
            <w:tcW w:w="1011" w:type="dxa"/>
            <w:tcBorders>
              <w:top w:val="nil"/>
              <w:left w:val="nil"/>
              <w:bottom w:val="nil"/>
              <w:right w:val="nil"/>
            </w:tcBorders>
            <w:tcMar>
              <w:top w:w="19" w:type="dxa"/>
              <w:left w:w="19" w:type="dxa"/>
              <w:bottom w:w="19" w:type="dxa"/>
              <w:right w:w="19" w:type="dxa"/>
            </w:tcMar>
            <w:vAlign w:val="bottom"/>
          </w:tcPr>
          <w:p w14:paraId="04530EF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246.52***</w:t>
            </w:r>
          </w:p>
        </w:tc>
        <w:tc>
          <w:tcPr>
            <w:tcW w:w="1020" w:type="dxa"/>
            <w:tcBorders>
              <w:top w:val="nil"/>
              <w:left w:val="nil"/>
              <w:bottom w:val="nil"/>
              <w:right w:val="nil"/>
            </w:tcBorders>
            <w:tcMar>
              <w:top w:w="19" w:type="dxa"/>
              <w:left w:w="19" w:type="dxa"/>
              <w:bottom w:w="19" w:type="dxa"/>
              <w:right w:w="19" w:type="dxa"/>
            </w:tcMar>
            <w:vAlign w:val="bottom"/>
          </w:tcPr>
          <w:p w14:paraId="0170D9C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0.18</w:t>
            </w:r>
          </w:p>
        </w:tc>
      </w:tr>
      <w:tr w:rsidR="009B1C0A" w14:paraId="5225A292" w14:textId="77777777" w:rsidTr="00AC64A0">
        <w:trPr>
          <w:gridAfter w:val="3"/>
          <w:wAfter w:w="2676" w:type="dxa"/>
        </w:trPr>
        <w:tc>
          <w:tcPr>
            <w:tcW w:w="1258" w:type="dxa"/>
            <w:tcBorders>
              <w:top w:val="nil"/>
              <w:left w:val="nil"/>
              <w:bottom w:val="nil"/>
              <w:right w:val="nil"/>
            </w:tcBorders>
            <w:tcMar>
              <w:top w:w="19" w:type="dxa"/>
              <w:left w:w="19" w:type="dxa"/>
              <w:bottom w:w="19" w:type="dxa"/>
              <w:right w:w="19" w:type="dxa"/>
            </w:tcMar>
            <w:vAlign w:val="bottom"/>
          </w:tcPr>
          <w:p w14:paraId="1493E5BA"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11.41 (3.59)</w:t>
            </w:r>
          </w:p>
        </w:tc>
        <w:tc>
          <w:tcPr>
            <w:tcW w:w="985" w:type="dxa"/>
            <w:tcBorders>
              <w:top w:val="nil"/>
              <w:left w:val="nil"/>
              <w:bottom w:val="nil"/>
              <w:right w:val="nil"/>
            </w:tcBorders>
            <w:tcMar>
              <w:top w:w="19" w:type="dxa"/>
              <w:left w:w="19" w:type="dxa"/>
              <w:bottom w:w="19" w:type="dxa"/>
              <w:right w:w="19" w:type="dxa"/>
            </w:tcMar>
            <w:vAlign w:val="bottom"/>
          </w:tcPr>
          <w:p w14:paraId="08E0CE5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-0.20 (0.41)</w:t>
            </w:r>
          </w:p>
        </w:tc>
        <w:tc>
          <w:tcPr>
            <w:tcW w:w="1371" w:type="dxa"/>
            <w:gridSpan w:val="2"/>
            <w:tcBorders>
              <w:top w:val="nil"/>
              <w:left w:val="nil"/>
              <w:bottom w:val="nil"/>
              <w:right w:val="nil"/>
            </w:tcBorders>
            <w:tcMar>
              <w:top w:w="19" w:type="dxa"/>
              <w:left w:w="19" w:type="dxa"/>
              <w:bottom w:w="19" w:type="dxa"/>
              <w:right w:w="19" w:type="dxa"/>
            </w:tcMar>
            <w:vAlign w:val="bottom"/>
          </w:tcPr>
          <w:p w14:paraId="3357A05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10.47 (3.84)</w:t>
            </w:r>
            <w:r>
              <w:rPr>
                <w:rFonts w:ascii="Times New Roman" w:eastAsia="Times New Roman" w:hAnsi="Times New Roman" w:cs="Times New Roman"/>
                <w:sz w:val="18"/>
                <w:szCs w:val="18"/>
                <w:vertAlign w:val="superscript"/>
              </w:rPr>
              <w:t>2,3,4,5</w:t>
            </w:r>
          </w:p>
        </w:tc>
        <w:tc>
          <w:tcPr>
            <w:tcW w:w="1423" w:type="dxa"/>
            <w:gridSpan w:val="3"/>
            <w:tcBorders>
              <w:top w:val="nil"/>
              <w:left w:val="nil"/>
              <w:bottom w:val="nil"/>
              <w:right w:val="nil"/>
            </w:tcBorders>
            <w:tcMar>
              <w:top w:w="19" w:type="dxa"/>
              <w:left w:w="19" w:type="dxa"/>
              <w:bottom w:w="19" w:type="dxa"/>
              <w:right w:w="19" w:type="dxa"/>
            </w:tcMar>
            <w:vAlign w:val="bottom"/>
          </w:tcPr>
          <w:p w14:paraId="43AE0151"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11.74 (3.01)</w:t>
            </w:r>
            <w:r>
              <w:rPr>
                <w:rFonts w:ascii="Times New Roman" w:eastAsia="Times New Roman" w:hAnsi="Times New Roman" w:cs="Times New Roman"/>
                <w:sz w:val="18"/>
                <w:szCs w:val="18"/>
                <w:vertAlign w:val="superscript"/>
              </w:rPr>
              <w:t>1,4,5</w:t>
            </w:r>
          </w:p>
        </w:tc>
        <w:tc>
          <w:tcPr>
            <w:tcW w:w="1309" w:type="dxa"/>
            <w:gridSpan w:val="2"/>
            <w:tcBorders>
              <w:top w:val="nil"/>
              <w:left w:val="nil"/>
              <w:bottom w:val="nil"/>
              <w:right w:val="nil"/>
            </w:tcBorders>
            <w:tcMar>
              <w:top w:w="19" w:type="dxa"/>
              <w:left w:w="19" w:type="dxa"/>
              <w:bottom w:w="19" w:type="dxa"/>
              <w:right w:w="19" w:type="dxa"/>
            </w:tcMar>
            <w:vAlign w:val="bottom"/>
          </w:tcPr>
          <w:p w14:paraId="05755B9E"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11.61 (3.31)</w:t>
            </w:r>
            <w:r>
              <w:rPr>
                <w:rFonts w:ascii="Times New Roman" w:eastAsia="Times New Roman" w:hAnsi="Times New Roman" w:cs="Times New Roman"/>
                <w:sz w:val="18"/>
                <w:szCs w:val="18"/>
                <w:vertAlign w:val="superscript"/>
              </w:rPr>
              <w:t>1,4,5</w:t>
            </w:r>
          </w:p>
        </w:tc>
        <w:tc>
          <w:tcPr>
            <w:tcW w:w="1398" w:type="dxa"/>
            <w:gridSpan w:val="2"/>
            <w:tcBorders>
              <w:top w:val="nil"/>
              <w:left w:val="nil"/>
              <w:bottom w:val="nil"/>
              <w:right w:val="nil"/>
            </w:tcBorders>
            <w:tcMar>
              <w:top w:w="19" w:type="dxa"/>
              <w:left w:w="19" w:type="dxa"/>
              <w:bottom w:w="19" w:type="dxa"/>
              <w:right w:w="19" w:type="dxa"/>
            </w:tcMar>
            <w:vAlign w:val="bottom"/>
          </w:tcPr>
          <w:p w14:paraId="0248720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13.75 (3.06)</w:t>
            </w:r>
            <w:r>
              <w:rPr>
                <w:rFonts w:ascii="Times New Roman" w:eastAsia="Times New Roman" w:hAnsi="Times New Roman" w:cs="Times New Roman"/>
                <w:sz w:val="18"/>
                <w:szCs w:val="18"/>
                <w:vertAlign w:val="superscript"/>
              </w:rPr>
              <w:t>1,2,3</w:t>
            </w:r>
          </w:p>
        </w:tc>
        <w:tc>
          <w:tcPr>
            <w:tcW w:w="1383" w:type="dxa"/>
            <w:gridSpan w:val="2"/>
            <w:tcBorders>
              <w:top w:val="nil"/>
              <w:left w:val="nil"/>
              <w:bottom w:val="nil"/>
              <w:right w:val="nil"/>
            </w:tcBorders>
            <w:tcMar>
              <w:top w:w="19" w:type="dxa"/>
              <w:left w:w="19" w:type="dxa"/>
              <w:bottom w:w="19" w:type="dxa"/>
              <w:right w:w="19" w:type="dxa"/>
            </w:tcMar>
            <w:vAlign w:val="bottom"/>
          </w:tcPr>
          <w:p w14:paraId="304C124C"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12.98 (2.83)</w:t>
            </w:r>
            <w:r>
              <w:rPr>
                <w:rFonts w:ascii="Times New Roman" w:eastAsia="Times New Roman" w:hAnsi="Times New Roman" w:cs="Times New Roman"/>
                <w:sz w:val="18"/>
                <w:szCs w:val="18"/>
                <w:vertAlign w:val="superscript"/>
              </w:rPr>
              <w:t>1,2,3</w:t>
            </w:r>
          </w:p>
        </w:tc>
        <w:tc>
          <w:tcPr>
            <w:tcW w:w="1011" w:type="dxa"/>
            <w:tcBorders>
              <w:top w:val="nil"/>
              <w:left w:val="nil"/>
              <w:bottom w:val="nil"/>
              <w:right w:val="nil"/>
            </w:tcBorders>
            <w:tcMar>
              <w:top w:w="19" w:type="dxa"/>
              <w:left w:w="19" w:type="dxa"/>
              <w:bottom w:w="19" w:type="dxa"/>
              <w:right w:w="19" w:type="dxa"/>
            </w:tcMar>
            <w:vAlign w:val="bottom"/>
          </w:tcPr>
          <w:p w14:paraId="7166C29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117.26***</w:t>
            </w:r>
          </w:p>
        </w:tc>
        <w:tc>
          <w:tcPr>
            <w:tcW w:w="1020" w:type="dxa"/>
            <w:gridSpan w:val="2"/>
            <w:tcBorders>
              <w:top w:val="nil"/>
              <w:left w:val="nil"/>
              <w:bottom w:val="nil"/>
              <w:right w:val="nil"/>
            </w:tcBorders>
            <w:tcMar>
              <w:top w:w="19" w:type="dxa"/>
              <w:left w:w="19" w:type="dxa"/>
              <w:bottom w:w="19" w:type="dxa"/>
              <w:right w:w="19" w:type="dxa"/>
            </w:tcMar>
            <w:vAlign w:val="bottom"/>
          </w:tcPr>
          <w:p w14:paraId="0E4397D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w:t>
            </w:r>
          </w:p>
        </w:tc>
      </w:tr>
      <w:tr w:rsidR="009B1C0A" w14:paraId="3A1A4B47" w14:textId="77777777" w:rsidTr="00AC64A0">
        <w:tc>
          <w:tcPr>
            <w:tcW w:w="2676" w:type="dxa"/>
            <w:gridSpan w:val="3"/>
            <w:tcBorders>
              <w:top w:val="nil"/>
              <w:left w:val="nil"/>
              <w:bottom w:val="nil"/>
              <w:right w:val="nil"/>
            </w:tcBorders>
            <w:tcMar>
              <w:top w:w="19" w:type="dxa"/>
              <w:left w:w="19" w:type="dxa"/>
              <w:bottom w:w="19" w:type="dxa"/>
              <w:right w:w="19" w:type="dxa"/>
            </w:tcMar>
            <w:vAlign w:val="center"/>
          </w:tcPr>
          <w:p w14:paraId="08DA981B" w14:textId="77777777" w:rsidR="009B1C0A" w:rsidRDefault="009B1C0A" w:rsidP="00AC64A0">
            <w:pPr>
              <w:widowControl w:val="0"/>
              <w:spacing w:line="216" w:lineRule="auto"/>
              <w:ind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Personality (BFI)</w:t>
            </w:r>
          </w:p>
        </w:tc>
        <w:tc>
          <w:tcPr>
            <w:tcW w:w="1258" w:type="dxa"/>
            <w:gridSpan w:val="2"/>
            <w:tcBorders>
              <w:top w:val="nil"/>
              <w:left w:val="nil"/>
              <w:bottom w:val="nil"/>
              <w:right w:val="nil"/>
            </w:tcBorders>
            <w:tcMar>
              <w:top w:w="19" w:type="dxa"/>
              <w:left w:w="19" w:type="dxa"/>
              <w:bottom w:w="19" w:type="dxa"/>
              <w:right w:w="19" w:type="dxa"/>
            </w:tcMar>
            <w:vAlign w:val="bottom"/>
          </w:tcPr>
          <w:p w14:paraId="4509E7D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985" w:type="dxa"/>
            <w:tcBorders>
              <w:top w:val="nil"/>
              <w:left w:val="nil"/>
              <w:bottom w:val="nil"/>
              <w:right w:val="nil"/>
            </w:tcBorders>
            <w:tcMar>
              <w:top w:w="19" w:type="dxa"/>
              <w:left w:w="19" w:type="dxa"/>
              <w:bottom w:w="19" w:type="dxa"/>
              <w:right w:w="19" w:type="dxa"/>
            </w:tcMar>
            <w:vAlign w:val="bottom"/>
          </w:tcPr>
          <w:p w14:paraId="281057D6"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71" w:type="dxa"/>
            <w:gridSpan w:val="2"/>
            <w:tcBorders>
              <w:top w:val="nil"/>
              <w:left w:val="nil"/>
              <w:bottom w:val="nil"/>
              <w:right w:val="nil"/>
            </w:tcBorders>
            <w:tcMar>
              <w:top w:w="19" w:type="dxa"/>
              <w:left w:w="19" w:type="dxa"/>
              <w:bottom w:w="19" w:type="dxa"/>
              <w:right w:w="19" w:type="dxa"/>
            </w:tcMar>
            <w:vAlign w:val="bottom"/>
          </w:tcPr>
          <w:p w14:paraId="160664B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423" w:type="dxa"/>
            <w:gridSpan w:val="2"/>
            <w:tcBorders>
              <w:top w:val="nil"/>
              <w:left w:val="nil"/>
              <w:bottom w:val="nil"/>
              <w:right w:val="nil"/>
            </w:tcBorders>
            <w:tcMar>
              <w:top w:w="19" w:type="dxa"/>
              <w:left w:w="19" w:type="dxa"/>
              <w:bottom w:w="19" w:type="dxa"/>
              <w:right w:w="19" w:type="dxa"/>
            </w:tcMar>
            <w:vAlign w:val="bottom"/>
          </w:tcPr>
          <w:p w14:paraId="0E528E42"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09" w:type="dxa"/>
            <w:gridSpan w:val="2"/>
            <w:tcBorders>
              <w:top w:val="nil"/>
              <w:left w:val="nil"/>
              <w:bottom w:val="nil"/>
              <w:right w:val="nil"/>
            </w:tcBorders>
            <w:tcMar>
              <w:top w:w="19" w:type="dxa"/>
              <w:left w:w="19" w:type="dxa"/>
              <w:bottom w:w="19" w:type="dxa"/>
              <w:right w:w="19" w:type="dxa"/>
            </w:tcMar>
            <w:vAlign w:val="bottom"/>
          </w:tcPr>
          <w:p w14:paraId="1028424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98" w:type="dxa"/>
            <w:gridSpan w:val="3"/>
            <w:tcBorders>
              <w:top w:val="nil"/>
              <w:left w:val="nil"/>
              <w:bottom w:val="nil"/>
              <w:right w:val="nil"/>
            </w:tcBorders>
            <w:tcMar>
              <w:top w:w="19" w:type="dxa"/>
              <w:left w:w="19" w:type="dxa"/>
              <w:bottom w:w="19" w:type="dxa"/>
              <w:right w:w="19" w:type="dxa"/>
            </w:tcMar>
            <w:vAlign w:val="bottom"/>
          </w:tcPr>
          <w:p w14:paraId="7383A8D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383" w:type="dxa"/>
            <w:gridSpan w:val="2"/>
            <w:tcBorders>
              <w:top w:val="nil"/>
              <w:left w:val="nil"/>
              <w:bottom w:val="nil"/>
              <w:right w:val="nil"/>
            </w:tcBorders>
            <w:tcMar>
              <w:top w:w="19" w:type="dxa"/>
              <w:left w:w="19" w:type="dxa"/>
              <w:bottom w:w="19" w:type="dxa"/>
              <w:right w:w="19" w:type="dxa"/>
            </w:tcMar>
            <w:vAlign w:val="bottom"/>
          </w:tcPr>
          <w:p w14:paraId="1CF1DE8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011" w:type="dxa"/>
            <w:tcBorders>
              <w:top w:val="nil"/>
              <w:left w:val="nil"/>
              <w:bottom w:val="nil"/>
              <w:right w:val="nil"/>
            </w:tcBorders>
            <w:tcMar>
              <w:top w:w="19" w:type="dxa"/>
              <w:left w:w="19" w:type="dxa"/>
              <w:bottom w:w="19" w:type="dxa"/>
              <w:right w:w="19" w:type="dxa"/>
            </w:tcMar>
            <w:vAlign w:val="bottom"/>
          </w:tcPr>
          <w:p w14:paraId="05F3D75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1020" w:type="dxa"/>
            <w:tcBorders>
              <w:top w:val="nil"/>
              <w:left w:val="nil"/>
              <w:bottom w:val="nil"/>
              <w:right w:val="nil"/>
            </w:tcBorders>
            <w:tcMar>
              <w:top w:w="19" w:type="dxa"/>
              <w:left w:w="19" w:type="dxa"/>
              <w:bottom w:w="19" w:type="dxa"/>
              <w:right w:w="19" w:type="dxa"/>
            </w:tcMar>
            <w:vAlign w:val="bottom"/>
          </w:tcPr>
          <w:p w14:paraId="7697D6D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r>
      <w:tr w:rsidR="009B1C0A" w14:paraId="126B51C3" w14:textId="77777777" w:rsidTr="00AC64A0">
        <w:tc>
          <w:tcPr>
            <w:tcW w:w="2676" w:type="dxa"/>
            <w:gridSpan w:val="3"/>
            <w:tcBorders>
              <w:top w:val="nil"/>
              <w:left w:val="nil"/>
              <w:bottom w:val="nil"/>
              <w:right w:val="nil"/>
            </w:tcBorders>
            <w:tcMar>
              <w:top w:w="19" w:type="dxa"/>
              <w:left w:w="19" w:type="dxa"/>
              <w:bottom w:w="19" w:type="dxa"/>
              <w:right w:w="19" w:type="dxa"/>
            </w:tcMar>
            <w:vAlign w:val="center"/>
          </w:tcPr>
          <w:p w14:paraId="1DC6B3CB" w14:textId="77777777" w:rsidR="009B1C0A" w:rsidRDefault="009B1C0A" w:rsidP="00AC64A0">
            <w:pPr>
              <w:widowControl w:val="0"/>
              <w:spacing w:line="216" w:lineRule="auto"/>
              <w:ind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Openness</w:t>
            </w:r>
          </w:p>
        </w:tc>
        <w:tc>
          <w:tcPr>
            <w:tcW w:w="1258" w:type="dxa"/>
            <w:gridSpan w:val="2"/>
            <w:tcBorders>
              <w:top w:val="nil"/>
              <w:left w:val="nil"/>
              <w:bottom w:val="nil"/>
              <w:right w:val="nil"/>
            </w:tcBorders>
            <w:tcMar>
              <w:top w:w="19" w:type="dxa"/>
              <w:left w:w="19" w:type="dxa"/>
              <w:bottom w:w="19" w:type="dxa"/>
              <w:right w:w="19" w:type="dxa"/>
            </w:tcMar>
            <w:vAlign w:val="bottom"/>
          </w:tcPr>
          <w:p w14:paraId="6AEC33C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7.44 (1.94)</w:t>
            </w:r>
          </w:p>
        </w:tc>
        <w:tc>
          <w:tcPr>
            <w:tcW w:w="985" w:type="dxa"/>
            <w:tcBorders>
              <w:top w:val="nil"/>
              <w:left w:val="nil"/>
              <w:bottom w:val="nil"/>
              <w:right w:val="nil"/>
            </w:tcBorders>
            <w:tcMar>
              <w:top w:w="19" w:type="dxa"/>
              <w:left w:w="19" w:type="dxa"/>
              <w:bottom w:w="19" w:type="dxa"/>
              <w:right w:w="19" w:type="dxa"/>
            </w:tcMar>
            <w:vAlign w:val="bottom"/>
          </w:tcPr>
          <w:p w14:paraId="028B72FA"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-0.46 (-0.32)</w:t>
            </w:r>
          </w:p>
        </w:tc>
        <w:tc>
          <w:tcPr>
            <w:tcW w:w="1371" w:type="dxa"/>
            <w:gridSpan w:val="2"/>
            <w:tcBorders>
              <w:top w:val="nil"/>
              <w:left w:val="nil"/>
              <w:bottom w:val="nil"/>
              <w:right w:val="nil"/>
            </w:tcBorders>
            <w:tcMar>
              <w:top w:w="19" w:type="dxa"/>
              <w:left w:w="19" w:type="dxa"/>
              <w:bottom w:w="19" w:type="dxa"/>
              <w:right w:w="19" w:type="dxa"/>
            </w:tcMar>
            <w:vAlign w:val="bottom"/>
          </w:tcPr>
          <w:p w14:paraId="3AC682EA"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7.62 (2.00)</w:t>
            </w:r>
            <w:r>
              <w:rPr>
                <w:rFonts w:ascii="Times New Roman" w:eastAsia="Times New Roman" w:hAnsi="Times New Roman" w:cs="Times New Roman"/>
                <w:sz w:val="18"/>
                <w:szCs w:val="18"/>
                <w:vertAlign w:val="superscript"/>
              </w:rPr>
              <w:t>3</w:t>
            </w:r>
          </w:p>
        </w:tc>
        <w:tc>
          <w:tcPr>
            <w:tcW w:w="1423" w:type="dxa"/>
            <w:gridSpan w:val="2"/>
            <w:tcBorders>
              <w:top w:val="nil"/>
              <w:left w:val="nil"/>
              <w:bottom w:val="nil"/>
              <w:right w:val="nil"/>
            </w:tcBorders>
            <w:tcMar>
              <w:top w:w="19" w:type="dxa"/>
              <w:left w:w="19" w:type="dxa"/>
              <w:bottom w:w="19" w:type="dxa"/>
              <w:right w:w="19" w:type="dxa"/>
            </w:tcMar>
            <w:vAlign w:val="bottom"/>
          </w:tcPr>
          <w:p w14:paraId="6C99174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7.36 (1.91)</w:t>
            </w:r>
          </w:p>
        </w:tc>
        <w:tc>
          <w:tcPr>
            <w:tcW w:w="1309" w:type="dxa"/>
            <w:gridSpan w:val="2"/>
            <w:tcBorders>
              <w:top w:val="nil"/>
              <w:left w:val="nil"/>
              <w:bottom w:val="nil"/>
              <w:right w:val="nil"/>
            </w:tcBorders>
            <w:tcMar>
              <w:top w:w="19" w:type="dxa"/>
              <w:left w:w="19" w:type="dxa"/>
              <w:bottom w:w="19" w:type="dxa"/>
              <w:right w:w="19" w:type="dxa"/>
            </w:tcMar>
            <w:vAlign w:val="bottom"/>
          </w:tcPr>
          <w:p w14:paraId="481F38EA"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7.07 (1.95)</w:t>
            </w:r>
            <w:r>
              <w:rPr>
                <w:rFonts w:ascii="Times New Roman" w:eastAsia="Times New Roman" w:hAnsi="Times New Roman" w:cs="Times New Roman"/>
                <w:sz w:val="18"/>
                <w:szCs w:val="18"/>
                <w:vertAlign w:val="superscript"/>
              </w:rPr>
              <w:t>1</w:t>
            </w:r>
          </w:p>
        </w:tc>
        <w:tc>
          <w:tcPr>
            <w:tcW w:w="1398" w:type="dxa"/>
            <w:gridSpan w:val="3"/>
            <w:tcBorders>
              <w:top w:val="nil"/>
              <w:left w:val="nil"/>
              <w:bottom w:val="nil"/>
              <w:right w:val="nil"/>
            </w:tcBorders>
            <w:tcMar>
              <w:top w:w="19" w:type="dxa"/>
              <w:left w:w="19" w:type="dxa"/>
              <w:bottom w:w="19" w:type="dxa"/>
              <w:right w:w="19" w:type="dxa"/>
            </w:tcMar>
            <w:vAlign w:val="bottom"/>
          </w:tcPr>
          <w:p w14:paraId="70D74A56"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7.07 (1.70)</w:t>
            </w:r>
          </w:p>
        </w:tc>
        <w:tc>
          <w:tcPr>
            <w:tcW w:w="1383" w:type="dxa"/>
            <w:gridSpan w:val="2"/>
            <w:tcBorders>
              <w:top w:val="nil"/>
              <w:left w:val="nil"/>
              <w:bottom w:val="nil"/>
              <w:right w:val="nil"/>
            </w:tcBorders>
            <w:tcMar>
              <w:top w:w="19" w:type="dxa"/>
              <w:left w:w="19" w:type="dxa"/>
              <w:bottom w:w="19" w:type="dxa"/>
              <w:right w:w="19" w:type="dxa"/>
            </w:tcMar>
            <w:vAlign w:val="bottom"/>
          </w:tcPr>
          <w:p w14:paraId="0E4BC39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7.44 (1.79)</w:t>
            </w:r>
          </w:p>
        </w:tc>
        <w:tc>
          <w:tcPr>
            <w:tcW w:w="1011" w:type="dxa"/>
            <w:tcBorders>
              <w:top w:val="nil"/>
              <w:left w:val="nil"/>
              <w:bottom w:val="nil"/>
              <w:right w:val="nil"/>
            </w:tcBorders>
            <w:tcMar>
              <w:top w:w="19" w:type="dxa"/>
              <w:left w:w="19" w:type="dxa"/>
              <w:bottom w:w="19" w:type="dxa"/>
              <w:right w:w="19" w:type="dxa"/>
            </w:tcMar>
            <w:vAlign w:val="bottom"/>
          </w:tcPr>
          <w:p w14:paraId="0B9A9B5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3.47***</w:t>
            </w:r>
          </w:p>
        </w:tc>
        <w:tc>
          <w:tcPr>
            <w:tcW w:w="1020" w:type="dxa"/>
            <w:tcBorders>
              <w:top w:val="nil"/>
              <w:left w:val="nil"/>
              <w:bottom w:val="nil"/>
              <w:right w:val="nil"/>
            </w:tcBorders>
            <w:tcMar>
              <w:top w:w="19" w:type="dxa"/>
              <w:left w:w="19" w:type="dxa"/>
              <w:bottom w:w="19" w:type="dxa"/>
              <w:right w:w="19" w:type="dxa"/>
            </w:tcMar>
            <w:vAlign w:val="bottom"/>
          </w:tcPr>
          <w:p w14:paraId="4545661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w:t>
            </w:r>
          </w:p>
        </w:tc>
      </w:tr>
      <w:tr w:rsidR="009B1C0A" w14:paraId="1CE8CA34" w14:textId="77777777" w:rsidTr="00AC64A0">
        <w:tc>
          <w:tcPr>
            <w:tcW w:w="2676" w:type="dxa"/>
            <w:gridSpan w:val="3"/>
            <w:tcBorders>
              <w:top w:val="nil"/>
              <w:left w:val="nil"/>
              <w:bottom w:val="nil"/>
              <w:right w:val="nil"/>
            </w:tcBorders>
            <w:tcMar>
              <w:top w:w="19" w:type="dxa"/>
              <w:left w:w="19" w:type="dxa"/>
              <w:bottom w:w="19" w:type="dxa"/>
              <w:right w:w="19" w:type="dxa"/>
            </w:tcMar>
            <w:vAlign w:val="center"/>
          </w:tcPr>
          <w:p w14:paraId="3A2C568B" w14:textId="77777777" w:rsidR="009B1C0A" w:rsidRDefault="009B1C0A" w:rsidP="00AC64A0">
            <w:pPr>
              <w:widowControl w:val="0"/>
              <w:spacing w:line="216" w:lineRule="auto"/>
              <w:ind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Extraversion</w:t>
            </w:r>
          </w:p>
        </w:tc>
        <w:tc>
          <w:tcPr>
            <w:tcW w:w="1258" w:type="dxa"/>
            <w:gridSpan w:val="2"/>
            <w:tcBorders>
              <w:top w:val="nil"/>
              <w:left w:val="nil"/>
              <w:bottom w:val="nil"/>
              <w:right w:val="nil"/>
            </w:tcBorders>
            <w:tcMar>
              <w:top w:w="19" w:type="dxa"/>
              <w:left w:w="19" w:type="dxa"/>
              <w:bottom w:w="19" w:type="dxa"/>
              <w:right w:w="19" w:type="dxa"/>
            </w:tcMar>
            <w:vAlign w:val="bottom"/>
          </w:tcPr>
          <w:p w14:paraId="5200EEE2"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5.09 (2.26)</w:t>
            </w:r>
          </w:p>
        </w:tc>
        <w:tc>
          <w:tcPr>
            <w:tcW w:w="985" w:type="dxa"/>
            <w:tcBorders>
              <w:top w:val="nil"/>
              <w:left w:val="nil"/>
              <w:bottom w:val="nil"/>
              <w:right w:val="nil"/>
            </w:tcBorders>
            <w:tcMar>
              <w:top w:w="19" w:type="dxa"/>
              <w:left w:w="19" w:type="dxa"/>
              <w:bottom w:w="19" w:type="dxa"/>
              <w:right w:w="19" w:type="dxa"/>
            </w:tcMar>
            <w:vAlign w:val="bottom"/>
          </w:tcPr>
          <w:p w14:paraId="08D92C8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0.35 (-0.75)</w:t>
            </w:r>
          </w:p>
        </w:tc>
        <w:tc>
          <w:tcPr>
            <w:tcW w:w="1371" w:type="dxa"/>
            <w:gridSpan w:val="2"/>
            <w:tcBorders>
              <w:top w:val="nil"/>
              <w:left w:val="nil"/>
              <w:bottom w:val="nil"/>
              <w:right w:val="nil"/>
            </w:tcBorders>
            <w:tcMar>
              <w:top w:w="19" w:type="dxa"/>
              <w:left w:w="19" w:type="dxa"/>
              <w:bottom w:w="19" w:type="dxa"/>
              <w:right w:w="19" w:type="dxa"/>
            </w:tcMar>
            <w:vAlign w:val="bottom"/>
          </w:tcPr>
          <w:p w14:paraId="0E8DAAA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5.28 (2.38)</w:t>
            </w:r>
          </w:p>
        </w:tc>
        <w:tc>
          <w:tcPr>
            <w:tcW w:w="1423" w:type="dxa"/>
            <w:gridSpan w:val="2"/>
            <w:tcBorders>
              <w:top w:val="nil"/>
              <w:left w:val="nil"/>
              <w:bottom w:val="nil"/>
              <w:right w:val="nil"/>
            </w:tcBorders>
            <w:tcMar>
              <w:top w:w="19" w:type="dxa"/>
              <w:left w:w="19" w:type="dxa"/>
              <w:bottom w:w="19" w:type="dxa"/>
              <w:right w:w="19" w:type="dxa"/>
            </w:tcMar>
            <w:vAlign w:val="bottom"/>
          </w:tcPr>
          <w:p w14:paraId="6BD9B02C"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4.92 (2.22)</w:t>
            </w:r>
          </w:p>
        </w:tc>
        <w:tc>
          <w:tcPr>
            <w:tcW w:w="1309" w:type="dxa"/>
            <w:gridSpan w:val="2"/>
            <w:tcBorders>
              <w:top w:val="nil"/>
              <w:left w:val="nil"/>
              <w:bottom w:val="nil"/>
              <w:right w:val="nil"/>
            </w:tcBorders>
            <w:tcMar>
              <w:top w:w="19" w:type="dxa"/>
              <w:left w:w="19" w:type="dxa"/>
              <w:bottom w:w="19" w:type="dxa"/>
              <w:right w:w="19" w:type="dxa"/>
            </w:tcMar>
            <w:vAlign w:val="bottom"/>
          </w:tcPr>
          <w:p w14:paraId="1948757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5.25 (2.14)</w:t>
            </w:r>
          </w:p>
        </w:tc>
        <w:tc>
          <w:tcPr>
            <w:tcW w:w="1398" w:type="dxa"/>
            <w:gridSpan w:val="3"/>
            <w:tcBorders>
              <w:top w:val="nil"/>
              <w:left w:val="nil"/>
              <w:bottom w:val="nil"/>
              <w:right w:val="nil"/>
            </w:tcBorders>
            <w:tcMar>
              <w:top w:w="19" w:type="dxa"/>
              <w:left w:w="19" w:type="dxa"/>
              <w:bottom w:w="19" w:type="dxa"/>
              <w:right w:w="19" w:type="dxa"/>
            </w:tcMar>
            <w:vAlign w:val="bottom"/>
          </w:tcPr>
          <w:p w14:paraId="0BCECB8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4.73 (1.95)</w:t>
            </w:r>
          </w:p>
        </w:tc>
        <w:tc>
          <w:tcPr>
            <w:tcW w:w="1383" w:type="dxa"/>
            <w:gridSpan w:val="2"/>
            <w:tcBorders>
              <w:top w:val="nil"/>
              <w:left w:val="nil"/>
              <w:bottom w:val="nil"/>
              <w:right w:val="nil"/>
            </w:tcBorders>
            <w:tcMar>
              <w:top w:w="19" w:type="dxa"/>
              <w:left w:w="19" w:type="dxa"/>
              <w:bottom w:w="19" w:type="dxa"/>
              <w:right w:w="19" w:type="dxa"/>
            </w:tcMar>
            <w:vAlign w:val="bottom"/>
          </w:tcPr>
          <w:p w14:paraId="176261C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4.78 (2.08)</w:t>
            </w:r>
          </w:p>
        </w:tc>
        <w:tc>
          <w:tcPr>
            <w:tcW w:w="1011" w:type="dxa"/>
            <w:tcBorders>
              <w:top w:val="nil"/>
              <w:left w:val="nil"/>
              <w:bottom w:val="nil"/>
              <w:right w:val="nil"/>
            </w:tcBorders>
            <w:tcMar>
              <w:top w:w="19" w:type="dxa"/>
              <w:left w:w="19" w:type="dxa"/>
              <w:bottom w:w="19" w:type="dxa"/>
              <w:right w:w="19" w:type="dxa"/>
            </w:tcMar>
            <w:vAlign w:val="bottom"/>
          </w:tcPr>
          <w:p w14:paraId="344D7BB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3.04*</w:t>
            </w:r>
          </w:p>
        </w:tc>
        <w:tc>
          <w:tcPr>
            <w:tcW w:w="1020" w:type="dxa"/>
            <w:tcBorders>
              <w:top w:val="nil"/>
              <w:left w:val="nil"/>
              <w:bottom w:val="nil"/>
              <w:right w:val="nil"/>
            </w:tcBorders>
            <w:tcMar>
              <w:top w:w="19" w:type="dxa"/>
              <w:left w:w="19" w:type="dxa"/>
              <w:bottom w:w="19" w:type="dxa"/>
              <w:right w:w="19" w:type="dxa"/>
            </w:tcMar>
            <w:vAlign w:val="bottom"/>
          </w:tcPr>
          <w:p w14:paraId="1B90CBD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&lt;.01</w:t>
            </w:r>
          </w:p>
        </w:tc>
      </w:tr>
      <w:tr w:rsidR="009B1C0A" w14:paraId="75F2C5D8" w14:textId="77777777" w:rsidTr="00AC64A0">
        <w:tc>
          <w:tcPr>
            <w:tcW w:w="2676" w:type="dxa"/>
            <w:gridSpan w:val="3"/>
            <w:tcBorders>
              <w:top w:val="nil"/>
              <w:left w:val="nil"/>
              <w:bottom w:val="nil"/>
              <w:right w:val="nil"/>
            </w:tcBorders>
            <w:tcMar>
              <w:top w:w="19" w:type="dxa"/>
              <w:left w:w="19" w:type="dxa"/>
              <w:bottom w:w="19" w:type="dxa"/>
              <w:right w:w="19" w:type="dxa"/>
            </w:tcMar>
            <w:vAlign w:val="center"/>
          </w:tcPr>
          <w:p w14:paraId="29A1F13A" w14:textId="77777777" w:rsidR="009B1C0A" w:rsidRDefault="009B1C0A" w:rsidP="00AC64A0">
            <w:pPr>
              <w:widowControl w:val="0"/>
              <w:spacing w:line="216" w:lineRule="auto"/>
              <w:ind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Conscientiousness</w:t>
            </w:r>
          </w:p>
        </w:tc>
        <w:tc>
          <w:tcPr>
            <w:tcW w:w="1258" w:type="dxa"/>
            <w:gridSpan w:val="2"/>
            <w:tcBorders>
              <w:top w:val="nil"/>
              <w:left w:val="nil"/>
              <w:bottom w:val="nil"/>
              <w:right w:val="nil"/>
            </w:tcBorders>
            <w:tcMar>
              <w:top w:w="19" w:type="dxa"/>
              <w:left w:w="19" w:type="dxa"/>
              <w:bottom w:w="19" w:type="dxa"/>
              <w:right w:w="19" w:type="dxa"/>
            </w:tcMar>
            <w:vAlign w:val="bottom"/>
          </w:tcPr>
          <w:p w14:paraId="44B00AB9"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7.37 (1.87)</w:t>
            </w:r>
          </w:p>
        </w:tc>
        <w:tc>
          <w:tcPr>
            <w:tcW w:w="985" w:type="dxa"/>
            <w:tcBorders>
              <w:top w:val="nil"/>
              <w:left w:val="nil"/>
              <w:bottom w:val="nil"/>
              <w:right w:val="nil"/>
            </w:tcBorders>
            <w:tcMar>
              <w:top w:w="19" w:type="dxa"/>
              <w:left w:w="19" w:type="dxa"/>
              <w:bottom w:w="19" w:type="dxa"/>
              <w:right w:w="19" w:type="dxa"/>
            </w:tcMar>
            <w:vAlign w:val="bottom"/>
          </w:tcPr>
          <w:p w14:paraId="30982E1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 (-0.81)</w:t>
            </w:r>
          </w:p>
        </w:tc>
        <w:tc>
          <w:tcPr>
            <w:tcW w:w="1371" w:type="dxa"/>
            <w:gridSpan w:val="2"/>
            <w:tcBorders>
              <w:top w:val="nil"/>
              <w:left w:val="nil"/>
              <w:bottom w:val="nil"/>
              <w:right w:val="nil"/>
            </w:tcBorders>
            <w:tcMar>
              <w:top w:w="19" w:type="dxa"/>
              <w:left w:w="19" w:type="dxa"/>
              <w:bottom w:w="19" w:type="dxa"/>
              <w:right w:w="19" w:type="dxa"/>
            </w:tcMar>
            <w:vAlign w:val="bottom"/>
          </w:tcPr>
          <w:p w14:paraId="592C8B0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7.76 (1.83)</w:t>
            </w:r>
            <w:r>
              <w:rPr>
                <w:rFonts w:ascii="Times New Roman" w:eastAsia="Times New Roman" w:hAnsi="Times New Roman" w:cs="Times New Roman"/>
                <w:sz w:val="18"/>
                <w:szCs w:val="18"/>
                <w:vertAlign w:val="superscript"/>
              </w:rPr>
              <w:t>2,4,5</w:t>
            </w:r>
          </w:p>
        </w:tc>
        <w:tc>
          <w:tcPr>
            <w:tcW w:w="1423" w:type="dxa"/>
            <w:gridSpan w:val="2"/>
            <w:tcBorders>
              <w:top w:val="nil"/>
              <w:left w:val="nil"/>
              <w:bottom w:val="nil"/>
              <w:right w:val="nil"/>
            </w:tcBorders>
            <w:tcMar>
              <w:top w:w="19" w:type="dxa"/>
              <w:left w:w="19" w:type="dxa"/>
              <w:bottom w:w="19" w:type="dxa"/>
              <w:right w:w="19" w:type="dxa"/>
            </w:tcMar>
            <w:vAlign w:val="bottom"/>
          </w:tcPr>
          <w:p w14:paraId="1CDF977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7.06 (1.73)</w:t>
            </w:r>
            <w:r>
              <w:rPr>
                <w:rFonts w:ascii="Times New Roman" w:eastAsia="Times New Roman" w:hAnsi="Times New Roman" w:cs="Times New Roman"/>
                <w:sz w:val="18"/>
                <w:szCs w:val="18"/>
                <w:vertAlign w:val="superscript"/>
              </w:rPr>
              <w:t>1,3</w:t>
            </w:r>
          </w:p>
        </w:tc>
        <w:tc>
          <w:tcPr>
            <w:tcW w:w="1309" w:type="dxa"/>
            <w:gridSpan w:val="2"/>
            <w:tcBorders>
              <w:top w:val="nil"/>
              <w:left w:val="nil"/>
              <w:bottom w:val="nil"/>
              <w:right w:val="nil"/>
            </w:tcBorders>
            <w:tcMar>
              <w:top w:w="19" w:type="dxa"/>
              <w:left w:w="19" w:type="dxa"/>
              <w:bottom w:w="19" w:type="dxa"/>
              <w:right w:w="19" w:type="dxa"/>
            </w:tcMar>
            <w:vAlign w:val="bottom"/>
          </w:tcPr>
          <w:p w14:paraId="48C281FA"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7.68 (1.86)</w:t>
            </w:r>
            <w:r>
              <w:rPr>
                <w:rFonts w:ascii="Times New Roman" w:eastAsia="Times New Roman" w:hAnsi="Times New Roman" w:cs="Times New Roman"/>
                <w:sz w:val="18"/>
                <w:szCs w:val="18"/>
                <w:vertAlign w:val="superscript"/>
              </w:rPr>
              <w:t>1,2,4,5</w:t>
            </w:r>
          </w:p>
        </w:tc>
        <w:tc>
          <w:tcPr>
            <w:tcW w:w="1398" w:type="dxa"/>
            <w:gridSpan w:val="3"/>
            <w:tcBorders>
              <w:top w:val="nil"/>
              <w:left w:val="nil"/>
              <w:bottom w:val="nil"/>
              <w:right w:val="nil"/>
            </w:tcBorders>
            <w:tcMar>
              <w:top w:w="19" w:type="dxa"/>
              <w:left w:w="19" w:type="dxa"/>
              <w:bottom w:w="19" w:type="dxa"/>
              <w:right w:w="19" w:type="dxa"/>
            </w:tcMar>
            <w:vAlign w:val="bottom"/>
          </w:tcPr>
          <w:p w14:paraId="6901342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6.63 (1.99)</w:t>
            </w:r>
            <w:r>
              <w:rPr>
                <w:rFonts w:ascii="Times New Roman" w:eastAsia="Times New Roman" w:hAnsi="Times New Roman" w:cs="Times New Roman"/>
                <w:sz w:val="18"/>
                <w:szCs w:val="18"/>
                <w:vertAlign w:val="superscript"/>
              </w:rPr>
              <w:t>1,3,5</w:t>
            </w:r>
          </w:p>
        </w:tc>
        <w:tc>
          <w:tcPr>
            <w:tcW w:w="1383" w:type="dxa"/>
            <w:gridSpan w:val="2"/>
            <w:tcBorders>
              <w:top w:val="nil"/>
              <w:left w:val="nil"/>
              <w:bottom w:val="nil"/>
              <w:right w:val="nil"/>
            </w:tcBorders>
            <w:tcMar>
              <w:top w:w="19" w:type="dxa"/>
              <w:left w:w="19" w:type="dxa"/>
              <w:bottom w:w="19" w:type="dxa"/>
              <w:right w:w="19" w:type="dxa"/>
            </w:tcMar>
            <w:vAlign w:val="bottom"/>
          </w:tcPr>
          <w:p w14:paraId="6E3B92D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6.68 (1.84)</w:t>
            </w:r>
            <w:r>
              <w:rPr>
                <w:rFonts w:ascii="Times New Roman" w:eastAsia="Times New Roman" w:hAnsi="Times New Roman" w:cs="Times New Roman"/>
                <w:sz w:val="18"/>
                <w:szCs w:val="18"/>
                <w:vertAlign w:val="superscript"/>
              </w:rPr>
              <w:t>1,3</w:t>
            </w:r>
          </w:p>
        </w:tc>
        <w:tc>
          <w:tcPr>
            <w:tcW w:w="1011" w:type="dxa"/>
            <w:tcBorders>
              <w:top w:val="nil"/>
              <w:left w:val="nil"/>
              <w:bottom w:val="nil"/>
              <w:right w:val="nil"/>
            </w:tcBorders>
            <w:tcMar>
              <w:top w:w="19" w:type="dxa"/>
              <w:left w:w="19" w:type="dxa"/>
              <w:bottom w:w="19" w:type="dxa"/>
              <w:right w:w="19" w:type="dxa"/>
            </w:tcMar>
            <w:vAlign w:val="bottom"/>
          </w:tcPr>
          <w:p w14:paraId="7E7C280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19.96***</w:t>
            </w:r>
          </w:p>
        </w:tc>
        <w:tc>
          <w:tcPr>
            <w:tcW w:w="1020" w:type="dxa"/>
            <w:tcBorders>
              <w:top w:val="nil"/>
              <w:left w:val="nil"/>
              <w:bottom w:val="nil"/>
              <w:right w:val="nil"/>
            </w:tcBorders>
            <w:tcMar>
              <w:top w:w="19" w:type="dxa"/>
              <w:left w:w="19" w:type="dxa"/>
              <w:bottom w:w="19" w:type="dxa"/>
              <w:right w:w="19" w:type="dxa"/>
            </w:tcMar>
            <w:vAlign w:val="bottom"/>
          </w:tcPr>
          <w:p w14:paraId="7C19698A"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0.06</w:t>
            </w:r>
          </w:p>
        </w:tc>
      </w:tr>
      <w:tr w:rsidR="009B1C0A" w14:paraId="317B3EF4" w14:textId="77777777" w:rsidTr="00AC64A0">
        <w:tc>
          <w:tcPr>
            <w:tcW w:w="2676" w:type="dxa"/>
            <w:gridSpan w:val="3"/>
            <w:tcBorders>
              <w:top w:val="nil"/>
              <w:left w:val="nil"/>
              <w:bottom w:val="nil"/>
              <w:right w:val="nil"/>
            </w:tcBorders>
            <w:tcMar>
              <w:top w:w="19" w:type="dxa"/>
              <w:left w:w="19" w:type="dxa"/>
              <w:bottom w:w="19" w:type="dxa"/>
              <w:right w:w="19" w:type="dxa"/>
            </w:tcMar>
            <w:vAlign w:val="center"/>
          </w:tcPr>
          <w:p w14:paraId="7D9CF344" w14:textId="77777777" w:rsidR="009B1C0A" w:rsidRDefault="009B1C0A" w:rsidP="00AC64A0">
            <w:pPr>
              <w:widowControl w:val="0"/>
              <w:spacing w:line="216" w:lineRule="auto"/>
              <w:ind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Agreeableness</w:t>
            </w:r>
          </w:p>
        </w:tc>
        <w:tc>
          <w:tcPr>
            <w:tcW w:w="1258" w:type="dxa"/>
            <w:gridSpan w:val="2"/>
            <w:tcBorders>
              <w:top w:val="nil"/>
              <w:left w:val="nil"/>
              <w:bottom w:val="nil"/>
              <w:right w:val="nil"/>
            </w:tcBorders>
            <w:tcMar>
              <w:top w:w="19" w:type="dxa"/>
              <w:left w:w="19" w:type="dxa"/>
              <w:bottom w:w="19" w:type="dxa"/>
              <w:right w:w="19" w:type="dxa"/>
            </w:tcMar>
            <w:vAlign w:val="bottom"/>
          </w:tcPr>
          <w:p w14:paraId="092D6507"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6.77 (1.96)</w:t>
            </w:r>
          </w:p>
        </w:tc>
        <w:tc>
          <w:tcPr>
            <w:tcW w:w="985" w:type="dxa"/>
            <w:tcBorders>
              <w:top w:val="nil"/>
              <w:left w:val="nil"/>
              <w:bottom w:val="nil"/>
              <w:right w:val="nil"/>
            </w:tcBorders>
            <w:tcMar>
              <w:top w:w="19" w:type="dxa"/>
              <w:left w:w="19" w:type="dxa"/>
              <w:bottom w:w="19" w:type="dxa"/>
              <w:right w:w="19" w:type="dxa"/>
            </w:tcMar>
            <w:vAlign w:val="bottom"/>
          </w:tcPr>
          <w:p w14:paraId="2D89719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-0.35 (-0.43)</w:t>
            </w:r>
          </w:p>
        </w:tc>
        <w:tc>
          <w:tcPr>
            <w:tcW w:w="1371" w:type="dxa"/>
            <w:gridSpan w:val="2"/>
            <w:tcBorders>
              <w:top w:val="nil"/>
              <w:left w:val="nil"/>
              <w:bottom w:val="nil"/>
              <w:right w:val="nil"/>
            </w:tcBorders>
            <w:tcMar>
              <w:top w:w="19" w:type="dxa"/>
              <w:left w:w="19" w:type="dxa"/>
              <w:bottom w:w="19" w:type="dxa"/>
              <w:right w:w="19" w:type="dxa"/>
            </w:tcMar>
            <w:vAlign w:val="bottom"/>
          </w:tcPr>
          <w:p w14:paraId="0CD89D7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 (2.03)</w:t>
            </w:r>
            <w:r>
              <w:rPr>
                <w:rFonts w:ascii="Times New Roman" w:eastAsia="Times New Roman" w:hAnsi="Times New Roman" w:cs="Times New Roman"/>
                <w:sz w:val="18"/>
                <w:szCs w:val="18"/>
                <w:vertAlign w:val="superscript"/>
              </w:rPr>
              <w:t>5</w:t>
            </w:r>
          </w:p>
        </w:tc>
        <w:tc>
          <w:tcPr>
            <w:tcW w:w="1423" w:type="dxa"/>
            <w:gridSpan w:val="2"/>
            <w:tcBorders>
              <w:top w:val="nil"/>
              <w:left w:val="nil"/>
              <w:bottom w:val="nil"/>
              <w:right w:val="nil"/>
            </w:tcBorders>
            <w:tcMar>
              <w:top w:w="19" w:type="dxa"/>
              <w:left w:w="19" w:type="dxa"/>
              <w:bottom w:w="19" w:type="dxa"/>
              <w:right w:w="19" w:type="dxa"/>
            </w:tcMar>
            <w:vAlign w:val="bottom"/>
          </w:tcPr>
          <w:p w14:paraId="6D1D49EC"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6.65 (1.85)</w:t>
            </w:r>
          </w:p>
        </w:tc>
        <w:tc>
          <w:tcPr>
            <w:tcW w:w="1309" w:type="dxa"/>
            <w:gridSpan w:val="2"/>
            <w:tcBorders>
              <w:top w:val="nil"/>
              <w:left w:val="nil"/>
              <w:bottom w:val="nil"/>
              <w:right w:val="nil"/>
            </w:tcBorders>
            <w:tcMar>
              <w:top w:w="19" w:type="dxa"/>
              <w:left w:w="19" w:type="dxa"/>
              <w:bottom w:w="19" w:type="dxa"/>
              <w:right w:w="19" w:type="dxa"/>
            </w:tcMar>
            <w:vAlign w:val="bottom"/>
          </w:tcPr>
          <w:p w14:paraId="17A9DA53"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6.68 (1.89)</w:t>
            </w:r>
          </w:p>
        </w:tc>
        <w:tc>
          <w:tcPr>
            <w:tcW w:w="1398" w:type="dxa"/>
            <w:gridSpan w:val="3"/>
            <w:tcBorders>
              <w:top w:val="nil"/>
              <w:left w:val="nil"/>
              <w:bottom w:val="nil"/>
              <w:right w:val="nil"/>
            </w:tcBorders>
            <w:tcMar>
              <w:top w:w="19" w:type="dxa"/>
              <w:left w:w="19" w:type="dxa"/>
              <w:bottom w:w="19" w:type="dxa"/>
              <w:right w:w="19" w:type="dxa"/>
            </w:tcMar>
            <w:vAlign w:val="bottom"/>
          </w:tcPr>
          <w:p w14:paraId="6A2951B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6.51 (1.91)</w:t>
            </w:r>
          </w:p>
        </w:tc>
        <w:tc>
          <w:tcPr>
            <w:tcW w:w="1383" w:type="dxa"/>
            <w:gridSpan w:val="2"/>
            <w:tcBorders>
              <w:top w:val="nil"/>
              <w:left w:val="nil"/>
              <w:bottom w:val="nil"/>
              <w:right w:val="nil"/>
            </w:tcBorders>
            <w:tcMar>
              <w:top w:w="19" w:type="dxa"/>
              <w:left w:w="19" w:type="dxa"/>
              <w:bottom w:w="19" w:type="dxa"/>
              <w:right w:w="19" w:type="dxa"/>
            </w:tcMar>
            <w:vAlign w:val="bottom"/>
          </w:tcPr>
          <w:p w14:paraId="4E3159E2"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6.33 (1.87)</w:t>
            </w:r>
            <w:r>
              <w:rPr>
                <w:rFonts w:ascii="Times New Roman" w:eastAsia="Times New Roman" w:hAnsi="Times New Roman" w:cs="Times New Roman"/>
                <w:sz w:val="18"/>
                <w:szCs w:val="18"/>
                <w:vertAlign w:val="superscript"/>
              </w:rPr>
              <w:t>1</w:t>
            </w:r>
          </w:p>
        </w:tc>
        <w:tc>
          <w:tcPr>
            <w:tcW w:w="1011" w:type="dxa"/>
            <w:tcBorders>
              <w:top w:val="nil"/>
              <w:left w:val="nil"/>
              <w:bottom w:val="nil"/>
              <w:right w:val="nil"/>
            </w:tcBorders>
            <w:tcMar>
              <w:top w:w="19" w:type="dxa"/>
              <w:left w:w="19" w:type="dxa"/>
              <w:bottom w:w="19" w:type="dxa"/>
              <w:right w:w="19" w:type="dxa"/>
            </w:tcMar>
            <w:vAlign w:val="bottom"/>
          </w:tcPr>
          <w:p w14:paraId="565222F8"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4.74***</w:t>
            </w:r>
          </w:p>
        </w:tc>
        <w:tc>
          <w:tcPr>
            <w:tcW w:w="1020" w:type="dxa"/>
            <w:tcBorders>
              <w:top w:val="nil"/>
              <w:left w:val="nil"/>
              <w:bottom w:val="nil"/>
              <w:right w:val="nil"/>
            </w:tcBorders>
            <w:tcMar>
              <w:top w:w="19" w:type="dxa"/>
              <w:left w:w="19" w:type="dxa"/>
              <w:bottom w:w="19" w:type="dxa"/>
              <w:right w:w="19" w:type="dxa"/>
            </w:tcMar>
            <w:vAlign w:val="bottom"/>
          </w:tcPr>
          <w:p w14:paraId="2814653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w:t>
            </w:r>
          </w:p>
        </w:tc>
      </w:tr>
      <w:tr w:rsidR="009B1C0A" w14:paraId="6F38D7ED" w14:textId="77777777" w:rsidTr="00AC64A0">
        <w:tc>
          <w:tcPr>
            <w:tcW w:w="2676" w:type="dxa"/>
            <w:gridSpan w:val="3"/>
            <w:tcBorders>
              <w:top w:val="nil"/>
              <w:left w:val="nil"/>
              <w:bottom w:val="nil"/>
              <w:right w:val="nil"/>
            </w:tcBorders>
            <w:tcMar>
              <w:top w:w="19" w:type="dxa"/>
              <w:left w:w="19" w:type="dxa"/>
              <w:bottom w:w="19" w:type="dxa"/>
              <w:right w:w="19" w:type="dxa"/>
            </w:tcMar>
            <w:vAlign w:val="bottom"/>
          </w:tcPr>
          <w:p w14:paraId="602ADFEB" w14:textId="77777777" w:rsidR="009B1C0A" w:rsidRDefault="009B1C0A" w:rsidP="00AC64A0">
            <w:pPr>
              <w:widowControl w:val="0"/>
              <w:spacing w:line="216" w:lineRule="auto"/>
              <w:ind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Neuroticism</w:t>
            </w:r>
          </w:p>
        </w:tc>
        <w:tc>
          <w:tcPr>
            <w:tcW w:w="1258" w:type="dxa"/>
            <w:gridSpan w:val="2"/>
            <w:tcBorders>
              <w:top w:val="nil"/>
              <w:left w:val="nil"/>
              <w:bottom w:val="nil"/>
              <w:right w:val="nil"/>
            </w:tcBorders>
            <w:tcMar>
              <w:top w:w="19" w:type="dxa"/>
              <w:left w:w="19" w:type="dxa"/>
              <w:bottom w:w="19" w:type="dxa"/>
              <w:right w:w="19" w:type="dxa"/>
            </w:tcMar>
            <w:vAlign w:val="bottom"/>
          </w:tcPr>
          <w:p w14:paraId="67DD2CEF"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5.43 (2.24)</w:t>
            </w:r>
          </w:p>
        </w:tc>
        <w:tc>
          <w:tcPr>
            <w:tcW w:w="985" w:type="dxa"/>
            <w:tcBorders>
              <w:top w:val="nil"/>
              <w:left w:val="nil"/>
              <w:bottom w:val="nil"/>
              <w:right w:val="nil"/>
            </w:tcBorders>
            <w:tcMar>
              <w:top w:w="19" w:type="dxa"/>
              <w:left w:w="19" w:type="dxa"/>
              <w:bottom w:w="19" w:type="dxa"/>
              <w:right w:w="19" w:type="dxa"/>
            </w:tcMar>
            <w:vAlign w:val="bottom"/>
          </w:tcPr>
          <w:p w14:paraId="2B11C29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 (-0.80)</w:t>
            </w:r>
          </w:p>
        </w:tc>
        <w:tc>
          <w:tcPr>
            <w:tcW w:w="1371" w:type="dxa"/>
            <w:gridSpan w:val="2"/>
            <w:tcBorders>
              <w:top w:val="nil"/>
              <w:left w:val="nil"/>
              <w:bottom w:val="nil"/>
              <w:right w:val="nil"/>
            </w:tcBorders>
            <w:tcMar>
              <w:top w:w="19" w:type="dxa"/>
              <w:left w:w="19" w:type="dxa"/>
              <w:bottom w:w="19" w:type="dxa"/>
              <w:right w:w="19" w:type="dxa"/>
            </w:tcMar>
            <w:vAlign w:val="bottom"/>
          </w:tcPr>
          <w:p w14:paraId="6363C93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4.98 (2.25)</w:t>
            </w:r>
            <w:r>
              <w:rPr>
                <w:rFonts w:ascii="Times New Roman" w:eastAsia="Times New Roman" w:hAnsi="Times New Roman" w:cs="Times New Roman"/>
                <w:sz w:val="18"/>
                <w:szCs w:val="18"/>
                <w:vertAlign w:val="superscript"/>
              </w:rPr>
              <w:t>2,4,5</w:t>
            </w:r>
          </w:p>
        </w:tc>
        <w:tc>
          <w:tcPr>
            <w:tcW w:w="1423" w:type="dxa"/>
            <w:gridSpan w:val="2"/>
            <w:tcBorders>
              <w:top w:val="nil"/>
              <w:left w:val="nil"/>
              <w:bottom w:val="nil"/>
              <w:right w:val="nil"/>
            </w:tcBorders>
            <w:tcMar>
              <w:top w:w="19" w:type="dxa"/>
              <w:left w:w="19" w:type="dxa"/>
              <w:bottom w:w="19" w:type="dxa"/>
              <w:right w:w="19" w:type="dxa"/>
            </w:tcMar>
            <w:vAlign w:val="bottom"/>
          </w:tcPr>
          <w:p w14:paraId="062A3392"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5.63 (2.19)</w:t>
            </w:r>
            <w:r>
              <w:rPr>
                <w:rFonts w:ascii="Times New Roman" w:eastAsia="Times New Roman" w:hAnsi="Times New Roman" w:cs="Times New Roman"/>
                <w:sz w:val="18"/>
                <w:szCs w:val="18"/>
                <w:vertAlign w:val="superscript"/>
              </w:rPr>
              <w:t>4,5</w:t>
            </w:r>
          </w:p>
        </w:tc>
        <w:tc>
          <w:tcPr>
            <w:tcW w:w="1309" w:type="dxa"/>
            <w:gridSpan w:val="2"/>
            <w:tcBorders>
              <w:top w:val="nil"/>
              <w:left w:val="nil"/>
              <w:bottom w:val="nil"/>
              <w:right w:val="nil"/>
            </w:tcBorders>
            <w:tcMar>
              <w:top w:w="19" w:type="dxa"/>
              <w:left w:w="19" w:type="dxa"/>
              <w:bottom w:w="19" w:type="dxa"/>
              <w:right w:w="19" w:type="dxa"/>
            </w:tcMar>
            <w:vAlign w:val="bottom"/>
          </w:tcPr>
          <w:p w14:paraId="1C09288E"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5.48 (2.17)</w:t>
            </w:r>
            <w:r>
              <w:rPr>
                <w:rFonts w:ascii="Times New Roman" w:eastAsia="Times New Roman" w:hAnsi="Times New Roman" w:cs="Times New Roman"/>
                <w:sz w:val="18"/>
                <w:szCs w:val="18"/>
                <w:vertAlign w:val="superscript"/>
              </w:rPr>
              <w:t>1,4,5</w:t>
            </w:r>
          </w:p>
        </w:tc>
        <w:tc>
          <w:tcPr>
            <w:tcW w:w="1398" w:type="dxa"/>
            <w:gridSpan w:val="3"/>
            <w:tcBorders>
              <w:top w:val="nil"/>
              <w:left w:val="nil"/>
              <w:bottom w:val="nil"/>
              <w:right w:val="nil"/>
            </w:tcBorders>
            <w:tcMar>
              <w:top w:w="19" w:type="dxa"/>
              <w:left w:w="19" w:type="dxa"/>
              <w:bottom w:w="19" w:type="dxa"/>
              <w:right w:w="19" w:type="dxa"/>
            </w:tcMar>
            <w:vAlign w:val="bottom"/>
          </w:tcPr>
          <w:p w14:paraId="26659220"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6.32 (1.95)</w:t>
            </w:r>
            <w:r>
              <w:rPr>
                <w:rFonts w:ascii="Times New Roman" w:eastAsia="Times New Roman" w:hAnsi="Times New Roman" w:cs="Times New Roman"/>
                <w:sz w:val="18"/>
                <w:szCs w:val="18"/>
                <w:vertAlign w:val="superscript"/>
              </w:rPr>
              <w:t>1,2,3</w:t>
            </w:r>
          </w:p>
        </w:tc>
        <w:tc>
          <w:tcPr>
            <w:tcW w:w="1383" w:type="dxa"/>
            <w:gridSpan w:val="2"/>
            <w:tcBorders>
              <w:top w:val="nil"/>
              <w:left w:val="nil"/>
              <w:bottom w:val="nil"/>
              <w:right w:val="nil"/>
            </w:tcBorders>
            <w:tcMar>
              <w:top w:w="19" w:type="dxa"/>
              <w:left w:w="19" w:type="dxa"/>
              <w:bottom w:w="19" w:type="dxa"/>
              <w:right w:w="19" w:type="dxa"/>
            </w:tcMar>
            <w:vAlign w:val="bottom"/>
          </w:tcPr>
          <w:p w14:paraId="21A3947E"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6.28 (2.12)</w:t>
            </w:r>
            <w:r>
              <w:rPr>
                <w:rFonts w:ascii="Times New Roman" w:eastAsia="Times New Roman" w:hAnsi="Times New Roman" w:cs="Times New Roman"/>
                <w:sz w:val="18"/>
                <w:szCs w:val="18"/>
                <w:vertAlign w:val="superscript"/>
              </w:rPr>
              <w:t>1,2,3</w:t>
            </w:r>
          </w:p>
        </w:tc>
        <w:tc>
          <w:tcPr>
            <w:tcW w:w="1011" w:type="dxa"/>
            <w:tcBorders>
              <w:top w:val="nil"/>
              <w:left w:val="nil"/>
              <w:bottom w:val="nil"/>
              <w:right w:val="nil"/>
            </w:tcBorders>
            <w:tcMar>
              <w:top w:w="19" w:type="dxa"/>
              <w:left w:w="19" w:type="dxa"/>
              <w:bottom w:w="19" w:type="dxa"/>
              <w:right w:w="19" w:type="dxa"/>
            </w:tcMar>
            <w:vAlign w:val="bottom"/>
          </w:tcPr>
          <w:p w14:paraId="1B846876"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16.92***</w:t>
            </w:r>
          </w:p>
        </w:tc>
        <w:tc>
          <w:tcPr>
            <w:tcW w:w="1020" w:type="dxa"/>
            <w:tcBorders>
              <w:top w:val="nil"/>
              <w:left w:val="nil"/>
              <w:bottom w:val="nil"/>
              <w:right w:val="nil"/>
            </w:tcBorders>
            <w:tcMar>
              <w:top w:w="19" w:type="dxa"/>
              <w:left w:w="19" w:type="dxa"/>
              <w:bottom w:w="19" w:type="dxa"/>
              <w:right w:w="19" w:type="dxa"/>
            </w:tcMar>
            <w:vAlign w:val="bottom"/>
          </w:tcPr>
          <w:p w14:paraId="41A843AB"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w:t>
            </w:r>
          </w:p>
        </w:tc>
      </w:tr>
      <w:tr w:rsidR="009B1C0A" w14:paraId="766E6A06" w14:textId="77777777" w:rsidTr="00AC64A0">
        <w:trPr>
          <w:trHeight w:val="218"/>
        </w:trPr>
        <w:tc>
          <w:tcPr>
            <w:tcW w:w="2676" w:type="dxa"/>
            <w:gridSpan w:val="3"/>
            <w:tcBorders>
              <w:top w:val="nil"/>
              <w:left w:val="nil"/>
              <w:bottom w:val="single" w:sz="4" w:space="0" w:color="000000"/>
              <w:right w:val="nil"/>
            </w:tcBorders>
            <w:tcMar>
              <w:top w:w="19" w:type="dxa"/>
              <w:left w:w="19" w:type="dxa"/>
              <w:bottom w:w="19" w:type="dxa"/>
              <w:right w:w="19" w:type="dxa"/>
            </w:tcMar>
            <w:vAlign w:val="bottom"/>
          </w:tcPr>
          <w:p w14:paraId="72C09302" w14:textId="77777777" w:rsidR="009B1C0A" w:rsidRDefault="009B1C0A" w:rsidP="00AC64A0">
            <w:pPr>
              <w:widowControl w:val="0"/>
              <w:spacing w:line="216" w:lineRule="auto"/>
              <w:ind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Sought/considered treatment</w:t>
            </w:r>
          </w:p>
        </w:tc>
        <w:tc>
          <w:tcPr>
            <w:tcW w:w="1258" w:type="dxa"/>
            <w:gridSpan w:val="2"/>
            <w:tcBorders>
              <w:top w:val="nil"/>
              <w:left w:val="nil"/>
              <w:bottom w:val="single" w:sz="4" w:space="0" w:color="000000"/>
              <w:right w:val="nil"/>
            </w:tcBorders>
            <w:tcMar>
              <w:top w:w="19" w:type="dxa"/>
              <w:left w:w="19" w:type="dxa"/>
              <w:bottom w:w="19" w:type="dxa"/>
              <w:right w:w="19" w:type="dxa"/>
            </w:tcMar>
            <w:vAlign w:val="bottom"/>
          </w:tcPr>
          <w:p w14:paraId="60D4B3E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p>
        </w:tc>
        <w:tc>
          <w:tcPr>
            <w:tcW w:w="985" w:type="dxa"/>
            <w:tcBorders>
              <w:top w:val="nil"/>
              <w:left w:val="nil"/>
              <w:bottom w:val="single" w:sz="4" w:space="0" w:color="000000"/>
              <w:right w:val="nil"/>
            </w:tcBorders>
            <w:tcMar>
              <w:top w:w="19" w:type="dxa"/>
              <w:left w:w="19" w:type="dxa"/>
              <w:bottom w:w="19" w:type="dxa"/>
              <w:right w:w="19" w:type="dxa"/>
            </w:tcMar>
            <w:vAlign w:val="bottom"/>
          </w:tcPr>
          <w:p w14:paraId="5B07833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371" w:type="dxa"/>
            <w:gridSpan w:val="2"/>
            <w:tcBorders>
              <w:top w:val="nil"/>
              <w:left w:val="nil"/>
              <w:bottom w:val="single" w:sz="4" w:space="0" w:color="000000"/>
              <w:right w:val="nil"/>
            </w:tcBorders>
            <w:tcMar>
              <w:top w:w="19" w:type="dxa"/>
              <w:left w:w="19" w:type="dxa"/>
              <w:bottom w:w="19" w:type="dxa"/>
              <w:right w:w="19" w:type="dxa"/>
            </w:tcMar>
            <w:vAlign w:val="bottom"/>
          </w:tcPr>
          <w:p w14:paraId="4A41689D"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(1)</w:t>
            </w:r>
          </w:p>
        </w:tc>
        <w:tc>
          <w:tcPr>
            <w:tcW w:w="1423" w:type="dxa"/>
            <w:gridSpan w:val="2"/>
            <w:tcBorders>
              <w:top w:val="nil"/>
              <w:left w:val="nil"/>
              <w:bottom w:val="single" w:sz="4" w:space="0" w:color="000000"/>
              <w:right w:val="nil"/>
            </w:tcBorders>
            <w:tcMar>
              <w:top w:w="19" w:type="dxa"/>
              <w:left w:w="19" w:type="dxa"/>
              <w:bottom w:w="19" w:type="dxa"/>
              <w:right w:w="19" w:type="dxa"/>
            </w:tcMar>
            <w:vAlign w:val="bottom"/>
          </w:tcPr>
          <w:p w14:paraId="4A571924"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 (8)</w:t>
            </w:r>
          </w:p>
        </w:tc>
        <w:tc>
          <w:tcPr>
            <w:tcW w:w="1309" w:type="dxa"/>
            <w:gridSpan w:val="2"/>
            <w:tcBorders>
              <w:top w:val="nil"/>
              <w:left w:val="nil"/>
              <w:bottom w:val="single" w:sz="4" w:space="0" w:color="000000"/>
              <w:right w:val="nil"/>
            </w:tcBorders>
            <w:tcMar>
              <w:top w:w="19" w:type="dxa"/>
              <w:left w:w="19" w:type="dxa"/>
              <w:bottom w:w="19" w:type="dxa"/>
              <w:right w:w="19" w:type="dxa"/>
            </w:tcMar>
            <w:vAlign w:val="bottom"/>
          </w:tcPr>
          <w:p w14:paraId="0A6C463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 (8)</w:t>
            </w:r>
          </w:p>
        </w:tc>
        <w:tc>
          <w:tcPr>
            <w:tcW w:w="1398" w:type="dxa"/>
            <w:gridSpan w:val="3"/>
            <w:tcBorders>
              <w:top w:val="nil"/>
              <w:left w:val="nil"/>
              <w:bottom w:val="single" w:sz="4" w:space="0" w:color="000000"/>
              <w:right w:val="nil"/>
            </w:tcBorders>
            <w:tcMar>
              <w:top w:w="19" w:type="dxa"/>
              <w:left w:w="19" w:type="dxa"/>
              <w:bottom w:w="19" w:type="dxa"/>
              <w:right w:w="19" w:type="dxa"/>
            </w:tcMar>
            <w:vAlign w:val="bottom"/>
          </w:tcPr>
          <w:p w14:paraId="76CE27B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 (48)</w:t>
            </w:r>
          </w:p>
        </w:tc>
        <w:tc>
          <w:tcPr>
            <w:tcW w:w="1383" w:type="dxa"/>
            <w:gridSpan w:val="2"/>
            <w:tcBorders>
              <w:top w:val="nil"/>
              <w:left w:val="nil"/>
              <w:bottom w:val="single" w:sz="4" w:space="0" w:color="000000"/>
              <w:right w:val="nil"/>
            </w:tcBorders>
            <w:tcMar>
              <w:top w:w="19" w:type="dxa"/>
              <w:left w:w="19" w:type="dxa"/>
              <w:bottom w:w="19" w:type="dxa"/>
              <w:right w:w="19" w:type="dxa"/>
            </w:tcMar>
            <w:vAlign w:val="bottom"/>
          </w:tcPr>
          <w:p w14:paraId="5DD63D65" w14:textId="77777777" w:rsidR="009B1C0A" w:rsidRDefault="009B1C0A" w:rsidP="00AC64A0">
            <w:pPr>
              <w:widowControl w:val="0"/>
              <w:spacing w:line="216" w:lineRule="auto"/>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 (30)</w:t>
            </w:r>
          </w:p>
        </w:tc>
        <w:tc>
          <w:tcPr>
            <w:tcW w:w="2031" w:type="dxa"/>
            <w:gridSpan w:val="2"/>
            <w:tcBorders>
              <w:top w:val="nil"/>
              <w:left w:val="nil"/>
              <w:bottom w:val="single" w:sz="4" w:space="0" w:color="000000"/>
              <w:right w:val="nil"/>
            </w:tcBorders>
            <w:tcMar>
              <w:top w:w="19" w:type="dxa"/>
              <w:left w:w="19" w:type="dxa"/>
              <w:bottom w:w="19" w:type="dxa"/>
              <w:right w:w="19" w:type="dxa"/>
            </w:tcMar>
            <w:vAlign w:val="bottom"/>
          </w:tcPr>
          <w:p w14:paraId="7EFE2215" w14:textId="77777777" w:rsidR="009B1C0A" w:rsidRDefault="009B1C0A" w:rsidP="00AC64A0">
            <w:pPr>
              <w:widowControl w:val="0"/>
              <w:spacing w:line="216" w:lineRule="auto"/>
              <w:ind w:right="-285" w:hanging="283"/>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 X</w:t>
            </w:r>
            <w:r>
              <w:rPr>
                <w:rFonts w:ascii="Times New Roman" w:eastAsia="Times New Roman" w:hAnsi="Times New Roman" w:cs="Times New Roman"/>
                <w:sz w:val="18"/>
                <w:szCs w:val="18"/>
                <w:vertAlign w:val="superscript"/>
              </w:rPr>
              <w:t>2</w:t>
            </w:r>
            <w:r>
              <w:rPr>
                <w:rFonts w:ascii="Times New Roman" w:eastAsia="Times New Roman" w:hAnsi="Times New Roman" w:cs="Times New Roman"/>
                <w:sz w:val="18"/>
                <w:szCs w:val="18"/>
              </w:rPr>
              <w:t xml:space="preserve"> (14) = 299.86, </w:t>
            </w:r>
            <w:r>
              <w:rPr>
                <w:rFonts w:ascii="Times New Roman" w:eastAsia="Times New Roman" w:hAnsi="Times New Roman" w:cs="Times New Roman"/>
                <w:i/>
                <w:sz w:val="18"/>
                <w:szCs w:val="18"/>
              </w:rPr>
              <w:t>p</w:t>
            </w:r>
            <w:r>
              <w:rPr>
                <w:rFonts w:ascii="Times New Roman" w:eastAsia="Times New Roman" w:hAnsi="Times New Roman" w:cs="Times New Roman"/>
                <w:sz w:val="18"/>
                <w:szCs w:val="18"/>
              </w:rPr>
              <w:t>&lt;.001</w:t>
            </w:r>
          </w:p>
        </w:tc>
      </w:tr>
    </w:tbl>
    <w:p w14:paraId="04E665B0" w14:textId="77777777" w:rsidR="009B1C0A" w:rsidRDefault="009B1C0A" w:rsidP="009B1C0A">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Note: BFI = Big Five </w:t>
      </w:r>
      <w:proofErr w:type="spellStart"/>
      <w:r>
        <w:rPr>
          <w:rFonts w:ascii="Times New Roman" w:eastAsia="Times New Roman" w:hAnsi="Times New Roman" w:cs="Times New Roman"/>
          <w:sz w:val="24"/>
          <w:szCs w:val="24"/>
        </w:rPr>
        <w:t>Intentory</w:t>
      </w:r>
      <w:proofErr w:type="spellEnd"/>
      <w:r>
        <w:rPr>
          <w:rFonts w:ascii="Times New Roman" w:eastAsia="Times New Roman" w:hAnsi="Times New Roman" w:cs="Times New Roman"/>
          <w:sz w:val="24"/>
          <w:szCs w:val="24"/>
        </w:rPr>
        <w:t xml:space="preserve"> (10-item), </w:t>
      </w:r>
      <w:proofErr w:type="spellStart"/>
      <w:r>
        <w:rPr>
          <w:rFonts w:ascii="Times New Roman" w:eastAsia="Times New Roman" w:hAnsi="Times New Roman" w:cs="Times New Roman"/>
          <w:sz w:val="24"/>
          <w:szCs w:val="24"/>
        </w:rPr>
        <w:t>Conseq</w:t>
      </w:r>
      <w:proofErr w:type="spellEnd"/>
      <w:r>
        <w:rPr>
          <w:rFonts w:ascii="Times New Roman" w:eastAsia="Times New Roman" w:hAnsi="Times New Roman" w:cs="Times New Roman"/>
          <w:sz w:val="24"/>
          <w:szCs w:val="24"/>
        </w:rPr>
        <w:t xml:space="preserve">. = Consequences, </w:t>
      </w:r>
      <w:proofErr w:type="spellStart"/>
      <w:r>
        <w:rPr>
          <w:rFonts w:ascii="Times New Roman" w:eastAsia="Times New Roman" w:hAnsi="Times New Roman" w:cs="Times New Roman"/>
          <w:sz w:val="24"/>
          <w:szCs w:val="24"/>
        </w:rPr>
        <w:t>CSBDporn</w:t>
      </w:r>
      <w:proofErr w:type="spellEnd"/>
      <w:r>
        <w:rPr>
          <w:rFonts w:ascii="Times New Roman" w:eastAsia="Times New Roman" w:hAnsi="Times New Roman" w:cs="Times New Roman"/>
          <w:sz w:val="24"/>
          <w:szCs w:val="24"/>
        </w:rPr>
        <w:t xml:space="preserve"> = Compulsive Sexual Behaviour Disorder-19 scale modified for pornography use, CHI-T = Cambridge-Chicago Compulsivity Trait Scale, DASS-10 = 10-item version of the Depression, Anxiety and Stress scale, LPA= Latent Profile Analysis. Religiosity measured on a five-point Likert scale (0= Not at all, 4= Very religious). Frequency of sexual behaviours (pornography use, porn-free masturbation, partnered sex) measured on a nine-point scale (1= </w:t>
      </w:r>
      <w:r>
        <w:rPr>
          <w:rFonts w:ascii="Times New Roman" w:eastAsia="Times New Roman" w:hAnsi="Times New Roman" w:cs="Times New Roman"/>
          <w:i/>
          <w:sz w:val="24"/>
          <w:szCs w:val="24"/>
        </w:rPr>
        <w:t>Never</w:t>
      </w:r>
      <w:r>
        <w:rPr>
          <w:rFonts w:ascii="Times New Roman" w:eastAsia="Times New Roman" w:hAnsi="Times New Roman" w:cs="Times New Roman"/>
          <w:sz w:val="24"/>
          <w:szCs w:val="24"/>
        </w:rPr>
        <w:t xml:space="preserve">, 9= </w:t>
      </w:r>
      <w:r>
        <w:rPr>
          <w:rFonts w:ascii="Times New Roman" w:eastAsia="Times New Roman" w:hAnsi="Times New Roman" w:cs="Times New Roman"/>
          <w:i/>
          <w:sz w:val="24"/>
          <w:szCs w:val="24"/>
        </w:rPr>
        <w:t>Multiple times per day</w:t>
      </w:r>
      <w:r>
        <w:rPr>
          <w:rFonts w:ascii="Times New Roman" w:eastAsia="Times New Roman" w:hAnsi="Times New Roman" w:cs="Times New Roman"/>
          <w:sz w:val="24"/>
          <w:szCs w:val="24"/>
        </w:rPr>
        <w:t xml:space="preserve">). Sought/considered treatment = binary variable indicating previously considering/seeking treatment for pornography use (0= </w:t>
      </w:r>
      <w:r>
        <w:rPr>
          <w:rFonts w:ascii="Times New Roman" w:eastAsia="Times New Roman" w:hAnsi="Times New Roman" w:cs="Times New Roman"/>
          <w:i/>
          <w:sz w:val="24"/>
          <w:szCs w:val="24"/>
        </w:rPr>
        <w:t>No</w:t>
      </w:r>
      <w:r>
        <w:rPr>
          <w:rFonts w:ascii="Times New Roman" w:eastAsia="Times New Roman" w:hAnsi="Times New Roman" w:cs="Times New Roman"/>
          <w:sz w:val="24"/>
          <w:szCs w:val="24"/>
        </w:rPr>
        <w:t xml:space="preserve">, 1= </w:t>
      </w:r>
      <w:r>
        <w:rPr>
          <w:rFonts w:ascii="Times New Roman" w:eastAsia="Times New Roman" w:hAnsi="Times New Roman" w:cs="Times New Roman"/>
          <w:i/>
          <w:sz w:val="24"/>
          <w:szCs w:val="24"/>
        </w:rPr>
        <w:t>Yes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represents the Kruskal-Wallis H test results to account for non-normality. </w:t>
      </w:r>
      <w:proofErr w:type="spellStart"/>
      <w:r w:rsidRPr="00C032BA">
        <w:rPr>
          <w:rFonts w:ascii="Times New Roman" w:eastAsia="Times New Roman" w:hAnsi="Times New Roman" w:cs="Times New Roman"/>
          <w:sz w:val="24"/>
          <w:szCs w:val="24"/>
          <w:vertAlign w:val="superscript"/>
        </w:rPr>
        <w:t>b</w:t>
      </w:r>
      <w:sdt>
        <w:sdtPr>
          <w:rPr>
            <w:rFonts w:ascii="Times New Roman" w:eastAsia="Times New Roman" w:hAnsi="Times New Roman" w:cs="Times New Roman"/>
            <w:sz w:val="24"/>
            <w:szCs w:val="24"/>
            <w:vertAlign w:val="superscript"/>
          </w:rPr>
          <w:tag w:val="goog_rdk_2"/>
          <w:id w:val="-1784800368"/>
        </w:sdtPr>
        <w:sdtEndPr>
          <w:rPr>
            <w:vertAlign w:val="baseline"/>
          </w:rPr>
        </w:sdtEndPr>
        <w:sdtContent>
          <w:r w:rsidRPr="00C032BA">
            <w:rPr>
              <w:rFonts w:ascii="Times New Roman" w:eastAsia="Times New Roman" w:hAnsi="Times New Roman" w:cs="Times New Roman"/>
              <w:sz w:val="24"/>
              <w:szCs w:val="24"/>
            </w:rPr>
            <w:t>CSBDporn</w:t>
          </w:r>
          <w:proofErr w:type="spellEnd"/>
          <w:r w:rsidRPr="00C032BA">
            <w:rPr>
              <w:rFonts w:ascii="Times New Roman" w:eastAsia="Times New Roman" w:hAnsi="Times New Roman" w:cs="Times New Roman"/>
              <w:sz w:val="24"/>
              <w:szCs w:val="24"/>
            </w:rPr>
            <w:t xml:space="preserve"> Composite score not included in the LPA but presented here to allow the reader to compare each profile’s score to the suggested cut-off (≥50) for the original CSBD-19 scale.</w:t>
          </w:r>
        </w:sdtContent>
      </w:sdt>
      <w:r w:rsidRPr="00C032BA">
        <w:rPr>
          <w:rFonts w:ascii="Times New Roman" w:eastAsia="Times New Roman" w:hAnsi="Times New Roman" w:cs="Times New Roman"/>
          <w:sz w:val="24"/>
          <w:szCs w:val="24"/>
        </w:rPr>
        <w:t xml:space="preserve"> </w:t>
      </w:r>
      <w:proofErr w:type="spellStart"/>
      <w:r w:rsidRPr="00C032BA">
        <w:rPr>
          <w:rFonts w:ascii="Times New Roman" w:eastAsia="Times New Roman" w:hAnsi="Times New Roman" w:cs="Times New Roman"/>
          <w:sz w:val="24"/>
          <w:szCs w:val="24"/>
          <w:vertAlign w:val="superscript"/>
        </w:rPr>
        <w:t>c</w:t>
      </w:r>
      <w:r>
        <w:rPr>
          <w:rFonts w:ascii="Times New Roman" w:eastAsia="Times New Roman" w:hAnsi="Times New Roman" w:cs="Times New Roman"/>
          <w:sz w:val="24"/>
          <w:szCs w:val="24"/>
        </w:rPr>
        <w:t>Includes</w:t>
      </w:r>
      <w:proofErr w:type="spellEnd"/>
      <w:r>
        <w:rPr>
          <w:rFonts w:ascii="Times New Roman" w:eastAsia="Times New Roman" w:hAnsi="Times New Roman" w:cs="Times New Roman"/>
          <w:sz w:val="24"/>
          <w:szCs w:val="24"/>
        </w:rPr>
        <w:t xml:space="preserve"> only those with history of partnered sex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=1,219).</w:t>
      </w:r>
    </w:p>
    <w:p w14:paraId="15D7CE02" w14:textId="77777777" w:rsidR="009B1C0A" w:rsidRDefault="009B1C0A" w:rsidP="009B1C0A">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&lt;.05</w:t>
      </w:r>
    </w:p>
    <w:p w14:paraId="1306D7A1" w14:textId="77777777" w:rsidR="009B1C0A" w:rsidRDefault="009B1C0A" w:rsidP="009B1C0A">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&lt;.001</w:t>
      </w:r>
    </w:p>
    <w:p w14:paraId="088AF81C" w14:textId="77777777" w:rsidR="009B1C0A" w:rsidRDefault="009B1C0A" w:rsidP="009B1C0A">
      <w:pPr>
        <w:rPr>
          <w:rFonts w:ascii="Times New Roman" w:eastAsia="Times New Roman" w:hAnsi="Times New Roman" w:cs="Times New Roman"/>
          <w:sz w:val="24"/>
          <w:szCs w:val="24"/>
        </w:rPr>
      </w:pPr>
    </w:p>
    <w:p w14:paraId="565CFBA0" w14:textId="77777777" w:rsidR="009B1C0A" w:rsidRDefault="009B1C0A" w:rsidP="009B1C0A">
      <w:pPr>
        <w:ind w:firstLine="0"/>
        <w:rPr>
          <w:rFonts w:ascii="Times New Roman" w:eastAsia="Times New Roman" w:hAnsi="Times New Roman" w:cs="Times New Roman"/>
          <w:b/>
          <w:sz w:val="24"/>
          <w:szCs w:val="24"/>
        </w:rPr>
      </w:pPr>
      <w:r>
        <w:br w:type="page"/>
      </w:r>
    </w:p>
    <w:p w14:paraId="482DFE78" w14:textId="77777777" w:rsidR="009B1C0A" w:rsidRDefault="009B1C0A" w:rsidP="009B1C0A">
      <w:pPr>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5.</w:t>
      </w:r>
    </w:p>
    <w:p w14:paraId="2788172A" w14:textId="77777777" w:rsidR="009B1C0A" w:rsidRDefault="009B1C0A" w:rsidP="009B1C0A">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Group comparisons (ANOVA with 2,500 bootstrap permutations) across profiles (Sample 2) presented as mean (SD) or n (%)</w:t>
      </w:r>
    </w:p>
    <w:tbl>
      <w:tblPr>
        <w:tblW w:w="15351" w:type="dxa"/>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67"/>
        <w:gridCol w:w="988"/>
        <w:gridCol w:w="993"/>
        <w:gridCol w:w="1275"/>
        <w:gridCol w:w="1415"/>
        <w:gridCol w:w="1290"/>
        <w:gridCol w:w="1415"/>
        <w:gridCol w:w="1421"/>
        <w:gridCol w:w="1413"/>
        <w:gridCol w:w="1419"/>
        <w:gridCol w:w="995"/>
        <w:gridCol w:w="660"/>
      </w:tblGrid>
      <w:tr w:rsidR="009B1C0A" w14:paraId="4D3718E5" w14:textId="77777777" w:rsidTr="00AC64A0">
        <w:tc>
          <w:tcPr>
            <w:tcW w:w="2067" w:type="dxa"/>
            <w:tcBorders>
              <w:left w:val="nil"/>
              <w:right w:val="nil"/>
            </w:tcBorders>
            <w:tcMar>
              <w:top w:w="-36" w:type="dxa"/>
              <w:left w:w="-36" w:type="dxa"/>
              <w:bottom w:w="-36" w:type="dxa"/>
              <w:right w:w="-36" w:type="dxa"/>
            </w:tcMar>
          </w:tcPr>
          <w:p w14:paraId="2AED6A5F"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988" w:type="dxa"/>
            <w:tcBorders>
              <w:left w:val="nil"/>
              <w:right w:val="nil"/>
            </w:tcBorders>
            <w:tcMar>
              <w:top w:w="-36" w:type="dxa"/>
              <w:left w:w="-36" w:type="dxa"/>
              <w:bottom w:w="-36" w:type="dxa"/>
              <w:right w:w="-36" w:type="dxa"/>
            </w:tcMar>
          </w:tcPr>
          <w:p w14:paraId="7116764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Total Sample (</w:t>
            </w:r>
            <w:r>
              <w:rPr>
                <w:rFonts w:ascii="Times New Roman" w:eastAsia="Times New Roman" w:hAnsi="Times New Roman" w:cs="Times New Roman"/>
                <w:i/>
                <w:sz w:val="18"/>
                <w:szCs w:val="18"/>
              </w:rPr>
              <w:t>N</w:t>
            </w:r>
            <w:r>
              <w:rPr>
                <w:rFonts w:ascii="Times New Roman" w:eastAsia="Times New Roman" w:hAnsi="Times New Roman" w:cs="Times New Roman"/>
                <w:sz w:val="18"/>
                <w:szCs w:val="18"/>
              </w:rPr>
              <w:t>=944)</w:t>
            </w:r>
          </w:p>
        </w:tc>
        <w:tc>
          <w:tcPr>
            <w:tcW w:w="993" w:type="dxa"/>
            <w:tcBorders>
              <w:left w:val="nil"/>
              <w:right w:val="nil"/>
            </w:tcBorders>
            <w:tcMar>
              <w:top w:w="-36" w:type="dxa"/>
              <w:left w:w="-36" w:type="dxa"/>
              <w:bottom w:w="-36" w:type="dxa"/>
              <w:right w:w="-36" w:type="dxa"/>
            </w:tcMar>
          </w:tcPr>
          <w:p w14:paraId="05C3A137" w14:textId="77777777" w:rsidR="009B1C0A" w:rsidRDefault="009B1C0A" w:rsidP="00AC64A0">
            <w:pPr>
              <w:widowControl w:val="0"/>
              <w:ind w:right="-51"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Skewness (kurtosis)</w:t>
            </w:r>
          </w:p>
        </w:tc>
        <w:tc>
          <w:tcPr>
            <w:tcW w:w="1275" w:type="dxa"/>
            <w:tcBorders>
              <w:left w:val="nil"/>
              <w:right w:val="nil"/>
            </w:tcBorders>
            <w:tcMar>
              <w:top w:w="-36" w:type="dxa"/>
              <w:left w:w="-36" w:type="dxa"/>
              <w:bottom w:w="-36" w:type="dxa"/>
              <w:right w:w="-36" w:type="dxa"/>
            </w:tcMar>
          </w:tcPr>
          <w:p w14:paraId="3D0C695D"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Profile 1</w:t>
            </w:r>
          </w:p>
          <w:p w14:paraId="2032D8F9"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Not at risk (sporadic user)</w:t>
            </w:r>
          </w:p>
          <w:p w14:paraId="59BA872C"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n</w:t>
            </w:r>
            <w:r>
              <w:rPr>
                <w:rFonts w:ascii="Times New Roman" w:eastAsia="Times New Roman" w:hAnsi="Times New Roman" w:cs="Times New Roman"/>
                <w:sz w:val="18"/>
                <w:szCs w:val="18"/>
              </w:rPr>
              <w:t>= 331, 35%</w:t>
            </w:r>
          </w:p>
        </w:tc>
        <w:tc>
          <w:tcPr>
            <w:tcW w:w="1415" w:type="dxa"/>
            <w:tcBorders>
              <w:left w:val="nil"/>
              <w:right w:val="nil"/>
            </w:tcBorders>
            <w:tcMar>
              <w:top w:w="-36" w:type="dxa"/>
              <w:left w:w="-36" w:type="dxa"/>
              <w:bottom w:w="-36" w:type="dxa"/>
              <w:right w:w="-36" w:type="dxa"/>
            </w:tcMar>
          </w:tcPr>
          <w:p w14:paraId="63E07E18"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Profile 2</w:t>
            </w:r>
          </w:p>
          <w:p w14:paraId="36525A2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Not at risk (frequent user)</w:t>
            </w:r>
          </w:p>
          <w:p w14:paraId="10585DB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n</w:t>
            </w:r>
            <w:r>
              <w:rPr>
                <w:rFonts w:ascii="Times New Roman" w:eastAsia="Times New Roman" w:hAnsi="Times New Roman" w:cs="Times New Roman"/>
                <w:sz w:val="18"/>
                <w:szCs w:val="18"/>
              </w:rPr>
              <w:t>= 51, 5%</w:t>
            </w:r>
          </w:p>
        </w:tc>
        <w:tc>
          <w:tcPr>
            <w:tcW w:w="1290" w:type="dxa"/>
            <w:tcBorders>
              <w:left w:val="nil"/>
              <w:right w:val="nil"/>
            </w:tcBorders>
            <w:tcMar>
              <w:top w:w="-36" w:type="dxa"/>
              <w:left w:w="-36" w:type="dxa"/>
              <w:bottom w:w="-36" w:type="dxa"/>
              <w:right w:w="-36" w:type="dxa"/>
            </w:tcMar>
          </w:tcPr>
          <w:p w14:paraId="290ED72C"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Profile 3</w:t>
            </w:r>
          </w:p>
          <w:p w14:paraId="3961693C"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Low risk</w:t>
            </w:r>
          </w:p>
          <w:p w14:paraId="690EE9C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n</w:t>
            </w:r>
            <w:r>
              <w:rPr>
                <w:rFonts w:ascii="Times New Roman" w:eastAsia="Times New Roman" w:hAnsi="Times New Roman" w:cs="Times New Roman"/>
                <w:sz w:val="18"/>
                <w:szCs w:val="18"/>
              </w:rPr>
              <w:t>= 266, 28%</w:t>
            </w:r>
          </w:p>
        </w:tc>
        <w:tc>
          <w:tcPr>
            <w:tcW w:w="1415" w:type="dxa"/>
            <w:tcBorders>
              <w:left w:val="nil"/>
              <w:right w:val="nil"/>
            </w:tcBorders>
            <w:tcMar>
              <w:top w:w="-36" w:type="dxa"/>
              <w:left w:w="-36" w:type="dxa"/>
              <w:bottom w:w="-36" w:type="dxa"/>
              <w:right w:w="-36" w:type="dxa"/>
            </w:tcMar>
          </w:tcPr>
          <w:p w14:paraId="7C2A6B79"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Profile 4</w:t>
            </w:r>
          </w:p>
          <w:p w14:paraId="026A0369"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Moderate risk for PPU</w:t>
            </w:r>
          </w:p>
          <w:p w14:paraId="38118FC3"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n</w:t>
            </w:r>
            <w:r>
              <w:rPr>
                <w:rFonts w:ascii="Times New Roman" w:eastAsia="Times New Roman" w:hAnsi="Times New Roman" w:cs="Times New Roman"/>
                <w:sz w:val="18"/>
                <w:szCs w:val="18"/>
              </w:rPr>
              <w:t>= 136, 14%</w:t>
            </w:r>
          </w:p>
        </w:tc>
        <w:tc>
          <w:tcPr>
            <w:tcW w:w="1421" w:type="dxa"/>
            <w:tcBorders>
              <w:left w:val="nil"/>
              <w:right w:val="nil"/>
            </w:tcBorders>
            <w:tcMar>
              <w:top w:w="-36" w:type="dxa"/>
              <w:left w:w="-36" w:type="dxa"/>
              <w:bottom w:w="-36" w:type="dxa"/>
              <w:right w:w="-36" w:type="dxa"/>
            </w:tcMar>
          </w:tcPr>
          <w:p w14:paraId="14C503A9"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Profile 5</w:t>
            </w:r>
          </w:p>
          <w:p w14:paraId="652A306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At risk for religious-based MI</w:t>
            </w:r>
          </w:p>
          <w:p w14:paraId="1E8EC5B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n</w:t>
            </w:r>
            <w:r>
              <w:rPr>
                <w:rFonts w:ascii="Times New Roman" w:eastAsia="Times New Roman" w:hAnsi="Times New Roman" w:cs="Times New Roman"/>
                <w:sz w:val="18"/>
                <w:szCs w:val="18"/>
              </w:rPr>
              <w:t>= 41, 4%</w:t>
            </w:r>
          </w:p>
        </w:tc>
        <w:tc>
          <w:tcPr>
            <w:tcW w:w="1413" w:type="dxa"/>
            <w:tcBorders>
              <w:left w:val="nil"/>
              <w:right w:val="nil"/>
            </w:tcBorders>
            <w:tcMar>
              <w:top w:w="-36" w:type="dxa"/>
              <w:left w:w="-36" w:type="dxa"/>
              <w:bottom w:w="-36" w:type="dxa"/>
              <w:right w:w="-36" w:type="dxa"/>
            </w:tcMar>
          </w:tcPr>
          <w:p w14:paraId="6644CEF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Profile 6</w:t>
            </w:r>
          </w:p>
          <w:p w14:paraId="78C46B09" w14:textId="77777777" w:rsidR="009B1C0A" w:rsidRDefault="009B1C0A" w:rsidP="00AC64A0">
            <w:pPr>
              <w:widowControl w:val="0"/>
              <w:ind w:right="-75"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At risk for co-occurring PPU ad religious-based MI</w:t>
            </w:r>
          </w:p>
          <w:p w14:paraId="224B36E7"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n</w:t>
            </w:r>
            <w:r>
              <w:rPr>
                <w:rFonts w:ascii="Times New Roman" w:eastAsia="Times New Roman" w:hAnsi="Times New Roman" w:cs="Times New Roman"/>
                <w:sz w:val="18"/>
                <w:szCs w:val="18"/>
              </w:rPr>
              <w:t>= 60, 6%</w:t>
            </w:r>
          </w:p>
        </w:tc>
        <w:tc>
          <w:tcPr>
            <w:tcW w:w="1419" w:type="dxa"/>
            <w:tcBorders>
              <w:left w:val="nil"/>
              <w:right w:val="nil"/>
            </w:tcBorders>
            <w:tcMar>
              <w:top w:w="-36" w:type="dxa"/>
              <w:left w:w="-36" w:type="dxa"/>
              <w:bottom w:w="-36" w:type="dxa"/>
              <w:right w:w="-36" w:type="dxa"/>
            </w:tcMar>
          </w:tcPr>
          <w:p w14:paraId="3A85EE58"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Profile 7</w:t>
            </w:r>
          </w:p>
          <w:p w14:paraId="3F15892D"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At risk for PPU</w:t>
            </w:r>
          </w:p>
          <w:p w14:paraId="383C49B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n</w:t>
            </w:r>
            <w:r>
              <w:rPr>
                <w:rFonts w:ascii="Times New Roman" w:eastAsia="Times New Roman" w:hAnsi="Times New Roman" w:cs="Times New Roman"/>
                <w:sz w:val="18"/>
                <w:szCs w:val="18"/>
              </w:rPr>
              <w:t>= 59, 6%</w:t>
            </w:r>
          </w:p>
        </w:tc>
        <w:tc>
          <w:tcPr>
            <w:tcW w:w="995" w:type="dxa"/>
            <w:tcBorders>
              <w:left w:val="nil"/>
              <w:right w:val="nil"/>
            </w:tcBorders>
            <w:tcMar>
              <w:top w:w="-36" w:type="dxa"/>
              <w:left w:w="-36" w:type="dxa"/>
              <w:bottom w:w="-36" w:type="dxa"/>
              <w:right w:w="-36" w:type="dxa"/>
            </w:tcMar>
          </w:tcPr>
          <w:p w14:paraId="7BE46DBB"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i/>
                <w:sz w:val="18"/>
                <w:szCs w:val="18"/>
              </w:rPr>
              <w:t>F(H)</w:t>
            </w:r>
            <w:r>
              <w:rPr>
                <w:rFonts w:ascii="Times New Roman" w:eastAsia="Times New Roman" w:hAnsi="Times New Roman" w:cs="Times New Roman"/>
                <w:sz w:val="18"/>
                <w:szCs w:val="18"/>
                <w:vertAlign w:val="superscript"/>
              </w:rPr>
              <w:t>a</w:t>
            </w:r>
          </w:p>
        </w:tc>
        <w:tc>
          <w:tcPr>
            <w:tcW w:w="660" w:type="dxa"/>
            <w:tcBorders>
              <w:left w:val="nil"/>
              <w:right w:val="nil"/>
            </w:tcBorders>
            <w:tcMar>
              <w:top w:w="-36" w:type="dxa"/>
              <w:left w:w="-36" w:type="dxa"/>
              <w:bottom w:w="-36" w:type="dxa"/>
              <w:right w:w="-36" w:type="dxa"/>
            </w:tcMar>
          </w:tcPr>
          <w:p w14:paraId="05529BFE"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i/>
                <w:sz w:val="18"/>
                <w:szCs w:val="18"/>
              </w:rPr>
              <w:t>η</w:t>
            </w:r>
            <w:r>
              <w:rPr>
                <w:rFonts w:ascii="Times New Roman" w:eastAsia="Times New Roman" w:hAnsi="Times New Roman" w:cs="Times New Roman"/>
                <w:sz w:val="18"/>
                <w:szCs w:val="18"/>
                <w:vertAlign w:val="superscript"/>
              </w:rPr>
              <w:t>2</w:t>
            </w:r>
          </w:p>
        </w:tc>
      </w:tr>
      <w:tr w:rsidR="009B1C0A" w14:paraId="64C9E205" w14:textId="77777777" w:rsidTr="00AC64A0">
        <w:tc>
          <w:tcPr>
            <w:tcW w:w="2067" w:type="dxa"/>
            <w:tcBorders>
              <w:left w:val="nil"/>
              <w:bottom w:val="nil"/>
              <w:right w:val="nil"/>
            </w:tcBorders>
            <w:tcMar>
              <w:top w:w="-36" w:type="dxa"/>
              <w:left w:w="-36" w:type="dxa"/>
              <w:bottom w:w="-36" w:type="dxa"/>
              <w:right w:w="-36" w:type="dxa"/>
            </w:tcMar>
            <w:vAlign w:val="bottom"/>
          </w:tcPr>
          <w:p w14:paraId="55C2D6D1" w14:textId="77777777" w:rsidR="009B1C0A" w:rsidRDefault="009B1C0A" w:rsidP="00AC64A0">
            <w:pPr>
              <w:widowControl w:val="0"/>
              <w:ind w:firstLine="0"/>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LPA variables</w:t>
            </w:r>
          </w:p>
        </w:tc>
        <w:tc>
          <w:tcPr>
            <w:tcW w:w="988" w:type="dxa"/>
            <w:tcBorders>
              <w:left w:val="nil"/>
              <w:bottom w:val="nil"/>
              <w:right w:val="nil"/>
            </w:tcBorders>
            <w:tcMar>
              <w:top w:w="-36" w:type="dxa"/>
              <w:left w:w="-36" w:type="dxa"/>
              <w:bottom w:w="-36" w:type="dxa"/>
              <w:right w:w="-36" w:type="dxa"/>
            </w:tcMar>
            <w:vAlign w:val="bottom"/>
          </w:tcPr>
          <w:p w14:paraId="2EB7F0A9" w14:textId="77777777" w:rsidR="009B1C0A" w:rsidRDefault="009B1C0A" w:rsidP="00AC64A0">
            <w:pPr>
              <w:widowControl w:val="0"/>
              <w:ind w:firstLine="0"/>
              <w:rPr>
                <w:rFonts w:ascii="Times New Roman" w:eastAsia="Times New Roman" w:hAnsi="Times New Roman" w:cs="Times New Roman"/>
                <w:b/>
                <w:i/>
                <w:sz w:val="18"/>
                <w:szCs w:val="18"/>
              </w:rPr>
            </w:pPr>
          </w:p>
        </w:tc>
        <w:tc>
          <w:tcPr>
            <w:tcW w:w="993" w:type="dxa"/>
            <w:tcBorders>
              <w:left w:val="nil"/>
              <w:bottom w:val="nil"/>
              <w:right w:val="nil"/>
            </w:tcBorders>
            <w:tcMar>
              <w:top w:w="-36" w:type="dxa"/>
              <w:left w:w="-36" w:type="dxa"/>
              <w:bottom w:w="-36" w:type="dxa"/>
              <w:right w:w="-36" w:type="dxa"/>
            </w:tcMar>
            <w:vAlign w:val="bottom"/>
          </w:tcPr>
          <w:p w14:paraId="619849FA" w14:textId="77777777" w:rsidR="009B1C0A" w:rsidRDefault="009B1C0A" w:rsidP="00AC64A0">
            <w:pPr>
              <w:widowControl w:val="0"/>
              <w:ind w:firstLine="0"/>
              <w:rPr>
                <w:rFonts w:ascii="Times New Roman" w:eastAsia="Times New Roman" w:hAnsi="Times New Roman" w:cs="Times New Roman"/>
                <w:b/>
                <w:i/>
                <w:sz w:val="18"/>
                <w:szCs w:val="18"/>
              </w:rPr>
            </w:pPr>
          </w:p>
        </w:tc>
        <w:tc>
          <w:tcPr>
            <w:tcW w:w="1275" w:type="dxa"/>
            <w:tcBorders>
              <w:left w:val="nil"/>
              <w:bottom w:val="nil"/>
              <w:right w:val="nil"/>
            </w:tcBorders>
            <w:tcMar>
              <w:top w:w="-36" w:type="dxa"/>
              <w:left w:w="-36" w:type="dxa"/>
              <w:bottom w:w="-36" w:type="dxa"/>
              <w:right w:w="-36" w:type="dxa"/>
            </w:tcMar>
            <w:vAlign w:val="bottom"/>
          </w:tcPr>
          <w:p w14:paraId="2A5AD9B5"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5" w:type="dxa"/>
            <w:tcBorders>
              <w:left w:val="nil"/>
              <w:bottom w:val="nil"/>
              <w:right w:val="nil"/>
            </w:tcBorders>
            <w:tcMar>
              <w:top w:w="-36" w:type="dxa"/>
              <w:left w:w="-36" w:type="dxa"/>
              <w:bottom w:w="-36" w:type="dxa"/>
              <w:right w:w="-36" w:type="dxa"/>
            </w:tcMar>
            <w:vAlign w:val="bottom"/>
          </w:tcPr>
          <w:p w14:paraId="7A5EBF14"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290" w:type="dxa"/>
            <w:tcBorders>
              <w:left w:val="nil"/>
              <w:bottom w:val="nil"/>
              <w:right w:val="nil"/>
            </w:tcBorders>
            <w:tcMar>
              <w:top w:w="-36" w:type="dxa"/>
              <w:left w:w="-36" w:type="dxa"/>
              <w:bottom w:w="-36" w:type="dxa"/>
              <w:right w:w="-36" w:type="dxa"/>
            </w:tcMar>
            <w:vAlign w:val="bottom"/>
          </w:tcPr>
          <w:p w14:paraId="1FD569AA"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5" w:type="dxa"/>
            <w:tcBorders>
              <w:left w:val="nil"/>
              <w:bottom w:val="nil"/>
              <w:right w:val="nil"/>
            </w:tcBorders>
            <w:tcMar>
              <w:top w:w="-36" w:type="dxa"/>
              <w:left w:w="-36" w:type="dxa"/>
              <w:bottom w:w="-36" w:type="dxa"/>
              <w:right w:w="-36" w:type="dxa"/>
            </w:tcMar>
            <w:vAlign w:val="bottom"/>
          </w:tcPr>
          <w:p w14:paraId="59435AED"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21" w:type="dxa"/>
            <w:tcBorders>
              <w:left w:val="nil"/>
              <w:bottom w:val="nil"/>
              <w:right w:val="nil"/>
            </w:tcBorders>
            <w:tcMar>
              <w:top w:w="-36" w:type="dxa"/>
              <w:left w:w="-36" w:type="dxa"/>
              <w:bottom w:w="-36" w:type="dxa"/>
              <w:right w:w="-36" w:type="dxa"/>
            </w:tcMar>
            <w:vAlign w:val="bottom"/>
          </w:tcPr>
          <w:p w14:paraId="08040A78"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3" w:type="dxa"/>
            <w:tcBorders>
              <w:left w:val="nil"/>
              <w:bottom w:val="nil"/>
              <w:right w:val="nil"/>
            </w:tcBorders>
            <w:tcMar>
              <w:top w:w="-36" w:type="dxa"/>
              <w:left w:w="-36" w:type="dxa"/>
              <w:bottom w:w="-36" w:type="dxa"/>
              <w:right w:w="-36" w:type="dxa"/>
            </w:tcMar>
            <w:vAlign w:val="bottom"/>
          </w:tcPr>
          <w:p w14:paraId="1E12654D"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9" w:type="dxa"/>
            <w:tcBorders>
              <w:left w:val="nil"/>
              <w:bottom w:val="nil"/>
              <w:right w:val="nil"/>
            </w:tcBorders>
            <w:tcMar>
              <w:top w:w="-36" w:type="dxa"/>
              <w:left w:w="-36" w:type="dxa"/>
              <w:bottom w:w="-36" w:type="dxa"/>
              <w:right w:w="-36" w:type="dxa"/>
            </w:tcMar>
            <w:vAlign w:val="bottom"/>
          </w:tcPr>
          <w:p w14:paraId="42C50E4B"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995" w:type="dxa"/>
            <w:tcBorders>
              <w:left w:val="nil"/>
              <w:bottom w:val="nil"/>
              <w:right w:val="nil"/>
            </w:tcBorders>
            <w:tcMar>
              <w:top w:w="-36" w:type="dxa"/>
              <w:left w:w="-36" w:type="dxa"/>
              <w:bottom w:w="-36" w:type="dxa"/>
              <w:right w:w="-36" w:type="dxa"/>
            </w:tcMar>
            <w:vAlign w:val="bottom"/>
          </w:tcPr>
          <w:p w14:paraId="1CC22C7D"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660" w:type="dxa"/>
            <w:tcBorders>
              <w:left w:val="nil"/>
              <w:bottom w:val="nil"/>
              <w:right w:val="nil"/>
            </w:tcBorders>
            <w:tcMar>
              <w:top w:w="-36" w:type="dxa"/>
              <w:left w:w="-36" w:type="dxa"/>
              <w:bottom w:w="-36" w:type="dxa"/>
              <w:right w:w="-36" w:type="dxa"/>
            </w:tcMar>
            <w:vAlign w:val="bottom"/>
          </w:tcPr>
          <w:p w14:paraId="603177B2" w14:textId="77777777" w:rsidR="009B1C0A" w:rsidRDefault="009B1C0A" w:rsidP="00AC64A0">
            <w:pPr>
              <w:widowControl w:val="0"/>
              <w:ind w:firstLine="0"/>
              <w:jc w:val="center"/>
              <w:rPr>
                <w:rFonts w:ascii="Times New Roman" w:eastAsia="Times New Roman" w:hAnsi="Times New Roman" w:cs="Times New Roman"/>
                <w:sz w:val="18"/>
                <w:szCs w:val="18"/>
              </w:rPr>
            </w:pPr>
          </w:p>
        </w:tc>
      </w:tr>
      <w:tr w:rsidR="009B1C0A" w14:paraId="68EA24FA" w14:textId="77777777" w:rsidTr="00AC64A0">
        <w:trPr>
          <w:trHeight w:val="250"/>
        </w:trPr>
        <w:tc>
          <w:tcPr>
            <w:tcW w:w="2067" w:type="dxa"/>
            <w:tcBorders>
              <w:top w:val="nil"/>
              <w:left w:val="nil"/>
              <w:bottom w:val="nil"/>
              <w:right w:val="nil"/>
            </w:tcBorders>
            <w:tcMar>
              <w:top w:w="-36" w:type="dxa"/>
              <w:left w:w="-36" w:type="dxa"/>
              <w:bottom w:w="-36" w:type="dxa"/>
              <w:right w:w="-36" w:type="dxa"/>
            </w:tcMar>
            <w:vAlign w:val="center"/>
          </w:tcPr>
          <w:p w14:paraId="2FF0CB69" w14:textId="77777777" w:rsidR="009B1C0A" w:rsidRDefault="009B1C0A" w:rsidP="00AC64A0">
            <w:pPr>
              <w:widowControl w:val="0"/>
              <w:ind w:right="-93" w:firstLine="141"/>
              <w:rPr>
                <w:rFonts w:ascii="Times New Roman" w:eastAsia="Times New Roman" w:hAnsi="Times New Roman" w:cs="Times New Roman"/>
                <w:sz w:val="18"/>
                <w:szCs w:val="18"/>
                <w:vertAlign w:val="superscript"/>
              </w:rPr>
            </w:pPr>
            <w:proofErr w:type="spellStart"/>
            <w:r>
              <w:rPr>
                <w:rFonts w:ascii="Times New Roman" w:eastAsia="Times New Roman" w:hAnsi="Times New Roman" w:cs="Times New Roman"/>
                <w:sz w:val="18"/>
                <w:szCs w:val="18"/>
              </w:rPr>
              <w:t>CSBDporn</w:t>
            </w:r>
            <w:proofErr w:type="spellEnd"/>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Composite</w:t>
            </w:r>
            <w:r>
              <w:rPr>
                <w:rFonts w:ascii="Times New Roman" w:eastAsia="Times New Roman" w:hAnsi="Times New Roman" w:cs="Times New Roman"/>
                <w:sz w:val="18"/>
                <w:szCs w:val="18"/>
                <w:vertAlign w:val="superscript"/>
              </w:rPr>
              <w:t>b</w:t>
            </w:r>
            <w:proofErr w:type="spellEnd"/>
          </w:p>
        </w:tc>
        <w:tc>
          <w:tcPr>
            <w:tcW w:w="988" w:type="dxa"/>
            <w:tcBorders>
              <w:top w:val="nil"/>
              <w:left w:val="nil"/>
              <w:bottom w:val="nil"/>
              <w:right w:val="nil"/>
            </w:tcBorders>
            <w:tcMar>
              <w:top w:w="-36" w:type="dxa"/>
              <w:left w:w="-36" w:type="dxa"/>
              <w:bottom w:w="-36" w:type="dxa"/>
              <w:right w:w="-36" w:type="dxa"/>
            </w:tcMar>
            <w:vAlign w:val="center"/>
          </w:tcPr>
          <w:p w14:paraId="43B83CB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32.35 (11.53)</w:t>
            </w:r>
          </w:p>
        </w:tc>
        <w:tc>
          <w:tcPr>
            <w:tcW w:w="993" w:type="dxa"/>
            <w:tcBorders>
              <w:top w:val="nil"/>
              <w:left w:val="nil"/>
              <w:bottom w:val="nil"/>
              <w:right w:val="nil"/>
            </w:tcBorders>
            <w:tcMar>
              <w:top w:w="-36" w:type="dxa"/>
              <w:left w:w="-36" w:type="dxa"/>
              <w:bottom w:w="-36" w:type="dxa"/>
              <w:right w:w="-36" w:type="dxa"/>
            </w:tcMar>
            <w:vAlign w:val="center"/>
          </w:tcPr>
          <w:p w14:paraId="0DFDC32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0.81 (0.01)</w:t>
            </w:r>
          </w:p>
        </w:tc>
        <w:tc>
          <w:tcPr>
            <w:tcW w:w="1275" w:type="dxa"/>
            <w:tcBorders>
              <w:top w:val="nil"/>
              <w:left w:val="nil"/>
              <w:bottom w:val="nil"/>
              <w:right w:val="nil"/>
            </w:tcBorders>
            <w:tcMar>
              <w:top w:w="-36" w:type="dxa"/>
              <w:left w:w="-36" w:type="dxa"/>
              <w:bottom w:w="-36" w:type="dxa"/>
              <w:right w:w="-36" w:type="dxa"/>
            </w:tcMar>
            <w:vAlign w:val="center"/>
          </w:tcPr>
          <w:p w14:paraId="5B334E28"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7"/>
                <w:szCs w:val="17"/>
              </w:rPr>
              <w:t>21.96 (2.97)</w:t>
            </w:r>
            <w:r>
              <w:rPr>
                <w:rFonts w:ascii="Times New Roman" w:eastAsia="Times New Roman" w:hAnsi="Times New Roman" w:cs="Times New Roman"/>
                <w:sz w:val="18"/>
                <w:szCs w:val="18"/>
                <w:vertAlign w:val="superscript"/>
              </w:rPr>
              <w:t>3,4,5,6,7</w:t>
            </w:r>
          </w:p>
        </w:tc>
        <w:tc>
          <w:tcPr>
            <w:tcW w:w="1415" w:type="dxa"/>
            <w:tcBorders>
              <w:top w:val="nil"/>
              <w:left w:val="nil"/>
              <w:bottom w:val="nil"/>
              <w:right w:val="nil"/>
            </w:tcBorders>
            <w:tcMar>
              <w:top w:w="-36" w:type="dxa"/>
              <w:left w:w="-36" w:type="dxa"/>
              <w:bottom w:w="-36" w:type="dxa"/>
              <w:right w:w="-36" w:type="dxa"/>
            </w:tcMar>
            <w:vAlign w:val="center"/>
          </w:tcPr>
          <w:p w14:paraId="5A4A42D3"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21.94 (3.04)</w:t>
            </w:r>
            <w:r>
              <w:rPr>
                <w:rFonts w:ascii="Times New Roman" w:eastAsia="Times New Roman" w:hAnsi="Times New Roman" w:cs="Times New Roman"/>
                <w:sz w:val="18"/>
                <w:szCs w:val="18"/>
                <w:vertAlign w:val="superscript"/>
              </w:rPr>
              <w:t>3,4,5,6,7</w:t>
            </w:r>
          </w:p>
        </w:tc>
        <w:tc>
          <w:tcPr>
            <w:tcW w:w="1290" w:type="dxa"/>
            <w:tcBorders>
              <w:top w:val="nil"/>
              <w:left w:val="nil"/>
              <w:bottom w:val="nil"/>
              <w:right w:val="nil"/>
            </w:tcBorders>
            <w:tcMar>
              <w:top w:w="-36" w:type="dxa"/>
              <w:left w:w="-36" w:type="dxa"/>
              <w:bottom w:w="-36" w:type="dxa"/>
              <w:right w:w="-36" w:type="dxa"/>
            </w:tcMar>
            <w:vAlign w:val="center"/>
          </w:tcPr>
          <w:p w14:paraId="6DF280E0"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7"/>
                <w:szCs w:val="17"/>
              </w:rPr>
              <w:t>32.80 (3.91)</w:t>
            </w:r>
            <w:r>
              <w:rPr>
                <w:rFonts w:ascii="Times New Roman" w:eastAsia="Times New Roman" w:hAnsi="Times New Roman" w:cs="Times New Roman"/>
                <w:sz w:val="18"/>
                <w:szCs w:val="18"/>
                <w:vertAlign w:val="superscript"/>
              </w:rPr>
              <w:t>1,2,4,6,7</w:t>
            </w:r>
          </w:p>
        </w:tc>
        <w:tc>
          <w:tcPr>
            <w:tcW w:w="1415" w:type="dxa"/>
            <w:tcBorders>
              <w:top w:val="nil"/>
              <w:left w:val="nil"/>
              <w:bottom w:val="nil"/>
              <w:right w:val="nil"/>
            </w:tcBorders>
            <w:tcMar>
              <w:top w:w="-36" w:type="dxa"/>
              <w:left w:w="-36" w:type="dxa"/>
              <w:bottom w:w="-36" w:type="dxa"/>
              <w:right w:w="-36" w:type="dxa"/>
            </w:tcMar>
            <w:vAlign w:val="center"/>
          </w:tcPr>
          <w:p w14:paraId="0B47049E"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42.65 (4.13)</w:t>
            </w:r>
            <w:r>
              <w:rPr>
                <w:rFonts w:ascii="Times New Roman" w:eastAsia="Times New Roman" w:hAnsi="Times New Roman" w:cs="Times New Roman"/>
                <w:sz w:val="18"/>
                <w:szCs w:val="18"/>
                <w:vertAlign w:val="superscript"/>
              </w:rPr>
              <w:t>1,2,3,5,6,7</w:t>
            </w:r>
          </w:p>
        </w:tc>
        <w:tc>
          <w:tcPr>
            <w:tcW w:w="1421" w:type="dxa"/>
            <w:tcBorders>
              <w:top w:val="nil"/>
              <w:left w:val="nil"/>
              <w:bottom w:val="nil"/>
              <w:right w:val="nil"/>
            </w:tcBorders>
            <w:tcMar>
              <w:top w:w="-36" w:type="dxa"/>
              <w:left w:w="-36" w:type="dxa"/>
              <w:bottom w:w="-36" w:type="dxa"/>
              <w:right w:w="-36" w:type="dxa"/>
            </w:tcMar>
            <w:vAlign w:val="center"/>
          </w:tcPr>
          <w:p w14:paraId="3E88E2D0"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30.95 (6.16)</w:t>
            </w:r>
            <w:r>
              <w:rPr>
                <w:rFonts w:ascii="Times New Roman" w:eastAsia="Times New Roman" w:hAnsi="Times New Roman" w:cs="Times New Roman"/>
                <w:sz w:val="18"/>
                <w:szCs w:val="18"/>
                <w:vertAlign w:val="superscript"/>
              </w:rPr>
              <w:t>1,2,4,6,7</w:t>
            </w:r>
          </w:p>
        </w:tc>
        <w:tc>
          <w:tcPr>
            <w:tcW w:w="1413" w:type="dxa"/>
            <w:tcBorders>
              <w:top w:val="nil"/>
              <w:left w:val="nil"/>
              <w:bottom w:val="nil"/>
              <w:right w:val="nil"/>
            </w:tcBorders>
            <w:tcMar>
              <w:top w:w="-36" w:type="dxa"/>
              <w:left w:w="-36" w:type="dxa"/>
              <w:bottom w:w="-36" w:type="dxa"/>
              <w:right w:w="-36" w:type="dxa"/>
            </w:tcMar>
            <w:vAlign w:val="center"/>
          </w:tcPr>
          <w:p w14:paraId="24720EFF"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51.22 (7.47)</w:t>
            </w:r>
            <w:r>
              <w:rPr>
                <w:rFonts w:ascii="Times New Roman" w:eastAsia="Times New Roman" w:hAnsi="Times New Roman" w:cs="Times New Roman"/>
                <w:sz w:val="18"/>
                <w:szCs w:val="18"/>
                <w:vertAlign w:val="superscript"/>
              </w:rPr>
              <w:t>1,2,3,4,5,7</w:t>
            </w:r>
          </w:p>
        </w:tc>
        <w:tc>
          <w:tcPr>
            <w:tcW w:w="1419" w:type="dxa"/>
            <w:tcBorders>
              <w:top w:val="nil"/>
              <w:left w:val="nil"/>
              <w:bottom w:val="nil"/>
              <w:right w:val="nil"/>
            </w:tcBorders>
            <w:tcMar>
              <w:top w:w="-36" w:type="dxa"/>
              <w:left w:w="-36" w:type="dxa"/>
              <w:bottom w:w="-36" w:type="dxa"/>
              <w:right w:w="-36" w:type="dxa"/>
            </w:tcMar>
            <w:vAlign w:val="center"/>
          </w:tcPr>
          <w:p w14:paraId="46B60069"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55.59 (5.50)</w:t>
            </w:r>
            <w:r>
              <w:rPr>
                <w:rFonts w:ascii="Times New Roman" w:eastAsia="Times New Roman" w:hAnsi="Times New Roman" w:cs="Times New Roman"/>
                <w:sz w:val="18"/>
                <w:szCs w:val="18"/>
                <w:vertAlign w:val="superscript"/>
              </w:rPr>
              <w:t>1,2,3,4,5,6</w:t>
            </w:r>
          </w:p>
        </w:tc>
        <w:tc>
          <w:tcPr>
            <w:tcW w:w="995" w:type="dxa"/>
            <w:tcBorders>
              <w:top w:val="nil"/>
              <w:left w:val="nil"/>
              <w:bottom w:val="nil"/>
              <w:right w:val="nil"/>
            </w:tcBorders>
            <w:tcMar>
              <w:top w:w="-36" w:type="dxa"/>
              <w:left w:w="-36" w:type="dxa"/>
              <w:bottom w:w="-36" w:type="dxa"/>
              <w:right w:w="-36" w:type="dxa"/>
            </w:tcMar>
            <w:vAlign w:val="center"/>
          </w:tcPr>
          <w:p w14:paraId="4F3AA9B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937.00***</w:t>
            </w:r>
          </w:p>
        </w:tc>
        <w:tc>
          <w:tcPr>
            <w:tcW w:w="660" w:type="dxa"/>
            <w:tcBorders>
              <w:top w:val="nil"/>
              <w:left w:val="nil"/>
              <w:bottom w:val="nil"/>
              <w:right w:val="nil"/>
            </w:tcBorders>
            <w:tcMar>
              <w:top w:w="-36" w:type="dxa"/>
              <w:left w:w="-36" w:type="dxa"/>
              <w:bottom w:w="-36" w:type="dxa"/>
              <w:right w:w="-36" w:type="dxa"/>
            </w:tcMar>
            <w:vAlign w:val="center"/>
          </w:tcPr>
          <w:p w14:paraId="188CB43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0.87</w:t>
            </w:r>
          </w:p>
        </w:tc>
      </w:tr>
      <w:tr w:rsidR="009B1C0A" w14:paraId="419CDF0C" w14:textId="77777777" w:rsidTr="00AC64A0">
        <w:tc>
          <w:tcPr>
            <w:tcW w:w="2067" w:type="dxa"/>
            <w:tcBorders>
              <w:top w:val="nil"/>
              <w:left w:val="nil"/>
              <w:bottom w:val="nil"/>
              <w:right w:val="nil"/>
            </w:tcBorders>
            <w:tcMar>
              <w:top w:w="-36" w:type="dxa"/>
              <w:left w:w="-36" w:type="dxa"/>
              <w:bottom w:w="-36" w:type="dxa"/>
              <w:right w:w="-36" w:type="dxa"/>
            </w:tcMar>
            <w:vAlign w:val="center"/>
          </w:tcPr>
          <w:p w14:paraId="79996ED9" w14:textId="77777777" w:rsidR="009B1C0A" w:rsidRDefault="009B1C0A" w:rsidP="00AC64A0">
            <w:pPr>
              <w:widowControl w:val="0"/>
              <w:ind w:right="-93" w:firstLine="141"/>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CSBDporn</w:t>
            </w:r>
            <w:proofErr w:type="spellEnd"/>
            <w:r>
              <w:rPr>
                <w:rFonts w:ascii="Times New Roman" w:eastAsia="Times New Roman" w:hAnsi="Times New Roman" w:cs="Times New Roman"/>
                <w:sz w:val="18"/>
                <w:szCs w:val="18"/>
              </w:rPr>
              <w:t xml:space="preserve"> Control</w:t>
            </w:r>
          </w:p>
        </w:tc>
        <w:tc>
          <w:tcPr>
            <w:tcW w:w="988" w:type="dxa"/>
            <w:tcBorders>
              <w:top w:val="nil"/>
              <w:left w:val="nil"/>
              <w:bottom w:val="nil"/>
              <w:right w:val="nil"/>
            </w:tcBorders>
            <w:tcMar>
              <w:top w:w="-36" w:type="dxa"/>
              <w:left w:w="-36" w:type="dxa"/>
              <w:bottom w:w="-36" w:type="dxa"/>
              <w:right w:w="-36" w:type="dxa"/>
            </w:tcMar>
            <w:vAlign w:val="center"/>
          </w:tcPr>
          <w:p w14:paraId="0E3E677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5.45 (2.45)</w:t>
            </w:r>
          </w:p>
        </w:tc>
        <w:tc>
          <w:tcPr>
            <w:tcW w:w="993" w:type="dxa"/>
            <w:tcBorders>
              <w:top w:val="nil"/>
              <w:left w:val="nil"/>
              <w:bottom w:val="nil"/>
              <w:right w:val="nil"/>
            </w:tcBorders>
            <w:tcMar>
              <w:top w:w="-36" w:type="dxa"/>
              <w:left w:w="-36" w:type="dxa"/>
              <w:bottom w:w="-36" w:type="dxa"/>
              <w:right w:w="-36" w:type="dxa"/>
            </w:tcMar>
            <w:vAlign w:val="center"/>
          </w:tcPr>
          <w:p w14:paraId="0B149BB3"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0.80 (-0.24)</w:t>
            </w:r>
          </w:p>
        </w:tc>
        <w:tc>
          <w:tcPr>
            <w:tcW w:w="1275" w:type="dxa"/>
            <w:tcBorders>
              <w:top w:val="nil"/>
              <w:left w:val="nil"/>
              <w:bottom w:val="nil"/>
              <w:right w:val="nil"/>
            </w:tcBorders>
            <w:tcMar>
              <w:top w:w="-36" w:type="dxa"/>
              <w:left w:w="-36" w:type="dxa"/>
              <w:bottom w:w="-36" w:type="dxa"/>
              <w:right w:w="-36" w:type="dxa"/>
            </w:tcMar>
            <w:vAlign w:val="center"/>
          </w:tcPr>
          <w:p w14:paraId="30A5D67A"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3.42 (0.82)</w:t>
            </w:r>
            <w:r>
              <w:rPr>
                <w:rFonts w:ascii="Times New Roman" w:eastAsia="Times New Roman" w:hAnsi="Times New Roman" w:cs="Times New Roman"/>
                <w:sz w:val="18"/>
                <w:szCs w:val="18"/>
                <w:vertAlign w:val="superscript"/>
              </w:rPr>
              <w:t>3,4,5,6,7</w:t>
            </w:r>
          </w:p>
        </w:tc>
        <w:tc>
          <w:tcPr>
            <w:tcW w:w="1415" w:type="dxa"/>
            <w:tcBorders>
              <w:top w:val="nil"/>
              <w:left w:val="nil"/>
              <w:bottom w:val="nil"/>
              <w:right w:val="nil"/>
            </w:tcBorders>
            <w:tcMar>
              <w:top w:w="-36" w:type="dxa"/>
              <w:left w:w="-36" w:type="dxa"/>
              <w:bottom w:w="-36" w:type="dxa"/>
              <w:right w:w="-36" w:type="dxa"/>
            </w:tcMar>
            <w:vAlign w:val="center"/>
          </w:tcPr>
          <w:p w14:paraId="6521E5DA"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3.47 (0.76)</w:t>
            </w:r>
            <w:r>
              <w:rPr>
                <w:rFonts w:ascii="Times New Roman" w:eastAsia="Times New Roman" w:hAnsi="Times New Roman" w:cs="Times New Roman"/>
                <w:sz w:val="18"/>
                <w:szCs w:val="18"/>
                <w:vertAlign w:val="superscript"/>
              </w:rPr>
              <w:t>3,4,5,6,7</w:t>
            </w:r>
          </w:p>
        </w:tc>
        <w:tc>
          <w:tcPr>
            <w:tcW w:w="1290" w:type="dxa"/>
            <w:tcBorders>
              <w:top w:val="nil"/>
              <w:left w:val="nil"/>
              <w:bottom w:val="nil"/>
              <w:right w:val="nil"/>
            </w:tcBorders>
            <w:tcMar>
              <w:top w:w="-36" w:type="dxa"/>
              <w:left w:w="-36" w:type="dxa"/>
              <w:bottom w:w="-36" w:type="dxa"/>
              <w:right w:w="-36" w:type="dxa"/>
            </w:tcMar>
            <w:vAlign w:val="center"/>
          </w:tcPr>
          <w:p w14:paraId="607BCCBC"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5.41 (1.28)</w:t>
            </w:r>
            <w:r>
              <w:rPr>
                <w:rFonts w:ascii="Times New Roman" w:eastAsia="Times New Roman" w:hAnsi="Times New Roman" w:cs="Times New Roman"/>
                <w:sz w:val="18"/>
                <w:szCs w:val="18"/>
                <w:vertAlign w:val="superscript"/>
              </w:rPr>
              <w:t>1,2,4,6,7</w:t>
            </w:r>
          </w:p>
        </w:tc>
        <w:tc>
          <w:tcPr>
            <w:tcW w:w="1415" w:type="dxa"/>
            <w:tcBorders>
              <w:top w:val="nil"/>
              <w:left w:val="nil"/>
              <w:bottom w:val="nil"/>
              <w:right w:val="nil"/>
            </w:tcBorders>
            <w:tcMar>
              <w:top w:w="-36" w:type="dxa"/>
              <w:left w:w="-36" w:type="dxa"/>
              <w:bottom w:w="-36" w:type="dxa"/>
              <w:right w:w="-36" w:type="dxa"/>
            </w:tcMar>
            <w:vAlign w:val="center"/>
          </w:tcPr>
          <w:p w14:paraId="086A41C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7.73 (1.30)</w:t>
            </w:r>
            <w:r>
              <w:rPr>
                <w:rFonts w:ascii="Times New Roman" w:eastAsia="Times New Roman" w:hAnsi="Times New Roman" w:cs="Times New Roman"/>
                <w:sz w:val="18"/>
                <w:szCs w:val="18"/>
                <w:vertAlign w:val="superscript"/>
              </w:rPr>
              <w:t>1,2,3,5,6,7</w:t>
            </w:r>
          </w:p>
        </w:tc>
        <w:tc>
          <w:tcPr>
            <w:tcW w:w="1421" w:type="dxa"/>
            <w:tcBorders>
              <w:top w:val="nil"/>
              <w:left w:val="nil"/>
              <w:bottom w:val="nil"/>
              <w:right w:val="nil"/>
            </w:tcBorders>
            <w:tcMar>
              <w:top w:w="-36" w:type="dxa"/>
              <w:left w:w="-36" w:type="dxa"/>
              <w:bottom w:w="-36" w:type="dxa"/>
              <w:right w:w="-36" w:type="dxa"/>
            </w:tcMar>
            <w:vAlign w:val="center"/>
          </w:tcPr>
          <w:p w14:paraId="6F6973CF"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4.85 (1.46)</w:t>
            </w:r>
            <w:r>
              <w:rPr>
                <w:rFonts w:ascii="Times New Roman" w:eastAsia="Times New Roman" w:hAnsi="Times New Roman" w:cs="Times New Roman"/>
                <w:sz w:val="18"/>
                <w:szCs w:val="18"/>
                <w:vertAlign w:val="superscript"/>
              </w:rPr>
              <w:t>1,2,4,6,7</w:t>
            </w:r>
          </w:p>
        </w:tc>
        <w:tc>
          <w:tcPr>
            <w:tcW w:w="1413" w:type="dxa"/>
            <w:tcBorders>
              <w:top w:val="nil"/>
              <w:left w:val="nil"/>
              <w:bottom w:val="nil"/>
              <w:right w:val="nil"/>
            </w:tcBorders>
            <w:tcMar>
              <w:top w:w="-36" w:type="dxa"/>
              <w:left w:w="-36" w:type="dxa"/>
              <w:bottom w:w="-36" w:type="dxa"/>
              <w:right w:w="-36" w:type="dxa"/>
            </w:tcMar>
            <w:vAlign w:val="center"/>
          </w:tcPr>
          <w:p w14:paraId="3B8CBF37"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9.18 (1.64)</w:t>
            </w:r>
            <w:r>
              <w:rPr>
                <w:rFonts w:ascii="Times New Roman" w:eastAsia="Times New Roman" w:hAnsi="Times New Roman" w:cs="Times New Roman"/>
                <w:sz w:val="18"/>
                <w:szCs w:val="18"/>
                <w:vertAlign w:val="superscript"/>
              </w:rPr>
              <w:t>1,2,3,4,5,7</w:t>
            </w:r>
          </w:p>
        </w:tc>
        <w:tc>
          <w:tcPr>
            <w:tcW w:w="1419" w:type="dxa"/>
            <w:tcBorders>
              <w:top w:val="nil"/>
              <w:left w:val="nil"/>
              <w:bottom w:val="nil"/>
              <w:right w:val="nil"/>
            </w:tcBorders>
            <w:tcMar>
              <w:top w:w="-36" w:type="dxa"/>
              <w:left w:w="-36" w:type="dxa"/>
              <w:bottom w:w="-36" w:type="dxa"/>
              <w:right w:w="-36" w:type="dxa"/>
            </w:tcMar>
            <w:vAlign w:val="center"/>
          </w:tcPr>
          <w:p w14:paraId="219073E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10.10 (1.32)</w:t>
            </w:r>
            <w:r>
              <w:rPr>
                <w:rFonts w:ascii="Times New Roman" w:eastAsia="Times New Roman" w:hAnsi="Times New Roman" w:cs="Times New Roman"/>
                <w:sz w:val="18"/>
                <w:szCs w:val="18"/>
                <w:vertAlign w:val="superscript"/>
              </w:rPr>
              <w:t>1,2,3,4,5,6</w:t>
            </w:r>
          </w:p>
        </w:tc>
        <w:tc>
          <w:tcPr>
            <w:tcW w:w="995" w:type="dxa"/>
            <w:tcBorders>
              <w:top w:val="nil"/>
              <w:left w:val="nil"/>
              <w:bottom w:val="nil"/>
              <w:right w:val="nil"/>
            </w:tcBorders>
            <w:tcMar>
              <w:top w:w="-36" w:type="dxa"/>
              <w:left w:w="-36" w:type="dxa"/>
              <w:bottom w:w="-36" w:type="dxa"/>
              <w:right w:w="-36" w:type="dxa"/>
            </w:tcMar>
            <w:vAlign w:val="center"/>
          </w:tcPr>
          <w:p w14:paraId="3DBC27DC"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711.51***</w:t>
            </w:r>
          </w:p>
        </w:tc>
        <w:tc>
          <w:tcPr>
            <w:tcW w:w="660" w:type="dxa"/>
            <w:tcBorders>
              <w:top w:val="nil"/>
              <w:left w:val="nil"/>
              <w:bottom w:val="nil"/>
              <w:right w:val="nil"/>
            </w:tcBorders>
            <w:tcMar>
              <w:top w:w="-36" w:type="dxa"/>
              <w:left w:w="-36" w:type="dxa"/>
              <w:bottom w:w="-36" w:type="dxa"/>
              <w:right w:w="-36" w:type="dxa"/>
            </w:tcMar>
            <w:vAlign w:val="center"/>
          </w:tcPr>
          <w:p w14:paraId="7651F7D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0.78</w:t>
            </w:r>
          </w:p>
        </w:tc>
      </w:tr>
      <w:tr w:rsidR="009B1C0A" w14:paraId="61FCCE10" w14:textId="77777777" w:rsidTr="00AC64A0">
        <w:tc>
          <w:tcPr>
            <w:tcW w:w="2067" w:type="dxa"/>
            <w:tcBorders>
              <w:top w:val="nil"/>
              <w:left w:val="nil"/>
              <w:bottom w:val="nil"/>
              <w:right w:val="nil"/>
            </w:tcBorders>
            <w:tcMar>
              <w:top w:w="-36" w:type="dxa"/>
              <w:left w:w="-36" w:type="dxa"/>
              <w:bottom w:w="-36" w:type="dxa"/>
              <w:right w:w="-36" w:type="dxa"/>
            </w:tcMar>
            <w:vAlign w:val="center"/>
          </w:tcPr>
          <w:p w14:paraId="3A25AC32" w14:textId="77777777" w:rsidR="009B1C0A" w:rsidRDefault="009B1C0A" w:rsidP="00AC64A0">
            <w:pPr>
              <w:widowControl w:val="0"/>
              <w:ind w:right="-93" w:firstLine="141"/>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CSBDporn</w:t>
            </w:r>
            <w:proofErr w:type="spellEnd"/>
            <w:r>
              <w:rPr>
                <w:rFonts w:ascii="Times New Roman" w:eastAsia="Times New Roman" w:hAnsi="Times New Roman" w:cs="Times New Roman"/>
                <w:sz w:val="18"/>
                <w:szCs w:val="18"/>
              </w:rPr>
              <w:t xml:space="preserve"> Salience</w:t>
            </w:r>
          </w:p>
        </w:tc>
        <w:tc>
          <w:tcPr>
            <w:tcW w:w="988" w:type="dxa"/>
            <w:tcBorders>
              <w:top w:val="nil"/>
              <w:left w:val="nil"/>
              <w:bottom w:val="nil"/>
              <w:right w:val="nil"/>
            </w:tcBorders>
            <w:tcMar>
              <w:top w:w="-36" w:type="dxa"/>
              <w:left w:w="-36" w:type="dxa"/>
              <w:bottom w:w="-36" w:type="dxa"/>
              <w:right w:w="-36" w:type="dxa"/>
            </w:tcMar>
            <w:vAlign w:val="center"/>
          </w:tcPr>
          <w:p w14:paraId="524BD606"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4.24 (1.62)</w:t>
            </w:r>
          </w:p>
        </w:tc>
        <w:tc>
          <w:tcPr>
            <w:tcW w:w="993" w:type="dxa"/>
            <w:tcBorders>
              <w:top w:val="nil"/>
              <w:left w:val="nil"/>
              <w:bottom w:val="nil"/>
              <w:right w:val="nil"/>
            </w:tcBorders>
            <w:tcMar>
              <w:top w:w="-36" w:type="dxa"/>
              <w:left w:w="-36" w:type="dxa"/>
              <w:bottom w:w="-36" w:type="dxa"/>
              <w:right w:w="-36" w:type="dxa"/>
            </w:tcMar>
            <w:vAlign w:val="center"/>
          </w:tcPr>
          <w:p w14:paraId="425E988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1.21 (0.73)</w:t>
            </w:r>
          </w:p>
        </w:tc>
        <w:tc>
          <w:tcPr>
            <w:tcW w:w="1275" w:type="dxa"/>
            <w:tcBorders>
              <w:top w:val="nil"/>
              <w:left w:val="nil"/>
              <w:bottom w:val="nil"/>
              <w:right w:val="nil"/>
            </w:tcBorders>
            <w:tcMar>
              <w:top w:w="-36" w:type="dxa"/>
              <w:left w:w="-36" w:type="dxa"/>
              <w:bottom w:w="-36" w:type="dxa"/>
              <w:right w:w="-36" w:type="dxa"/>
            </w:tcMar>
            <w:vAlign w:val="center"/>
          </w:tcPr>
          <w:p w14:paraId="420EE9B5"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7"/>
                <w:szCs w:val="17"/>
              </w:rPr>
              <w:t>3.21 (0.57)</w:t>
            </w:r>
            <w:r>
              <w:rPr>
                <w:rFonts w:ascii="Times New Roman" w:eastAsia="Times New Roman" w:hAnsi="Times New Roman" w:cs="Times New Roman"/>
                <w:sz w:val="18"/>
                <w:szCs w:val="18"/>
                <w:vertAlign w:val="superscript"/>
              </w:rPr>
              <w:t>2,3,4,5,6,7</w:t>
            </w:r>
          </w:p>
        </w:tc>
        <w:tc>
          <w:tcPr>
            <w:tcW w:w="1415" w:type="dxa"/>
            <w:tcBorders>
              <w:top w:val="nil"/>
              <w:left w:val="nil"/>
              <w:bottom w:val="nil"/>
              <w:right w:val="nil"/>
            </w:tcBorders>
            <w:tcMar>
              <w:top w:w="-36" w:type="dxa"/>
              <w:left w:w="-36" w:type="dxa"/>
              <w:bottom w:w="-36" w:type="dxa"/>
              <w:right w:w="-36" w:type="dxa"/>
            </w:tcMar>
            <w:vAlign w:val="center"/>
          </w:tcPr>
          <w:p w14:paraId="51289D18"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3.20 (0.72)</w:t>
            </w:r>
            <w:r>
              <w:rPr>
                <w:rFonts w:ascii="Times New Roman" w:eastAsia="Times New Roman" w:hAnsi="Times New Roman" w:cs="Times New Roman"/>
                <w:sz w:val="18"/>
                <w:szCs w:val="18"/>
                <w:vertAlign w:val="superscript"/>
              </w:rPr>
              <w:t>1,3,4,6,7</w:t>
            </w:r>
          </w:p>
        </w:tc>
        <w:tc>
          <w:tcPr>
            <w:tcW w:w="1290" w:type="dxa"/>
            <w:tcBorders>
              <w:top w:val="nil"/>
              <w:left w:val="nil"/>
              <w:bottom w:val="nil"/>
              <w:right w:val="nil"/>
            </w:tcBorders>
            <w:tcMar>
              <w:top w:w="-36" w:type="dxa"/>
              <w:left w:w="-36" w:type="dxa"/>
              <w:bottom w:w="-36" w:type="dxa"/>
              <w:right w:w="-36" w:type="dxa"/>
            </w:tcMar>
            <w:vAlign w:val="center"/>
          </w:tcPr>
          <w:p w14:paraId="1E1F817B"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4.30 (1.26)</w:t>
            </w:r>
            <w:r>
              <w:rPr>
                <w:rFonts w:ascii="Times New Roman" w:eastAsia="Times New Roman" w:hAnsi="Times New Roman" w:cs="Times New Roman"/>
                <w:sz w:val="18"/>
                <w:szCs w:val="18"/>
                <w:vertAlign w:val="superscript"/>
              </w:rPr>
              <w:t>1,2,4,6,7</w:t>
            </w:r>
          </w:p>
        </w:tc>
        <w:tc>
          <w:tcPr>
            <w:tcW w:w="1415" w:type="dxa"/>
            <w:tcBorders>
              <w:top w:val="nil"/>
              <w:left w:val="nil"/>
              <w:bottom w:val="nil"/>
              <w:right w:val="nil"/>
            </w:tcBorders>
            <w:tcMar>
              <w:top w:w="-36" w:type="dxa"/>
              <w:left w:w="-36" w:type="dxa"/>
              <w:bottom w:w="-36" w:type="dxa"/>
              <w:right w:w="-36" w:type="dxa"/>
            </w:tcMar>
            <w:vAlign w:val="center"/>
          </w:tcPr>
          <w:p w14:paraId="39B70468"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5.41 (1.64)</w:t>
            </w:r>
            <w:r>
              <w:rPr>
                <w:rFonts w:ascii="Times New Roman" w:eastAsia="Times New Roman" w:hAnsi="Times New Roman" w:cs="Times New Roman"/>
                <w:sz w:val="18"/>
                <w:szCs w:val="18"/>
                <w:vertAlign w:val="superscript"/>
              </w:rPr>
              <w:t>1,2,3,5,7</w:t>
            </w:r>
          </w:p>
        </w:tc>
        <w:tc>
          <w:tcPr>
            <w:tcW w:w="1421" w:type="dxa"/>
            <w:tcBorders>
              <w:top w:val="nil"/>
              <w:left w:val="nil"/>
              <w:bottom w:val="nil"/>
              <w:right w:val="nil"/>
            </w:tcBorders>
            <w:tcMar>
              <w:top w:w="-36" w:type="dxa"/>
              <w:left w:w="-36" w:type="dxa"/>
              <w:bottom w:w="-36" w:type="dxa"/>
              <w:right w:w="-36" w:type="dxa"/>
            </w:tcMar>
            <w:vAlign w:val="center"/>
          </w:tcPr>
          <w:p w14:paraId="3D30D084"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3.90 (1.36)</w:t>
            </w:r>
            <w:r>
              <w:rPr>
                <w:rFonts w:ascii="Times New Roman" w:eastAsia="Times New Roman" w:hAnsi="Times New Roman" w:cs="Times New Roman"/>
                <w:sz w:val="18"/>
                <w:szCs w:val="18"/>
                <w:vertAlign w:val="superscript"/>
              </w:rPr>
              <w:t>1,4,6,7</w:t>
            </w:r>
          </w:p>
        </w:tc>
        <w:tc>
          <w:tcPr>
            <w:tcW w:w="1413" w:type="dxa"/>
            <w:tcBorders>
              <w:top w:val="nil"/>
              <w:left w:val="nil"/>
              <w:bottom w:val="nil"/>
              <w:right w:val="nil"/>
            </w:tcBorders>
            <w:tcMar>
              <w:top w:w="-36" w:type="dxa"/>
              <w:left w:w="-36" w:type="dxa"/>
              <w:bottom w:w="-36" w:type="dxa"/>
              <w:right w:w="-36" w:type="dxa"/>
            </w:tcMar>
            <w:vAlign w:val="center"/>
          </w:tcPr>
          <w:p w14:paraId="14BC1D6A"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5.83 (1.95)</w:t>
            </w:r>
            <w:r>
              <w:rPr>
                <w:rFonts w:ascii="Times New Roman" w:eastAsia="Times New Roman" w:hAnsi="Times New Roman" w:cs="Times New Roman"/>
                <w:sz w:val="18"/>
                <w:szCs w:val="18"/>
                <w:vertAlign w:val="superscript"/>
              </w:rPr>
              <w:t>1,2,3,5,7</w:t>
            </w:r>
          </w:p>
        </w:tc>
        <w:tc>
          <w:tcPr>
            <w:tcW w:w="1419" w:type="dxa"/>
            <w:tcBorders>
              <w:top w:val="nil"/>
              <w:left w:val="nil"/>
              <w:bottom w:val="nil"/>
              <w:right w:val="nil"/>
            </w:tcBorders>
            <w:tcMar>
              <w:top w:w="-36" w:type="dxa"/>
              <w:left w:w="-36" w:type="dxa"/>
              <w:bottom w:w="-36" w:type="dxa"/>
              <w:right w:w="-36" w:type="dxa"/>
            </w:tcMar>
            <w:vAlign w:val="center"/>
          </w:tcPr>
          <w:p w14:paraId="0FC12D99"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6.59 (1.70)</w:t>
            </w:r>
            <w:r>
              <w:rPr>
                <w:rFonts w:ascii="Times New Roman" w:eastAsia="Times New Roman" w:hAnsi="Times New Roman" w:cs="Times New Roman"/>
                <w:sz w:val="18"/>
                <w:szCs w:val="18"/>
                <w:vertAlign w:val="superscript"/>
              </w:rPr>
              <w:t>1,2,3,4, 5,6</w:t>
            </w:r>
          </w:p>
        </w:tc>
        <w:tc>
          <w:tcPr>
            <w:tcW w:w="995" w:type="dxa"/>
            <w:tcBorders>
              <w:top w:val="nil"/>
              <w:left w:val="nil"/>
              <w:bottom w:val="nil"/>
              <w:right w:val="nil"/>
            </w:tcBorders>
            <w:tcMar>
              <w:top w:w="-36" w:type="dxa"/>
              <w:left w:w="-36" w:type="dxa"/>
              <w:bottom w:w="-36" w:type="dxa"/>
              <w:right w:w="-36" w:type="dxa"/>
            </w:tcMar>
            <w:vAlign w:val="center"/>
          </w:tcPr>
          <w:p w14:paraId="00FF020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419.10***</w:t>
            </w:r>
          </w:p>
        </w:tc>
        <w:tc>
          <w:tcPr>
            <w:tcW w:w="660" w:type="dxa"/>
            <w:tcBorders>
              <w:top w:val="nil"/>
              <w:left w:val="nil"/>
              <w:bottom w:val="nil"/>
              <w:right w:val="nil"/>
            </w:tcBorders>
            <w:tcMar>
              <w:top w:w="-36" w:type="dxa"/>
              <w:left w:w="-36" w:type="dxa"/>
              <w:bottom w:w="-36" w:type="dxa"/>
              <w:right w:w="-36" w:type="dxa"/>
            </w:tcMar>
            <w:vAlign w:val="center"/>
          </w:tcPr>
          <w:p w14:paraId="51FC9569"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0.44</w:t>
            </w:r>
          </w:p>
        </w:tc>
      </w:tr>
      <w:tr w:rsidR="009B1C0A" w14:paraId="39A98C51" w14:textId="77777777" w:rsidTr="00AC64A0">
        <w:tc>
          <w:tcPr>
            <w:tcW w:w="2067" w:type="dxa"/>
            <w:tcBorders>
              <w:top w:val="nil"/>
              <w:left w:val="nil"/>
              <w:bottom w:val="nil"/>
              <w:right w:val="nil"/>
            </w:tcBorders>
            <w:tcMar>
              <w:top w:w="-36" w:type="dxa"/>
              <w:left w:w="-36" w:type="dxa"/>
              <w:bottom w:w="-36" w:type="dxa"/>
              <w:right w:w="-36" w:type="dxa"/>
            </w:tcMar>
            <w:vAlign w:val="center"/>
          </w:tcPr>
          <w:p w14:paraId="3A7A16DA" w14:textId="77777777" w:rsidR="009B1C0A" w:rsidRDefault="009B1C0A" w:rsidP="00AC64A0">
            <w:pPr>
              <w:widowControl w:val="0"/>
              <w:ind w:right="-93" w:firstLine="141"/>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CSBDporn</w:t>
            </w:r>
            <w:proofErr w:type="spellEnd"/>
            <w:r>
              <w:rPr>
                <w:rFonts w:ascii="Times New Roman" w:eastAsia="Times New Roman" w:hAnsi="Times New Roman" w:cs="Times New Roman"/>
                <w:sz w:val="18"/>
                <w:szCs w:val="18"/>
              </w:rPr>
              <w:t xml:space="preserve"> Relapse</w:t>
            </w:r>
          </w:p>
        </w:tc>
        <w:tc>
          <w:tcPr>
            <w:tcW w:w="988" w:type="dxa"/>
            <w:tcBorders>
              <w:top w:val="nil"/>
              <w:left w:val="nil"/>
              <w:bottom w:val="nil"/>
              <w:right w:val="nil"/>
            </w:tcBorders>
            <w:tcMar>
              <w:top w:w="-36" w:type="dxa"/>
              <w:left w:w="-36" w:type="dxa"/>
              <w:bottom w:w="-36" w:type="dxa"/>
              <w:right w:w="-36" w:type="dxa"/>
            </w:tcMar>
            <w:vAlign w:val="center"/>
          </w:tcPr>
          <w:p w14:paraId="78CB7744"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5.80 (2.34)</w:t>
            </w:r>
          </w:p>
        </w:tc>
        <w:tc>
          <w:tcPr>
            <w:tcW w:w="993" w:type="dxa"/>
            <w:tcBorders>
              <w:top w:val="nil"/>
              <w:left w:val="nil"/>
              <w:bottom w:val="nil"/>
              <w:right w:val="nil"/>
            </w:tcBorders>
            <w:tcMar>
              <w:top w:w="-36" w:type="dxa"/>
              <w:left w:w="-36" w:type="dxa"/>
              <w:bottom w:w="-36" w:type="dxa"/>
              <w:right w:w="-36" w:type="dxa"/>
            </w:tcMar>
            <w:vAlign w:val="center"/>
          </w:tcPr>
          <w:p w14:paraId="30AB763F"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0.45 (-0.59)</w:t>
            </w:r>
          </w:p>
        </w:tc>
        <w:tc>
          <w:tcPr>
            <w:tcW w:w="1275" w:type="dxa"/>
            <w:tcBorders>
              <w:top w:val="nil"/>
              <w:left w:val="nil"/>
              <w:bottom w:val="nil"/>
              <w:right w:val="nil"/>
            </w:tcBorders>
            <w:tcMar>
              <w:top w:w="-36" w:type="dxa"/>
              <w:left w:w="-36" w:type="dxa"/>
              <w:bottom w:w="-36" w:type="dxa"/>
              <w:right w:w="-36" w:type="dxa"/>
            </w:tcMar>
            <w:vAlign w:val="center"/>
          </w:tcPr>
          <w:p w14:paraId="3CE4232E"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3.66 (1.01)</w:t>
            </w:r>
            <w:r>
              <w:rPr>
                <w:rFonts w:ascii="Times New Roman" w:eastAsia="Times New Roman" w:hAnsi="Times New Roman" w:cs="Times New Roman"/>
                <w:sz w:val="18"/>
                <w:szCs w:val="18"/>
                <w:vertAlign w:val="superscript"/>
              </w:rPr>
              <w:t>3,4,5,6,7</w:t>
            </w:r>
          </w:p>
        </w:tc>
        <w:tc>
          <w:tcPr>
            <w:tcW w:w="1415" w:type="dxa"/>
            <w:tcBorders>
              <w:top w:val="nil"/>
              <w:left w:val="nil"/>
              <w:bottom w:val="nil"/>
              <w:right w:val="nil"/>
            </w:tcBorders>
            <w:tcMar>
              <w:top w:w="-36" w:type="dxa"/>
              <w:left w:w="-36" w:type="dxa"/>
              <w:bottom w:w="-36" w:type="dxa"/>
              <w:right w:w="-36" w:type="dxa"/>
            </w:tcMar>
            <w:vAlign w:val="center"/>
          </w:tcPr>
          <w:p w14:paraId="172682D1"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3.88 (1.18)</w:t>
            </w:r>
            <w:r>
              <w:rPr>
                <w:rFonts w:ascii="Times New Roman" w:eastAsia="Times New Roman" w:hAnsi="Times New Roman" w:cs="Times New Roman"/>
                <w:sz w:val="18"/>
                <w:szCs w:val="18"/>
                <w:vertAlign w:val="superscript"/>
              </w:rPr>
              <w:t>3,4,5,6,7</w:t>
            </w:r>
          </w:p>
        </w:tc>
        <w:tc>
          <w:tcPr>
            <w:tcW w:w="1290" w:type="dxa"/>
            <w:tcBorders>
              <w:top w:val="nil"/>
              <w:left w:val="nil"/>
              <w:bottom w:val="nil"/>
              <w:right w:val="nil"/>
            </w:tcBorders>
            <w:tcMar>
              <w:top w:w="-36" w:type="dxa"/>
              <w:left w:w="-36" w:type="dxa"/>
              <w:bottom w:w="-36" w:type="dxa"/>
              <w:right w:w="-36" w:type="dxa"/>
            </w:tcMar>
            <w:vAlign w:val="center"/>
          </w:tcPr>
          <w:p w14:paraId="3B753D01"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7"/>
                <w:szCs w:val="17"/>
              </w:rPr>
              <w:t>6.47 (1.35)</w:t>
            </w:r>
            <w:r>
              <w:rPr>
                <w:rFonts w:ascii="Times New Roman" w:eastAsia="Times New Roman" w:hAnsi="Times New Roman" w:cs="Times New Roman"/>
                <w:sz w:val="18"/>
                <w:szCs w:val="18"/>
                <w:vertAlign w:val="superscript"/>
              </w:rPr>
              <w:t>1,2,4,5,6,7</w:t>
            </w:r>
          </w:p>
        </w:tc>
        <w:tc>
          <w:tcPr>
            <w:tcW w:w="1415" w:type="dxa"/>
            <w:tcBorders>
              <w:top w:val="nil"/>
              <w:left w:val="nil"/>
              <w:bottom w:val="nil"/>
              <w:right w:val="nil"/>
            </w:tcBorders>
            <w:tcMar>
              <w:top w:w="-36" w:type="dxa"/>
              <w:left w:w="-36" w:type="dxa"/>
              <w:bottom w:w="-36" w:type="dxa"/>
              <w:right w:w="-36" w:type="dxa"/>
            </w:tcMar>
            <w:vAlign w:val="center"/>
          </w:tcPr>
          <w:p w14:paraId="1BB2283B"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7.72 (1.45)</w:t>
            </w:r>
            <w:r>
              <w:rPr>
                <w:rFonts w:ascii="Times New Roman" w:eastAsia="Times New Roman" w:hAnsi="Times New Roman" w:cs="Times New Roman"/>
                <w:sz w:val="18"/>
                <w:szCs w:val="18"/>
                <w:vertAlign w:val="superscript"/>
              </w:rPr>
              <w:t>1,2,3,5,6,7</w:t>
            </w:r>
          </w:p>
        </w:tc>
        <w:tc>
          <w:tcPr>
            <w:tcW w:w="1421" w:type="dxa"/>
            <w:tcBorders>
              <w:top w:val="nil"/>
              <w:left w:val="nil"/>
              <w:bottom w:val="nil"/>
              <w:right w:val="nil"/>
            </w:tcBorders>
            <w:tcMar>
              <w:top w:w="-36" w:type="dxa"/>
              <w:left w:w="-36" w:type="dxa"/>
              <w:bottom w:w="-36" w:type="dxa"/>
              <w:right w:w="-36" w:type="dxa"/>
            </w:tcMar>
            <w:vAlign w:val="center"/>
          </w:tcPr>
          <w:p w14:paraId="1CBE233F"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5.27 (1.52)</w:t>
            </w:r>
            <w:r>
              <w:rPr>
                <w:rFonts w:ascii="Times New Roman" w:eastAsia="Times New Roman" w:hAnsi="Times New Roman" w:cs="Times New Roman"/>
                <w:sz w:val="18"/>
                <w:szCs w:val="18"/>
                <w:vertAlign w:val="superscript"/>
              </w:rPr>
              <w:t>1,2,3,4,6,7</w:t>
            </w:r>
          </w:p>
        </w:tc>
        <w:tc>
          <w:tcPr>
            <w:tcW w:w="1413" w:type="dxa"/>
            <w:tcBorders>
              <w:top w:val="nil"/>
              <w:left w:val="nil"/>
              <w:bottom w:val="nil"/>
              <w:right w:val="nil"/>
            </w:tcBorders>
            <w:tcMar>
              <w:top w:w="-36" w:type="dxa"/>
              <w:left w:w="-36" w:type="dxa"/>
              <w:bottom w:w="-36" w:type="dxa"/>
              <w:right w:w="-36" w:type="dxa"/>
            </w:tcMar>
            <w:vAlign w:val="center"/>
          </w:tcPr>
          <w:p w14:paraId="455AEA20"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8.62 (1.80)</w:t>
            </w:r>
            <w:r>
              <w:rPr>
                <w:rFonts w:ascii="Times New Roman" w:eastAsia="Times New Roman" w:hAnsi="Times New Roman" w:cs="Times New Roman"/>
                <w:sz w:val="18"/>
                <w:szCs w:val="18"/>
                <w:vertAlign w:val="superscript"/>
              </w:rPr>
              <w:t>1,2,3,4,5,7</w:t>
            </w:r>
          </w:p>
        </w:tc>
        <w:tc>
          <w:tcPr>
            <w:tcW w:w="1419" w:type="dxa"/>
            <w:tcBorders>
              <w:top w:val="nil"/>
              <w:left w:val="nil"/>
              <w:bottom w:val="nil"/>
              <w:right w:val="nil"/>
            </w:tcBorders>
            <w:tcMar>
              <w:top w:w="-36" w:type="dxa"/>
              <w:left w:w="-36" w:type="dxa"/>
              <w:bottom w:w="-36" w:type="dxa"/>
              <w:right w:w="-36" w:type="dxa"/>
            </w:tcMar>
            <w:vAlign w:val="center"/>
          </w:tcPr>
          <w:p w14:paraId="4BD496FB"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9.47 (1.39)</w:t>
            </w:r>
            <w:r>
              <w:rPr>
                <w:rFonts w:ascii="Times New Roman" w:eastAsia="Times New Roman" w:hAnsi="Times New Roman" w:cs="Times New Roman"/>
                <w:sz w:val="18"/>
                <w:szCs w:val="18"/>
                <w:vertAlign w:val="superscript"/>
              </w:rPr>
              <w:t>1,2,3,4,5,6</w:t>
            </w:r>
          </w:p>
        </w:tc>
        <w:tc>
          <w:tcPr>
            <w:tcW w:w="995" w:type="dxa"/>
            <w:tcBorders>
              <w:top w:val="nil"/>
              <w:left w:val="nil"/>
              <w:bottom w:val="nil"/>
              <w:right w:val="nil"/>
            </w:tcBorders>
            <w:tcMar>
              <w:top w:w="-36" w:type="dxa"/>
              <w:left w:w="-36" w:type="dxa"/>
              <w:bottom w:w="-36" w:type="dxa"/>
              <w:right w:w="-36" w:type="dxa"/>
            </w:tcMar>
            <w:vAlign w:val="center"/>
          </w:tcPr>
          <w:p w14:paraId="35B0EE5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358.38***</w:t>
            </w:r>
          </w:p>
        </w:tc>
        <w:tc>
          <w:tcPr>
            <w:tcW w:w="660" w:type="dxa"/>
            <w:tcBorders>
              <w:top w:val="nil"/>
              <w:left w:val="nil"/>
              <w:bottom w:val="nil"/>
              <w:right w:val="nil"/>
            </w:tcBorders>
            <w:tcMar>
              <w:top w:w="-36" w:type="dxa"/>
              <w:left w:w="-36" w:type="dxa"/>
              <w:bottom w:w="-36" w:type="dxa"/>
              <w:right w:w="-36" w:type="dxa"/>
            </w:tcMar>
            <w:vAlign w:val="center"/>
          </w:tcPr>
          <w:p w14:paraId="5FB4E45C"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0.70</w:t>
            </w:r>
          </w:p>
        </w:tc>
      </w:tr>
      <w:tr w:rsidR="009B1C0A" w14:paraId="59850239" w14:textId="77777777" w:rsidTr="00AC64A0">
        <w:tc>
          <w:tcPr>
            <w:tcW w:w="2067" w:type="dxa"/>
            <w:tcBorders>
              <w:top w:val="nil"/>
              <w:left w:val="nil"/>
              <w:bottom w:val="nil"/>
              <w:right w:val="nil"/>
            </w:tcBorders>
            <w:tcMar>
              <w:top w:w="-36" w:type="dxa"/>
              <w:left w:w="-36" w:type="dxa"/>
              <w:bottom w:w="-36" w:type="dxa"/>
              <w:right w:w="-36" w:type="dxa"/>
            </w:tcMar>
            <w:vAlign w:val="center"/>
          </w:tcPr>
          <w:p w14:paraId="3878D2AC" w14:textId="77777777" w:rsidR="009B1C0A" w:rsidRDefault="009B1C0A" w:rsidP="00AC64A0">
            <w:pPr>
              <w:widowControl w:val="0"/>
              <w:ind w:right="-93" w:firstLine="141"/>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CSBDporn</w:t>
            </w:r>
            <w:proofErr w:type="spellEnd"/>
            <w:r>
              <w:rPr>
                <w:rFonts w:ascii="Times New Roman" w:eastAsia="Times New Roman" w:hAnsi="Times New Roman" w:cs="Times New Roman"/>
                <w:sz w:val="18"/>
                <w:szCs w:val="18"/>
              </w:rPr>
              <w:t xml:space="preserve"> Dissatisfaction</w:t>
            </w:r>
          </w:p>
        </w:tc>
        <w:tc>
          <w:tcPr>
            <w:tcW w:w="988" w:type="dxa"/>
            <w:tcBorders>
              <w:top w:val="nil"/>
              <w:left w:val="nil"/>
              <w:bottom w:val="nil"/>
              <w:right w:val="nil"/>
            </w:tcBorders>
            <w:tcMar>
              <w:top w:w="-36" w:type="dxa"/>
              <w:left w:w="-36" w:type="dxa"/>
              <w:bottom w:w="-36" w:type="dxa"/>
              <w:right w:w="-36" w:type="dxa"/>
            </w:tcMar>
            <w:vAlign w:val="center"/>
          </w:tcPr>
          <w:p w14:paraId="0E36E2C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5.86 (2.48)</w:t>
            </w:r>
          </w:p>
        </w:tc>
        <w:tc>
          <w:tcPr>
            <w:tcW w:w="993" w:type="dxa"/>
            <w:tcBorders>
              <w:top w:val="nil"/>
              <w:left w:val="nil"/>
              <w:bottom w:val="nil"/>
              <w:right w:val="nil"/>
            </w:tcBorders>
            <w:tcMar>
              <w:top w:w="-36" w:type="dxa"/>
              <w:left w:w="-36" w:type="dxa"/>
              <w:bottom w:w="-36" w:type="dxa"/>
              <w:right w:w="-36" w:type="dxa"/>
            </w:tcMar>
            <w:vAlign w:val="center"/>
          </w:tcPr>
          <w:p w14:paraId="6AA5F0E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0.40 (-0.81)</w:t>
            </w:r>
          </w:p>
        </w:tc>
        <w:tc>
          <w:tcPr>
            <w:tcW w:w="1275" w:type="dxa"/>
            <w:tcBorders>
              <w:top w:val="nil"/>
              <w:left w:val="nil"/>
              <w:bottom w:val="nil"/>
              <w:right w:val="nil"/>
            </w:tcBorders>
            <w:tcMar>
              <w:top w:w="-36" w:type="dxa"/>
              <w:left w:w="-36" w:type="dxa"/>
              <w:bottom w:w="-36" w:type="dxa"/>
              <w:right w:w="-36" w:type="dxa"/>
            </w:tcMar>
            <w:vAlign w:val="center"/>
          </w:tcPr>
          <w:p w14:paraId="7B170815"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4.03 (1.60)</w:t>
            </w:r>
            <w:r>
              <w:rPr>
                <w:rFonts w:ascii="Times New Roman" w:eastAsia="Times New Roman" w:hAnsi="Times New Roman" w:cs="Times New Roman"/>
                <w:sz w:val="18"/>
                <w:szCs w:val="18"/>
                <w:vertAlign w:val="superscript"/>
              </w:rPr>
              <w:t>3,4,5,6,7</w:t>
            </w:r>
          </w:p>
        </w:tc>
        <w:tc>
          <w:tcPr>
            <w:tcW w:w="1415" w:type="dxa"/>
            <w:tcBorders>
              <w:top w:val="nil"/>
              <w:left w:val="nil"/>
              <w:bottom w:val="nil"/>
              <w:right w:val="nil"/>
            </w:tcBorders>
            <w:tcMar>
              <w:top w:w="-36" w:type="dxa"/>
              <w:left w:w="-36" w:type="dxa"/>
              <w:bottom w:w="-36" w:type="dxa"/>
              <w:right w:w="-36" w:type="dxa"/>
            </w:tcMar>
            <w:vAlign w:val="center"/>
          </w:tcPr>
          <w:p w14:paraId="3D9E02BE"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3.96 (1.67)</w:t>
            </w:r>
            <w:r>
              <w:rPr>
                <w:rFonts w:ascii="Times New Roman" w:eastAsia="Times New Roman" w:hAnsi="Times New Roman" w:cs="Times New Roman"/>
                <w:sz w:val="18"/>
                <w:szCs w:val="18"/>
                <w:vertAlign w:val="superscript"/>
              </w:rPr>
              <w:t>3,4,5,6,7</w:t>
            </w:r>
          </w:p>
        </w:tc>
        <w:tc>
          <w:tcPr>
            <w:tcW w:w="1290" w:type="dxa"/>
            <w:tcBorders>
              <w:top w:val="nil"/>
              <w:left w:val="nil"/>
              <w:bottom w:val="nil"/>
              <w:right w:val="nil"/>
            </w:tcBorders>
            <w:tcMar>
              <w:top w:w="-36" w:type="dxa"/>
              <w:left w:w="-36" w:type="dxa"/>
              <w:bottom w:w="-36" w:type="dxa"/>
              <w:right w:w="-36" w:type="dxa"/>
            </w:tcMar>
            <w:vAlign w:val="center"/>
          </w:tcPr>
          <w:p w14:paraId="71DC0943"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6.32 (1.87)</w:t>
            </w:r>
            <w:r>
              <w:rPr>
                <w:rFonts w:ascii="Times New Roman" w:eastAsia="Times New Roman" w:hAnsi="Times New Roman" w:cs="Times New Roman"/>
                <w:sz w:val="18"/>
                <w:szCs w:val="18"/>
                <w:vertAlign w:val="superscript"/>
              </w:rPr>
              <w:t>1,2,4,6,7</w:t>
            </w:r>
          </w:p>
        </w:tc>
        <w:tc>
          <w:tcPr>
            <w:tcW w:w="1415" w:type="dxa"/>
            <w:tcBorders>
              <w:top w:val="nil"/>
              <w:left w:val="nil"/>
              <w:bottom w:val="nil"/>
              <w:right w:val="nil"/>
            </w:tcBorders>
            <w:tcMar>
              <w:top w:w="-36" w:type="dxa"/>
              <w:left w:w="-36" w:type="dxa"/>
              <w:bottom w:w="-36" w:type="dxa"/>
              <w:right w:w="-36" w:type="dxa"/>
            </w:tcMar>
            <w:vAlign w:val="center"/>
          </w:tcPr>
          <w:p w14:paraId="215C522B"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7.47 (1.80)</w:t>
            </w:r>
            <w:r>
              <w:rPr>
                <w:rFonts w:ascii="Times New Roman" w:eastAsia="Times New Roman" w:hAnsi="Times New Roman" w:cs="Times New Roman"/>
                <w:sz w:val="18"/>
                <w:szCs w:val="18"/>
                <w:vertAlign w:val="superscript"/>
              </w:rPr>
              <w:t>1,2,3,5,6,7</w:t>
            </w:r>
          </w:p>
        </w:tc>
        <w:tc>
          <w:tcPr>
            <w:tcW w:w="1421" w:type="dxa"/>
            <w:tcBorders>
              <w:top w:val="nil"/>
              <w:left w:val="nil"/>
              <w:bottom w:val="nil"/>
              <w:right w:val="nil"/>
            </w:tcBorders>
            <w:tcMar>
              <w:top w:w="-36" w:type="dxa"/>
              <w:left w:w="-36" w:type="dxa"/>
              <w:bottom w:w="-36" w:type="dxa"/>
              <w:right w:w="-36" w:type="dxa"/>
            </w:tcMar>
            <w:vAlign w:val="center"/>
          </w:tcPr>
          <w:p w14:paraId="6DC8F4A4"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6.10 (2.43)</w:t>
            </w:r>
            <w:r>
              <w:rPr>
                <w:rFonts w:ascii="Times New Roman" w:eastAsia="Times New Roman" w:hAnsi="Times New Roman" w:cs="Times New Roman"/>
                <w:sz w:val="18"/>
                <w:szCs w:val="18"/>
                <w:vertAlign w:val="superscript"/>
              </w:rPr>
              <w:t>1,2,4,6,7</w:t>
            </w:r>
          </w:p>
        </w:tc>
        <w:tc>
          <w:tcPr>
            <w:tcW w:w="1413" w:type="dxa"/>
            <w:tcBorders>
              <w:top w:val="nil"/>
              <w:left w:val="nil"/>
              <w:bottom w:val="nil"/>
              <w:right w:val="nil"/>
            </w:tcBorders>
            <w:tcMar>
              <w:top w:w="-36" w:type="dxa"/>
              <w:left w:w="-36" w:type="dxa"/>
              <w:bottom w:w="-36" w:type="dxa"/>
              <w:right w:w="-36" w:type="dxa"/>
            </w:tcMar>
            <w:vAlign w:val="center"/>
          </w:tcPr>
          <w:p w14:paraId="515E1A2F"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8.83 (1.88)</w:t>
            </w:r>
            <w:r>
              <w:rPr>
                <w:rFonts w:ascii="Times New Roman" w:eastAsia="Times New Roman" w:hAnsi="Times New Roman" w:cs="Times New Roman"/>
                <w:sz w:val="18"/>
                <w:szCs w:val="18"/>
                <w:vertAlign w:val="superscript"/>
              </w:rPr>
              <w:t>1,2,3,4,5</w:t>
            </w:r>
          </w:p>
        </w:tc>
        <w:tc>
          <w:tcPr>
            <w:tcW w:w="1419" w:type="dxa"/>
            <w:tcBorders>
              <w:top w:val="nil"/>
              <w:left w:val="nil"/>
              <w:bottom w:val="nil"/>
              <w:right w:val="nil"/>
            </w:tcBorders>
            <w:tcMar>
              <w:top w:w="-36" w:type="dxa"/>
              <w:left w:w="-36" w:type="dxa"/>
              <w:bottom w:w="-36" w:type="dxa"/>
              <w:right w:w="-36" w:type="dxa"/>
            </w:tcMar>
            <w:vAlign w:val="center"/>
          </w:tcPr>
          <w:p w14:paraId="221F586A"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8.81 (2.08)</w:t>
            </w:r>
            <w:r>
              <w:rPr>
                <w:rFonts w:ascii="Times New Roman" w:eastAsia="Times New Roman" w:hAnsi="Times New Roman" w:cs="Times New Roman"/>
                <w:sz w:val="18"/>
                <w:szCs w:val="18"/>
                <w:vertAlign w:val="superscript"/>
              </w:rPr>
              <w:t>1,2,3,4,5</w:t>
            </w:r>
          </w:p>
        </w:tc>
        <w:tc>
          <w:tcPr>
            <w:tcW w:w="995" w:type="dxa"/>
            <w:tcBorders>
              <w:top w:val="nil"/>
              <w:left w:val="nil"/>
              <w:bottom w:val="nil"/>
              <w:right w:val="nil"/>
            </w:tcBorders>
            <w:tcMar>
              <w:top w:w="-36" w:type="dxa"/>
              <w:left w:w="-36" w:type="dxa"/>
              <w:bottom w:w="-36" w:type="dxa"/>
              <w:right w:w="-36" w:type="dxa"/>
            </w:tcMar>
            <w:vAlign w:val="center"/>
          </w:tcPr>
          <w:p w14:paraId="278F9E18"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141.40***</w:t>
            </w:r>
          </w:p>
        </w:tc>
        <w:tc>
          <w:tcPr>
            <w:tcW w:w="660" w:type="dxa"/>
            <w:tcBorders>
              <w:top w:val="nil"/>
              <w:left w:val="nil"/>
              <w:bottom w:val="nil"/>
              <w:right w:val="nil"/>
            </w:tcBorders>
            <w:tcMar>
              <w:top w:w="-36" w:type="dxa"/>
              <w:left w:w="-36" w:type="dxa"/>
              <w:bottom w:w="-36" w:type="dxa"/>
              <w:right w:w="-36" w:type="dxa"/>
            </w:tcMar>
            <w:vAlign w:val="center"/>
          </w:tcPr>
          <w:p w14:paraId="4BB0D26A"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0.48</w:t>
            </w:r>
          </w:p>
        </w:tc>
      </w:tr>
      <w:tr w:rsidR="009B1C0A" w14:paraId="3849B4DA" w14:textId="77777777" w:rsidTr="00AC64A0">
        <w:tc>
          <w:tcPr>
            <w:tcW w:w="2067" w:type="dxa"/>
            <w:tcBorders>
              <w:top w:val="nil"/>
              <w:left w:val="nil"/>
              <w:bottom w:val="nil"/>
              <w:right w:val="nil"/>
            </w:tcBorders>
            <w:tcMar>
              <w:top w:w="-36" w:type="dxa"/>
              <w:left w:w="-36" w:type="dxa"/>
              <w:bottom w:w="-36" w:type="dxa"/>
              <w:right w:w="-36" w:type="dxa"/>
            </w:tcMar>
            <w:vAlign w:val="center"/>
          </w:tcPr>
          <w:p w14:paraId="5EB33D1E" w14:textId="77777777" w:rsidR="009B1C0A" w:rsidRDefault="009B1C0A" w:rsidP="00AC64A0">
            <w:pPr>
              <w:widowControl w:val="0"/>
              <w:ind w:right="-93" w:firstLine="141"/>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CSBDporn</w:t>
            </w:r>
            <w:proofErr w:type="spellEnd"/>
            <w:r>
              <w:rPr>
                <w:rFonts w:ascii="Times New Roman" w:eastAsia="Times New Roman" w:hAnsi="Times New Roman" w:cs="Times New Roman"/>
                <w:sz w:val="18"/>
                <w:szCs w:val="18"/>
              </w:rPr>
              <w:t xml:space="preserve"> Neg. </w:t>
            </w:r>
            <w:proofErr w:type="spellStart"/>
            <w:r>
              <w:rPr>
                <w:rFonts w:ascii="Times New Roman" w:eastAsia="Times New Roman" w:hAnsi="Times New Roman" w:cs="Times New Roman"/>
                <w:sz w:val="18"/>
                <w:szCs w:val="18"/>
              </w:rPr>
              <w:t>conseq</w:t>
            </w:r>
            <w:proofErr w:type="spellEnd"/>
            <w:r>
              <w:rPr>
                <w:rFonts w:ascii="Times New Roman" w:eastAsia="Times New Roman" w:hAnsi="Times New Roman" w:cs="Times New Roman"/>
                <w:sz w:val="18"/>
                <w:szCs w:val="18"/>
              </w:rPr>
              <w:t>.</w:t>
            </w:r>
          </w:p>
        </w:tc>
        <w:tc>
          <w:tcPr>
            <w:tcW w:w="988" w:type="dxa"/>
            <w:tcBorders>
              <w:top w:val="nil"/>
              <w:left w:val="nil"/>
              <w:bottom w:val="nil"/>
              <w:right w:val="nil"/>
            </w:tcBorders>
            <w:tcMar>
              <w:top w:w="-36" w:type="dxa"/>
              <w:left w:w="-36" w:type="dxa"/>
              <w:bottom w:w="-36" w:type="dxa"/>
              <w:right w:w="-36" w:type="dxa"/>
            </w:tcMar>
            <w:vAlign w:val="center"/>
          </w:tcPr>
          <w:p w14:paraId="1D3C7DC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11.00 (4.64)</w:t>
            </w:r>
          </w:p>
        </w:tc>
        <w:tc>
          <w:tcPr>
            <w:tcW w:w="993" w:type="dxa"/>
            <w:tcBorders>
              <w:top w:val="nil"/>
              <w:left w:val="nil"/>
              <w:bottom w:val="nil"/>
              <w:right w:val="nil"/>
            </w:tcBorders>
            <w:tcMar>
              <w:top w:w="-36" w:type="dxa"/>
              <w:left w:w="-36" w:type="dxa"/>
              <w:bottom w:w="-36" w:type="dxa"/>
              <w:right w:w="-36" w:type="dxa"/>
            </w:tcMar>
            <w:vAlign w:val="center"/>
          </w:tcPr>
          <w:p w14:paraId="34B1A83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1.17 (0.64)</w:t>
            </w:r>
          </w:p>
        </w:tc>
        <w:tc>
          <w:tcPr>
            <w:tcW w:w="1275" w:type="dxa"/>
            <w:tcBorders>
              <w:top w:val="nil"/>
              <w:left w:val="nil"/>
              <w:bottom w:val="nil"/>
              <w:right w:val="nil"/>
            </w:tcBorders>
            <w:tcMar>
              <w:top w:w="-36" w:type="dxa"/>
              <w:left w:w="-36" w:type="dxa"/>
              <w:bottom w:w="-36" w:type="dxa"/>
              <w:right w:w="-36" w:type="dxa"/>
            </w:tcMar>
            <w:vAlign w:val="center"/>
          </w:tcPr>
          <w:p w14:paraId="1E8E071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7.64 (1.25)</w:t>
            </w:r>
            <w:r>
              <w:rPr>
                <w:rFonts w:ascii="Times New Roman" w:eastAsia="Times New Roman" w:hAnsi="Times New Roman" w:cs="Times New Roman"/>
                <w:sz w:val="18"/>
                <w:szCs w:val="18"/>
                <w:vertAlign w:val="superscript"/>
              </w:rPr>
              <w:t>3,4,5,6,7</w:t>
            </w:r>
          </w:p>
        </w:tc>
        <w:tc>
          <w:tcPr>
            <w:tcW w:w="1415" w:type="dxa"/>
            <w:tcBorders>
              <w:top w:val="nil"/>
              <w:left w:val="nil"/>
              <w:bottom w:val="nil"/>
              <w:right w:val="nil"/>
            </w:tcBorders>
            <w:tcMar>
              <w:top w:w="-36" w:type="dxa"/>
              <w:left w:w="-36" w:type="dxa"/>
              <w:bottom w:w="-36" w:type="dxa"/>
              <w:right w:w="-36" w:type="dxa"/>
            </w:tcMar>
            <w:vAlign w:val="center"/>
          </w:tcPr>
          <w:p w14:paraId="49B1D18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7.43 (0.90)</w:t>
            </w:r>
            <w:r>
              <w:rPr>
                <w:rFonts w:ascii="Times New Roman" w:eastAsia="Times New Roman" w:hAnsi="Times New Roman" w:cs="Times New Roman"/>
                <w:sz w:val="18"/>
                <w:szCs w:val="18"/>
                <w:vertAlign w:val="superscript"/>
              </w:rPr>
              <w:t>3,4,5,6,7</w:t>
            </w:r>
          </w:p>
        </w:tc>
        <w:tc>
          <w:tcPr>
            <w:tcW w:w="1290" w:type="dxa"/>
            <w:tcBorders>
              <w:top w:val="nil"/>
              <w:left w:val="nil"/>
              <w:bottom w:val="nil"/>
              <w:right w:val="nil"/>
            </w:tcBorders>
            <w:tcMar>
              <w:top w:w="-36" w:type="dxa"/>
              <w:left w:w="-36" w:type="dxa"/>
              <w:bottom w:w="-36" w:type="dxa"/>
              <w:right w:w="-36" w:type="dxa"/>
            </w:tcMar>
            <w:vAlign w:val="center"/>
          </w:tcPr>
          <w:p w14:paraId="45C0AE7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7"/>
                <w:szCs w:val="17"/>
              </w:rPr>
              <w:t>10.30 (2.63)</w:t>
            </w:r>
            <w:r>
              <w:rPr>
                <w:rFonts w:ascii="Times New Roman" w:eastAsia="Times New Roman" w:hAnsi="Times New Roman" w:cs="Times New Roman"/>
                <w:sz w:val="18"/>
                <w:szCs w:val="18"/>
                <w:vertAlign w:val="superscript"/>
              </w:rPr>
              <w:t>1,2,4,6,7</w:t>
            </w:r>
          </w:p>
        </w:tc>
        <w:tc>
          <w:tcPr>
            <w:tcW w:w="1415" w:type="dxa"/>
            <w:tcBorders>
              <w:top w:val="nil"/>
              <w:left w:val="nil"/>
              <w:bottom w:val="nil"/>
              <w:right w:val="nil"/>
            </w:tcBorders>
            <w:tcMar>
              <w:top w:w="-36" w:type="dxa"/>
              <w:left w:w="-36" w:type="dxa"/>
              <w:bottom w:w="-36" w:type="dxa"/>
              <w:right w:w="-36" w:type="dxa"/>
            </w:tcMar>
            <w:vAlign w:val="center"/>
          </w:tcPr>
          <w:p w14:paraId="0BF102F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14.32 (3.07)</w:t>
            </w:r>
            <w:r>
              <w:rPr>
                <w:rFonts w:ascii="Times New Roman" w:eastAsia="Times New Roman" w:hAnsi="Times New Roman" w:cs="Times New Roman"/>
                <w:sz w:val="18"/>
                <w:szCs w:val="18"/>
                <w:vertAlign w:val="superscript"/>
              </w:rPr>
              <w:t>1,2,3,5,6,7</w:t>
            </w:r>
          </w:p>
        </w:tc>
        <w:tc>
          <w:tcPr>
            <w:tcW w:w="1421" w:type="dxa"/>
            <w:tcBorders>
              <w:top w:val="nil"/>
              <w:left w:val="nil"/>
              <w:bottom w:val="nil"/>
              <w:right w:val="nil"/>
            </w:tcBorders>
            <w:tcMar>
              <w:top w:w="-36" w:type="dxa"/>
              <w:left w:w="-36" w:type="dxa"/>
              <w:bottom w:w="-36" w:type="dxa"/>
              <w:right w:w="-36" w:type="dxa"/>
            </w:tcMar>
            <w:vAlign w:val="center"/>
          </w:tcPr>
          <w:p w14:paraId="380A7B84"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10.83 (2.62)</w:t>
            </w:r>
            <w:r>
              <w:rPr>
                <w:rFonts w:ascii="Times New Roman" w:eastAsia="Times New Roman" w:hAnsi="Times New Roman" w:cs="Times New Roman"/>
                <w:sz w:val="18"/>
                <w:szCs w:val="18"/>
                <w:vertAlign w:val="superscript"/>
              </w:rPr>
              <w:t>1,2,4,6,7</w:t>
            </w:r>
          </w:p>
        </w:tc>
        <w:tc>
          <w:tcPr>
            <w:tcW w:w="1413" w:type="dxa"/>
            <w:tcBorders>
              <w:top w:val="nil"/>
              <w:left w:val="nil"/>
              <w:bottom w:val="nil"/>
              <w:right w:val="nil"/>
            </w:tcBorders>
            <w:tcMar>
              <w:top w:w="-36" w:type="dxa"/>
              <w:left w:w="-36" w:type="dxa"/>
              <w:bottom w:w="-36" w:type="dxa"/>
              <w:right w:w="-36" w:type="dxa"/>
            </w:tcMar>
            <w:vAlign w:val="center"/>
          </w:tcPr>
          <w:p w14:paraId="053157FD"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18.75 (3.82)</w:t>
            </w:r>
            <w:r>
              <w:rPr>
                <w:rFonts w:ascii="Times New Roman" w:eastAsia="Times New Roman" w:hAnsi="Times New Roman" w:cs="Times New Roman"/>
                <w:sz w:val="18"/>
                <w:szCs w:val="18"/>
                <w:vertAlign w:val="superscript"/>
              </w:rPr>
              <w:t>1,2,3,4,5,7</w:t>
            </w:r>
          </w:p>
        </w:tc>
        <w:tc>
          <w:tcPr>
            <w:tcW w:w="1419" w:type="dxa"/>
            <w:tcBorders>
              <w:top w:val="nil"/>
              <w:left w:val="nil"/>
              <w:bottom w:val="nil"/>
              <w:right w:val="nil"/>
            </w:tcBorders>
            <w:tcMar>
              <w:top w:w="-36" w:type="dxa"/>
              <w:left w:w="-36" w:type="dxa"/>
              <w:bottom w:w="-36" w:type="dxa"/>
              <w:right w:w="-36" w:type="dxa"/>
            </w:tcMar>
            <w:vAlign w:val="center"/>
          </w:tcPr>
          <w:p w14:paraId="5109410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20.61 (2.70)</w:t>
            </w:r>
            <w:r>
              <w:rPr>
                <w:rFonts w:ascii="Times New Roman" w:eastAsia="Times New Roman" w:hAnsi="Times New Roman" w:cs="Times New Roman"/>
                <w:sz w:val="18"/>
                <w:szCs w:val="18"/>
                <w:vertAlign w:val="superscript"/>
              </w:rPr>
              <w:t>1,2,3,4,5,6</w:t>
            </w:r>
          </w:p>
        </w:tc>
        <w:tc>
          <w:tcPr>
            <w:tcW w:w="995" w:type="dxa"/>
            <w:tcBorders>
              <w:top w:val="nil"/>
              <w:left w:val="nil"/>
              <w:bottom w:val="nil"/>
              <w:right w:val="nil"/>
            </w:tcBorders>
            <w:tcMar>
              <w:top w:w="-36" w:type="dxa"/>
              <w:left w:w="-36" w:type="dxa"/>
              <w:bottom w:w="-36" w:type="dxa"/>
              <w:right w:w="-36" w:type="dxa"/>
            </w:tcMar>
            <w:vAlign w:val="center"/>
          </w:tcPr>
          <w:p w14:paraId="6B0F90C3"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451.28***</w:t>
            </w:r>
          </w:p>
        </w:tc>
        <w:tc>
          <w:tcPr>
            <w:tcW w:w="660" w:type="dxa"/>
            <w:tcBorders>
              <w:top w:val="nil"/>
              <w:left w:val="nil"/>
              <w:bottom w:val="nil"/>
              <w:right w:val="nil"/>
            </w:tcBorders>
            <w:tcMar>
              <w:top w:w="-36" w:type="dxa"/>
              <w:left w:w="-36" w:type="dxa"/>
              <w:bottom w:w="-36" w:type="dxa"/>
              <w:right w:w="-36" w:type="dxa"/>
            </w:tcMar>
            <w:vAlign w:val="center"/>
          </w:tcPr>
          <w:p w14:paraId="4F317B08"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0.74</w:t>
            </w:r>
          </w:p>
        </w:tc>
      </w:tr>
      <w:tr w:rsidR="009B1C0A" w14:paraId="5AC6A1BA" w14:textId="77777777" w:rsidTr="00AC64A0">
        <w:tc>
          <w:tcPr>
            <w:tcW w:w="2067" w:type="dxa"/>
            <w:tcBorders>
              <w:top w:val="nil"/>
              <w:left w:val="nil"/>
              <w:bottom w:val="nil"/>
              <w:right w:val="nil"/>
            </w:tcBorders>
            <w:tcMar>
              <w:top w:w="-36" w:type="dxa"/>
              <w:left w:w="-36" w:type="dxa"/>
              <w:bottom w:w="-36" w:type="dxa"/>
              <w:right w:w="-36" w:type="dxa"/>
            </w:tcMar>
            <w:vAlign w:val="center"/>
          </w:tcPr>
          <w:p w14:paraId="7EABEBF4" w14:textId="77777777" w:rsidR="009B1C0A" w:rsidRDefault="009B1C0A" w:rsidP="00AC64A0">
            <w:pPr>
              <w:widowControl w:val="0"/>
              <w:ind w:right="-93"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Tolerance</w:t>
            </w:r>
          </w:p>
        </w:tc>
        <w:tc>
          <w:tcPr>
            <w:tcW w:w="988" w:type="dxa"/>
            <w:tcBorders>
              <w:top w:val="nil"/>
              <w:left w:val="nil"/>
              <w:bottom w:val="nil"/>
              <w:right w:val="nil"/>
            </w:tcBorders>
            <w:tcMar>
              <w:top w:w="-36" w:type="dxa"/>
              <w:left w:w="-36" w:type="dxa"/>
              <w:bottom w:w="-36" w:type="dxa"/>
              <w:right w:w="-36" w:type="dxa"/>
            </w:tcMar>
            <w:vAlign w:val="center"/>
          </w:tcPr>
          <w:p w14:paraId="2487EAE6"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7.32 (4.34)</w:t>
            </w:r>
          </w:p>
        </w:tc>
        <w:tc>
          <w:tcPr>
            <w:tcW w:w="993" w:type="dxa"/>
            <w:tcBorders>
              <w:top w:val="nil"/>
              <w:left w:val="nil"/>
              <w:bottom w:val="nil"/>
              <w:right w:val="nil"/>
            </w:tcBorders>
            <w:tcMar>
              <w:top w:w="-36" w:type="dxa"/>
              <w:left w:w="-36" w:type="dxa"/>
              <w:bottom w:w="-36" w:type="dxa"/>
              <w:right w:w="-36" w:type="dxa"/>
            </w:tcMar>
            <w:vAlign w:val="center"/>
          </w:tcPr>
          <w:p w14:paraId="0D4B4BC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 (0.24)</w:t>
            </w:r>
          </w:p>
        </w:tc>
        <w:tc>
          <w:tcPr>
            <w:tcW w:w="1275" w:type="dxa"/>
            <w:tcBorders>
              <w:top w:val="nil"/>
              <w:left w:val="nil"/>
              <w:bottom w:val="nil"/>
              <w:right w:val="nil"/>
            </w:tcBorders>
            <w:tcMar>
              <w:top w:w="-36" w:type="dxa"/>
              <w:left w:w="-36" w:type="dxa"/>
              <w:bottom w:w="-36" w:type="dxa"/>
              <w:right w:w="-36" w:type="dxa"/>
            </w:tcMar>
            <w:vAlign w:val="center"/>
          </w:tcPr>
          <w:p w14:paraId="1CA5E88F"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4.62 (2.30)</w:t>
            </w:r>
            <w:r>
              <w:rPr>
                <w:rFonts w:ascii="Times New Roman" w:eastAsia="Times New Roman" w:hAnsi="Times New Roman" w:cs="Times New Roman"/>
                <w:sz w:val="18"/>
                <w:szCs w:val="18"/>
                <w:vertAlign w:val="superscript"/>
              </w:rPr>
              <w:t>3,4,5,6,7</w:t>
            </w:r>
          </w:p>
        </w:tc>
        <w:tc>
          <w:tcPr>
            <w:tcW w:w="1415" w:type="dxa"/>
            <w:tcBorders>
              <w:top w:val="nil"/>
              <w:left w:val="nil"/>
              <w:bottom w:val="nil"/>
              <w:right w:val="nil"/>
            </w:tcBorders>
            <w:tcMar>
              <w:top w:w="-36" w:type="dxa"/>
              <w:left w:w="-36" w:type="dxa"/>
              <w:bottom w:w="-36" w:type="dxa"/>
              <w:right w:w="-36" w:type="dxa"/>
            </w:tcMar>
            <w:vAlign w:val="center"/>
          </w:tcPr>
          <w:p w14:paraId="23D76754"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4.76 (2.00)</w:t>
            </w:r>
            <w:r>
              <w:rPr>
                <w:rFonts w:ascii="Times New Roman" w:eastAsia="Times New Roman" w:hAnsi="Times New Roman" w:cs="Times New Roman"/>
                <w:sz w:val="18"/>
                <w:szCs w:val="18"/>
                <w:vertAlign w:val="superscript"/>
              </w:rPr>
              <w:t>3,4,5,6,7</w:t>
            </w:r>
          </w:p>
        </w:tc>
        <w:tc>
          <w:tcPr>
            <w:tcW w:w="1290" w:type="dxa"/>
            <w:tcBorders>
              <w:top w:val="nil"/>
              <w:left w:val="nil"/>
              <w:bottom w:val="nil"/>
              <w:right w:val="nil"/>
            </w:tcBorders>
            <w:tcMar>
              <w:top w:w="-36" w:type="dxa"/>
              <w:left w:w="-36" w:type="dxa"/>
              <w:bottom w:w="-36" w:type="dxa"/>
              <w:right w:w="-36" w:type="dxa"/>
            </w:tcMar>
            <w:vAlign w:val="center"/>
          </w:tcPr>
          <w:p w14:paraId="19A3CFE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6.72 (3.02)</w:t>
            </w:r>
            <w:r>
              <w:rPr>
                <w:rFonts w:ascii="Times New Roman" w:eastAsia="Times New Roman" w:hAnsi="Times New Roman" w:cs="Times New Roman"/>
                <w:sz w:val="18"/>
                <w:szCs w:val="18"/>
                <w:vertAlign w:val="superscript"/>
              </w:rPr>
              <w:t>1,2,4,6,7</w:t>
            </w:r>
          </w:p>
        </w:tc>
        <w:tc>
          <w:tcPr>
            <w:tcW w:w="1415" w:type="dxa"/>
            <w:tcBorders>
              <w:top w:val="nil"/>
              <w:left w:val="nil"/>
              <w:bottom w:val="nil"/>
              <w:right w:val="nil"/>
            </w:tcBorders>
            <w:tcMar>
              <w:top w:w="-36" w:type="dxa"/>
              <w:left w:w="-36" w:type="dxa"/>
              <w:bottom w:w="-36" w:type="dxa"/>
              <w:right w:w="-36" w:type="dxa"/>
            </w:tcMar>
            <w:vAlign w:val="center"/>
          </w:tcPr>
          <w:p w14:paraId="3C6B378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10.35 (3.65)</w:t>
            </w:r>
            <w:r>
              <w:rPr>
                <w:rFonts w:ascii="Times New Roman" w:eastAsia="Times New Roman" w:hAnsi="Times New Roman" w:cs="Times New Roman"/>
                <w:sz w:val="18"/>
                <w:szCs w:val="18"/>
                <w:vertAlign w:val="superscript"/>
              </w:rPr>
              <w:t>1,2,3,5,6,7</w:t>
            </w:r>
          </w:p>
        </w:tc>
        <w:tc>
          <w:tcPr>
            <w:tcW w:w="1421" w:type="dxa"/>
            <w:tcBorders>
              <w:top w:val="nil"/>
              <w:left w:val="nil"/>
              <w:bottom w:val="nil"/>
              <w:right w:val="nil"/>
            </w:tcBorders>
            <w:tcMar>
              <w:top w:w="-36" w:type="dxa"/>
              <w:left w:w="-36" w:type="dxa"/>
              <w:bottom w:w="-36" w:type="dxa"/>
              <w:right w:w="-36" w:type="dxa"/>
            </w:tcMar>
            <w:vAlign w:val="center"/>
          </w:tcPr>
          <w:p w14:paraId="783DAD0C"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7.41 (4.11)</w:t>
            </w:r>
            <w:r>
              <w:rPr>
                <w:rFonts w:ascii="Times New Roman" w:eastAsia="Times New Roman" w:hAnsi="Times New Roman" w:cs="Times New Roman"/>
                <w:sz w:val="18"/>
                <w:szCs w:val="18"/>
                <w:vertAlign w:val="superscript"/>
              </w:rPr>
              <w:t>1,2,4,6,7</w:t>
            </w:r>
          </w:p>
        </w:tc>
        <w:tc>
          <w:tcPr>
            <w:tcW w:w="1413" w:type="dxa"/>
            <w:tcBorders>
              <w:top w:val="nil"/>
              <w:left w:val="nil"/>
              <w:bottom w:val="nil"/>
              <w:right w:val="nil"/>
            </w:tcBorders>
            <w:tcMar>
              <w:top w:w="-36" w:type="dxa"/>
              <w:left w:w="-36" w:type="dxa"/>
              <w:bottom w:w="-36" w:type="dxa"/>
              <w:right w:w="-36" w:type="dxa"/>
            </w:tcMar>
            <w:vAlign w:val="center"/>
          </w:tcPr>
          <w:p w14:paraId="7124AD5A"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13.13 (4.46)</w:t>
            </w:r>
            <w:r>
              <w:rPr>
                <w:rFonts w:ascii="Times New Roman" w:eastAsia="Times New Roman" w:hAnsi="Times New Roman" w:cs="Times New Roman"/>
                <w:sz w:val="18"/>
                <w:szCs w:val="18"/>
                <w:vertAlign w:val="superscript"/>
              </w:rPr>
              <w:t>1,2,3,4,5</w:t>
            </w:r>
          </w:p>
        </w:tc>
        <w:tc>
          <w:tcPr>
            <w:tcW w:w="1419" w:type="dxa"/>
            <w:tcBorders>
              <w:top w:val="nil"/>
              <w:left w:val="nil"/>
              <w:bottom w:val="nil"/>
              <w:right w:val="nil"/>
            </w:tcBorders>
            <w:tcMar>
              <w:top w:w="-36" w:type="dxa"/>
              <w:left w:w="-36" w:type="dxa"/>
              <w:bottom w:w="-36" w:type="dxa"/>
              <w:right w:w="-36" w:type="dxa"/>
            </w:tcMar>
            <w:vAlign w:val="center"/>
          </w:tcPr>
          <w:p w14:paraId="271B499C"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14.47 (3.24)</w:t>
            </w:r>
            <w:r>
              <w:rPr>
                <w:rFonts w:ascii="Times New Roman" w:eastAsia="Times New Roman" w:hAnsi="Times New Roman" w:cs="Times New Roman"/>
                <w:sz w:val="18"/>
                <w:szCs w:val="18"/>
                <w:vertAlign w:val="superscript"/>
              </w:rPr>
              <w:t>1,2,3,4,5</w:t>
            </w:r>
          </w:p>
        </w:tc>
        <w:tc>
          <w:tcPr>
            <w:tcW w:w="995" w:type="dxa"/>
            <w:tcBorders>
              <w:top w:val="nil"/>
              <w:left w:val="nil"/>
              <w:bottom w:val="nil"/>
              <w:right w:val="nil"/>
            </w:tcBorders>
            <w:tcMar>
              <w:top w:w="-36" w:type="dxa"/>
              <w:left w:w="-36" w:type="dxa"/>
              <w:bottom w:w="-36" w:type="dxa"/>
              <w:right w:w="-36" w:type="dxa"/>
            </w:tcMar>
            <w:vAlign w:val="center"/>
          </w:tcPr>
          <w:p w14:paraId="5CE3BF8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165.84***</w:t>
            </w:r>
          </w:p>
        </w:tc>
        <w:tc>
          <w:tcPr>
            <w:tcW w:w="660" w:type="dxa"/>
            <w:tcBorders>
              <w:top w:val="nil"/>
              <w:left w:val="nil"/>
              <w:bottom w:val="nil"/>
              <w:right w:val="nil"/>
            </w:tcBorders>
            <w:tcMar>
              <w:top w:w="-36" w:type="dxa"/>
              <w:left w:w="-36" w:type="dxa"/>
              <w:bottom w:w="-36" w:type="dxa"/>
              <w:right w:w="-36" w:type="dxa"/>
            </w:tcMar>
            <w:vAlign w:val="center"/>
          </w:tcPr>
          <w:p w14:paraId="2836D643"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0.52</w:t>
            </w:r>
          </w:p>
        </w:tc>
      </w:tr>
      <w:tr w:rsidR="009B1C0A" w14:paraId="165EE4F1" w14:textId="77777777" w:rsidTr="00AC64A0">
        <w:tc>
          <w:tcPr>
            <w:tcW w:w="2067" w:type="dxa"/>
            <w:tcBorders>
              <w:top w:val="nil"/>
              <w:left w:val="nil"/>
              <w:bottom w:val="nil"/>
              <w:right w:val="nil"/>
            </w:tcBorders>
            <w:tcMar>
              <w:top w:w="-36" w:type="dxa"/>
              <w:left w:w="-36" w:type="dxa"/>
              <w:bottom w:w="-36" w:type="dxa"/>
              <w:right w:w="-36" w:type="dxa"/>
            </w:tcMar>
            <w:vAlign w:val="center"/>
          </w:tcPr>
          <w:p w14:paraId="11375129" w14:textId="77777777" w:rsidR="009B1C0A" w:rsidRDefault="009B1C0A" w:rsidP="00AC64A0">
            <w:pPr>
              <w:widowControl w:val="0"/>
              <w:ind w:right="-93"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Frequency of use</w:t>
            </w:r>
          </w:p>
        </w:tc>
        <w:tc>
          <w:tcPr>
            <w:tcW w:w="988" w:type="dxa"/>
            <w:tcBorders>
              <w:top w:val="nil"/>
              <w:left w:val="nil"/>
              <w:bottom w:val="nil"/>
              <w:right w:val="nil"/>
            </w:tcBorders>
            <w:tcMar>
              <w:top w:w="-36" w:type="dxa"/>
              <w:left w:w="-36" w:type="dxa"/>
              <w:bottom w:w="-36" w:type="dxa"/>
              <w:right w:w="-36" w:type="dxa"/>
            </w:tcMar>
            <w:vAlign w:val="center"/>
          </w:tcPr>
          <w:p w14:paraId="12315DA6"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5.13 (1.90)</w:t>
            </w:r>
          </w:p>
        </w:tc>
        <w:tc>
          <w:tcPr>
            <w:tcW w:w="993" w:type="dxa"/>
            <w:tcBorders>
              <w:top w:val="nil"/>
              <w:left w:val="nil"/>
              <w:bottom w:val="nil"/>
              <w:right w:val="nil"/>
            </w:tcBorders>
            <w:tcMar>
              <w:top w:w="-36" w:type="dxa"/>
              <w:left w:w="-36" w:type="dxa"/>
              <w:bottom w:w="-36" w:type="dxa"/>
              <w:right w:w="-36" w:type="dxa"/>
            </w:tcMar>
            <w:vAlign w:val="center"/>
          </w:tcPr>
          <w:p w14:paraId="0AE27549"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0.28 (-0.23)  </w:t>
            </w:r>
          </w:p>
        </w:tc>
        <w:tc>
          <w:tcPr>
            <w:tcW w:w="1275" w:type="dxa"/>
            <w:tcBorders>
              <w:top w:val="nil"/>
              <w:left w:val="nil"/>
              <w:bottom w:val="nil"/>
              <w:right w:val="nil"/>
            </w:tcBorders>
            <w:tcMar>
              <w:top w:w="-36" w:type="dxa"/>
              <w:left w:w="-36" w:type="dxa"/>
              <w:bottom w:w="-36" w:type="dxa"/>
              <w:right w:w="-36" w:type="dxa"/>
            </w:tcMar>
            <w:vAlign w:val="center"/>
          </w:tcPr>
          <w:p w14:paraId="2CBA2C0A"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4.17 (1.42)</w:t>
            </w:r>
            <w:r>
              <w:rPr>
                <w:rFonts w:ascii="Times New Roman" w:eastAsia="Times New Roman" w:hAnsi="Times New Roman" w:cs="Times New Roman"/>
                <w:sz w:val="18"/>
                <w:szCs w:val="18"/>
                <w:vertAlign w:val="superscript"/>
              </w:rPr>
              <w:t>2,3,4,6,7</w:t>
            </w:r>
          </w:p>
        </w:tc>
        <w:tc>
          <w:tcPr>
            <w:tcW w:w="1415" w:type="dxa"/>
            <w:tcBorders>
              <w:top w:val="nil"/>
              <w:left w:val="nil"/>
              <w:bottom w:val="nil"/>
              <w:right w:val="nil"/>
            </w:tcBorders>
            <w:tcMar>
              <w:top w:w="-36" w:type="dxa"/>
              <w:left w:w="-36" w:type="dxa"/>
              <w:bottom w:w="-36" w:type="dxa"/>
              <w:right w:w="-36" w:type="dxa"/>
            </w:tcMar>
            <w:vAlign w:val="center"/>
          </w:tcPr>
          <w:p w14:paraId="7D385026"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8.84 (0.46)</w:t>
            </w:r>
            <w:r>
              <w:rPr>
                <w:rFonts w:ascii="Times New Roman" w:eastAsia="Times New Roman" w:hAnsi="Times New Roman" w:cs="Times New Roman"/>
                <w:sz w:val="18"/>
                <w:szCs w:val="18"/>
                <w:vertAlign w:val="superscript"/>
              </w:rPr>
              <w:t>1,3,4,5,6,7</w:t>
            </w:r>
          </w:p>
        </w:tc>
        <w:tc>
          <w:tcPr>
            <w:tcW w:w="1290" w:type="dxa"/>
            <w:tcBorders>
              <w:top w:val="nil"/>
              <w:left w:val="nil"/>
              <w:bottom w:val="nil"/>
              <w:right w:val="nil"/>
            </w:tcBorders>
            <w:tcMar>
              <w:top w:w="-36" w:type="dxa"/>
              <w:left w:w="-36" w:type="dxa"/>
              <w:bottom w:w="-36" w:type="dxa"/>
              <w:right w:w="-36" w:type="dxa"/>
            </w:tcMar>
            <w:vAlign w:val="center"/>
          </w:tcPr>
          <w:p w14:paraId="7467BDCF"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5.35 (1.66)</w:t>
            </w:r>
            <w:r>
              <w:rPr>
                <w:rFonts w:ascii="Times New Roman" w:eastAsia="Times New Roman" w:hAnsi="Times New Roman" w:cs="Times New Roman"/>
                <w:sz w:val="18"/>
                <w:szCs w:val="18"/>
                <w:vertAlign w:val="superscript"/>
              </w:rPr>
              <w:t>1,2,5</w:t>
            </w:r>
          </w:p>
        </w:tc>
        <w:tc>
          <w:tcPr>
            <w:tcW w:w="1415" w:type="dxa"/>
            <w:tcBorders>
              <w:top w:val="nil"/>
              <w:left w:val="nil"/>
              <w:bottom w:val="nil"/>
              <w:right w:val="nil"/>
            </w:tcBorders>
            <w:tcMar>
              <w:top w:w="-36" w:type="dxa"/>
              <w:left w:w="-36" w:type="dxa"/>
              <w:bottom w:w="-36" w:type="dxa"/>
              <w:right w:w="-36" w:type="dxa"/>
            </w:tcMar>
            <w:vAlign w:val="center"/>
          </w:tcPr>
          <w:p w14:paraId="4AE99FB7"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5.71 (1.53)</w:t>
            </w:r>
            <w:r>
              <w:rPr>
                <w:rFonts w:ascii="Times New Roman" w:eastAsia="Times New Roman" w:hAnsi="Times New Roman" w:cs="Times New Roman"/>
                <w:sz w:val="18"/>
                <w:szCs w:val="18"/>
                <w:vertAlign w:val="superscript"/>
              </w:rPr>
              <w:t>1,2,5</w:t>
            </w:r>
          </w:p>
        </w:tc>
        <w:tc>
          <w:tcPr>
            <w:tcW w:w="1421" w:type="dxa"/>
            <w:tcBorders>
              <w:top w:val="nil"/>
              <w:left w:val="nil"/>
              <w:bottom w:val="nil"/>
              <w:right w:val="nil"/>
            </w:tcBorders>
            <w:tcMar>
              <w:top w:w="-36" w:type="dxa"/>
              <w:left w:w="-36" w:type="dxa"/>
              <w:bottom w:w="-36" w:type="dxa"/>
              <w:right w:w="-36" w:type="dxa"/>
            </w:tcMar>
            <w:vAlign w:val="center"/>
          </w:tcPr>
          <w:p w14:paraId="7FA11082"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4.05 (2.16)</w:t>
            </w:r>
            <w:r>
              <w:rPr>
                <w:rFonts w:ascii="Times New Roman" w:eastAsia="Times New Roman" w:hAnsi="Times New Roman" w:cs="Times New Roman"/>
                <w:sz w:val="18"/>
                <w:szCs w:val="18"/>
                <w:vertAlign w:val="superscript"/>
              </w:rPr>
              <w:t>2,3,4,6,7</w:t>
            </w:r>
          </w:p>
        </w:tc>
        <w:tc>
          <w:tcPr>
            <w:tcW w:w="1413" w:type="dxa"/>
            <w:tcBorders>
              <w:top w:val="nil"/>
              <w:left w:val="nil"/>
              <w:bottom w:val="nil"/>
              <w:right w:val="nil"/>
            </w:tcBorders>
            <w:tcMar>
              <w:top w:w="-36" w:type="dxa"/>
              <w:left w:w="-36" w:type="dxa"/>
              <w:bottom w:w="-36" w:type="dxa"/>
              <w:right w:w="-36" w:type="dxa"/>
            </w:tcMar>
            <w:vAlign w:val="center"/>
          </w:tcPr>
          <w:p w14:paraId="6103540B"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5.03 (1.95)</w:t>
            </w:r>
            <w:r>
              <w:rPr>
                <w:rFonts w:ascii="Times New Roman" w:eastAsia="Times New Roman" w:hAnsi="Times New Roman" w:cs="Times New Roman"/>
                <w:sz w:val="18"/>
                <w:szCs w:val="18"/>
                <w:vertAlign w:val="superscript"/>
              </w:rPr>
              <w:t>1,2,5,7</w:t>
            </w:r>
          </w:p>
        </w:tc>
        <w:tc>
          <w:tcPr>
            <w:tcW w:w="1419" w:type="dxa"/>
            <w:tcBorders>
              <w:top w:val="nil"/>
              <w:left w:val="nil"/>
              <w:bottom w:val="nil"/>
              <w:right w:val="nil"/>
            </w:tcBorders>
            <w:tcMar>
              <w:top w:w="-36" w:type="dxa"/>
              <w:left w:w="-36" w:type="dxa"/>
              <w:bottom w:w="-36" w:type="dxa"/>
              <w:right w:w="-36" w:type="dxa"/>
            </w:tcMar>
            <w:vAlign w:val="center"/>
          </w:tcPr>
          <w:p w14:paraId="57BC1DC2"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5.88 (1.51)</w:t>
            </w:r>
            <w:r>
              <w:rPr>
                <w:rFonts w:ascii="Times New Roman" w:eastAsia="Times New Roman" w:hAnsi="Times New Roman" w:cs="Times New Roman"/>
                <w:sz w:val="18"/>
                <w:szCs w:val="18"/>
                <w:vertAlign w:val="superscript"/>
              </w:rPr>
              <w:t>1,2,5,6</w:t>
            </w:r>
          </w:p>
        </w:tc>
        <w:tc>
          <w:tcPr>
            <w:tcW w:w="995" w:type="dxa"/>
            <w:tcBorders>
              <w:top w:val="nil"/>
              <w:left w:val="nil"/>
              <w:bottom w:val="nil"/>
              <w:right w:val="nil"/>
            </w:tcBorders>
            <w:tcMar>
              <w:top w:w="-36" w:type="dxa"/>
              <w:left w:w="-36" w:type="dxa"/>
              <w:bottom w:w="-36" w:type="dxa"/>
              <w:right w:w="-36" w:type="dxa"/>
            </w:tcMar>
            <w:vAlign w:val="center"/>
          </w:tcPr>
          <w:p w14:paraId="66CE8DAA"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79.10***</w:t>
            </w:r>
          </w:p>
        </w:tc>
        <w:tc>
          <w:tcPr>
            <w:tcW w:w="660" w:type="dxa"/>
            <w:tcBorders>
              <w:top w:val="nil"/>
              <w:left w:val="nil"/>
              <w:bottom w:val="nil"/>
              <w:right w:val="nil"/>
            </w:tcBorders>
            <w:tcMar>
              <w:top w:w="-36" w:type="dxa"/>
              <w:left w:w="-36" w:type="dxa"/>
              <w:bottom w:w="-36" w:type="dxa"/>
              <w:right w:w="-36" w:type="dxa"/>
            </w:tcMar>
            <w:vAlign w:val="center"/>
          </w:tcPr>
          <w:p w14:paraId="1D1DAC1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0.34</w:t>
            </w:r>
          </w:p>
        </w:tc>
      </w:tr>
      <w:tr w:rsidR="009B1C0A" w14:paraId="0D7BDCA6" w14:textId="77777777" w:rsidTr="00AC64A0">
        <w:tc>
          <w:tcPr>
            <w:tcW w:w="2067" w:type="dxa"/>
            <w:tcBorders>
              <w:top w:val="nil"/>
              <w:left w:val="nil"/>
              <w:bottom w:val="nil"/>
              <w:right w:val="nil"/>
            </w:tcBorders>
            <w:tcMar>
              <w:top w:w="-36" w:type="dxa"/>
              <w:left w:w="-36" w:type="dxa"/>
              <w:bottom w:w="-36" w:type="dxa"/>
              <w:right w:w="-36" w:type="dxa"/>
            </w:tcMar>
            <w:vAlign w:val="center"/>
          </w:tcPr>
          <w:p w14:paraId="5181A015" w14:textId="77777777" w:rsidR="009B1C0A" w:rsidRDefault="009B1C0A" w:rsidP="00AC64A0">
            <w:pPr>
              <w:widowControl w:val="0"/>
              <w:ind w:right="-93"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Moral disapproval</w:t>
            </w:r>
          </w:p>
        </w:tc>
        <w:tc>
          <w:tcPr>
            <w:tcW w:w="988" w:type="dxa"/>
            <w:tcBorders>
              <w:top w:val="nil"/>
              <w:left w:val="nil"/>
              <w:bottom w:val="nil"/>
              <w:right w:val="nil"/>
            </w:tcBorders>
            <w:tcMar>
              <w:top w:w="-36" w:type="dxa"/>
              <w:left w:w="-36" w:type="dxa"/>
              <w:bottom w:w="-36" w:type="dxa"/>
              <w:right w:w="-36" w:type="dxa"/>
            </w:tcMar>
            <w:vAlign w:val="center"/>
          </w:tcPr>
          <w:p w14:paraId="74E717BF"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1.82 (1.47)</w:t>
            </w:r>
          </w:p>
        </w:tc>
        <w:tc>
          <w:tcPr>
            <w:tcW w:w="993" w:type="dxa"/>
            <w:tcBorders>
              <w:top w:val="nil"/>
              <w:left w:val="nil"/>
              <w:bottom w:val="nil"/>
              <w:right w:val="nil"/>
            </w:tcBorders>
            <w:tcMar>
              <w:top w:w="-36" w:type="dxa"/>
              <w:left w:w="-36" w:type="dxa"/>
              <w:bottom w:w="-36" w:type="dxa"/>
              <w:right w:w="-36" w:type="dxa"/>
            </w:tcMar>
            <w:vAlign w:val="center"/>
          </w:tcPr>
          <w:p w14:paraId="6086FD96"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2.04 (3.43)</w:t>
            </w:r>
          </w:p>
        </w:tc>
        <w:tc>
          <w:tcPr>
            <w:tcW w:w="1275" w:type="dxa"/>
            <w:tcBorders>
              <w:top w:val="nil"/>
              <w:left w:val="nil"/>
              <w:bottom w:val="nil"/>
              <w:right w:val="nil"/>
            </w:tcBorders>
            <w:tcMar>
              <w:top w:w="-36" w:type="dxa"/>
              <w:left w:w="-36" w:type="dxa"/>
              <w:bottom w:w="-36" w:type="dxa"/>
              <w:right w:w="-36" w:type="dxa"/>
            </w:tcMar>
            <w:vAlign w:val="center"/>
          </w:tcPr>
          <w:p w14:paraId="35BB3F6E"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1.24 (0.54)</w:t>
            </w:r>
            <w:r>
              <w:rPr>
                <w:rFonts w:ascii="Times New Roman" w:eastAsia="Times New Roman" w:hAnsi="Times New Roman" w:cs="Times New Roman"/>
                <w:sz w:val="18"/>
                <w:szCs w:val="18"/>
                <w:vertAlign w:val="superscript"/>
              </w:rPr>
              <w:t>2,4,5,6,7</w:t>
            </w:r>
          </w:p>
        </w:tc>
        <w:tc>
          <w:tcPr>
            <w:tcW w:w="1415" w:type="dxa"/>
            <w:tcBorders>
              <w:top w:val="nil"/>
              <w:left w:val="nil"/>
              <w:bottom w:val="nil"/>
              <w:right w:val="nil"/>
            </w:tcBorders>
            <w:tcMar>
              <w:top w:w="-36" w:type="dxa"/>
              <w:left w:w="-36" w:type="dxa"/>
              <w:bottom w:w="-36" w:type="dxa"/>
              <w:right w:w="-36" w:type="dxa"/>
            </w:tcMar>
            <w:vAlign w:val="center"/>
          </w:tcPr>
          <w:p w14:paraId="6B7D33ED"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1.57 (0.90)</w:t>
            </w:r>
            <w:r>
              <w:rPr>
                <w:rFonts w:ascii="Times New Roman" w:eastAsia="Times New Roman" w:hAnsi="Times New Roman" w:cs="Times New Roman"/>
                <w:sz w:val="18"/>
                <w:szCs w:val="18"/>
                <w:vertAlign w:val="superscript"/>
              </w:rPr>
              <w:t>1,5,6</w:t>
            </w:r>
          </w:p>
        </w:tc>
        <w:tc>
          <w:tcPr>
            <w:tcW w:w="1290" w:type="dxa"/>
            <w:tcBorders>
              <w:top w:val="nil"/>
              <w:left w:val="nil"/>
              <w:bottom w:val="nil"/>
              <w:right w:val="nil"/>
            </w:tcBorders>
            <w:tcMar>
              <w:top w:w="-36" w:type="dxa"/>
              <w:left w:w="-36" w:type="dxa"/>
              <w:bottom w:w="-36" w:type="dxa"/>
              <w:right w:w="-36" w:type="dxa"/>
            </w:tcMar>
            <w:vAlign w:val="center"/>
          </w:tcPr>
          <w:p w14:paraId="3D3E0A8D"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1.28 (0.56)</w:t>
            </w:r>
            <w:r>
              <w:rPr>
                <w:rFonts w:ascii="Times New Roman" w:eastAsia="Times New Roman" w:hAnsi="Times New Roman" w:cs="Times New Roman"/>
                <w:sz w:val="18"/>
                <w:szCs w:val="18"/>
                <w:vertAlign w:val="superscript"/>
              </w:rPr>
              <w:t>4,5,6,7</w:t>
            </w:r>
          </w:p>
        </w:tc>
        <w:tc>
          <w:tcPr>
            <w:tcW w:w="1415" w:type="dxa"/>
            <w:tcBorders>
              <w:top w:val="nil"/>
              <w:left w:val="nil"/>
              <w:bottom w:val="nil"/>
              <w:right w:val="nil"/>
            </w:tcBorders>
            <w:tcMar>
              <w:top w:w="-36" w:type="dxa"/>
              <w:left w:w="-36" w:type="dxa"/>
              <w:bottom w:w="-36" w:type="dxa"/>
              <w:right w:w="-36" w:type="dxa"/>
            </w:tcMar>
            <w:vAlign w:val="center"/>
          </w:tcPr>
          <w:p w14:paraId="10279C04"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1.77 (0.94)</w:t>
            </w:r>
            <w:r>
              <w:rPr>
                <w:rFonts w:ascii="Times New Roman" w:eastAsia="Times New Roman" w:hAnsi="Times New Roman" w:cs="Times New Roman"/>
                <w:sz w:val="18"/>
                <w:szCs w:val="18"/>
                <w:vertAlign w:val="superscript"/>
              </w:rPr>
              <w:t>1,3,5,6</w:t>
            </w:r>
          </w:p>
        </w:tc>
        <w:tc>
          <w:tcPr>
            <w:tcW w:w="1421" w:type="dxa"/>
            <w:tcBorders>
              <w:top w:val="nil"/>
              <w:left w:val="nil"/>
              <w:bottom w:val="nil"/>
              <w:right w:val="nil"/>
            </w:tcBorders>
            <w:tcMar>
              <w:top w:w="-36" w:type="dxa"/>
              <w:left w:w="-36" w:type="dxa"/>
              <w:bottom w:w="-36" w:type="dxa"/>
              <w:right w:w="-36" w:type="dxa"/>
            </w:tcMar>
            <w:vAlign w:val="center"/>
          </w:tcPr>
          <w:p w14:paraId="5A99024B"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5.07 (1.01)</w:t>
            </w:r>
            <w:r>
              <w:rPr>
                <w:rFonts w:ascii="Times New Roman" w:eastAsia="Times New Roman" w:hAnsi="Times New Roman" w:cs="Times New Roman"/>
                <w:sz w:val="18"/>
                <w:szCs w:val="18"/>
                <w:vertAlign w:val="superscript"/>
              </w:rPr>
              <w:t>1,2,3,4,6,7</w:t>
            </w:r>
          </w:p>
        </w:tc>
        <w:tc>
          <w:tcPr>
            <w:tcW w:w="1413" w:type="dxa"/>
            <w:tcBorders>
              <w:top w:val="nil"/>
              <w:left w:val="nil"/>
              <w:bottom w:val="nil"/>
              <w:right w:val="nil"/>
            </w:tcBorders>
            <w:tcMar>
              <w:top w:w="-36" w:type="dxa"/>
              <w:left w:w="-36" w:type="dxa"/>
              <w:bottom w:w="-36" w:type="dxa"/>
              <w:right w:w="-36" w:type="dxa"/>
            </w:tcMar>
            <w:vAlign w:val="center"/>
          </w:tcPr>
          <w:p w14:paraId="3AF9E3F8"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5.73 (1.09)</w:t>
            </w:r>
            <w:r>
              <w:rPr>
                <w:rFonts w:ascii="Times New Roman" w:eastAsia="Times New Roman" w:hAnsi="Times New Roman" w:cs="Times New Roman"/>
                <w:sz w:val="18"/>
                <w:szCs w:val="18"/>
                <w:vertAlign w:val="superscript"/>
              </w:rPr>
              <w:t>1,2,3,4,5,7</w:t>
            </w:r>
          </w:p>
        </w:tc>
        <w:tc>
          <w:tcPr>
            <w:tcW w:w="1419" w:type="dxa"/>
            <w:tcBorders>
              <w:top w:val="nil"/>
              <w:left w:val="nil"/>
              <w:bottom w:val="nil"/>
              <w:right w:val="nil"/>
            </w:tcBorders>
            <w:tcMar>
              <w:top w:w="-36" w:type="dxa"/>
              <w:left w:w="-36" w:type="dxa"/>
              <w:bottom w:w="-36" w:type="dxa"/>
              <w:right w:w="-36" w:type="dxa"/>
            </w:tcMar>
            <w:vAlign w:val="center"/>
          </w:tcPr>
          <w:p w14:paraId="1FAB6A14"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1.64 (0.91)</w:t>
            </w:r>
            <w:r>
              <w:rPr>
                <w:rFonts w:ascii="Times New Roman" w:eastAsia="Times New Roman" w:hAnsi="Times New Roman" w:cs="Times New Roman"/>
                <w:sz w:val="18"/>
                <w:szCs w:val="18"/>
                <w:vertAlign w:val="superscript"/>
              </w:rPr>
              <w:t>1,3,5,6</w:t>
            </w:r>
          </w:p>
        </w:tc>
        <w:tc>
          <w:tcPr>
            <w:tcW w:w="995" w:type="dxa"/>
            <w:tcBorders>
              <w:top w:val="nil"/>
              <w:left w:val="nil"/>
              <w:bottom w:val="nil"/>
              <w:right w:val="nil"/>
            </w:tcBorders>
            <w:tcMar>
              <w:top w:w="-36" w:type="dxa"/>
              <w:left w:w="-36" w:type="dxa"/>
              <w:bottom w:w="-36" w:type="dxa"/>
              <w:right w:w="-36" w:type="dxa"/>
            </w:tcMar>
            <w:vAlign w:val="center"/>
          </w:tcPr>
          <w:p w14:paraId="0E113199"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487.68***</w:t>
            </w:r>
          </w:p>
        </w:tc>
        <w:tc>
          <w:tcPr>
            <w:tcW w:w="660" w:type="dxa"/>
            <w:tcBorders>
              <w:top w:val="nil"/>
              <w:left w:val="nil"/>
              <w:bottom w:val="nil"/>
              <w:right w:val="nil"/>
            </w:tcBorders>
            <w:tcMar>
              <w:top w:w="-36" w:type="dxa"/>
              <w:left w:w="-36" w:type="dxa"/>
              <w:bottom w:w="-36" w:type="dxa"/>
              <w:right w:w="-36" w:type="dxa"/>
            </w:tcMar>
            <w:vAlign w:val="center"/>
          </w:tcPr>
          <w:p w14:paraId="44A8742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0.76</w:t>
            </w:r>
          </w:p>
        </w:tc>
      </w:tr>
      <w:tr w:rsidR="009B1C0A" w14:paraId="0A59A59A" w14:textId="77777777" w:rsidTr="00AC64A0">
        <w:tc>
          <w:tcPr>
            <w:tcW w:w="2067" w:type="dxa"/>
            <w:tcBorders>
              <w:top w:val="nil"/>
              <w:left w:val="nil"/>
              <w:bottom w:val="nil"/>
              <w:right w:val="nil"/>
            </w:tcBorders>
            <w:tcMar>
              <w:top w:w="-36" w:type="dxa"/>
              <w:left w:w="-36" w:type="dxa"/>
              <w:bottom w:w="-36" w:type="dxa"/>
              <w:right w:w="-36" w:type="dxa"/>
            </w:tcMar>
            <w:vAlign w:val="center"/>
          </w:tcPr>
          <w:p w14:paraId="63CC8ACB" w14:textId="77777777" w:rsidR="009B1C0A" w:rsidRDefault="009B1C0A" w:rsidP="00AC64A0">
            <w:pPr>
              <w:widowControl w:val="0"/>
              <w:ind w:right="-93"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Religiosity</w:t>
            </w:r>
          </w:p>
        </w:tc>
        <w:tc>
          <w:tcPr>
            <w:tcW w:w="988" w:type="dxa"/>
            <w:tcBorders>
              <w:top w:val="nil"/>
              <w:left w:val="nil"/>
              <w:bottom w:val="nil"/>
              <w:right w:val="nil"/>
            </w:tcBorders>
            <w:tcMar>
              <w:top w:w="-36" w:type="dxa"/>
              <w:left w:w="-36" w:type="dxa"/>
              <w:bottom w:w="-36" w:type="dxa"/>
              <w:right w:w="-36" w:type="dxa"/>
            </w:tcMar>
            <w:vAlign w:val="center"/>
          </w:tcPr>
          <w:p w14:paraId="38F57A5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0.76 (1.17)</w:t>
            </w:r>
          </w:p>
        </w:tc>
        <w:tc>
          <w:tcPr>
            <w:tcW w:w="993" w:type="dxa"/>
            <w:tcBorders>
              <w:top w:val="nil"/>
              <w:left w:val="nil"/>
              <w:bottom w:val="nil"/>
              <w:right w:val="nil"/>
            </w:tcBorders>
            <w:tcMar>
              <w:top w:w="-36" w:type="dxa"/>
              <w:left w:w="-36" w:type="dxa"/>
              <w:bottom w:w="-36" w:type="dxa"/>
              <w:right w:w="-36" w:type="dxa"/>
            </w:tcMar>
            <w:vAlign w:val="center"/>
          </w:tcPr>
          <w:p w14:paraId="3C6256D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1.40 (0.77)</w:t>
            </w:r>
          </w:p>
        </w:tc>
        <w:tc>
          <w:tcPr>
            <w:tcW w:w="1275" w:type="dxa"/>
            <w:tcBorders>
              <w:top w:val="nil"/>
              <w:left w:val="nil"/>
              <w:bottom w:val="nil"/>
              <w:right w:val="nil"/>
            </w:tcBorders>
            <w:tcMar>
              <w:top w:w="-36" w:type="dxa"/>
              <w:left w:w="-36" w:type="dxa"/>
              <w:bottom w:w="-36" w:type="dxa"/>
              <w:right w:w="-36" w:type="dxa"/>
            </w:tcMar>
            <w:vAlign w:val="center"/>
          </w:tcPr>
          <w:p w14:paraId="23AA0851"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0.56 (0.97)</w:t>
            </w:r>
            <w:r>
              <w:rPr>
                <w:rFonts w:ascii="Times New Roman" w:eastAsia="Times New Roman" w:hAnsi="Times New Roman" w:cs="Times New Roman"/>
                <w:sz w:val="18"/>
                <w:szCs w:val="18"/>
                <w:vertAlign w:val="superscript"/>
              </w:rPr>
              <w:t>4,5,6</w:t>
            </w:r>
          </w:p>
        </w:tc>
        <w:tc>
          <w:tcPr>
            <w:tcW w:w="1415" w:type="dxa"/>
            <w:tcBorders>
              <w:top w:val="nil"/>
              <w:left w:val="nil"/>
              <w:bottom w:val="nil"/>
              <w:right w:val="nil"/>
            </w:tcBorders>
            <w:tcMar>
              <w:top w:w="-36" w:type="dxa"/>
              <w:left w:w="-36" w:type="dxa"/>
              <w:bottom w:w="-36" w:type="dxa"/>
              <w:right w:w="-36" w:type="dxa"/>
            </w:tcMar>
            <w:vAlign w:val="center"/>
          </w:tcPr>
          <w:p w14:paraId="4D0DC439"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0.53 (0.90)</w:t>
            </w:r>
            <w:r>
              <w:rPr>
                <w:rFonts w:ascii="Times New Roman" w:eastAsia="Times New Roman" w:hAnsi="Times New Roman" w:cs="Times New Roman"/>
                <w:sz w:val="18"/>
                <w:szCs w:val="18"/>
                <w:vertAlign w:val="superscript"/>
              </w:rPr>
              <w:t>5,6</w:t>
            </w:r>
          </w:p>
        </w:tc>
        <w:tc>
          <w:tcPr>
            <w:tcW w:w="1290" w:type="dxa"/>
            <w:tcBorders>
              <w:top w:val="nil"/>
              <w:left w:val="nil"/>
              <w:bottom w:val="nil"/>
              <w:right w:val="nil"/>
            </w:tcBorders>
            <w:tcMar>
              <w:top w:w="-36" w:type="dxa"/>
              <w:left w:w="-36" w:type="dxa"/>
              <w:bottom w:w="-36" w:type="dxa"/>
              <w:right w:w="-36" w:type="dxa"/>
            </w:tcMar>
            <w:vAlign w:val="center"/>
          </w:tcPr>
          <w:p w14:paraId="242D8C69"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0.50 (0.89)</w:t>
            </w:r>
            <w:r>
              <w:rPr>
                <w:rFonts w:ascii="Times New Roman" w:eastAsia="Times New Roman" w:hAnsi="Times New Roman" w:cs="Times New Roman"/>
                <w:sz w:val="18"/>
                <w:szCs w:val="18"/>
                <w:vertAlign w:val="superscript"/>
              </w:rPr>
              <w:t>4,5,6</w:t>
            </w:r>
          </w:p>
        </w:tc>
        <w:tc>
          <w:tcPr>
            <w:tcW w:w="1415" w:type="dxa"/>
            <w:tcBorders>
              <w:top w:val="nil"/>
              <w:left w:val="nil"/>
              <w:bottom w:val="nil"/>
              <w:right w:val="nil"/>
            </w:tcBorders>
            <w:tcMar>
              <w:top w:w="-36" w:type="dxa"/>
              <w:left w:w="-36" w:type="dxa"/>
              <w:bottom w:w="-36" w:type="dxa"/>
              <w:right w:w="-36" w:type="dxa"/>
            </w:tcMar>
            <w:vAlign w:val="center"/>
          </w:tcPr>
          <w:p w14:paraId="0270597C"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0.99 (1.31)</w:t>
            </w:r>
            <w:r>
              <w:rPr>
                <w:rFonts w:ascii="Times New Roman" w:eastAsia="Times New Roman" w:hAnsi="Times New Roman" w:cs="Times New Roman"/>
                <w:sz w:val="18"/>
                <w:szCs w:val="18"/>
                <w:vertAlign w:val="superscript"/>
              </w:rPr>
              <w:t>1,3,5,6</w:t>
            </w:r>
          </w:p>
        </w:tc>
        <w:tc>
          <w:tcPr>
            <w:tcW w:w="1421" w:type="dxa"/>
            <w:tcBorders>
              <w:top w:val="nil"/>
              <w:left w:val="nil"/>
              <w:bottom w:val="nil"/>
              <w:right w:val="nil"/>
            </w:tcBorders>
            <w:tcMar>
              <w:top w:w="-36" w:type="dxa"/>
              <w:left w:w="-36" w:type="dxa"/>
              <w:bottom w:w="-36" w:type="dxa"/>
              <w:right w:w="-36" w:type="dxa"/>
            </w:tcMar>
            <w:vAlign w:val="center"/>
          </w:tcPr>
          <w:p w14:paraId="2B25AC83"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1.98 (1.51)</w:t>
            </w:r>
            <w:r>
              <w:rPr>
                <w:rFonts w:ascii="Times New Roman" w:eastAsia="Times New Roman" w:hAnsi="Times New Roman" w:cs="Times New Roman"/>
                <w:sz w:val="18"/>
                <w:szCs w:val="18"/>
                <w:vertAlign w:val="superscript"/>
              </w:rPr>
              <w:t>1,2,3,4,7</w:t>
            </w:r>
          </w:p>
        </w:tc>
        <w:tc>
          <w:tcPr>
            <w:tcW w:w="1413" w:type="dxa"/>
            <w:tcBorders>
              <w:top w:val="nil"/>
              <w:left w:val="nil"/>
              <w:bottom w:val="nil"/>
              <w:right w:val="nil"/>
            </w:tcBorders>
            <w:tcMar>
              <w:top w:w="-36" w:type="dxa"/>
              <w:left w:w="-36" w:type="dxa"/>
              <w:bottom w:w="-36" w:type="dxa"/>
              <w:right w:w="-36" w:type="dxa"/>
            </w:tcMar>
            <w:vAlign w:val="center"/>
          </w:tcPr>
          <w:p w14:paraId="5F57D57D"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2.13 (1.42)</w:t>
            </w:r>
            <w:r>
              <w:rPr>
                <w:rFonts w:ascii="Times New Roman" w:eastAsia="Times New Roman" w:hAnsi="Times New Roman" w:cs="Times New Roman"/>
                <w:sz w:val="18"/>
                <w:szCs w:val="18"/>
                <w:vertAlign w:val="superscript"/>
              </w:rPr>
              <w:t>1,2,3,4,7</w:t>
            </w:r>
          </w:p>
        </w:tc>
        <w:tc>
          <w:tcPr>
            <w:tcW w:w="1419" w:type="dxa"/>
            <w:tcBorders>
              <w:top w:val="nil"/>
              <w:left w:val="nil"/>
              <w:bottom w:val="nil"/>
              <w:right w:val="nil"/>
            </w:tcBorders>
            <w:tcMar>
              <w:top w:w="-36" w:type="dxa"/>
              <w:left w:w="-36" w:type="dxa"/>
              <w:bottom w:w="-36" w:type="dxa"/>
              <w:right w:w="-36" w:type="dxa"/>
            </w:tcMar>
            <w:vAlign w:val="center"/>
          </w:tcPr>
          <w:p w14:paraId="47A5FA38"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0.54 (1.01)</w:t>
            </w:r>
            <w:r>
              <w:rPr>
                <w:rFonts w:ascii="Times New Roman" w:eastAsia="Times New Roman" w:hAnsi="Times New Roman" w:cs="Times New Roman"/>
                <w:sz w:val="18"/>
                <w:szCs w:val="18"/>
                <w:vertAlign w:val="superscript"/>
              </w:rPr>
              <w:t>5,6</w:t>
            </w:r>
          </w:p>
        </w:tc>
        <w:tc>
          <w:tcPr>
            <w:tcW w:w="995" w:type="dxa"/>
            <w:tcBorders>
              <w:top w:val="nil"/>
              <w:left w:val="nil"/>
              <w:bottom w:val="nil"/>
              <w:right w:val="nil"/>
            </w:tcBorders>
            <w:tcMar>
              <w:top w:w="-36" w:type="dxa"/>
              <w:left w:w="-36" w:type="dxa"/>
              <w:bottom w:w="-36" w:type="dxa"/>
              <w:right w:w="-36" w:type="dxa"/>
            </w:tcMar>
            <w:vAlign w:val="center"/>
          </w:tcPr>
          <w:p w14:paraId="457D201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31.93***</w:t>
            </w:r>
          </w:p>
        </w:tc>
        <w:tc>
          <w:tcPr>
            <w:tcW w:w="660" w:type="dxa"/>
            <w:tcBorders>
              <w:top w:val="nil"/>
              <w:left w:val="nil"/>
              <w:bottom w:val="nil"/>
              <w:right w:val="nil"/>
            </w:tcBorders>
            <w:tcMar>
              <w:top w:w="-36" w:type="dxa"/>
              <w:left w:w="-36" w:type="dxa"/>
              <w:bottom w:w="-36" w:type="dxa"/>
              <w:right w:w="-36" w:type="dxa"/>
            </w:tcMar>
            <w:vAlign w:val="center"/>
          </w:tcPr>
          <w:p w14:paraId="6C441154"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w:t>
            </w:r>
          </w:p>
        </w:tc>
      </w:tr>
      <w:tr w:rsidR="009B1C0A" w14:paraId="12D967FB" w14:textId="77777777" w:rsidTr="00AC64A0">
        <w:tc>
          <w:tcPr>
            <w:tcW w:w="2067" w:type="dxa"/>
            <w:tcBorders>
              <w:top w:val="nil"/>
              <w:left w:val="nil"/>
              <w:bottom w:val="nil"/>
              <w:right w:val="nil"/>
            </w:tcBorders>
            <w:tcMar>
              <w:top w:w="-36" w:type="dxa"/>
              <w:left w:w="-36" w:type="dxa"/>
              <w:bottom w:w="-36" w:type="dxa"/>
              <w:right w:w="-36" w:type="dxa"/>
            </w:tcMar>
            <w:vAlign w:val="center"/>
          </w:tcPr>
          <w:p w14:paraId="2C32AF95" w14:textId="77777777" w:rsidR="009B1C0A" w:rsidRDefault="009B1C0A" w:rsidP="00AC64A0">
            <w:pPr>
              <w:widowControl w:val="0"/>
              <w:ind w:firstLine="0"/>
              <w:rPr>
                <w:rFonts w:ascii="Times New Roman" w:eastAsia="Times New Roman" w:hAnsi="Times New Roman" w:cs="Times New Roman"/>
                <w:b/>
                <w:sz w:val="18"/>
                <w:szCs w:val="18"/>
              </w:rPr>
            </w:pPr>
            <w:r>
              <w:rPr>
                <w:rFonts w:ascii="Times New Roman" w:eastAsia="Times New Roman" w:hAnsi="Times New Roman" w:cs="Times New Roman"/>
                <w:b/>
                <w:sz w:val="18"/>
                <w:szCs w:val="18"/>
              </w:rPr>
              <w:t>Auxiliary variables</w:t>
            </w:r>
          </w:p>
        </w:tc>
        <w:tc>
          <w:tcPr>
            <w:tcW w:w="988" w:type="dxa"/>
            <w:tcBorders>
              <w:top w:val="nil"/>
              <w:left w:val="nil"/>
              <w:bottom w:val="nil"/>
              <w:right w:val="nil"/>
            </w:tcBorders>
            <w:tcMar>
              <w:top w:w="-36" w:type="dxa"/>
              <w:left w:w="-36" w:type="dxa"/>
              <w:bottom w:w="-36" w:type="dxa"/>
              <w:right w:w="-36" w:type="dxa"/>
            </w:tcMar>
            <w:vAlign w:val="center"/>
          </w:tcPr>
          <w:p w14:paraId="2F86A82B"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993" w:type="dxa"/>
            <w:tcBorders>
              <w:top w:val="nil"/>
              <w:left w:val="nil"/>
              <w:bottom w:val="nil"/>
              <w:right w:val="nil"/>
            </w:tcBorders>
            <w:tcMar>
              <w:top w:w="-36" w:type="dxa"/>
              <w:left w:w="-36" w:type="dxa"/>
              <w:bottom w:w="-36" w:type="dxa"/>
              <w:right w:w="-36" w:type="dxa"/>
            </w:tcMar>
            <w:vAlign w:val="center"/>
          </w:tcPr>
          <w:p w14:paraId="5BEE4692"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275" w:type="dxa"/>
            <w:tcBorders>
              <w:top w:val="nil"/>
              <w:left w:val="nil"/>
              <w:bottom w:val="nil"/>
              <w:right w:val="nil"/>
            </w:tcBorders>
            <w:tcMar>
              <w:top w:w="-36" w:type="dxa"/>
              <w:left w:w="-36" w:type="dxa"/>
              <w:bottom w:w="-36" w:type="dxa"/>
              <w:right w:w="-36" w:type="dxa"/>
            </w:tcMar>
            <w:vAlign w:val="center"/>
          </w:tcPr>
          <w:p w14:paraId="5F163DC8"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5" w:type="dxa"/>
            <w:tcBorders>
              <w:top w:val="nil"/>
              <w:left w:val="nil"/>
              <w:bottom w:val="nil"/>
              <w:right w:val="nil"/>
            </w:tcBorders>
            <w:tcMar>
              <w:top w:w="-36" w:type="dxa"/>
              <w:left w:w="-36" w:type="dxa"/>
              <w:bottom w:w="-36" w:type="dxa"/>
              <w:right w:w="-36" w:type="dxa"/>
            </w:tcMar>
            <w:vAlign w:val="center"/>
          </w:tcPr>
          <w:p w14:paraId="734D0D53"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290" w:type="dxa"/>
            <w:tcBorders>
              <w:top w:val="nil"/>
              <w:left w:val="nil"/>
              <w:bottom w:val="nil"/>
              <w:right w:val="nil"/>
            </w:tcBorders>
            <w:tcMar>
              <w:top w:w="-36" w:type="dxa"/>
              <w:left w:w="-36" w:type="dxa"/>
              <w:bottom w:w="-36" w:type="dxa"/>
              <w:right w:w="-36" w:type="dxa"/>
            </w:tcMar>
            <w:vAlign w:val="center"/>
          </w:tcPr>
          <w:p w14:paraId="6E052A07"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5" w:type="dxa"/>
            <w:tcBorders>
              <w:top w:val="nil"/>
              <w:left w:val="nil"/>
              <w:bottom w:val="nil"/>
              <w:right w:val="nil"/>
            </w:tcBorders>
            <w:tcMar>
              <w:top w:w="-36" w:type="dxa"/>
              <w:left w:w="-36" w:type="dxa"/>
              <w:bottom w:w="-36" w:type="dxa"/>
              <w:right w:w="-36" w:type="dxa"/>
            </w:tcMar>
            <w:vAlign w:val="center"/>
          </w:tcPr>
          <w:p w14:paraId="572A3891"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21" w:type="dxa"/>
            <w:tcBorders>
              <w:top w:val="nil"/>
              <w:left w:val="nil"/>
              <w:bottom w:val="nil"/>
              <w:right w:val="nil"/>
            </w:tcBorders>
            <w:tcMar>
              <w:top w:w="-36" w:type="dxa"/>
              <w:left w:w="-36" w:type="dxa"/>
              <w:bottom w:w="-36" w:type="dxa"/>
              <w:right w:w="-36" w:type="dxa"/>
            </w:tcMar>
            <w:vAlign w:val="center"/>
          </w:tcPr>
          <w:p w14:paraId="09C8ED6B"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3" w:type="dxa"/>
            <w:tcBorders>
              <w:top w:val="nil"/>
              <w:left w:val="nil"/>
              <w:bottom w:val="nil"/>
              <w:right w:val="nil"/>
            </w:tcBorders>
            <w:tcMar>
              <w:top w:w="-36" w:type="dxa"/>
              <w:left w:w="-36" w:type="dxa"/>
              <w:bottom w:w="-36" w:type="dxa"/>
              <w:right w:w="-36" w:type="dxa"/>
            </w:tcMar>
            <w:vAlign w:val="center"/>
          </w:tcPr>
          <w:p w14:paraId="7C48D412"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9" w:type="dxa"/>
            <w:tcBorders>
              <w:top w:val="nil"/>
              <w:left w:val="nil"/>
              <w:bottom w:val="nil"/>
              <w:right w:val="nil"/>
            </w:tcBorders>
            <w:tcMar>
              <w:top w:w="-36" w:type="dxa"/>
              <w:left w:w="-36" w:type="dxa"/>
              <w:bottom w:w="-36" w:type="dxa"/>
              <w:right w:w="-36" w:type="dxa"/>
            </w:tcMar>
            <w:vAlign w:val="center"/>
          </w:tcPr>
          <w:p w14:paraId="10FCAB35"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995" w:type="dxa"/>
            <w:tcBorders>
              <w:top w:val="nil"/>
              <w:left w:val="nil"/>
              <w:bottom w:val="nil"/>
              <w:right w:val="nil"/>
            </w:tcBorders>
            <w:tcMar>
              <w:top w:w="-36" w:type="dxa"/>
              <w:left w:w="-36" w:type="dxa"/>
              <w:bottom w:w="-36" w:type="dxa"/>
              <w:right w:w="-36" w:type="dxa"/>
            </w:tcMar>
            <w:vAlign w:val="center"/>
          </w:tcPr>
          <w:p w14:paraId="4840BCB0"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660" w:type="dxa"/>
            <w:tcBorders>
              <w:top w:val="nil"/>
              <w:left w:val="nil"/>
              <w:bottom w:val="nil"/>
              <w:right w:val="nil"/>
            </w:tcBorders>
            <w:tcMar>
              <w:top w:w="-36" w:type="dxa"/>
              <w:left w:w="-36" w:type="dxa"/>
              <w:bottom w:w="-36" w:type="dxa"/>
              <w:right w:w="-36" w:type="dxa"/>
            </w:tcMar>
            <w:vAlign w:val="center"/>
          </w:tcPr>
          <w:p w14:paraId="76937AC2" w14:textId="77777777" w:rsidR="009B1C0A" w:rsidRDefault="009B1C0A" w:rsidP="00AC64A0">
            <w:pPr>
              <w:widowControl w:val="0"/>
              <w:ind w:firstLine="0"/>
              <w:jc w:val="center"/>
              <w:rPr>
                <w:rFonts w:ascii="Times New Roman" w:eastAsia="Times New Roman" w:hAnsi="Times New Roman" w:cs="Times New Roman"/>
                <w:sz w:val="18"/>
                <w:szCs w:val="18"/>
              </w:rPr>
            </w:pPr>
          </w:p>
        </w:tc>
      </w:tr>
      <w:tr w:rsidR="009B1C0A" w14:paraId="7EBAB854" w14:textId="77777777" w:rsidTr="00AC64A0">
        <w:tc>
          <w:tcPr>
            <w:tcW w:w="2067" w:type="dxa"/>
            <w:tcBorders>
              <w:top w:val="nil"/>
              <w:left w:val="nil"/>
              <w:bottom w:val="nil"/>
              <w:right w:val="nil"/>
            </w:tcBorders>
            <w:tcMar>
              <w:top w:w="-36" w:type="dxa"/>
              <w:left w:w="-36" w:type="dxa"/>
              <w:bottom w:w="-36" w:type="dxa"/>
              <w:right w:w="-36" w:type="dxa"/>
            </w:tcMar>
            <w:vAlign w:val="center"/>
          </w:tcPr>
          <w:p w14:paraId="3976B345" w14:textId="77777777" w:rsidR="009B1C0A" w:rsidRDefault="009B1C0A" w:rsidP="00AC64A0">
            <w:pPr>
              <w:widowControl w:val="0"/>
              <w:ind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Age (years)</w:t>
            </w:r>
          </w:p>
        </w:tc>
        <w:tc>
          <w:tcPr>
            <w:tcW w:w="988" w:type="dxa"/>
            <w:tcBorders>
              <w:top w:val="nil"/>
              <w:left w:val="nil"/>
              <w:bottom w:val="nil"/>
              <w:right w:val="nil"/>
            </w:tcBorders>
            <w:tcMar>
              <w:top w:w="-36" w:type="dxa"/>
              <w:left w:w="-36" w:type="dxa"/>
              <w:bottom w:w="-36" w:type="dxa"/>
              <w:right w:w="-36" w:type="dxa"/>
            </w:tcMar>
            <w:vAlign w:val="center"/>
          </w:tcPr>
          <w:p w14:paraId="19C8228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38.69 (12.26)</w:t>
            </w:r>
          </w:p>
        </w:tc>
        <w:tc>
          <w:tcPr>
            <w:tcW w:w="993" w:type="dxa"/>
            <w:tcBorders>
              <w:top w:val="nil"/>
              <w:left w:val="nil"/>
              <w:bottom w:val="nil"/>
              <w:right w:val="nil"/>
            </w:tcBorders>
            <w:tcMar>
              <w:top w:w="-36" w:type="dxa"/>
              <w:left w:w="-36" w:type="dxa"/>
              <w:bottom w:w="-36" w:type="dxa"/>
              <w:right w:w="-36" w:type="dxa"/>
            </w:tcMar>
            <w:vAlign w:val="center"/>
          </w:tcPr>
          <w:p w14:paraId="2DE255D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0.62 (-0.20)</w:t>
            </w:r>
          </w:p>
        </w:tc>
        <w:tc>
          <w:tcPr>
            <w:tcW w:w="1275" w:type="dxa"/>
            <w:tcBorders>
              <w:top w:val="nil"/>
              <w:left w:val="nil"/>
              <w:bottom w:val="nil"/>
              <w:right w:val="nil"/>
            </w:tcBorders>
            <w:tcMar>
              <w:top w:w="-36" w:type="dxa"/>
              <w:left w:w="-36" w:type="dxa"/>
              <w:bottom w:w="-36" w:type="dxa"/>
              <w:right w:w="-36" w:type="dxa"/>
            </w:tcMar>
            <w:vAlign w:val="center"/>
          </w:tcPr>
          <w:p w14:paraId="5F02D731"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40.95 (12.20)</w:t>
            </w:r>
            <w:r>
              <w:rPr>
                <w:rFonts w:ascii="Times New Roman" w:eastAsia="Times New Roman" w:hAnsi="Times New Roman" w:cs="Times New Roman"/>
                <w:sz w:val="18"/>
                <w:szCs w:val="18"/>
                <w:vertAlign w:val="superscript"/>
              </w:rPr>
              <w:t>4,6,7</w:t>
            </w:r>
          </w:p>
        </w:tc>
        <w:tc>
          <w:tcPr>
            <w:tcW w:w="1415" w:type="dxa"/>
            <w:tcBorders>
              <w:top w:val="nil"/>
              <w:left w:val="nil"/>
              <w:bottom w:val="nil"/>
              <w:right w:val="nil"/>
            </w:tcBorders>
            <w:tcMar>
              <w:top w:w="-36" w:type="dxa"/>
              <w:left w:w="-36" w:type="dxa"/>
              <w:bottom w:w="-36" w:type="dxa"/>
              <w:right w:w="-36" w:type="dxa"/>
            </w:tcMar>
            <w:vAlign w:val="center"/>
          </w:tcPr>
          <w:p w14:paraId="0B064959"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40.20 (12.85)</w:t>
            </w:r>
            <w:r>
              <w:rPr>
                <w:rFonts w:ascii="Times New Roman" w:eastAsia="Times New Roman" w:hAnsi="Times New Roman" w:cs="Times New Roman"/>
                <w:sz w:val="18"/>
                <w:szCs w:val="18"/>
                <w:vertAlign w:val="superscript"/>
              </w:rPr>
              <w:t>6</w:t>
            </w:r>
          </w:p>
        </w:tc>
        <w:tc>
          <w:tcPr>
            <w:tcW w:w="1290" w:type="dxa"/>
            <w:tcBorders>
              <w:top w:val="nil"/>
              <w:left w:val="nil"/>
              <w:bottom w:val="nil"/>
              <w:right w:val="nil"/>
            </w:tcBorders>
            <w:tcMar>
              <w:top w:w="-36" w:type="dxa"/>
              <w:left w:w="-36" w:type="dxa"/>
              <w:bottom w:w="-36" w:type="dxa"/>
              <w:right w:w="-36" w:type="dxa"/>
            </w:tcMar>
            <w:vAlign w:val="center"/>
          </w:tcPr>
          <w:p w14:paraId="0B3886F2"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39.23 (11.84)</w:t>
            </w:r>
            <w:r>
              <w:rPr>
                <w:rFonts w:ascii="Times New Roman" w:eastAsia="Times New Roman" w:hAnsi="Times New Roman" w:cs="Times New Roman"/>
                <w:sz w:val="18"/>
                <w:szCs w:val="18"/>
                <w:vertAlign w:val="superscript"/>
              </w:rPr>
              <w:t>6</w:t>
            </w:r>
          </w:p>
        </w:tc>
        <w:tc>
          <w:tcPr>
            <w:tcW w:w="1415" w:type="dxa"/>
            <w:tcBorders>
              <w:top w:val="nil"/>
              <w:left w:val="nil"/>
              <w:bottom w:val="nil"/>
              <w:right w:val="nil"/>
            </w:tcBorders>
            <w:tcMar>
              <w:top w:w="-36" w:type="dxa"/>
              <w:left w:w="-36" w:type="dxa"/>
              <w:bottom w:w="-36" w:type="dxa"/>
              <w:right w:w="-36" w:type="dxa"/>
            </w:tcMar>
            <w:vAlign w:val="center"/>
          </w:tcPr>
          <w:p w14:paraId="129D9A74"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36.18 (12.21)</w:t>
            </w:r>
            <w:r>
              <w:rPr>
                <w:rFonts w:ascii="Times New Roman" w:eastAsia="Times New Roman" w:hAnsi="Times New Roman" w:cs="Times New Roman"/>
                <w:sz w:val="18"/>
                <w:szCs w:val="18"/>
                <w:vertAlign w:val="superscript"/>
              </w:rPr>
              <w:t>1</w:t>
            </w:r>
          </w:p>
        </w:tc>
        <w:tc>
          <w:tcPr>
            <w:tcW w:w="1421" w:type="dxa"/>
            <w:tcBorders>
              <w:top w:val="nil"/>
              <w:left w:val="nil"/>
              <w:bottom w:val="nil"/>
              <w:right w:val="nil"/>
            </w:tcBorders>
            <w:tcMar>
              <w:top w:w="-36" w:type="dxa"/>
              <w:left w:w="-36" w:type="dxa"/>
              <w:bottom w:w="-36" w:type="dxa"/>
              <w:right w:w="-36" w:type="dxa"/>
            </w:tcMar>
            <w:vAlign w:val="center"/>
          </w:tcPr>
          <w:p w14:paraId="433B11E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35.68 (12.92)</w:t>
            </w:r>
          </w:p>
        </w:tc>
        <w:tc>
          <w:tcPr>
            <w:tcW w:w="1413" w:type="dxa"/>
            <w:tcBorders>
              <w:top w:val="nil"/>
              <w:left w:val="nil"/>
              <w:bottom w:val="nil"/>
              <w:right w:val="nil"/>
            </w:tcBorders>
            <w:tcMar>
              <w:top w:w="-36" w:type="dxa"/>
              <w:left w:w="-36" w:type="dxa"/>
              <w:bottom w:w="-36" w:type="dxa"/>
              <w:right w:w="-36" w:type="dxa"/>
            </w:tcMar>
            <w:vAlign w:val="center"/>
          </w:tcPr>
          <w:p w14:paraId="4C29D85A"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34.08 (11.88)</w:t>
            </w:r>
            <w:r>
              <w:rPr>
                <w:rFonts w:ascii="Times New Roman" w:eastAsia="Times New Roman" w:hAnsi="Times New Roman" w:cs="Times New Roman"/>
                <w:sz w:val="18"/>
                <w:szCs w:val="18"/>
                <w:vertAlign w:val="superscript"/>
              </w:rPr>
              <w:t>1,3</w:t>
            </w:r>
          </w:p>
        </w:tc>
        <w:tc>
          <w:tcPr>
            <w:tcW w:w="1419" w:type="dxa"/>
            <w:tcBorders>
              <w:top w:val="nil"/>
              <w:left w:val="nil"/>
              <w:bottom w:val="nil"/>
              <w:right w:val="nil"/>
            </w:tcBorders>
            <w:tcMar>
              <w:top w:w="-36" w:type="dxa"/>
              <w:left w:w="-36" w:type="dxa"/>
              <w:bottom w:w="-36" w:type="dxa"/>
              <w:right w:w="-36" w:type="dxa"/>
            </w:tcMar>
            <w:vAlign w:val="center"/>
          </w:tcPr>
          <w:p w14:paraId="7C5DD8F2"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34.76 (10.76)</w:t>
            </w:r>
            <w:r>
              <w:rPr>
                <w:rFonts w:ascii="Times New Roman" w:eastAsia="Times New Roman" w:hAnsi="Times New Roman" w:cs="Times New Roman"/>
                <w:sz w:val="18"/>
                <w:szCs w:val="18"/>
                <w:vertAlign w:val="superscript"/>
              </w:rPr>
              <w:t>1</w:t>
            </w:r>
          </w:p>
        </w:tc>
        <w:tc>
          <w:tcPr>
            <w:tcW w:w="995" w:type="dxa"/>
            <w:tcBorders>
              <w:top w:val="nil"/>
              <w:left w:val="nil"/>
              <w:bottom w:val="nil"/>
              <w:right w:val="nil"/>
            </w:tcBorders>
            <w:tcMar>
              <w:top w:w="-36" w:type="dxa"/>
              <w:left w:w="-36" w:type="dxa"/>
              <w:bottom w:w="-36" w:type="dxa"/>
              <w:right w:w="-36" w:type="dxa"/>
            </w:tcMar>
            <w:vAlign w:val="center"/>
          </w:tcPr>
          <w:p w14:paraId="3758BD77"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6.07***</w:t>
            </w:r>
          </w:p>
        </w:tc>
        <w:tc>
          <w:tcPr>
            <w:tcW w:w="660" w:type="dxa"/>
            <w:tcBorders>
              <w:top w:val="nil"/>
              <w:left w:val="nil"/>
              <w:bottom w:val="nil"/>
              <w:right w:val="nil"/>
            </w:tcBorders>
            <w:tcMar>
              <w:top w:w="-36" w:type="dxa"/>
              <w:left w:w="-36" w:type="dxa"/>
              <w:bottom w:w="-36" w:type="dxa"/>
              <w:right w:w="-36" w:type="dxa"/>
            </w:tcMar>
            <w:vAlign w:val="center"/>
          </w:tcPr>
          <w:p w14:paraId="62695A5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w:t>
            </w:r>
          </w:p>
        </w:tc>
      </w:tr>
      <w:tr w:rsidR="009B1C0A" w14:paraId="7B1436E0" w14:textId="77777777" w:rsidTr="00AC64A0">
        <w:trPr>
          <w:trHeight w:val="86"/>
        </w:trPr>
        <w:tc>
          <w:tcPr>
            <w:tcW w:w="2067" w:type="dxa"/>
            <w:tcBorders>
              <w:top w:val="nil"/>
              <w:left w:val="nil"/>
              <w:bottom w:val="nil"/>
              <w:right w:val="nil"/>
            </w:tcBorders>
            <w:tcMar>
              <w:top w:w="-36" w:type="dxa"/>
              <w:left w:w="-36" w:type="dxa"/>
              <w:bottom w:w="-36" w:type="dxa"/>
              <w:right w:w="-36" w:type="dxa"/>
            </w:tcMar>
            <w:vAlign w:val="center"/>
          </w:tcPr>
          <w:p w14:paraId="5C3E65BA" w14:textId="77777777" w:rsidR="009B1C0A" w:rsidRDefault="009B1C0A" w:rsidP="00AC64A0">
            <w:pPr>
              <w:widowControl w:val="0"/>
              <w:ind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Relationship status</w:t>
            </w:r>
          </w:p>
        </w:tc>
        <w:tc>
          <w:tcPr>
            <w:tcW w:w="988" w:type="dxa"/>
            <w:tcBorders>
              <w:top w:val="nil"/>
              <w:left w:val="nil"/>
              <w:bottom w:val="nil"/>
              <w:right w:val="nil"/>
            </w:tcBorders>
            <w:tcMar>
              <w:top w:w="-36" w:type="dxa"/>
              <w:left w:w="-36" w:type="dxa"/>
              <w:bottom w:w="-36" w:type="dxa"/>
              <w:right w:w="-36" w:type="dxa"/>
            </w:tcMar>
            <w:vAlign w:val="center"/>
          </w:tcPr>
          <w:p w14:paraId="60D16A1C"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993" w:type="dxa"/>
            <w:tcBorders>
              <w:top w:val="nil"/>
              <w:left w:val="nil"/>
              <w:bottom w:val="nil"/>
              <w:right w:val="nil"/>
            </w:tcBorders>
            <w:tcMar>
              <w:top w:w="-36" w:type="dxa"/>
              <w:left w:w="-36" w:type="dxa"/>
              <w:bottom w:w="-36" w:type="dxa"/>
              <w:right w:w="-36" w:type="dxa"/>
            </w:tcMar>
            <w:vAlign w:val="center"/>
          </w:tcPr>
          <w:p w14:paraId="5CE09055"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275" w:type="dxa"/>
            <w:tcBorders>
              <w:top w:val="nil"/>
              <w:left w:val="nil"/>
              <w:bottom w:val="nil"/>
              <w:right w:val="nil"/>
            </w:tcBorders>
            <w:tcMar>
              <w:top w:w="-36" w:type="dxa"/>
              <w:left w:w="-36" w:type="dxa"/>
              <w:bottom w:w="-36" w:type="dxa"/>
              <w:right w:w="-36" w:type="dxa"/>
            </w:tcMar>
            <w:vAlign w:val="center"/>
          </w:tcPr>
          <w:p w14:paraId="2E0DF6C1"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5" w:type="dxa"/>
            <w:tcBorders>
              <w:top w:val="nil"/>
              <w:left w:val="nil"/>
              <w:bottom w:val="nil"/>
              <w:right w:val="nil"/>
            </w:tcBorders>
            <w:tcMar>
              <w:top w:w="-36" w:type="dxa"/>
              <w:left w:w="-36" w:type="dxa"/>
              <w:bottom w:w="-36" w:type="dxa"/>
              <w:right w:w="-36" w:type="dxa"/>
            </w:tcMar>
            <w:vAlign w:val="center"/>
          </w:tcPr>
          <w:p w14:paraId="68C016D6"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290" w:type="dxa"/>
            <w:tcBorders>
              <w:top w:val="nil"/>
              <w:left w:val="nil"/>
              <w:bottom w:val="nil"/>
              <w:right w:val="nil"/>
            </w:tcBorders>
            <w:tcMar>
              <w:top w:w="-36" w:type="dxa"/>
              <w:left w:w="-36" w:type="dxa"/>
              <w:bottom w:w="-36" w:type="dxa"/>
              <w:right w:w="-36" w:type="dxa"/>
            </w:tcMar>
            <w:vAlign w:val="center"/>
          </w:tcPr>
          <w:p w14:paraId="2C390FF2"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5" w:type="dxa"/>
            <w:tcBorders>
              <w:top w:val="nil"/>
              <w:left w:val="nil"/>
              <w:bottom w:val="nil"/>
              <w:right w:val="nil"/>
            </w:tcBorders>
            <w:tcMar>
              <w:top w:w="-36" w:type="dxa"/>
              <w:left w:w="-36" w:type="dxa"/>
              <w:bottom w:w="-36" w:type="dxa"/>
              <w:right w:w="-36" w:type="dxa"/>
            </w:tcMar>
            <w:vAlign w:val="center"/>
          </w:tcPr>
          <w:p w14:paraId="24258897"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21" w:type="dxa"/>
            <w:tcBorders>
              <w:top w:val="nil"/>
              <w:left w:val="nil"/>
              <w:bottom w:val="nil"/>
              <w:right w:val="nil"/>
            </w:tcBorders>
            <w:tcMar>
              <w:top w:w="-36" w:type="dxa"/>
              <w:left w:w="-36" w:type="dxa"/>
              <w:bottom w:w="-36" w:type="dxa"/>
              <w:right w:w="-36" w:type="dxa"/>
            </w:tcMar>
            <w:vAlign w:val="center"/>
          </w:tcPr>
          <w:p w14:paraId="4EF5BBE2"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3" w:type="dxa"/>
            <w:tcBorders>
              <w:top w:val="nil"/>
              <w:left w:val="nil"/>
              <w:bottom w:val="nil"/>
              <w:right w:val="nil"/>
            </w:tcBorders>
            <w:tcMar>
              <w:top w:w="-36" w:type="dxa"/>
              <w:left w:w="-36" w:type="dxa"/>
              <w:bottom w:w="-36" w:type="dxa"/>
              <w:right w:w="-36" w:type="dxa"/>
            </w:tcMar>
            <w:vAlign w:val="center"/>
          </w:tcPr>
          <w:p w14:paraId="44359B54"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9" w:type="dxa"/>
            <w:tcBorders>
              <w:top w:val="nil"/>
              <w:left w:val="nil"/>
              <w:bottom w:val="nil"/>
              <w:right w:val="nil"/>
            </w:tcBorders>
            <w:tcMar>
              <w:top w:w="-36" w:type="dxa"/>
              <w:left w:w="-36" w:type="dxa"/>
              <w:bottom w:w="-36" w:type="dxa"/>
              <w:right w:w="-36" w:type="dxa"/>
            </w:tcMar>
            <w:vAlign w:val="center"/>
          </w:tcPr>
          <w:p w14:paraId="5794B144" w14:textId="77777777" w:rsidR="009B1C0A" w:rsidRDefault="009B1C0A" w:rsidP="00AC64A0">
            <w:pPr>
              <w:widowControl w:val="0"/>
              <w:ind w:right="-183" w:hanging="141"/>
              <w:jc w:val="center"/>
              <w:rPr>
                <w:rFonts w:ascii="Times New Roman" w:eastAsia="Times New Roman" w:hAnsi="Times New Roman" w:cs="Times New Roman"/>
                <w:sz w:val="18"/>
                <w:szCs w:val="18"/>
              </w:rPr>
            </w:pPr>
          </w:p>
        </w:tc>
        <w:tc>
          <w:tcPr>
            <w:tcW w:w="1655" w:type="dxa"/>
            <w:gridSpan w:val="2"/>
            <w:tcBorders>
              <w:top w:val="nil"/>
              <w:left w:val="nil"/>
              <w:bottom w:val="nil"/>
              <w:right w:val="nil"/>
            </w:tcBorders>
            <w:tcMar>
              <w:top w:w="-36" w:type="dxa"/>
              <w:left w:w="-36" w:type="dxa"/>
              <w:bottom w:w="-36" w:type="dxa"/>
              <w:right w:w="-36" w:type="dxa"/>
            </w:tcMar>
            <w:vAlign w:val="center"/>
          </w:tcPr>
          <w:p w14:paraId="7E61700A" w14:textId="77777777" w:rsidR="009B1C0A" w:rsidRDefault="009B1C0A" w:rsidP="00AC64A0">
            <w:pPr>
              <w:widowControl w:val="0"/>
              <w:ind w:right="-90" w:hanging="141"/>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X</w:t>
            </w:r>
            <w:r>
              <w:rPr>
                <w:rFonts w:ascii="Times New Roman" w:eastAsia="Times New Roman" w:hAnsi="Times New Roman" w:cs="Times New Roman"/>
                <w:sz w:val="18"/>
                <w:szCs w:val="18"/>
                <w:vertAlign w:val="superscript"/>
              </w:rPr>
              <w:t>2</w:t>
            </w:r>
            <w:r>
              <w:rPr>
                <w:rFonts w:ascii="Times New Roman" w:eastAsia="Times New Roman" w:hAnsi="Times New Roman" w:cs="Times New Roman"/>
                <w:sz w:val="18"/>
                <w:szCs w:val="18"/>
              </w:rPr>
              <w:t xml:space="preserve">(24) = 64.30, </w:t>
            </w:r>
            <w:r>
              <w:rPr>
                <w:rFonts w:ascii="Times New Roman" w:eastAsia="Times New Roman" w:hAnsi="Times New Roman" w:cs="Times New Roman"/>
                <w:i/>
                <w:sz w:val="18"/>
                <w:szCs w:val="18"/>
              </w:rPr>
              <w:t>p</w:t>
            </w:r>
            <w:r>
              <w:rPr>
                <w:rFonts w:ascii="Times New Roman" w:eastAsia="Times New Roman" w:hAnsi="Times New Roman" w:cs="Times New Roman"/>
                <w:sz w:val="18"/>
                <w:szCs w:val="18"/>
              </w:rPr>
              <w:t>&lt;.001</w:t>
            </w:r>
          </w:p>
        </w:tc>
      </w:tr>
      <w:tr w:rsidR="009B1C0A" w14:paraId="1C55E014" w14:textId="77777777" w:rsidTr="00AC64A0">
        <w:tc>
          <w:tcPr>
            <w:tcW w:w="2067" w:type="dxa"/>
            <w:tcBorders>
              <w:top w:val="nil"/>
              <w:left w:val="nil"/>
              <w:bottom w:val="nil"/>
              <w:right w:val="nil"/>
            </w:tcBorders>
            <w:shd w:val="clear" w:color="auto" w:fill="auto"/>
            <w:tcMar>
              <w:top w:w="-36" w:type="dxa"/>
              <w:left w:w="-36" w:type="dxa"/>
              <w:bottom w:w="-36" w:type="dxa"/>
              <w:right w:w="-36" w:type="dxa"/>
            </w:tcMar>
            <w:vAlign w:val="center"/>
          </w:tcPr>
          <w:p w14:paraId="518A2A55" w14:textId="77777777" w:rsidR="009B1C0A" w:rsidRDefault="009B1C0A" w:rsidP="00AC64A0">
            <w:pPr>
              <w:widowControl w:val="0"/>
              <w:ind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Single</w:t>
            </w:r>
          </w:p>
        </w:tc>
        <w:tc>
          <w:tcPr>
            <w:tcW w:w="988" w:type="dxa"/>
            <w:tcBorders>
              <w:top w:val="nil"/>
              <w:left w:val="nil"/>
              <w:bottom w:val="nil"/>
              <w:right w:val="nil"/>
            </w:tcBorders>
            <w:shd w:val="clear" w:color="auto" w:fill="auto"/>
            <w:tcMar>
              <w:top w:w="-36" w:type="dxa"/>
              <w:left w:w="-36" w:type="dxa"/>
              <w:bottom w:w="-36" w:type="dxa"/>
              <w:right w:w="-36" w:type="dxa"/>
            </w:tcMar>
            <w:vAlign w:val="center"/>
          </w:tcPr>
          <w:p w14:paraId="3C86DB9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277 (29)</w:t>
            </w:r>
          </w:p>
        </w:tc>
        <w:tc>
          <w:tcPr>
            <w:tcW w:w="993" w:type="dxa"/>
            <w:tcBorders>
              <w:top w:val="nil"/>
              <w:left w:val="nil"/>
              <w:bottom w:val="nil"/>
              <w:right w:val="nil"/>
            </w:tcBorders>
            <w:shd w:val="clear" w:color="auto" w:fill="auto"/>
            <w:tcMar>
              <w:top w:w="-36" w:type="dxa"/>
              <w:left w:w="-36" w:type="dxa"/>
              <w:bottom w:w="-36" w:type="dxa"/>
              <w:right w:w="-36" w:type="dxa"/>
            </w:tcMar>
            <w:vAlign w:val="center"/>
          </w:tcPr>
          <w:p w14:paraId="1CA2179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275" w:type="dxa"/>
            <w:tcBorders>
              <w:top w:val="nil"/>
              <w:left w:val="nil"/>
              <w:bottom w:val="nil"/>
              <w:right w:val="nil"/>
            </w:tcBorders>
            <w:tcMar>
              <w:top w:w="-36" w:type="dxa"/>
              <w:left w:w="-36" w:type="dxa"/>
              <w:bottom w:w="-36" w:type="dxa"/>
              <w:right w:w="-36" w:type="dxa"/>
            </w:tcMar>
            <w:vAlign w:val="center"/>
          </w:tcPr>
          <w:p w14:paraId="1170453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 (27)</w:t>
            </w:r>
          </w:p>
        </w:tc>
        <w:tc>
          <w:tcPr>
            <w:tcW w:w="1415" w:type="dxa"/>
            <w:tcBorders>
              <w:top w:val="nil"/>
              <w:left w:val="nil"/>
              <w:bottom w:val="nil"/>
              <w:right w:val="nil"/>
            </w:tcBorders>
            <w:tcMar>
              <w:top w:w="-36" w:type="dxa"/>
              <w:left w:w="-36" w:type="dxa"/>
              <w:bottom w:w="-36" w:type="dxa"/>
              <w:right w:w="-36" w:type="dxa"/>
            </w:tcMar>
            <w:vAlign w:val="center"/>
          </w:tcPr>
          <w:p w14:paraId="1B1B1EE7"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(20)</w:t>
            </w:r>
          </w:p>
        </w:tc>
        <w:tc>
          <w:tcPr>
            <w:tcW w:w="1290" w:type="dxa"/>
            <w:tcBorders>
              <w:top w:val="nil"/>
              <w:left w:val="nil"/>
              <w:bottom w:val="nil"/>
              <w:right w:val="nil"/>
            </w:tcBorders>
            <w:tcMar>
              <w:top w:w="-36" w:type="dxa"/>
              <w:left w:w="-36" w:type="dxa"/>
              <w:bottom w:w="-36" w:type="dxa"/>
              <w:right w:w="-36" w:type="dxa"/>
            </w:tcMar>
            <w:vAlign w:val="center"/>
          </w:tcPr>
          <w:p w14:paraId="7A7D3CEF"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 (33)</w:t>
            </w:r>
          </w:p>
        </w:tc>
        <w:tc>
          <w:tcPr>
            <w:tcW w:w="1415" w:type="dxa"/>
            <w:tcBorders>
              <w:top w:val="nil"/>
              <w:left w:val="nil"/>
              <w:bottom w:val="nil"/>
              <w:right w:val="nil"/>
            </w:tcBorders>
            <w:tcMar>
              <w:top w:w="-36" w:type="dxa"/>
              <w:left w:w="-36" w:type="dxa"/>
              <w:bottom w:w="-36" w:type="dxa"/>
              <w:right w:w="-36" w:type="dxa"/>
            </w:tcMar>
            <w:vAlign w:val="center"/>
          </w:tcPr>
          <w:p w14:paraId="3197A5C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 (30)</w:t>
            </w:r>
          </w:p>
        </w:tc>
        <w:tc>
          <w:tcPr>
            <w:tcW w:w="1421" w:type="dxa"/>
            <w:tcBorders>
              <w:top w:val="nil"/>
              <w:left w:val="nil"/>
              <w:bottom w:val="nil"/>
              <w:right w:val="nil"/>
            </w:tcBorders>
            <w:tcMar>
              <w:top w:w="-36" w:type="dxa"/>
              <w:left w:w="-36" w:type="dxa"/>
              <w:bottom w:w="-36" w:type="dxa"/>
              <w:right w:w="-36" w:type="dxa"/>
            </w:tcMar>
            <w:vAlign w:val="center"/>
          </w:tcPr>
          <w:p w14:paraId="21C03816"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 (27)</w:t>
            </w:r>
          </w:p>
        </w:tc>
        <w:tc>
          <w:tcPr>
            <w:tcW w:w="1413" w:type="dxa"/>
            <w:tcBorders>
              <w:top w:val="nil"/>
              <w:left w:val="nil"/>
              <w:bottom w:val="nil"/>
              <w:right w:val="nil"/>
            </w:tcBorders>
            <w:tcMar>
              <w:top w:w="-36" w:type="dxa"/>
              <w:left w:w="-36" w:type="dxa"/>
              <w:bottom w:w="-36" w:type="dxa"/>
              <w:right w:w="-36" w:type="dxa"/>
            </w:tcMar>
            <w:vAlign w:val="center"/>
          </w:tcPr>
          <w:p w14:paraId="66346793"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 (33)</w:t>
            </w:r>
          </w:p>
        </w:tc>
        <w:tc>
          <w:tcPr>
            <w:tcW w:w="1419" w:type="dxa"/>
            <w:tcBorders>
              <w:top w:val="nil"/>
              <w:left w:val="nil"/>
              <w:bottom w:val="nil"/>
              <w:right w:val="nil"/>
            </w:tcBorders>
            <w:tcMar>
              <w:top w:w="-36" w:type="dxa"/>
              <w:left w:w="-36" w:type="dxa"/>
              <w:bottom w:w="-36" w:type="dxa"/>
              <w:right w:w="-36" w:type="dxa"/>
            </w:tcMar>
            <w:vAlign w:val="center"/>
          </w:tcPr>
          <w:p w14:paraId="03766C77"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 (31)</w:t>
            </w:r>
          </w:p>
        </w:tc>
        <w:tc>
          <w:tcPr>
            <w:tcW w:w="995" w:type="dxa"/>
            <w:tcBorders>
              <w:top w:val="nil"/>
              <w:left w:val="nil"/>
              <w:bottom w:val="nil"/>
              <w:right w:val="nil"/>
            </w:tcBorders>
            <w:tcMar>
              <w:top w:w="-36" w:type="dxa"/>
              <w:left w:w="-36" w:type="dxa"/>
              <w:bottom w:w="-36" w:type="dxa"/>
              <w:right w:w="-36" w:type="dxa"/>
            </w:tcMar>
            <w:vAlign w:val="center"/>
          </w:tcPr>
          <w:p w14:paraId="712BC095"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660" w:type="dxa"/>
            <w:tcBorders>
              <w:top w:val="nil"/>
              <w:left w:val="nil"/>
              <w:bottom w:val="nil"/>
              <w:right w:val="nil"/>
            </w:tcBorders>
            <w:tcMar>
              <w:top w:w="-36" w:type="dxa"/>
              <w:left w:w="-36" w:type="dxa"/>
              <w:bottom w:w="-36" w:type="dxa"/>
              <w:right w:w="-36" w:type="dxa"/>
            </w:tcMar>
            <w:vAlign w:val="center"/>
          </w:tcPr>
          <w:p w14:paraId="36880C8A" w14:textId="77777777" w:rsidR="009B1C0A" w:rsidRDefault="009B1C0A" w:rsidP="00AC64A0">
            <w:pPr>
              <w:widowControl w:val="0"/>
              <w:ind w:firstLine="0"/>
              <w:jc w:val="center"/>
              <w:rPr>
                <w:rFonts w:ascii="Times New Roman" w:eastAsia="Times New Roman" w:hAnsi="Times New Roman" w:cs="Times New Roman"/>
                <w:sz w:val="18"/>
                <w:szCs w:val="18"/>
              </w:rPr>
            </w:pPr>
          </w:p>
        </w:tc>
      </w:tr>
      <w:tr w:rsidR="009B1C0A" w14:paraId="24A924D2" w14:textId="77777777" w:rsidTr="00AC64A0">
        <w:tc>
          <w:tcPr>
            <w:tcW w:w="2067" w:type="dxa"/>
            <w:tcBorders>
              <w:top w:val="nil"/>
              <w:left w:val="nil"/>
              <w:bottom w:val="nil"/>
              <w:right w:val="nil"/>
            </w:tcBorders>
            <w:shd w:val="clear" w:color="auto" w:fill="auto"/>
            <w:tcMar>
              <w:top w:w="-36" w:type="dxa"/>
              <w:left w:w="-36" w:type="dxa"/>
              <w:bottom w:w="-36" w:type="dxa"/>
              <w:right w:w="-36" w:type="dxa"/>
            </w:tcMar>
            <w:vAlign w:val="center"/>
          </w:tcPr>
          <w:p w14:paraId="25821FDB" w14:textId="77777777" w:rsidR="009B1C0A" w:rsidRDefault="009B1C0A" w:rsidP="00AC64A0">
            <w:pPr>
              <w:widowControl w:val="0"/>
              <w:ind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In a relationship</w:t>
            </w:r>
          </w:p>
        </w:tc>
        <w:tc>
          <w:tcPr>
            <w:tcW w:w="988" w:type="dxa"/>
            <w:tcBorders>
              <w:top w:val="nil"/>
              <w:left w:val="nil"/>
              <w:bottom w:val="nil"/>
              <w:right w:val="nil"/>
            </w:tcBorders>
            <w:shd w:val="clear" w:color="auto" w:fill="auto"/>
            <w:tcMar>
              <w:top w:w="-36" w:type="dxa"/>
              <w:left w:w="-36" w:type="dxa"/>
              <w:bottom w:w="-36" w:type="dxa"/>
              <w:right w:w="-36" w:type="dxa"/>
            </w:tcMar>
            <w:vAlign w:val="center"/>
          </w:tcPr>
          <w:p w14:paraId="0C0CDE1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334 (35)</w:t>
            </w:r>
          </w:p>
        </w:tc>
        <w:tc>
          <w:tcPr>
            <w:tcW w:w="993" w:type="dxa"/>
            <w:tcBorders>
              <w:top w:val="nil"/>
              <w:left w:val="nil"/>
              <w:bottom w:val="nil"/>
              <w:right w:val="nil"/>
            </w:tcBorders>
            <w:shd w:val="clear" w:color="auto" w:fill="auto"/>
            <w:tcMar>
              <w:top w:w="-36" w:type="dxa"/>
              <w:left w:w="-36" w:type="dxa"/>
              <w:bottom w:w="-36" w:type="dxa"/>
              <w:right w:w="-36" w:type="dxa"/>
            </w:tcMar>
            <w:vAlign w:val="center"/>
          </w:tcPr>
          <w:p w14:paraId="64AFECE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nil"/>
              <w:left w:val="nil"/>
              <w:bottom w:val="nil"/>
              <w:right w:val="nil"/>
            </w:tcBorders>
            <w:tcMar>
              <w:top w:w="-36" w:type="dxa"/>
              <w:left w:w="-36" w:type="dxa"/>
              <w:bottom w:w="-36" w:type="dxa"/>
              <w:right w:w="-36" w:type="dxa"/>
            </w:tcMar>
            <w:vAlign w:val="center"/>
          </w:tcPr>
          <w:p w14:paraId="4C20DCC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109 (33) </w:t>
            </w:r>
          </w:p>
        </w:tc>
        <w:tc>
          <w:tcPr>
            <w:tcW w:w="1415" w:type="dxa"/>
            <w:tcBorders>
              <w:top w:val="nil"/>
              <w:left w:val="nil"/>
              <w:bottom w:val="nil"/>
              <w:right w:val="nil"/>
            </w:tcBorders>
            <w:tcMar>
              <w:top w:w="-36" w:type="dxa"/>
              <w:left w:w="-36" w:type="dxa"/>
              <w:bottom w:w="-36" w:type="dxa"/>
              <w:right w:w="-36" w:type="dxa"/>
            </w:tcMar>
            <w:vAlign w:val="center"/>
          </w:tcPr>
          <w:p w14:paraId="23C34764"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 (41)</w:t>
            </w:r>
          </w:p>
        </w:tc>
        <w:tc>
          <w:tcPr>
            <w:tcW w:w="1290" w:type="dxa"/>
            <w:tcBorders>
              <w:top w:val="nil"/>
              <w:left w:val="nil"/>
              <w:bottom w:val="nil"/>
              <w:right w:val="nil"/>
            </w:tcBorders>
            <w:tcMar>
              <w:top w:w="-36" w:type="dxa"/>
              <w:left w:w="-36" w:type="dxa"/>
              <w:bottom w:w="-36" w:type="dxa"/>
              <w:right w:w="-36" w:type="dxa"/>
            </w:tcMar>
            <w:vAlign w:val="center"/>
          </w:tcPr>
          <w:p w14:paraId="15969388"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 (35)</w:t>
            </w:r>
          </w:p>
        </w:tc>
        <w:tc>
          <w:tcPr>
            <w:tcW w:w="1415" w:type="dxa"/>
            <w:tcBorders>
              <w:top w:val="nil"/>
              <w:left w:val="nil"/>
              <w:bottom w:val="nil"/>
              <w:right w:val="nil"/>
            </w:tcBorders>
            <w:tcMar>
              <w:top w:w="-36" w:type="dxa"/>
              <w:left w:w="-36" w:type="dxa"/>
              <w:bottom w:w="-36" w:type="dxa"/>
              <w:right w:w="-36" w:type="dxa"/>
            </w:tcMar>
            <w:vAlign w:val="center"/>
          </w:tcPr>
          <w:p w14:paraId="4CA697D4"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 (38)</w:t>
            </w:r>
          </w:p>
        </w:tc>
        <w:tc>
          <w:tcPr>
            <w:tcW w:w="1421" w:type="dxa"/>
            <w:tcBorders>
              <w:top w:val="nil"/>
              <w:left w:val="nil"/>
              <w:bottom w:val="nil"/>
              <w:right w:val="nil"/>
            </w:tcBorders>
            <w:tcMar>
              <w:top w:w="-36" w:type="dxa"/>
              <w:left w:w="-36" w:type="dxa"/>
              <w:bottom w:w="-36" w:type="dxa"/>
              <w:right w:w="-36" w:type="dxa"/>
            </w:tcMar>
            <w:vAlign w:val="center"/>
          </w:tcPr>
          <w:p w14:paraId="2E1B8E89"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 (34)</w:t>
            </w:r>
          </w:p>
        </w:tc>
        <w:tc>
          <w:tcPr>
            <w:tcW w:w="1413" w:type="dxa"/>
            <w:tcBorders>
              <w:top w:val="nil"/>
              <w:left w:val="nil"/>
              <w:bottom w:val="nil"/>
              <w:right w:val="nil"/>
            </w:tcBorders>
            <w:tcMar>
              <w:top w:w="-36" w:type="dxa"/>
              <w:left w:w="-36" w:type="dxa"/>
              <w:bottom w:w="-36" w:type="dxa"/>
              <w:right w:w="-36" w:type="dxa"/>
            </w:tcMar>
            <w:vAlign w:val="center"/>
          </w:tcPr>
          <w:p w14:paraId="7237F489"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 (30)</w:t>
            </w:r>
          </w:p>
        </w:tc>
        <w:tc>
          <w:tcPr>
            <w:tcW w:w="1419" w:type="dxa"/>
            <w:tcBorders>
              <w:top w:val="nil"/>
              <w:left w:val="nil"/>
              <w:bottom w:val="nil"/>
              <w:right w:val="nil"/>
            </w:tcBorders>
            <w:tcMar>
              <w:top w:w="-36" w:type="dxa"/>
              <w:left w:w="-36" w:type="dxa"/>
              <w:bottom w:w="-36" w:type="dxa"/>
              <w:right w:w="-36" w:type="dxa"/>
            </w:tcMar>
            <w:vAlign w:val="center"/>
          </w:tcPr>
          <w:p w14:paraId="67AD12A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 (46)</w:t>
            </w:r>
          </w:p>
        </w:tc>
        <w:tc>
          <w:tcPr>
            <w:tcW w:w="995" w:type="dxa"/>
            <w:tcBorders>
              <w:top w:val="nil"/>
              <w:left w:val="nil"/>
              <w:bottom w:val="nil"/>
              <w:right w:val="nil"/>
            </w:tcBorders>
            <w:tcMar>
              <w:top w:w="-36" w:type="dxa"/>
              <w:left w:w="-36" w:type="dxa"/>
              <w:bottom w:w="-36" w:type="dxa"/>
              <w:right w:w="-36" w:type="dxa"/>
            </w:tcMar>
            <w:vAlign w:val="center"/>
          </w:tcPr>
          <w:p w14:paraId="75B12CEA"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660" w:type="dxa"/>
            <w:tcBorders>
              <w:top w:val="nil"/>
              <w:left w:val="nil"/>
              <w:bottom w:val="nil"/>
              <w:right w:val="nil"/>
            </w:tcBorders>
            <w:tcMar>
              <w:top w:w="-36" w:type="dxa"/>
              <w:left w:w="-36" w:type="dxa"/>
              <w:bottom w:w="-36" w:type="dxa"/>
              <w:right w:w="-36" w:type="dxa"/>
            </w:tcMar>
            <w:vAlign w:val="center"/>
          </w:tcPr>
          <w:p w14:paraId="2914F935" w14:textId="77777777" w:rsidR="009B1C0A" w:rsidRDefault="009B1C0A" w:rsidP="00AC64A0">
            <w:pPr>
              <w:widowControl w:val="0"/>
              <w:ind w:firstLine="0"/>
              <w:jc w:val="center"/>
              <w:rPr>
                <w:rFonts w:ascii="Times New Roman" w:eastAsia="Times New Roman" w:hAnsi="Times New Roman" w:cs="Times New Roman"/>
                <w:sz w:val="18"/>
                <w:szCs w:val="18"/>
              </w:rPr>
            </w:pPr>
          </w:p>
        </w:tc>
      </w:tr>
      <w:tr w:rsidR="009B1C0A" w14:paraId="175ABC8D" w14:textId="77777777" w:rsidTr="00AC64A0">
        <w:tc>
          <w:tcPr>
            <w:tcW w:w="2067" w:type="dxa"/>
            <w:tcBorders>
              <w:top w:val="nil"/>
              <w:left w:val="nil"/>
              <w:bottom w:val="nil"/>
              <w:right w:val="nil"/>
            </w:tcBorders>
            <w:shd w:val="clear" w:color="auto" w:fill="auto"/>
            <w:tcMar>
              <w:top w:w="-36" w:type="dxa"/>
              <w:left w:w="-36" w:type="dxa"/>
              <w:bottom w:w="-36" w:type="dxa"/>
              <w:right w:w="-36" w:type="dxa"/>
            </w:tcMar>
            <w:vAlign w:val="center"/>
          </w:tcPr>
          <w:p w14:paraId="07F65978" w14:textId="77777777" w:rsidR="009B1C0A" w:rsidRDefault="009B1C0A" w:rsidP="00AC64A0">
            <w:pPr>
              <w:widowControl w:val="0"/>
              <w:ind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Married</w:t>
            </w:r>
          </w:p>
        </w:tc>
        <w:tc>
          <w:tcPr>
            <w:tcW w:w="988" w:type="dxa"/>
            <w:tcBorders>
              <w:top w:val="nil"/>
              <w:left w:val="nil"/>
              <w:bottom w:val="nil"/>
              <w:right w:val="nil"/>
            </w:tcBorders>
            <w:shd w:val="clear" w:color="auto" w:fill="auto"/>
            <w:tcMar>
              <w:top w:w="-36" w:type="dxa"/>
              <w:left w:w="-36" w:type="dxa"/>
              <w:bottom w:w="-36" w:type="dxa"/>
              <w:right w:w="-36" w:type="dxa"/>
            </w:tcMar>
            <w:vAlign w:val="center"/>
          </w:tcPr>
          <w:p w14:paraId="10D3078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306 (32)</w:t>
            </w:r>
          </w:p>
        </w:tc>
        <w:tc>
          <w:tcPr>
            <w:tcW w:w="993" w:type="dxa"/>
            <w:tcBorders>
              <w:top w:val="nil"/>
              <w:left w:val="nil"/>
              <w:bottom w:val="nil"/>
              <w:right w:val="nil"/>
            </w:tcBorders>
            <w:shd w:val="clear" w:color="auto" w:fill="auto"/>
            <w:tcMar>
              <w:top w:w="-36" w:type="dxa"/>
              <w:left w:w="-36" w:type="dxa"/>
              <w:bottom w:w="-36" w:type="dxa"/>
              <w:right w:w="-36" w:type="dxa"/>
            </w:tcMar>
            <w:vAlign w:val="center"/>
          </w:tcPr>
          <w:p w14:paraId="0AD43244"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nil"/>
              <w:left w:val="nil"/>
              <w:bottom w:val="nil"/>
              <w:right w:val="nil"/>
            </w:tcBorders>
            <w:tcMar>
              <w:top w:w="-36" w:type="dxa"/>
              <w:left w:w="-36" w:type="dxa"/>
              <w:bottom w:w="-36" w:type="dxa"/>
              <w:right w:w="-36" w:type="dxa"/>
            </w:tcMar>
            <w:vAlign w:val="center"/>
          </w:tcPr>
          <w:p w14:paraId="09990FF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127 (38)</w:t>
            </w:r>
          </w:p>
        </w:tc>
        <w:tc>
          <w:tcPr>
            <w:tcW w:w="1415" w:type="dxa"/>
            <w:tcBorders>
              <w:top w:val="nil"/>
              <w:left w:val="nil"/>
              <w:bottom w:val="nil"/>
              <w:right w:val="nil"/>
            </w:tcBorders>
            <w:tcMar>
              <w:top w:w="-36" w:type="dxa"/>
              <w:left w:w="-36" w:type="dxa"/>
              <w:bottom w:w="-36" w:type="dxa"/>
              <w:right w:w="-36" w:type="dxa"/>
            </w:tcMar>
            <w:vAlign w:val="center"/>
          </w:tcPr>
          <w:p w14:paraId="5006C947"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 (31)</w:t>
            </w:r>
          </w:p>
        </w:tc>
        <w:tc>
          <w:tcPr>
            <w:tcW w:w="1290" w:type="dxa"/>
            <w:tcBorders>
              <w:top w:val="nil"/>
              <w:left w:val="nil"/>
              <w:bottom w:val="nil"/>
              <w:right w:val="nil"/>
            </w:tcBorders>
            <w:tcMar>
              <w:top w:w="-36" w:type="dxa"/>
              <w:left w:w="-36" w:type="dxa"/>
              <w:bottom w:w="-36" w:type="dxa"/>
              <w:right w:w="-36" w:type="dxa"/>
            </w:tcMar>
            <w:vAlign w:val="center"/>
          </w:tcPr>
          <w:p w14:paraId="2F64925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 (29)</w:t>
            </w:r>
          </w:p>
        </w:tc>
        <w:tc>
          <w:tcPr>
            <w:tcW w:w="1415" w:type="dxa"/>
            <w:tcBorders>
              <w:top w:val="nil"/>
              <w:left w:val="nil"/>
              <w:bottom w:val="nil"/>
              <w:right w:val="nil"/>
            </w:tcBorders>
            <w:tcMar>
              <w:top w:w="-36" w:type="dxa"/>
              <w:left w:w="-36" w:type="dxa"/>
              <w:bottom w:w="-36" w:type="dxa"/>
              <w:right w:w="-36" w:type="dxa"/>
            </w:tcMar>
            <w:vAlign w:val="center"/>
          </w:tcPr>
          <w:p w14:paraId="404FF75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39 (29)</w:t>
            </w:r>
          </w:p>
        </w:tc>
        <w:tc>
          <w:tcPr>
            <w:tcW w:w="1421" w:type="dxa"/>
            <w:tcBorders>
              <w:top w:val="nil"/>
              <w:left w:val="nil"/>
              <w:bottom w:val="nil"/>
              <w:right w:val="nil"/>
            </w:tcBorders>
            <w:tcMar>
              <w:top w:w="-36" w:type="dxa"/>
              <w:left w:w="-36" w:type="dxa"/>
              <w:bottom w:w="-36" w:type="dxa"/>
              <w:right w:w="-36" w:type="dxa"/>
            </w:tcMar>
            <w:vAlign w:val="center"/>
          </w:tcPr>
          <w:p w14:paraId="56D1951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 (37)</w:t>
            </w:r>
          </w:p>
        </w:tc>
        <w:tc>
          <w:tcPr>
            <w:tcW w:w="1413" w:type="dxa"/>
            <w:tcBorders>
              <w:top w:val="nil"/>
              <w:left w:val="nil"/>
              <w:bottom w:val="nil"/>
              <w:right w:val="nil"/>
            </w:tcBorders>
            <w:tcMar>
              <w:top w:w="-36" w:type="dxa"/>
              <w:left w:w="-36" w:type="dxa"/>
              <w:bottom w:w="-36" w:type="dxa"/>
              <w:right w:w="-36" w:type="dxa"/>
            </w:tcMar>
            <w:vAlign w:val="center"/>
          </w:tcPr>
          <w:p w14:paraId="41522358"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 (33)</w:t>
            </w:r>
          </w:p>
        </w:tc>
        <w:tc>
          <w:tcPr>
            <w:tcW w:w="1419" w:type="dxa"/>
            <w:tcBorders>
              <w:top w:val="nil"/>
              <w:left w:val="nil"/>
              <w:bottom w:val="nil"/>
              <w:right w:val="nil"/>
            </w:tcBorders>
            <w:tcMar>
              <w:top w:w="-36" w:type="dxa"/>
              <w:left w:w="-36" w:type="dxa"/>
              <w:bottom w:w="-36" w:type="dxa"/>
              <w:right w:w="-36" w:type="dxa"/>
            </w:tcMar>
            <w:vAlign w:val="center"/>
          </w:tcPr>
          <w:p w14:paraId="0722CE73"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 (19)</w:t>
            </w:r>
          </w:p>
        </w:tc>
        <w:tc>
          <w:tcPr>
            <w:tcW w:w="995" w:type="dxa"/>
            <w:tcBorders>
              <w:top w:val="nil"/>
              <w:left w:val="nil"/>
              <w:bottom w:val="nil"/>
              <w:right w:val="nil"/>
            </w:tcBorders>
            <w:tcMar>
              <w:top w:w="-36" w:type="dxa"/>
              <w:left w:w="-36" w:type="dxa"/>
              <w:bottom w:w="-36" w:type="dxa"/>
              <w:right w:w="-36" w:type="dxa"/>
            </w:tcMar>
            <w:vAlign w:val="center"/>
          </w:tcPr>
          <w:p w14:paraId="5D56BF55"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660" w:type="dxa"/>
            <w:tcBorders>
              <w:top w:val="nil"/>
              <w:left w:val="nil"/>
              <w:bottom w:val="nil"/>
              <w:right w:val="nil"/>
            </w:tcBorders>
            <w:tcMar>
              <w:top w:w="-36" w:type="dxa"/>
              <w:left w:w="-36" w:type="dxa"/>
              <w:bottom w:w="-36" w:type="dxa"/>
              <w:right w:w="-36" w:type="dxa"/>
            </w:tcMar>
            <w:vAlign w:val="center"/>
          </w:tcPr>
          <w:p w14:paraId="63F70A80" w14:textId="77777777" w:rsidR="009B1C0A" w:rsidRDefault="009B1C0A" w:rsidP="00AC64A0">
            <w:pPr>
              <w:widowControl w:val="0"/>
              <w:ind w:firstLine="0"/>
              <w:jc w:val="center"/>
              <w:rPr>
                <w:rFonts w:ascii="Times New Roman" w:eastAsia="Times New Roman" w:hAnsi="Times New Roman" w:cs="Times New Roman"/>
                <w:sz w:val="18"/>
                <w:szCs w:val="18"/>
              </w:rPr>
            </w:pPr>
          </w:p>
        </w:tc>
      </w:tr>
      <w:tr w:rsidR="009B1C0A" w14:paraId="3382C823" w14:textId="77777777" w:rsidTr="00AC64A0">
        <w:tc>
          <w:tcPr>
            <w:tcW w:w="2067" w:type="dxa"/>
            <w:tcBorders>
              <w:top w:val="nil"/>
              <w:left w:val="nil"/>
              <w:bottom w:val="nil"/>
              <w:right w:val="nil"/>
            </w:tcBorders>
            <w:shd w:val="clear" w:color="auto" w:fill="auto"/>
            <w:tcMar>
              <w:top w:w="-36" w:type="dxa"/>
              <w:left w:w="-36" w:type="dxa"/>
              <w:bottom w:w="-36" w:type="dxa"/>
              <w:right w:w="-36" w:type="dxa"/>
            </w:tcMar>
            <w:vAlign w:val="center"/>
          </w:tcPr>
          <w:p w14:paraId="0F001DDB" w14:textId="77777777" w:rsidR="009B1C0A" w:rsidRDefault="009B1C0A" w:rsidP="00AC64A0">
            <w:pPr>
              <w:widowControl w:val="0"/>
              <w:ind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Divorced/separated</w:t>
            </w:r>
          </w:p>
        </w:tc>
        <w:tc>
          <w:tcPr>
            <w:tcW w:w="988" w:type="dxa"/>
            <w:tcBorders>
              <w:top w:val="nil"/>
              <w:left w:val="nil"/>
              <w:bottom w:val="nil"/>
              <w:right w:val="nil"/>
            </w:tcBorders>
            <w:shd w:val="clear" w:color="auto" w:fill="auto"/>
            <w:tcMar>
              <w:top w:w="-36" w:type="dxa"/>
              <w:left w:w="-36" w:type="dxa"/>
              <w:bottom w:w="-36" w:type="dxa"/>
              <w:right w:w="-36" w:type="dxa"/>
            </w:tcMar>
            <w:vAlign w:val="center"/>
          </w:tcPr>
          <w:p w14:paraId="1286099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 (2)</w:t>
            </w:r>
          </w:p>
        </w:tc>
        <w:tc>
          <w:tcPr>
            <w:tcW w:w="993" w:type="dxa"/>
            <w:tcBorders>
              <w:top w:val="nil"/>
              <w:left w:val="nil"/>
              <w:bottom w:val="nil"/>
              <w:right w:val="nil"/>
            </w:tcBorders>
            <w:shd w:val="clear" w:color="auto" w:fill="auto"/>
            <w:tcMar>
              <w:top w:w="-36" w:type="dxa"/>
              <w:left w:w="-36" w:type="dxa"/>
              <w:bottom w:w="-36" w:type="dxa"/>
              <w:right w:w="-36" w:type="dxa"/>
            </w:tcMar>
            <w:vAlign w:val="center"/>
          </w:tcPr>
          <w:p w14:paraId="3B2BA89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nil"/>
              <w:left w:val="nil"/>
              <w:bottom w:val="nil"/>
              <w:right w:val="nil"/>
            </w:tcBorders>
            <w:tcMar>
              <w:top w:w="-36" w:type="dxa"/>
              <w:left w:w="-36" w:type="dxa"/>
              <w:bottom w:w="-36" w:type="dxa"/>
              <w:right w:w="-36" w:type="dxa"/>
            </w:tcMar>
            <w:vAlign w:val="center"/>
          </w:tcPr>
          <w:p w14:paraId="14EECF6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(2)</w:t>
            </w:r>
          </w:p>
        </w:tc>
        <w:tc>
          <w:tcPr>
            <w:tcW w:w="1415" w:type="dxa"/>
            <w:tcBorders>
              <w:top w:val="nil"/>
              <w:left w:val="nil"/>
              <w:bottom w:val="nil"/>
              <w:right w:val="nil"/>
            </w:tcBorders>
            <w:tcMar>
              <w:top w:w="-36" w:type="dxa"/>
              <w:left w:w="-36" w:type="dxa"/>
              <w:bottom w:w="-36" w:type="dxa"/>
              <w:right w:w="-36" w:type="dxa"/>
            </w:tcMar>
            <w:vAlign w:val="center"/>
          </w:tcPr>
          <w:p w14:paraId="28970DD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(2)</w:t>
            </w:r>
          </w:p>
        </w:tc>
        <w:tc>
          <w:tcPr>
            <w:tcW w:w="1290" w:type="dxa"/>
            <w:tcBorders>
              <w:top w:val="nil"/>
              <w:left w:val="nil"/>
              <w:bottom w:val="nil"/>
              <w:right w:val="nil"/>
            </w:tcBorders>
            <w:tcMar>
              <w:top w:w="-36" w:type="dxa"/>
              <w:left w:w="-36" w:type="dxa"/>
              <w:bottom w:w="-36" w:type="dxa"/>
              <w:right w:w="-36" w:type="dxa"/>
            </w:tcMar>
            <w:vAlign w:val="center"/>
          </w:tcPr>
          <w:p w14:paraId="45F9C046"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(3)</w:t>
            </w:r>
          </w:p>
        </w:tc>
        <w:tc>
          <w:tcPr>
            <w:tcW w:w="1415" w:type="dxa"/>
            <w:tcBorders>
              <w:top w:val="nil"/>
              <w:left w:val="nil"/>
              <w:bottom w:val="nil"/>
              <w:right w:val="nil"/>
            </w:tcBorders>
            <w:tcMar>
              <w:top w:w="-36" w:type="dxa"/>
              <w:left w:w="-36" w:type="dxa"/>
              <w:bottom w:w="-36" w:type="dxa"/>
              <w:right w:w="-36" w:type="dxa"/>
            </w:tcMar>
            <w:vAlign w:val="center"/>
          </w:tcPr>
          <w:p w14:paraId="195223DC"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(4)</w:t>
            </w:r>
          </w:p>
        </w:tc>
        <w:tc>
          <w:tcPr>
            <w:tcW w:w="1421" w:type="dxa"/>
            <w:tcBorders>
              <w:top w:val="nil"/>
              <w:left w:val="nil"/>
              <w:bottom w:val="nil"/>
              <w:right w:val="nil"/>
            </w:tcBorders>
            <w:tcMar>
              <w:top w:w="-36" w:type="dxa"/>
              <w:left w:w="-36" w:type="dxa"/>
              <w:bottom w:w="-36" w:type="dxa"/>
              <w:right w:w="-36" w:type="dxa"/>
            </w:tcMar>
            <w:vAlign w:val="center"/>
          </w:tcPr>
          <w:p w14:paraId="7F366E0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 (0)</w:t>
            </w:r>
          </w:p>
        </w:tc>
        <w:tc>
          <w:tcPr>
            <w:tcW w:w="1413" w:type="dxa"/>
            <w:tcBorders>
              <w:top w:val="nil"/>
              <w:left w:val="nil"/>
              <w:bottom w:val="nil"/>
              <w:right w:val="nil"/>
            </w:tcBorders>
            <w:tcMar>
              <w:top w:w="-36" w:type="dxa"/>
              <w:left w:w="-36" w:type="dxa"/>
              <w:bottom w:w="-36" w:type="dxa"/>
              <w:right w:w="-36" w:type="dxa"/>
            </w:tcMar>
            <w:vAlign w:val="center"/>
          </w:tcPr>
          <w:p w14:paraId="662740A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 (3)</w:t>
            </w:r>
          </w:p>
        </w:tc>
        <w:tc>
          <w:tcPr>
            <w:tcW w:w="1419" w:type="dxa"/>
            <w:tcBorders>
              <w:top w:val="nil"/>
              <w:left w:val="nil"/>
              <w:bottom w:val="nil"/>
              <w:right w:val="nil"/>
            </w:tcBorders>
            <w:tcMar>
              <w:top w:w="-36" w:type="dxa"/>
              <w:left w:w="-36" w:type="dxa"/>
              <w:bottom w:w="-36" w:type="dxa"/>
              <w:right w:w="-36" w:type="dxa"/>
            </w:tcMar>
            <w:vAlign w:val="center"/>
          </w:tcPr>
          <w:p w14:paraId="0AE93A17"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 (5)</w:t>
            </w:r>
          </w:p>
        </w:tc>
        <w:tc>
          <w:tcPr>
            <w:tcW w:w="995" w:type="dxa"/>
            <w:tcBorders>
              <w:top w:val="nil"/>
              <w:left w:val="nil"/>
              <w:bottom w:val="nil"/>
              <w:right w:val="nil"/>
            </w:tcBorders>
            <w:tcMar>
              <w:top w:w="-36" w:type="dxa"/>
              <w:left w:w="-36" w:type="dxa"/>
              <w:bottom w:w="-36" w:type="dxa"/>
              <w:right w:w="-36" w:type="dxa"/>
            </w:tcMar>
            <w:vAlign w:val="center"/>
          </w:tcPr>
          <w:p w14:paraId="306646E5"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660" w:type="dxa"/>
            <w:tcBorders>
              <w:top w:val="nil"/>
              <w:left w:val="nil"/>
              <w:bottom w:val="nil"/>
              <w:right w:val="nil"/>
            </w:tcBorders>
            <w:tcMar>
              <w:top w:w="-36" w:type="dxa"/>
              <w:left w:w="-36" w:type="dxa"/>
              <w:bottom w:w="-36" w:type="dxa"/>
              <w:right w:w="-36" w:type="dxa"/>
            </w:tcMar>
            <w:vAlign w:val="center"/>
          </w:tcPr>
          <w:p w14:paraId="5EBA7E0E" w14:textId="77777777" w:rsidR="009B1C0A" w:rsidRDefault="009B1C0A" w:rsidP="00AC64A0">
            <w:pPr>
              <w:widowControl w:val="0"/>
              <w:ind w:firstLine="0"/>
              <w:jc w:val="center"/>
              <w:rPr>
                <w:rFonts w:ascii="Times New Roman" w:eastAsia="Times New Roman" w:hAnsi="Times New Roman" w:cs="Times New Roman"/>
                <w:sz w:val="18"/>
                <w:szCs w:val="18"/>
              </w:rPr>
            </w:pPr>
          </w:p>
        </w:tc>
      </w:tr>
      <w:tr w:rsidR="009B1C0A" w14:paraId="1BBAA71B" w14:textId="77777777" w:rsidTr="00AC64A0">
        <w:tc>
          <w:tcPr>
            <w:tcW w:w="2067" w:type="dxa"/>
            <w:tcBorders>
              <w:top w:val="nil"/>
              <w:left w:val="nil"/>
              <w:bottom w:val="nil"/>
              <w:right w:val="nil"/>
            </w:tcBorders>
            <w:shd w:val="clear" w:color="auto" w:fill="auto"/>
            <w:tcMar>
              <w:top w:w="-36" w:type="dxa"/>
              <w:left w:w="-36" w:type="dxa"/>
              <w:bottom w:w="-36" w:type="dxa"/>
              <w:right w:w="-36" w:type="dxa"/>
            </w:tcMar>
            <w:vAlign w:val="center"/>
          </w:tcPr>
          <w:p w14:paraId="3B44B384" w14:textId="77777777" w:rsidR="009B1C0A" w:rsidRDefault="009B1C0A" w:rsidP="00AC64A0">
            <w:pPr>
              <w:widowControl w:val="0"/>
              <w:ind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Widowed</w:t>
            </w:r>
          </w:p>
        </w:tc>
        <w:tc>
          <w:tcPr>
            <w:tcW w:w="988" w:type="dxa"/>
            <w:tcBorders>
              <w:top w:val="nil"/>
              <w:left w:val="nil"/>
              <w:bottom w:val="nil"/>
              <w:right w:val="nil"/>
            </w:tcBorders>
            <w:shd w:val="clear" w:color="auto" w:fill="auto"/>
            <w:tcMar>
              <w:top w:w="-36" w:type="dxa"/>
              <w:left w:w="-36" w:type="dxa"/>
              <w:bottom w:w="-36" w:type="dxa"/>
              <w:right w:w="-36" w:type="dxa"/>
            </w:tcMar>
            <w:vAlign w:val="center"/>
          </w:tcPr>
          <w:p w14:paraId="55A7AFC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 (1)</w:t>
            </w:r>
          </w:p>
        </w:tc>
        <w:tc>
          <w:tcPr>
            <w:tcW w:w="993" w:type="dxa"/>
            <w:tcBorders>
              <w:top w:val="nil"/>
              <w:left w:val="nil"/>
              <w:bottom w:val="nil"/>
              <w:right w:val="nil"/>
            </w:tcBorders>
            <w:shd w:val="clear" w:color="auto" w:fill="auto"/>
            <w:tcMar>
              <w:top w:w="-36" w:type="dxa"/>
              <w:left w:w="-36" w:type="dxa"/>
              <w:bottom w:w="-36" w:type="dxa"/>
              <w:right w:w="-36" w:type="dxa"/>
            </w:tcMar>
            <w:vAlign w:val="center"/>
          </w:tcPr>
          <w:p w14:paraId="1D0E996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nil"/>
              <w:left w:val="nil"/>
              <w:bottom w:val="nil"/>
              <w:right w:val="nil"/>
            </w:tcBorders>
            <w:tcMar>
              <w:top w:w="-36" w:type="dxa"/>
              <w:left w:w="-36" w:type="dxa"/>
              <w:bottom w:w="-36" w:type="dxa"/>
              <w:right w:w="-36" w:type="dxa"/>
            </w:tcMar>
            <w:vAlign w:val="center"/>
          </w:tcPr>
          <w:p w14:paraId="541F6B17"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 (0)</w:t>
            </w:r>
          </w:p>
        </w:tc>
        <w:tc>
          <w:tcPr>
            <w:tcW w:w="1415" w:type="dxa"/>
            <w:tcBorders>
              <w:top w:val="nil"/>
              <w:left w:val="nil"/>
              <w:bottom w:val="nil"/>
              <w:right w:val="nil"/>
            </w:tcBorders>
            <w:tcMar>
              <w:top w:w="-36" w:type="dxa"/>
              <w:left w:w="-36" w:type="dxa"/>
              <w:bottom w:w="-36" w:type="dxa"/>
              <w:right w:w="-36" w:type="dxa"/>
            </w:tcMar>
            <w:vAlign w:val="center"/>
          </w:tcPr>
          <w:p w14:paraId="545C426C"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 (6)</w:t>
            </w:r>
          </w:p>
        </w:tc>
        <w:tc>
          <w:tcPr>
            <w:tcW w:w="1290" w:type="dxa"/>
            <w:tcBorders>
              <w:top w:val="nil"/>
              <w:left w:val="nil"/>
              <w:bottom w:val="nil"/>
              <w:right w:val="nil"/>
            </w:tcBorders>
            <w:tcMar>
              <w:top w:w="-36" w:type="dxa"/>
              <w:left w:w="-36" w:type="dxa"/>
              <w:bottom w:w="-36" w:type="dxa"/>
              <w:right w:w="-36" w:type="dxa"/>
            </w:tcMar>
            <w:vAlign w:val="center"/>
          </w:tcPr>
          <w:p w14:paraId="726D06B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 (0)</w:t>
            </w:r>
          </w:p>
        </w:tc>
        <w:tc>
          <w:tcPr>
            <w:tcW w:w="1415" w:type="dxa"/>
            <w:tcBorders>
              <w:top w:val="nil"/>
              <w:left w:val="nil"/>
              <w:bottom w:val="nil"/>
              <w:right w:val="nil"/>
            </w:tcBorders>
            <w:tcMar>
              <w:top w:w="-36" w:type="dxa"/>
              <w:left w:w="-36" w:type="dxa"/>
              <w:bottom w:w="-36" w:type="dxa"/>
              <w:right w:w="-36" w:type="dxa"/>
            </w:tcMar>
            <w:vAlign w:val="center"/>
          </w:tcPr>
          <w:p w14:paraId="5BA89B3C"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 (0)</w:t>
            </w:r>
          </w:p>
        </w:tc>
        <w:tc>
          <w:tcPr>
            <w:tcW w:w="1421" w:type="dxa"/>
            <w:tcBorders>
              <w:top w:val="nil"/>
              <w:left w:val="nil"/>
              <w:bottom w:val="nil"/>
              <w:right w:val="nil"/>
            </w:tcBorders>
            <w:tcMar>
              <w:top w:w="-36" w:type="dxa"/>
              <w:left w:w="-36" w:type="dxa"/>
              <w:bottom w:w="-36" w:type="dxa"/>
              <w:right w:w="-36" w:type="dxa"/>
            </w:tcMar>
            <w:vAlign w:val="center"/>
          </w:tcPr>
          <w:p w14:paraId="6E58428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(2)</w:t>
            </w:r>
          </w:p>
        </w:tc>
        <w:tc>
          <w:tcPr>
            <w:tcW w:w="1413" w:type="dxa"/>
            <w:tcBorders>
              <w:top w:val="nil"/>
              <w:left w:val="nil"/>
              <w:bottom w:val="nil"/>
              <w:right w:val="nil"/>
            </w:tcBorders>
            <w:tcMar>
              <w:top w:w="-36" w:type="dxa"/>
              <w:left w:w="-36" w:type="dxa"/>
              <w:bottom w:w="-36" w:type="dxa"/>
              <w:right w:w="-36" w:type="dxa"/>
            </w:tcMar>
            <w:vAlign w:val="center"/>
          </w:tcPr>
          <w:p w14:paraId="4AFC5CC7"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 (0)</w:t>
            </w:r>
          </w:p>
        </w:tc>
        <w:tc>
          <w:tcPr>
            <w:tcW w:w="1419" w:type="dxa"/>
            <w:tcBorders>
              <w:top w:val="nil"/>
              <w:left w:val="nil"/>
              <w:bottom w:val="nil"/>
              <w:right w:val="nil"/>
            </w:tcBorders>
            <w:tcMar>
              <w:top w:w="-36" w:type="dxa"/>
              <w:left w:w="-36" w:type="dxa"/>
              <w:bottom w:w="-36" w:type="dxa"/>
              <w:right w:w="-36" w:type="dxa"/>
            </w:tcMar>
            <w:vAlign w:val="center"/>
          </w:tcPr>
          <w:p w14:paraId="4E80192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 (0)</w:t>
            </w:r>
          </w:p>
        </w:tc>
        <w:tc>
          <w:tcPr>
            <w:tcW w:w="995" w:type="dxa"/>
            <w:tcBorders>
              <w:top w:val="nil"/>
              <w:left w:val="nil"/>
              <w:bottom w:val="nil"/>
              <w:right w:val="nil"/>
            </w:tcBorders>
            <w:tcMar>
              <w:top w:w="-36" w:type="dxa"/>
              <w:left w:w="-36" w:type="dxa"/>
              <w:bottom w:w="-36" w:type="dxa"/>
              <w:right w:w="-36" w:type="dxa"/>
            </w:tcMar>
            <w:vAlign w:val="center"/>
          </w:tcPr>
          <w:p w14:paraId="2352E037"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660" w:type="dxa"/>
            <w:tcBorders>
              <w:top w:val="nil"/>
              <w:left w:val="nil"/>
              <w:bottom w:val="nil"/>
              <w:right w:val="nil"/>
            </w:tcBorders>
            <w:tcMar>
              <w:top w:w="-36" w:type="dxa"/>
              <w:left w:w="-36" w:type="dxa"/>
              <w:bottom w:w="-36" w:type="dxa"/>
              <w:right w:w="-36" w:type="dxa"/>
            </w:tcMar>
            <w:vAlign w:val="center"/>
          </w:tcPr>
          <w:p w14:paraId="3D70640A" w14:textId="77777777" w:rsidR="009B1C0A" w:rsidRDefault="009B1C0A" w:rsidP="00AC64A0">
            <w:pPr>
              <w:widowControl w:val="0"/>
              <w:ind w:firstLine="0"/>
              <w:jc w:val="center"/>
              <w:rPr>
                <w:rFonts w:ascii="Times New Roman" w:eastAsia="Times New Roman" w:hAnsi="Times New Roman" w:cs="Times New Roman"/>
                <w:sz w:val="18"/>
                <w:szCs w:val="18"/>
              </w:rPr>
            </w:pPr>
          </w:p>
        </w:tc>
      </w:tr>
      <w:tr w:rsidR="009B1C0A" w14:paraId="757F441F" w14:textId="77777777" w:rsidTr="00AC64A0">
        <w:tc>
          <w:tcPr>
            <w:tcW w:w="2067" w:type="dxa"/>
            <w:tcBorders>
              <w:top w:val="nil"/>
              <w:left w:val="nil"/>
              <w:bottom w:val="nil"/>
              <w:right w:val="nil"/>
            </w:tcBorders>
            <w:tcMar>
              <w:top w:w="-36" w:type="dxa"/>
              <w:left w:w="-36" w:type="dxa"/>
              <w:bottom w:w="-36" w:type="dxa"/>
              <w:right w:w="-36" w:type="dxa"/>
            </w:tcMar>
            <w:vAlign w:val="center"/>
          </w:tcPr>
          <w:p w14:paraId="62A9779F" w14:textId="77777777" w:rsidR="009B1C0A" w:rsidRDefault="009B1C0A" w:rsidP="00AC64A0">
            <w:pPr>
              <w:widowControl w:val="0"/>
              <w:ind w:firstLine="141"/>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 xml:space="preserve">Freq. of partnered </w:t>
            </w:r>
            <w:proofErr w:type="spellStart"/>
            <w:r>
              <w:rPr>
                <w:rFonts w:ascii="Times New Roman" w:eastAsia="Times New Roman" w:hAnsi="Times New Roman" w:cs="Times New Roman"/>
                <w:sz w:val="18"/>
                <w:szCs w:val="18"/>
              </w:rPr>
              <w:t>sex</w:t>
            </w:r>
            <w:r>
              <w:rPr>
                <w:rFonts w:ascii="Times New Roman" w:eastAsia="Times New Roman" w:hAnsi="Times New Roman" w:cs="Times New Roman"/>
                <w:sz w:val="18"/>
                <w:szCs w:val="18"/>
                <w:vertAlign w:val="superscript"/>
              </w:rPr>
              <w:t>c</w:t>
            </w:r>
            <w:proofErr w:type="spellEnd"/>
          </w:p>
        </w:tc>
        <w:tc>
          <w:tcPr>
            <w:tcW w:w="988" w:type="dxa"/>
            <w:tcBorders>
              <w:top w:val="nil"/>
              <w:left w:val="nil"/>
              <w:bottom w:val="nil"/>
              <w:right w:val="nil"/>
            </w:tcBorders>
            <w:tcMar>
              <w:top w:w="-36" w:type="dxa"/>
              <w:left w:w="-36" w:type="dxa"/>
              <w:bottom w:w="-36" w:type="dxa"/>
              <w:right w:w="-36" w:type="dxa"/>
            </w:tcMar>
            <w:vAlign w:val="center"/>
          </w:tcPr>
          <w:p w14:paraId="1A5EED2D"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3.89 (2.40)</w:t>
            </w:r>
          </w:p>
        </w:tc>
        <w:tc>
          <w:tcPr>
            <w:tcW w:w="993" w:type="dxa"/>
            <w:tcBorders>
              <w:top w:val="nil"/>
              <w:left w:val="nil"/>
              <w:bottom w:val="nil"/>
              <w:right w:val="nil"/>
            </w:tcBorders>
            <w:tcMar>
              <w:top w:w="-36" w:type="dxa"/>
              <w:left w:w="-36" w:type="dxa"/>
              <w:bottom w:w="-36" w:type="dxa"/>
              <w:right w:w="-36" w:type="dxa"/>
            </w:tcMar>
            <w:vAlign w:val="center"/>
          </w:tcPr>
          <w:p w14:paraId="46BD85BA"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0.80 (-0.08)</w:t>
            </w:r>
          </w:p>
        </w:tc>
        <w:tc>
          <w:tcPr>
            <w:tcW w:w="1275" w:type="dxa"/>
            <w:tcBorders>
              <w:top w:val="nil"/>
              <w:left w:val="nil"/>
              <w:bottom w:val="nil"/>
              <w:right w:val="nil"/>
            </w:tcBorders>
            <w:tcMar>
              <w:top w:w="-36" w:type="dxa"/>
              <w:left w:w="-36" w:type="dxa"/>
              <w:bottom w:w="-36" w:type="dxa"/>
              <w:right w:w="-36" w:type="dxa"/>
            </w:tcMar>
            <w:vAlign w:val="center"/>
          </w:tcPr>
          <w:p w14:paraId="6FC01B1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4.08 (2.37)</w:t>
            </w:r>
          </w:p>
        </w:tc>
        <w:tc>
          <w:tcPr>
            <w:tcW w:w="1415" w:type="dxa"/>
            <w:tcBorders>
              <w:top w:val="nil"/>
              <w:left w:val="nil"/>
              <w:bottom w:val="nil"/>
              <w:right w:val="nil"/>
            </w:tcBorders>
            <w:tcMar>
              <w:top w:w="-36" w:type="dxa"/>
              <w:left w:w="-36" w:type="dxa"/>
              <w:bottom w:w="-36" w:type="dxa"/>
              <w:right w:w="-36" w:type="dxa"/>
            </w:tcMar>
            <w:vAlign w:val="center"/>
          </w:tcPr>
          <w:p w14:paraId="37DD32FA"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4.10 (2.41)</w:t>
            </w:r>
          </w:p>
        </w:tc>
        <w:tc>
          <w:tcPr>
            <w:tcW w:w="1290" w:type="dxa"/>
            <w:tcBorders>
              <w:top w:val="nil"/>
              <w:left w:val="nil"/>
              <w:bottom w:val="nil"/>
              <w:right w:val="nil"/>
            </w:tcBorders>
            <w:tcMar>
              <w:top w:w="-36" w:type="dxa"/>
              <w:left w:w="-36" w:type="dxa"/>
              <w:bottom w:w="-36" w:type="dxa"/>
              <w:right w:w="-36" w:type="dxa"/>
            </w:tcMar>
            <w:vAlign w:val="center"/>
          </w:tcPr>
          <w:p w14:paraId="3BF97C0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3.69 (2.31)</w:t>
            </w:r>
          </w:p>
        </w:tc>
        <w:tc>
          <w:tcPr>
            <w:tcW w:w="1415" w:type="dxa"/>
            <w:tcBorders>
              <w:top w:val="nil"/>
              <w:left w:val="nil"/>
              <w:bottom w:val="nil"/>
              <w:right w:val="nil"/>
            </w:tcBorders>
            <w:tcMar>
              <w:top w:w="-36" w:type="dxa"/>
              <w:left w:w="-36" w:type="dxa"/>
              <w:bottom w:w="-36" w:type="dxa"/>
              <w:right w:w="-36" w:type="dxa"/>
            </w:tcMar>
            <w:vAlign w:val="center"/>
          </w:tcPr>
          <w:p w14:paraId="6D1734BC"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3.84 (2.52)</w:t>
            </w:r>
          </w:p>
        </w:tc>
        <w:tc>
          <w:tcPr>
            <w:tcW w:w="1421" w:type="dxa"/>
            <w:tcBorders>
              <w:top w:val="nil"/>
              <w:left w:val="nil"/>
              <w:bottom w:val="nil"/>
              <w:right w:val="nil"/>
            </w:tcBorders>
            <w:tcMar>
              <w:top w:w="-36" w:type="dxa"/>
              <w:left w:w="-36" w:type="dxa"/>
              <w:bottom w:w="-36" w:type="dxa"/>
              <w:right w:w="-36" w:type="dxa"/>
            </w:tcMar>
            <w:vAlign w:val="center"/>
          </w:tcPr>
          <w:p w14:paraId="2E4F1299"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4.28 (2.60)</w:t>
            </w:r>
          </w:p>
        </w:tc>
        <w:tc>
          <w:tcPr>
            <w:tcW w:w="1413" w:type="dxa"/>
            <w:tcBorders>
              <w:top w:val="nil"/>
              <w:left w:val="nil"/>
              <w:bottom w:val="nil"/>
              <w:right w:val="nil"/>
            </w:tcBorders>
            <w:tcMar>
              <w:top w:w="-36" w:type="dxa"/>
              <w:left w:w="-36" w:type="dxa"/>
              <w:bottom w:w="-36" w:type="dxa"/>
              <w:right w:w="-36" w:type="dxa"/>
            </w:tcMar>
            <w:vAlign w:val="center"/>
          </w:tcPr>
          <w:p w14:paraId="2A894CA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3.77 (2.58)</w:t>
            </w:r>
          </w:p>
        </w:tc>
        <w:tc>
          <w:tcPr>
            <w:tcW w:w="1419" w:type="dxa"/>
            <w:tcBorders>
              <w:top w:val="nil"/>
              <w:left w:val="nil"/>
              <w:bottom w:val="nil"/>
              <w:right w:val="nil"/>
            </w:tcBorders>
            <w:tcMar>
              <w:top w:w="-36" w:type="dxa"/>
              <w:left w:w="-36" w:type="dxa"/>
              <w:bottom w:w="-36" w:type="dxa"/>
              <w:right w:w="-36" w:type="dxa"/>
            </w:tcMar>
            <w:vAlign w:val="center"/>
          </w:tcPr>
          <w:p w14:paraId="704D762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3.51 (2.38)</w:t>
            </w:r>
          </w:p>
        </w:tc>
        <w:tc>
          <w:tcPr>
            <w:tcW w:w="995" w:type="dxa"/>
            <w:tcBorders>
              <w:top w:val="nil"/>
              <w:left w:val="nil"/>
              <w:bottom w:val="nil"/>
              <w:right w:val="nil"/>
            </w:tcBorders>
            <w:tcMar>
              <w:top w:w="-36" w:type="dxa"/>
              <w:left w:w="-36" w:type="dxa"/>
              <w:bottom w:w="-36" w:type="dxa"/>
              <w:right w:w="-36" w:type="dxa"/>
            </w:tcMar>
            <w:vAlign w:val="center"/>
          </w:tcPr>
          <w:p w14:paraId="66BBBDA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1.13</w:t>
            </w:r>
          </w:p>
        </w:tc>
        <w:tc>
          <w:tcPr>
            <w:tcW w:w="660" w:type="dxa"/>
            <w:tcBorders>
              <w:top w:val="nil"/>
              <w:left w:val="nil"/>
              <w:bottom w:val="nil"/>
              <w:right w:val="nil"/>
            </w:tcBorders>
            <w:tcMar>
              <w:top w:w="-36" w:type="dxa"/>
              <w:left w:w="-36" w:type="dxa"/>
              <w:bottom w:w="-36" w:type="dxa"/>
              <w:right w:w="-36" w:type="dxa"/>
            </w:tcMar>
            <w:vAlign w:val="center"/>
          </w:tcPr>
          <w:p w14:paraId="4B6825CF"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&lt;0.01</w:t>
            </w:r>
          </w:p>
        </w:tc>
      </w:tr>
      <w:tr w:rsidR="009B1C0A" w14:paraId="7B9CFDE7" w14:textId="77777777" w:rsidTr="00AC64A0">
        <w:tc>
          <w:tcPr>
            <w:tcW w:w="2067" w:type="dxa"/>
            <w:tcBorders>
              <w:top w:val="nil"/>
              <w:left w:val="nil"/>
              <w:bottom w:val="nil"/>
              <w:right w:val="nil"/>
            </w:tcBorders>
            <w:tcMar>
              <w:top w:w="-36" w:type="dxa"/>
              <w:left w:w="-36" w:type="dxa"/>
              <w:bottom w:w="-36" w:type="dxa"/>
              <w:right w:w="-36" w:type="dxa"/>
            </w:tcMar>
            <w:vAlign w:val="center"/>
          </w:tcPr>
          <w:p w14:paraId="2E6555DE" w14:textId="77777777" w:rsidR="009B1C0A" w:rsidRDefault="009B1C0A" w:rsidP="00AC64A0">
            <w:pPr>
              <w:widowControl w:val="0"/>
              <w:ind w:right="-235"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Freq. of porn-free mast.</w:t>
            </w:r>
          </w:p>
        </w:tc>
        <w:tc>
          <w:tcPr>
            <w:tcW w:w="988" w:type="dxa"/>
            <w:tcBorders>
              <w:top w:val="nil"/>
              <w:left w:val="nil"/>
              <w:bottom w:val="nil"/>
              <w:right w:val="nil"/>
            </w:tcBorders>
            <w:tcMar>
              <w:top w:w="-36" w:type="dxa"/>
              <w:left w:w="-36" w:type="dxa"/>
              <w:bottom w:w="-36" w:type="dxa"/>
              <w:right w:w="-36" w:type="dxa"/>
            </w:tcMar>
            <w:vAlign w:val="center"/>
          </w:tcPr>
          <w:p w14:paraId="009C023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3.23 (2.42)</w:t>
            </w:r>
          </w:p>
        </w:tc>
        <w:tc>
          <w:tcPr>
            <w:tcW w:w="993" w:type="dxa"/>
            <w:tcBorders>
              <w:top w:val="nil"/>
              <w:left w:val="nil"/>
              <w:bottom w:val="nil"/>
              <w:right w:val="nil"/>
            </w:tcBorders>
            <w:tcMar>
              <w:top w:w="-36" w:type="dxa"/>
              <w:left w:w="-36" w:type="dxa"/>
              <w:bottom w:w="-36" w:type="dxa"/>
              <w:right w:w="-36" w:type="dxa"/>
            </w:tcMar>
            <w:vAlign w:val="center"/>
          </w:tcPr>
          <w:p w14:paraId="7C0CAB6C"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1.22 (0.55)</w:t>
            </w:r>
          </w:p>
        </w:tc>
        <w:tc>
          <w:tcPr>
            <w:tcW w:w="1275" w:type="dxa"/>
            <w:tcBorders>
              <w:top w:val="nil"/>
              <w:left w:val="nil"/>
              <w:bottom w:val="nil"/>
              <w:right w:val="nil"/>
            </w:tcBorders>
            <w:tcMar>
              <w:top w:w="-36" w:type="dxa"/>
              <w:left w:w="-36" w:type="dxa"/>
              <w:bottom w:w="-36" w:type="dxa"/>
              <w:right w:w="-36" w:type="dxa"/>
            </w:tcMar>
            <w:vAlign w:val="center"/>
          </w:tcPr>
          <w:p w14:paraId="0D195316"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3.12 (2.21)</w:t>
            </w:r>
          </w:p>
        </w:tc>
        <w:tc>
          <w:tcPr>
            <w:tcW w:w="1415" w:type="dxa"/>
            <w:tcBorders>
              <w:top w:val="nil"/>
              <w:left w:val="nil"/>
              <w:bottom w:val="nil"/>
              <w:right w:val="nil"/>
            </w:tcBorders>
            <w:tcMar>
              <w:top w:w="-36" w:type="dxa"/>
              <w:left w:w="-36" w:type="dxa"/>
              <w:bottom w:w="-36" w:type="dxa"/>
              <w:right w:w="-36" w:type="dxa"/>
            </w:tcMar>
            <w:vAlign w:val="center"/>
          </w:tcPr>
          <w:p w14:paraId="1F9533CF"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3.49 (2.80)</w:t>
            </w:r>
          </w:p>
        </w:tc>
        <w:tc>
          <w:tcPr>
            <w:tcW w:w="1290" w:type="dxa"/>
            <w:tcBorders>
              <w:top w:val="nil"/>
              <w:left w:val="nil"/>
              <w:bottom w:val="nil"/>
              <w:right w:val="nil"/>
            </w:tcBorders>
            <w:tcMar>
              <w:top w:w="-36" w:type="dxa"/>
              <w:left w:w="-36" w:type="dxa"/>
              <w:bottom w:w="-36" w:type="dxa"/>
              <w:right w:w="-36" w:type="dxa"/>
            </w:tcMar>
            <w:vAlign w:val="center"/>
          </w:tcPr>
          <w:p w14:paraId="39F1443F"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3.33 (2.55)</w:t>
            </w:r>
          </w:p>
        </w:tc>
        <w:tc>
          <w:tcPr>
            <w:tcW w:w="1415" w:type="dxa"/>
            <w:tcBorders>
              <w:top w:val="nil"/>
              <w:left w:val="nil"/>
              <w:bottom w:val="nil"/>
              <w:right w:val="nil"/>
            </w:tcBorders>
            <w:tcMar>
              <w:top w:w="-36" w:type="dxa"/>
              <w:left w:w="-36" w:type="dxa"/>
              <w:bottom w:w="-36" w:type="dxa"/>
              <w:right w:w="-36" w:type="dxa"/>
            </w:tcMar>
            <w:vAlign w:val="center"/>
          </w:tcPr>
          <w:p w14:paraId="77D3F9A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3.26 (2.46)</w:t>
            </w:r>
          </w:p>
        </w:tc>
        <w:tc>
          <w:tcPr>
            <w:tcW w:w="1421" w:type="dxa"/>
            <w:tcBorders>
              <w:top w:val="nil"/>
              <w:left w:val="nil"/>
              <w:bottom w:val="nil"/>
              <w:right w:val="nil"/>
            </w:tcBorders>
            <w:tcMar>
              <w:top w:w="-36" w:type="dxa"/>
              <w:left w:w="-36" w:type="dxa"/>
              <w:bottom w:w="-36" w:type="dxa"/>
              <w:right w:w="-36" w:type="dxa"/>
            </w:tcMar>
            <w:vAlign w:val="center"/>
          </w:tcPr>
          <w:p w14:paraId="1A1C800A"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2.46 (2.05)</w:t>
            </w:r>
          </w:p>
        </w:tc>
        <w:tc>
          <w:tcPr>
            <w:tcW w:w="1413" w:type="dxa"/>
            <w:tcBorders>
              <w:top w:val="nil"/>
              <w:left w:val="nil"/>
              <w:bottom w:val="nil"/>
              <w:right w:val="nil"/>
            </w:tcBorders>
            <w:tcMar>
              <w:top w:w="-36" w:type="dxa"/>
              <w:left w:w="-36" w:type="dxa"/>
              <w:bottom w:w="-36" w:type="dxa"/>
              <w:right w:w="-36" w:type="dxa"/>
            </w:tcMar>
            <w:vAlign w:val="center"/>
          </w:tcPr>
          <w:p w14:paraId="5268BE59"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3.55 (2.68)</w:t>
            </w:r>
          </w:p>
        </w:tc>
        <w:tc>
          <w:tcPr>
            <w:tcW w:w="1419" w:type="dxa"/>
            <w:tcBorders>
              <w:top w:val="nil"/>
              <w:left w:val="nil"/>
              <w:bottom w:val="nil"/>
              <w:right w:val="nil"/>
            </w:tcBorders>
            <w:tcMar>
              <w:top w:w="-36" w:type="dxa"/>
              <w:left w:w="-36" w:type="dxa"/>
              <w:bottom w:w="-36" w:type="dxa"/>
              <w:right w:w="-36" w:type="dxa"/>
            </w:tcMar>
            <w:vAlign w:val="center"/>
          </w:tcPr>
          <w:p w14:paraId="175B3773"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3.32 (2.36)</w:t>
            </w:r>
          </w:p>
        </w:tc>
        <w:tc>
          <w:tcPr>
            <w:tcW w:w="995" w:type="dxa"/>
            <w:tcBorders>
              <w:top w:val="nil"/>
              <w:left w:val="nil"/>
              <w:bottom w:val="nil"/>
              <w:right w:val="nil"/>
            </w:tcBorders>
            <w:tcMar>
              <w:top w:w="-36" w:type="dxa"/>
              <w:left w:w="-36" w:type="dxa"/>
              <w:bottom w:w="-36" w:type="dxa"/>
              <w:right w:w="-36" w:type="dxa"/>
            </w:tcMar>
            <w:vAlign w:val="center"/>
          </w:tcPr>
          <w:p w14:paraId="216AE576"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1.17</w:t>
            </w:r>
          </w:p>
        </w:tc>
        <w:tc>
          <w:tcPr>
            <w:tcW w:w="660" w:type="dxa"/>
            <w:tcBorders>
              <w:top w:val="nil"/>
              <w:left w:val="nil"/>
              <w:bottom w:val="nil"/>
              <w:right w:val="nil"/>
            </w:tcBorders>
            <w:tcMar>
              <w:top w:w="-36" w:type="dxa"/>
              <w:left w:w="-36" w:type="dxa"/>
              <w:bottom w:w="-36" w:type="dxa"/>
              <w:right w:w="-36" w:type="dxa"/>
            </w:tcMar>
            <w:vAlign w:val="center"/>
          </w:tcPr>
          <w:p w14:paraId="1CF1999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&lt;0.01</w:t>
            </w:r>
          </w:p>
        </w:tc>
      </w:tr>
      <w:tr w:rsidR="009B1C0A" w14:paraId="1E82765B" w14:textId="77777777" w:rsidTr="00AC64A0">
        <w:tc>
          <w:tcPr>
            <w:tcW w:w="2067" w:type="dxa"/>
            <w:tcBorders>
              <w:top w:val="nil"/>
              <w:left w:val="nil"/>
              <w:bottom w:val="nil"/>
              <w:right w:val="nil"/>
            </w:tcBorders>
            <w:tcMar>
              <w:top w:w="-36" w:type="dxa"/>
              <w:left w:w="-36" w:type="dxa"/>
              <w:bottom w:w="-36" w:type="dxa"/>
              <w:right w:w="-36" w:type="dxa"/>
            </w:tcMar>
            <w:vAlign w:val="center"/>
          </w:tcPr>
          <w:p w14:paraId="50C589E4" w14:textId="77777777" w:rsidR="009B1C0A" w:rsidRDefault="009B1C0A" w:rsidP="00AC64A0">
            <w:pPr>
              <w:widowControl w:val="0"/>
              <w:ind w:firstLine="135"/>
              <w:rPr>
                <w:rFonts w:ascii="Times New Roman" w:eastAsia="Times New Roman" w:hAnsi="Times New Roman" w:cs="Times New Roman"/>
                <w:sz w:val="18"/>
                <w:szCs w:val="18"/>
              </w:rPr>
            </w:pPr>
            <w:r>
              <w:rPr>
                <w:rFonts w:ascii="Times New Roman" w:eastAsia="Times New Roman" w:hAnsi="Times New Roman" w:cs="Times New Roman"/>
                <w:sz w:val="18"/>
                <w:szCs w:val="18"/>
              </w:rPr>
              <w:t>DASS-10 (psych. distress)</w:t>
            </w:r>
          </w:p>
        </w:tc>
        <w:tc>
          <w:tcPr>
            <w:tcW w:w="988" w:type="dxa"/>
            <w:tcBorders>
              <w:top w:val="nil"/>
              <w:left w:val="nil"/>
              <w:bottom w:val="nil"/>
              <w:right w:val="nil"/>
            </w:tcBorders>
            <w:tcMar>
              <w:top w:w="-36" w:type="dxa"/>
              <w:left w:w="-36" w:type="dxa"/>
              <w:bottom w:w="-36" w:type="dxa"/>
              <w:right w:w="-36" w:type="dxa"/>
            </w:tcMar>
            <w:vAlign w:val="center"/>
          </w:tcPr>
          <w:p w14:paraId="4547DD26"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6.35 (6.03)</w:t>
            </w:r>
          </w:p>
        </w:tc>
        <w:tc>
          <w:tcPr>
            <w:tcW w:w="993" w:type="dxa"/>
            <w:tcBorders>
              <w:top w:val="nil"/>
              <w:left w:val="nil"/>
              <w:bottom w:val="nil"/>
              <w:right w:val="nil"/>
            </w:tcBorders>
            <w:tcMar>
              <w:top w:w="-36" w:type="dxa"/>
              <w:left w:w="-36" w:type="dxa"/>
              <w:bottom w:w="-36" w:type="dxa"/>
              <w:right w:w="-36" w:type="dxa"/>
            </w:tcMar>
            <w:vAlign w:val="center"/>
          </w:tcPr>
          <w:p w14:paraId="70FBD52A"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 (0.52)</w:t>
            </w:r>
          </w:p>
        </w:tc>
        <w:tc>
          <w:tcPr>
            <w:tcW w:w="1275" w:type="dxa"/>
            <w:tcBorders>
              <w:top w:val="nil"/>
              <w:left w:val="nil"/>
              <w:bottom w:val="nil"/>
              <w:right w:val="nil"/>
            </w:tcBorders>
            <w:tcMar>
              <w:top w:w="-36" w:type="dxa"/>
              <w:left w:w="-36" w:type="dxa"/>
              <w:bottom w:w="-36" w:type="dxa"/>
              <w:right w:w="-36" w:type="dxa"/>
            </w:tcMar>
            <w:vAlign w:val="center"/>
          </w:tcPr>
          <w:p w14:paraId="082DAEB6"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4.31 (4.92)</w:t>
            </w:r>
            <w:r>
              <w:rPr>
                <w:rFonts w:ascii="Times New Roman" w:eastAsia="Times New Roman" w:hAnsi="Times New Roman" w:cs="Times New Roman"/>
                <w:sz w:val="18"/>
                <w:szCs w:val="18"/>
                <w:vertAlign w:val="superscript"/>
              </w:rPr>
              <w:t>3,4,6,7</w:t>
            </w:r>
          </w:p>
        </w:tc>
        <w:tc>
          <w:tcPr>
            <w:tcW w:w="1415" w:type="dxa"/>
            <w:tcBorders>
              <w:top w:val="nil"/>
              <w:left w:val="nil"/>
              <w:bottom w:val="nil"/>
              <w:right w:val="nil"/>
            </w:tcBorders>
            <w:tcMar>
              <w:top w:w="-36" w:type="dxa"/>
              <w:left w:w="-36" w:type="dxa"/>
              <w:bottom w:w="-36" w:type="dxa"/>
              <w:right w:w="-36" w:type="dxa"/>
            </w:tcMar>
            <w:vAlign w:val="center"/>
          </w:tcPr>
          <w:p w14:paraId="5B9438BC"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4.75 (4.61)</w:t>
            </w:r>
            <w:r>
              <w:rPr>
                <w:rFonts w:ascii="Times New Roman" w:eastAsia="Times New Roman" w:hAnsi="Times New Roman" w:cs="Times New Roman"/>
                <w:sz w:val="18"/>
                <w:szCs w:val="18"/>
                <w:vertAlign w:val="superscript"/>
              </w:rPr>
              <w:t>4,6,7</w:t>
            </w:r>
          </w:p>
        </w:tc>
        <w:tc>
          <w:tcPr>
            <w:tcW w:w="1290" w:type="dxa"/>
            <w:tcBorders>
              <w:top w:val="nil"/>
              <w:left w:val="nil"/>
              <w:bottom w:val="nil"/>
              <w:right w:val="nil"/>
            </w:tcBorders>
            <w:tcMar>
              <w:top w:w="-36" w:type="dxa"/>
              <w:left w:w="-36" w:type="dxa"/>
              <w:bottom w:w="-36" w:type="dxa"/>
              <w:right w:w="-36" w:type="dxa"/>
            </w:tcMar>
            <w:vAlign w:val="center"/>
          </w:tcPr>
          <w:p w14:paraId="60515C1C"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5.96 (5.54)</w:t>
            </w:r>
            <w:r>
              <w:rPr>
                <w:rFonts w:ascii="Times New Roman" w:eastAsia="Times New Roman" w:hAnsi="Times New Roman" w:cs="Times New Roman"/>
                <w:sz w:val="18"/>
                <w:szCs w:val="18"/>
                <w:vertAlign w:val="superscript"/>
              </w:rPr>
              <w:t>1,4,6,7</w:t>
            </w:r>
          </w:p>
        </w:tc>
        <w:tc>
          <w:tcPr>
            <w:tcW w:w="1415" w:type="dxa"/>
            <w:tcBorders>
              <w:top w:val="nil"/>
              <w:left w:val="nil"/>
              <w:bottom w:val="nil"/>
              <w:right w:val="nil"/>
            </w:tcBorders>
            <w:tcMar>
              <w:top w:w="-36" w:type="dxa"/>
              <w:left w:w="-36" w:type="dxa"/>
              <w:bottom w:w="-36" w:type="dxa"/>
              <w:right w:w="-36" w:type="dxa"/>
            </w:tcMar>
            <w:vAlign w:val="center"/>
          </w:tcPr>
          <w:p w14:paraId="2C4799E1"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8.76 (6.03)</w:t>
            </w:r>
            <w:r>
              <w:rPr>
                <w:rFonts w:ascii="Times New Roman" w:eastAsia="Times New Roman" w:hAnsi="Times New Roman" w:cs="Times New Roman"/>
                <w:sz w:val="18"/>
                <w:szCs w:val="18"/>
                <w:vertAlign w:val="superscript"/>
              </w:rPr>
              <w:t>1,2,3,5,7</w:t>
            </w:r>
          </w:p>
        </w:tc>
        <w:tc>
          <w:tcPr>
            <w:tcW w:w="1421" w:type="dxa"/>
            <w:tcBorders>
              <w:top w:val="nil"/>
              <w:left w:val="nil"/>
              <w:bottom w:val="nil"/>
              <w:right w:val="nil"/>
            </w:tcBorders>
            <w:tcMar>
              <w:top w:w="-36" w:type="dxa"/>
              <w:left w:w="-36" w:type="dxa"/>
              <w:bottom w:w="-36" w:type="dxa"/>
              <w:right w:w="-36" w:type="dxa"/>
            </w:tcMar>
            <w:vAlign w:val="center"/>
          </w:tcPr>
          <w:p w14:paraId="51E7224E"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5.54 (6.07)</w:t>
            </w:r>
            <w:r>
              <w:rPr>
                <w:rFonts w:ascii="Times New Roman" w:eastAsia="Times New Roman" w:hAnsi="Times New Roman" w:cs="Times New Roman"/>
                <w:sz w:val="18"/>
                <w:szCs w:val="18"/>
                <w:vertAlign w:val="superscript"/>
              </w:rPr>
              <w:t>4,6,7</w:t>
            </w:r>
          </w:p>
        </w:tc>
        <w:tc>
          <w:tcPr>
            <w:tcW w:w="1413" w:type="dxa"/>
            <w:tcBorders>
              <w:top w:val="nil"/>
              <w:left w:val="nil"/>
              <w:bottom w:val="nil"/>
              <w:right w:val="nil"/>
            </w:tcBorders>
            <w:tcMar>
              <w:top w:w="-36" w:type="dxa"/>
              <w:left w:w="-36" w:type="dxa"/>
              <w:bottom w:w="-36" w:type="dxa"/>
              <w:right w:w="-36" w:type="dxa"/>
            </w:tcMar>
            <w:vAlign w:val="center"/>
          </w:tcPr>
          <w:p w14:paraId="2B1BF4D0"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10.38 (6.59)</w:t>
            </w:r>
            <w:r>
              <w:rPr>
                <w:rFonts w:ascii="Times New Roman" w:eastAsia="Times New Roman" w:hAnsi="Times New Roman" w:cs="Times New Roman"/>
                <w:sz w:val="18"/>
                <w:szCs w:val="18"/>
                <w:vertAlign w:val="superscript"/>
              </w:rPr>
              <w:t>1,2,3,5</w:t>
            </w:r>
          </w:p>
        </w:tc>
        <w:tc>
          <w:tcPr>
            <w:tcW w:w="1419" w:type="dxa"/>
            <w:tcBorders>
              <w:top w:val="nil"/>
              <w:left w:val="nil"/>
              <w:bottom w:val="nil"/>
              <w:right w:val="nil"/>
            </w:tcBorders>
            <w:tcMar>
              <w:top w:w="-36" w:type="dxa"/>
              <w:left w:w="-36" w:type="dxa"/>
              <w:bottom w:w="-36" w:type="dxa"/>
              <w:right w:w="-36" w:type="dxa"/>
            </w:tcMar>
            <w:vAlign w:val="center"/>
          </w:tcPr>
          <w:p w14:paraId="6A8B874F"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11.93 (7.22)</w:t>
            </w:r>
            <w:r>
              <w:rPr>
                <w:rFonts w:ascii="Times New Roman" w:eastAsia="Times New Roman" w:hAnsi="Times New Roman" w:cs="Times New Roman"/>
                <w:sz w:val="18"/>
                <w:szCs w:val="18"/>
                <w:vertAlign w:val="superscript"/>
              </w:rPr>
              <w:t>1,2,3,4,5</w:t>
            </w:r>
          </w:p>
        </w:tc>
        <w:tc>
          <w:tcPr>
            <w:tcW w:w="995" w:type="dxa"/>
            <w:tcBorders>
              <w:top w:val="nil"/>
              <w:left w:val="nil"/>
              <w:bottom w:val="nil"/>
              <w:right w:val="nil"/>
            </w:tcBorders>
            <w:tcMar>
              <w:top w:w="-36" w:type="dxa"/>
              <w:left w:w="-36" w:type="dxa"/>
              <w:bottom w:w="-36" w:type="dxa"/>
              <w:right w:w="-36" w:type="dxa"/>
            </w:tcMar>
            <w:vAlign w:val="center"/>
          </w:tcPr>
          <w:p w14:paraId="05D2C0F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27.81***</w:t>
            </w:r>
          </w:p>
        </w:tc>
        <w:tc>
          <w:tcPr>
            <w:tcW w:w="660" w:type="dxa"/>
            <w:tcBorders>
              <w:top w:val="nil"/>
              <w:left w:val="nil"/>
              <w:bottom w:val="nil"/>
              <w:right w:val="nil"/>
            </w:tcBorders>
            <w:tcMar>
              <w:top w:w="-36" w:type="dxa"/>
              <w:left w:w="-36" w:type="dxa"/>
              <w:bottom w:w="-36" w:type="dxa"/>
              <w:right w:w="-36" w:type="dxa"/>
            </w:tcMar>
            <w:vAlign w:val="center"/>
          </w:tcPr>
          <w:p w14:paraId="0140657F"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0.15</w:t>
            </w:r>
          </w:p>
        </w:tc>
      </w:tr>
      <w:tr w:rsidR="009B1C0A" w14:paraId="119F9B6B" w14:textId="77777777" w:rsidTr="00AC64A0">
        <w:tc>
          <w:tcPr>
            <w:tcW w:w="2067" w:type="dxa"/>
            <w:tcBorders>
              <w:top w:val="nil"/>
              <w:left w:val="nil"/>
              <w:bottom w:val="nil"/>
              <w:right w:val="nil"/>
            </w:tcBorders>
            <w:tcMar>
              <w:top w:w="-36" w:type="dxa"/>
              <w:left w:w="-36" w:type="dxa"/>
              <w:bottom w:w="-36" w:type="dxa"/>
              <w:right w:w="-36" w:type="dxa"/>
            </w:tcMar>
            <w:vAlign w:val="center"/>
          </w:tcPr>
          <w:p w14:paraId="0E0343E6" w14:textId="77777777" w:rsidR="009B1C0A" w:rsidRDefault="009B1C0A" w:rsidP="00AC64A0">
            <w:pPr>
              <w:widowControl w:val="0"/>
              <w:ind w:right="-147" w:firstLine="135"/>
              <w:rPr>
                <w:rFonts w:ascii="Times New Roman" w:eastAsia="Times New Roman" w:hAnsi="Times New Roman" w:cs="Times New Roman"/>
                <w:sz w:val="18"/>
                <w:szCs w:val="18"/>
              </w:rPr>
            </w:pPr>
            <w:r>
              <w:rPr>
                <w:rFonts w:ascii="Times New Roman" w:eastAsia="Times New Roman" w:hAnsi="Times New Roman" w:cs="Times New Roman"/>
                <w:sz w:val="18"/>
                <w:szCs w:val="18"/>
              </w:rPr>
              <w:t>SUPPS-P (trait impulsivity)</w:t>
            </w:r>
          </w:p>
        </w:tc>
        <w:tc>
          <w:tcPr>
            <w:tcW w:w="988" w:type="dxa"/>
            <w:tcBorders>
              <w:top w:val="nil"/>
              <w:left w:val="nil"/>
              <w:bottom w:val="nil"/>
              <w:right w:val="nil"/>
            </w:tcBorders>
            <w:tcMar>
              <w:top w:w="-36" w:type="dxa"/>
              <w:left w:w="-36" w:type="dxa"/>
              <w:bottom w:w="-36" w:type="dxa"/>
              <w:right w:w="-36" w:type="dxa"/>
            </w:tcMar>
            <w:vAlign w:val="center"/>
          </w:tcPr>
          <w:p w14:paraId="2E508E6F"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993" w:type="dxa"/>
            <w:tcBorders>
              <w:top w:val="nil"/>
              <w:left w:val="nil"/>
              <w:bottom w:val="nil"/>
              <w:right w:val="nil"/>
            </w:tcBorders>
            <w:tcMar>
              <w:top w:w="-36" w:type="dxa"/>
              <w:left w:w="-36" w:type="dxa"/>
              <w:bottom w:w="-36" w:type="dxa"/>
              <w:right w:w="-36" w:type="dxa"/>
            </w:tcMar>
            <w:vAlign w:val="center"/>
          </w:tcPr>
          <w:p w14:paraId="6374F92C"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275" w:type="dxa"/>
            <w:tcBorders>
              <w:top w:val="nil"/>
              <w:left w:val="nil"/>
              <w:bottom w:val="nil"/>
              <w:right w:val="nil"/>
            </w:tcBorders>
            <w:tcMar>
              <w:top w:w="-36" w:type="dxa"/>
              <w:left w:w="-36" w:type="dxa"/>
              <w:bottom w:w="-36" w:type="dxa"/>
              <w:right w:w="-36" w:type="dxa"/>
            </w:tcMar>
            <w:vAlign w:val="center"/>
          </w:tcPr>
          <w:p w14:paraId="19880210"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5" w:type="dxa"/>
            <w:tcBorders>
              <w:top w:val="nil"/>
              <w:left w:val="nil"/>
              <w:bottom w:val="nil"/>
              <w:right w:val="nil"/>
            </w:tcBorders>
            <w:tcMar>
              <w:top w:w="-36" w:type="dxa"/>
              <w:left w:w="-36" w:type="dxa"/>
              <w:bottom w:w="-36" w:type="dxa"/>
              <w:right w:w="-36" w:type="dxa"/>
            </w:tcMar>
            <w:vAlign w:val="center"/>
          </w:tcPr>
          <w:p w14:paraId="11C3DF5B"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290" w:type="dxa"/>
            <w:tcBorders>
              <w:top w:val="nil"/>
              <w:left w:val="nil"/>
              <w:bottom w:val="nil"/>
              <w:right w:val="nil"/>
            </w:tcBorders>
            <w:tcMar>
              <w:top w:w="-36" w:type="dxa"/>
              <w:left w:w="-36" w:type="dxa"/>
              <w:bottom w:w="-36" w:type="dxa"/>
              <w:right w:w="-36" w:type="dxa"/>
            </w:tcMar>
            <w:vAlign w:val="center"/>
          </w:tcPr>
          <w:p w14:paraId="225C5ABC"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5" w:type="dxa"/>
            <w:tcBorders>
              <w:top w:val="nil"/>
              <w:left w:val="nil"/>
              <w:bottom w:val="nil"/>
              <w:right w:val="nil"/>
            </w:tcBorders>
            <w:tcMar>
              <w:top w:w="-36" w:type="dxa"/>
              <w:left w:w="-36" w:type="dxa"/>
              <w:bottom w:w="-36" w:type="dxa"/>
              <w:right w:w="-36" w:type="dxa"/>
            </w:tcMar>
            <w:vAlign w:val="center"/>
          </w:tcPr>
          <w:p w14:paraId="4C11AC5F"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21" w:type="dxa"/>
            <w:tcBorders>
              <w:top w:val="nil"/>
              <w:left w:val="nil"/>
              <w:bottom w:val="nil"/>
              <w:right w:val="nil"/>
            </w:tcBorders>
            <w:tcMar>
              <w:top w:w="-36" w:type="dxa"/>
              <w:left w:w="-36" w:type="dxa"/>
              <w:bottom w:w="-36" w:type="dxa"/>
              <w:right w:w="-36" w:type="dxa"/>
            </w:tcMar>
            <w:vAlign w:val="center"/>
          </w:tcPr>
          <w:p w14:paraId="5D0E9CB0"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3" w:type="dxa"/>
            <w:tcBorders>
              <w:top w:val="nil"/>
              <w:left w:val="nil"/>
              <w:bottom w:val="nil"/>
              <w:right w:val="nil"/>
            </w:tcBorders>
            <w:tcMar>
              <w:top w:w="-36" w:type="dxa"/>
              <w:left w:w="-36" w:type="dxa"/>
              <w:bottom w:w="-36" w:type="dxa"/>
              <w:right w:w="-36" w:type="dxa"/>
            </w:tcMar>
            <w:vAlign w:val="center"/>
          </w:tcPr>
          <w:p w14:paraId="149E0686"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9" w:type="dxa"/>
            <w:tcBorders>
              <w:top w:val="nil"/>
              <w:left w:val="nil"/>
              <w:bottom w:val="nil"/>
              <w:right w:val="nil"/>
            </w:tcBorders>
            <w:tcMar>
              <w:top w:w="-36" w:type="dxa"/>
              <w:left w:w="-36" w:type="dxa"/>
              <w:bottom w:w="-36" w:type="dxa"/>
              <w:right w:w="-36" w:type="dxa"/>
            </w:tcMar>
            <w:vAlign w:val="center"/>
          </w:tcPr>
          <w:p w14:paraId="0D6CFC74"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995" w:type="dxa"/>
            <w:tcBorders>
              <w:top w:val="nil"/>
              <w:left w:val="nil"/>
              <w:bottom w:val="nil"/>
              <w:right w:val="nil"/>
            </w:tcBorders>
            <w:tcMar>
              <w:top w:w="-36" w:type="dxa"/>
              <w:left w:w="-36" w:type="dxa"/>
              <w:bottom w:w="-36" w:type="dxa"/>
              <w:right w:w="-36" w:type="dxa"/>
            </w:tcMar>
            <w:vAlign w:val="center"/>
          </w:tcPr>
          <w:p w14:paraId="291DA357"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660" w:type="dxa"/>
            <w:tcBorders>
              <w:top w:val="nil"/>
              <w:left w:val="nil"/>
              <w:bottom w:val="nil"/>
              <w:right w:val="nil"/>
            </w:tcBorders>
            <w:tcMar>
              <w:top w:w="-36" w:type="dxa"/>
              <w:left w:w="-36" w:type="dxa"/>
              <w:bottom w:w="-36" w:type="dxa"/>
              <w:right w:w="-36" w:type="dxa"/>
            </w:tcMar>
            <w:vAlign w:val="center"/>
          </w:tcPr>
          <w:p w14:paraId="71101918" w14:textId="77777777" w:rsidR="009B1C0A" w:rsidRDefault="009B1C0A" w:rsidP="00AC64A0">
            <w:pPr>
              <w:widowControl w:val="0"/>
              <w:ind w:firstLine="0"/>
              <w:jc w:val="center"/>
              <w:rPr>
                <w:rFonts w:ascii="Times New Roman" w:eastAsia="Times New Roman" w:hAnsi="Times New Roman" w:cs="Times New Roman"/>
                <w:sz w:val="18"/>
                <w:szCs w:val="18"/>
              </w:rPr>
            </w:pPr>
          </w:p>
        </w:tc>
      </w:tr>
      <w:tr w:rsidR="009B1C0A" w14:paraId="3210656C" w14:textId="77777777" w:rsidTr="00AC64A0">
        <w:tc>
          <w:tcPr>
            <w:tcW w:w="2067" w:type="dxa"/>
            <w:tcBorders>
              <w:top w:val="nil"/>
              <w:left w:val="nil"/>
              <w:bottom w:val="nil"/>
              <w:right w:val="nil"/>
            </w:tcBorders>
            <w:tcMar>
              <w:top w:w="-36" w:type="dxa"/>
              <w:left w:w="-36" w:type="dxa"/>
              <w:bottom w:w="-36" w:type="dxa"/>
              <w:right w:w="-36" w:type="dxa"/>
            </w:tcMar>
            <w:vAlign w:val="center"/>
          </w:tcPr>
          <w:p w14:paraId="331A085A" w14:textId="77777777" w:rsidR="009B1C0A" w:rsidRDefault="009B1C0A" w:rsidP="00AC64A0">
            <w:pPr>
              <w:widowControl w:val="0"/>
              <w:ind w:left="141" w:firstLine="134"/>
              <w:rPr>
                <w:rFonts w:ascii="Times New Roman" w:eastAsia="Times New Roman" w:hAnsi="Times New Roman" w:cs="Times New Roman"/>
                <w:sz w:val="18"/>
                <w:szCs w:val="18"/>
              </w:rPr>
            </w:pPr>
            <w:r>
              <w:rPr>
                <w:rFonts w:ascii="Times New Roman" w:eastAsia="Times New Roman" w:hAnsi="Times New Roman" w:cs="Times New Roman"/>
                <w:sz w:val="18"/>
                <w:szCs w:val="18"/>
              </w:rPr>
              <w:t>Sensation seeking</w:t>
            </w:r>
          </w:p>
        </w:tc>
        <w:tc>
          <w:tcPr>
            <w:tcW w:w="988" w:type="dxa"/>
            <w:tcBorders>
              <w:top w:val="nil"/>
              <w:left w:val="nil"/>
              <w:bottom w:val="nil"/>
              <w:right w:val="nil"/>
            </w:tcBorders>
            <w:tcMar>
              <w:top w:w="-36" w:type="dxa"/>
              <w:left w:w="-36" w:type="dxa"/>
              <w:bottom w:w="-36" w:type="dxa"/>
              <w:right w:w="-36" w:type="dxa"/>
            </w:tcMar>
            <w:vAlign w:val="center"/>
          </w:tcPr>
          <w:p w14:paraId="08BF2C2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9.72 (2.60)</w:t>
            </w:r>
          </w:p>
        </w:tc>
        <w:tc>
          <w:tcPr>
            <w:tcW w:w="993" w:type="dxa"/>
            <w:tcBorders>
              <w:top w:val="nil"/>
              <w:left w:val="nil"/>
              <w:bottom w:val="nil"/>
              <w:right w:val="nil"/>
            </w:tcBorders>
            <w:tcMar>
              <w:top w:w="-36" w:type="dxa"/>
              <w:left w:w="-36" w:type="dxa"/>
              <w:bottom w:w="-36" w:type="dxa"/>
              <w:right w:w="-36" w:type="dxa"/>
            </w:tcMar>
            <w:vAlign w:val="center"/>
          </w:tcPr>
          <w:p w14:paraId="290E9F2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 (-0.52)</w:t>
            </w:r>
          </w:p>
        </w:tc>
        <w:tc>
          <w:tcPr>
            <w:tcW w:w="1275" w:type="dxa"/>
            <w:tcBorders>
              <w:top w:val="nil"/>
              <w:left w:val="nil"/>
              <w:bottom w:val="nil"/>
              <w:right w:val="nil"/>
            </w:tcBorders>
            <w:tcMar>
              <w:top w:w="-36" w:type="dxa"/>
              <w:left w:w="-36" w:type="dxa"/>
              <w:bottom w:w="-36" w:type="dxa"/>
              <w:right w:w="-36" w:type="dxa"/>
            </w:tcMar>
            <w:vAlign w:val="center"/>
          </w:tcPr>
          <w:p w14:paraId="30FB743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9.70 (2.69)</w:t>
            </w:r>
          </w:p>
        </w:tc>
        <w:tc>
          <w:tcPr>
            <w:tcW w:w="1415" w:type="dxa"/>
            <w:tcBorders>
              <w:top w:val="nil"/>
              <w:left w:val="nil"/>
              <w:bottom w:val="nil"/>
              <w:right w:val="nil"/>
            </w:tcBorders>
            <w:tcMar>
              <w:top w:w="-36" w:type="dxa"/>
              <w:left w:w="-36" w:type="dxa"/>
              <w:bottom w:w="-36" w:type="dxa"/>
              <w:right w:w="-36" w:type="dxa"/>
            </w:tcMar>
            <w:vAlign w:val="center"/>
          </w:tcPr>
          <w:p w14:paraId="39A6BA99"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10.20 (2.54)</w:t>
            </w:r>
          </w:p>
        </w:tc>
        <w:tc>
          <w:tcPr>
            <w:tcW w:w="1290" w:type="dxa"/>
            <w:tcBorders>
              <w:top w:val="nil"/>
              <w:left w:val="nil"/>
              <w:bottom w:val="nil"/>
              <w:right w:val="nil"/>
            </w:tcBorders>
            <w:tcMar>
              <w:top w:w="-36" w:type="dxa"/>
              <w:left w:w="-36" w:type="dxa"/>
              <w:bottom w:w="-36" w:type="dxa"/>
              <w:right w:w="-36" w:type="dxa"/>
            </w:tcMar>
            <w:vAlign w:val="center"/>
          </w:tcPr>
          <w:p w14:paraId="4C515E24"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9.48 (2.53)</w:t>
            </w:r>
          </w:p>
        </w:tc>
        <w:tc>
          <w:tcPr>
            <w:tcW w:w="1415" w:type="dxa"/>
            <w:tcBorders>
              <w:top w:val="nil"/>
              <w:left w:val="nil"/>
              <w:bottom w:val="nil"/>
              <w:right w:val="nil"/>
            </w:tcBorders>
            <w:tcMar>
              <w:top w:w="-36" w:type="dxa"/>
              <w:left w:w="-36" w:type="dxa"/>
              <w:bottom w:w="-36" w:type="dxa"/>
              <w:right w:w="-36" w:type="dxa"/>
            </w:tcMar>
            <w:vAlign w:val="center"/>
          </w:tcPr>
          <w:p w14:paraId="68956DC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9.95 (2.46)</w:t>
            </w:r>
          </w:p>
        </w:tc>
        <w:tc>
          <w:tcPr>
            <w:tcW w:w="1421" w:type="dxa"/>
            <w:tcBorders>
              <w:top w:val="nil"/>
              <w:left w:val="nil"/>
              <w:bottom w:val="nil"/>
              <w:right w:val="nil"/>
            </w:tcBorders>
            <w:tcMar>
              <w:top w:w="-36" w:type="dxa"/>
              <w:left w:w="-36" w:type="dxa"/>
              <w:bottom w:w="-36" w:type="dxa"/>
              <w:right w:w="-36" w:type="dxa"/>
            </w:tcMar>
            <w:vAlign w:val="center"/>
          </w:tcPr>
          <w:p w14:paraId="47A08DC8"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10.29 (2.38)</w:t>
            </w:r>
          </w:p>
        </w:tc>
        <w:tc>
          <w:tcPr>
            <w:tcW w:w="1413" w:type="dxa"/>
            <w:tcBorders>
              <w:top w:val="nil"/>
              <w:left w:val="nil"/>
              <w:bottom w:val="nil"/>
              <w:right w:val="nil"/>
            </w:tcBorders>
            <w:tcMar>
              <w:top w:w="-36" w:type="dxa"/>
              <w:left w:w="-36" w:type="dxa"/>
              <w:bottom w:w="-36" w:type="dxa"/>
              <w:right w:w="-36" w:type="dxa"/>
            </w:tcMar>
            <w:vAlign w:val="center"/>
          </w:tcPr>
          <w:p w14:paraId="756C177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9.92 (2.95)</w:t>
            </w:r>
          </w:p>
        </w:tc>
        <w:tc>
          <w:tcPr>
            <w:tcW w:w="1419" w:type="dxa"/>
            <w:tcBorders>
              <w:top w:val="nil"/>
              <w:left w:val="nil"/>
              <w:bottom w:val="nil"/>
              <w:right w:val="nil"/>
            </w:tcBorders>
            <w:tcMar>
              <w:top w:w="-36" w:type="dxa"/>
              <w:left w:w="-36" w:type="dxa"/>
              <w:bottom w:w="-36" w:type="dxa"/>
              <w:right w:w="-36" w:type="dxa"/>
            </w:tcMar>
            <w:vAlign w:val="center"/>
          </w:tcPr>
          <w:p w14:paraId="4ECDC41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9.37 (2.54)</w:t>
            </w:r>
          </w:p>
        </w:tc>
        <w:tc>
          <w:tcPr>
            <w:tcW w:w="995" w:type="dxa"/>
            <w:tcBorders>
              <w:top w:val="nil"/>
              <w:left w:val="nil"/>
              <w:bottom w:val="nil"/>
              <w:right w:val="nil"/>
            </w:tcBorders>
            <w:tcMar>
              <w:top w:w="-36" w:type="dxa"/>
              <w:left w:w="-36" w:type="dxa"/>
              <w:bottom w:w="-36" w:type="dxa"/>
              <w:right w:w="-36" w:type="dxa"/>
            </w:tcMar>
            <w:vAlign w:val="center"/>
          </w:tcPr>
          <w:p w14:paraId="46E98518"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1.40</w:t>
            </w:r>
          </w:p>
        </w:tc>
        <w:tc>
          <w:tcPr>
            <w:tcW w:w="660" w:type="dxa"/>
            <w:tcBorders>
              <w:top w:val="nil"/>
              <w:left w:val="nil"/>
              <w:bottom w:val="nil"/>
              <w:right w:val="nil"/>
            </w:tcBorders>
            <w:tcMar>
              <w:top w:w="-36" w:type="dxa"/>
              <w:left w:w="-36" w:type="dxa"/>
              <w:bottom w:w="-36" w:type="dxa"/>
              <w:right w:w="-36" w:type="dxa"/>
            </w:tcMar>
            <w:vAlign w:val="center"/>
          </w:tcPr>
          <w:p w14:paraId="07A3CD87"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&lt;0.01</w:t>
            </w:r>
          </w:p>
        </w:tc>
      </w:tr>
      <w:tr w:rsidR="009B1C0A" w14:paraId="23DE3CCE" w14:textId="77777777" w:rsidTr="00AC64A0">
        <w:tc>
          <w:tcPr>
            <w:tcW w:w="2067" w:type="dxa"/>
            <w:tcBorders>
              <w:top w:val="nil"/>
              <w:left w:val="nil"/>
              <w:bottom w:val="nil"/>
              <w:right w:val="nil"/>
            </w:tcBorders>
            <w:tcMar>
              <w:top w:w="-36" w:type="dxa"/>
              <w:left w:w="-36" w:type="dxa"/>
              <w:bottom w:w="-36" w:type="dxa"/>
              <w:right w:w="-36" w:type="dxa"/>
            </w:tcMar>
            <w:vAlign w:val="center"/>
          </w:tcPr>
          <w:p w14:paraId="3A0FAE9C" w14:textId="77777777" w:rsidR="009B1C0A" w:rsidRDefault="009B1C0A" w:rsidP="00AC64A0">
            <w:pPr>
              <w:widowControl w:val="0"/>
              <w:ind w:left="141" w:firstLine="134"/>
              <w:rPr>
                <w:rFonts w:ascii="Times New Roman" w:eastAsia="Times New Roman" w:hAnsi="Times New Roman" w:cs="Times New Roman"/>
                <w:sz w:val="18"/>
                <w:szCs w:val="18"/>
              </w:rPr>
            </w:pPr>
            <w:r>
              <w:rPr>
                <w:rFonts w:ascii="Times New Roman" w:eastAsia="Times New Roman" w:hAnsi="Times New Roman" w:cs="Times New Roman"/>
                <w:sz w:val="18"/>
                <w:szCs w:val="18"/>
              </w:rPr>
              <w:t>Lack of premeditation</w:t>
            </w:r>
          </w:p>
        </w:tc>
        <w:tc>
          <w:tcPr>
            <w:tcW w:w="988" w:type="dxa"/>
            <w:tcBorders>
              <w:top w:val="nil"/>
              <w:left w:val="nil"/>
              <w:bottom w:val="nil"/>
              <w:right w:val="nil"/>
            </w:tcBorders>
            <w:tcMar>
              <w:top w:w="-36" w:type="dxa"/>
              <w:left w:w="-36" w:type="dxa"/>
              <w:bottom w:w="-36" w:type="dxa"/>
              <w:right w:w="-36" w:type="dxa"/>
            </w:tcMar>
            <w:vAlign w:val="center"/>
          </w:tcPr>
          <w:p w14:paraId="06AA705D"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7.48 (1.94)</w:t>
            </w:r>
          </w:p>
        </w:tc>
        <w:tc>
          <w:tcPr>
            <w:tcW w:w="993" w:type="dxa"/>
            <w:tcBorders>
              <w:top w:val="nil"/>
              <w:left w:val="nil"/>
              <w:bottom w:val="nil"/>
              <w:right w:val="nil"/>
            </w:tcBorders>
            <w:tcMar>
              <w:top w:w="-36" w:type="dxa"/>
              <w:left w:w="-36" w:type="dxa"/>
              <w:bottom w:w="-36" w:type="dxa"/>
              <w:right w:w="-36" w:type="dxa"/>
            </w:tcMar>
            <w:vAlign w:val="center"/>
          </w:tcPr>
          <w:p w14:paraId="53A5638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0.32 (0.70)</w:t>
            </w:r>
          </w:p>
        </w:tc>
        <w:tc>
          <w:tcPr>
            <w:tcW w:w="1275" w:type="dxa"/>
            <w:tcBorders>
              <w:top w:val="nil"/>
              <w:left w:val="nil"/>
              <w:bottom w:val="nil"/>
              <w:right w:val="nil"/>
            </w:tcBorders>
            <w:tcMar>
              <w:top w:w="-36" w:type="dxa"/>
              <w:left w:w="-36" w:type="dxa"/>
              <w:bottom w:w="-36" w:type="dxa"/>
              <w:right w:w="-36" w:type="dxa"/>
            </w:tcMar>
            <w:vAlign w:val="center"/>
          </w:tcPr>
          <w:p w14:paraId="0AE7C6F4"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7.19 (1.83)</w:t>
            </w:r>
            <w:r>
              <w:rPr>
                <w:rFonts w:ascii="Times New Roman" w:eastAsia="Times New Roman" w:hAnsi="Times New Roman" w:cs="Times New Roman"/>
                <w:sz w:val="18"/>
                <w:szCs w:val="18"/>
                <w:vertAlign w:val="superscript"/>
              </w:rPr>
              <w:t>4</w:t>
            </w:r>
          </w:p>
        </w:tc>
        <w:tc>
          <w:tcPr>
            <w:tcW w:w="1415" w:type="dxa"/>
            <w:tcBorders>
              <w:top w:val="nil"/>
              <w:left w:val="nil"/>
              <w:bottom w:val="nil"/>
              <w:right w:val="nil"/>
            </w:tcBorders>
            <w:tcMar>
              <w:top w:w="-36" w:type="dxa"/>
              <w:left w:w="-36" w:type="dxa"/>
              <w:bottom w:w="-36" w:type="dxa"/>
              <w:right w:w="-36" w:type="dxa"/>
            </w:tcMar>
            <w:vAlign w:val="center"/>
          </w:tcPr>
          <w:p w14:paraId="78C825C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7.22 (1.78)</w:t>
            </w:r>
          </w:p>
        </w:tc>
        <w:tc>
          <w:tcPr>
            <w:tcW w:w="1290" w:type="dxa"/>
            <w:tcBorders>
              <w:top w:val="nil"/>
              <w:left w:val="nil"/>
              <w:bottom w:val="nil"/>
              <w:right w:val="nil"/>
            </w:tcBorders>
            <w:tcMar>
              <w:top w:w="-36" w:type="dxa"/>
              <w:left w:w="-36" w:type="dxa"/>
              <w:bottom w:w="-36" w:type="dxa"/>
              <w:right w:w="-36" w:type="dxa"/>
            </w:tcMar>
            <w:vAlign w:val="center"/>
          </w:tcPr>
          <w:p w14:paraId="315D2FE9"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7.35 (1.93)</w:t>
            </w:r>
            <w:r>
              <w:rPr>
                <w:rFonts w:ascii="Times New Roman" w:eastAsia="Times New Roman" w:hAnsi="Times New Roman" w:cs="Times New Roman"/>
                <w:sz w:val="18"/>
                <w:szCs w:val="18"/>
                <w:vertAlign w:val="superscript"/>
              </w:rPr>
              <w:t>4</w:t>
            </w:r>
          </w:p>
        </w:tc>
        <w:tc>
          <w:tcPr>
            <w:tcW w:w="1415" w:type="dxa"/>
            <w:tcBorders>
              <w:top w:val="nil"/>
              <w:left w:val="nil"/>
              <w:bottom w:val="nil"/>
              <w:right w:val="nil"/>
            </w:tcBorders>
            <w:tcMar>
              <w:top w:w="-36" w:type="dxa"/>
              <w:left w:w="-36" w:type="dxa"/>
              <w:bottom w:w="-36" w:type="dxa"/>
              <w:right w:w="-36" w:type="dxa"/>
            </w:tcMar>
            <w:vAlign w:val="center"/>
          </w:tcPr>
          <w:p w14:paraId="5F03CC8B"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8.13 (2.05)</w:t>
            </w:r>
            <w:r>
              <w:rPr>
                <w:rFonts w:ascii="Times New Roman" w:eastAsia="Times New Roman" w:hAnsi="Times New Roman" w:cs="Times New Roman"/>
                <w:sz w:val="18"/>
                <w:szCs w:val="18"/>
                <w:vertAlign w:val="superscript"/>
              </w:rPr>
              <w:t>1,3</w:t>
            </w:r>
          </w:p>
        </w:tc>
        <w:tc>
          <w:tcPr>
            <w:tcW w:w="1421" w:type="dxa"/>
            <w:tcBorders>
              <w:top w:val="nil"/>
              <w:left w:val="nil"/>
              <w:bottom w:val="nil"/>
              <w:right w:val="nil"/>
            </w:tcBorders>
            <w:tcMar>
              <w:top w:w="-36" w:type="dxa"/>
              <w:left w:w="-36" w:type="dxa"/>
              <w:bottom w:w="-36" w:type="dxa"/>
              <w:right w:w="-36" w:type="dxa"/>
            </w:tcMar>
            <w:vAlign w:val="center"/>
          </w:tcPr>
          <w:p w14:paraId="2FCAD49A"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8.10 (1.95)</w:t>
            </w:r>
          </w:p>
        </w:tc>
        <w:tc>
          <w:tcPr>
            <w:tcW w:w="1413" w:type="dxa"/>
            <w:tcBorders>
              <w:top w:val="nil"/>
              <w:left w:val="nil"/>
              <w:bottom w:val="nil"/>
              <w:right w:val="nil"/>
            </w:tcBorders>
            <w:tcMar>
              <w:top w:w="-36" w:type="dxa"/>
              <w:left w:w="-36" w:type="dxa"/>
              <w:bottom w:w="-36" w:type="dxa"/>
              <w:right w:w="-36" w:type="dxa"/>
            </w:tcMar>
            <w:vAlign w:val="center"/>
          </w:tcPr>
          <w:p w14:paraId="134AE533"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7.50 (1.77)</w:t>
            </w:r>
          </w:p>
        </w:tc>
        <w:tc>
          <w:tcPr>
            <w:tcW w:w="1419" w:type="dxa"/>
            <w:tcBorders>
              <w:top w:val="nil"/>
              <w:left w:val="nil"/>
              <w:bottom w:val="nil"/>
              <w:right w:val="nil"/>
            </w:tcBorders>
            <w:tcMar>
              <w:top w:w="-36" w:type="dxa"/>
              <w:left w:w="-36" w:type="dxa"/>
              <w:bottom w:w="-36" w:type="dxa"/>
              <w:right w:w="-36" w:type="dxa"/>
            </w:tcMar>
            <w:vAlign w:val="center"/>
          </w:tcPr>
          <w:p w14:paraId="3B47936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7.97 (2.21)</w:t>
            </w:r>
          </w:p>
        </w:tc>
        <w:tc>
          <w:tcPr>
            <w:tcW w:w="995" w:type="dxa"/>
            <w:tcBorders>
              <w:top w:val="nil"/>
              <w:left w:val="nil"/>
              <w:bottom w:val="nil"/>
              <w:right w:val="nil"/>
            </w:tcBorders>
            <w:tcMar>
              <w:top w:w="-36" w:type="dxa"/>
              <w:left w:w="-36" w:type="dxa"/>
              <w:bottom w:w="-36" w:type="dxa"/>
              <w:right w:w="-36" w:type="dxa"/>
            </w:tcMar>
            <w:vAlign w:val="center"/>
          </w:tcPr>
          <w:p w14:paraId="43EF4B0F"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5.59***</w:t>
            </w:r>
          </w:p>
        </w:tc>
        <w:tc>
          <w:tcPr>
            <w:tcW w:w="660" w:type="dxa"/>
            <w:tcBorders>
              <w:top w:val="nil"/>
              <w:left w:val="nil"/>
              <w:bottom w:val="nil"/>
              <w:right w:val="nil"/>
            </w:tcBorders>
            <w:tcMar>
              <w:top w:w="-36" w:type="dxa"/>
              <w:left w:w="-36" w:type="dxa"/>
              <w:bottom w:w="-36" w:type="dxa"/>
              <w:right w:w="-36" w:type="dxa"/>
            </w:tcMar>
            <w:vAlign w:val="center"/>
          </w:tcPr>
          <w:p w14:paraId="4E1F5A76"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0.03</w:t>
            </w:r>
          </w:p>
        </w:tc>
      </w:tr>
      <w:tr w:rsidR="009B1C0A" w14:paraId="54C17EA5" w14:textId="77777777" w:rsidTr="00AC64A0">
        <w:tc>
          <w:tcPr>
            <w:tcW w:w="2067" w:type="dxa"/>
            <w:tcBorders>
              <w:top w:val="nil"/>
              <w:left w:val="nil"/>
              <w:bottom w:val="nil"/>
              <w:right w:val="nil"/>
            </w:tcBorders>
            <w:tcMar>
              <w:top w:w="-36" w:type="dxa"/>
              <w:left w:w="-36" w:type="dxa"/>
              <w:bottom w:w="-36" w:type="dxa"/>
              <w:right w:w="-36" w:type="dxa"/>
            </w:tcMar>
            <w:vAlign w:val="center"/>
          </w:tcPr>
          <w:p w14:paraId="1FCF7FCF" w14:textId="77777777" w:rsidR="009B1C0A" w:rsidRDefault="009B1C0A" w:rsidP="00AC64A0">
            <w:pPr>
              <w:widowControl w:val="0"/>
              <w:ind w:left="141" w:firstLine="134"/>
              <w:rPr>
                <w:rFonts w:ascii="Times New Roman" w:eastAsia="Times New Roman" w:hAnsi="Times New Roman" w:cs="Times New Roman"/>
                <w:sz w:val="18"/>
                <w:szCs w:val="18"/>
              </w:rPr>
            </w:pPr>
            <w:r>
              <w:rPr>
                <w:rFonts w:ascii="Times New Roman" w:eastAsia="Times New Roman" w:hAnsi="Times New Roman" w:cs="Times New Roman"/>
                <w:sz w:val="18"/>
                <w:szCs w:val="18"/>
              </w:rPr>
              <w:t>Lack of perseverance</w:t>
            </w:r>
          </w:p>
        </w:tc>
        <w:tc>
          <w:tcPr>
            <w:tcW w:w="988" w:type="dxa"/>
            <w:tcBorders>
              <w:top w:val="nil"/>
              <w:left w:val="nil"/>
              <w:bottom w:val="nil"/>
              <w:right w:val="nil"/>
            </w:tcBorders>
            <w:tcMar>
              <w:top w:w="-36" w:type="dxa"/>
              <w:left w:w="-36" w:type="dxa"/>
              <w:bottom w:w="-36" w:type="dxa"/>
              <w:right w:w="-36" w:type="dxa"/>
            </w:tcMar>
            <w:vAlign w:val="center"/>
          </w:tcPr>
          <w:p w14:paraId="7666DAEC"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7.99 (1.86)</w:t>
            </w:r>
          </w:p>
        </w:tc>
        <w:tc>
          <w:tcPr>
            <w:tcW w:w="993" w:type="dxa"/>
            <w:tcBorders>
              <w:top w:val="nil"/>
              <w:left w:val="nil"/>
              <w:bottom w:val="nil"/>
              <w:right w:val="nil"/>
            </w:tcBorders>
            <w:tcMar>
              <w:top w:w="-36" w:type="dxa"/>
              <w:left w:w="-36" w:type="dxa"/>
              <w:bottom w:w="-36" w:type="dxa"/>
              <w:right w:w="-36" w:type="dxa"/>
            </w:tcMar>
            <w:vAlign w:val="center"/>
          </w:tcPr>
          <w:p w14:paraId="62E98ED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0.22 (0.75)</w:t>
            </w:r>
          </w:p>
        </w:tc>
        <w:tc>
          <w:tcPr>
            <w:tcW w:w="1275" w:type="dxa"/>
            <w:tcBorders>
              <w:top w:val="nil"/>
              <w:left w:val="nil"/>
              <w:bottom w:val="nil"/>
              <w:right w:val="nil"/>
            </w:tcBorders>
            <w:tcMar>
              <w:top w:w="-36" w:type="dxa"/>
              <w:left w:w="-36" w:type="dxa"/>
              <w:bottom w:w="-36" w:type="dxa"/>
              <w:right w:w="-36" w:type="dxa"/>
            </w:tcMar>
            <w:vAlign w:val="center"/>
          </w:tcPr>
          <w:p w14:paraId="35189DCD"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7.94 (1.78)</w:t>
            </w:r>
          </w:p>
        </w:tc>
        <w:tc>
          <w:tcPr>
            <w:tcW w:w="1415" w:type="dxa"/>
            <w:tcBorders>
              <w:top w:val="nil"/>
              <w:left w:val="nil"/>
              <w:bottom w:val="nil"/>
              <w:right w:val="nil"/>
            </w:tcBorders>
            <w:tcMar>
              <w:top w:w="-36" w:type="dxa"/>
              <w:left w:w="-36" w:type="dxa"/>
              <w:bottom w:w="-36" w:type="dxa"/>
              <w:right w:w="-36" w:type="dxa"/>
            </w:tcMar>
            <w:vAlign w:val="center"/>
          </w:tcPr>
          <w:p w14:paraId="0C6A8BF4"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7.71 (1.69)</w:t>
            </w:r>
          </w:p>
        </w:tc>
        <w:tc>
          <w:tcPr>
            <w:tcW w:w="1290" w:type="dxa"/>
            <w:tcBorders>
              <w:top w:val="nil"/>
              <w:left w:val="nil"/>
              <w:bottom w:val="nil"/>
              <w:right w:val="nil"/>
            </w:tcBorders>
            <w:tcMar>
              <w:top w:w="-36" w:type="dxa"/>
              <w:left w:w="-36" w:type="dxa"/>
              <w:bottom w:w="-36" w:type="dxa"/>
              <w:right w:w="-36" w:type="dxa"/>
            </w:tcMar>
            <w:vAlign w:val="center"/>
          </w:tcPr>
          <w:p w14:paraId="6E87D83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7.97 (1.81)</w:t>
            </w:r>
          </w:p>
        </w:tc>
        <w:tc>
          <w:tcPr>
            <w:tcW w:w="1415" w:type="dxa"/>
            <w:tcBorders>
              <w:top w:val="nil"/>
              <w:left w:val="nil"/>
              <w:bottom w:val="nil"/>
              <w:right w:val="nil"/>
            </w:tcBorders>
            <w:tcMar>
              <w:top w:w="-36" w:type="dxa"/>
              <w:left w:w="-36" w:type="dxa"/>
              <w:bottom w:w="-36" w:type="dxa"/>
              <w:right w:w="-36" w:type="dxa"/>
            </w:tcMar>
            <w:vAlign w:val="center"/>
          </w:tcPr>
          <w:p w14:paraId="6C7FC319"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8.29 (2.09)</w:t>
            </w:r>
          </w:p>
        </w:tc>
        <w:tc>
          <w:tcPr>
            <w:tcW w:w="1421" w:type="dxa"/>
            <w:tcBorders>
              <w:top w:val="nil"/>
              <w:left w:val="nil"/>
              <w:bottom w:val="nil"/>
              <w:right w:val="nil"/>
            </w:tcBorders>
            <w:tcMar>
              <w:top w:w="-36" w:type="dxa"/>
              <w:left w:w="-36" w:type="dxa"/>
              <w:bottom w:w="-36" w:type="dxa"/>
              <w:right w:w="-36" w:type="dxa"/>
            </w:tcMar>
            <w:vAlign w:val="center"/>
          </w:tcPr>
          <w:p w14:paraId="7C6C8A98"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7.93 (2.04)</w:t>
            </w:r>
          </w:p>
        </w:tc>
        <w:tc>
          <w:tcPr>
            <w:tcW w:w="1413" w:type="dxa"/>
            <w:tcBorders>
              <w:top w:val="nil"/>
              <w:left w:val="nil"/>
              <w:bottom w:val="nil"/>
              <w:right w:val="nil"/>
            </w:tcBorders>
            <w:tcMar>
              <w:top w:w="-36" w:type="dxa"/>
              <w:left w:w="-36" w:type="dxa"/>
              <w:bottom w:w="-36" w:type="dxa"/>
              <w:right w:w="-36" w:type="dxa"/>
            </w:tcMar>
            <w:vAlign w:val="center"/>
          </w:tcPr>
          <w:p w14:paraId="6B0DD47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7.80 (1.98)</w:t>
            </w:r>
          </w:p>
        </w:tc>
        <w:tc>
          <w:tcPr>
            <w:tcW w:w="1419" w:type="dxa"/>
            <w:tcBorders>
              <w:top w:val="nil"/>
              <w:left w:val="nil"/>
              <w:bottom w:val="nil"/>
              <w:right w:val="nil"/>
            </w:tcBorders>
            <w:tcMar>
              <w:top w:w="-36" w:type="dxa"/>
              <w:left w:w="-36" w:type="dxa"/>
              <w:bottom w:w="-36" w:type="dxa"/>
              <w:right w:w="-36" w:type="dxa"/>
            </w:tcMar>
            <w:vAlign w:val="center"/>
          </w:tcPr>
          <w:p w14:paraId="0C9BCA3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8.22 (1.84)</w:t>
            </w:r>
          </w:p>
        </w:tc>
        <w:tc>
          <w:tcPr>
            <w:tcW w:w="995" w:type="dxa"/>
            <w:tcBorders>
              <w:top w:val="nil"/>
              <w:left w:val="nil"/>
              <w:bottom w:val="nil"/>
              <w:right w:val="nil"/>
            </w:tcBorders>
            <w:tcMar>
              <w:top w:w="-36" w:type="dxa"/>
              <w:left w:w="-36" w:type="dxa"/>
              <w:bottom w:w="-36" w:type="dxa"/>
              <w:right w:w="-36" w:type="dxa"/>
            </w:tcMar>
            <w:vAlign w:val="center"/>
          </w:tcPr>
          <w:p w14:paraId="4FA89D3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1.08</w:t>
            </w:r>
          </w:p>
        </w:tc>
        <w:tc>
          <w:tcPr>
            <w:tcW w:w="660" w:type="dxa"/>
            <w:tcBorders>
              <w:top w:val="nil"/>
              <w:left w:val="nil"/>
              <w:bottom w:val="nil"/>
              <w:right w:val="nil"/>
            </w:tcBorders>
            <w:tcMar>
              <w:top w:w="-36" w:type="dxa"/>
              <w:left w:w="-36" w:type="dxa"/>
              <w:bottom w:w="-36" w:type="dxa"/>
              <w:right w:w="-36" w:type="dxa"/>
            </w:tcMar>
            <w:vAlign w:val="center"/>
          </w:tcPr>
          <w:p w14:paraId="12A4BBB3"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&lt;0.01</w:t>
            </w:r>
          </w:p>
        </w:tc>
      </w:tr>
      <w:tr w:rsidR="009B1C0A" w14:paraId="06148FC9" w14:textId="77777777" w:rsidTr="00AC64A0">
        <w:tc>
          <w:tcPr>
            <w:tcW w:w="2067" w:type="dxa"/>
            <w:tcBorders>
              <w:top w:val="nil"/>
              <w:left w:val="nil"/>
              <w:bottom w:val="nil"/>
              <w:right w:val="nil"/>
            </w:tcBorders>
            <w:tcMar>
              <w:top w:w="-36" w:type="dxa"/>
              <w:left w:w="-36" w:type="dxa"/>
              <w:bottom w:w="-36" w:type="dxa"/>
              <w:right w:w="-36" w:type="dxa"/>
            </w:tcMar>
            <w:vAlign w:val="center"/>
          </w:tcPr>
          <w:p w14:paraId="1E2457C2" w14:textId="77777777" w:rsidR="009B1C0A" w:rsidRDefault="009B1C0A" w:rsidP="00AC64A0">
            <w:pPr>
              <w:widowControl w:val="0"/>
              <w:ind w:left="141" w:firstLine="134"/>
              <w:rPr>
                <w:rFonts w:ascii="Times New Roman" w:eastAsia="Times New Roman" w:hAnsi="Times New Roman" w:cs="Times New Roman"/>
                <w:sz w:val="18"/>
                <w:szCs w:val="18"/>
              </w:rPr>
            </w:pPr>
            <w:r>
              <w:rPr>
                <w:rFonts w:ascii="Times New Roman" w:eastAsia="Times New Roman" w:hAnsi="Times New Roman" w:cs="Times New Roman"/>
                <w:sz w:val="18"/>
                <w:szCs w:val="18"/>
              </w:rPr>
              <w:t>Positive urgency</w:t>
            </w:r>
          </w:p>
        </w:tc>
        <w:tc>
          <w:tcPr>
            <w:tcW w:w="988" w:type="dxa"/>
            <w:tcBorders>
              <w:top w:val="nil"/>
              <w:left w:val="nil"/>
              <w:bottom w:val="nil"/>
              <w:right w:val="nil"/>
            </w:tcBorders>
            <w:tcMar>
              <w:top w:w="-36" w:type="dxa"/>
              <w:left w:w="-36" w:type="dxa"/>
              <w:bottom w:w="-36" w:type="dxa"/>
              <w:right w:w="-36" w:type="dxa"/>
            </w:tcMar>
            <w:vAlign w:val="center"/>
          </w:tcPr>
          <w:p w14:paraId="734782D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7.55 (2.51)</w:t>
            </w:r>
          </w:p>
        </w:tc>
        <w:tc>
          <w:tcPr>
            <w:tcW w:w="993" w:type="dxa"/>
            <w:tcBorders>
              <w:top w:val="nil"/>
              <w:left w:val="nil"/>
              <w:bottom w:val="nil"/>
              <w:right w:val="nil"/>
            </w:tcBorders>
            <w:tcMar>
              <w:top w:w="-36" w:type="dxa"/>
              <w:left w:w="-36" w:type="dxa"/>
              <w:bottom w:w="-36" w:type="dxa"/>
              <w:right w:w="-36" w:type="dxa"/>
            </w:tcMar>
            <w:vAlign w:val="center"/>
          </w:tcPr>
          <w:p w14:paraId="197287DC"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0.51 (-0.06)</w:t>
            </w:r>
          </w:p>
        </w:tc>
        <w:tc>
          <w:tcPr>
            <w:tcW w:w="1275" w:type="dxa"/>
            <w:tcBorders>
              <w:top w:val="nil"/>
              <w:left w:val="nil"/>
              <w:bottom w:val="nil"/>
              <w:right w:val="nil"/>
            </w:tcBorders>
            <w:tcMar>
              <w:top w:w="-36" w:type="dxa"/>
              <w:left w:w="-36" w:type="dxa"/>
              <w:bottom w:w="-36" w:type="dxa"/>
              <w:right w:w="-36" w:type="dxa"/>
            </w:tcMar>
            <w:vAlign w:val="center"/>
          </w:tcPr>
          <w:p w14:paraId="59D2C708"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6.71 (2.32)</w:t>
            </w:r>
            <w:r>
              <w:rPr>
                <w:rFonts w:ascii="Times New Roman" w:eastAsia="Times New Roman" w:hAnsi="Times New Roman" w:cs="Times New Roman"/>
                <w:sz w:val="18"/>
                <w:szCs w:val="18"/>
                <w:vertAlign w:val="superscript"/>
              </w:rPr>
              <w:t>3,4,5,6,7</w:t>
            </w:r>
          </w:p>
        </w:tc>
        <w:tc>
          <w:tcPr>
            <w:tcW w:w="1415" w:type="dxa"/>
            <w:tcBorders>
              <w:top w:val="nil"/>
              <w:left w:val="nil"/>
              <w:bottom w:val="nil"/>
              <w:right w:val="nil"/>
            </w:tcBorders>
            <w:tcMar>
              <w:top w:w="-36" w:type="dxa"/>
              <w:left w:w="-36" w:type="dxa"/>
              <w:bottom w:w="-36" w:type="dxa"/>
              <w:right w:w="-36" w:type="dxa"/>
            </w:tcMar>
            <w:vAlign w:val="center"/>
          </w:tcPr>
          <w:p w14:paraId="062A5C05"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6.90 (2.27)</w:t>
            </w:r>
            <w:r>
              <w:rPr>
                <w:rFonts w:ascii="Times New Roman" w:eastAsia="Times New Roman" w:hAnsi="Times New Roman" w:cs="Times New Roman"/>
                <w:sz w:val="18"/>
                <w:szCs w:val="18"/>
                <w:vertAlign w:val="superscript"/>
              </w:rPr>
              <w:t>4,5,6,7</w:t>
            </w:r>
          </w:p>
        </w:tc>
        <w:tc>
          <w:tcPr>
            <w:tcW w:w="1290" w:type="dxa"/>
            <w:tcBorders>
              <w:top w:val="nil"/>
              <w:left w:val="nil"/>
              <w:bottom w:val="nil"/>
              <w:right w:val="nil"/>
            </w:tcBorders>
            <w:tcMar>
              <w:top w:w="-36" w:type="dxa"/>
              <w:left w:w="-36" w:type="dxa"/>
              <w:bottom w:w="-36" w:type="dxa"/>
              <w:right w:w="-36" w:type="dxa"/>
            </w:tcMar>
            <w:vAlign w:val="center"/>
          </w:tcPr>
          <w:p w14:paraId="2218E4B0"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7.47 (2.25)</w:t>
            </w:r>
            <w:r>
              <w:rPr>
                <w:rFonts w:ascii="Times New Roman" w:eastAsia="Times New Roman" w:hAnsi="Times New Roman" w:cs="Times New Roman"/>
                <w:sz w:val="18"/>
                <w:szCs w:val="18"/>
                <w:vertAlign w:val="superscript"/>
              </w:rPr>
              <w:t>1,4,6,7</w:t>
            </w:r>
          </w:p>
        </w:tc>
        <w:tc>
          <w:tcPr>
            <w:tcW w:w="1415" w:type="dxa"/>
            <w:tcBorders>
              <w:top w:val="nil"/>
              <w:left w:val="nil"/>
              <w:bottom w:val="nil"/>
              <w:right w:val="nil"/>
            </w:tcBorders>
            <w:tcMar>
              <w:top w:w="-36" w:type="dxa"/>
              <w:left w:w="-36" w:type="dxa"/>
              <w:bottom w:w="-36" w:type="dxa"/>
              <w:right w:w="-36" w:type="dxa"/>
            </w:tcMar>
            <w:vAlign w:val="center"/>
          </w:tcPr>
          <w:p w14:paraId="300A089C"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8.50 (2.39)</w:t>
            </w:r>
            <w:r>
              <w:rPr>
                <w:rFonts w:ascii="Times New Roman" w:eastAsia="Times New Roman" w:hAnsi="Times New Roman" w:cs="Times New Roman"/>
                <w:sz w:val="18"/>
                <w:szCs w:val="18"/>
                <w:vertAlign w:val="superscript"/>
              </w:rPr>
              <w:t>1,2,3,6,7</w:t>
            </w:r>
          </w:p>
        </w:tc>
        <w:tc>
          <w:tcPr>
            <w:tcW w:w="1421" w:type="dxa"/>
            <w:tcBorders>
              <w:top w:val="nil"/>
              <w:left w:val="nil"/>
              <w:bottom w:val="nil"/>
              <w:right w:val="nil"/>
            </w:tcBorders>
            <w:tcMar>
              <w:top w:w="-36" w:type="dxa"/>
              <w:left w:w="-36" w:type="dxa"/>
              <w:bottom w:w="-36" w:type="dxa"/>
              <w:right w:w="-36" w:type="dxa"/>
            </w:tcMar>
            <w:vAlign w:val="center"/>
          </w:tcPr>
          <w:p w14:paraId="0BF905E4"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8.63 (2.90)</w:t>
            </w:r>
            <w:r>
              <w:rPr>
                <w:rFonts w:ascii="Times New Roman" w:eastAsia="Times New Roman" w:hAnsi="Times New Roman" w:cs="Times New Roman"/>
                <w:sz w:val="18"/>
                <w:szCs w:val="18"/>
                <w:vertAlign w:val="superscript"/>
              </w:rPr>
              <w:t>1,2</w:t>
            </w:r>
          </w:p>
        </w:tc>
        <w:tc>
          <w:tcPr>
            <w:tcW w:w="1413" w:type="dxa"/>
            <w:tcBorders>
              <w:top w:val="nil"/>
              <w:left w:val="nil"/>
              <w:bottom w:val="nil"/>
              <w:right w:val="nil"/>
            </w:tcBorders>
            <w:tcMar>
              <w:top w:w="-36" w:type="dxa"/>
              <w:left w:w="-36" w:type="dxa"/>
              <w:bottom w:w="-36" w:type="dxa"/>
              <w:right w:w="-36" w:type="dxa"/>
            </w:tcMar>
            <w:vAlign w:val="center"/>
          </w:tcPr>
          <w:p w14:paraId="6B63BEA9"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8.93 (2.77)</w:t>
            </w:r>
            <w:r>
              <w:rPr>
                <w:rFonts w:ascii="Times New Roman" w:eastAsia="Times New Roman" w:hAnsi="Times New Roman" w:cs="Times New Roman"/>
                <w:sz w:val="18"/>
                <w:szCs w:val="18"/>
                <w:vertAlign w:val="superscript"/>
              </w:rPr>
              <w:t>1,2,3</w:t>
            </w:r>
          </w:p>
        </w:tc>
        <w:tc>
          <w:tcPr>
            <w:tcW w:w="1419" w:type="dxa"/>
            <w:tcBorders>
              <w:top w:val="nil"/>
              <w:left w:val="nil"/>
              <w:bottom w:val="nil"/>
              <w:right w:val="nil"/>
            </w:tcBorders>
            <w:tcMar>
              <w:top w:w="-36" w:type="dxa"/>
              <w:left w:w="-36" w:type="dxa"/>
              <w:bottom w:w="-36" w:type="dxa"/>
              <w:right w:w="-36" w:type="dxa"/>
            </w:tcMar>
            <w:vAlign w:val="center"/>
          </w:tcPr>
          <w:p w14:paraId="6C965A7E"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8.83 (2.55)</w:t>
            </w:r>
            <w:r>
              <w:rPr>
                <w:rFonts w:ascii="Times New Roman" w:eastAsia="Times New Roman" w:hAnsi="Times New Roman" w:cs="Times New Roman"/>
                <w:sz w:val="18"/>
                <w:szCs w:val="18"/>
                <w:vertAlign w:val="superscript"/>
              </w:rPr>
              <w:t>1,2,3</w:t>
            </w:r>
          </w:p>
        </w:tc>
        <w:tc>
          <w:tcPr>
            <w:tcW w:w="995" w:type="dxa"/>
            <w:tcBorders>
              <w:top w:val="nil"/>
              <w:left w:val="nil"/>
              <w:bottom w:val="nil"/>
              <w:right w:val="nil"/>
            </w:tcBorders>
            <w:tcMar>
              <w:top w:w="-36" w:type="dxa"/>
              <w:left w:w="-36" w:type="dxa"/>
              <w:bottom w:w="-36" w:type="dxa"/>
              <w:right w:w="-36" w:type="dxa"/>
            </w:tcMar>
            <w:vAlign w:val="center"/>
          </w:tcPr>
          <w:p w14:paraId="5F1A92C6"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18.84***</w:t>
            </w:r>
          </w:p>
        </w:tc>
        <w:tc>
          <w:tcPr>
            <w:tcW w:w="660" w:type="dxa"/>
            <w:tcBorders>
              <w:top w:val="nil"/>
              <w:left w:val="nil"/>
              <w:bottom w:val="nil"/>
              <w:right w:val="nil"/>
            </w:tcBorders>
            <w:tcMar>
              <w:top w:w="-36" w:type="dxa"/>
              <w:left w:w="-36" w:type="dxa"/>
              <w:bottom w:w="-36" w:type="dxa"/>
              <w:right w:w="-36" w:type="dxa"/>
            </w:tcMar>
            <w:vAlign w:val="center"/>
          </w:tcPr>
          <w:p w14:paraId="197DB1A4"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w:t>
            </w:r>
          </w:p>
        </w:tc>
      </w:tr>
      <w:tr w:rsidR="009B1C0A" w14:paraId="534D4859" w14:textId="77777777" w:rsidTr="00AC64A0">
        <w:tc>
          <w:tcPr>
            <w:tcW w:w="2067" w:type="dxa"/>
            <w:tcBorders>
              <w:top w:val="nil"/>
              <w:left w:val="nil"/>
              <w:bottom w:val="nil"/>
              <w:right w:val="nil"/>
            </w:tcBorders>
            <w:tcMar>
              <w:top w:w="-36" w:type="dxa"/>
              <w:left w:w="-36" w:type="dxa"/>
              <w:bottom w:w="-36" w:type="dxa"/>
              <w:right w:w="-36" w:type="dxa"/>
            </w:tcMar>
            <w:vAlign w:val="center"/>
          </w:tcPr>
          <w:p w14:paraId="5DDCD621" w14:textId="77777777" w:rsidR="009B1C0A" w:rsidRDefault="009B1C0A" w:rsidP="00AC64A0">
            <w:pPr>
              <w:widowControl w:val="0"/>
              <w:ind w:left="141" w:firstLine="134"/>
              <w:rPr>
                <w:rFonts w:ascii="Times New Roman" w:eastAsia="Times New Roman" w:hAnsi="Times New Roman" w:cs="Times New Roman"/>
                <w:sz w:val="18"/>
                <w:szCs w:val="18"/>
              </w:rPr>
            </w:pPr>
            <w:r>
              <w:rPr>
                <w:rFonts w:ascii="Times New Roman" w:eastAsia="Times New Roman" w:hAnsi="Times New Roman" w:cs="Times New Roman"/>
                <w:sz w:val="18"/>
                <w:szCs w:val="18"/>
              </w:rPr>
              <w:t>Negative urgency</w:t>
            </w:r>
          </w:p>
        </w:tc>
        <w:tc>
          <w:tcPr>
            <w:tcW w:w="988" w:type="dxa"/>
            <w:tcBorders>
              <w:top w:val="nil"/>
              <w:left w:val="nil"/>
              <w:bottom w:val="nil"/>
              <w:right w:val="nil"/>
            </w:tcBorders>
            <w:tcMar>
              <w:top w:w="-36" w:type="dxa"/>
              <w:left w:w="-36" w:type="dxa"/>
              <w:bottom w:w="-36" w:type="dxa"/>
              <w:right w:w="-36" w:type="dxa"/>
            </w:tcMar>
            <w:vAlign w:val="center"/>
          </w:tcPr>
          <w:p w14:paraId="7C0F8E18"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8.82 (2.69)</w:t>
            </w:r>
          </w:p>
        </w:tc>
        <w:tc>
          <w:tcPr>
            <w:tcW w:w="993" w:type="dxa"/>
            <w:tcBorders>
              <w:top w:val="nil"/>
              <w:left w:val="nil"/>
              <w:bottom w:val="nil"/>
              <w:right w:val="nil"/>
            </w:tcBorders>
            <w:tcMar>
              <w:top w:w="-36" w:type="dxa"/>
              <w:left w:w="-36" w:type="dxa"/>
              <w:bottom w:w="-36" w:type="dxa"/>
              <w:right w:w="-36" w:type="dxa"/>
            </w:tcMar>
            <w:vAlign w:val="center"/>
          </w:tcPr>
          <w:p w14:paraId="7BCB345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 (-0.49)</w:t>
            </w:r>
          </w:p>
        </w:tc>
        <w:tc>
          <w:tcPr>
            <w:tcW w:w="1275" w:type="dxa"/>
            <w:tcBorders>
              <w:top w:val="nil"/>
              <w:left w:val="nil"/>
              <w:bottom w:val="nil"/>
              <w:right w:val="nil"/>
            </w:tcBorders>
            <w:tcMar>
              <w:top w:w="-36" w:type="dxa"/>
              <w:left w:w="-36" w:type="dxa"/>
              <w:bottom w:w="-36" w:type="dxa"/>
              <w:right w:w="-36" w:type="dxa"/>
            </w:tcMar>
            <w:vAlign w:val="center"/>
          </w:tcPr>
          <w:p w14:paraId="3DA2DC2C" w14:textId="77777777" w:rsidR="009B1C0A" w:rsidRDefault="009B1C0A" w:rsidP="00AC64A0">
            <w:pPr>
              <w:widowControl w:val="0"/>
              <w:ind w:right="-195" w:hanging="234"/>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7"/>
                <w:szCs w:val="17"/>
              </w:rPr>
              <w:t>7.67 (2.49)</w:t>
            </w:r>
            <w:r>
              <w:rPr>
                <w:rFonts w:ascii="Times New Roman" w:eastAsia="Times New Roman" w:hAnsi="Times New Roman" w:cs="Times New Roman"/>
                <w:sz w:val="18"/>
                <w:szCs w:val="18"/>
                <w:vertAlign w:val="superscript"/>
              </w:rPr>
              <w:t>2,3,4,5,6,7</w:t>
            </w:r>
          </w:p>
        </w:tc>
        <w:tc>
          <w:tcPr>
            <w:tcW w:w="1415" w:type="dxa"/>
            <w:tcBorders>
              <w:top w:val="nil"/>
              <w:left w:val="nil"/>
              <w:bottom w:val="nil"/>
              <w:right w:val="nil"/>
            </w:tcBorders>
            <w:tcMar>
              <w:top w:w="-36" w:type="dxa"/>
              <w:left w:w="-36" w:type="dxa"/>
              <w:bottom w:w="-36" w:type="dxa"/>
              <w:right w:w="-36" w:type="dxa"/>
            </w:tcMar>
            <w:vAlign w:val="center"/>
          </w:tcPr>
          <w:p w14:paraId="2BE5483F"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7.43 (2.21)</w:t>
            </w:r>
            <w:r>
              <w:rPr>
                <w:rFonts w:ascii="Times New Roman" w:eastAsia="Times New Roman" w:hAnsi="Times New Roman" w:cs="Times New Roman"/>
                <w:sz w:val="18"/>
                <w:szCs w:val="18"/>
                <w:vertAlign w:val="superscript"/>
              </w:rPr>
              <w:t>3,4,5,6,7</w:t>
            </w:r>
          </w:p>
        </w:tc>
        <w:tc>
          <w:tcPr>
            <w:tcW w:w="1290" w:type="dxa"/>
            <w:tcBorders>
              <w:top w:val="nil"/>
              <w:left w:val="nil"/>
              <w:bottom w:val="nil"/>
              <w:right w:val="nil"/>
            </w:tcBorders>
            <w:tcMar>
              <w:top w:w="-36" w:type="dxa"/>
              <w:left w:w="-36" w:type="dxa"/>
              <w:bottom w:w="-36" w:type="dxa"/>
              <w:right w:w="-36" w:type="dxa"/>
            </w:tcMar>
            <w:vAlign w:val="center"/>
          </w:tcPr>
          <w:p w14:paraId="16115E93"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8.94 (2.34)</w:t>
            </w:r>
            <w:r>
              <w:rPr>
                <w:rFonts w:ascii="Times New Roman" w:eastAsia="Times New Roman" w:hAnsi="Times New Roman" w:cs="Times New Roman"/>
                <w:sz w:val="18"/>
                <w:szCs w:val="18"/>
                <w:vertAlign w:val="superscript"/>
              </w:rPr>
              <w:t>1,2,4,6,7</w:t>
            </w:r>
          </w:p>
        </w:tc>
        <w:tc>
          <w:tcPr>
            <w:tcW w:w="1415" w:type="dxa"/>
            <w:tcBorders>
              <w:top w:val="nil"/>
              <w:left w:val="nil"/>
              <w:bottom w:val="nil"/>
              <w:right w:val="nil"/>
            </w:tcBorders>
            <w:tcMar>
              <w:top w:w="-36" w:type="dxa"/>
              <w:left w:w="-36" w:type="dxa"/>
              <w:bottom w:w="-36" w:type="dxa"/>
              <w:right w:w="-36" w:type="dxa"/>
            </w:tcMar>
            <w:vAlign w:val="center"/>
          </w:tcPr>
          <w:p w14:paraId="3365DE08"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9.99 (2.41)</w:t>
            </w:r>
            <w:r>
              <w:rPr>
                <w:rFonts w:ascii="Times New Roman" w:eastAsia="Times New Roman" w:hAnsi="Times New Roman" w:cs="Times New Roman"/>
                <w:sz w:val="18"/>
                <w:szCs w:val="18"/>
                <w:vertAlign w:val="superscript"/>
              </w:rPr>
              <w:t>1,2,3,7</w:t>
            </w:r>
          </w:p>
        </w:tc>
        <w:tc>
          <w:tcPr>
            <w:tcW w:w="1421" w:type="dxa"/>
            <w:tcBorders>
              <w:top w:val="nil"/>
              <w:left w:val="nil"/>
              <w:bottom w:val="nil"/>
              <w:right w:val="nil"/>
            </w:tcBorders>
            <w:tcMar>
              <w:top w:w="-36" w:type="dxa"/>
              <w:left w:w="-36" w:type="dxa"/>
              <w:bottom w:w="-36" w:type="dxa"/>
              <w:right w:w="-36" w:type="dxa"/>
            </w:tcMar>
            <w:vAlign w:val="center"/>
          </w:tcPr>
          <w:p w14:paraId="6603AE53"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9.37 (2.88)</w:t>
            </w:r>
            <w:r>
              <w:rPr>
                <w:rFonts w:ascii="Times New Roman" w:eastAsia="Times New Roman" w:hAnsi="Times New Roman" w:cs="Times New Roman"/>
                <w:sz w:val="18"/>
                <w:szCs w:val="18"/>
                <w:vertAlign w:val="superscript"/>
              </w:rPr>
              <w:t>1,2,7</w:t>
            </w:r>
          </w:p>
        </w:tc>
        <w:tc>
          <w:tcPr>
            <w:tcW w:w="1413" w:type="dxa"/>
            <w:tcBorders>
              <w:top w:val="nil"/>
              <w:left w:val="nil"/>
              <w:bottom w:val="nil"/>
              <w:right w:val="nil"/>
            </w:tcBorders>
            <w:tcMar>
              <w:top w:w="-36" w:type="dxa"/>
              <w:left w:w="-36" w:type="dxa"/>
              <w:bottom w:w="-36" w:type="dxa"/>
              <w:right w:w="-36" w:type="dxa"/>
            </w:tcMar>
            <w:vAlign w:val="center"/>
          </w:tcPr>
          <w:p w14:paraId="364382B1"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10.33 (2.60)</w:t>
            </w:r>
            <w:r>
              <w:rPr>
                <w:rFonts w:ascii="Times New Roman" w:eastAsia="Times New Roman" w:hAnsi="Times New Roman" w:cs="Times New Roman"/>
                <w:sz w:val="18"/>
                <w:szCs w:val="18"/>
                <w:vertAlign w:val="superscript"/>
              </w:rPr>
              <w:t>1,2,3</w:t>
            </w:r>
          </w:p>
        </w:tc>
        <w:tc>
          <w:tcPr>
            <w:tcW w:w="1419" w:type="dxa"/>
            <w:tcBorders>
              <w:top w:val="nil"/>
              <w:left w:val="nil"/>
              <w:bottom w:val="nil"/>
              <w:right w:val="nil"/>
            </w:tcBorders>
            <w:tcMar>
              <w:top w:w="-36" w:type="dxa"/>
              <w:left w:w="-36" w:type="dxa"/>
              <w:bottom w:w="-36" w:type="dxa"/>
              <w:right w:w="-36" w:type="dxa"/>
            </w:tcMar>
            <w:vAlign w:val="center"/>
          </w:tcPr>
          <w:p w14:paraId="56F9804A"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11.25 (2.49)</w:t>
            </w:r>
            <w:r>
              <w:rPr>
                <w:rFonts w:ascii="Times New Roman" w:eastAsia="Times New Roman" w:hAnsi="Times New Roman" w:cs="Times New Roman"/>
                <w:sz w:val="18"/>
                <w:szCs w:val="18"/>
                <w:vertAlign w:val="superscript"/>
              </w:rPr>
              <w:t>1,2,3,4,5</w:t>
            </w:r>
          </w:p>
        </w:tc>
        <w:tc>
          <w:tcPr>
            <w:tcW w:w="995" w:type="dxa"/>
            <w:tcBorders>
              <w:top w:val="nil"/>
              <w:left w:val="nil"/>
              <w:bottom w:val="nil"/>
              <w:right w:val="nil"/>
            </w:tcBorders>
            <w:tcMar>
              <w:top w:w="-36" w:type="dxa"/>
              <w:left w:w="-36" w:type="dxa"/>
              <w:bottom w:w="-36" w:type="dxa"/>
              <w:right w:w="-36" w:type="dxa"/>
            </w:tcMar>
            <w:vAlign w:val="center"/>
          </w:tcPr>
          <w:p w14:paraId="3CBB755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34.19***</w:t>
            </w:r>
          </w:p>
        </w:tc>
        <w:tc>
          <w:tcPr>
            <w:tcW w:w="660" w:type="dxa"/>
            <w:tcBorders>
              <w:top w:val="nil"/>
              <w:left w:val="nil"/>
              <w:bottom w:val="nil"/>
              <w:right w:val="nil"/>
            </w:tcBorders>
            <w:tcMar>
              <w:top w:w="-36" w:type="dxa"/>
              <w:left w:w="-36" w:type="dxa"/>
              <w:bottom w:w="-36" w:type="dxa"/>
              <w:right w:w="-36" w:type="dxa"/>
            </w:tcMar>
            <w:vAlign w:val="center"/>
          </w:tcPr>
          <w:p w14:paraId="7E9272D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0.18</w:t>
            </w:r>
          </w:p>
        </w:tc>
      </w:tr>
      <w:tr w:rsidR="009B1C0A" w14:paraId="730AE385" w14:textId="77777777" w:rsidTr="00AC64A0">
        <w:tc>
          <w:tcPr>
            <w:tcW w:w="2067" w:type="dxa"/>
            <w:tcBorders>
              <w:top w:val="nil"/>
              <w:left w:val="nil"/>
              <w:bottom w:val="nil"/>
              <w:right w:val="nil"/>
            </w:tcBorders>
            <w:tcMar>
              <w:top w:w="-36" w:type="dxa"/>
              <w:left w:w="-36" w:type="dxa"/>
              <w:bottom w:w="-36" w:type="dxa"/>
              <w:right w:w="-36" w:type="dxa"/>
            </w:tcMar>
            <w:vAlign w:val="center"/>
          </w:tcPr>
          <w:p w14:paraId="56DD63DC" w14:textId="77777777" w:rsidR="009B1C0A" w:rsidRDefault="009B1C0A" w:rsidP="00AC64A0">
            <w:pPr>
              <w:widowControl w:val="0"/>
              <w:ind w:firstLine="141"/>
              <w:rPr>
                <w:rFonts w:ascii="Times New Roman" w:eastAsia="Times New Roman" w:hAnsi="Times New Roman" w:cs="Times New Roman"/>
                <w:sz w:val="18"/>
                <w:szCs w:val="18"/>
              </w:rPr>
            </w:pPr>
            <w:r>
              <w:rPr>
                <w:rFonts w:ascii="Times New Roman" w:eastAsia="Times New Roman" w:hAnsi="Times New Roman" w:cs="Times New Roman"/>
                <w:sz w:val="18"/>
                <w:szCs w:val="18"/>
              </w:rPr>
              <w:t>CHI-T (trait compulsivity)</w:t>
            </w:r>
          </w:p>
        </w:tc>
        <w:tc>
          <w:tcPr>
            <w:tcW w:w="988" w:type="dxa"/>
            <w:tcBorders>
              <w:top w:val="nil"/>
              <w:left w:val="nil"/>
              <w:bottom w:val="nil"/>
              <w:right w:val="nil"/>
            </w:tcBorders>
            <w:tcMar>
              <w:top w:w="-36" w:type="dxa"/>
              <w:left w:w="-36" w:type="dxa"/>
              <w:bottom w:w="-36" w:type="dxa"/>
              <w:right w:w="-36" w:type="dxa"/>
            </w:tcMar>
            <w:vAlign w:val="center"/>
          </w:tcPr>
          <w:p w14:paraId="064CCD7C"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993" w:type="dxa"/>
            <w:tcBorders>
              <w:top w:val="nil"/>
              <w:left w:val="nil"/>
              <w:bottom w:val="nil"/>
              <w:right w:val="nil"/>
            </w:tcBorders>
            <w:tcMar>
              <w:top w:w="-36" w:type="dxa"/>
              <w:left w:w="-36" w:type="dxa"/>
              <w:bottom w:w="-36" w:type="dxa"/>
              <w:right w:w="-36" w:type="dxa"/>
            </w:tcMar>
            <w:vAlign w:val="center"/>
          </w:tcPr>
          <w:p w14:paraId="4B73CA5D"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275" w:type="dxa"/>
            <w:tcBorders>
              <w:top w:val="nil"/>
              <w:left w:val="nil"/>
              <w:bottom w:val="nil"/>
              <w:right w:val="nil"/>
            </w:tcBorders>
            <w:tcMar>
              <w:top w:w="-36" w:type="dxa"/>
              <w:left w:w="-36" w:type="dxa"/>
              <w:bottom w:w="-36" w:type="dxa"/>
              <w:right w:w="-36" w:type="dxa"/>
            </w:tcMar>
            <w:vAlign w:val="center"/>
          </w:tcPr>
          <w:p w14:paraId="34273418"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5" w:type="dxa"/>
            <w:tcBorders>
              <w:top w:val="nil"/>
              <w:left w:val="nil"/>
              <w:bottom w:val="nil"/>
              <w:right w:val="nil"/>
            </w:tcBorders>
            <w:tcMar>
              <w:top w:w="-36" w:type="dxa"/>
              <w:left w:w="-36" w:type="dxa"/>
              <w:bottom w:w="-36" w:type="dxa"/>
              <w:right w:w="-36" w:type="dxa"/>
            </w:tcMar>
            <w:vAlign w:val="center"/>
          </w:tcPr>
          <w:p w14:paraId="5F063C2E"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290" w:type="dxa"/>
            <w:tcBorders>
              <w:top w:val="nil"/>
              <w:left w:val="nil"/>
              <w:bottom w:val="nil"/>
              <w:right w:val="nil"/>
            </w:tcBorders>
            <w:tcMar>
              <w:top w:w="-36" w:type="dxa"/>
              <w:left w:w="-36" w:type="dxa"/>
              <w:bottom w:w="-36" w:type="dxa"/>
              <w:right w:w="-36" w:type="dxa"/>
            </w:tcMar>
            <w:vAlign w:val="center"/>
          </w:tcPr>
          <w:p w14:paraId="0D3FAB26"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5" w:type="dxa"/>
            <w:tcBorders>
              <w:top w:val="nil"/>
              <w:left w:val="nil"/>
              <w:bottom w:val="nil"/>
              <w:right w:val="nil"/>
            </w:tcBorders>
            <w:tcMar>
              <w:top w:w="-36" w:type="dxa"/>
              <w:left w:w="-36" w:type="dxa"/>
              <w:bottom w:w="-36" w:type="dxa"/>
              <w:right w:w="-36" w:type="dxa"/>
            </w:tcMar>
            <w:vAlign w:val="center"/>
          </w:tcPr>
          <w:p w14:paraId="5E957CA3"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21" w:type="dxa"/>
            <w:tcBorders>
              <w:top w:val="nil"/>
              <w:left w:val="nil"/>
              <w:bottom w:val="nil"/>
              <w:right w:val="nil"/>
            </w:tcBorders>
            <w:tcMar>
              <w:top w:w="-36" w:type="dxa"/>
              <w:left w:w="-36" w:type="dxa"/>
              <w:bottom w:w="-36" w:type="dxa"/>
              <w:right w:w="-36" w:type="dxa"/>
            </w:tcMar>
            <w:vAlign w:val="center"/>
          </w:tcPr>
          <w:p w14:paraId="27DB5D05"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3" w:type="dxa"/>
            <w:tcBorders>
              <w:top w:val="nil"/>
              <w:left w:val="nil"/>
              <w:bottom w:val="nil"/>
              <w:right w:val="nil"/>
            </w:tcBorders>
            <w:tcMar>
              <w:top w:w="-36" w:type="dxa"/>
              <w:left w:w="-36" w:type="dxa"/>
              <w:bottom w:w="-36" w:type="dxa"/>
              <w:right w:w="-36" w:type="dxa"/>
            </w:tcMar>
            <w:vAlign w:val="center"/>
          </w:tcPr>
          <w:p w14:paraId="258C608F"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9" w:type="dxa"/>
            <w:tcBorders>
              <w:top w:val="nil"/>
              <w:left w:val="nil"/>
              <w:bottom w:val="nil"/>
              <w:right w:val="nil"/>
            </w:tcBorders>
            <w:tcMar>
              <w:top w:w="-36" w:type="dxa"/>
              <w:left w:w="-36" w:type="dxa"/>
              <w:bottom w:w="-36" w:type="dxa"/>
              <w:right w:w="-36" w:type="dxa"/>
            </w:tcMar>
            <w:vAlign w:val="center"/>
          </w:tcPr>
          <w:p w14:paraId="15611C54"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995" w:type="dxa"/>
            <w:tcBorders>
              <w:top w:val="nil"/>
              <w:left w:val="nil"/>
              <w:bottom w:val="nil"/>
              <w:right w:val="nil"/>
            </w:tcBorders>
            <w:tcMar>
              <w:top w:w="-36" w:type="dxa"/>
              <w:left w:w="-36" w:type="dxa"/>
              <w:bottom w:w="-36" w:type="dxa"/>
              <w:right w:w="-36" w:type="dxa"/>
            </w:tcMar>
            <w:vAlign w:val="center"/>
          </w:tcPr>
          <w:p w14:paraId="498875D7"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660" w:type="dxa"/>
            <w:tcBorders>
              <w:top w:val="nil"/>
              <w:left w:val="nil"/>
              <w:bottom w:val="nil"/>
              <w:right w:val="nil"/>
            </w:tcBorders>
            <w:tcMar>
              <w:top w:w="-36" w:type="dxa"/>
              <w:left w:w="-36" w:type="dxa"/>
              <w:bottom w:w="-36" w:type="dxa"/>
              <w:right w:w="-36" w:type="dxa"/>
            </w:tcMar>
            <w:vAlign w:val="center"/>
          </w:tcPr>
          <w:p w14:paraId="131DA335" w14:textId="77777777" w:rsidR="009B1C0A" w:rsidRDefault="009B1C0A" w:rsidP="00AC64A0">
            <w:pPr>
              <w:widowControl w:val="0"/>
              <w:ind w:firstLine="0"/>
              <w:jc w:val="center"/>
              <w:rPr>
                <w:rFonts w:ascii="Times New Roman" w:eastAsia="Times New Roman" w:hAnsi="Times New Roman" w:cs="Times New Roman"/>
                <w:sz w:val="18"/>
                <w:szCs w:val="18"/>
              </w:rPr>
            </w:pPr>
          </w:p>
        </w:tc>
      </w:tr>
      <w:tr w:rsidR="009B1C0A" w14:paraId="7E63DA7E" w14:textId="77777777" w:rsidTr="00AC64A0">
        <w:tc>
          <w:tcPr>
            <w:tcW w:w="2067" w:type="dxa"/>
            <w:tcBorders>
              <w:top w:val="nil"/>
              <w:left w:val="nil"/>
              <w:bottom w:val="nil"/>
              <w:right w:val="nil"/>
            </w:tcBorders>
            <w:tcMar>
              <w:top w:w="-36" w:type="dxa"/>
              <w:left w:w="-36" w:type="dxa"/>
              <w:bottom w:w="-36" w:type="dxa"/>
              <w:right w:w="-36" w:type="dxa"/>
            </w:tcMar>
            <w:vAlign w:val="center"/>
          </w:tcPr>
          <w:p w14:paraId="03C75929" w14:textId="77777777" w:rsidR="009B1C0A" w:rsidRDefault="009B1C0A" w:rsidP="00AC64A0">
            <w:pPr>
              <w:widowControl w:val="0"/>
              <w:ind w:left="141" w:firstLine="134"/>
              <w:rPr>
                <w:rFonts w:ascii="Times New Roman" w:eastAsia="Times New Roman" w:hAnsi="Times New Roman" w:cs="Times New Roman"/>
                <w:sz w:val="18"/>
                <w:szCs w:val="18"/>
              </w:rPr>
            </w:pPr>
            <w:r>
              <w:rPr>
                <w:rFonts w:ascii="Times New Roman" w:eastAsia="Times New Roman" w:hAnsi="Times New Roman" w:cs="Times New Roman"/>
                <w:sz w:val="18"/>
                <w:szCs w:val="18"/>
              </w:rPr>
              <w:t>Perfectionism</w:t>
            </w:r>
          </w:p>
        </w:tc>
        <w:tc>
          <w:tcPr>
            <w:tcW w:w="988" w:type="dxa"/>
            <w:tcBorders>
              <w:top w:val="nil"/>
              <w:left w:val="nil"/>
              <w:bottom w:val="nil"/>
              <w:right w:val="nil"/>
            </w:tcBorders>
            <w:tcMar>
              <w:top w:w="-36" w:type="dxa"/>
              <w:left w:w="-36" w:type="dxa"/>
              <w:bottom w:w="-36" w:type="dxa"/>
              <w:right w:w="-36" w:type="dxa"/>
            </w:tcMar>
            <w:vAlign w:val="center"/>
          </w:tcPr>
          <w:p w14:paraId="11B4265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2.09 (0.65)</w:t>
            </w:r>
          </w:p>
        </w:tc>
        <w:tc>
          <w:tcPr>
            <w:tcW w:w="993" w:type="dxa"/>
            <w:tcBorders>
              <w:top w:val="nil"/>
              <w:left w:val="nil"/>
              <w:bottom w:val="nil"/>
              <w:right w:val="nil"/>
            </w:tcBorders>
            <w:tcMar>
              <w:top w:w="-36" w:type="dxa"/>
              <w:left w:w="-36" w:type="dxa"/>
              <w:bottom w:w="-36" w:type="dxa"/>
              <w:right w:w="-36" w:type="dxa"/>
            </w:tcMar>
            <w:vAlign w:val="center"/>
          </w:tcPr>
          <w:p w14:paraId="472F3357"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 (0.14)</w:t>
            </w:r>
          </w:p>
        </w:tc>
        <w:tc>
          <w:tcPr>
            <w:tcW w:w="1275" w:type="dxa"/>
            <w:tcBorders>
              <w:top w:val="nil"/>
              <w:left w:val="nil"/>
              <w:bottom w:val="nil"/>
              <w:right w:val="nil"/>
            </w:tcBorders>
            <w:tcMar>
              <w:top w:w="-36" w:type="dxa"/>
              <w:left w:w="-36" w:type="dxa"/>
              <w:bottom w:w="-36" w:type="dxa"/>
              <w:right w:w="-36" w:type="dxa"/>
            </w:tcMar>
            <w:vAlign w:val="center"/>
          </w:tcPr>
          <w:p w14:paraId="78D16DBD"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2.11 (0.62)</w:t>
            </w:r>
          </w:p>
        </w:tc>
        <w:tc>
          <w:tcPr>
            <w:tcW w:w="1415" w:type="dxa"/>
            <w:tcBorders>
              <w:top w:val="nil"/>
              <w:left w:val="nil"/>
              <w:bottom w:val="nil"/>
              <w:right w:val="nil"/>
            </w:tcBorders>
            <w:tcMar>
              <w:top w:w="-36" w:type="dxa"/>
              <w:left w:w="-36" w:type="dxa"/>
              <w:bottom w:w="-36" w:type="dxa"/>
              <w:right w:w="-36" w:type="dxa"/>
            </w:tcMar>
            <w:vAlign w:val="center"/>
          </w:tcPr>
          <w:p w14:paraId="156BE366"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2.16 (0.64)</w:t>
            </w:r>
          </w:p>
        </w:tc>
        <w:tc>
          <w:tcPr>
            <w:tcW w:w="1290" w:type="dxa"/>
            <w:tcBorders>
              <w:top w:val="nil"/>
              <w:left w:val="nil"/>
              <w:bottom w:val="nil"/>
              <w:right w:val="nil"/>
            </w:tcBorders>
            <w:tcMar>
              <w:top w:w="-36" w:type="dxa"/>
              <w:left w:w="-36" w:type="dxa"/>
              <w:bottom w:w="-36" w:type="dxa"/>
              <w:right w:w="-36" w:type="dxa"/>
            </w:tcMar>
            <w:vAlign w:val="center"/>
          </w:tcPr>
          <w:p w14:paraId="66FF7D9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2.09 (0.60)</w:t>
            </w:r>
          </w:p>
        </w:tc>
        <w:tc>
          <w:tcPr>
            <w:tcW w:w="1415" w:type="dxa"/>
            <w:tcBorders>
              <w:top w:val="nil"/>
              <w:left w:val="nil"/>
              <w:bottom w:val="nil"/>
              <w:right w:val="nil"/>
            </w:tcBorders>
            <w:tcMar>
              <w:top w:w="-36" w:type="dxa"/>
              <w:left w:w="-36" w:type="dxa"/>
              <w:bottom w:w="-36" w:type="dxa"/>
              <w:right w:w="-36" w:type="dxa"/>
            </w:tcMar>
            <w:vAlign w:val="center"/>
          </w:tcPr>
          <w:p w14:paraId="728128BF"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2.00 (0.73)</w:t>
            </w:r>
          </w:p>
        </w:tc>
        <w:tc>
          <w:tcPr>
            <w:tcW w:w="1421" w:type="dxa"/>
            <w:tcBorders>
              <w:top w:val="nil"/>
              <w:left w:val="nil"/>
              <w:bottom w:val="nil"/>
              <w:right w:val="nil"/>
            </w:tcBorders>
            <w:tcMar>
              <w:top w:w="-36" w:type="dxa"/>
              <w:left w:w="-36" w:type="dxa"/>
              <w:bottom w:w="-36" w:type="dxa"/>
              <w:right w:w="-36" w:type="dxa"/>
            </w:tcMar>
            <w:vAlign w:val="center"/>
          </w:tcPr>
          <w:p w14:paraId="6005180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2.24 (0.49)</w:t>
            </w:r>
          </w:p>
        </w:tc>
        <w:tc>
          <w:tcPr>
            <w:tcW w:w="1413" w:type="dxa"/>
            <w:tcBorders>
              <w:top w:val="nil"/>
              <w:left w:val="nil"/>
              <w:bottom w:val="nil"/>
              <w:right w:val="nil"/>
            </w:tcBorders>
            <w:tcMar>
              <w:top w:w="-36" w:type="dxa"/>
              <w:left w:w="-36" w:type="dxa"/>
              <w:bottom w:w="-36" w:type="dxa"/>
              <w:right w:w="-36" w:type="dxa"/>
            </w:tcMar>
            <w:vAlign w:val="center"/>
          </w:tcPr>
          <w:p w14:paraId="3E76B88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2.03 (0.82)</w:t>
            </w:r>
          </w:p>
        </w:tc>
        <w:tc>
          <w:tcPr>
            <w:tcW w:w="1419" w:type="dxa"/>
            <w:tcBorders>
              <w:top w:val="nil"/>
              <w:left w:val="nil"/>
              <w:bottom w:val="nil"/>
              <w:right w:val="nil"/>
            </w:tcBorders>
            <w:tcMar>
              <w:top w:w="-36" w:type="dxa"/>
              <w:left w:w="-36" w:type="dxa"/>
              <w:bottom w:w="-36" w:type="dxa"/>
              <w:right w:w="-36" w:type="dxa"/>
            </w:tcMar>
            <w:vAlign w:val="center"/>
          </w:tcPr>
          <w:p w14:paraId="6B90F40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1.97 (0.64)</w:t>
            </w:r>
          </w:p>
        </w:tc>
        <w:tc>
          <w:tcPr>
            <w:tcW w:w="995" w:type="dxa"/>
            <w:tcBorders>
              <w:top w:val="nil"/>
              <w:left w:val="nil"/>
              <w:bottom w:val="nil"/>
              <w:right w:val="nil"/>
            </w:tcBorders>
            <w:tcMar>
              <w:top w:w="-36" w:type="dxa"/>
              <w:left w:w="-36" w:type="dxa"/>
              <w:bottom w:w="-36" w:type="dxa"/>
              <w:right w:w="-36" w:type="dxa"/>
            </w:tcMar>
            <w:vAlign w:val="center"/>
          </w:tcPr>
          <w:p w14:paraId="32EF3944"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1.44</w:t>
            </w:r>
          </w:p>
        </w:tc>
        <w:tc>
          <w:tcPr>
            <w:tcW w:w="660" w:type="dxa"/>
            <w:tcBorders>
              <w:top w:val="nil"/>
              <w:left w:val="nil"/>
              <w:bottom w:val="nil"/>
              <w:right w:val="nil"/>
            </w:tcBorders>
            <w:tcMar>
              <w:top w:w="-36" w:type="dxa"/>
              <w:left w:w="-36" w:type="dxa"/>
              <w:bottom w:w="-36" w:type="dxa"/>
              <w:right w:w="-36" w:type="dxa"/>
            </w:tcMar>
            <w:vAlign w:val="center"/>
          </w:tcPr>
          <w:p w14:paraId="1E74B581"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&lt;0.01</w:t>
            </w:r>
          </w:p>
        </w:tc>
      </w:tr>
      <w:tr w:rsidR="009B1C0A" w14:paraId="618D9A79" w14:textId="77777777" w:rsidTr="00AC64A0">
        <w:tc>
          <w:tcPr>
            <w:tcW w:w="2067" w:type="dxa"/>
            <w:tcBorders>
              <w:top w:val="nil"/>
              <w:left w:val="nil"/>
              <w:bottom w:val="nil"/>
              <w:right w:val="nil"/>
            </w:tcBorders>
            <w:tcMar>
              <w:top w:w="-36" w:type="dxa"/>
              <w:left w:w="-36" w:type="dxa"/>
              <w:bottom w:w="-36" w:type="dxa"/>
              <w:right w:w="-36" w:type="dxa"/>
            </w:tcMar>
            <w:vAlign w:val="center"/>
          </w:tcPr>
          <w:p w14:paraId="57C222A9" w14:textId="77777777" w:rsidR="009B1C0A" w:rsidRDefault="009B1C0A" w:rsidP="00AC64A0">
            <w:pPr>
              <w:widowControl w:val="0"/>
              <w:ind w:left="141" w:firstLine="134"/>
              <w:rPr>
                <w:rFonts w:ascii="Times New Roman" w:eastAsia="Times New Roman" w:hAnsi="Times New Roman" w:cs="Times New Roman"/>
                <w:sz w:val="18"/>
                <w:szCs w:val="18"/>
              </w:rPr>
            </w:pPr>
            <w:r>
              <w:rPr>
                <w:rFonts w:ascii="Times New Roman" w:eastAsia="Times New Roman" w:hAnsi="Times New Roman" w:cs="Times New Roman"/>
                <w:sz w:val="18"/>
                <w:szCs w:val="18"/>
              </w:rPr>
              <w:t>Reward drive</w:t>
            </w:r>
          </w:p>
        </w:tc>
        <w:tc>
          <w:tcPr>
            <w:tcW w:w="988" w:type="dxa"/>
            <w:tcBorders>
              <w:top w:val="nil"/>
              <w:left w:val="nil"/>
              <w:bottom w:val="nil"/>
              <w:right w:val="nil"/>
            </w:tcBorders>
            <w:tcMar>
              <w:top w:w="-36" w:type="dxa"/>
              <w:left w:w="-36" w:type="dxa"/>
              <w:bottom w:w="-36" w:type="dxa"/>
              <w:right w:w="-36" w:type="dxa"/>
            </w:tcMar>
            <w:vAlign w:val="center"/>
          </w:tcPr>
          <w:p w14:paraId="4DB89638"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4.18 (1.88)</w:t>
            </w:r>
          </w:p>
        </w:tc>
        <w:tc>
          <w:tcPr>
            <w:tcW w:w="993" w:type="dxa"/>
            <w:tcBorders>
              <w:top w:val="nil"/>
              <w:left w:val="nil"/>
              <w:bottom w:val="nil"/>
              <w:right w:val="nil"/>
            </w:tcBorders>
            <w:tcMar>
              <w:top w:w="-36" w:type="dxa"/>
              <w:left w:w="-36" w:type="dxa"/>
              <w:bottom w:w="-36" w:type="dxa"/>
              <w:right w:w="-36" w:type="dxa"/>
            </w:tcMar>
            <w:vAlign w:val="center"/>
          </w:tcPr>
          <w:p w14:paraId="3D67C09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 (-0.21)</w:t>
            </w:r>
          </w:p>
        </w:tc>
        <w:tc>
          <w:tcPr>
            <w:tcW w:w="1275" w:type="dxa"/>
            <w:tcBorders>
              <w:top w:val="nil"/>
              <w:left w:val="nil"/>
              <w:bottom w:val="nil"/>
              <w:right w:val="nil"/>
            </w:tcBorders>
            <w:tcMar>
              <w:top w:w="-36" w:type="dxa"/>
              <w:left w:w="-36" w:type="dxa"/>
              <w:bottom w:w="-36" w:type="dxa"/>
              <w:right w:w="-36" w:type="dxa"/>
            </w:tcMar>
            <w:vAlign w:val="center"/>
          </w:tcPr>
          <w:p w14:paraId="5054C11D"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3.48 (1.78)</w:t>
            </w:r>
            <w:r>
              <w:rPr>
                <w:rFonts w:ascii="Times New Roman" w:eastAsia="Times New Roman" w:hAnsi="Times New Roman" w:cs="Times New Roman"/>
                <w:sz w:val="18"/>
                <w:szCs w:val="18"/>
                <w:vertAlign w:val="superscript"/>
              </w:rPr>
              <w:t>3,4,5,6,7</w:t>
            </w:r>
          </w:p>
        </w:tc>
        <w:tc>
          <w:tcPr>
            <w:tcW w:w="1415" w:type="dxa"/>
            <w:tcBorders>
              <w:top w:val="nil"/>
              <w:left w:val="nil"/>
              <w:bottom w:val="nil"/>
              <w:right w:val="nil"/>
            </w:tcBorders>
            <w:tcMar>
              <w:top w:w="-36" w:type="dxa"/>
              <w:left w:w="-36" w:type="dxa"/>
              <w:bottom w:w="-36" w:type="dxa"/>
              <w:right w:w="-36" w:type="dxa"/>
            </w:tcMar>
            <w:vAlign w:val="center"/>
          </w:tcPr>
          <w:p w14:paraId="5E816853"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3.41 (1.88)</w:t>
            </w:r>
            <w:r>
              <w:rPr>
                <w:rFonts w:ascii="Times New Roman" w:eastAsia="Times New Roman" w:hAnsi="Times New Roman" w:cs="Times New Roman"/>
                <w:sz w:val="18"/>
                <w:szCs w:val="18"/>
                <w:vertAlign w:val="superscript"/>
              </w:rPr>
              <w:t>3,4,6,7</w:t>
            </w:r>
          </w:p>
        </w:tc>
        <w:tc>
          <w:tcPr>
            <w:tcW w:w="1290" w:type="dxa"/>
            <w:tcBorders>
              <w:top w:val="nil"/>
              <w:left w:val="nil"/>
              <w:bottom w:val="nil"/>
              <w:right w:val="nil"/>
            </w:tcBorders>
            <w:tcMar>
              <w:top w:w="-36" w:type="dxa"/>
              <w:left w:w="-36" w:type="dxa"/>
              <w:bottom w:w="-36" w:type="dxa"/>
              <w:right w:w="-36" w:type="dxa"/>
            </w:tcMar>
            <w:vAlign w:val="center"/>
          </w:tcPr>
          <w:p w14:paraId="258C1C7C"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4.21 (1.59)</w:t>
            </w:r>
            <w:r>
              <w:rPr>
                <w:rFonts w:ascii="Times New Roman" w:eastAsia="Times New Roman" w:hAnsi="Times New Roman" w:cs="Times New Roman"/>
                <w:sz w:val="18"/>
                <w:szCs w:val="18"/>
                <w:vertAlign w:val="superscript"/>
              </w:rPr>
              <w:t>1,2,4,6,7</w:t>
            </w:r>
          </w:p>
        </w:tc>
        <w:tc>
          <w:tcPr>
            <w:tcW w:w="1415" w:type="dxa"/>
            <w:tcBorders>
              <w:top w:val="nil"/>
              <w:left w:val="nil"/>
              <w:bottom w:val="nil"/>
              <w:right w:val="nil"/>
            </w:tcBorders>
            <w:tcMar>
              <w:top w:w="-36" w:type="dxa"/>
              <w:left w:w="-36" w:type="dxa"/>
              <w:bottom w:w="-36" w:type="dxa"/>
              <w:right w:w="-36" w:type="dxa"/>
            </w:tcMar>
            <w:vAlign w:val="center"/>
          </w:tcPr>
          <w:p w14:paraId="0B2D7CD8"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4.92 (1.78)</w:t>
            </w:r>
            <w:r>
              <w:rPr>
                <w:rFonts w:ascii="Times New Roman" w:eastAsia="Times New Roman" w:hAnsi="Times New Roman" w:cs="Times New Roman"/>
                <w:sz w:val="18"/>
                <w:szCs w:val="18"/>
                <w:vertAlign w:val="superscript"/>
              </w:rPr>
              <w:t>1.2.3.7</w:t>
            </w:r>
          </w:p>
        </w:tc>
        <w:tc>
          <w:tcPr>
            <w:tcW w:w="1421" w:type="dxa"/>
            <w:tcBorders>
              <w:top w:val="nil"/>
              <w:left w:val="nil"/>
              <w:bottom w:val="nil"/>
              <w:right w:val="nil"/>
            </w:tcBorders>
            <w:tcMar>
              <w:top w:w="-36" w:type="dxa"/>
              <w:left w:w="-36" w:type="dxa"/>
              <w:bottom w:w="-36" w:type="dxa"/>
              <w:right w:w="-36" w:type="dxa"/>
            </w:tcMar>
            <w:vAlign w:val="center"/>
          </w:tcPr>
          <w:p w14:paraId="6B1B1BFE"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4.44 (2.05)</w:t>
            </w:r>
            <w:r>
              <w:rPr>
                <w:rFonts w:ascii="Times New Roman" w:eastAsia="Times New Roman" w:hAnsi="Times New Roman" w:cs="Times New Roman"/>
                <w:sz w:val="18"/>
                <w:szCs w:val="18"/>
                <w:vertAlign w:val="superscript"/>
              </w:rPr>
              <w:t>1,7</w:t>
            </w:r>
          </w:p>
        </w:tc>
        <w:tc>
          <w:tcPr>
            <w:tcW w:w="1413" w:type="dxa"/>
            <w:tcBorders>
              <w:top w:val="nil"/>
              <w:left w:val="nil"/>
              <w:bottom w:val="nil"/>
              <w:right w:val="nil"/>
            </w:tcBorders>
            <w:tcMar>
              <w:top w:w="-36" w:type="dxa"/>
              <w:left w:w="-36" w:type="dxa"/>
              <w:bottom w:w="-36" w:type="dxa"/>
              <w:right w:w="-36" w:type="dxa"/>
            </w:tcMar>
            <w:vAlign w:val="center"/>
          </w:tcPr>
          <w:p w14:paraId="0A0DE1F4"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5.10 (1.79)</w:t>
            </w:r>
            <w:r>
              <w:rPr>
                <w:rFonts w:ascii="Times New Roman" w:eastAsia="Times New Roman" w:hAnsi="Times New Roman" w:cs="Times New Roman"/>
                <w:sz w:val="18"/>
                <w:szCs w:val="18"/>
                <w:vertAlign w:val="superscript"/>
              </w:rPr>
              <w:t>1,2,3</w:t>
            </w:r>
          </w:p>
        </w:tc>
        <w:tc>
          <w:tcPr>
            <w:tcW w:w="1419" w:type="dxa"/>
            <w:tcBorders>
              <w:top w:val="nil"/>
              <w:left w:val="nil"/>
              <w:bottom w:val="nil"/>
              <w:right w:val="nil"/>
            </w:tcBorders>
            <w:tcMar>
              <w:top w:w="-36" w:type="dxa"/>
              <w:left w:w="-36" w:type="dxa"/>
              <w:bottom w:w="-36" w:type="dxa"/>
              <w:right w:w="-36" w:type="dxa"/>
            </w:tcMar>
            <w:vAlign w:val="center"/>
          </w:tcPr>
          <w:p w14:paraId="51A1F8B9"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5.83 (1.72)</w:t>
            </w:r>
            <w:r>
              <w:rPr>
                <w:rFonts w:ascii="Times New Roman" w:eastAsia="Times New Roman" w:hAnsi="Times New Roman" w:cs="Times New Roman"/>
                <w:sz w:val="18"/>
                <w:szCs w:val="18"/>
                <w:vertAlign w:val="superscript"/>
              </w:rPr>
              <w:t>1,2,3,4,5</w:t>
            </w:r>
          </w:p>
        </w:tc>
        <w:tc>
          <w:tcPr>
            <w:tcW w:w="995" w:type="dxa"/>
            <w:tcBorders>
              <w:top w:val="nil"/>
              <w:left w:val="nil"/>
              <w:bottom w:val="nil"/>
              <w:right w:val="nil"/>
            </w:tcBorders>
            <w:tcMar>
              <w:top w:w="-36" w:type="dxa"/>
              <w:left w:w="-36" w:type="dxa"/>
              <w:bottom w:w="-36" w:type="dxa"/>
              <w:right w:w="-36" w:type="dxa"/>
            </w:tcMar>
            <w:vAlign w:val="center"/>
          </w:tcPr>
          <w:p w14:paraId="4DCFBC0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26.48***</w:t>
            </w:r>
          </w:p>
        </w:tc>
        <w:tc>
          <w:tcPr>
            <w:tcW w:w="660" w:type="dxa"/>
            <w:tcBorders>
              <w:top w:val="nil"/>
              <w:left w:val="nil"/>
              <w:bottom w:val="nil"/>
              <w:right w:val="nil"/>
            </w:tcBorders>
            <w:tcMar>
              <w:top w:w="-36" w:type="dxa"/>
              <w:left w:w="-36" w:type="dxa"/>
              <w:bottom w:w="-36" w:type="dxa"/>
              <w:right w:w="-36" w:type="dxa"/>
            </w:tcMar>
            <w:vAlign w:val="center"/>
          </w:tcPr>
          <w:p w14:paraId="356E3FAD"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w:t>
            </w:r>
          </w:p>
        </w:tc>
      </w:tr>
      <w:tr w:rsidR="009B1C0A" w14:paraId="683A85A9" w14:textId="77777777" w:rsidTr="00AC64A0">
        <w:tc>
          <w:tcPr>
            <w:tcW w:w="2067" w:type="dxa"/>
            <w:tcBorders>
              <w:top w:val="nil"/>
              <w:left w:val="nil"/>
              <w:bottom w:val="nil"/>
              <w:right w:val="nil"/>
            </w:tcBorders>
            <w:tcMar>
              <w:top w:w="-36" w:type="dxa"/>
              <w:left w:w="-36" w:type="dxa"/>
              <w:bottom w:w="-36" w:type="dxa"/>
              <w:right w:w="-36" w:type="dxa"/>
            </w:tcMar>
            <w:vAlign w:val="center"/>
          </w:tcPr>
          <w:p w14:paraId="106C10DE" w14:textId="77777777" w:rsidR="009B1C0A" w:rsidRDefault="009B1C0A" w:rsidP="00AC64A0">
            <w:pPr>
              <w:widowControl w:val="0"/>
              <w:ind w:left="141" w:firstLine="134"/>
              <w:rPr>
                <w:rFonts w:ascii="Times New Roman" w:eastAsia="Times New Roman" w:hAnsi="Times New Roman" w:cs="Times New Roman"/>
                <w:sz w:val="18"/>
                <w:szCs w:val="18"/>
              </w:rPr>
            </w:pPr>
            <w:r>
              <w:rPr>
                <w:rFonts w:ascii="Times New Roman" w:eastAsia="Times New Roman" w:hAnsi="Times New Roman" w:cs="Times New Roman"/>
                <w:sz w:val="18"/>
                <w:szCs w:val="18"/>
              </w:rPr>
              <w:t>Cognitive rigidity</w:t>
            </w:r>
          </w:p>
        </w:tc>
        <w:tc>
          <w:tcPr>
            <w:tcW w:w="988" w:type="dxa"/>
            <w:tcBorders>
              <w:top w:val="nil"/>
              <w:left w:val="nil"/>
              <w:bottom w:val="nil"/>
              <w:right w:val="nil"/>
            </w:tcBorders>
            <w:tcMar>
              <w:top w:w="-36" w:type="dxa"/>
              <w:left w:w="-36" w:type="dxa"/>
              <w:bottom w:w="-36" w:type="dxa"/>
              <w:right w:w="-36" w:type="dxa"/>
            </w:tcMar>
            <w:vAlign w:val="center"/>
          </w:tcPr>
          <w:p w14:paraId="1CCFC04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11.45 (3.01)</w:t>
            </w:r>
          </w:p>
        </w:tc>
        <w:tc>
          <w:tcPr>
            <w:tcW w:w="993" w:type="dxa"/>
            <w:tcBorders>
              <w:top w:val="nil"/>
              <w:left w:val="nil"/>
              <w:bottom w:val="nil"/>
              <w:right w:val="nil"/>
            </w:tcBorders>
            <w:tcMar>
              <w:top w:w="-36" w:type="dxa"/>
              <w:left w:w="-36" w:type="dxa"/>
              <w:bottom w:w="-36" w:type="dxa"/>
              <w:right w:w="-36" w:type="dxa"/>
            </w:tcMar>
            <w:vAlign w:val="center"/>
          </w:tcPr>
          <w:p w14:paraId="690F72E0"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-0.02 (0.20)</w:t>
            </w:r>
          </w:p>
        </w:tc>
        <w:tc>
          <w:tcPr>
            <w:tcW w:w="1275" w:type="dxa"/>
            <w:tcBorders>
              <w:top w:val="nil"/>
              <w:left w:val="nil"/>
              <w:bottom w:val="nil"/>
              <w:right w:val="nil"/>
            </w:tcBorders>
            <w:tcMar>
              <w:top w:w="-36" w:type="dxa"/>
              <w:left w:w="-36" w:type="dxa"/>
              <w:bottom w:w="-36" w:type="dxa"/>
              <w:right w:w="-36" w:type="dxa"/>
            </w:tcMar>
            <w:vAlign w:val="center"/>
          </w:tcPr>
          <w:p w14:paraId="10B6DF7B" w14:textId="77777777" w:rsidR="009B1C0A" w:rsidRDefault="009B1C0A" w:rsidP="00AC64A0">
            <w:pPr>
              <w:widowControl w:val="0"/>
              <w:ind w:right="-53" w:hanging="92"/>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7"/>
                <w:szCs w:val="17"/>
              </w:rPr>
              <w:t>10.61 (2.98)</w:t>
            </w:r>
            <w:r>
              <w:rPr>
                <w:rFonts w:ascii="Times New Roman" w:eastAsia="Times New Roman" w:hAnsi="Times New Roman" w:cs="Times New Roman"/>
                <w:sz w:val="18"/>
                <w:szCs w:val="18"/>
                <w:vertAlign w:val="superscript"/>
              </w:rPr>
              <w:t>3,4,5,6,7</w:t>
            </w:r>
          </w:p>
        </w:tc>
        <w:tc>
          <w:tcPr>
            <w:tcW w:w="1415" w:type="dxa"/>
            <w:tcBorders>
              <w:top w:val="nil"/>
              <w:left w:val="nil"/>
              <w:bottom w:val="nil"/>
              <w:right w:val="nil"/>
            </w:tcBorders>
            <w:tcMar>
              <w:top w:w="-36" w:type="dxa"/>
              <w:left w:w="-36" w:type="dxa"/>
              <w:bottom w:w="-36" w:type="dxa"/>
              <w:right w:w="-36" w:type="dxa"/>
            </w:tcMar>
            <w:vAlign w:val="center"/>
          </w:tcPr>
          <w:p w14:paraId="52A83EEF"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10.08 (3.15)</w:t>
            </w:r>
            <w:r>
              <w:rPr>
                <w:rFonts w:ascii="Times New Roman" w:eastAsia="Times New Roman" w:hAnsi="Times New Roman" w:cs="Times New Roman"/>
                <w:sz w:val="18"/>
                <w:szCs w:val="18"/>
                <w:vertAlign w:val="superscript"/>
              </w:rPr>
              <w:t>3,4,5,6,7</w:t>
            </w:r>
          </w:p>
        </w:tc>
        <w:tc>
          <w:tcPr>
            <w:tcW w:w="1290" w:type="dxa"/>
            <w:tcBorders>
              <w:top w:val="nil"/>
              <w:left w:val="nil"/>
              <w:bottom w:val="nil"/>
              <w:right w:val="nil"/>
            </w:tcBorders>
            <w:tcMar>
              <w:top w:w="-36" w:type="dxa"/>
              <w:left w:w="-36" w:type="dxa"/>
              <w:bottom w:w="-36" w:type="dxa"/>
              <w:right w:w="-36" w:type="dxa"/>
            </w:tcMar>
            <w:vAlign w:val="center"/>
          </w:tcPr>
          <w:p w14:paraId="1B833B15"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11.56 (2.81)</w:t>
            </w:r>
            <w:r>
              <w:rPr>
                <w:rFonts w:ascii="Times New Roman" w:eastAsia="Times New Roman" w:hAnsi="Times New Roman" w:cs="Times New Roman"/>
                <w:sz w:val="18"/>
                <w:szCs w:val="18"/>
                <w:vertAlign w:val="superscript"/>
              </w:rPr>
              <w:t>1,2,7</w:t>
            </w:r>
          </w:p>
        </w:tc>
        <w:tc>
          <w:tcPr>
            <w:tcW w:w="1415" w:type="dxa"/>
            <w:tcBorders>
              <w:top w:val="nil"/>
              <w:left w:val="nil"/>
              <w:bottom w:val="nil"/>
              <w:right w:val="nil"/>
            </w:tcBorders>
            <w:tcMar>
              <w:top w:w="-36" w:type="dxa"/>
              <w:left w:w="-36" w:type="dxa"/>
              <w:bottom w:w="-36" w:type="dxa"/>
              <w:right w:w="-36" w:type="dxa"/>
            </w:tcMar>
            <w:vAlign w:val="center"/>
          </w:tcPr>
          <w:p w14:paraId="147E4975"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12.33 (2.68)</w:t>
            </w:r>
            <w:r>
              <w:rPr>
                <w:rFonts w:ascii="Times New Roman" w:eastAsia="Times New Roman" w:hAnsi="Times New Roman" w:cs="Times New Roman"/>
                <w:sz w:val="18"/>
                <w:szCs w:val="18"/>
                <w:vertAlign w:val="superscript"/>
              </w:rPr>
              <w:t>1,2</w:t>
            </w:r>
          </w:p>
        </w:tc>
        <w:tc>
          <w:tcPr>
            <w:tcW w:w="1421" w:type="dxa"/>
            <w:tcBorders>
              <w:top w:val="nil"/>
              <w:left w:val="nil"/>
              <w:bottom w:val="nil"/>
              <w:right w:val="nil"/>
            </w:tcBorders>
            <w:tcMar>
              <w:top w:w="-36" w:type="dxa"/>
              <w:left w:w="-36" w:type="dxa"/>
              <w:bottom w:w="-36" w:type="dxa"/>
              <w:right w:w="-36" w:type="dxa"/>
            </w:tcMar>
            <w:vAlign w:val="center"/>
          </w:tcPr>
          <w:p w14:paraId="4BD4C327"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12.61 (3.06)</w:t>
            </w:r>
            <w:r>
              <w:rPr>
                <w:rFonts w:ascii="Times New Roman" w:eastAsia="Times New Roman" w:hAnsi="Times New Roman" w:cs="Times New Roman"/>
                <w:sz w:val="18"/>
                <w:szCs w:val="18"/>
                <w:vertAlign w:val="superscript"/>
              </w:rPr>
              <w:t>1,2</w:t>
            </w:r>
          </w:p>
        </w:tc>
        <w:tc>
          <w:tcPr>
            <w:tcW w:w="1413" w:type="dxa"/>
            <w:tcBorders>
              <w:top w:val="nil"/>
              <w:left w:val="nil"/>
              <w:bottom w:val="nil"/>
              <w:right w:val="nil"/>
            </w:tcBorders>
            <w:tcMar>
              <w:top w:w="-36" w:type="dxa"/>
              <w:left w:w="-36" w:type="dxa"/>
              <w:bottom w:w="-36" w:type="dxa"/>
              <w:right w:w="-36" w:type="dxa"/>
            </w:tcMar>
            <w:vAlign w:val="center"/>
          </w:tcPr>
          <w:p w14:paraId="3C4F8B1B"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12.60 (2.76)</w:t>
            </w:r>
            <w:r>
              <w:rPr>
                <w:rFonts w:ascii="Times New Roman" w:eastAsia="Times New Roman" w:hAnsi="Times New Roman" w:cs="Times New Roman"/>
                <w:sz w:val="18"/>
                <w:szCs w:val="18"/>
                <w:vertAlign w:val="superscript"/>
              </w:rPr>
              <w:t>1,2</w:t>
            </w:r>
          </w:p>
        </w:tc>
        <w:tc>
          <w:tcPr>
            <w:tcW w:w="1419" w:type="dxa"/>
            <w:tcBorders>
              <w:top w:val="nil"/>
              <w:left w:val="nil"/>
              <w:bottom w:val="nil"/>
              <w:right w:val="nil"/>
            </w:tcBorders>
            <w:tcMar>
              <w:top w:w="-36" w:type="dxa"/>
              <w:left w:w="-36" w:type="dxa"/>
              <w:bottom w:w="-36" w:type="dxa"/>
              <w:right w:w="-36" w:type="dxa"/>
            </w:tcMar>
            <w:vAlign w:val="center"/>
          </w:tcPr>
          <w:p w14:paraId="52985FC7"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12.81 (2.98)</w:t>
            </w:r>
            <w:r>
              <w:rPr>
                <w:rFonts w:ascii="Times New Roman" w:eastAsia="Times New Roman" w:hAnsi="Times New Roman" w:cs="Times New Roman"/>
                <w:sz w:val="18"/>
                <w:szCs w:val="18"/>
                <w:vertAlign w:val="superscript"/>
              </w:rPr>
              <w:t>1,2,3</w:t>
            </w:r>
          </w:p>
        </w:tc>
        <w:tc>
          <w:tcPr>
            <w:tcW w:w="995" w:type="dxa"/>
            <w:tcBorders>
              <w:top w:val="nil"/>
              <w:left w:val="nil"/>
              <w:bottom w:val="nil"/>
              <w:right w:val="nil"/>
            </w:tcBorders>
            <w:tcMar>
              <w:top w:w="-36" w:type="dxa"/>
              <w:left w:w="-36" w:type="dxa"/>
              <w:bottom w:w="-36" w:type="dxa"/>
              <w:right w:w="-36" w:type="dxa"/>
            </w:tcMar>
            <w:vAlign w:val="center"/>
          </w:tcPr>
          <w:p w14:paraId="3A9F2E6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13.56***</w:t>
            </w:r>
          </w:p>
        </w:tc>
        <w:tc>
          <w:tcPr>
            <w:tcW w:w="660" w:type="dxa"/>
            <w:tcBorders>
              <w:top w:val="nil"/>
              <w:left w:val="nil"/>
              <w:bottom w:val="nil"/>
              <w:right w:val="nil"/>
            </w:tcBorders>
            <w:tcMar>
              <w:top w:w="-36" w:type="dxa"/>
              <w:left w:w="-36" w:type="dxa"/>
              <w:bottom w:w="-36" w:type="dxa"/>
              <w:right w:w="-36" w:type="dxa"/>
            </w:tcMar>
            <w:vAlign w:val="center"/>
          </w:tcPr>
          <w:p w14:paraId="07C33E5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w:t>
            </w:r>
          </w:p>
        </w:tc>
      </w:tr>
      <w:tr w:rsidR="009B1C0A" w14:paraId="554A9703" w14:textId="77777777" w:rsidTr="00AC64A0">
        <w:tc>
          <w:tcPr>
            <w:tcW w:w="2067" w:type="dxa"/>
            <w:tcBorders>
              <w:top w:val="nil"/>
              <w:left w:val="nil"/>
              <w:bottom w:val="nil"/>
              <w:right w:val="nil"/>
            </w:tcBorders>
            <w:tcMar>
              <w:top w:w="-36" w:type="dxa"/>
              <w:left w:w="-36" w:type="dxa"/>
              <w:bottom w:w="-36" w:type="dxa"/>
              <w:right w:w="-36" w:type="dxa"/>
            </w:tcMar>
            <w:vAlign w:val="center"/>
          </w:tcPr>
          <w:p w14:paraId="2826953D" w14:textId="77777777" w:rsidR="009B1C0A" w:rsidRDefault="009B1C0A" w:rsidP="00AC64A0">
            <w:pPr>
              <w:widowControl w:val="0"/>
              <w:ind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Personality (BFI)</w:t>
            </w:r>
          </w:p>
        </w:tc>
        <w:tc>
          <w:tcPr>
            <w:tcW w:w="988" w:type="dxa"/>
            <w:tcBorders>
              <w:top w:val="nil"/>
              <w:left w:val="nil"/>
              <w:bottom w:val="nil"/>
              <w:right w:val="nil"/>
            </w:tcBorders>
            <w:tcMar>
              <w:top w:w="-36" w:type="dxa"/>
              <w:left w:w="-36" w:type="dxa"/>
              <w:bottom w:w="-36" w:type="dxa"/>
              <w:right w:w="-36" w:type="dxa"/>
            </w:tcMar>
            <w:vAlign w:val="center"/>
          </w:tcPr>
          <w:p w14:paraId="6B380DC3"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993" w:type="dxa"/>
            <w:tcBorders>
              <w:top w:val="nil"/>
              <w:left w:val="nil"/>
              <w:bottom w:val="nil"/>
              <w:right w:val="nil"/>
            </w:tcBorders>
            <w:tcMar>
              <w:top w:w="-36" w:type="dxa"/>
              <w:left w:w="-36" w:type="dxa"/>
              <w:bottom w:w="-36" w:type="dxa"/>
              <w:right w:w="-36" w:type="dxa"/>
            </w:tcMar>
            <w:vAlign w:val="center"/>
          </w:tcPr>
          <w:p w14:paraId="6074F26A"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275" w:type="dxa"/>
            <w:tcBorders>
              <w:top w:val="nil"/>
              <w:left w:val="nil"/>
              <w:bottom w:val="nil"/>
              <w:right w:val="nil"/>
            </w:tcBorders>
            <w:tcMar>
              <w:top w:w="-36" w:type="dxa"/>
              <w:left w:w="-36" w:type="dxa"/>
              <w:bottom w:w="-36" w:type="dxa"/>
              <w:right w:w="-36" w:type="dxa"/>
            </w:tcMar>
            <w:vAlign w:val="center"/>
          </w:tcPr>
          <w:p w14:paraId="0184C107" w14:textId="77777777" w:rsidR="009B1C0A" w:rsidRDefault="009B1C0A" w:rsidP="00AC64A0">
            <w:pPr>
              <w:widowControl w:val="0"/>
              <w:ind w:right="-53" w:hanging="92"/>
              <w:jc w:val="center"/>
              <w:rPr>
                <w:rFonts w:ascii="Times New Roman" w:eastAsia="Times New Roman" w:hAnsi="Times New Roman" w:cs="Times New Roman"/>
                <w:sz w:val="17"/>
                <w:szCs w:val="17"/>
              </w:rPr>
            </w:pPr>
          </w:p>
        </w:tc>
        <w:tc>
          <w:tcPr>
            <w:tcW w:w="1415" w:type="dxa"/>
            <w:tcBorders>
              <w:top w:val="nil"/>
              <w:left w:val="nil"/>
              <w:bottom w:val="nil"/>
              <w:right w:val="nil"/>
            </w:tcBorders>
            <w:tcMar>
              <w:top w:w="-36" w:type="dxa"/>
              <w:left w:w="-36" w:type="dxa"/>
              <w:bottom w:w="-36" w:type="dxa"/>
              <w:right w:w="-36" w:type="dxa"/>
            </w:tcMar>
            <w:vAlign w:val="center"/>
          </w:tcPr>
          <w:p w14:paraId="5CEDC7F6"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290" w:type="dxa"/>
            <w:tcBorders>
              <w:top w:val="nil"/>
              <w:left w:val="nil"/>
              <w:bottom w:val="nil"/>
              <w:right w:val="nil"/>
            </w:tcBorders>
            <w:tcMar>
              <w:top w:w="-36" w:type="dxa"/>
              <w:left w:w="-36" w:type="dxa"/>
              <w:bottom w:w="-36" w:type="dxa"/>
              <w:right w:w="-36" w:type="dxa"/>
            </w:tcMar>
            <w:vAlign w:val="center"/>
          </w:tcPr>
          <w:p w14:paraId="291D1ED5"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5" w:type="dxa"/>
            <w:tcBorders>
              <w:top w:val="nil"/>
              <w:left w:val="nil"/>
              <w:bottom w:val="nil"/>
              <w:right w:val="nil"/>
            </w:tcBorders>
            <w:tcMar>
              <w:top w:w="-36" w:type="dxa"/>
              <w:left w:w="-36" w:type="dxa"/>
              <w:bottom w:w="-36" w:type="dxa"/>
              <w:right w:w="-36" w:type="dxa"/>
            </w:tcMar>
            <w:vAlign w:val="center"/>
          </w:tcPr>
          <w:p w14:paraId="5D3496FC"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21" w:type="dxa"/>
            <w:tcBorders>
              <w:top w:val="nil"/>
              <w:left w:val="nil"/>
              <w:bottom w:val="nil"/>
              <w:right w:val="nil"/>
            </w:tcBorders>
            <w:tcMar>
              <w:top w:w="-36" w:type="dxa"/>
              <w:left w:w="-36" w:type="dxa"/>
              <w:bottom w:w="-36" w:type="dxa"/>
              <w:right w:w="-36" w:type="dxa"/>
            </w:tcMar>
            <w:vAlign w:val="center"/>
          </w:tcPr>
          <w:p w14:paraId="459137EF"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3" w:type="dxa"/>
            <w:tcBorders>
              <w:top w:val="nil"/>
              <w:left w:val="nil"/>
              <w:bottom w:val="nil"/>
              <w:right w:val="nil"/>
            </w:tcBorders>
            <w:tcMar>
              <w:top w:w="-36" w:type="dxa"/>
              <w:left w:w="-36" w:type="dxa"/>
              <w:bottom w:w="-36" w:type="dxa"/>
              <w:right w:w="-36" w:type="dxa"/>
            </w:tcMar>
            <w:vAlign w:val="center"/>
          </w:tcPr>
          <w:p w14:paraId="6F1BA55C"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1419" w:type="dxa"/>
            <w:tcBorders>
              <w:top w:val="nil"/>
              <w:left w:val="nil"/>
              <w:bottom w:val="nil"/>
              <w:right w:val="nil"/>
            </w:tcBorders>
            <w:tcMar>
              <w:top w:w="-36" w:type="dxa"/>
              <w:left w:w="-36" w:type="dxa"/>
              <w:bottom w:w="-36" w:type="dxa"/>
              <w:right w:w="-36" w:type="dxa"/>
            </w:tcMar>
            <w:vAlign w:val="center"/>
          </w:tcPr>
          <w:p w14:paraId="12A3BCF3"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995" w:type="dxa"/>
            <w:tcBorders>
              <w:top w:val="nil"/>
              <w:left w:val="nil"/>
              <w:bottom w:val="nil"/>
              <w:right w:val="nil"/>
            </w:tcBorders>
            <w:tcMar>
              <w:top w:w="-36" w:type="dxa"/>
              <w:left w:w="-36" w:type="dxa"/>
              <w:bottom w:w="-36" w:type="dxa"/>
              <w:right w:w="-36" w:type="dxa"/>
            </w:tcMar>
            <w:vAlign w:val="center"/>
          </w:tcPr>
          <w:p w14:paraId="2E9479CA" w14:textId="77777777" w:rsidR="009B1C0A" w:rsidRDefault="009B1C0A" w:rsidP="00AC64A0">
            <w:pPr>
              <w:widowControl w:val="0"/>
              <w:ind w:firstLine="0"/>
              <w:jc w:val="center"/>
              <w:rPr>
                <w:rFonts w:ascii="Times New Roman" w:eastAsia="Times New Roman" w:hAnsi="Times New Roman" w:cs="Times New Roman"/>
                <w:sz w:val="18"/>
                <w:szCs w:val="18"/>
              </w:rPr>
            </w:pPr>
          </w:p>
        </w:tc>
        <w:tc>
          <w:tcPr>
            <w:tcW w:w="660" w:type="dxa"/>
            <w:tcBorders>
              <w:top w:val="nil"/>
              <w:left w:val="nil"/>
              <w:bottom w:val="nil"/>
              <w:right w:val="nil"/>
            </w:tcBorders>
            <w:tcMar>
              <w:top w:w="-36" w:type="dxa"/>
              <w:left w:w="-36" w:type="dxa"/>
              <w:bottom w:w="-36" w:type="dxa"/>
              <w:right w:w="-36" w:type="dxa"/>
            </w:tcMar>
            <w:vAlign w:val="center"/>
          </w:tcPr>
          <w:p w14:paraId="1111071D" w14:textId="77777777" w:rsidR="009B1C0A" w:rsidRDefault="009B1C0A" w:rsidP="00AC64A0">
            <w:pPr>
              <w:widowControl w:val="0"/>
              <w:ind w:firstLine="0"/>
              <w:jc w:val="center"/>
              <w:rPr>
                <w:rFonts w:ascii="Times New Roman" w:eastAsia="Times New Roman" w:hAnsi="Times New Roman" w:cs="Times New Roman"/>
                <w:sz w:val="18"/>
                <w:szCs w:val="18"/>
              </w:rPr>
            </w:pPr>
          </w:p>
        </w:tc>
      </w:tr>
      <w:tr w:rsidR="009B1C0A" w14:paraId="46521730" w14:textId="77777777" w:rsidTr="00AC64A0">
        <w:tc>
          <w:tcPr>
            <w:tcW w:w="2067" w:type="dxa"/>
            <w:tcBorders>
              <w:top w:val="nil"/>
              <w:left w:val="nil"/>
              <w:bottom w:val="nil"/>
              <w:right w:val="nil"/>
            </w:tcBorders>
            <w:tcMar>
              <w:top w:w="-36" w:type="dxa"/>
              <w:left w:w="-36" w:type="dxa"/>
              <w:bottom w:w="-36" w:type="dxa"/>
              <w:right w:w="-36" w:type="dxa"/>
            </w:tcMar>
            <w:vAlign w:val="center"/>
          </w:tcPr>
          <w:p w14:paraId="29901FC3" w14:textId="77777777" w:rsidR="009B1C0A" w:rsidRDefault="009B1C0A" w:rsidP="00AC64A0">
            <w:pPr>
              <w:widowControl w:val="0"/>
              <w:ind w:left="141" w:firstLine="134"/>
              <w:rPr>
                <w:rFonts w:ascii="Times New Roman" w:eastAsia="Times New Roman" w:hAnsi="Times New Roman" w:cs="Times New Roman"/>
                <w:sz w:val="18"/>
                <w:szCs w:val="18"/>
              </w:rPr>
            </w:pPr>
            <w:r>
              <w:rPr>
                <w:rFonts w:ascii="Times New Roman" w:eastAsia="Times New Roman" w:hAnsi="Times New Roman" w:cs="Times New Roman"/>
                <w:sz w:val="18"/>
                <w:szCs w:val="18"/>
              </w:rPr>
              <w:t>Openness</w:t>
            </w:r>
          </w:p>
        </w:tc>
        <w:tc>
          <w:tcPr>
            <w:tcW w:w="988" w:type="dxa"/>
            <w:tcBorders>
              <w:top w:val="nil"/>
              <w:left w:val="nil"/>
              <w:bottom w:val="nil"/>
              <w:right w:val="nil"/>
            </w:tcBorders>
            <w:tcMar>
              <w:top w:w="-36" w:type="dxa"/>
              <w:left w:w="-36" w:type="dxa"/>
              <w:bottom w:w="-36" w:type="dxa"/>
              <w:right w:w="-36" w:type="dxa"/>
            </w:tcMar>
            <w:vAlign w:val="center"/>
          </w:tcPr>
          <w:p w14:paraId="191F553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7.11 (1.86)</w:t>
            </w:r>
          </w:p>
        </w:tc>
        <w:tc>
          <w:tcPr>
            <w:tcW w:w="993" w:type="dxa"/>
            <w:tcBorders>
              <w:top w:val="nil"/>
              <w:left w:val="nil"/>
              <w:bottom w:val="nil"/>
              <w:right w:val="nil"/>
            </w:tcBorders>
            <w:tcMar>
              <w:top w:w="-36" w:type="dxa"/>
              <w:left w:w="-36" w:type="dxa"/>
              <w:bottom w:w="-36" w:type="dxa"/>
              <w:right w:w="-36" w:type="dxa"/>
            </w:tcMar>
            <w:vAlign w:val="center"/>
          </w:tcPr>
          <w:p w14:paraId="621586A8"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-0.34 (-0.43)</w:t>
            </w:r>
          </w:p>
        </w:tc>
        <w:tc>
          <w:tcPr>
            <w:tcW w:w="1275" w:type="dxa"/>
            <w:tcBorders>
              <w:top w:val="nil"/>
              <w:left w:val="nil"/>
              <w:bottom w:val="nil"/>
              <w:right w:val="nil"/>
            </w:tcBorders>
            <w:tcMar>
              <w:top w:w="-36" w:type="dxa"/>
              <w:left w:w="-36" w:type="dxa"/>
              <w:bottom w:w="-36" w:type="dxa"/>
              <w:right w:w="-36" w:type="dxa"/>
            </w:tcMar>
            <w:vAlign w:val="center"/>
          </w:tcPr>
          <w:p w14:paraId="6EDBCD25" w14:textId="77777777" w:rsidR="009B1C0A" w:rsidRDefault="009B1C0A" w:rsidP="00AC64A0">
            <w:pPr>
              <w:widowControl w:val="0"/>
              <w:ind w:right="-53" w:hanging="92"/>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7.11 (1.87)</w:t>
            </w:r>
          </w:p>
        </w:tc>
        <w:tc>
          <w:tcPr>
            <w:tcW w:w="1415" w:type="dxa"/>
            <w:tcBorders>
              <w:top w:val="nil"/>
              <w:left w:val="nil"/>
              <w:bottom w:val="nil"/>
              <w:right w:val="nil"/>
            </w:tcBorders>
            <w:tcMar>
              <w:top w:w="-36" w:type="dxa"/>
              <w:left w:w="-36" w:type="dxa"/>
              <w:bottom w:w="-36" w:type="dxa"/>
              <w:right w:w="-36" w:type="dxa"/>
            </w:tcMar>
            <w:vAlign w:val="center"/>
          </w:tcPr>
          <w:p w14:paraId="0159F6C9"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 (1.89)</w:t>
            </w:r>
          </w:p>
        </w:tc>
        <w:tc>
          <w:tcPr>
            <w:tcW w:w="1290" w:type="dxa"/>
            <w:tcBorders>
              <w:top w:val="nil"/>
              <w:left w:val="nil"/>
              <w:bottom w:val="nil"/>
              <w:right w:val="nil"/>
            </w:tcBorders>
            <w:tcMar>
              <w:top w:w="-36" w:type="dxa"/>
              <w:left w:w="-36" w:type="dxa"/>
              <w:bottom w:w="-36" w:type="dxa"/>
              <w:right w:w="-36" w:type="dxa"/>
            </w:tcMar>
            <w:vAlign w:val="center"/>
          </w:tcPr>
          <w:p w14:paraId="735D3789"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7.18 (1.87)</w:t>
            </w:r>
          </w:p>
        </w:tc>
        <w:tc>
          <w:tcPr>
            <w:tcW w:w="1415" w:type="dxa"/>
            <w:tcBorders>
              <w:top w:val="nil"/>
              <w:left w:val="nil"/>
              <w:bottom w:val="nil"/>
              <w:right w:val="nil"/>
            </w:tcBorders>
            <w:tcMar>
              <w:top w:w="-36" w:type="dxa"/>
              <w:left w:w="-36" w:type="dxa"/>
              <w:bottom w:w="-36" w:type="dxa"/>
              <w:right w:w="-36" w:type="dxa"/>
            </w:tcMar>
            <w:vAlign w:val="center"/>
          </w:tcPr>
          <w:p w14:paraId="5A287DA7"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7.08 (1.77)</w:t>
            </w:r>
          </w:p>
        </w:tc>
        <w:tc>
          <w:tcPr>
            <w:tcW w:w="1421" w:type="dxa"/>
            <w:tcBorders>
              <w:top w:val="nil"/>
              <w:left w:val="nil"/>
              <w:bottom w:val="nil"/>
              <w:right w:val="nil"/>
            </w:tcBorders>
            <w:tcMar>
              <w:top w:w="-36" w:type="dxa"/>
              <w:left w:w="-36" w:type="dxa"/>
              <w:bottom w:w="-36" w:type="dxa"/>
              <w:right w:w="-36" w:type="dxa"/>
            </w:tcMar>
            <w:vAlign w:val="center"/>
          </w:tcPr>
          <w:p w14:paraId="5E6950D9"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6.80 (1.74)</w:t>
            </w:r>
          </w:p>
        </w:tc>
        <w:tc>
          <w:tcPr>
            <w:tcW w:w="1413" w:type="dxa"/>
            <w:tcBorders>
              <w:top w:val="nil"/>
              <w:left w:val="nil"/>
              <w:bottom w:val="nil"/>
              <w:right w:val="nil"/>
            </w:tcBorders>
            <w:tcMar>
              <w:top w:w="-36" w:type="dxa"/>
              <w:left w:w="-36" w:type="dxa"/>
              <w:bottom w:w="-36" w:type="dxa"/>
              <w:right w:w="-36" w:type="dxa"/>
            </w:tcMar>
            <w:vAlign w:val="center"/>
          </w:tcPr>
          <w:p w14:paraId="094F853A"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7.22 (1.80)</w:t>
            </w:r>
          </w:p>
        </w:tc>
        <w:tc>
          <w:tcPr>
            <w:tcW w:w="1419" w:type="dxa"/>
            <w:tcBorders>
              <w:top w:val="nil"/>
              <w:left w:val="nil"/>
              <w:bottom w:val="nil"/>
              <w:right w:val="nil"/>
            </w:tcBorders>
            <w:tcMar>
              <w:top w:w="-36" w:type="dxa"/>
              <w:left w:w="-36" w:type="dxa"/>
              <w:bottom w:w="-36" w:type="dxa"/>
              <w:right w:w="-36" w:type="dxa"/>
            </w:tcMar>
            <w:vAlign w:val="center"/>
          </w:tcPr>
          <w:p w14:paraId="4AB6C73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7.00 (2.12)</w:t>
            </w:r>
          </w:p>
        </w:tc>
        <w:tc>
          <w:tcPr>
            <w:tcW w:w="995" w:type="dxa"/>
            <w:tcBorders>
              <w:top w:val="nil"/>
              <w:left w:val="nil"/>
              <w:bottom w:val="nil"/>
              <w:right w:val="nil"/>
            </w:tcBorders>
            <w:tcMar>
              <w:top w:w="-36" w:type="dxa"/>
              <w:left w:w="-36" w:type="dxa"/>
              <w:bottom w:w="-36" w:type="dxa"/>
              <w:right w:w="-36" w:type="dxa"/>
            </w:tcMar>
            <w:vAlign w:val="center"/>
          </w:tcPr>
          <w:p w14:paraId="6105EF0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0.36</w:t>
            </w:r>
          </w:p>
        </w:tc>
        <w:tc>
          <w:tcPr>
            <w:tcW w:w="660" w:type="dxa"/>
            <w:tcBorders>
              <w:top w:val="nil"/>
              <w:left w:val="nil"/>
              <w:bottom w:val="nil"/>
              <w:right w:val="nil"/>
            </w:tcBorders>
            <w:tcMar>
              <w:top w:w="-36" w:type="dxa"/>
              <w:left w:w="-36" w:type="dxa"/>
              <w:bottom w:w="-36" w:type="dxa"/>
              <w:right w:w="-36" w:type="dxa"/>
            </w:tcMar>
            <w:vAlign w:val="center"/>
          </w:tcPr>
          <w:p w14:paraId="3BAF11F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&lt;0.01</w:t>
            </w:r>
          </w:p>
        </w:tc>
      </w:tr>
      <w:tr w:rsidR="009B1C0A" w14:paraId="11B179E7" w14:textId="77777777" w:rsidTr="00AC64A0">
        <w:tc>
          <w:tcPr>
            <w:tcW w:w="2067" w:type="dxa"/>
            <w:tcBorders>
              <w:top w:val="nil"/>
              <w:left w:val="nil"/>
              <w:bottom w:val="nil"/>
              <w:right w:val="nil"/>
            </w:tcBorders>
            <w:tcMar>
              <w:top w:w="-36" w:type="dxa"/>
              <w:left w:w="-36" w:type="dxa"/>
              <w:bottom w:w="-36" w:type="dxa"/>
              <w:right w:w="-36" w:type="dxa"/>
            </w:tcMar>
            <w:vAlign w:val="center"/>
          </w:tcPr>
          <w:p w14:paraId="56506514" w14:textId="77777777" w:rsidR="009B1C0A" w:rsidRDefault="009B1C0A" w:rsidP="00AC64A0">
            <w:pPr>
              <w:widowControl w:val="0"/>
              <w:ind w:left="141" w:firstLine="134"/>
              <w:rPr>
                <w:rFonts w:ascii="Times New Roman" w:eastAsia="Times New Roman" w:hAnsi="Times New Roman" w:cs="Times New Roman"/>
                <w:sz w:val="18"/>
                <w:szCs w:val="18"/>
              </w:rPr>
            </w:pPr>
            <w:r>
              <w:rPr>
                <w:rFonts w:ascii="Times New Roman" w:eastAsia="Times New Roman" w:hAnsi="Times New Roman" w:cs="Times New Roman"/>
                <w:sz w:val="18"/>
                <w:szCs w:val="18"/>
              </w:rPr>
              <w:t>Extraversion</w:t>
            </w:r>
          </w:p>
        </w:tc>
        <w:tc>
          <w:tcPr>
            <w:tcW w:w="988" w:type="dxa"/>
            <w:tcBorders>
              <w:top w:val="nil"/>
              <w:left w:val="nil"/>
              <w:bottom w:val="nil"/>
              <w:right w:val="nil"/>
            </w:tcBorders>
            <w:tcMar>
              <w:top w:w="-36" w:type="dxa"/>
              <w:left w:w="-36" w:type="dxa"/>
              <w:bottom w:w="-36" w:type="dxa"/>
              <w:right w:w="-36" w:type="dxa"/>
            </w:tcMar>
            <w:vAlign w:val="center"/>
          </w:tcPr>
          <w:p w14:paraId="65428588"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5.23 (2.13)</w:t>
            </w:r>
          </w:p>
        </w:tc>
        <w:tc>
          <w:tcPr>
            <w:tcW w:w="993" w:type="dxa"/>
            <w:tcBorders>
              <w:top w:val="nil"/>
              <w:left w:val="nil"/>
              <w:bottom w:val="nil"/>
              <w:right w:val="nil"/>
            </w:tcBorders>
            <w:tcMar>
              <w:top w:w="-36" w:type="dxa"/>
              <w:left w:w="-36" w:type="dxa"/>
              <w:bottom w:w="-36" w:type="dxa"/>
              <w:right w:w="-36" w:type="dxa"/>
            </w:tcMar>
            <w:vAlign w:val="center"/>
          </w:tcPr>
          <w:p w14:paraId="4409A75F"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0.40 (-0.57)</w:t>
            </w:r>
          </w:p>
        </w:tc>
        <w:tc>
          <w:tcPr>
            <w:tcW w:w="1275" w:type="dxa"/>
            <w:tcBorders>
              <w:top w:val="nil"/>
              <w:left w:val="nil"/>
              <w:bottom w:val="nil"/>
              <w:right w:val="nil"/>
            </w:tcBorders>
            <w:tcMar>
              <w:top w:w="-36" w:type="dxa"/>
              <w:left w:w="-36" w:type="dxa"/>
              <w:bottom w:w="-36" w:type="dxa"/>
              <w:right w:w="-36" w:type="dxa"/>
            </w:tcMar>
            <w:vAlign w:val="center"/>
          </w:tcPr>
          <w:p w14:paraId="4166AFBE" w14:textId="77777777" w:rsidR="009B1C0A" w:rsidRDefault="009B1C0A" w:rsidP="00AC64A0">
            <w:pPr>
              <w:widowControl w:val="0"/>
              <w:ind w:right="-53" w:hanging="92"/>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5.49 (2.20)</w:t>
            </w:r>
            <w:r>
              <w:rPr>
                <w:rFonts w:ascii="Times New Roman" w:eastAsia="Times New Roman" w:hAnsi="Times New Roman" w:cs="Times New Roman"/>
                <w:sz w:val="17"/>
                <w:szCs w:val="17"/>
                <w:vertAlign w:val="superscript"/>
              </w:rPr>
              <w:t>7</w:t>
            </w:r>
          </w:p>
        </w:tc>
        <w:tc>
          <w:tcPr>
            <w:tcW w:w="1415" w:type="dxa"/>
            <w:tcBorders>
              <w:top w:val="nil"/>
              <w:left w:val="nil"/>
              <w:bottom w:val="nil"/>
              <w:right w:val="nil"/>
            </w:tcBorders>
            <w:tcMar>
              <w:top w:w="-36" w:type="dxa"/>
              <w:left w:w="-36" w:type="dxa"/>
              <w:bottom w:w="-36" w:type="dxa"/>
              <w:right w:w="-36" w:type="dxa"/>
            </w:tcMar>
            <w:vAlign w:val="center"/>
          </w:tcPr>
          <w:p w14:paraId="1B70E9C3"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5.45 (2.32)</w:t>
            </w:r>
          </w:p>
        </w:tc>
        <w:tc>
          <w:tcPr>
            <w:tcW w:w="1290" w:type="dxa"/>
            <w:tcBorders>
              <w:top w:val="nil"/>
              <w:left w:val="nil"/>
              <w:bottom w:val="nil"/>
              <w:right w:val="nil"/>
            </w:tcBorders>
            <w:tcMar>
              <w:top w:w="-36" w:type="dxa"/>
              <w:left w:w="-36" w:type="dxa"/>
              <w:bottom w:w="-36" w:type="dxa"/>
              <w:right w:w="-36" w:type="dxa"/>
            </w:tcMar>
            <w:vAlign w:val="center"/>
          </w:tcPr>
          <w:p w14:paraId="55C49A3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5.06 (2.07)</w:t>
            </w:r>
          </w:p>
        </w:tc>
        <w:tc>
          <w:tcPr>
            <w:tcW w:w="1415" w:type="dxa"/>
            <w:tcBorders>
              <w:top w:val="nil"/>
              <w:left w:val="nil"/>
              <w:bottom w:val="nil"/>
              <w:right w:val="nil"/>
            </w:tcBorders>
            <w:tcMar>
              <w:top w:w="-36" w:type="dxa"/>
              <w:left w:w="-36" w:type="dxa"/>
              <w:bottom w:w="-36" w:type="dxa"/>
              <w:right w:w="-36" w:type="dxa"/>
            </w:tcMar>
            <w:vAlign w:val="center"/>
          </w:tcPr>
          <w:p w14:paraId="725DB2B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5.14 (2.05)</w:t>
            </w:r>
          </w:p>
        </w:tc>
        <w:tc>
          <w:tcPr>
            <w:tcW w:w="1421" w:type="dxa"/>
            <w:tcBorders>
              <w:top w:val="nil"/>
              <w:left w:val="nil"/>
              <w:bottom w:val="nil"/>
              <w:right w:val="nil"/>
            </w:tcBorders>
            <w:tcMar>
              <w:top w:w="-36" w:type="dxa"/>
              <w:left w:w="-36" w:type="dxa"/>
              <w:bottom w:w="-36" w:type="dxa"/>
              <w:right w:w="-36" w:type="dxa"/>
            </w:tcMar>
            <w:vAlign w:val="center"/>
          </w:tcPr>
          <w:p w14:paraId="0F9DAB77"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5.90 (2.11)</w:t>
            </w:r>
            <w:r>
              <w:rPr>
                <w:rFonts w:ascii="Times New Roman" w:eastAsia="Times New Roman" w:hAnsi="Times New Roman" w:cs="Times New Roman"/>
                <w:sz w:val="18"/>
                <w:szCs w:val="18"/>
                <w:vertAlign w:val="superscript"/>
              </w:rPr>
              <w:t>7</w:t>
            </w:r>
          </w:p>
        </w:tc>
        <w:tc>
          <w:tcPr>
            <w:tcW w:w="1413" w:type="dxa"/>
            <w:tcBorders>
              <w:top w:val="nil"/>
              <w:left w:val="nil"/>
              <w:bottom w:val="nil"/>
              <w:right w:val="nil"/>
            </w:tcBorders>
            <w:tcMar>
              <w:top w:w="-36" w:type="dxa"/>
              <w:left w:w="-36" w:type="dxa"/>
              <w:bottom w:w="-36" w:type="dxa"/>
              <w:right w:w="-36" w:type="dxa"/>
            </w:tcMar>
            <w:vAlign w:val="center"/>
          </w:tcPr>
          <w:p w14:paraId="2EC7A250" w14:textId="77777777" w:rsidR="009B1C0A" w:rsidRDefault="009B1C0A" w:rsidP="00AC64A0">
            <w:pPr>
              <w:widowControl w:val="0"/>
              <w:ind w:firstLine="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4.93 (1.91)</w:t>
            </w:r>
          </w:p>
        </w:tc>
        <w:tc>
          <w:tcPr>
            <w:tcW w:w="1419" w:type="dxa"/>
            <w:tcBorders>
              <w:top w:val="nil"/>
              <w:left w:val="nil"/>
              <w:bottom w:val="nil"/>
              <w:right w:val="nil"/>
            </w:tcBorders>
            <w:tcMar>
              <w:top w:w="-36" w:type="dxa"/>
              <w:left w:w="-36" w:type="dxa"/>
              <w:bottom w:w="-36" w:type="dxa"/>
              <w:right w:w="-36" w:type="dxa"/>
            </w:tcMar>
            <w:vAlign w:val="center"/>
          </w:tcPr>
          <w:p w14:paraId="3BAAA5BD" w14:textId="77777777" w:rsidR="009B1C0A" w:rsidRDefault="009B1C0A" w:rsidP="00AC64A0">
            <w:pPr>
              <w:widowControl w:val="0"/>
              <w:ind w:firstLine="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4.39 (1.95)</w:t>
            </w:r>
            <w:r>
              <w:rPr>
                <w:rFonts w:ascii="Times New Roman" w:eastAsia="Times New Roman" w:hAnsi="Times New Roman" w:cs="Times New Roman"/>
                <w:color w:val="000000"/>
                <w:sz w:val="18"/>
                <w:szCs w:val="18"/>
                <w:vertAlign w:val="superscript"/>
              </w:rPr>
              <w:t>1,5</w:t>
            </w:r>
          </w:p>
        </w:tc>
        <w:tc>
          <w:tcPr>
            <w:tcW w:w="995" w:type="dxa"/>
            <w:tcBorders>
              <w:top w:val="nil"/>
              <w:left w:val="nil"/>
              <w:bottom w:val="nil"/>
              <w:right w:val="nil"/>
            </w:tcBorders>
            <w:tcMar>
              <w:top w:w="-36" w:type="dxa"/>
              <w:left w:w="-36" w:type="dxa"/>
              <w:bottom w:w="-36" w:type="dxa"/>
              <w:right w:w="-36" w:type="dxa"/>
            </w:tcMar>
            <w:vAlign w:val="center"/>
          </w:tcPr>
          <w:p w14:paraId="1CA512DD" w14:textId="77777777" w:rsidR="009B1C0A" w:rsidRDefault="009B1C0A" w:rsidP="00AC64A0">
            <w:pPr>
              <w:widowControl w:val="0"/>
              <w:ind w:firstLine="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3.69***</w:t>
            </w:r>
          </w:p>
        </w:tc>
        <w:tc>
          <w:tcPr>
            <w:tcW w:w="660" w:type="dxa"/>
            <w:tcBorders>
              <w:top w:val="nil"/>
              <w:left w:val="nil"/>
              <w:bottom w:val="nil"/>
              <w:right w:val="nil"/>
            </w:tcBorders>
            <w:tcMar>
              <w:top w:w="-36" w:type="dxa"/>
              <w:left w:w="-36" w:type="dxa"/>
              <w:bottom w:w="-36" w:type="dxa"/>
              <w:right w:w="-36" w:type="dxa"/>
            </w:tcMar>
            <w:vAlign w:val="center"/>
          </w:tcPr>
          <w:p w14:paraId="03D15B8A"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0.02</w:t>
            </w:r>
          </w:p>
        </w:tc>
      </w:tr>
      <w:tr w:rsidR="009B1C0A" w14:paraId="78283A6F" w14:textId="77777777" w:rsidTr="00AC64A0">
        <w:tc>
          <w:tcPr>
            <w:tcW w:w="2067" w:type="dxa"/>
            <w:tcBorders>
              <w:top w:val="nil"/>
              <w:left w:val="nil"/>
              <w:bottom w:val="nil"/>
              <w:right w:val="nil"/>
            </w:tcBorders>
            <w:tcMar>
              <w:top w:w="-36" w:type="dxa"/>
              <w:left w:w="-36" w:type="dxa"/>
              <w:bottom w:w="-36" w:type="dxa"/>
              <w:right w:w="-36" w:type="dxa"/>
            </w:tcMar>
            <w:vAlign w:val="center"/>
          </w:tcPr>
          <w:p w14:paraId="609E524E" w14:textId="77777777" w:rsidR="009B1C0A" w:rsidRDefault="009B1C0A" w:rsidP="00AC64A0">
            <w:pPr>
              <w:widowControl w:val="0"/>
              <w:ind w:left="141" w:firstLine="134"/>
              <w:rPr>
                <w:rFonts w:ascii="Times New Roman" w:eastAsia="Times New Roman" w:hAnsi="Times New Roman" w:cs="Times New Roman"/>
                <w:sz w:val="18"/>
                <w:szCs w:val="18"/>
              </w:rPr>
            </w:pPr>
            <w:r>
              <w:rPr>
                <w:rFonts w:ascii="Times New Roman" w:eastAsia="Times New Roman" w:hAnsi="Times New Roman" w:cs="Times New Roman"/>
                <w:sz w:val="18"/>
                <w:szCs w:val="18"/>
              </w:rPr>
              <w:t>Conscientiousness</w:t>
            </w:r>
          </w:p>
        </w:tc>
        <w:tc>
          <w:tcPr>
            <w:tcW w:w="988" w:type="dxa"/>
            <w:tcBorders>
              <w:top w:val="nil"/>
              <w:left w:val="nil"/>
              <w:bottom w:val="nil"/>
              <w:right w:val="nil"/>
            </w:tcBorders>
            <w:tcMar>
              <w:top w:w="-36" w:type="dxa"/>
              <w:left w:w="-36" w:type="dxa"/>
              <w:bottom w:w="-36" w:type="dxa"/>
              <w:right w:w="-36" w:type="dxa"/>
            </w:tcMar>
            <w:vAlign w:val="center"/>
          </w:tcPr>
          <w:p w14:paraId="34C86DCD"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7.02 (1.80)</w:t>
            </w:r>
          </w:p>
        </w:tc>
        <w:tc>
          <w:tcPr>
            <w:tcW w:w="993" w:type="dxa"/>
            <w:tcBorders>
              <w:top w:val="nil"/>
              <w:left w:val="nil"/>
              <w:bottom w:val="nil"/>
              <w:right w:val="nil"/>
            </w:tcBorders>
            <w:tcMar>
              <w:top w:w="-36" w:type="dxa"/>
              <w:left w:w="-36" w:type="dxa"/>
              <w:bottom w:w="-36" w:type="dxa"/>
              <w:right w:w="-36" w:type="dxa"/>
            </w:tcMar>
            <w:vAlign w:val="center"/>
          </w:tcPr>
          <w:p w14:paraId="082927CB"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-0.18 (-0.54)</w:t>
            </w:r>
          </w:p>
        </w:tc>
        <w:tc>
          <w:tcPr>
            <w:tcW w:w="1275" w:type="dxa"/>
            <w:tcBorders>
              <w:top w:val="nil"/>
              <w:left w:val="nil"/>
              <w:bottom w:val="nil"/>
              <w:right w:val="nil"/>
            </w:tcBorders>
            <w:tcMar>
              <w:top w:w="-36" w:type="dxa"/>
              <w:left w:w="-36" w:type="dxa"/>
              <w:bottom w:w="-36" w:type="dxa"/>
              <w:right w:w="-36" w:type="dxa"/>
            </w:tcMar>
            <w:vAlign w:val="center"/>
          </w:tcPr>
          <w:p w14:paraId="2DE853D0" w14:textId="77777777" w:rsidR="009B1C0A" w:rsidRDefault="009B1C0A" w:rsidP="00AC64A0">
            <w:pPr>
              <w:widowControl w:val="0"/>
              <w:ind w:right="-53" w:hanging="92"/>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7.41 (1.78)</w:t>
            </w:r>
            <w:r>
              <w:rPr>
                <w:rFonts w:ascii="Times New Roman" w:eastAsia="Times New Roman" w:hAnsi="Times New Roman" w:cs="Times New Roman"/>
                <w:sz w:val="17"/>
                <w:szCs w:val="17"/>
                <w:vertAlign w:val="superscript"/>
              </w:rPr>
              <w:t>7</w:t>
            </w:r>
          </w:p>
        </w:tc>
        <w:tc>
          <w:tcPr>
            <w:tcW w:w="1415" w:type="dxa"/>
            <w:tcBorders>
              <w:top w:val="nil"/>
              <w:left w:val="nil"/>
              <w:bottom w:val="nil"/>
              <w:right w:val="nil"/>
            </w:tcBorders>
            <w:tcMar>
              <w:top w:w="-36" w:type="dxa"/>
              <w:left w:w="-36" w:type="dxa"/>
              <w:bottom w:w="-36" w:type="dxa"/>
              <w:right w:w="-36" w:type="dxa"/>
            </w:tcMar>
            <w:vAlign w:val="center"/>
          </w:tcPr>
          <w:p w14:paraId="44E42DD3"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7.31 (1.71)</w:t>
            </w:r>
            <w:r>
              <w:rPr>
                <w:rFonts w:ascii="Times New Roman" w:eastAsia="Times New Roman" w:hAnsi="Times New Roman" w:cs="Times New Roman"/>
                <w:sz w:val="18"/>
                <w:szCs w:val="18"/>
                <w:vertAlign w:val="superscript"/>
              </w:rPr>
              <w:t>4,7</w:t>
            </w:r>
          </w:p>
        </w:tc>
        <w:tc>
          <w:tcPr>
            <w:tcW w:w="1290" w:type="dxa"/>
            <w:tcBorders>
              <w:top w:val="nil"/>
              <w:left w:val="nil"/>
              <w:bottom w:val="nil"/>
              <w:right w:val="nil"/>
            </w:tcBorders>
            <w:tcMar>
              <w:top w:w="-36" w:type="dxa"/>
              <w:left w:w="-36" w:type="dxa"/>
              <w:bottom w:w="-36" w:type="dxa"/>
              <w:right w:w="-36" w:type="dxa"/>
            </w:tcMar>
            <w:vAlign w:val="center"/>
          </w:tcPr>
          <w:p w14:paraId="00BEDAA3"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7.04 (1.78)</w:t>
            </w:r>
            <w:r>
              <w:rPr>
                <w:rFonts w:ascii="Times New Roman" w:eastAsia="Times New Roman" w:hAnsi="Times New Roman" w:cs="Times New Roman"/>
                <w:sz w:val="18"/>
                <w:szCs w:val="18"/>
                <w:vertAlign w:val="superscript"/>
              </w:rPr>
              <w:t>4,7</w:t>
            </w:r>
          </w:p>
        </w:tc>
        <w:tc>
          <w:tcPr>
            <w:tcW w:w="1415" w:type="dxa"/>
            <w:tcBorders>
              <w:top w:val="nil"/>
              <w:left w:val="nil"/>
              <w:bottom w:val="nil"/>
              <w:right w:val="nil"/>
            </w:tcBorders>
            <w:tcMar>
              <w:top w:w="-36" w:type="dxa"/>
              <w:left w:w="-36" w:type="dxa"/>
              <w:bottom w:w="-36" w:type="dxa"/>
              <w:right w:w="-36" w:type="dxa"/>
            </w:tcMar>
            <w:vAlign w:val="center"/>
          </w:tcPr>
          <w:p w14:paraId="34D650AB"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6.40 (1.93)</w:t>
            </w:r>
            <w:r>
              <w:rPr>
                <w:rFonts w:ascii="Times New Roman" w:eastAsia="Times New Roman" w:hAnsi="Times New Roman" w:cs="Times New Roman"/>
                <w:sz w:val="18"/>
                <w:szCs w:val="18"/>
                <w:vertAlign w:val="superscript"/>
              </w:rPr>
              <w:t>1,2,3</w:t>
            </w:r>
          </w:p>
        </w:tc>
        <w:tc>
          <w:tcPr>
            <w:tcW w:w="1421" w:type="dxa"/>
            <w:tcBorders>
              <w:top w:val="nil"/>
              <w:left w:val="nil"/>
              <w:bottom w:val="nil"/>
              <w:right w:val="nil"/>
            </w:tcBorders>
            <w:tcMar>
              <w:top w:w="-36" w:type="dxa"/>
              <w:left w:w="-36" w:type="dxa"/>
              <w:bottom w:w="-36" w:type="dxa"/>
              <w:right w:w="-36" w:type="dxa"/>
            </w:tcMar>
            <w:vAlign w:val="center"/>
          </w:tcPr>
          <w:p w14:paraId="1CE18578" w14:textId="77777777" w:rsidR="009B1C0A" w:rsidRDefault="009B1C0A" w:rsidP="00AC64A0">
            <w:pPr>
              <w:widowControl w:val="0"/>
              <w:ind w:firstLine="0"/>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7.15 (1.67)</w:t>
            </w:r>
            <w:r>
              <w:rPr>
                <w:rFonts w:ascii="Times New Roman" w:eastAsia="Times New Roman" w:hAnsi="Times New Roman" w:cs="Times New Roman"/>
                <w:sz w:val="18"/>
                <w:szCs w:val="18"/>
                <w:vertAlign w:val="superscript"/>
              </w:rPr>
              <w:t>7</w:t>
            </w:r>
          </w:p>
        </w:tc>
        <w:tc>
          <w:tcPr>
            <w:tcW w:w="1413" w:type="dxa"/>
            <w:tcBorders>
              <w:top w:val="nil"/>
              <w:left w:val="nil"/>
              <w:bottom w:val="nil"/>
              <w:right w:val="nil"/>
            </w:tcBorders>
            <w:tcMar>
              <w:top w:w="-36" w:type="dxa"/>
              <w:left w:w="-36" w:type="dxa"/>
              <w:bottom w:w="-36" w:type="dxa"/>
              <w:right w:w="-36" w:type="dxa"/>
            </w:tcMar>
            <w:vAlign w:val="center"/>
          </w:tcPr>
          <w:p w14:paraId="12CA074E" w14:textId="77777777" w:rsidR="009B1C0A" w:rsidRDefault="009B1C0A" w:rsidP="00AC64A0">
            <w:pPr>
              <w:widowControl w:val="0"/>
              <w:ind w:firstLine="0"/>
              <w:jc w:val="center"/>
              <w:rPr>
                <w:rFonts w:ascii="Times New Roman" w:eastAsia="Times New Roman" w:hAnsi="Times New Roman" w:cs="Times New Roman"/>
                <w:color w:val="000000"/>
                <w:sz w:val="18"/>
                <w:szCs w:val="18"/>
                <w:vertAlign w:val="superscript"/>
              </w:rPr>
            </w:pPr>
            <w:r>
              <w:rPr>
                <w:rFonts w:ascii="Times New Roman" w:eastAsia="Times New Roman" w:hAnsi="Times New Roman" w:cs="Times New Roman"/>
                <w:color w:val="000000"/>
                <w:sz w:val="18"/>
                <w:szCs w:val="18"/>
              </w:rPr>
              <w:t>6.78 (1.78)</w:t>
            </w:r>
          </w:p>
        </w:tc>
        <w:tc>
          <w:tcPr>
            <w:tcW w:w="1419" w:type="dxa"/>
            <w:tcBorders>
              <w:top w:val="nil"/>
              <w:left w:val="nil"/>
              <w:bottom w:val="nil"/>
              <w:right w:val="nil"/>
            </w:tcBorders>
            <w:tcMar>
              <w:top w:w="-36" w:type="dxa"/>
              <w:left w:w="-36" w:type="dxa"/>
              <w:bottom w:w="-36" w:type="dxa"/>
              <w:right w:w="-36" w:type="dxa"/>
            </w:tcMar>
            <w:vAlign w:val="center"/>
          </w:tcPr>
          <w:p w14:paraId="6B86E7BB" w14:textId="77777777" w:rsidR="009B1C0A" w:rsidRDefault="009B1C0A" w:rsidP="00AC64A0">
            <w:pPr>
              <w:widowControl w:val="0"/>
              <w:ind w:firstLine="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6.03 (1.88)</w:t>
            </w:r>
            <w:r>
              <w:rPr>
                <w:rFonts w:ascii="Times New Roman" w:eastAsia="Times New Roman" w:hAnsi="Times New Roman" w:cs="Times New Roman"/>
                <w:color w:val="000000"/>
                <w:sz w:val="18"/>
                <w:szCs w:val="18"/>
                <w:vertAlign w:val="superscript"/>
              </w:rPr>
              <w:t>1,2,3,5,7</w:t>
            </w:r>
          </w:p>
        </w:tc>
        <w:tc>
          <w:tcPr>
            <w:tcW w:w="995" w:type="dxa"/>
            <w:tcBorders>
              <w:top w:val="nil"/>
              <w:left w:val="nil"/>
              <w:bottom w:val="nil"/>
              <w:right w:val="nil"/>
            </w:tcBorders>
            <w:tcMar>
              <w:top w:w="-36" w:type="dxa"/>
              <w:left w:w="-36" w:type="dxa"/>
              <w:bottom w:w="-36" w:type="dxa"/>
              <w:right w:w="-36" w:type="dxa"/>
            </w:tcMar>
            <w:vAlign w:val="center"/>
          </w:tcPr>
          <w:p w14:paraId="3174CF75" w14:textId="77777777" w:rsidR="009B1C0A" w:rsidRDefault="009B1C0A" w:rsidP="00AC64A0">
            <w:pPr>
              <w:widowControl w:val="0"/>
              <w:ind w:firstLine="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8.71***</w:t>
            </w:r>
          </w:p>
        </w:tc>
        <w:tc>
          <w:tcPr>
            <w:tcW w:w="660" w:type="dxa"/>
            <w:tcBorders>
              <w:top w:val="nil"/>
              <w:left w:val="nil"/>
              <w:bottom w:val="nil"/>
              <w:right w:val="nil"/>
            </w:tcBorders>
            <w:tcMar>
              <w:top w:w="-36" w:type="dxa"/>
              <w:left w:w="-36" w:type="dxa"/>
              <w:bottom w:w="-36" w:type="dxa"/>
              <w:right w:w="-36" w:type="dxa"/>
            </w:tcMar>
            <w:vAlign w:val="center"/>
          </w:tcPr>
          <w:p w14:paraId="6947878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w:t>
            </w:r>
          </w:p>
        </w:tc>
      </w:tr>
      <w:tr w:rsidR="009B1C0A" w14:paraId="708CE345" w14:textId="77777777" w:rsidTr="00AC64A0">
        <w:tc>
          <w:tcPr>
            <w:tcW w:w="2067" w:type="dxa"/>
            <w:tcBorders>
              <w:top w:val="nil"/>
              <w:left w:val="nil"/>
              <w:bottom w:val="nil"/>
              <w:right w:val="nil"/>
            </w:tcBorders>
            <w:tcMar>
              <w:top w:w="-36" w:type="dxa"/>
              <w:left w:w="-36" w:type="dxa"/>
              <w:bottom w:w="-36" w:type="dxa"/>
              <w:right w:w="-36" w:type="dxa"/>
            </w:tcMar>
            <w:vAlign w:val="center"/>
          </w:tcPr>
          <w:p w14:paraId="3A56AB16" w14:textId="77777777" w:rsidR="009B1C0A" w:rsidRDefault="009B1C0A" w:rsidP="00AC64A0">
            <w:pPr>
              <w:widowControl w:val="0"/>
              <w:ind w:left="141" w:firstLine="134"/>
              <w:rPr>
                <w:rFonts w:ascii="Times New Roman" w:eastAsia="Times New Roman" w:hAnsi="Times New Roman" w:cs="Times New Roman"/>
                <w:sz w:val="18"/>
                <w:szCs w:val="18"/>
              </w:rPr>
            </w:pPr>
            <w:r>
              <w:rPr>
                <w:rFonts w:ascii="Times New Roman" w:eastAsia="Times New Roman" w:hAnsi="Times New Roman" w:cs="Times New Roman"/>
                <w:sz w:val="18"/>
                <w:szCs w:val="18"/>
              </w:rPr>
              <w:t>Agreeableness</w:t>
            </w:r>
          </w:p>
        </w:tc>
        <w:tc>
          <w:tcPr>
            <w:tcW w:w="988" w:type="dxa"/>
            <w:tcBorders>
              <w:top w:val="nil"/>
              <w:left w:val="nil"/>
              <w:bottom w:val="nil"/>
              <w:right w:val="nil"/>
            </w:tcBorders>
            <w:tcMar>
              <w:top w:w="-36" w:type="dxa"/>
              <w:left w:w="-36" w:type="dxa"/>
              <w:bottom w:w="-36" w:type="dxa"/>
              <w:right w:w="-36" w:type="dxa"/>
            </w:tcMar>
            <w:vAlign w:val="center"/>
          </w:tcPr>
          <w:p w14:paraId="29EE4116"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7.01 (1.80)</w:t>
            </w:r>
          </w:p>
        </w:tc>
        <w:tc>
          <w:tcPr>
            <w:tcW w:w="993" w:type="dxa"/>
            <w:tcBorders>
              <w:top w:val="nil"/>
              <w:left w:val="nil"/>
              <w:bottom w:val="nil"/>
              <w:right w:val="nil"/>
            </w:tcBorders>
            <w:tcMar>
              <w:top w:w="-36" w:type="dxa"/>
              <w:left w:w="-36" w:type="dxa"/>
              <w:bottom w:w="-36" w:type="dxa"/>
              <w:right w:w="-36" w:type="dxa"/>
            </w:tcMar>
            <w:vAlign w:val="center"/>
          </w:tcPr>
          <w:p w14:paraId="3443B78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-0.48 (-0.11)</w:t>
            </w:r>
          </w:p>
        </w:tc>
        <w:tc>
          <w:tcPr>
            <w:tcW w:w="1275" w:type="dxa"/>
            <w:tcBorders>
              <w:top w:val="nil"/>
              <w:left w:val="nil"/>
              <w:bottom w:val="nil"/>
              <w:right w:val="nil"/>
            </w:tcBorders>
            <w:tcMar>
              <w:top w:w="-36" w:type="dxa"/>
              <w:left w:w="-36" w:type="dxa"/>
              <w:bottom w:w="-36" w:type="dxa"/>
              <w:right w:w="-36" w:type="dxa"/>
            </w:tcMar>
            <w:vAlign w:val="center"/>
          </w:tcPr>
          <w:p w14:paraId="24E42A95" w14:textId="77777777" w:rsidR="009B1C0A" w:rsidRDefault="009B1C0A" w:rsidP="00AC64A0">
            <w:pPr>
              <w:widowControl w:val="0"/>
              <w:ind w:right="-53" w:hanging="92"/>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7.18 (1.90)</w:t>
            </w:r>
            <w:r>
              <w:rPr>
                <w:rFonts w:ascii="Times New Roman" w:eastAsia="Times New Roman" w:hAnsi="Times New Roman" w:cs="Times New Roman"/>
                <w:sz w:val="17"/>
                <w:szCs w:val="17"/>
                <w:vertAlign w:val="superscript"/>
              </w:rPr>
              <w:t>7</w:t>
            </w:r>
          </w:p>
        </w:tc>
        <w:tc>
          <w:tcPr>
            <w:tcW w:w="1415" w:type="dxa"/>
            <w:tcBorders>
              <w:top w:val="nil"/>
              <w:left w:val="nil"/>
              <w:bottom w:val="nil"/>
              <w:right w:val="nil"/>
            </w:tcBorders>
            <w:tcMar>
              <w:top w:w="-36" w:type="dxa"/>
              <w:left w:w="-36" w:type="dxa"/>
              <w:bottom w:w="-36" w:type="dxa"/>
              <w:right w:w="-36" w:type="dxa"/>
            </w:tcMar>
            <w:vAlign w:val="center"/>
          </w:tcPr>
          <w:p w14:paraId="6042519F"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7.57 (1.63)</w:t>
            </w:r>
            <w:r>
              <w:rPr>
                <w:rFonts w:ascii="Times New Roman" w:eastAsia="Times New Roman" w:hAnsi="Times New Roman" w:cs="Times New Roman"/>
                <w:sz w:val="18"/>
                <w:szCs w:val="18"/>
                <w:vertAlign w:val="superscript"/>
              </w:rPr>
              <w:t>7</w:t>
            </w:r>
          </w:p>
        </w:tc>
        <w:tc>
          <w:tcPr>
            <w:tcW w:w="1290" w:type="dxa"/>
            <w:tcBorders>
              <w:top w:val="nil"/>
              <w:left w:val="nil"/>
              <w:bottom w:val="nil"/>
              <w:right w:val="nil"/>
            </w:tcBorders>
            <w:tcMar>
              <w:top w:w="-36" w:type="dxa"/>
              <w:left w:w="-36" w:type="dxa"/>
              <w:bottom w:w="-36" w:type="dxa"/>
              <w:right w:w="-36" w:type="dxa"/>
            </w:tcMar>
            <w:vAlign w:val="center"/>
          </w:tcPr>
          <w:p w14:paraId="6B422324"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6.99 (1.72)</w:t>
            </w:r>
          </w:p>
        </w:tc>
        <w:tc>
          <w:tcPr>
            <w:tcW w:w="1415" w:type="dxa"/>
            <w:tcBorders>
              <w:top w:val="nil"/>
              <w:left w:val="nil"/>
              <w:bottom w:val="nil"/>
              <w:right w:val="nil"/>
            </w:tcBorders>
            <w:tcMar>
              <w:top w:w="-36" w:type="dxa"/>
              <w:left w:w="-36" w:type="dxa"/>
              <w:bottom w:w="-36" w:type="dxa"/>
              <w:right w:w="-36" w:type="dxa"/>
            </w:tcMar>
            <w:vAlign w:val="center"/>
          </w:tcPr>
          <w:p w14:paraId="634B08DF"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6.71 (1.62)</w:t>
            </w:r>
          </w:p>
        </w:tc>
        <w:tc>
          <w:tcPr>
            <w:tcW w:w="1421" w:type="dxa"/>
            <w:tcBorders>
              <w:top w:val="nil"/>
              <w:left w:val="nil"/>
              <w:bottom w:val="nil"/>
              <w:right w:val="nil"/>
            </w:tcBorders>
            <w:tcMar>
              <w:top w:w="-36" w:type="dxa"/>
              <w:left w:w="-36" w:type="dxa"/>
              <w:bottom w:w="-36" w:type="dxa"/>
              <w:right w:w="-36" w:type="dxa"/>
            </w:tcMar>
            <w:vAlign w:val="center"/>
          </w:tcPr>
          <w:p w14:paraId="50A04953"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6.93 (1.94)</w:t>
            </w:r>
          </w:p>
        </w:tc>
        <w:tc>
          <w:tcPr>
            <w:tcW w:w="1413" w:type="dxa"/>
            <w:tcBorders>
              <w:top w:val="nil"/>
              <w:left w:val="nil"/>
              <w:bottom w:val="nil"/>
              <w:right w:val="nil"/>
            </w:tcBorders>
            <w:tcMar>
              <w:top w:w="-36" w:type="dxa"/>
              <w:left w:w="-36" w:type="dxa"/>
              <w:bottom w:w="-36" w:type="dxa"/>
              <w:right w:w="-36" w:type="dxa"/>
            </w:tcMar>
            <w:vAlign w:val="center"/>
          </w:tcPr>
          <w:p w14:paraId="3029C7BA" w14:textId="77777777" w:rsidR="009B1C0A" w:rsidRDefault="009B1C0A" w:rsidP="00AC64A0">
            <w:pPr>
              <w:widowControl w:val="0"/>
              <w:ind w:firstLine="0"/>
              <w:jc w:val="center"/>
              <w:rPr>
                <w:rFonts w:ascii="Times New Roman" w:eastAsia="Times New Roman" w:hAnsi="Times New Roman" w:cs="Times New Roman"/>
                <w:color w:val="000000"/>
                <w:sz w:val="18"/>
                <w:szCs w:val="18"/>
              </w:rPr>
            </w:pPr>
            <w:proofErr w:type="gramStart"/>
            <w:r>
              <w:rPr>
                <w:rFonts w:ascii="Times New Roman" w:eastAsia="Times New Roman" w:hAnsi="Times New Roman" w:cs="Times New Roman"/>
                <w:color w:val="000000"/>
                <w:sz w:val="18"/>
                <w:szCs w:val="18"/>
              </w:rPr>
              <w:t>7.13  (</w:t>
            </w:r>
            <w:proofErr w:type="gramEnd"/>
            <w:r>
              <w:rPr>
                <w:rFonts w:ascii="Times New Roman" w:eastAsia="Times New Roman" w:hAnsi="Times New Roman" w:cs="Times New Roman"/>
                <w:color w:val="000000"/>
                <w:sz w:val="18"/>
                <w:szCs w:val="18"/>
              </w:rPr>
              <w:t>1.77)</w:t>
            </w:r>
          </w:p>
        </w:tc>
        <w:tc>
          <w:tcPr>
            <w:tcW w:w="1419" w:type="dxa"/>
            <w:tcBorders>
              <w:top w:val="nil"/>
              <w:left w:val="nil"/>
              <w:bottom w:val="nil"/>
              <w:right w:val="nil"/>
            </w:tcBorders>
            <w:tcMar>
              <w:top w:w="-36" w:type="dxa"/>
              <w:left w:w="-36" w:type="dxa"/>
              <w:bottom w:w="-36" w:type="dxa"/>
              <w:right w:w="-36" w:type="dxa"/>
            </w:tcMar>
            <w:vAlign w:val="center"/>
          </w:tcPr>
          <w:p w14:paraId="4DDFE47D" w14:textId="77777777" w:rsidR="009B1C0A" w:rsidRDefault="009B1C0A" w:rsidP="00AC64A0">
            <w:pPr>
              <w:widowControl w:val="0"/>
              <w:ind w:firstLine="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6.31 (1.79)</w:t>
            </w:r>
            <w:r>
              <w:rPr>
                <w:rFonts w:ascii="Times New Roman" w:eastAsia="Times New Roman" w:hAnsi="Times New Roman" w:cs="Times New Roman"/>
                <w:color w:val="000000"/>
                <w:sz w:val="18"/>
                <w:szCs w:val="18"/>
                <w:vertAlign w:val="superscript"/>
              </w:rPr>
              <w:t>1,2</w:t>
            </w:r>
          </w:p>
        </w:tc>
        <w:tc>
          <w:tcPr>
            <w:tcW w:w="995" w:type="dxa"/>
            <w:tcBorders>
              <w:top w:val="nil"/>
              <w:left w:val="nil"/>
              <w:bottom w:val="nil"/>
              <w:right w:val="nil"/>
            </w:tcBorders>
            <w:tcMar>
              <w:top w:w="-36" w:type="dxa"/>
              <w:left w:w="-36" w:type="dxa"/>
              <w:bottom w:w="-36" w:type="dxa"/>
              <w:right w:w="-36" w:type="dxa"/>
            </w:tcMar>
            <w:vAlign w:val="center"/>
          </w:tcPr>
          <w:p w14:paraId="214D78E9" w14:textId="77777777" w:rsidR="009B1C0A" w:rsidRDefault="009B1C0A" w:rsidP="00AC64A0">
            <w:pPr>
              <w:widowControl w:val="0"/>
              <w:ind w:firstLine="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3.56***</w:t>
            </w:r>
          </w:p>
        </w:tc>
        <w:tc>
          <w:tcPr>
            <w:tcW w:w="660" w:type="dxa"/>
            <w:tcBorders>
              <w:top w:val="nil"/>
              <w:left w:val="nil"/>
              <w:bottom w:val="nil"/>
              <w:right w:val="nil"/>
            </w:tcBorders>
            <w:tcMar>
              <w:top w:w="-36" w:type="dxa"/>
              <w:left w:w="-36" w:type="dxa"/>
              <w:bottom w:w="-36" w:type="dxa"/>
              <w:right w:w="-36" w:type="dxa"/>
            </w:tcMar>
            <w:vAlign w:val="center"/>
          </w:tcPr>
          <w:p w14:paraId="342452E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0.02</w:t>
            </w:r>
          </w:p>
        </w:tc>
      </w:tr>
      <w:tr w:rsidR="009B1C0A" w14:paraId="1C73DDB4" w14:textId="77777777" w:rsidTr="00AC64A0">
        <w:tc>
          <w:tcPr>
            <w:tcW w:w="2067" w:type="dxa"/>
            <w:tcBorders>
              <w:top w:val="nil"/>
              <w:left w:val="nil"/>
              <w:bottom w:val="nil"/>
              <w:right w:val="nil"/>
            </w:tcBorders>
            <w:tcMar>
              <w:top w:w="-36" w:type="dxa"/>
              <w:left w:w="-36" w:type="dxa"/>
              <w:bottom w:w="-36" w:type="dxa"/>
              <w:right w:w="-36" w:type="dxa"/>
            </w:tcMar>
            <w:vAlign w:val="bottom"/>
          </w:tcPr>
          <w:p w14:paraId="67F7C43A" w14:textId="77777777" w:rsidR="009B1C0A" w:rsidRDefault="009B1C0A" w:rsidP="00AC64A0">
            <w:pPr>
              <w:widowControl w:val="0"/>
              <w:ind w:left="141" w:firstLine="134"/>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Neuroticism</w:t>
            </w:r>
          </w:p>
        </w:tc>
        <w:tc>
          <w:tcPr>
            <w:tcW w:w="988" w:type="dxa"/>
            <w:tcBorders>
              <w:top w:val="nil"/>
              <w:left w:val="nil"/>
              <w:bottom w:val="nil"/>
              <w:right w:val="nil"/>
            </w:tcBorders>
            <w:tcMar>
              <w:top w:w="-36" w:type="dxa"/>
              <w:left w:w="-36" w:type="dxa"/>
              <w:bottom w:w="-36" w:type="dxa"/>
              <w:right w:w="-36" w:type="dxa"/>
            </w:tcMar>
            <w:vAlign w:val="center"/>
          </w:tcPr>
          <w:p w14:paraId="272FD02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5.56 (2.16)</w:t>
            </w:r>
          </w:p>
        </w:tc>
        <w:tc>
          <w:tcPr>
            <w:tcW w:w="993" w:type="dxa"/>
            <w:tcBorders>
              <w:top w:val="nil"/>
              <w:left w:val="nil"/>
              <w:bottom w:val="nil"/>
              <w:right w:val="nil"/>
            </w:tcBorders>
            <w:tcMar>
              <w:top w:w="-36" w:type="dxa"/>
              <w:left w:w="-36" w:type="dxa"/>
              <w:bottom w:w="-36" w:type="dxa"/>
              <w:right w:w="-36" w:type="dxa"/>
            </w:tcMar>
            <w:vAlign w:val="center"/>
          </w:tcPr>
          <w:p w14:paraId="7050E49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 (-0.70)</w:t>
            </w:r>
          </w:p>
        </w:tc>
        <w:tc>
          <w:tcPr>
            <w:tcW w:w="1275" w:type="dxa"/>
            <w:tcBorders>
              <w:top w:val="nil"/>
              <w:left w:val="nil"/>
              <w:bottom w:val="nil"/>
              <w:right w:val="nil"/>
            </w:tcBorders>
            <w:tcMar>
              <w:top w:w="-36" w:type="dxa"/>
              <w:left w:w="-36" w:type="dxa"/>
              <w:bottom w:w="-36" w:type="dxa"/>
              <w:right w:w="-36" w:type="dxa"/>
            </w:tcMar>
            <w:vAlign w:val="center"/>
          </w:tcPr>
          <w:p w14:paraId="6A5D99AA" w14:textId="77777777" w:rsidR="009B1C0A" w:rsidRDefault="009B1C0A" w:rsidP="00AC64A0">
            <w:pPr>
              <w:widowControl w:val="0"/>
              <w:ind w:right="-53" w:hanging="92"/>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5.06 (2.15)</w:t>
            </w:r>
            <w:r>
              <w:rPr>
                <w:rFonts w:ascii="Times New Roman" w:eastAsia="Times New Roman" w:hAnsi="Times New Roman" w:cs="Times New Roman"/>
                <w:sz w:val="17"/>
                <w:szCs w:val="17"/>
                <w:vertAlign w:val="superscript"/>
              </w:rPr>
              <w:t>1,4</w:t>
            </w:r>
          </w:p>
        </w:tc>
        <w:tc>
          <w:tcPr>
            <w:tcW w:w="1415" w:type="dxa"/>
            <w:tcBorders>
              <w:top w:val="nil"/>
              <w:left w:val="nil"/>
              <w:bottom w:val="nil"/>
              <w:right w:val="nil"/>
            </w:tcBorders>
            <w:tcMar>
              <w:top w:w="-36" w:type="dxa"/>
              <w:left w:w="-36" w:type="dxa"/>
              <w:bottom w:w="-36" w:type="dxa"/>
              <w:right w:w="-36" w:type="dxa"/>
            </w:tcMar>
            <w:vAlign w:val="center"/>
          </w:tcPr>
          <w:p w14:paraId="23DD0CDD"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4.80 (1.83)</w:t>
            </w:r>
            <w:r>
              <w:rPr>
                <w:rFonts w:ascii="Times New Roman" w:eastAsia="Times New Roman" w:hAnsi="Times New Roman" w:cs="Times New Roman"/>
                <w:sz w:val="18"/>
                <w:szCs w:val="18"/>
                <w:vertAlign w:val="superscript"/>
              </w:rPr>
              <w:t>1,3,4,7</w:t>
            </w:r>
          </w:p>
        </w:tc>
        <w:tc>
          <w:tcPr>
            <w:tcW w:w="1290" w:type="dxa"/>
            <w:tcBorders>
              <w:top w:val="nil"/>
              <w:left w:val="nil"/>
              <w:bottom w:val="nil"/>
              <w:right w:val="nil"/>
            </w:tcBorders>
            <w:tcMar>
              <w:top w:w="-36" w:type="dxa"/>
              <w:left w:w="-36" w:type="dxa"/>
              <w:bottom w:w="-36" w:type="dxa"/>
              <w:right w:w="-36" w:type="dxa"/>
            </w:tcMar>
            <w:vAlign w:val="center"/>
          </w:tcPr>
          <w:p w14:paraId="724348A8"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5.79 (2.06)</w:t>
            </w:r>
            <w:r>
              <w:rPr>
                <w:rFonts w:ascii="Times New Roman" w:eastAsia="Times New Roman" w:hAnsi="Times New Roman" w:cs="Times New Roman"/>
                <w:sz w:val="18"/>
                <w:szCs w:val="18"/>
                <w:vertAlign w:val="superscript"/>
              </w:rPr>
              <w:t>1,2</w:t>
            </w:r>
          </w:p>
        </w:tc>
        <w:tc>
          <w:tcPr>
            <w:tcW w:w="1415" w:type="dxa"/>
            <w:tcBorders>
              <w:top w:val="nil"/>
              <w:left w:val="nil"/>
              <w:bottom w:val="nil"/>
              <w:right w:val="nil"/>
            </w:tcBorders>
            <w:tcMar>
              <w:top w:w="-36" w:type="dxa"/>
              <w:left w:w="-36" w:type="dxa"/>
              <w:bottom w:w="-36" w:type="dxa"/>
              <w:right w:w="-36" w:type="dxa"/>
            </w:tcMar>
            <w:vAlign w:val="center"/>
          </w:tcPr>
          <w:p w14:paraId="1A475516"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6.24 (2.10)</w:t>
            </w:r>
            <w:r>
              <w:rPr>
                <w:rFonts w:ascii="Times New Roman" w:eastAsia="Times New Roman" w:hAnsi="Times New Roman" w:cs="Times New Roman"/>
                <w:sz w:val="18"/>
                <w:szCs w:val="18"/>
                <w:vertAlign w:val="superscript"/>
              </w:rPr>
              <w:t>2,3</w:t>
            </w:r>
          </w:p>
        </w:tc>
        <w:tc>
          <w:tcPr>
            <w:tcW w:w="1421" w:type="dxa"/>
            <w:tcBorders>
              <w:top w:val="nil"/>
              <w:left w:val="nil"/>
              <w:bottom w:val="nil"/>
              <w:right w:val="nil"/>
            </w:tcBorders>
            <w:tcMar>
              <w:top w:w="-36" w:type="dxa"/>
              <w:left w:w="-36" w:type="dxa"/>
              <w:bottom w:w="-36" w:type="dxa"/>
              <w:right w:w="-36" w:type="dxa"/>
            </w:tcMar>
            <w:vAlign w:val="center"/>
          </w:tcPr>
          <w:p w14:paraId="3D97F0CE"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5.39 (2.18)</w:t>
            </w:r>
          </w:p>
        </w:tc>
        <w:tc>
          <w:tcPr>
            <w:tcW w:w="1413" w:type="dxa"/>
            <w:tcBorders>
              <w:top w:val="nil"/>
              <w:left w:val="nil"/>
              <w:bottom w:val="nil"/>
              <w:right w:val="nil"/>
            </w:tcBorders>
            <w:tcMar>
              <w:top w:w="-36" w:type="dxa"/>
              <w:left w:w="-36" w:type="dxa"/>
              <w:bottom w:w="-36" w:type="dxa"/>
              <w:right w:w="-36" w:type="dxa"/>
            </w:tcMar>
            <w:vAlign w:val="center"/>
          </w:tcPr>
          <w:p w14:paraId="08FDD114" w14:textId="77777777" w:rsidR="009B1C0A" w:rsidRDefault="009B1C0A" w:rsidP="00AC64A0">
            <w:pPr>
              <w:widowControl w:val="0"/>
              <w:ind w:firstLine="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5.68 (2.07)</w:t>
            </w:r>
          </w:p>
        </w:tc>
        <w:tc>
          <w:tcPr>
            <w:tcW w:w="1419" w:type="dxa"/>
            <w:tcBorders>
              <w:top w:val="nil"/>
              <w:left w:val="nil"/>
              <w:bottom w:val="nil"/>
              <w:right w:val="nil"/>
            </w:tcBorders>
            <w:tcMar>
              <w:top w:w="-36" w:type="dxa"/>
              <w:left w:w="-36" w:type="dxa"/>
              <w:bottom w:w="-36" w:type="dxa"/>
              <w:right w:w="-36" w:type="dxa"/>
            </w:tcMar>
            <w:vAlign w:val="center"/>
          </w:tcPr>
          <w:p w14:paraId="0C4A8F43" w14:textId="77777777" w:rsidR="009B1C0A" w:rsidRDefault="009B1C0A" w:rsidP="00AC64A0">
            <w:pPr>
              <w:widowControl w:val="0"/>
              <w:ind w:firstLine="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6.36 (2.35)</w:t>
            </w:r>
            <w:r>
              <w:rPr>
                <w:rFonts w:ascii="Times New Roman" w:eastAsia="Times New Roman" w:hAnsi="Times New Roman" w:cs="Times New Roman"/>
                <w:color w:val="000000"/>
                <w:sz w:val="18"/>
                <w:szCs w:val="18"/>
                <w:vertAlign w:val="superscript"/>
              </w:rPr>
              <w:t>2,7</w:t>
            </w:r>
          </w:p>
        </w:tc>
        <w:tc>
          <w:tcPr>
            <w:tcW w:w="995" w:type="dxa"/>
            <w:tcBorders>
              <w:top w:val="nil"/>
              <w:left w:val="nil"/>
              <w:bottom w:val="nil"/>
              <w:right w:val="nil"/>
            </w:tcBorders>
            <w:tcMar>
              <w:top w:w="-36" w:type="dxa"/>
              <w:left w:w="-36" w:type="dxa"/>
              <w:bottom w:w="-36" w:type="dxa"/>
              <w:right w:w="-36" w:type="dxa"/>
            </w:tcMar>
            <w:vAlign w:val="center"/>
          </w:tcPr>
          <w:p w14:paraId="2366AA26" w14:textId="77777777" w:rsidR="009B1C0A" w:rsidRDefault="009B1C0A" w:rsidP="00AC64A0">
            <w:pPr>
              <w:widowControl w:val="0"/>
              <w:ind w:firstLine="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8.49***</w:t>
            </w:r>
          </w:p>
        </w:tc>
        <w:tc>
          <w:tcPr>
            <w:tcW w:w="660" w:type="dxa"/>
            <w:tcBorders>
              <w:top w:val="nil"/>
              <w:left w:val="nil"/>
              <w:bottom w:val="nil"/>
              <w:right w:val="nil"/>
            </w:tcBorders>
            <w:tcMar>
              <w:top w:w="-36" w:type="dxa"/>
              <w:left w:w="-36" w:type="dxa"/>
              <w:bottom w:w="-36" w:type="dxa"/>
              <w:right w:w="-36" w:type="dxa"/>
            </w:tcMar>
            <w:vAlign w:val="center"/>
          </w:tcPr>
          <w:p w14:paraId="349A3F1C"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w:t>
            </w:r>
          </w:p>
        </w:tc>
      </w:tr>
      <w:tr w:rsidR="009B1C0A" w14:paraId="1390A4F6" w14:textId="77777777" w:rsidTr="00AC64A0">
        <w:tc>
          <w:tcPr>
            <w:tcW w:w="2067" w:type="dxa"/>
            <w:tcBorders>
              <w:top w:val="nil"/>
              <w:left w:val="nil"/>
              <w:right w:val="nil"/>
            </w:tcBorders>
            <w:tcMar>
              <w:top w:w="-36" w:type="dxa"/>
              <w:left w:w="-36" w:type="dxa"/>
              <w:bottom w:w="-36" w:type="dxa"/>
              <w:right w:w="-36" w:type="dxa"/>
            </w:tcMar>
            <w:vAlign w:val="bottom"/>
          </w:tcPr>
          <w:p w14:paraId="240D15A3" w14:textId="77777777" w:rsidR="009B1C0A" w:rsidRDefault="009B1C0A" w:rsidP="00AC64A0">
            <w:pPr>
              <w:widowControl w:val="0"/>
              <w:ind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Sought/considered treatment</w:t>
            </w:r>
          </w:p>
        </w:tc>
        <w:tc>
          <w:tcPr>
            <w:tcW w:w="988" w:type="dxa"/>
            <w:tcBorders>
              <w:top w:val="nil"/>
              <w:left w:val="nil"/>
              <w:right w:val="nil"/>
            </w:tcBorders>
            <w:tcMar>
              <w:top w:w="-36" w:type="dxa"/>
              <w:left w:w="-36" w:type="dxa"/>
              <w:bottom w:w="-36" w:type="dxa"/>
              <w:right w:w="-36" w:type="dxa"/>
            </w:tcMar>
            <w:vAlign w:val="center"/>
          </w:tcPr>
          <w:p w14:paraId="2503E07D"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 (9)</w:t>
            </w:r>
          </w:p>
        </w:tc>
        <w:tc>
          <w:tcPr>
            <w:tcW w:w="993" w:type="dxa"/>
            <w:tcBorders>
              <w:top w:val="nil"/>
              <w:left w:val="nil"/>
              <w:right w:val="nil"/>
            </w:tcBorders>
            <w:tcMar>
              <w:top w:w="-36" w:type="dxa"/>
              <w:left w:w="-36" w:type="dxa"/>
              <w:bottom w:w="-36" w:type="dxa"/>
              <w:right w:w="-36" w:type="dxa"/>
            </w:tcMar>
            <w:vAlign w:val="center"/>
          </w:tcPr>
          <w:p w14:paraId="20C7DFD2"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275" w:type="dxa"/>
            <w:tcBorders>
              <w:top w:val="nil"/>
              <w:left w:val="nil"/>
              <w:right w:val="nil"/>
            </w:tcBorders>
            <w:tcMar>
              <w:top w:w="-36" w:type="dxa"/>
              <w:left w:w="-36" w:type="dxa"/>
              <w:bottom w:w="-36" w:type="dxa"/>
              <w:right w:w="-36" w:type="dxa"/>
            </w:tcMar>
            <w:vAlign w:val="center"/>
          </w:tcPr>
          <w:p w14:paraId="2EE24EE9" w14:textId="77777777" w:rsidR="009B1C0A" w:rsidRDefault="009B1C0A" w:rsidP="00AC64A0">
            <w:pPr>
              <w:widowControl w:val="0"/>
              <w:ind w:right="-53" w:hanging="92"/>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 (0)</w:t>
            </w:r>
          </w:p>
        </w:tc>
        <w:tc>
          <w:tcPr>
            <w:tcW w:w="1415" w:type="dxa"/>
            <w:tcBorders>
              <w:top w:val="nil"/>
              <w:left w:val="nil"/>
              <w:right w:val="nil"/>
            </w:tcBorders>
            <w:tcMar>
              <w:top w:w="-36" w:type="dxa"/>
              <w:left w:w="-36" w:type="dxa"/>
              <w:bottom w:w="-36" w:type="dxa"/>
              <w:right w:w="-36" w:type="dxa"/>
            </w:tcMar>
            <w:vAlign w:val="center"/>
          </w:tcPr>
          <w:p w14:paraId="3AFA0F65"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(2)</w:t>
            </w:r>
          </w:p>
        </w:tc>
        <w:tc>
          <w:tcPr>
            <w:tcW w:w="1290" w:type="dxa"/>
            <w:tcBorders>
              <w:top w:val="nil"/>
              <w:left w:val="nil"/>
              <w:right w:val="nil"/>
            </w:tcBorders>
            <w:tcMar>
              <w:top w:w="-36" w:type="dxa"/>
              <w:left w:w="-36" w:type="dxa"/>
              <w:bottom w:w="-36" w:type="dxa"/>
              <w:right w:w="-36" w:type="dxa"/>
            </w:tcMar>
            <w:vAlign w:val="center"/>
          </w:tcPr>
          <w:p w14:paraId="262D6BDC"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 (4)</w:t>
            </w:r>
          </w:p>
        </w:tc>
        <w:tc>
          <w:tcPr>
            <w:tcW w:w="1415" w:type="dxa"/>
            <w:tcBorders>
              <w:top w:val="nil"/>
              <w:left w:val="nil"/>
              <w:right w:val="nil"/>
            </w:tcBorders>
            <w:tcMar>
              <w:top w:w="-36" w:type="dxa"/>
              <w:left w:w="-36" w:type="dxa"/>
              <w:bottom w:w="-36" w:type="dxa"/>
              <w:right w:w="-36" w:type="dxa"/>
            </w:tcMar>
            <w:vAlign w:val="center"/>
          </w:tcPr>
          <w:p w14:paraId="378FAC6A"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 (15)</w:t>
            </w:r>
          </w:p>
        </w:tc>
        <w:tc>
          <w:tcPr>
            <w:tcW w:w="1421" w:type="dxa"/>
            <w:tcBorders>
              <w:top w:val="nil"/>
              <w:left w:val="nil"/>
              <w:right w:val="nil"/>
            </w:tcBorders>
            <w:tcMar>
              <w:top w:w="-36" w:type="dxa"/>
              <w:left w:w="-36" w:type="dxa"/>
              <w:bottom w:w="-36" w:type="dxa"/>
              <w:right w:w="-36" w:type="dxa"/>
            </w:tcMar>
            <w:vAlign w:val="center"/>
          </w:tcPr>
          <w:p w14:paraId="1DD64204" w14:textId="77777777" w:rsidR="009B1C0A" w:rsidRDefault="009B1C0A" w:rsidP="00AC64A0">
            <w:pPr>
              <w:widowControl w:val="0"/>
              <w:ind w:firstLine="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 (10)</w:t>
            </w:r>
          </w:p>
        </w:tc>
        <w:tc>
          <w:tcPr>
            <w:tcW w:w="1413" w:type="dxa"/>
            <w:tcBorders>
              <w:top w:val="nil"/>
              <w:left w:val="nil"/>
              <w:right w:val="nil"/>
            </w:tcBorders>
            <w:tcMar>
              <w:top w:w="-36" w:type="dxa"/>
              <w:left w:w="-36" w:type="dxa"/>
              <w:bottom w:w="-36" w:type="dxa"/>
              <w:right w:w="-36" w:type="dxa"/>
            </w:tcMar>
            <w:vAlign w:val="center"/>
          </w:tcPr>
          <w:p w14:paraId="3FAF4F52" w14:textId="77777777" w:rsidR="009B1C0A" w:rsidRDefault="009B1C0A" w:rsidP="00AC64A0">
            <w:pPr>
              <w:widowControl w:val="0"/>
              <w:ind w:firstLine="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 (37)</w:t>
            </w:r>
          </w:p>
        </w:tc>
        <w:tc>
          <w:tcPr>
            <w:tcW w:w="1419" w:type="dxa"/>
            <w:tcBorders>
              <w:top w:val="nil"/>
              <w:left w:val="nil"/>
              <w:right w:val="nil"/>
            </w:tcBorders>
            <w:tcMar>
              <w:top w:w="-36" w:type="dxa"/>
              <w:left w:w="-36" w:type="dxa"/>
              <w:bottom w:w="-36" w:type="dxa"/>
              <w:right w:w="-36" w:type="dxa"/>
            </w:tcMar>
            <w:vAlign w:val="center"/>
          </w:tcPr>
          <w:p w14:paraId="4382DBA6" w14:textId="77777777" w:rsidR="009B1C0A" w:rsidRDefault="009B1C0A" w:rsidP="00AC64A0">
            <w:pPr>
              <w:widowControl w:val="0"/>
              <w:ind w:firstLine="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 (46)</w:t>
            </w:r>
          </w:p>
        </w:tc>
        <w:tc>
          <w:tcPr>
            <w:tcW w:w="1655" w:type="dxa"/>
            <w:gridSpan w:val="2"/>
            <w:tcBorders>
              <w:top w:val="nil"/>
              <w:left w:val="nil"/>
              <w:right w:val="nil"/>
            </w:tcBorders>
            <w:tcMar>
              <w:top w:w="-36" w:type="dxa"/>
              <w:left w:w="-36" w:type="dxa"/>
              <w:bottom w:w="-36" w:type="dxa"/>
              <w:right w:w="-36" w:type="dxa"/>
            </w:tcMar>
            <w:vAlign w:val="center"/>
          </w:tcPr>
          <w:p w14:paraId="0E314780" w14:textId="77777777" w:rsidR="009B1C0A" w:rsidRDefault="009B1C0A" w:rsidP="00AC64A0">
            <w:pPr>
              <w:widowControl w:val="0"/>
              <w:ind w:right="-90" w:firstLine="0"/>
              <w:rPr>
                <w:rFonts w:ascii="Times New Roman" w:eastAsia="Times New Roman" w:hAnsi="Times New Roman" w:cs="Times New Roman"/>
                <w:color w:val="000000"/>
                <w:sz w:val="18"/>
                <w:szCs w:val="18"/>
              </w:rPr>
            </w:pPr>
            <w:r>
              <w:rPr>
                <w:rFonts w:ascii="Times New Roman" w:eastAsia="Times New Roman" w:hAnsi="Times New Roman" w:cs="Times New Roman"/>
                <w:i/>
                <w:color w:val="000000"/>
                <w:sz w:val="18"/>
                <w:szCs w:val="18"/>
              </w:rPr>
              <w:t>X</w:t>
            </w:r>
            <w:r>
              <w:rPr>
                <w:rFonts w:ascii="Times New Roman" w:eastAsia="Times New Roman" w:hAnsi="Times New Roman" w:cs="Times New Roman"/>
                <w:color w:val="000000"/>
                <w:sz w:val="18"/>
                <w:szCs w:val="18"/>
                <w:vertAlign w:val="superscript"/>
              </w:rPr>
              <w:t>2</w:t>
            </w:r>
            <w:r>
              <w:rPr>
                <w:rFonts w:ascii="Times New Roman" w:eastAsia="Times New Roman" w:hAnsi="Times New Roman" w:cs="Times New Roman"/>
                <w:color w:val="000000"/>
                <w:sz w:val="18"/>
                <w:szCs w:val="18"/>
              </w:rPr>
              <w:t xml:space="preserve">(6) = 203.80, </w:t>
            </w:r>
            <w:r>
              <w:rPr>
                <w:rFonts w:ascii="Times New Roman" w:eastAsia="Times New Roman" w:hAnsi="Times New Roman" w:cs="Times New Roman"/>
                <w:i/>
                <w:color w:val="000000"/>
                <w:sz w:val="18"/>
                <w:szCs w:val="18"/>
              </w:rPr>
              <w:t>p</w:t>
            </w:r>
            <w:r>
              <w:rPr>
                <w:rFonts w:ascii="Times New Roman" w:eastAsia="Times New Roman" w:hAnsi="Times New Roman" w:cs="Times New Roman"/>
                <w:color w:val="000000"/>
                <w:sz w:val="18"/>
                <w:szCs w:val="18"/>
              </w:rPr>
              <w:t>&lt;.001</w:t>
            </w:r>
          </w:p>
        </w:tc>
      </w:tr>
    </w:tbl>
    <w:p w14:paraId="2F153255" w14:textId="77777777" w:rsidR="009B1C0A" w:rsidRDefault="009B1C0A" w:rsidP="009B1C0A">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BFI = Big Five Inventory (10-item), </w:t>
      </w:r>
      <w:proofErr w:type="spellStart"/>
      <w:r>
        <w:rPr>
          <w:rFonts w:ascii="Times New Roman" w:eastAsia="Times New Roman" w:hAnsi="Times New Roman" w:cs="Times New Roman"/>
          <w:sz w:val="24"/>
          <w:szCs w:val="24"/>
        </w:rPr>
        <w:t>CSBDporn</w:t>
      </w:r>
      <w:proofErr w:type="spellEnd"/>
      <w:r>
        <w:rPr>
          <w:rFonts w:ascii="Times New Roman" w:eastAsia="Times New Roman" w:hAnsi="Times New Roman" w:cs="Times New Roman"/>
          <w:sz w:val="24"/>
          <w:szCs w:val="24"/>
        </w:rPr>
        <w:t xml:space="preserve"> = Compulsive Sexual Behaviour Disorder-19 scale modified for pornography use, CHI-T = Cambridge-Chicago Compulsivity Trait Scale, DASS-10 = 10-item version of the Depression, Anxiety and Stress scale, LPA = Latent profile analysis, SUPPS-P = short version of the UPPS-P impulsivity scale. Religiosity measured on a five-point Likert scale (0= </w:t>
      </w:r>
      <w:proofErr w:type="gramStart"/>
      <w:r>
        <w:rPr>
          <w:rFonts w:ascii="Times New Roman" w:eastAsia="Times New Roman" w:hAnsi="Times New Roman" w:cs="Times New Roman"/>
          <w:i/>
          <w:sz w:val="24"/>
          <w:szCs w:val="24"/>
        </w:rPr>
        <w:t>Definitely not</w:t>
      </w:r>
      <w:proofErr w:type="gramEnd"/>
      <w:r>
        <w:rPr>
          <w:rFonts w:ascii="Times New Roman" w:eastAsia="Times New Roman" w:hAnsi="Times New Roman" w:cs="Times New Roman"/>
          <w:sz w:val="24"/>
          <w:szCs w:val="24"/>
        </w:rPr>
        <w:t xml:space="preserve">, 4= </w:t>
      </w:r>
      <w:r>
        <w:rPr>
          <w:rFonts w:ascii="Times New Roman" w:eastAsia="Times New Roman" w:hAnsi="Times New Roman" w:cs="Times New Roman"/>
          <w:i/>
          <w:sz w:val="24"/>
          <w:szCs w:val="24"/>
        </w:rPr>
        <w:t>Definitely yes</w:t>
      </w:r>
      <w:r>
        <w:rPr>
          <w:rFonts w:ascii="Times New Roman" w:eastAsia="Times New Roman" w:hAnsi="Times New Roman" w:cs="Times New Roman"/>
          <w:sz w:val="24"/>
          <w:szCs w:val="24"/>
        </w:rPr>
        <w:t xml:space="preserve">). Frequency of sexual behaviours (pornography use, porn-free masturbation, partnered sex) measured on a 9-point scale (1= </w:t>
      </w:r>
      <w:proofErr w:type="gramStart"/>
      <w:r>
        <w:rPr>
          <w:rFonts w:ascii="Times New Roman" w:eastAsia="Times New Roman" w:hAnsi="Times New Roman" w:cs="Times New Roman"/>
          <w:i/>
          <w:sz w:val="24"/>
          <w:szCs w:val="24"/>
        </w:rPr>
        <w:t>Never</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9= </w:t>
      </w:r>
      <w:r>
        <w:rPr>
          <w:rFonts w:ascii="Times New Roman" w:eastAsia="Times New Roman" w:hAnsi="Times New Roman" w:cs="Times New Roman"/>
          <w:i/>
          <w:sz w:val="24"/>
          <w:szCs w:val="24"/>
        </w:rPr>
        <w:t>Multiple times per day</w:t>
      </w:r>
      <w:r>
        <w:rPr>
          <w:rFonts w:ascii="Times New Roman" w:eastAsia="Times New Roman" w:hAnsi="Times New Roman" w:cs="Times New Roman"/>
          <w:sz w:val="24"/>
          <w:szCs w:val="24"/>
        </w:rPr>
        <w:t xml:space="preserve">). Neg. </w:t>
      </w:r>
      <w:proofErr w:type="spellStart"/>
      <w:proofErr w:type="gramStart"/>
      <w:r>
        <w:rPr>
          <w:rFonts w:ascii="Times New Roman" w:eastAsia="Times New Roman" w:hAnsi="Times New Roman" w:cs="Times New Roman"/>
          <w:sz w:val="24"/>
          <w:szCs w:val="24"/>
        </w:rPr>
        <w:t>conseq</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Negative consequences. Freq.= Frequency, Mast. = Masturbation, Psych.= Psychological. </w:t>
      </w:r>
      <w:proofErr w:type="spellStart"/>
      <w:r>
        <w:rPr>
          <w:rFonts w:ascii="Times New Roman" w:eastAsia="Times New Roman" w:hAnsi="Times New Roman" w:cs="Times New Roman"/>
          <w:sz w:val="24"/>
          <w:szCs w:val="24"/>
          <w:vertAlign w:val="superscript"/>
        </w:rPr>
        <w:t>a</w:t>
      </w:r>
      <w:r>
        <w:rPr>
          <w:rFonts w:ascii="Times New Roman" w:eastAsia="Times New Roman" w:hAnsi="Times New Roman" w:cs="Times New Roman"/>
          <w:i/>
          <w:sz w:val="24"/>
          <w:szCs w:val="24"/>
        </w:rPr>
        <w:t>H</w:t>
      </w:r>
      <w:proofErr w:type="spellEnd"/>
      <w:r>
        <w:rPr>
          <w:rFonts w:ascii="Times New Roman" w:eastAsia="Times New Roman" w:hAnsi="Times New Roman" w:cs="Times New Roman"/>
          <w:sz w:val="24"/>
          <w:szCs w:val="24"/>
        </w:rPr>
        <w:t xml:space="preserve"> represents the Kruskal-Wallis </w:t>
      </w:r>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 xml:space="preserve"> test results to account for non-normality. </w:t>
      </w:r>
      <w:proofErr w:type="spellStart"/>
      <w:r>
        <w:rPr>
          <w:rFonts w:ascii="Times New Roman" w:eastAsia="Times New Roman" w:hAnsi="Times New Roman" w:cs="Times New Roman"/>
          <w:sz w:val="24"/>
          <w:szCs w:val="24"/>
          <w:vertAlign w:val="superscript"/>
        </w:rPr>
        <w:t>b</w:t>
      </w:r>
      <w:sdt>
        <w:sdtPr>
          <w:tag w:val="goog_rdk_3"/>
          <w:id w:val="791473139"/>
        </w:sdtPr>
        <w:sdtEndPr>
          <w:rPr>
            <w:rFonts w:ascii="Times New Roman" w:eastAsia="Times New Roman" w:hAnsi="Times New Roman" w:cs="Times New Roman"/>
            <w:sz w:val="24"/>
            <w:szCs w:val="24"/>
          </w:rPr>
        </w:sdtEndPr>
        <w:sdtContent>
          <w:r w:rsidRPr="00C032BA">
            <w:rPr>
              <w:rFonts w:ascii="Times New Roman" w:eastAsia="Times New Roman" w:hAnsi="Times New Roman" w:cs="Times New Roman"/>
              <w:sz w:val="24"/>
              <w:szCs w:val="24"/>
            </w:rPr>
            <w:t>CSBDporn</w:t>
          </w:r>
          <w:proofErr w:type="spellEnd"/>
          <w:r w:rsidRPr="00C032BA">
            <w:rPr>
              <w:rFonts w:ascii="Times New Roman" w:eastAsia="Times New Roman" w:hAnsi="Times New Roman" w:cs="Times New Roman"/>
              <w:sz w:val="24"/>
              <w:szCs w:val="24"/>
            </w:rPr>
            <w:t xml:space="preserve"> Composite score not included in the LPA but presented here to allow the reader to compare each profile’s score to the suggested cut-off (≥50) for the original CSBD-19 scale.</w:t>
          </w:r>
        </w:sdtContent>
      </w:sdt>
      <w:r>
        <w:rPr>
          <w:rFonts w:ascii="Gungsuh" w:eastAsia="Gungsuh" w:hAnsi="Gungsuh" w:cs="Gungsuh"/>
          <w:sz w:val="24"/>
          <w:szCs w:val="24"/>
        </w:rPr>
        <w:t xml:space="preserve"> </w:t>
      </w:r>
      <w:proofErr w:type="spellStart"/>
      <w:r>
        <w:rPr>
          <w:rFonts w:ascii="Times New Roman" w:eastAsia="Times New Roman" w:hAnsi="Times New Roman" w:cs="Times New Roman"/>
          <w:sz w:val="24"/>
          <w:szCs w:val="24"/>
          <w:vertAlign w:val="superscript"/>
        </w:rPr>
        <w:t>c</w:t>
      </w:r>
      <w:r>
        <w:rPr>
          <w:rFonts w:ascii="Times New Roman" w:eastAsia="Times New Roman" w:hAnsi="Times New Roman" w:cs="Times New Roman"/>
          <w:sz w:val="24"/>
          <w:szCs w:val="24"/>
        </w:rPr>
        <w:t>Includes</w:t>
      </w:r>
      <w:proofErr w:type="spellEnd"/>
      <w:r>
        <w:rPr>
          <w:rFonts w:ascii="Times New Roman" w:eastAsia="Times New Roman" w:hAnsi="Times New Roman" w:cs="Times New Roman"/>
          <w:sz w:val="24"/>
          <w:szCs w:val="24"/>
        </w:rPr>
        <w:t xml:space="preserve"> only those with history of partnered sex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=1,219).</w:t>
      </w:r>
    </w:p>
    <w:p w14:paraId="5B38ACDC" w14:textId="77777777" w:rsidR="009B1C0A" w:rsidRDefault="009B1C0A" w:rsidP="009B1C0A">
      <w:pPr>
        <w:ind w:firstLine="0"/>
        <w:rPr>
          <w:rFonts w:ascii="Times New Roman" w:eastAsia="Times New Roman" w:hAnsi="Times New Roman" w:cs="Times New Roman"/>
          <w:sz w:val="24"/>
          <w:szCs w:val="24"/>
        </w:rPr>
        <w:sectPr w:rsidR="009B1C0A" w:rsidSect="009B1C0A">
          <w:pgSz w:w="16834" w:h="11909" w:orient="landscape"/>
          <w:pgMar w:top="566" w:right="1440" w:bottom="574" w:left="1440" w:header="720" w:footer="720" w:gutter="0"/>
          <w:cols w:space="720"/>
        </w:sectPr>
      </w:pP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p</w:t>
      </w:r>
      <w:r>
        <w:rPr>
          <w:rFonts w:ascii="Times New Roman" w:eastAsia="Times New Roman" w:hAnsi="Times New Roman" w:cs="Times New Roman"/>
          <w:sz w:val="24"/>
          <w:szCs w:val="24"/>
        </w:rPr>
        <w:t>&lt;.001.</w:t>
      </w:r>
    </w:p>
    <w:p w14:paraId="284C66CA" w14:textId="77777777" w:rsidR="009B1C0A" w:rsidRDefault="009B1C0A" w:rsidP="009B1C0A">
      <w:pPr>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6. </w:t>
      </w:r>
      <w:r>
        <w:rPr>
          <w:rFonts w:ascii="Times New Roman" w:eastAsia="Times New Roman" w:hAnsi="Times New Roman" w:cs="Times New Roman"/>
          <w:sz w:val="24"/>
          <w:szCs w:val="24"/>
        </w:rPr>
        <w:t>Relative proportions of clinically relevant profiles across samples.</w:t>
      </w:r>
    </w:p>
    <w:tbl>
      <w:tblPr>
        <w:tblW w:w="8931" w:type="dxa"/>
        <w:tblInd w:w="-284" w:type="dxa"/>
        <w:tblBorders>
          <w:top w:val="nil"/>
          <w:left w:val="nil"/>
          <w:bottom w:val="nil"/>
          <w:right w:val="nil"/>
          <w:insideH w:val="nil"/>
          <w:insideV w:val="nil"/>
        </w:tblBorders>
        <w:tblLayout w:type="fixed"/>
        <w:tblLook w:val="0600" w:firstRow="0" w:lastRow="0" w:firstColumn="0" w:lastColumn="0" w:noHBand="1" w:noVBand="1"/>
      </w:tblPr>
      <w:tblGrid>
        <w:gridCol w:w="4962"/>
        <w:gridCol w:w="1842"/>
        <w:gridCol w:w="2127"/>
      </w:tblGrid>
      <w:tr w:rsidR="009B1C0A" w14:paraId="41A23D25" w14:textId="77777777" w:rsidTr="00AC64A0">
        <w:trPr>
          <w:trHeight w:val="285"/>
        </w:trPr>
        <w:tc>
          <w:tcPr>
            <w:tcW w:w="4962" w:type="dxa"/>
            <w:tcBorders>
              <w:top w:val="single" w:sz="8" w:space="0" w:color="000000"/>
              <w:left w:val="nil"/>
              <w:bottom w:val="single" w:sz="8" w:space="0" w:color="000000"/>
              <w:right w:val="nil"/>
            </w:tcBorders>
            <w:tcMar>
              <w:top w:w="0" w:type="dxa"/>
              <w:left w:w="0" w:type="dxa"/>
              <w:bottom w:w="0" w:type="dxa"/>
              <w:right w:w="0" w:type="dxa"/>
            </w:tcMar>
            <w:vAlign w:val="center"/>
          </w:tcPr>
          <w:p w14:paraId="16101852" w14:textId="77777777" w:rsidR="009B1C0A" w:rsidRDefault="009B1C0A" w:rsidP="00AC64A0">
            <w:pPr>
              <w:ind w:firstLine="0"/>
              <w:jc w:val="center"/>
              <w:rPr>
                <w:rFonts w:ascii="Times New Roman" w:eastAsia="Times New Roman" w:hAnsi="Times New Roman" w:cs="Times New Roman"/>
                <w:b/>
              </w:rPr>
            </w:pPr>
            <w:r>
              <w:rPr>
                <w:rFonts w:ascii="Times New Roman" w:eastAsia="Times New Roman" w:hAnsi="Times New Roman" w:cs="Times New Roman"/>
                <w:b/>
              </w:rPr>
              <w:t>Class</w:t>
            </w:r>
          </w:p>
        </w:tc>
        <w:tc>
          <w:tcPr>
            <w:tcW w:w="1842" w:type="dxa"/>
            <w:tcBorders>
              <w:top w:val="single" w:sz="8" w:space="0" w:color="000000"/>
              <w:left w:val="nil"/>
              <w:bottom w:val="single" w:sz="8" w:space="0" w:color="000000"/>
              <w:right w:val="nil"/>
            </w:tcBorders>
            <w:tcMar>
              <w:top w:w="0" w:type="dxa"/>
              <w:left w:w="0" w:type="dxa"/>
              <w:bottom w:w="0" w:type="dxa"/>
              <w:right w:w="0" w:type="dxa"/>
            </w:tcMar>
            <w:vAlign w:val="center"/>
          </w:tcPr>
          <w:p w14:paraId="0281B977" w14:textId="77777777" w:rsidR="009B1C0A" w:rsidRDefault="009B1C0A" w:rsidP="00AC64A0">
            <w:pPr>
              <w:ind w:firstLine="0"/>
              <w:jc w:val="center"/>
              <w:rPr>
                <w:rFonts w:ascii="Times New Roman" w:eastAsia="Times New Roman" w:hAnsi="Times New Roman" w:cs="Times New Roman"/>
                <w:b/>
              </w:rPr>
            </w:pPr>
            <w:r>
              <w:rPr>
                <w:rFonts w:ascii="Times New Roman" w:eastAsia="Times New Roman" w:hAnsi="Times New Roman" w:cs="Times New Roman"/>
                <w:b/>
              </w:rPr>
              <w:t>Sample 1</w:t>
            </w:r>
          </w:p>
        </w:tc>
        <w:tc>
          <w:tcPr>
            <w:tcW w:w="2127" w:type="dxa"/>
            <w:tcBorders>
              <w:top w:val="single" w:sz="8" w:space="0" w:color="000000"/>
              <w:left w:val="nil"/>
              <w:bottom w:val="single" w:sz="8" w:space="0" w:color="000000"/>
              <w:right w:val="nil"/>
            </w:tcBorders>
            <w:tcMar>
              <w:top w:w="0" w:type="dxa"/>
              <w:left w:w="0" w:type="dxa"/>
              <w:bottom w:w="0" w:type="dxa"/>
              <w:right w:w="0" w:type="dxa"/>
            </w:tcMar>
            <w:vAlign w:val="center"/>
          </w:tcPr>
          <w:p w14:paraId="45B4BC22" w14:textId="77777777" w:rsidR="009B1C0A" w:rsidRDefault="009B1C0A" w:rsidP="00AC64A0">
            <w:pPr>
              <w:ind w:firstLine="0"/>
              <w:jc w:val="center"/>
              <w:rPr>
                <w:rFonts w:ascii="Times New Roman" w:eastAsia="Times New Roman" w:hAnsi="Times New Roman" w:cs="Times New Roman"/>
                <w:b/>
              </w:rPr>
            </w:pPr>
            <w:r>
              <w:rPr>
                <w:rFonts w:ascii="Times New Roman" w:eastAsia="Times New Roman" w:hAnsi="Times New Roman" w:cs="Times New Roman"/>
                <w:b/>
              </w:rPr>
              <w:t>Sample 2</w:t>
            </w:r>
          </w:p>
        </w:tc>
      </w:tr>
      <w:tr w:rsidR="009B1C0A" w14:paraId="0B2732DD" w14:textId="77777777" w:rsidTr="00AC64A0">
        <w:trPr>
          <w:trHeight w:val="360"/>
        </w:trPr>
        <w:tc>
          <w:tcPr>
            <w:tcW w:w="4962" w:type="dxa"/>
            <w:tcBorders>
              <w:top w:val="single" w:sz="8" w:space="0" w:color="000000"/>
              <w:left w:val="nil"/>
              <w:bottom w:val="nil"/>
              <w:right w:val="nil"/>
            </w:tcBorders>
            <w:tcMar>
              <w:top w:w="0" w:type="dxa"/>
              <w:left w:w="0" w:type="dxa"/>
              <w:bottom w:w="0" w:type="dxa"/>
              <w:right w:w="0" w:type="dxa"/>
            </w:tcMar>
            <w:vAlign w:val="center"/>
          </w:tcPr>
          <w:p w14:paraId="0810884A" w14:textId="77777777" w:rsidR="009B1C0A" w:rsidRDefault="009B1C0A" w:rsidP="00AC64A0">
            <w:pPr>
              <w:ind w:left="-37" w:firstLine="108"/>
              <w:jc w:val="center"/>
              <w:rPr>
                <w:rFonts w:ascii="Times New Roman" w:eastAsia="Times New Roman" w:hAnsi="Times New Roman" w:cs="Times New Roman"/>
                <w:vertAlign w:val="superscript"/>
              </w:rPr>
            </w:pPr>
            <w:r>
              <w:rPr>
                <w:rFonts w:ascii="Times New Roman" w:eastAsia="Times New Roman" w:hAnsi="Times New Roman" w:cs="Times New Roman"/>
              </w:rPr>
              <w:t xml:space="preserve">At risk for religious-based </w:t>
            </w:r>
            <w:proofErr w:type="spellStart"/>
            <w:r>
              <w:rPr>
                <w:rFonts w:ascii="Times New Roman" w:eastAsia="Times New Roman" w:hAnsi="Times New Roman" w:cs="Times New Roman"/>
              </w:rPr>
              <w:t>MI</w:t>
            </w:r>
            <w:r>
              <w:rPr>
                <w:rFonts w:ascii="Times New Roman" w:eastAsia="Times New Roman" w:hAnsi="Times New Roman" w:cs="Times New Roman"/>
                <w:vertAlign w:val="superscript"/>
              </w:rPr>
              <w:t>a</w:t>
            </w:r>
            <w:proofErr w:type="spellEnd"/>
          </w:p>
        </w:tc>
        <w:tc>
          <w:tcPr>
            <w:tcW w:w="1842" w:type="dxa"/>
            <w:tcBorders>
              <w:top w:val="single" w:sz="8" w:space="0" w:color="000000"/>
              <w:left w:val="nil"/>
              <w:bottom w:val="nil"/>
              <w:right w:val="nil"/>
            </w:tcBorders>
            <w:tcMar>
              <w:top w:w="0" w:type="dxa"/>
              <w:left w:w="0" w:type="dxa"/>
              <w:bottom w:w="0" w:type="dxa"/>
              <w:right w:w="0" w:type="dxa"/>
            </w:tcMar>
            <w:vAlign w:val="center"/>
          </w:tcPr>
          <w:p w14:paraId="7D493C2C" w14:textId="77777777" w:rsidR="009B1C0A" w:rsidRDefault="009B1C0A" w:rsidP="00AC64A0">
            <w:pPr>
              <w:ind w:firstLine="0"/>
              <w:jc w:val="center"/>
              <w:rPr>
                <w:rFonts w:ascii="Times New Roman" w:eastAsia="Times New Roman" w:hAnsi="Times New Roman" w:cs="Times New Roman"/>
              </w:rPr>
            </w:pPr>
            <w:r>
              <w:rPr>
                <w:rFonts w:ascii="Times New Roman" w:eastAsia="Times New Roman" w:hAnsi="Times New Roman" w:cs="Times New Roman"/>
              </w:rPr>
              <w:t>31%</w:t>
            </w:r>
          </w:p>
        </w:tc>
        <w:tc>
          <w:tcPr>
            <w:tcW w:w="2127" w:type="dxa"/>
            <w:tcBorders>
              <w:top w:val="single" w:sz="8" w:space="0" w:color="000000"/>
              <w:left w:val="nil"/>
              <w:bottom w:val="nil"/>
              <w:right w:val="nil"/>
            </w:tcBorders>
            <w:tcMar>
              <w:top w:w="0" w:type="dxa"/>
              <w:left w:w="0" w:type="dxa"/>
              <w:bottom w:w="0" w:type="dxa"/>
              <w:right w:w="0" w:type="dxa"/>
            </w:tcMar>
            <w:vAlign w:val="center"/>
          </w:tcPr>
          <w:p w14:paraId="7D965426" w14:textId="77777777" w:rsidR="009B1C0A" w:rsidRDefault="009B1C0A" w:rsidP="00AC64A0">
            <w:pPr>
              <w:ind w:hanging="1"/>
              <w:jc w:val="center"/>
              <w:rPr>
                <w:rFonts w:ascii="Times New Roman" w:eastAsia="Times New Roman" w:hAnsi="Times New Roman" w:cs="Times New Roman"/>
              </w:rPr>
            </w:pPr>
            <w:r>
              <w:rPr>
                <w:rFonts w:ascii="Times New Roman" w:eastAsia="Times New Roman" w:hAnsi="Times New Roman" w:cs="Times New Roman"/>
              </w:rPr>
              <w:t>25%</w:t>
            </w:r>
          </w:p>
        </w:tc>
      </w:tr>
      <w:tr w:rsidR="009B1C0A" w14:paraId="603B2F09" w14:textId="77777777" w:rsidTr="00AC64A0">
        <w:trPr>
          <w:trHeight w:val="345"/>
        </w:trPr>
        <w:tc>
          <w:tcPr>
            <w:tcW w:w="4962" w:type="dxa"/>
            <w:tcBorders>
              <w:top w:val="nil"/>
              <w:left w:val="nil"/>
              <w:bottom w:val="nil"/>
              <w:right w:val="nil"/>
            </w:tcBorders>
            <w:tcMar>
              <w:top w:w="0" w:type="dxa"/>
              <w:left w:w="0" w:type="dxa"/>
              <w:bottom w:w="0" w:type="dxa"/>
              <w:right w:w="0" w:type="dxa"/>
            </w:tcMar>
            <w:vAlign w:val="center"/>
          </w:tcPr>
          <w:p w14:paraId="79D701E7" w14:textId="77777777" w:rsidR="009B1C0A" w:rsidRDefault="009B1C0A" w:rsidP="00AC64A0">
            <w:pPr>
              <w:ind w:firstLine="70"/>
              <w:jc w:val="center"/>
              <w:rPr>
                <w:rFonts w:ascii="Times New Roman" w:eastAsia="Times New Roman" w:hAnsi="Times New Roman" w:cs="Times New Roman"/>
                <w:vertAlign w:val="superscript"/>
              </w:rPr>
            </w:pPr>
            <w:r>
              <w:rPr>
                <w:rFonts w:ascii="Times New Roman" w:eastAsia="Times New Roman" w:hAnsi="Times New Roman" w:cs="Times New Roman"/>
              </w:rPr>
              <w:t xml:space="preserve">At risk for co-occurring religious-based MI and </w:t>
            </w:r>
            <w:proofErr w:type="spellStart"/>
            <w:r>
              <w:rPr>
                <w:rFonts w:ascii="Times New Roman" w:eastAsia="Times New Roman" w:hAnsi="Times New Roman" w:cs="Times New Roman"/>
              </w:rPr>
              <w:t>PPU</w:t>
            </w:r>
            <w:r>
              <w:rPr>
                <w:rFonts w:ascii="Times New Roman" w:eastAsia="Times New Roman" w:hAnsi="Times New Roman" w:cs="Times New Roman"/>
                <w:vertAlign w:val="superscript"/>
              </w:rPr>
              <w:t>b</w:t>
            </w:r>
            <w:proofErr w:type="spellEnd"/>
          </w:p>
        </w:tc>
        <w:tc>
          <w:tcPr>
            <w:tcW w:w="1842" w:type="dxa"/>
            <w:tcBorders>
              <w:top w:val="nil"/>
              <w:left w:val="nil"/>
              <w:bottom w:val="nil"/>
              <w:right w:val="nil"/>
            </w:tcBorders>
            <w:tcMar>
              <w:top w:w="0" w:type="dxa"/>
              <w:left w:w="0" w:type="dxa"/>
              <w:bottom w:w="0" w:type="dxa"/>
              <w:right w:w="0" w:type="dxa"/>
            </w:tcMar>
            <w:vAlign w:val="center"/>
          </w:tcPr>
          <w:p w14:paraId="4870EEE8" w14:textId="77777777" w:rsidR="009B1C0A" w:rsidRDefault="009B1C0A" w:rsidP="00AC64A0">
            <w:pPr>
              <w:ind w:firstLine="0"/>
              <w:jc w:val="center"/>
              <w:rPr>
                <w:rFonts w:ascii="Times New Roman" w:eastAsia="Times New Roman" w:hAnsi="Times New Roman" w:cs="Times New Roman"/>
              </w:rPr>
            </w:pPr>
            <w:r>
              <w:rPr>
                <w:rFonts w:ascii="Times New Roman" w:eastAsia="Times New Roman" w:hAnsi="Times New Roman" w:cs="Times New Roman"/>
              </w:rPr>
              <w:t>31%</w:t>
            </w:r>
          </w:p>
        </w:tc>
        <w:tc>
          <w:tcPr>
            <w:tcW w:w="2127" w:type="dxa"/>
            <w:tcBorders>
              <w:top w:val="nil"/>
              <w:left w:val="nil"/>
              <w:bottom w:val="nil"/>
              <w:right w:val="nil"/>
            </w:tcBorders>
            <w:tcMar>
              <w:top w:w="0" w:type="dxa"/>
              <w:left w:w="0" w:type="dxa"/>
              <w:bottom w:w="0" w:type="dxa"/>
              <w:right w:w="0" w:type="dxa"/>
            </w:tcMar>
            <w:vAlign w:val="center"/>
          </w:tcPr>
          <w:p w14:paraId="2F8A1B04" w14:textId="77777777" w:rsidR="009B1C0A" w:rsidRDefault="009B1C0A" w:rsidP="00AC64A0">
            <w:pPr>
              <w:ind w:firstLine="0"/>
              <w:jc w:val="center"/>
              <w:rPr>
                <w:rFonts w:ascii="Times New Roman" w:eastAsia="Times New Roman" w:hAnsi="Times New Roman" w:cs="Times New Roman"/>
              </w:rPr>
            </w:pPr>
            <w:r>
              <w:rPr>
                <w:rFonts w:ascii="Times New Roman" w:eastAsia="Times New Roman" w:hAnsi="Times New Roman" w:cs="Times New Roman"/>
              </w:rPr>
              <w:t>37.50%</w:t>
            </w:r>
          </w:p>
        </w:tc>
      </w:tr>
      <w:tr w:rsidR="009B1C0A" w14:paraId="57C96518" w14:textId="77777777" w:rsidTr="00AC64A0">
        <w:trPr>
          <w:trHeight w:val="354"/>
        </w:trPr>
        <w:tc>
          <w:tcPr>
            <w:tcW w:w="4962" w:type="dxa"/>
            <w:tcBorders>
              <w:top w:val="nil"/>
              <w:left w:val="nil"/>
              <w:bottom w:val="single" w:sz="8" w:space="0" w:color="000000"/>
              <w:right w:val="nil"/>
            </w:tcBorders>
            <w:tcMar>
              <w:top w:w="0" w:type="dxa"/>
              <w:left w:w="0" w:type="dxa"/>
              <w:bottom w:w="0" w:type="dxa"/>
              <w:right w:w="0" w:type="dxa"/>
            </w:tcMar>
            <w:vAlign w:val="center"/>
          </w:tcPr>
          <w:p w14:paraId="59884A27" w14:textId="77777777" w:rsidR="009B1C0A" w:rsidRDefault="009B1C0A" w:rsidP="00AC64A0">
            <w:pPr>
              <w:ind w:firstLine="70"/>
              <w:jc w:val="center"/>
              <w:rPr>
                <w:rFonts w:ascii="Times New Roman" w:eastAsia="Times New Roman" w:hAnsi="Times New Roman" w:cs="Times New Roman"/>
                <w:vertAlign w:val="superscript"/>
              </w:rPr>
            </w:pPr>
            <w:r>
              <w:rPr>
                <w:rFonts w:ascii="Times New Roman" w:eastAsia="Times New Roman" w:hAnsi="Times New Roman" w:cs="Times New Roman"/>
              </w:rPr>
              <w:t xml:space="preserve">At risk for </w:t>
            </w:r>
            <w:proofErr w:type="spellStart"/>
            <w:r>
              <w:rPr>
                <w:rFonts w:ascii="Times New Roman" w:eastAsia="Times New Roman" w:hAnsi="Times New Roman" w:cs="Times New Roman"/>
              </w:rPr>
              <w:t>PPU</w:t>
            </w:r>
            <w:r>
              <w:rPr>
                <w:rFonts w:ascii="Times New Roman" w:eastAsia="Times New Roman" w:hAnsi="Times New Roman" w:cs="Times New Roman"/>
                <w:vertAlign w:val="superscript"/>
              </w:rPr>
              <w:t>c</w:t>
            </w:r>
            <w:proofErr w:type="spellEnd"/>
          </w:p>
        </w:tc>
        <w:tc>
          <w:tcPr>
            <w:tcW w:w="1842" w:type="dxa"/>
            <w:tcBorders>
              <w:top w:val="nil"/>
              <w:left w:val="nil"/>
              <w:bottom w:val="single" w:sz="8" w:space="0" w:color="000000"/>
              <w:right w:val="nil"/>
            </w:tcBorders>
            <w:tcMar>
              <w:top w:w="0" w:type="dxa"/>
              <w:left w:w="0" w:type="dxa"/>
              <w:bottom w:w="0" w:type="dxa"/>
              <w:right w:w="0" w:type="dxa"/>
            </w:tcMar>
            <w:vAlign w:val="center"/>
          </w:tcPr>
          <w:p w14:paraId="5C91AADC" w14:textId="77777777" w:rsidR="009B1C0A" w:rsidRDefault="009B1C0A" w:rsidP="00AC64A0">
            <w:pPr>
              <w:ind w:firstLine="0"/>
              <w:jc w:val="center"/>
              <w:rPr>
                <w:rFonts w:ascii="Times New Roman" w:eastAsia="Times New Roman" w:hAnsi="Times New Roman" w:cs="Times New Roman"/>
              </w:rPr>
            </w:pPr>
            <w:r>
              <w:rPr>
                <w:rFonts w:ascii="Times New Roman" w:eastAsia="Times New Roman" w:hAnsi="Times New Roman" w:cs="Times New Roman"/>
              </w:rPr>
              <w:t>38%</w:t>
            </w:r>
          </w:p>
        </w:tc>
        <w:tc>
          <w:tcPr>
            <w:tcW w:w="2127" w:type="dxa"/>
            <w:tcBorders>
              <w:top w:val="nil"/>
              <w:left w:val="nil"/>
              <w:bottom w:val="single" w:sz="8" w:space="0" w:color="000000"/>
              <w:right w:val="nil"/>
            </w:tcBorders>
            <w:tcMar>
              <w:top w:w="0" w:type="dxa"/>
              <w:left w:w="0" w:type="dxa"/>
              <w:bottom w:w="0" w:type="dxa"/>
              <w:right w:w="0" w:type="dxa"/>
            </w:tcMar>
            <w:vAlign w:val="center"/>
          </w:tcPr>
          <w:p w14:paraId="5B549AF4" w14:textId="77777777" w:rsidR="009B1C0A" w:rsidRDefault="009B1C0A" w:rsidP="00AC64A0">
            <w:pPr>
              <w:ind w:firstLine="0"/>
              <w:jc w:val="center"/>
              <w:rPr>
                <w:rFonts w:ascii="Times New Roman" w:eastAsia="Times New Roman" w:hAnsi="Times New Roman" w:cs="Times New Roman"/>
              </w:rPr>
            </w:pPr>
            <w:r>
              <w:rPr>
                <w:rFonts w:ascii="Times New Roman" w:eastAsia="Times New Roman" w:hAnsi="Times New Roman" w:cs="Times New Roman"/>
              </w:rPr>
              <w:t>37.50%</w:t>
            </w:r>
          </w:p>
        </w:tc>
      </w:tr>
    </w:tbl>
    <w:p w14:paraId="64383D7B" w14:textId="77777777" w:rsidR="009B1C0A" w:rsidRDefault="009B1C0A" w:rsidP="009B1C0A">
      <w:pPr>
        <w:pStyle w:val="Heading1"/>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Note: </w:t>
      </w:r>
      <w:proofErr w:type="spellStart"/>
      <w:r>
        <w:rPr>
          <w:rFonts w:ascii="Times New Roman" w:eastAsia="Times New Roman" w:hAnsi="Times New Roman" w:cs="Times New Roman"/>
          <w:b w:val="0"/>
          <w:sz w:val="24"/>
          <w:szCs w:val="24"/>
          <w:vertAlign w:val="superscript"/>
        </w:rPr>
        <w:t>a</w:t>
      </w:r>
      <w:r>
        <w:rPr>
          <w:rFonts w:ascii="Times New Roman" w:eastAsia="Times New Roman" w:hAnsi="Times New Roman" w:cs="Times New Roman"/>
          <w:b w:val="0"/>
          <w:sz w:val="24"/>
          <w:szCs w:val="24"/>
        </w:rPr>
        <w:t>Class</w:t>
      </w:r>
      <w:proofErr w:type="spellEnd"/>
      <w:r>
        <w:rPr>
          <w:rFonts w:ascii="Times New Roman" w:eastAsia="Times New Roman" w:hAnsi="Times New Roman" w:cs="Times New Roman"/>
          <w:b w:val="0"/>
          <w:sz w:val="24"/>
          <w:szCs w:val="24"/>
        </w:rPr>
        <w:t xml:space="preserve"> 3 in Sample 1, Class 5 in Sample </w:t>
      </w:r>
      <w:proofErr w:type="gramStart"/>
      <w:r>
        <w:rPr>
          <w:rFonts w:ascii="Times New Roman" w:eastAsia="Times New Roman" w:hAnsi="Times New Roman" w:cs="Times New Roman"/>
          <w:b w:val="0"/>
          <w:sz w:val="24"/>
          <w:szCs w:val="24"/>
        </w:rPr>
        <w:t xml:space="preserve">2; </w:t>
      </w:r>
      <w:r>
        <w:rPr>
          <w:rFonts w:ascii="Times New Roman" w:eastAsia="Times New Roman" w:hAnsi="Times New Roman" w:cs="Times New Roman"/>
          <w:b w:val="0"/>
          <w:sz w:val="24"/>
          <w:szCs w:val="24"/>
          <w:vertAlign w:val="superscript"/>
        </w:rPr>
        <w:t xml:space="preserve"> </w:t>
      </w:r>
      <w:proofErr w:type="spellStart"/>
      <w:r>
        <w:rPr>
          <w:rFonts w:ascii="Times New Roman" w:eastAsia="Times New Roman" w:hAnsi="Times New Roman" w:cs="Times New Roman"/>
          <w:b w:val="0"/>
          <w:sz w:val="24"/>
          <w:szCs w:val="24"/>
          <w:vertAlign w:val="superscript"/>
        </w:rPr>
        <w:t>b</w:t>
      </w:r>
      <w:r>
        <w:rPr>
          <w:rFonts w:ascii="Times New Roman" w:eastAsia="Times New Roman" w:hAnsi="Times New Roman" w:cs="Times New Roman"/>
          <w:b w:val="0"/>
          <w:sz w:val="24"/>
          <w:szCs w:val="24"/>
        </w:rPr>
        <w:t>Class</w:t>
      </w:r>
      <w:proofErr w:type="spellEnd"/>
      <w:proofErr w:type="gramEnd"/>
      <w:r>
        <w:rPr>
          <w:rFonts w:ascii="Times New Roman" w:eastAsia="Times New Roman" w:hAnsi="Times New Roman" w:cs="Times New Roman"/>
          <w:b w:val="0"/>
          <w:sz w:val="24"/>
          <w:szCs w:val="24"/>
        </w:rPr>
        <w:t xml:space="preserve"> 4 in Sample 1, Class 6 in Sample 2; </w:t>
      </w:r>
      <w:proofErr w:type="spellStart"/>
      <w:r>
        <w:rPr>
          <w:rFonts w:ascii="Times New Roman" w:eastAsia="Times New Roman" w:hAnsi="Times New Roman" w:cs="Times New Roman"/>
          <w:b w:val="0"/>
          <w:sz w:val="24"/>
          <w:szCs w:val="24"/>
          <w:vertAlign w:val="superscript"/>
        </w:rPr>
        <w:t>c</w:t>
      </w:r>
      <w:r>
        <w:rPr>
          <w:rFonts w:ascii="Times New Roman" w:eastAsia="Times New Roman" w:hAnsi="Times New Roman" w:cs="Times New Roman"/>
          <w:b w:val="0"/>
          <w:sz w:val="24"/>
          <w:szCs w:val="24"/>
        </w:rPr>
        <w:t>Class</w:t>
      </w:r>
      <w:proofErr w:type="spellEnd"/>
      <w:r>
        <w:rPr>
          <w:rFonts w:ascii="Times New Roman" w:eastAsia="Times New Roman" w:hAnsi="Times New Roman" w:cs="Times New Roman"/>
          <w:b w:val="0"/>
          <w:sz w:val="24"/>
          <w:szCs w:val="24"/>
        </w:rPr>
        <w:t xml:space="preserve"> 5 in Sample 1, Class 7 in Sample 2 </w:t>
      </w:r>
    </w:p>
    <w:sectPr w:rsidR="009B1C0A" w:rsidSect="009B1C0A">
      <w:pgSz w:w="11909" w:h="16834"/>
      <w:pgMar w:top="850" w:right="1440" w:bottom="682"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F7B7E11-2B61-4855-B1CB-D892FAFAB3DE}"/>
  </w:font>
  <w:font w:name="Cambria Math">
    <w:panose1 w:val="02040503050406030204"/>
    <w:charset w:val="00"/>
    <w:family w:val="roman"/>
    <w:pitch w:val="variable"/>
    <w:sig w:usb0="E00006FF" w:usb1="420024FF" w:usb2="02000000" w:usb3="00000000" w:csb0="0000019F" w:csb1="00000000"/>
    <w:embedRegular r:id="rId2" w:fontKey="{E0C23282-21F4-4611-9217-F8E2AD5858AB}"/>
  </w:font>
  <w:font w:name="Gungsuh">
    <w:charset w:val="81"/>
    <w:family w:val="roman"/>
    <w:pitch w:val="variable"/>
    <w:sig w:usb0="B00002AF" w:usb1="69D77CFB" w:usb2="00000030" w:usb3="00000000" w:csb0="0008009F" w:csb1="00000000"/>
    <w:embedRegular r:id="rId3" w:subsetted="1" w:fontKey="{F7EF7A36-4553-4FB7-9280-971EF03CEB5A}"/>
  </w:font>
  <w:font w:name="Calibri">
    <w:panose1 w:val="020F0502020204030204"/>
    <w:charset w:val="00"/>
    <w:family w:val="swiss"/>
    <w:pitch w:val="variable"/>
    <w:sig w:usb0="E4002EFF" w:usb1="C000247B" w:usb2="00000009" w:usb3="00000000" w:csb0="000001FF" w:csb1="00000000"/>
    <w:embedRegular r:id="rId4" w:fontKey="{244C3A18-2747-482C-B3E4-3C0E19AC92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75B72"/>
    <w:multiLevelType w:val="multilevel"/>
    <w:tmpl w:val="FD02C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E649E7"/>
    <w:multiLevelType w:val="multilevel"/>
    <w:tmpl w:val="D7F43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4512132"/>
    <w:multiLevelType w:val="multilevel"/>
    <w:tmpl w:val="6FF6B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2990122">
    <w:abstractNumId w:val="2"/>
  </w:num>
  <w:num w:numId="2" w16cid:durableId="1640303419">
    <w:abstractNumId w:val="1"/>
  </w:num>
  <w:num w:numId="3" w16cid:durableId="1653369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187"/>
    <w:rsid w:val="000A1DAA"/>
    <w:rsid w:val="000D7732"/>
    <w:rsid w:val="000D7BC1"/>
    <w:rsid w:val="000E448B"/>
    <w:rsid w:val="001111C5"/>
    <w:rsid w:val="00133AC7"/>
    <w:rsid w:val="002224FC"/>
    <w:rsid w:val="00225285"/>
    <w:rsid w:val="00246208"/>
    <w:rsid w:val="00251532"/>
    <w:rsid w:val="00254190"/>
    <w:rsid w:val="002637A4"/>
    <w:rsid w:val="002A1A01"/>
    <w:rsid w:val="002D2C9A"/>
    <w:rsid w:val="003339C3"/>
    <w:rsid w:val="00350C2D"/>
    <w:rsid w:val="003970B4"/>
    <w:rsid w:val="00401466"/>
    <w:rsid w:val="00403CA1"/>
    <w:rsid w:val="0044763B"/>
    <w:rsid w:val="00457627"/>
    <w:rsid w:val="004B15AE"/>
    <w:rsid w:val="004B3411"/>
    <w:rsid w:val="004C1FD9"/>
    <w:rsid w:val="004E382E"/>
    <w:rsid w:val="00505C48"/>
    <w:rsid w:val="005077BD"/>
    <w:rsid w:val="00553DF9"/>
    <w:rsid w:val="00557727"/>
    <w:rsid w:val="00566002"/>
    <w:rsid w:val="005821C6"/>
    <w:rsid w:val="005F535F"/>
    <w:rsid w:val="00640CCC"/>
    <w:rsid w:val="006C20B2"/>
    <w:rsid w:val="00717EF3"/>
    <w:rsid w:val="00725F03"/>
    <w:rsid w:val="00731D75"/>
    <w:rsid w:val="00745608"/>
    <w:rsid w:val="00747004"/>
    <w:rsid w:val="0075411E"/>
    <w:rsid w:val="007777EB"/>
    <w:rsid w:val="00782313"/>
    <w:rsid w:val="00793584"/>
    <w:rsid w:val="00816187"/>
    <w:rsid w:val="008218A3"/>
    <w:rsid w:val="0082573D"/>
    <w:rsid w:val="008A1DB3"/>
    <w:rsid w:val="008B3F00"/>
    <w:rsid w:val="00977972"/>
    <w:rsid w:val="009810A0"/>
    <w:rsid w:val="00985E6B"/>
    <w:rsid w:val="009B1C0A"/>
    <w:rsid w:val="00AB2B4B"/>
    <w:rsid w:val="00AB3B21"/>
    <w:rsid w:val="00AC289C"/>
    <w:rsid w:val="00AE02B2"/>
    <w:rsid w:val="00AF0A0B"/>
    <w:rsid w:val="00B84989"/>
    <w:rsid w:val="00B9431D"/>
    <w:rsid w:val="00B94E65"/>
    <w:rsid w:val="00BB499A"/>
    <w:rsid w:val="00BD03F3"/>
    <w:rsid w:val="00BD5259"/>
    <w:rsid w:val="00C0152F"/>
    <w:rsid w:val="00C04DF2"/>
    <w:rsid w:val="00C4344D"/>
    <w:rsid w:val="00C44CE9"/>
    <w:rsid w:val="00C46980"/>
    <w:rsid w:val="00C91A91"/>
    <w:rsid w:val="00C943A1"/>
    <w:rsid w:val="00D61917"/>
    <w:rsid w:val="00D71525"/>
    <w:rsid w:val="00D95F44"/>
    <w:rsid w:val="00E019CB"/>
    <w:rsid w:val="00E15855"/>
    <w:rsid w:val="00E36DE1"/>
    <w:rsid w:val="00EA0208"/>
    <w:rsid w:val="00EF5B76"/>
    <w:rsid w:val="00F22E79"/>
    <w:rsid w:val="00F959DE"/>
    <w:rsid w:val="00FA64B2"/>
    <w:rsid w:val="00FF4F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49A3F"/>
  <w15:docId w15:val="{4D7DD019-4C8F-F64B-BD42-765975A4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ind w:firstLine="70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360" w:lineRule="auto"/>
      <w:ind w:firstLine="0"/>
      <w:outlineLvl w:val="0"/>
    </w:pPr>
    <w:rPr>
      <w:b/>
      <w:sz w:val="20"/>
      <w:szCs w:val="20"/>
    </w:rPr>
  </w:style>
  <w:style w:type="paragraph" w:styleId="Heading2">
    <w:name w:val="heading 2"/>
    <w:basedOn w:val="Normal"/>
    <w:next w:val="Normal"/>
    <w:uiPriority w:val="9"/>
    <w:unhideWhenUsed/>
    <w:qFormat/>
    <w:pPr>
      <w:keepNext/>
      <w:keepLines/>
      <w:spacing w:line="360" w:lineRule="auto"/>
      <w:ind w:firstLine="0"/>
      <w:outlineLvl w:val="1"/>
    </w:pPr>
    <w:rPr>
      <w:b/>
      <w:sz w:val="20"/>
      <w:szCs w:val="20"/>
    </w:rPr>
  </w:style>
  <w:style w:type="paragraph" w:styleId="Heading3">
    <w:name w:val="heading 3"/>
    <w:basedOn w:val="Heading2"/>
    <w:next w:val="Normal"/>
    <w:uiPriority w:val="9"/>
    <w:unhideWhenUsed/>
    <w:qFormat/>
    <w:rsid w:val="00DF70E8"/>
    <w:pPr>
      <w:ind w:firstLine="708"/>
      <w:outlineLvl w:val="2"/>
    </w:pPr>
    <w:rPr>
      <w:rFonts w:ascii="Times New Roman" w:eastAsia="Times New Roman" w:hAnsi="Times New Roman" w:cs="Times New Roman"/>
      <w:sz w:val="24"/>
      <w:szCs w:val="24"/>
    </w:rPr>
  </w:style>
  <w:style w:type="paragraph" w:styleId="Heading4">
    <w:name w:val="heading 4"/>
    <w:basedOn w:val="Normal"/>
    <w:next w:val="Normal"/>
    <w:uiPriority w:val="9"/>
    <w:unhideWhenUsed/>
    <w:qFormat/>
    <w:pPr>
      <w:keepNext/>
      <w:keepLines/>
      <w:outlineLvl w:val="3"/>
    </w:pPr>
    <w:rPr>
      <w:b/>
      <w:i/>
      <w:sz w:val="20"/>
      <w:szCs w:val="20"/>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1777CC"/>
    <w:pPr>
      <w:spacing w:line="240" w:lineRule="auto"/>
      <w:ind w:firstLine="0"/>
    </w:pPr>
  </w:style>
  <w:style w:type="character" w:styleId="LineNumber">
    <w:name w:val="line number"/>
    <w:basedOn w:val="DefaultParagraphFont"/>
    <w:uiPriority w:val="99"/>
    <w:semiHidden/>
    <w:unhideWhenUsed/>
    <w:rsid w:val="00D53F8D"/>
  </w:style>
  <w:style w:type="character" w:styleId="CommentReference">
    <w:name w:val="annotation reference"/>
    <w:basedOn w:val="DefaultParagraphFont"/>
    <w:uiPriority w:val="99"/>
    <w:semiHidden/>
    <w:unhideWhenUsed/>
    <w:rsid w:val="00463A3E"/>
    <w:rPr>
      <w:sz w:val="16"/>
      <w:szCs w:val="16"/>
    </w:rPr>
  </w:style>
  <w:style w:type="paragraph" w:styleId="CommentText">
    <w:name w:val="annotation text"/>
    <w:basedOn w:val="Normal"/>
    <w:link w:val="CommentTextChar"/>
    <w:uiPriority w:val="99"/>
    <w:semiHidden/>
    <w:unhideWhenUsed/>
    <w:rsid w:val="00463A3E"/>
    <w:pPr>
      <w:spacing w:line="240" w:lineRule="auto"/>
    </w:pPr>
    <w:rPr>
      <w:sz w:val="20"/>
      <w:szCs w:val="20"/>
    </w:rPr>
  </w:style>
  <w:style w:type="character" w:customStyle="1" w:styleId="CommentTextChar">
    <w:name w:val="Comment Text Char"/>
    <w:basedOn w:val="DefaultParagraphFont"/>
    <w:link w:val="CommentText"/>
    <w:uiPriority w:val="99"/>
    <w:semiHidden/>
    <w:rsid w:val="00463A3E"/>
    <w:rPr>
      <w:sz w:val="20"/>
      <w:szCs w:val="20"/>
    </w:rPr>
  </w:style>
  <w:style w:type="paragraph" w:styleId="CommentSubject">
    <w:name w:val="annotation subject"/>
    <w:basedOn w:val="CommentText"/>
    <w:next w:val="CommentText"/>
    <w:link w:val="CommentSubjectChar"/>
    <w:uiPriority w:val="99"/>
    <w:semiHidden/>
    <w:unhideWhenUsed/>
    <w:rsid w:val="00463A3E"/>
    <w:rPr>
      <w:b/>
      <w:bCs/>
    </w:rPr>
  </w:style>
  <w:style w:type="character" w:customStyle="1" w:styleId="CommentSubjectChar">
    <w:name w:val="Comment Subject Char"/>
    <w:basedOn w:val="CommentTextChar"/>
    <w:link w:val="CommentSubject"/>
    <w:uiPriority w:val="99"/>
    <w:semiHidden/>
    <w:rsid w:val="00463A3E"/>
    <w:rPr>
      <w:b/>
      <w:bCs/>
      <w:sz w:val="20"/>
      <w:szCs w:val="20"/>
    </w:rPr>
  </w:style>
  <w:style w:type="paragraph" w:styleId="ListParagraph">
    <w:name w:val="List Paragraph"/>
    <w:basedOn w:val="Normal"/>
    <w:uiPriority w:val="34"/>
    <w:qFormat/>
    <w:rsid w:val="00A04709"/>
    <w:pPr>
      <w:spacing w:line="240" w:lineRule="auto"/>
      <w:ind w:left="720" w:firstLine="0"/>
      <w:contextualSpacing/>
    </w:pPr>
    <w:rPr>
      <w:rFonts w:asciiTheme="minorHAnsi" w:eastAsiaTheme="minorHAnsi" w:hAnsiTheme="minorHAnsi" w:cstheme="minorBidi"/>
      <w:kern w:val="2"/>
      <w:sz w:val="24"/>
      <w:szCs w:val="24"/>
      <w:lang w:val="en-AU" w:eastAsia="en-US"/>
    </w:rPr>
  </w:style>
  <w:style w:type="character" w:styleId="Hyperlink">
    <w:name w:val="Hyperlink"/>
    <w:basedOn w:val="DefaultParagraphFont"/>
    <w:uiPriority w:val="99"/>
    <w:unhideWhenUsed/>
    <w:rsid w:val="007A3EF4"/>
    <w:rPr>
      <w:color w:val="0000FF" w:themeColor="hyperlink"/>
      <w:u w:val="single"/>
    </w:rPr>
  </w:style>
  <w:style w:type="character" w:styleId="UnresolvedMention">
    <w:name w:val="Unresolved Mention"/>
    <w:basedOn w:val="DefaultParagraphFont"/>
    <w:uiPriority w:val="99"/>
    <w:semiHidden/>
    <w:unhideWhenUsed/>
    <w:rsid w:val="007A3EF4"/>
    <w:rPr>
      <w:color w:val="605E5C"/>
      <w:shd w:val="clear" w:color="auto" w:fill="E1DFDD"/>
    </w:rPr>
  </w:style>
  <w:style w:type="table" w:styleId="TableGrid">
    <w:name w:val="Table Grid"/>
    <w:basedOn w:val="TableNormal"/>
    <w:uiPriority w:val="39"/>
    <w:rsid w:val="009B1C0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zotero.org/google-docs/?rxcGSz" TargetMode="External"/><Relationship Id="rId299" Type="http://schemas.openxmlformats.org/officeDocument/2006/relationships/hyperlink" Target="https://www.zotero.org/google-docs/?rxcGSz" TargetMode="External"/><Relationship Id="rId21" Type="http://schemas.openxmlformats.org/officeDocument/2006/relationships/hyperlink" Target="https://www.zotero.org/google-docs/?0Og33E" TargetMode="External"/><Relationship Id="rId63" Type="http://schemas.openxmlformats.org/officeDocument/2006/relationships/hyperlink" Target="https://www.zotero.org/google-docs/?rxcGSz" TargetMode="External"/><Relationship Id="rId159" Type="http://schemas.openxmlformats.org/officeDocument/2006/relationships/hyperlink" Target="https://www.zotero.org/google-docs/?rxcGSz" TargetMode="External"/><Relationship Id="rId324" Type="http://schemas.openxmlformats.org/officeDocument/2006/relationships/hyperlink" Target="https://www.zotero.org/google-docs/?rxcGSz" TargetMode="External"/><Relationship Id="rId170" Type="http://schemas.openxmlformats.org/officeDocument/2006/relationships/hyperlink" Target="https://www.zotero.org/google-docs/?rxcGSz" TargetMode="External"/><Relationship Id="rId226" Type="http://schemas.openxmlformats.org/officeDocument/2006/relationships/hyperlink" Target="https://www.zotero.org/google-docs/?rxcGSz" TargetMode="External"/><Relationship Id="rId268" Type="http://schemas.openxmlformats.org/officeDocument/2006/relationships/hyperlink" Target="https://www.zotero.org/google-docs/?rxcGSz" TargetMode="External"/><Relationship Id="rId32" Type="http://schemas.openxmlformats.org/officeDocument/2006/relationships/hyperlink" Target="https://www.zotero.org/google-docs/?ps83PL" TargetMode="External"/><Relationship Id="rId74" Type="http://schemas.openxmlformats.org/officeDocument/2006/relationships/hyperlink" Target="https://www.zotero.org/google-docs/?rxcGSz" TargetMode="External"/><Relationship Id="rId128" Type="http://schemas.openxmlformats.org/officeDocument/2006/relationships/hyperlink" Target="https://www.zotero.org/google-docs/?rxcGSz" TargetMode="External"/><Relationship Id="rId335" Type="http://schemas.openxmlformats.org/officeDocument/2006/relationships/hyperlink" Target="https://www.zotero.org/google-docs/?rxcGSz" TargetMode="External"/><Relationship Id="rId5" Type="http://schemas.openxmlformats.org/officeDocument/2006/relationships/settings" Target="settings.xml"/><Relationship Id="rId181" Type="http://schemas.openxmlformats.org/officeDocument/2006/relationships/hyperlink" Target="https://www.zotero.org/google-docs/?rxcGSz" TargetMode="External"/><Relationship Id="rId237" Type="http://schemas.openxmlformats.org/officeDocument/2006/relationships/hyperlink" Target="https://www.zotero.org/google-docs/?rxcGSz" TargetMode="External"/><Relationship Id="rId279" Type="http://schemas.openxmlformats.org/officeDocument/2006/relationships/hyperlink" Target="https://www.zotero.org/google-docs/?rxcGSz" TargetMode="External"/><Relationship Id="rId43" Type="http://schemas.openxmlformats.org/officeDocument/2006/relationships/hyperlink" Target="https://www.zotero.org/google-docs/?wAdqRN" TargetMode="External"/><Relationship Id="rId139" Type="http://schemas.openxmlformats.org/officeDocument/2006/relationships/hyperlink" Target="https://www.zotero.org/google-docs/?rxcGSz" TargetMode="External"/><Relationship Id="rId290" Type="http://schemas.openxmlformats.org/officeDocument/2006/relationships/hyperlink" Target="https://www.zotero.org/google-docs/?rxcGSz" TargetMode="External"/><Relationship Id="rId304" Type="http://schemas.openxmlformats.org/officeDocument/2006/relationships/hyperlink" Target="https://www.zotero.org/google-docs/?rxcGSz" TargetMode="External"/><Relationship Id="rId346" Type="http://schemas.openxmlformats.org/officeDocument/2006/relationships/hyperlink" Target="https://www.zotero.org/google-docs/?rxcGSz" TargetMode="External"/><Relationship Id="rId85" Type="http://schemas.openxmlformats.org/officeDocument/2006/relationships/hyperlink" Target="https://www.zotero.org/google-docs/?rxcGSz" TargetMode="External"/><Relationship Id="rId150" Type="http://schemas.openxmlformats.org/officeDocument/2006/relationships/hyperlink" Target="https://www.zotero.org/google-docs/?rxcGSz" TargetMode="External"/><Relationship Id="rId192" Type="http://schemas.openxmlformats.org/officeDocument/2006/relationships/hyperlink" Target="https://www.zotero.org/google-docs/?rxcGSz" TargetMode="External"/><Relationship Id="rId206" Type="http://schemas.openxmlformats.org/officeDocument/2006/relationships/hyperlink" Target="https://www.zotero.org/google-docs/?rxcGSz" TargetMode="External"/><Relationship Id="rId248" Type="http://schemas.openxmlformats.org/officeDocument/2006/relationships/hyperlink" Target="https://www.zotero.org/google-docs/?rxcGSz" TargetMode="External"/><Relationship Id="rId12" Type="http://schemas.openxmlformats.org/officeDocument/2006/relationships/hyperlink" Target="https://orcid.org/0000-0001-9075-8226" TargetMode="External"/><Relationship Id="rId108" Type="http://schemas.openxmlformats.org/officeDocument/2006/relationships/hyperlink" Target="https://www.zotero.org/google-docs/?rxcGSz" TargetMode="External"/><Relationship Id="rId315" Type="http://schemas.openxmlformats.org/officeDocument/2006/relationships/hyperlink" Target="https://www.zotero.org/google-docs/?rxcGSz" TargetMode="External"/><Relationship Id="rId54" Type="http://schemas.openxmlformats.org/officeDocument/2006/relationships/hyperlink" Target="https://www.zotero.org/google-docs/?rxcGSz" TargetMode="External"/><Relationship Id="rId96" Type="http://schemas.openxmlformats.org/officeDocument/2006/relationships/hyperlink" Target="https://www.zotero.org/google-docs/?rxcGSz" TargetMode="External"/><Relationship Id="rId161" Type="http://schemas.openxmlformats.org/officeDocument/2006/relationships/hyperlink" Target="https://www.zotero.org/google-docs/?rxcGSz" TargetMode="External"/><Relationship Id="rId217" Type="http://schemas.openxmlformats.org/officeDocument/2006/relationships/hyperlink" Target="https://www.zotero.org/google-docs/?rxcGSz" TargetMode="External"/><Relationship Id="rId259" Type="http://schemas.openxmlformats.org/officeDocument/2006/relationships/hyperlink" Target="https://www.zotero.org/google-docs/?rxcGSz" TargetMode="External"/><Relationship Id="rId23" Type="http://schemas.openxmlformats.org/officeDocument/2006/relationships/hyperlink" Target="https://www.zotero.org/google-docs/?zy2a5Q" TargetMode="External"/><Relationship Id="rId119" Type="http://schemas.openxmlformats.org/officeDocument/2006/relationships/hyperlink" Target="https://www.zotero.org/google-docs/?rxcGSz" TargetMode="External"/><Relationship Id="rId270" Type="http://schemas.openxmlformats.org/officeDocument/2006/relationships/hyperlink" Target="https://www.zotero.org/google-docs/?rxcGSz" TargetMode="External"/><Relationship Id="rId326" Type="http://schemas.openxmlformats.org/officeDocument/2006/relationships/hyperlink" Target="https://www.zotero.org/google-docs/?rxcGSz" TargetMode="External"/><Relationship Id="rId65" Type="http://schemas.openxmlformats.org/officeDocument/2006/relationships/hyperlink" Target="https://www.zotero.org/google-docs/?rxcGSz" TargetMode="External"/><Relationship Id="rId130" Type="http://schemas.openxmlformats.org/officeDocument/2006/relationships/hyperlink" Target="https://www.zotero.org/google-docs/?rxcGSz" TargetMode="External"/><Relationship Id="rId172" Type="http://schemas.openxmlformats.org/officeDocument/2006/relationships/hyperlink" Target="https://www.zotero.org/google-docs/?rxcGSz" TargetMode="External"/><Relationship Id="rId228" Type="http://schemas.openxmlformats.org/officeDocument/2006/relationships/hyperlink" Target="https://www.zotero.org/google-docs/?rxcGSz" TargetMode="External"/><Relationship Id="rId281" Type="http://schemas.openxmlformats.org/officeDocument/2006/relationships/hyperlink" Target="https://www.zotero.org/google-docs/?rxcGSz" TargetMode="External"/><Relationship Id="rId337" Type="http://schemas.openxmlformats.org/officeDocument/2006/relationships/hyperlink" Target="https://www.zotero.org/google-docs/?rxcGSz" TargetMode="External"/><Relationship Id="rId34" Type="http://schemas.openxmlformats.org/officeDocument/2006/relationships/hyperlink" Target="https://www.zotero.org/google-docs/?7jTM1b" TargetMode="External"/><Relationship Id="rId76" Type="http://schemas.openxmlformats.org/officeDocument/2006/relationships/hyperlink" Target="https://www.zotero.org/google-docs/?rxcGSz" TargetMode="External"/><Relationship Id="rId141" Type="http://schemas.openxmlformats.org/officeDocument/2006/relationships/hyperlink" Target="https://www.zotero.org/google-docs/?rxcGSz" TargetMode="External"/><Relationship Id="rId7" Type="http://schemas.openxmlformats.org/officeDocument/2006/relationships/hyperlink" Target="https://orcid.org/0000-0002-2072-5741" TargetMode="External"/><Relationship Id="rId183" Type="http://schemas.openxmlformats.org/officeDocument/2006/relationships/hyperlink" Target="https://www.zotero.org/google-docs/?rxcGSz" TargetMode="External"/><Relationship Id="rId239" Type="http://schemas.openxmlformats.org/officeDocument/2006/relationships/hyperlink" Target="https://www.zotero.org/google-docs/?rxcGSz" TargetMode="External"/><Relationship Id="rId250" Type="http://schemas.openxmlformats.org/officeDocument/2006/relationships/hyperlink" Target="https://www.zotero.org/google-docs/?rxcGSz" TargetMode="External"/><Relationship Id="rId292" Type="http://schemas.openxmlformats.org/officeDocument/2006/relationships/hyperlink" Target="https://www.zotero.org/google-docs/?rxcGSz" TargetMode="External"/><Relationship Id="rId306" Type="http://schemas.openxmlformats.org/officeDocument/2006/relationships/hyperlink" Target="https://www.zotero.org/google-docs/?rxcGSz" TargetMode="External"/><Relationship Id="rId45" Type="http://schemas.openxmlformats.org/officeDocument/2006/relationships/hyperlink" Target="https://www.zotero.org/google-docs/?DePPTB" TargetMode="External"/><Relationship Id="rId87" Type="http://schemas.openxmlformats.org/officeDocument/2006/relationships/hyperlink" Target="https://www.zotero.org/google-docs/?rxcGSz" TargetMode="External"/><Relationship Id="rId110" Type="http://schemas.openxmlformats.org/officeDocument/2006/relationships/hyperlink" Target="https://www.zotero.org/google-docs/?rxcGSz" TargetMode="External"/><Relationship Id="rId348" Type="http://schemas.openxmlformats.org/officeDocument/2006/relationships/image" Target="media/image2.png"/><Relationship Id="rId152" Type="http://schemas.openxmlformats.org/officeDocument/2006/relationships/hyperlink" Target="https://www.zotero.org/google-docs/?rxcGSz" TargetMode="External"/><Relationship Id="rId194" Type="http://schemas.openxmlformats.org/officeDocument/2006/relationships/hyperlink" Target="https://www.zotero.org/google-docs/?rxcGSz" TargetMode="External"/><Relationship Id="rId208" Type="http://schemas.openxmlformats.org/officeDocument/2006/relationships/hyperlink" Target="https://www.zotero.org/google-docs/?rxcGSz" TargetMode="External"/><Relationship Id="rId261" Type="http://schemas.openxmlformats.org/officeDocument/2006/relationships/hyperlink" Target="https://www.zotero.org/google-docs/?rxcGSz" TargetMode="External"/><Relationship Id="rId14" Type="http://schemas.openxmlformats.org/officeDocument/2006/relationships/hyperlink" Target="https://orcid.org/0000-0002-4705-452X" TargetMode="External"/><Relationship Id="rId56" Type="http://schemas.openxmlformats.org/officeDocument/2006/relationships/hyperlink" Target="https://www.zotero.org/google-docs/?rxcGSz" TargetMode="External"/><Relationship Id="rId317" Type="http://schemas.openxmlformats.org/officeDocument/2006/relationships/hyperlink" Target="https://www.zotero.org/google-docs/?rxcGSz" TargetMode="External"/><Relationship Id="rId8" Type="http://schemas.openxmlformats.org/officeDocument/2006/relationships/hyperlink" Target="https://orcid.org/0000-0002-2072-5741" TargetMode="External"/><Relationship Id="rId98" Type="http://schemas.openxmlformats.org/officeDocument/2006/relationships/hyperlink" Target="https://www.zotero.org/google-docs/?rxcGSz" TargetMode="External"/><Relationship Id="rId121" Type="http://schemas.openxmlformats.org/officeDocument/2006/relationships/hyperlink" Target="https://www.zotero.org/google-docs/?rxcGSz" TargetMode="External"/><Relationship Id="rId142" Type="http://schemas.openxmlformats.org/officeDocument/2006/relationships/hyperlink" Target="https://www.zotero.org/google-docs/?rxcGSz" TargetMode="External"/><Relationship Id="rId163" Type="http://schemas.openxmlformats.org/officeDocument/2006/relationships/hyperlink" Target="https://www.zotero.org/google-docs/?rxcGSz" TargetMode="External"/><Relationship Id="rId184" Type="http://schemas.openxmlformats.org/officeDocument/2006/relationships/hyperlink" Target="https://www.zotero.org/google-docs/?rxcGSz" TargetMode="External"/><Relationship Id="rId219" Type="http://schemas.openxmlformats.org/officeDocument/2006/relationships/hyperlink" Target="https://www.zotero.org/google-docs/?rxcGSz" TargetMode="External"/><Relationship Id="rId230" Type="http://schemas.openxmlformats.org/officeDocument/2006/relationships/hyperlink" Target="https://www.zotero.org/google-docs/?rxcGSz" TargetMode="External"/><Relationship Id="rId251" Type="http://schemas.openxmlformats.org/officeDocument/2006/relationships/hyperlink" Target="https://www.zotero.org/google-docs/?rxcGSz" TargetMode="External"/><Relationship Id="rId25" Type="http://schemas.openxmlformats.org/officeDocument/2006/relationships/hyperlink" Target="https://www.zotero.org/google-docs/?vBKXiH" TargetMode="External"/><Relationship Id="rId46" Type="http://schemas.openxmlformats.org/officeDocument/2006/relationships/hyperlink" Target="https://www.zotero.org/google-docs/?rxcGSz" TargetMode="External"/><Relationship Id="rId67" Type="http://schemas.openxmlformats.org/officeDocument/2006/relationships/hyperlink" Target="https://www.zotero.org/google-docs/?rxcGSz" TargetMode="External"/><Relationship Id="rId272" Type="http://schemas.openxmlformats.org/officeDocument/2006/relationships/hyperlink" Target="https://www.zotero.org/google-docs/?rxcGSz" TargetMode="External"/><Relationship Id="rId293" Type="http://schemas.openxmlformats.org/officeDocument/2006/relationships/hyperlink" Target="https://www.zotero.org/google-docs/?rxcGSz" TargetMode="External"/><Relationship Id="rId307" Type="http://schemas.openxmlformats.org/officeDocument/2006/relationships/hyperlink" Target="https://www.zotero.org/google-docs/?rxcGSz" TargetMode="External"/><Relationship Id="rId328" Type="http://schemas.openxmlformats.org/officeDocument/2006/relationships/hyperlink" Target="https://www.zotero.org/google-docs/?rxcGSz" TargetMode="External"/><Relationship Id="rId349" Type="http://schemas.openxmlformats.org/officeDocument/2006/relationships/fontTable" Target="fontTable.xml"/><Relationship Id="rId88" Type="http://schemas.openxmlformats.org/officeDocument/2006/relationships/hyperlink" Target="https://www.zotero.org/google-docs/?rxcGSz" TargetMode="External"/><Relationship Id="rId111" Type="http://schemas.openxmlformats.org/officeDocument/2006/relationships/hyperlink" Target="https://www.zotero.org/google-docs/?rxcGSz" TargetMode="External"/><Relationship Id="rId132" Type="http://schemas.openxmlformats.org/officeDocument/2006/relationships/hyperlink" Target="https://www.zotero.org/google-docs/?rxcGSz" TargetMode="External"/><Relationship Id="rId153" Type="http://schemas.openxmlformats.org/officeDocument/2006/relationships/hyperlink" Target="https://www.zotero.org/google-docs/?rxcGSz" TargetMode="External"/><Relationship Id="rId174" Type="http://schemas.openxmlformats.org/officeDocument/2006/relationships/hyperlink" Target="https://www.zotero.org/google-docs/?rxcGSz" TargetMode="External"/><Relationship Id="rId195" Type="http://schemas.openxmlformats.org/officeDocument/2006/relationships/hyperlink" Target="https://www.zotero.org/google-docs/?rxcGSz" TargetMode="External"/><Relationship Id="rId209" Type="http://schemas.openxmlformats.org/officeDocument/2006/relationships/hyperlink" Target="https://www.zotero.org/google-docs/?rxcGSz" TargetMode="External"/><Relationship Id="rId220" Type="http://schemas.openxmlformats.org/officeDocument/2006/relationships/hyperlink" Target="https://www.zotero.org/google-docs/?rxcGSz" TargetMode="External"/><Relationship Id="rId241" Type="http://schemas.openxmlformats.org/officeDocument/2006/relationships/hyperlink" Target="https://www.zotero.org/google-docs/?rxcGSz" TargetMode="External"/><Relationship Id="rId15" Type="http://schemas.openxmlformats.org/officeDocument/2006/relationships/hyperlink" Target="https://orcid.org/0000-0003-2570-2044" TargetMode="External"/><Relationship Id="rId36" Type="http://schemas.openxmlformats.org/officeDocument/2006/relationships/hyperlink" Target="https://www.zotero.org/google-docs/?AvPiWo" TargetMode="External"/><Relationship Id="rId57" Type="http://schemas.openxmlformats.org/officeDocument/2006/relationships/hyperlink" Target="https://www.zotero.org/google-docs/?rxcGSz" TargetMode="External"/><Relationship Id="rId262" Type="http://schemas.openxmlformats.org/officeDocument/2006/relationships/hyperlink" Target="https://www.zotero.org/google-docs/?rxcGSz" TargetMode="External"/><Relationship Id="rId283" Type="http://schemas.openxmlformats.org/officeDocument/2006/relationships/hyperlink" Target="https://www.zotero.org/google-docs/?rxcGSz" TargetMode="External"/><Relationship Id="rId318" Type="http://schemas.openxmlformats.org/officeDocument/2006/relationships/hyperlink" Target="https://www.zotero.org/google-docs/?rxcGSz" TargetMode="External"/><Relationship Id="rId339" Type="http://schemas.openxmlformats.org/officeDocument/2006/relationships/hyperlink" Target="https://www.zotero.org/google-docs/?rxcGSz" TargetMode="External"/><Relationship Id="rId78" Type="http://schemas.openxmlformats.org/officeDocument/2006/relationships/hyperlink" Target="https://www.zotero.org/google-docs/?rxcGSz" TargetMode="External"/><Relationship Id="rId99" Type="http://schemas.openxmlformats.org/officeDocument/2006/relationships/hyperlink" Target="https://www.zotero.org/google-docs/?rxcGSz" TargetMode="External"/><Relationship Id="rId101" Type="http://schemas.openxmlformats.org/officeDocument/2006/relationships/hyperlink" Target="https://www.zotero.org/google-docs/?rxcGSz" TargetMode="External"/><Relationship Id="rId122" Type="http://schemas.openxmlformats.org/officeDocument/2006/relationships/hyperlink" Target="https://www.zotero.org/google-docs/?rxcGSz" TargetMode="External"/><Relationship Id="rId143" Type="http://schemas.openxmlformats.org/officeDocument/2006/relationships/hyperlink" Target="https://www.zotero.org/google-docs/?rxcGSz" TargetMode="External"/><Relationship Id="rId164" Type="http://schemas.openxmlformats.org/officeDocument/2006/relationships/hyperlink" Target="https://www.zotero.org/google-docs/?rxcGSz" TargetMode="External"/><Relationship Id="rId185" Type="http://schemas.openxmlformats.org/officeDocument/2006/relationships/hyperlink" Target="https://www.zotero.org/google-docs/?rxcGSz" TargetMode="External"/><Relationship Id="rId350" Type="http://schemas.openxmlformats.org/officeDocument/2006/relationships/theme" Target="theme/theme1.xml"/><Relationship Id="rId9" Type="http://schemas.openxmlformats.org/officeDocument/2006/relationships/hyperlink" Target="https://orcid.org/0000-0001-5232-6414" TargetMode="External"/><Relationship Id="rId210" Type="http://schemas.openxmlformats.org/officeDocument/2006/relationships/hyperlink" Target="https://www.zotero.org/google-docs/?rxcGSz" TargetMode="External"/><Relationship Id="rId26" Type="http://schemas.openxmlformats.org/officeDocument/2006/relationships/hyperlink" Target="https://www.zotero.org/google-docs/?jYgcJZ" TargetMode="External"/><Relationship Id="rId231" Type="http://schemas.openxmlformats.org/officeDocument/2006/relationships/hyperlink" Target="https://www.zotero.org/google-docs/?rxcGSz" TargetMode="External"/><Relationship Id="rId252" Type="http://schemas.openxmlformats.org/officeDocument/2006/relationships/hyperlink" Target="https://www.zotero.org/google-docs/?rxcGSz" TargetMode="External"/><Relationship Id="rId273" Type="http://schemas.openxmlformats.org/officeDocument/2006/relationships/hyperlink" Target="https://www.zotero.org/google-docs/?rxcGSz" TargetMode="External"/><Relationship Id="rId294" Type="http://schemas.openxmlformats.org/officeDocument/2006/relationships/hyperlink" Target="https://www.zotero.org/google-docs/?rxcGSz" TargetMode="External"/><Relationship Id="rId308" Type="http://schemas.openxmlformats.org/officeDocument/2006/relationships/hyperlink" Target="https://www.zotero.org/google-docs/?rxcGSz" TargetMode="External"/><Relationship Id="rId329" Type="http://schemas.openxmlformats.org/officeDocument/2006/relationships/hyperlink" Target="https://www.zotero.org/google-docs/?rxcGSz" TargetMode="External"/><Relationship Id="rId47" Type="http://schemas.openxmlformats.org/officeDocument/2006/relationships/hyperlink" Target="https://www.zotero.org/google-docs/?rxcGSz" TargetMode="External"/><Relationship Id="rId68" Type="http://schemas.openxmlformats.org/officeDocument/2006/relationships/hyperlink" Target="https://www.zotero.org/google-docs/?rxcGSz" TargetMode="External"/><Relationship Id="rId89" Type="http://schemas.openxmlformats.org/officeDocument/2006/relationships/hyperlink" Target="https://www.zotero.org/google-docs/?rxcGSz" TargetMode="External"/><Relationship Id="rId112" Type="http://schemas.openxmlformats.org/officeDocument/2006/relationships/hyperlink" Target="https://www.zotero.org/google-docs/?rxcGSz" TargetMode="External"/><Relationship Id="rId133" Type="http://schemas.openxmlformats.org/officeDocument/2006/relationships/hyperlink" Target="https://www.zotero.org/google-docs/?rxcGSz" TargetMode="External"/><Relationship Id="rId154" Type="http://schemas.openxmlformats.org/officeDocument/2006/relationships/hyperlink" Target="https://www.zotero.org/google-docs/?rxcGSz" TargetMode="External"/><Relationship Id="rId175" Type="http://schemas.openxmlformats.org/officeDocument/2006/relationships/hyperlink" Target="https://www.zotero.org/google-docs/?rxcGSz" TargetMode="External"/><Relationship Id="rId340" Type="http://schemas.openxmlformats.org/officeDocument/2006/relationships/hyperlink" Target="https://www.zotero.org/google-docs/?rxcGSz" TargetMode="External"/><Relationship Id="rId196" Type="http://schemas.openxmlformats.org/officeDocument/2006/relationships/hyperlink" Target="https://www.zotero.org/google-docs/?rxcGSz" TargetMode="External"/><Relationship Id="rId200" Type="http://schemas.openxmlformats.org/officeDocument/2006/relationships/hyperlink" Target="https://www.zotero.org/google-docs/?rxcGSz" TargetMode="External"/><Relationship Id="rId16" Type="http://schemas.openxmlformats.org/officeDocument/2006/relationships/hyperlink" Target="https://www.zotero.org/google-docs/?FkQW13" TargetMode="External"/><Relationship Id="rId221" Type="http://schemas.openxmlformats.org/officeDocument/2006/relationships/hyperlink" Target="https://www.zotero.org/google-docs/?rxcGSz" TargetMode="External"/><Relationship Id="rId242" Type="http://schemas.openxmlformats.org/officeDocument/2006/relationships/hyperlink" Target="https://www.zotero.org/google-docs/?rxcGSz" TargetMode="External"/><Relationship Id="rId263" Type="http://schemas.openxmlformats.org/officeDocument/2006/relationships/hyperlink" Target="https://www.zotero.org/google-docs/?rxcGSz" TargetMode="External"/><Relationship Id="rId284" Type="http://schemas.openxmlformats.org/officeDocument/2006/relationships/hyperlink" Target="https://www.zotero.org/google-docs/?rxcGSz" TargetMode="External"/><Relationship Id="rId319" Type="http://schemas.openxmlformats.org/officeDocument/2006/relationships/hyperlink" Target="https://www.zotero.org/google-docs/?rxcGSz" TargetMode="External"/><Relationship Id="rId37" Type="http://schemas.openxmlformats.org/officeDocument/2006/relationships/hyperlink" Target="https://www.zotero.org/google-docs/?UDld0U" TargetMode="External"/><Relationship Id="rId58" Type="http://schemas.openxmlformats.org/officeDocument/2006/relationships/hyperlink" Target="https://www.zotero.org/google-docs/?rxcGSz" TargetMode="External"/><Relationship Id="rId79" Type="http://schemas.openxmlformats.org/officeDocument/2006/relationships/hyperlink" Target="https://www.zotero.org/google-docs/?rxcGSz" TargetMode="External"/><Relationship Id="rId102" Type="http://schemas.openxmlformats.org/officeDocument/2006/relationships/hyperlink" Target="https://www.zotero.org/google-docs/?rxcGSz" TargetMode="External"/><Relationship Id="rId123" Type="http://schemas.openxmlformats.org/officeDocument/2006/relationships/hyperlink" Target="https://www.zotero.org/google-docs/?rxcGSz" TargetMode="External"/><Relationship Id="rId144" Type="http://schemas.openxmlformats.org/officeDocument/2006/relationships/hyperlink" Target="https://www.zotero.org/google-docs/?rxcGSz" TargetMode="External"/><Relationship Id="rId330" Type="http://schemas.openxmlformats.org/officeDocument/2006/relationships/hyperlink" Target="https://www.zotero.org/google-docs/?rxcGSz" TargetMode="External"/><Relationship Id="rId90" Type="http://schemas.openxmlformats.org/officeDocument/2006/relationships/hyperlink" Target="https://www.zotero.org/google-docs/?rxcGSz" TargetMode="External"/><Relationship Id="rId165" Type="http://schemas.openxmlformats.org/officeDocument/2006/relationships/hyperlink" Target="https://www.zotero.org/google-docs/?rxcGSz" TargetMode="External"/><Relationship Id="rId186" Type="http://schemas.openxmlformats.org/officeDocument/2006/relationships/hyperlink" Target="https://www.zotero.org/google-docs/?rxcGSz" TargetMode="External"/><Relationship Id="rId211" Type="http://schemas.openxmlformats.org/officeDocument/2006/relationships/hyperlink" Target="https://www.zotero.org/google-docs/?rxcGSz" TargetMode="External"/><Relationship Id="rId232" Type="http://schemas.openxmlformats.org/officeDocument/2006/relationships/hyperlink" Target="https://www.zotero.org/google-docs/?rxcGSz" TargetMode="External"/><Relationship Id="rId253" Type="http://schemas.openxmlformats.org/officeDocument/2006/relationships/hyperlink" Target="https://www.zotero.org/google-docs/?rxcGSz" TargetMode="External"/><Relationship Id="rId274" Type="http://schemas.openxmlformats.org/officeDocument/2006/relationships/hyperlink" Target="https://www.zotero.org/google-docs/?rxcGSz" TargetMode="External"/><Relationship Id="rId295" Type="http://schemas.openxmlformats.org/officeDocument/2006/relationships/hyperlink" Target="https://www.zotero.org/google-docs/?rxcGSz" TargetMode="External"/><Relationship Id="rId309" Type="http://schemas.openxmlformats.org/officeDocument/2006/relationships/hyperlink" Target="https://www.zotero.org/google-docs/?rxcGSz" TargetMode="External"/><Relationship Id="rId27" Type="http://schemas.openxmlformats.org/officeDocument/2006/relationships/hyperlink" Target="https://www.zotero.org/google-docs/?RfSK3m" TargetMode="External"/><Relationship Id="rId48" Type="http://schemas.openxmlformats.org/officeDocument/2006/relationships/hyperlink" Target="https://www.zotero.org/google-docs/?rxcGSz" TargetMode="External"/><Relationship Id="rId69" Type="http://schemas.openxmlformats.org/officeDocument/2006/relationships/hyperlink" Target="https://www.zotero.org/google-docs/?rxcGSz" TargetMode="External"/><Relationship Id="rId113" Type="http://schemas.openxmlformats.org/officeDocument/2006/relationships/hyperlink" Target="https://www.zotero.org/google-docs/?rxcGSz" TargetMode="External"/><Relationship Id="rId134" Type="http://schemas.openxmlformats.org/officeDocument/2006/relationships/hyperlink" Target="https://www.zotero.org/google-docs/?rxcGSz" TargetMode="External"/><Relationship Id="rId320" Type="http://schemas.openxmlformats.org/officeDocument/2006/relationships/hyperlink" Target="https://www.zotero.org/google-docs/?rxcGSz" TargetMode="External"/><Relationship Id="rId80" Type="http://schemas.openxmlformats.org/officeDocument/2006/relationships/hyperlink" Target="https://www.zotero.org/google-docs/?rxcGSz" TargetMode="External"/><Relationship Id="rId155" Type="http://schemas.openxmlformats.org/officeDocument/2006/relationships/hyperlink" Target="https://www.zotero.org/google-docs/?rxcGSz" TargetMode="External"/><Relationship Id="rId176" Type="http://schemas.openxmlformats.org/officeDocument/2006/relationships/hyperlink" Target="https://www.zotero.org/google-docs/?rxcGSz" TargetMode="External"/><Relationship Id="rId197" Type="http://schemas.openxmlformats.org/officeDocument/2006/relationships/hyperlink" Target="https://www.zotero.org/google-docs/?rxcGSz" TargetMode="External"/><Relationship Id="rId341" Type="http://schemas.openxmlformats.org/officeDocument/2006/relationships/hyperlink" Target="https://www.zotero.org/google-docs/?rxcGSz" TargetMode="External"/><Relationship Id="rId201" Type="http://schemas.openxmlformats.org/officeDocument/2006/relationships/hyperlink" Target="https://www.zotero.org/google-docs/?rxcGSz" TargetMode="External"/><Relationship Id="rId222" Type="http://schemas.openxmlformats.org/officeDocument/2006/relationships/hyperlink" Target="https://www.zotero.org/google-docs/?rxcGSz" TargetMode="External"/><Relationship Id="rId243" Type="http://schemas.openxmlformats.org/officeDocument/2006/relationships/hyperlink" Target="https://www.zotero.org/google-docs/?rxcGSz" TargetMode="External"/><Relationship Id="rId264" Type="http://schemas.openxmlformats.org/officeDocument/2006/relationships/hyperlink" Target="https://www.zotero.org/google-docs/?rxcGSz" TargetMode="External"/><Relationship Id="rId285" Type="http://schemas.openxmlformats.org/officeDocument/2006/relationships/hyperlink" Target="https://www.zotero.org/google-docs/?rxcGSz" TargetMode="External"/><Relationship Id="rId17" Type="http://schemas.openxmlformats.org/officeDocument/2006/relationships/hyperlink" Target="https://www.zotero.org/google-docs/?HeH7Kq" TargetMode="External"/><Relationship Id="rId38" Type="http://schemas.openxmlformats.org/officeDocument/2006/relationships/hyperlink" Target="https://www.zotero.org/google-docs/?egClbF" TargetMode="External"/><Relationship Id="rId59" Type="http://schemas.openxmlformats.org/officeDocument/2006/relationships/hyperlink" Target="https://www.zotero.org/google-docs/?rxcGSz" TargetMode="External"/><Relationship Id="rId103" Type="http://schemas.openxmlformats.org/officeDocument/2006/relationships/hyperlink" Target="https://www.zotero.org/google-docs/?rxcGSz" TargetMode="External"/><Relationship Id="rId124" Type="http://schemas.openxmlformats.org/officeDocument/2006/relationships/hyperlink" Target="https://www.zotero.org/google-docs/?rxcGSz" TargetMode="External"/><Relationship Id="rId310" Type="http://schemas.openxmlformats.org/officeDocument/2006/relationships/hyperlink" Target="https://www.zotero.org/google-docs/?rxcGSz" TargetMode="External"/><Relationship Id="rId70" Type="http://schemas.openxmlformats.org/officeDocument/2006/relationships/hyperlink" Target="https://www.zotero.org/google-docs/?rxcGSz" TargetMode="External"/><Relationship Id="rId91" Type="http://schemas.openxmlformats.org/officeDocument/2006/relationships/hyperlink" Target="https://www.zotero.org/google-docs/?rxcGSz" TargetMode="External"/><Relationship Id="rId145" Type="http://schemas.openxmlformats.org/officeDocument/2006/relationships/hyperlink" Target="https://www.zotero.org/google-docs/?rxcGSz" TargetMode="External"/><Relationship Id="rId166" Type="http://schemas.openxmlformats.org/officeDocument/2006/relationships/hyperlink" Target="https://www.zotero.org/google-docs/?rxcGSz" TargetMode="External"/><Relationship Id="rId187" Type="http://schemas.openxmlformats.org/officeDocument/2006/relationships/hyperlink" Target="https://www.zotero.org/google-docs/?rxcGSz" TargetMode="External"/><Relationship Id="rId331" Type="http://schemas.openxmlformats.org/officeDocument/2006/relationships/hyperlink" Target="https://www.zotero.org/google-docs/?rxcGSz" TargetMode="External"/><Relationship Id="rId1" Type="http://schemas.openxmlformats.org/officeDocument/2006/relationships/customXml" Target="../customXml/item1.xml"/><Relationship Id="rId212" Type="http://schemas.openxmlformats.org/officeDocument/2006/relationships/hyperlink" Target="https://www.zotero.org/google-docs/?rxcGSz" TargetMode="External"/><Relationship Id="rId233" Type="http://schemas.openxmlformats.org/officeDocument/2006/relationships/hyperlink" Target="https://www.zotero.org/google-docs/?rxcGSz" TargetMode="External"/><Relationship Id="rId254" Type="http://schemas.openxmlformats.org/officeDocument/2006/relationships/hyperlink" Target="https://www.zotero.org/google-docs/?rxcGSz" TargetMode="External"/><Relationship Id="rId28" Type="http://schemas.openxmlformats.org/officeDocument/2006/relationships/hyperlink" Target="https://www.zotero.org/google-docs/?q8oJES" TargetMode="External"/><Relationship Id="rId49" Type="http://schemas.openxmlformats.org/officeDocument/2006/relationships/hyperlink" Target="https://www.zotero.org/google-docs/?rxcGSz" TargetMode="External"/><Relationship Id="rId114" Type="http://schemas.openxmlformats.org/officeDocument/2006/relationships/hyperlink" Target="https://www.zotero.org/google-docs/?rxcGSz" TargetMode="External"/><Relationship Id="rId275" Type="http://schemas.openxmlformats.org/officeDocument/2006/relationships/hyperlink" Target="https://www.zotero.org/google-docs/?rxcGSz" TargetMode="External"/><Relationship Id="rId296" Type="http://schemas.openxmlformats.org/officeDocument/2006/relationships/hyperlink" Target="https://www.zotero.org/google-docs/?rxcGSz" TargetMode="External"/><Relationship Id="rId300" Type="http://schemas.openxmlformats.org/officeDocument/2006/relationships/hyperlink" Target="https://www.zotero.org/google-docs/?rxcGSz" TargetMode="External"/><Relationship Id="rId60" Type="http://schemas.openxmlformats.org/officeDocument/2006/relationships/hyperlink" Target="https://www.zotero.org/google-docs/?rxcGSz" TargetMode="External"/><Relationship Id="rId81" Type="http://schemas.openxmlformats.org/officeDocument/2006/relationships/hyperlink" Target="https://www.zotero.org/google-docs/?rxcGSz" TargetMode="External"/><Relationship Id="rId135" Type="http://schemas.openxmlformats.org/officeDocument/2006/relationships/hyperlink" Target="https://www.zotero.org/google-docs/?rxcGSz" TargetMode="External"/><Relationship Id="rId156" Type="http://schemas.openxmlformats.org/officeDocument/2006/relationships/hyperlink" Target="https://www.zotero.org/google-docs/?rxcGSz" TargetMode="External"/><Relationship Id="rId177" Type="http://schemas.openxmlformats.org/officeDocument/2006/relationships/hyperlink" Target="https://www.zotero.org/google-docs/?rxcGSz" TargetMode="External"/><Relationship Id="rId198" Type="http://schemas.openxmlformats.org/officeDocument/2006/relationships/hyperlink" Target="https://www.zotero.org/google-docs/?rxcGSz" TargetMode="External"/><Relationship Id="rId321" Type="http://schemas.openxmlformats.org/officeDocument/2006/relationships/hyperlink" Target="https://www.zotero.org/google-docs/?rxcGSz" TargetMode="External"/><Relationship Id="rId342" Type="http://schemas.openxmlformats.org/officeDocument/2006/relationships/hyperlink" Target="https://www.zotero.org/google-docs/?rxcGSz" TargetMode="External"/><Relationship Id="rId202" Type="http://schemas.openxmlformats.org/officeDocument/2006/relationships/hyperlink" Target="https://www.zotero.org/google-docs/?rxcGSz" TargetMode="External"/><Relationship Id="rId223" Type="http://schemas.openxmlformats.org/officeDocument/2006/relationships/hyperlink" Target="https://www.zotero.org/google-docs/?rxcGSz" TargetMode="External"/><Relationship Id="rId244" Type="http://schemas.openxmlformats.org/officeDocument/2006/relationships/hyperlink" Target="https://www.zotero.org/google-docs/?rxcGSz" TargetMode="External"/><Relationship Id="rId18" Type="http://schemas.openxmlformats.org/officeDocument/2006/relationships/hyperlink" Target="https://www.zotero.org/google-docs/?4ppsgV" TargetMode="External"/><Relationship Id="rId39" Type="http://schemas.openxmlformats.org/officeDocument/2006/relationships/hyperlink" Target="https://www.zotero.org/google-docs/?C8zlnF" TargetMode="External"/><Relationship Id="rId265" Type="http://schemas.openxmlformats.org/officeDocument/2006/relationships/hyperlink" Target="https://www.zotero.org/google-docs/?rxcGSz" TargetMode="External"/><Relationship Id="rId286" Type="http://schemas.openxmlformats.org/officeDocument/2006/relationships/hyperlink" Target="https://www.zotero.org/google-docs/?rxcGSz" TargetMode="External"/><Relationship Id="rId50" Type="http://schemas.openxmlformats.org/officeDocument/2006/relationships/hyperlink" Target="https://www.zotero.org/google-docs/?rxcGSz" TargetMode="External"/><Relationship Id="rId104" Type="http://schemas.openxmlformats.org/officeDocument/2006/relationships/hyperlink" Target="https://www.zotero.org/google-docs/?rxcGSz" TargetMode="External"/><Relationship Id="rId125" Type="http://schemas.openxmlformats.org/officeDocument/2006/relationships/hyperlink" Target="https://www.zotero.org/google-docs/?rxcGSz" TargetMode="External"/><Relationship Id="rId146" Type="http://schemas.openxmlformats.org/officeDocument/2006/relationships/hyperlink" Target="https://www.zotero.org/google-docs/?rxcGSz" TargetMode="External"/><Relationship Id="rId167" Type="http://schemas.openxmlformats.org/officeDocument/2006/relationships/hyperlink" Target="https://www.zotero.org/google-docs/?rxcGSz" TargetMode="External"/><Relationship Id="rId188" Type="http://schemas.openxmlformats.org/officeDocument/2006/relationships/hyperlink" Target="https://www.zotero.org/google-docs/?rxcGSz" TargetMode="External"/><Relationship Id="rId311" Type="http://schemas.openxmlformats.org/officeDocument/2006/relationships/hyperlink" Target="https://www.zotero.org/google-docs/?rxcGSz" TargetMode="External"/><Relationship Id="rId332" Type="http://schemas.openxmlformats.org/officeDocument/2006/relationships/hyperlink" Target="https://www.zotero.org/google-docs/?rxcGSz" TargetMode="External"/><Relationship Id="rId71" Type="http://schemas.openxmlformats.org/officeDocument/2006/relationships/hyperlink" Target="https://www.zotero.org/google-docs/?rxcGSz" TargetMode="External"/><Relationship Id="rId92" Type="http://schemas.openxmlformats.org/officeDocument/2006/relationships/hyperlink" Target="https://www.zotero.org/google-docs/?rxcGSz" TargetMode="External"/><Relationship Id="rId213" Type="http://schemas.openxmlformats.org/officeDocument/2006/relationships/hyperlink" Target="https://www.zotero.org/google-docs/?rxcGSz" TargetMode="External"/><Relationship Id="rId234" Type="http://schemas.openxmlformats.org/officeDocument/2006/relationships/hyperlink" Target="https://www.zotero.org/google-docs/?rxcGSz" TargetMode="External"/><Relationship Id="rId2" Type="http://schemas.openxmlformats.org/officeDocument/2006/relationships/customXml" Target="../customXml/item2.xml"/><Relationship Id="rId29" Type="http://schemas.openxmlformats.org/officeDocument/2006/relationships/hyperlink" Target="https://www.zotero.org/google-docs/?HFsmFB" TargetMode="External"/><Relationship Id="rId255" Type="http://schemas.openxmlformats.org/officeDocument/2006/relationships/hyperlink" Target="https://www.zotero.org/google-docs/?rxcGSz" TargetMode="External"/><Relationship Id="rId276" Type="http://schemas.openxmlformats.org/officeDocument/2006/relationships/hyperlink" Target="https://www.zotero.org/google-docs/?rxcGSz" TargetMode="External"/><Relationship Id="rId297" Type="http://schemas.openxmlformats.org/officeDocument/2006/relationships/hyperlink" Target="https://www.zotero.org/google-docs/?rxcGSz" TargetMode="External"/><Relationship Id="rId40" Type="http://schemas.openxmlformats.org/officeDocument/2006/relationships/hyperlink" Target="https://www.zotero.org/google-docs/?WTIikV" TargetMode="External"/><Relationship Id="rId115" Type="http://schemas.openxmlformats.org/officeDocument/2006/relationships/hyperlink" Target="https://www.zotero.org/google-docs/?rxcGSz" TargetMode="External"/><Relationship Id="rId136" Type="http://schemas.openxmlformats.org/officeDocument/2006/relationships/hyperlink" Target="https://www.zotero.org/google-docs/?rxcGSz" TargetMode="External"/><Relationship Id="rId157" Type="http://schemas.openxmlformats.org/officeDocument/2006/relationships/hyperlink" Target="https://www.zotero.org/google-docs/?rxcGSz" TargetMode="External"/><Relationship Id="rId178" Type="http://schemas.openxmlformats.org/officeDocument/2006/relationships/hyperlink" Target="https://www.zotero.org/google-docs/?rxcGSz" TargetMode="External"/><Relationship Id="rId301" Type="http://schemas.openxmlformats.org/officeDocument/2006/relationships/hyperlink" Target="https://www.zotero.org/google-docs/?rxcGSz" TargetMode="External"/><Relationship Id="rId322" Type="http://schemas.openxmlformats.org/officeDocument/2006/relationships/hyperlink" Target="https://www.zotero.org/google-docs/?rxcGSz" TargetMode="External"/><Relationship Id="rId343" Type="http://schemas.openxmlformats.org/officeDocument/2006/relationships/hyperlink" Target="https://www.zotero.org/google-docs/?rxcGSz" TargetMode="External"/><Relationship Id="rId61" Type="http://schemas.openxmlformats.org/officeDocument/2006/relationships/hyperlink" Target="https://www.zotero.org/google-docs/?rxcGSz" TargetMode="External"/><Relationship Id="rId82" Type="http://schemas.openxmlformats.org/officeDocument/2006/relationships/hyperlink" Target="https://www.zotero.org/google-docs/?rxcGSz" TargetMode="External"/><Relationship Id="rId199" Type="http://schemas.openxmlformats.org/officeDocument/2006/relationships/hyperlink" Target="https://www.zotero.org/google-docs/?rxcGSz" TargetMode="External"/><Relationship Id="rId203" Type="http://schemas.openxmlformats.org/officeDocument/2006/relationships/hyperlink" Target="https://www.zotero.org/google-docs/?rxcGSz" TargetMode="External"/><Relationship Id="rId19" Type="http://schemas.openxmlformats.org/officeDocument/2006/relationships/hyperlink" Target="https://www.zotero.org/google-docs/?5NPi0D" TargetMode="External"/><Relationship Id="rId224" Type="http://schemas.openxmlformats.org/officeDocument/2006/relationships/hyperlink" Target="https://www.zotero.org/google-docs/?rxcGSz" TargetMode="External"/><Relationship Id="rId245" Type="http://schemas.openxmlformats.org/officeDocument/2006/relationships/hyperlink" Target="https://www.zotero.org/google-docs/?rxcGSz" TargetMode="External"/><Relationship Id="rId266" Type="http://schemas.openxmlformats.org/officeDocument/2006/relationships/hyperlink" Target="https://www.zotero.org/google-docs/?rxcGSz" TargetMode="External"/><Relationship Id="rId287" Type="http://schemas.openxmlformats.org/officeDocument/2006/relationships/hyperlink" Target="https://www.zotero.org/google-docs/?rxcGSz" TargetMode="External"/><Relationship Id="rId30" Type="http://schemas.openxmlformats.org/officeDocument/2006/relationships/hyperlink" Target="https://www.zotero.org/google-docs/?rllihI" TargetMode="External"/><Relationship Id="rId105" Type="http://schemas.openxmlformats.org/officeDocument/2006/relationships/hyperlink" Target="https://www.zotero.org/google-docs/?rxcGSz" TargetMode="External"/><Relationship Id="rId126" Type="http://schemas.openxmlformats.org/officeDocument/2006/relationships/hyperlink" Target="https://www.zotero.org/google-docs/?rxcGSz" TargetMode="External"/><Relationship Id="rId147" Type="http://schemas.openxmlformats.org/officeDocument/2006/relationships/hyperlink" Target="https://www.zotero.org/google-docs/?rxcGSz" TargetMode="External"/><Relationship Id="rId168" Type="http://schemas.openxmlformats.org/officeDocument/2006/relationships/hyperlink" Target="https://www.zotero.org/google-docs/?rxcGSz" TargetMode="External"/><Relationship Id="rId312" Type="http://schemas.openxmlformats.org/officeDocument/2006/relationships/hyperlink" Target="https://www.zotero.org/google-docs/?rxcGSz" TargetMode="External"/><Relationship Id="rId333" Type="http://schemas.openxmlformats.org/officeDocument/2006/relationships/hyperlink" Target="https://www.zotero.org/google-docs/?rxcGSz" TargetMode="External"/><Relationship Id="rId51" Type="http://schemas.openxmlformats.org/officeDocument/2006/relationships/hyperlink" Target="https://www.zotero.org/google-docs/?rxcGSz" TargetMode="External"/><Relationship Id="rId72" Type="http://schemas.openxmlformats.org/officeDocument/2006/relationships/hyperlink" Target="https://www.zotero.org/google-docs/?rxcGSz" TargetMode="External"/><Relationship Id="rId93" Type="http://schemas.openxmlformats.org/officeDocument/2006/relationships/hyperlink" Target="https://www.zotero.org/google-docs/?rxcGSz" TargetMode="External"/><Relationship Id="rId189" Type="http://schemas.openxmlformats.org/officeDocument/2006/relationships/hyperlink" Target="https://www.zotero.org/google-docs/?rxcGSz" TargetMode="External"/><Relationship Id="rId3" Type="http://schemas.openxmlformats.org/officeDocument/2006/relationships/numbering" Target="numbering.xml"/><Relationship Id="rId214" Type="http://schemas.openxmlformats.org/officeDocument/2006/relationships/hyperlink" Target="https://www.zotero.org/google-docs/?rxcGSz" TargetMode="External"/><Relationship Id="rId235" Type="http://schemas.openxmlformats.org/officeDocument/2006/relationships/hyperlink" Target="https://www.zotero.org/google-docs/?rxcGSz" TargetMode="External"/><Relationship Id="rId256" Type="http://schemas.openxmlformats.org/officeDocument/2006/relationships/hyperlink" Target="https://www.zotero.org/google-docs/?rxcGSz" TargetMode="External"/><Relationship Id="rId277" Type="http://schemas.openxmlformats.org/officeDocument/2006/relationships/hyperlink" Target="https://www.zotero.org/google-docs/?rxcGSz" TargetMode="External"/><Relationship Id="rId298" Type="http://schemas.openxmlformats.org/officeDocument/2006/relationships/hyperlink" Target="https://www.zotero.org/google-docs/?rxcGSz" TargetMode="External"/><Relationship Id="rId116" Type="http://schemas.openxmlformats.org/officeDocument/2006/relationships/hyperlink" Target="https://www.zotero.org/google-docs/?rxcGSz" TargetMode="External"/><Relationship Id="rId137" Type="http://schemas.openxmlformats.org/officeDocument/2006/relationships/hyperlink" Target="https://www.zotero.org/google-docs/?rxcGSz" TargetMode="External"/><Relationship Id="rId158" Type="http://schemas.openxmlformats.org/officeDocument/2006/relationships/hyperlink" Target="https://www.zotero.org/google-docs/?rxcGSz" TargetMode="External"/><Relationship Id="rId302" Type="http://schemas.openxmlformats.org/officeDocument/2006/relationships/hyperlink" Target="https://www.zotero.org/google-docs/?rxcGSz" TargetMode="External"/><Relationship Id="rId323" Type="http://schemas.openxmlformats.org/officeDocument/2006/relationships/hyperlink" Target="https://www.zotero.org/google-docs/?rxcGSz" TargetMode="External"/><Relationship Id="rId344" Type="http://schemas.openxmlformats.org/officeDocument/2006/relationships/hyperlink" Target="https://www.zotero.org/google-docs/?rxcGSz" TargetMode="External"/><Relationship Id="rId20" Type="http://schemas.openxmlformats.org/officeDocument/2006/relationships/hyperlink" Target="https://www.zotero.org/google-docs/?dH0Gc0" TargetMode="External"/><Relationship Id="rId41" Type="http://schemas.openxmlformats.org/officeDocument/2006/relationships/hyperlink" Target="https://www.zotero.org/google-docs/?HR8dMm" TargetMode="External"/><Relationship Id="rId62" Type="http://schemas.openxmlformats.org/officeDocument/2006/relationships/hyperlink" Target="https://www.zotero.org/google-docs/?rxcGSz" TargetMode="External"/><Relationship Id="rId83" Type="http://schemas.openxmlformats.org/officeDocument/2006/relationships/hyperlink" Target="https://www.zotero.org/google-docs/?rxcGSz" TargetMode="External"/><Relationship Id="rId179" Type="http://schemas.openxmlformats.org/officeDocument/2006/relationships/hyperlink" Target="https://www.zotero.org/google-docs/?rxcGSz" TargetMode="External"/><Relationship Id="rId190" Type="http://schemas.openxmlformats.org/officeDocument/2006/relationships/hyperlink" Target="https://www.zotero.org/google-docs/?rxcGSz" TargetMode="External"/><Relationship Id="rId204" Type="http://schemas.openxmlformats.org/officeDocument/2006/relationships/hyperlink" Target="https://www.zotero.org/google-docs/?rxcGSz" TargetMode="External"/><Relationship Id="rId225" Type="http://schemas.openxmlformats.org/officeDocument/2006/relationships/hyperlink" Target="https://www.zotero.org/google-docs/?rxcGSz" TargetMode="External"/><Relationship Id="rId246" Type="http://schemas.openxmlformats.org/officeDocument/2006/relationships/hyperlink" Target="https://www.zotero.org/google-docs/?rxcGSz" TargetMode="External"/><Relationship Id="rId267" Type="http://schemas.openxmlformats.org/officeDocument/2006/relationships/hyperlink" Target="https://www.zotero.org/google-docs/?rxcGSz" TargetMode="External"/><Relationship Id="rId288" Type="http://schemas.openxmlformats.org/officeDocument/2006/relationships/hyperlink" Target="https://www.zotero.org/google-docs/?rxcGSz" TargetMode="External"/><Relationship Id="rId106" Type="http://schemas.openxmlformats.org/officeDocument/2006/relationships/hyperlink" Target="https://www.zotero.org/google-docs/?rxcGSz" TargetMode="External"/><Relationship Id="rId127" Type="http://schemas.openxmlformats.org/officeDocument/2006/relationships/hyperlink" Target="https://www.zotero.org/google-docs/?rxcGSz" TargetMode="External"/><Relationship Id="rId313" Type="http://schemas.openxmlformats.org/officeDocument/2006/relationships/hyperlink" Target="https://www.zotero.org/google-docs/?rxcGSz" TargetMode="External"/><Relationship Id="rId10" Type="http://schemas.openxmlformats.org/officeDocument/2006/relationships/hyperlink" Target="https://orcid.org/0000-0001-9075-8226" TargetMode="External"/><Relationship Id="rId31" Type="http://schemas.openxmlformats.org/officeDocument/2006/relationships/hyperlink" Target="https://www.zotero.org/google-docs/?aV6RUA" TargetMode="External"/><Relationship Id="rId52" Type="http://schemas.openxmlformats.org/officeDocument/2006/relationships/hyperlink" Target="https://www.zotero.org/google-docs/?rxcGSz" TargetMode="External"/><Relationship Id="rId73" Type="http://schemas.openxmlformats.org/officeDocument/2006/relationships/hyperlink" Target="https://www.zotero.org/google-docs/?rxcGSz" TargetMode="External"/><Relationship Id="rId94" Type="http://schemas.openxmlformats.org/officeDocument/2006/relationships/hyperlink" Target="https://www.zotero.org/google-docs/?rxcGSz" TargetMode="External"/><Relationship Id="rId148" Type="http://schemas.openxmlformats.org/officeDocument/2006/relationships/hyperlink" Target="https://www.zotero.org/google-docs/?rxcGSz" TargetMode="External"/><Relationship Id="rId169" Type="http://schemas.openxmlformats.org/officeDocument/2006/relationships/hyperlink" Target="https://www.zotero.org/google-docs/?rxcGSz" TargetMode="External"/><Relationship Id="rId334" Type="http://schemas.openxmlformats.org/officeDocument/2006/relationships/hyperlink" Target="https://www.zotero.org/google-docs/?rxcGSz" TargetMode="External"/><Relationship Id="rId4" Type="http://schemas.openxmlformats.org/officeDocument/2006/relationships/styles" Target="styles.xml"/><Relationship Id="rId180" Type="http://schemas.openxmlformats.org/officeDocument/2006/relationships/hyperlink" Target="https://www.zotero.org/google-docs/?rxcGSz" TargetMode="External"/><Relationship Id="rId215" Type="http://schemas.openxmlformats.org/officeDocument/2006/relationships/hyperlink" Target="https://www.zotero.org/google-docs/?rxcGSz" TargetMode="External"/><Relationship Id="rId236" Type="http://schemas.openxmlformats.org/officeDocument/2006/relationships/hyperlink" Target="https://www.zotero.org/google-docs/?rxcGSz" TargetMode="External"/><Relationship Id="rId257" Type="http://schemas.openxmlformats.org/officeDocument/2006/relationships/hyperlink" Target="https://www.zotero.org/google-docs/?rxcGSz" TargetMode="External"/><Relationship Id="rId278" Type="http://schemas.openxmlformats.org/officeDocument/2006/relationships/hyperlink" Target="https://www.zotero.org/google-docs/?rxcGSz" TargetMode="External"/><Relationship Id="rId303" Type="http://schemas.openxmlformats.org/officeDocument/2006/relationships/hyperlink" Target="https://www.zotero.org/google-docs/?rxcGSz" TargetMode="External"/><Relationship Id="rId42" Type="http://schemas.openxmlformats.org/officeDocument/2006/relationships/hyperlink" Target="https://www.zotero.org/google-docs/?SY5KlX" TargetMode="External"/><Relationship Id="rId84" Type="http://schemas.openxmlformats.org/officeDocument/2006/relationships/hyperlink" Target="https://www.zotero.org/google-docs/?rxcGSz" TargetMode="External"/><Relationship Id="rId138" Type="http://schemas.openxmlformats.org/officeDocument/2006/relationships/hyperlink" Target="https://www.zotero.org/google-docs/?rxcGSz" TargetMode="External"/><Relationship Id="rId345" Type="http://schemas.openxmlformats.org/officeDocument/2006/relationships/hyperlink" Target="https://www.zotero.org/google-docs/?rxcGSz" TargetMode="External"/><Relationship Id="rId191" Type="http://schemas.openxmlformats.org/officeDocument/2006/relationships/hyperlink" Target="https://www.zotero.org/google-docs/?rxcGSz" TargetMode="External"/><Relationship Id="rId205" Type="http://schemas.openxmlformats.org/officeDocument/2006/relationships/hyperlink" Target="https://www.zotero.org/google-docs/?rxcGSz" TargetMode="External"/><Relationship Id="rId247" Type="http://schemas.openxmlformats.org/officeDocument/2006/relationships/hyperlink" Target="https://www.zotero.org/google-docs/?rxcGSz" TargetMode="External"/><Relationship Id="rId107" Type="http://schemas.openxmlformats.org/officeDocument/2006/relationships/hyperlink" Target="https://www.zotero.org/google-docs/?rxcGSz" TargetMode="External"/><Relationship Id="rId289" Type="http://schemas.openxmlformats.org/officeDocument/2006/relationships/hyperlink" Target="https://www.zotero.org/google-docs/?rxcGSz" TargetMode="External"/><Relationship Id="rId11" Type="http://schemas.openxmlformats.org/officeDocument/2006/relationships/hyperlink" Target="https://orcid.org/0000-0001-9075-8226" TargetMode="External"/><Relationship Id="rId53" Type="http://schemas.openxmlformats.org/officeDocument/2006/relationships/hyperlink" Target="https://www.zotero.org/google-docs/?rxcGSz" TargetMode="External"/><Relationship Id="rId149" Type="http://schemas.openxmlformats.org/officeDocument/2006/relationships/hyperlink" Target="https://www.zotero.org/google-docs/?rxcGSz" TargetMode="External"/><Relationship Id="rId314" Type="http://schemas.openxmlformats.org/officeDocument/2006/relationships/hyperlink" Target="https://www.zotero.org/google-docs/?rxcGSz" TargetMode="External"/><Relationship Id="rId95" Type="http://schemas.openxmlformats.org/officeDocument/2006/relationships/hyperlink" Target="https://www.zotero.org/google-docs/?rxcGSz" TargetMode="External"/><Relationship Id="rId160" Type="http://schemas.openxmlformats.org/officeDocument/2006/relationships/hyperlink" Target="https://www.zotero.org/google-docs/?rxcGSz" TargetMode="External"/><Relationship Id="rId216" Type="http://schemas.openxmlformats.org/officeDocument/2006/relationships/hyperlink" Target="https://www.zotero.org/google-docs/?rxcGSz" TargetMode="External"/><Relationship Id="rId258" Type="http://schemas.openxmlformats.org/officeDocument/2006/relationships/hyperlink" Target="https://www.zotero.org/google-docs/?rxcGSz" TargetMode="External"/><Relationship Id="rId22" Type="http://schemas.openxmlformats.org/officeDocument/2006/relationships/hyperlink" Target="https://www.zotero.org/google-docs/?UfCceH" TargetMode="External"/><Relationship Id="rId64" Type="http://schemas.openxmlformats.org/officeDocument/2006/relationships/hyperlink" Target="https://www.zotero.org/google-docs/?rxcGSz" TargetMode="External"/><Relationship Id="rId118" Type="http://schemas.openxmlformats.org/officeDocument/2006/relationships/hyperlink" Target="https://www.zotero.org/google-docs/?rxcGSz" TargetMode="External"/><Relationship Id="rId325" Type="http://schemas.openxmlformats.org/officeDocument/2006/relationships/hyperlink" Target="https://www.zotero.org/google-docs/?rxcGSz" TargetMode="External"/><Relationship Id="rId171" Type="http://schemas.openxmlformats.org/officeDocument/2006/relationships/hyperlink" Target="https://www.zotero.org/google-docs/?rxcGSz" TargetMode="External"/><Relationship Id="rId227" Type="http://schemas.openxmlformats.org/officeDocument/2006/relationships/hyperlink" Target="https://www.zotero.org/google-docs/?rxcGSz" TargetMode="External"/><Relationship Id="rId269" Type="http://schemas.openxmlformats.org/officeDocument/2006/relationships/hyperlink" Target="https://www.zotero.org/google-docs/?rxcGSz" TargetMode="External"/><Relationship Id="rId33" Type="http://schemas.openxmlformats.org/officeDocument/2006/relationships/hyperlink" Target="https://www.zotero.org/google-docs/?c3M33h" TargetMode="External"/><Relationship Id="rId129" Type="http://schemas.openxmlformats.org/officeDocument/2006/relationships/hyperlink" Target="https://www.zotero.org/google-docs/?rxcGSz" TargetMode="External"/><Relationship Id="rId280" Type="http://schemas.openxmlformats.org/officeDocument/2006/relationships/hyperlink" Target="https://www.zotero.org/google-docs/?rxcGSz" TargetMode="External"/><Relationship Id="rId336" Type="http://schemas.openxmlformats.org/officeDocument/2006/relationships/hyperlink" Target="https://www.zotero.org/google-docs/?rxcGSz" TargetMode="External"/><Relationship Id="rId75" Type="http://schemas.openxmlformats.org/officeDocument/2006/relationships/hyperlink" Target="https://www.zotero.org/google-docs/?rxcGSz" TargetMode="External"/><Relationship Id="rId140" Type="http://schemas.openxmlformats.org/officeDocument/2006/relationships/hyperlink" Target="https://www.zotero.org/google-docs/?rxcGSz" TargetMode="External"/><Relationship Id="rId182" Type="http://schemas.openxmlformats.org/officeDocument/2006/relationships/hyperlink" Target="https://www.zotero.org/google-docs/?rxcGSz" TargetMode="External"/><Relationship Id="rId6" Type="http://schemas.openxmlformats.org/officeDocument/2006/relationships/webSettings" Target="webSettings.xml"/><Relationship Id="rId238" Type="http://schemas.openxmlformats.org/officeDocument/2006/relationships/hyperlink" Target="https://www.zotero.org/google-docs/?rxcGSz" TargetMode="External"/><Relationship Id="rId291" Type="http://schemas.openxmlformats.org/officeDocument/2006/relationships/hyperlink" Target="https://www.zotero.org/google-docs/?rxcGSz" TargetMode="External"/><Relationship Id="rId305" Type="http://schemas.openxmlformats.org/officeDocument/2006/relationships/hyperlink" Target="https://www.zotero.org/google-docs/?rxcGSz" TargetMode="External"/><Relationship Id="rId347" Type="http://schemas.openxmlformats.org/officeDocument/2006/relationships/image" Target="media/image1.png"/><Relationship Id="rId44" Type="http://schemas.openxmlformats.org/officeDocument/2006/relationships/hyperlink" Target="https://www.zotero.org/google-docs/?LhSMQG" TargetMode="External"/><Relationship Id="rId86" Type="http://schemas.openxmlformats.org/officeDocument/2006/relationships/hyperlink" Target="https://www.zotero.org/google-docs/?rxcGSz" TargetMode="External"/><Relationship Id="rId151" Type="http://schemas.openxmlformats.org/officeDocument/2006/relationships/hyperlink" Target="https://www.zotero.org/google-docs/?rxcGSz" TargetMode="External"/><Relationship Id="rId193" Type="http://schemas.openxmlformats.org/officeDocument/2006/relationships/hyperlink" Target="https://www.zotero.org/google-docs/?rxcGSz" TargetMode="External"/><Relationship Id="rId207" Type="http://schemas.openxmlformats.org/officeDocument/2006/relationships/hyperlink" Target="https://www.zotero.org/google-docs/?rxcGSz" TargetMode="External"/><Relationship Id="rId249" Type="http://schemas.openxmlformats.org/officeDocument/2006/relationships/hyperlink" Target="https://www.zotero.org/google-docs/?rxcGSz" TargetMode="External"/><Relationship Id="rId13" Type="http://schemas.openxmlformats.org/officeDocument/2006/relationships/hyperlink" Target="https://orcid.org/0000-0001-7014-8121" TargetMode="External"/><Relationship Id="rId109" Type="http://schemas.openxmlformats.org/officeDocument/2006/relationships/hyperlink" Target="https://www.zotero.org/google-docs/?rxcGSz" TargetMode="External"/><Relationship Id="rId260" Type="http://schemas.openxmlformats.org/officeDocument/2006/relationships/hyperlink" Target="https://www.zotero.org/google-docs/?rxcGSz" TargetMode="External"/><Relationship Id="rId316" Type="http://schemas.openxmlformats.org/officeDocument/2006/relationships/hyperlink" Target="https://www.zotero.org/google-docs/?rxcGSz" TargetMode="External"/><Relationship Id="rId55" Type="http://schemas.openxmlformats.org/officeDocument/2006/relationships/hyperlink" Target="https://www.zotero.org/google-docs/?rxcGSz" TargetMode="External"/><Relationship Id="rId97" Type="http://schemas.openxmlformats.org/officeDocument/2006/relationships/hyperlink" Target="https://www.zotero.org/google-docs/?rxcGSz" TargetMode="External"/><Relationship Id="rId120" Type="http://schemas.openxmlformats.org/officeDocument/2006/relationships/hyperlink" Target="https://www.zotero.org/google-docs/?rxcGSz" TargetMode="External"/><Relationship Id="rId162" Type="http://schemas.openxmlformats.org/officeDocument/2006/relationships/hyperlink" Target="https://www.zotero.org/google-docs/?rxcGSz" TargetMode="External"/><Relationship Id="rId218" Type="http://schemas.openxmlformats.org/officeDocument/2006/relationships/hyperlink" Target="https://www.zotero.org/google-docs/?rxcGSz" TargetMode="External"/><Relationship Id="rId271" Type="http://schemas.openxmlformats.org/officeDocument/2006/relationships/hyperlink" Target="https://www.zotero.org/google-docs/?rxcGSz" TargetMode="External"/><Relationship Id="rId24" Type="http://schemas.openxmlformats.org/officeDocument/2006/relationships/hyperlink" Target="https://www.zotero.org/google-docs/?bkxOt4" TargetMode="External"/><Relationship Id="rId66" Type="http://schemas.openxmlformats.org/officeDocument/2006/relationships/hyperlink" Target="https://www.zotero.org/google-docs/?rxcGSz" TargetMode="External"/><Relationship Id="rId131" Type="http://schemas.openxmlformats.org/officeDocument/2006/relationships/hyperlink" Target="https://www.zotero.org/google-docs/?rxcGSz" TargetMode="External"/><Relationship Id="rId327" Type="http://schemas.openxmlformats.org/officeDocument/2006/relationships/hyperlink" Target="https://www.zotero.org/google-docs/?rxcGSz" TargetMode="External"/><Relationship Id="rId173" Type="http://schemas.openxmlformats.org/officeDocument/2006/relationships/hyperlink" Target="https://www.zotero.org/google-docs/?rxcGSz" TargetMode="External"/><Relationship Id="rId229" Type="http://schemas.openxmlformats.org/officeDocument/2006/relationships/hyperlink" Target="https://www.zotero.org/google-docs/?rxcGSz" TargetMode="External"/><Relationship Id="rId240" Type="http://schemas.openxmlformats.org/officeDocument/2006/relationships/hyperlink" Target="https://www.zotero.org/google-docs/?rxcGSz" TargetMode="External"/><Relationship Id="rId35" Type="http://schemas.openxmlformats.org/officeDocument/2006/relationships/hyperlink" Target="https://www.zotero.org/google-docs/?v9L6G8" TargetMode="External"/><Relationship Id="rId77" Type="http://schemas.openxmlformats.org/officeDocument/2006/relationships/hyperlink" Target="https://www.zotero.org/google-docs/?rxcGSz" TargetMode="External"/><Relationship Id="rId100" Type="http://schemas.openxmlformats.org/officeDocument/2006/relationships/hyperlink" Target="https://www.zotero.org/google-docs/?rxcGSz" TargetMode="External"/><Relationship Id="rId282" Type="http://schemas.openxmlformats.org/officeDocument/2006/relationships/hyperlink" Target="https://www.zotero.org/google-docs/?rxcGSz" TargetMode="External"/><Relationship Id="rId338" Type="http://schemas.openxmlformats.org/officeDocument/2006/relationships/hyperlink" Target="https://www.zotero.org/google-docs/?rxcGS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i2S4+fM/jZZwGHybhoDdX1oS2g==">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D4D9401-B491-E747-A85E-7D0AAC5A4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16236</Words>
  <Characters>92550</Characters>
  <Application>Microsoft Office Word</Application>
  <DocSecurity>4</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Ingram</dc:creator>
  <cp:lastModifiedBy>Katie Ingram</cp:lastModifiedBy>
  <cp:revision>2</cp:revision>
  <dcterms:created xsi:type="dcterms:W3CDTF">2025-02-24T12:18:00Z</dcterms:created>
  <dcterms:modified xsi:type="dcterms:W3CDTF">2025-02-24T12:18:00Z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id="hsEhP1M1"/&gt;&lt;style id="http://www.zotero.org/styles/apa" locale="en-AU" hasBibliography="1" bibliographyStyleHasBeenSet="0"/&gt;&lt;prefs&gt;&lt;pref name="fieldType" value="Field"/&gt;&lt;/prefs&gt;&lt;/data&gt;</vt:lpwstr>
  </property>
</Properties>
</file>