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1FA1D" w14:textId="77777777" w:rsidR="00BD47BB" w:rsidRDefault="00BD47BB" w:rsidP="00B120F3">
      <w:pPr>
        <w:pStyle w:val="Title"/>
        <w:sectPr w:rsidR="00BD47BB" w:rsidSect="00E31404">
          <w:headerReference w:type="default" r:id="rId8"/>
          <w:footerReference w:type="default" r:id="rId9"/>
          <w:headerReference w:type="first" r:id="rId10"/>
          <w:pgSz w:w="12240" w:h="15840"/>
          <w:pgMar w:top="1440" w:right="1440" w:bottom="1440" w:left="1440" w:header="432" w:footer="720" w:gutter="0"/>
          <w:cols w:space="720"/>
          <w:docGrid w:linePitch="360"/>
        </w:sectPr>
      </w:pPr>
    </w:p>
    <w:p w14:paraId="6875C344" w14:textId="02FDDDDF" w:rsidR="00C94AA5" w:rsidRDefault="00661691" w:rsidP="00B120F3">
      <w:pPr>
        <w:pStyle w:val="Title"/>
      </w:pPr>
      <w:r w:rsidRPr="00661691">
        <w:t>Increasing tephra deposition in northeastern North America points to atmospheric circulation changes at the Early-Mid Holocene transition</w:t>
      </w:r>
    </w:p>
    <w:p w14:paraId="0061A81A" w14:textId="77777777" w:rsidR="00661691" w:rsidRPr="00661691" w:rsidRDefault="00661691" w:rsidP="00661691"/>
    <w:p w14:paraId="32E6B0CF" w14:textId="34A408E6" w:rsidR="00C94AA5" w:rsidRPr="00C94AA5" w:rsidRDefault="00661691" w:rsidP="00B120F3">
      <w:pPr>
        <w:pStyle w:val="Authors"/>
      </w:pPr>
      <w:r w:rsidRPr="00661691">
        <w:t>A</w:t>
      </w:r>
      <w:r>
        <w:t>.</w:t>
      </w:r>
      <w:r w:rsidRPr="00661691">
        <w:t>J. Monteath</w:t>
      </w:r>
      <w:r w:rsidRPr="00661691">
        <w:rPr>
          <w:vertAlign w:val="superscript"/>
        </w:rPr>
        <w:t>1,</w:t>
      </w:r>
      <w:proofErr w:type="gramStart"/>
      <w:r w:rsidRPr="00661691">
        <w:rPr>
          <w:vertAlign w:val="superscript"/>
        </w:rPr>
        <w:t>2,*</w:t>
      </w:r>
      <w:proofErr w:type="gramEnd"/>
      <w:r w:rsidRPr="00661691">
        <w:t>, B</w:t>
      </w:r>
      <w:r>
        <w:t>.</w:t>
      </w:r>
      <w:r w:rsidRPr="00661691">
        <w:t>J.L. Jensen</w:t>
      </w:r>
      <w:r w:rsidR="001E287A">
        <w:rPr>
          <w:vertAlign w:val="superscript"/>
        </w:rPr>
        <w:t>3</w:t>
      </w:r>
      <w:r w:rsidRPr="00661691">
        <w:rPr>
          <w:vertAlign w:val="superscript"/>
        </w:rPr>
        <w:t>,*</w:t>
      </w:r>
      <w:r w:rsidRPr="00661691">
        <w:t>, L</w:t>
      </w:r>
      <w:r>
        <w:t>.</w:t>
      </w:r>
      <w:r w:rsidRPr="00661691">
        <w:t>J. Davies</w:t>
      </w:r>
      <w:r w:rsidR="001E287A">
        <w:rPr>
          <w:vertAlign w:val="superscript"/>
        </w:rPr>
        <w:t>4</w:t>
      </w:r>
      <w:r w:rsidRPr="00661691">
        <w:t>, M</w:t>
      </w:r>
      <w:r>
        <w:t>.</w:t>
      </w:r>
      <w:r w:rsidRPr="00661691">
        <w:t>S.M. Bolton</w:t>
      </w:r>
      <w:r w:rsidR="001E287A">
        <w:rPr>
          <w:vertAlign w:val="superscript"/>
        </w:rPr>
        <w:t>3</w:t>
      </w:r>
      <w:r w:rsidRPr="00661691">
        <w:t>, P</w:t>
      </w:r>
      <w:r>
        <w:t>.</w:t>
      </w:r>
      <w:r w:rsidRPr="00661691">
        <w:t>D.M. Hughes</w:t>
      </w:r>
      <w:r w:rsidR="001E287A">
        <w:rPr>
          <w:vertAlign w:val="superscript"/>
        </w:rPr>
        <w:t>2</w:t>
      </w:r>
      <w:r w:rsidRPr="00661691">
        <w:t>, H</w:t>
      </w:r>
      <w:r>
        <w:t>.</w:t>
      </w:r>
      <w:r w:rsidRPr="00661691">
        <w:t xml:space="preserve"> Mackay</w:t>
      </w:r>
      <w:r w:rsidR="001E287A">
        <w:rPr>
          <w:vertAlign w:val="superscript"/>
        </w:rPr>
        <w:t>5</w:t>
      </w:r>
      <w:r w:rsidRPr="00661691">
        <w:t>, M</w:t>
      </w:r>
      <w:r>
        <w:t>.</w:t>
      </w:r>
      <w:r w:rsidRPr="00661691">
        <w:t>E. Edwards</w:t>
      </w:r>
      <w:r w:rsidR="001E287A">
        <w:rPr>
          <w:vertAlign w:val="superscript"/>
        </w:rPr>
        <w:t>2</w:t>
      </w:r>
      <w:r w:rsidRPr="00661691">
        <w:t>, M</w:t>
      </w:r>
      <w:r>
        <w:t>.</w:t>
      </w:r>
      <w:r w:rsidRPr="00661691">
        <w:t xml:space="preserve"> Finkenbinder</w:t>
      </w:r>
      <w:r w:rsidR="001E287A">
        <w:rPr>
          <w:vertAlign w:val="superscript"/>
        </w:rPr>
        <w:t>6</w:t>
      </w:r>
      <w:r w:rsidRPr="00661691">
        <w:t>, R</w:t>
      </w:r>
      <w:r>
        <w:t>.</w:t>
      </w:r>
      <w:r w:rsidRPr="00661691">
        <w:t>K. Booth</w:t>
      </w:r>
      <w:r w:rsidR="001E287A">
        <w:rPr>
          <w:vertAlign w:val="superscript"/>
        </w:rPr>
        <w:t>7</w:t>
      </w:r>
      <w:r w:rsidRPr="00661691">
        <w:t>, L</w:t>
      </w:r>
      <w:r>
        <w:t>.</w:t>
      </w:r>
      <w:r w:rsidRPr="00661691">
        <w:t>C. Cwynar</w:t>
      </w:r>
      <w:r w:rsidR="001E287A">
        <w:rPr>
          <w:vertAlign w:val="superscript"/>
        </w:rPr>
        <w:t>8</w:t>
      </w:r>
      <w:r w:rsidRPr="00661691">
        <w:t>, J</w:t>
      </w:r>
      <w:r>
        <w:t>.</w:t>
      </w:r>
      <w:r w:rsidRPr="00661691">
        <w:t xml:space="preserve"> Harvey</w:t>
      </w:r>
      <w:r w:rsidR="001E287A">
        <w:rPr>
          <w:vertAlign w:val="superscript"/>
        </w:rPr>
        <w:t>3</w:t>
      </w:r>
      <w:r w:rsidRPr="00661691">
        <w:t>, S</w:t>
      </w:r>
      <w:r>
        <w:t>.</w:t>
      </w:r>
      <w:r w:rsidRPr="00661691">
        <w:t>Pyne-O’Donnell</w:t>
      </w:r>
      <w:r w:rsidR="001E287A">
        <w:rPr>
          <w:vertAlign w:val="superscript"/>
        </w:rPr>
        <w:t>9</w:t>
      </w:r>
      <w:r w:rsidRPr="00661691">
        <w:t>, C</w:t>
      </w:r>
      <w:r>
        <w:t>.</w:t>
      </w:r>
      <w:r w:rsidRPr="00661691">
        <w:t>N. Papp</w:t>
      </w:r>
      <w:r w:rsidR="001E287A">
        <w:rPr>
          <w:vertAlign w:val="superscript"/>
        </w:rPr>
        <w:t>6</w:t>
      </w:r>
      <w:r w:rsidRPr="00661691">
        <w:t>, D</w:t>
      </w:r>
      <w:r>
        <w:t>.</w:t>
      </w:r>
      <w:r w:rsidRPr="00661691">
        <w:t>G. Froese</w:t>
      </w:r>
      <w:r w:rsidR="001E287A">
        <w:rPr>
          <w:vertAlign w:val="superscript"/>
        </w:rPr>
        <w:t>3</w:t>
      </w:r>
      <w:r w:rsidRPr="00661691">
        <w:t>, G</w:t>
      </w:r>
      <w:r>
        <w:t>.</w:t>
      </w:r>
      <w:r w:rsidRPr="00661691">
        <w:t>Mallon</w:t>
      </w:r>
      <w:r w:rsidR="001E287A">
        <w:rPr>
          <w:vertAlign w:val="superscript"/>
        </w:rPr>
        <w:t>10</w:t>
      </w:r>
      <w:r w:rsidRPr="00661691">
        <w:t>, M</w:t>
      </w:r>
      <w:r>
        <w:t>.</w:t>
      </w:r>
      <w:r w:rsidRPr="00661691">
        <w:t>J. Amesbury</w:t>
      </w:r>
      <w:r w:rsidR="001E287A">
        <w:rPr>
          <w:vertAlign w:val="superscript"/>
        </w:rPr>
        <w:t>11</w:t>
      </w:r>
      <w:r w:rsidRPr="00661691">
        <w:t xml:space="preserve"> and R</w:t>
      </w:r>
      <w:r>
        <w:t>.</w:t>
      </w:r>
      <w:r w:rsidRPr="00661691">
        <w:t>J. Mayfield</w:t>
      </w:r>
      <w:r w:rsidR="001E287A">
        <w:rPr>
          <w:vertAlign w:val="superscript"/>
        </w:rPr>
        <w:t>12</w:t>
      </w:r>
    </w:p>
    <w:p w14:paraId="7FE08F2A" w14:textId="4E54A9AD" w:rsidR="00661691" w:rsidRDefault="001E287A" w:rsidP="00661691">
      <w:pPr>
        <w:pStyle w:val="Affiliation"/>
      </w:pPr>
      <w:r w:rsidRPr="001E287A">
        <w:rPr>
          <w:vertAlign w:val="superscript"/>
        </w:rPr>
        <w:t>1</w:t>
      </w:r>
      <w:r w:rsidR="00661691">
        <w:t>British Antarctic Survey, Natural Environment Research Council, Cambridge, UK</w:t>
      </w:r>
    </w:p>
    <w:p w14:paraId="64E13A7D" w14:textId="75D0C000" w:rsidR="00661691" w:rsidRDefault="001E287A" w:rsidP="00661691">
      <w:pPr>
        <w:pStyle w:val="Affiliation"/>
      </w:pPr>
      <w:r w:rsidRPr="001E287A">
        <w:rPr>
          <w:vertAlign w:val="superscript"/>
        </w:rPr>
        <w:t>2</w:t>
      </w:r>
      <w:r w:rsidR="00661691">
        <w:t>Geography and Environmental Science, University of Southampton, Southampton, UK</w:t>
      </w:r>
    </w:p>
    <w:p w14:paraId="2F8DAD8B" w14:textId="09628C6A" w:rsidR="00661691" w:rsidRDefault="001E287A" w:rsidP="00661691">
      <w:pPr>
        <w:pStyle w:val="Affiliation"/>
      </w:pPr>
      <w:r w:rsidRPr="001E287A">
        <w:rPr>
          <w:vertAlign w:val="superscript"/>
        </w:rPr>
        <w:t>3</w:t>
      </w:r>
      <w:r w:rsidR="00661691">
        <w:t>Earth and Atmospheric Sciences, University of Alberta, Edmonton, Canada</w:t>
      </w:r>
    </w:p>
    <w:p w14:paraId="6947890E" w14:textId="6A5E6AAA" w:rsidR="00661691" w:rsidRDefault="001E287A" w:rsidP="00661691">
      <w:pPr>
        <w:pStyle w:val="Affiliation"/>
      </w:pPr>
      <w:r w:rsidRPr="001E287A">
        <w:rPr>
          <w:vertAlign w:val="superscript"/>
        </w:rPr>
        <w:t>4</w:t>
      </w:r>
      <w:r w:rsidR="00661691">
        <w:t>Geography, University of Cambridge, Cambridge, UK</w:t>
      </w:r>
    </w:p>
    <w:p w14:paraId="7861DCF0" w14:textId="49998057" w:rsidR="00661691" w:rsidRDefault="001E287A" w:rsidP="00661691">
      <w:pPr>
        <w:pStyle w:val="Affiliation"/>
      </w:pPr>
      <w:r w:rsidRPr="001E287A">
        <w:rPr>
          <w:vertAlign w:val="superscript"/>
        </w:rPr>
        <w:t>5</w:t>
      </w:r>
      <w:r w:rsidR="00661691">
        <w:t>Geography, Durham University, Durham, UK</w:t>
      </w:r>
    </w:p>
    <w:p w14:paraId="5D65D0E2" w14:textId="5F9FD837" w:rsidR="00661691" w:rsidRDefault="001E287A" w:rsidP="00661691">
      <w:pPr>
        <w:pStyle w:val="Affiliation"/>
      </w:pPr>
      <w:r w:rsidRPr="001E287A">
        <w:rPr>
          <w:vertAlign w:val="superscript"/>
        </w:rPr>
        <w:t>6</w:t>
      </w:r>
      <w:r w:rsidR="00661691">
        <w:t>Biology and Earth Systems Science, Wilkes University, Wilkes-Barre, USA</w:t>
      </w:r>
    </w:p>
    <w:p w14:paraId="260B44F2" w14:textId="08D6DA97" w:rsidR="00661691" w:rsidRDefault="001E287A" w:rsidP="00661691">
      <w:pPr>
        <w:pStyle w:val="Affiliation"/>
      </w:pPr>
      <w:r w:rsidRPr="001E287A">
        <w:rPr>
          <w:vertAlign w:val="superscript"/>
        </w:rPr>
        <w:t>7</w:t>
      </w:r>
      <w:r w:rsidR="00661691">
        <w:t>Earth and Environmental Science, Lehigh University, Bethlehem, USA</w:t>
      </w:r>
    </w:p>
    <w:p w14:paraId="1960BF66" w14:textId="7B957A84" w:rsidR="00661691" w:rsidRDefault="001E287A" w:rsidP="00661691">
      <w:pPr>
        <w:pStyle w:val="Affiliation"/>
      </w:pPr>
      <w:r w:rsidRPr="001E287A">
        <w:rPr>
          <w:vertAlign w:val="superscript"/>
        </w:rPr>
        <w:t>8</w:t>
      </w:r>
      <w:r w:rsidR="00661691">
        <w:t>Department of Biology, University of New Brunswick, Fredericton, Canada</w:t>
      </w:r>
    </w:p>
    <w:p w14:paraId="2F9B6A79" w14:textId="716D046D" w:rsidR="00661691" w:rsidRDefault="001E287A" w:rsidP="00661691">
      <w:pPr>
        <w:pStyle w:val="Affiliation"/>
      </w:pPr>
      <w:r w:rsidRPr="001E287A">
        <w:rPr>
          <w:vertAlign w:val="superscript"/>
        </w:rPr>
        <w:t>9</w:t>
      </w:r>
      <w:r w:rsidR="00661691">
        <w:t>Faculty of Social Sciences, Maynooth University, Maynooth, Ireland</w:t>
      </w:r>
    </w:p>
    <w:p w14:paraId="78506332" w14:textId="57C7D43F" w:rsidR="00661691" w:rsidRDefault="001E287A" w:rsidP="00661691">
      <w:pPr>
        <w:pStyle w:val="Affiliation"/>
      </w:pPr>
      <w:r w:rsidRPr="001E287A">
        <w:rPr>
          <w:vertAlign w:val="superscript"/>
        </w:rPr>
        <w:t>10</w:t>
      </w:r>
      <w:r w:rsidR="00661691">
        <w:t>Geography, University of Groningen, Netherlands</w:t>
      </w:r>
    </w:p>
    <w:p w14:paraId="3EFA5AB1" w14:textId="0C100776" w:rsidR="00661691" w:rsidRDefault="001E287A" w:rsidP="00661691">
      <w:pPr>
        <w:pStyle w:val="Affiliation"/>
      </w:pPr>
      <w:r w:rsidRPr="001E287A">
        <w:rPr>
          <w:vertAlign w:val="superscript"/>
        </w:rPr>
        <w:t>11</w:t>
      </w:r>
      <w:r w:rsidR="00661691">
        <w:t>Research Services, University of Exeter, UK</w:t>
      </w:r>
    </w:p>
    <w:p w14:paraId="7CF6BF15" w14:textId="376494DF" w:rsidR="00661691" w:rsidRDefault="001E287A" w:rsidP="00661691">
      <w:pPr>
        <w:pStyle w:val="Affiliation"/>
      </w:pPr>
      <w:r w:rsidRPr="001E287A">
        <w:rPr>
          <w:vertAlign w:val="superscript"/>
        </w:rPr>
        <w:t>12</w:t>
      </w:r>
      <w:r w:rsidR="00661691">
        <w:t>School of Biosciences, University of Nottingham, Nottingham, UK</w:t>
      </w:r>
    </w:p>
    <w:p w14:paraId="6E338183" w14:textId="77777777" w:rsidR="001E287A" w:rsidRDefault="001E287A" w:rsidP="00661691">
      <w:pPr>
        <w:pStyle w:val="Affiliation"/>
      </w:pPr>
    </w:p>
    <w:p w14:paraId="5614852F" w14:textId="59FF14C0" w:rsidR="00DE3F91" w:rsidRDefault="00661691" w:rsidP="003137C3">
      <w:pPr>
        <w:pStyle w:val="Affiliation"/>
      </w:pPr>
      <w:r>
        <w:t>*</w:t>
      </w:r>
      <w:r w:rsidR="008A6077">
        <w:t>Correspond</w:t>
      </w:r>
      <w:r w:rsidR="00DE3F91">
        <w:t>ing</w:t>
      </w:r>
      <w:r w:rsidR="008A6077">
        <w:t xml:space="preserve"> </w:t>
      </w:r>
      <w:r w:rsidR="006F662E">
        <w:t>author</w:t>
      </w:r>
      <w:r>
        <w:t>s</w:t>
      </w:r>
      <w:r w:rsidR="006F662E">
        <w:t>:</w:t>
      </w:r>
      <w:r w:rsidR="008A6077">
        <w:t xml:space="preserve"> </w:t>
      </w:r>
      <w:r w:rsidR="001E287A">
        <w:t>A.J. Monteath</w:t>
      </w:r>
      <w:r w:rsidR="00DE3F91">
        <w:t xml:space="preserve"> (</w:t>
      </w:r>
      <w:hyperlink r:id="rId11" w:history="1">
        <w:r w:rsidR="00F1101B">
          <w:rPr>
            <w:rStyle w:val="Hyperlink"/>
          </w:rPr>
          <w:t>alitea@bas.ac.uk</w:t>
        </w:r>
        <w:r w:rsidR="00F1101B" w:rsidRPr="009B7986">
          <w:rPr>
            <w:rStyle w:val="Hyperlink"/>
          </w:rPr>
          <w:t>)</w:t>
        </w:r>
      </w:hyperlink>
      <w:r w:rsidR="001E287A">
        <w:t xml:space="preserve">, </w:t>
      </w:r>
      <w:r w:rsidR="001E287A" w:rsidRPr="001E287A">
        <w:t>B.J.L. Jensen</w:t>
      </w:r>
      <w:r w:rsidR="001E287A">
        <w:t xml:space="preserve"> </w:t>
      </w:r>
      <w:r w:rsidR="00F1101B">
        <w:t>(</w:t>
      </w:r>
      <w:hyperlink r:id="rId12" w:history="1">
        <w:r w:rsidR="00F1101B" w:rsidRPr="00F44865">
          <w:rPr>
            <w:rStyle w:val="Hyperlink"/>
          </w:rPr>
          <w:t>bjjensen@ualberta.ca</w:t>
        </w:r>
      </w:hyperlink>
      <w:r w:rsidR="00F1101B" w:rsidRPr="00F1101B">
        <w:rPr>
          <w:rStyle w:val="Hyperlink"/>
          <w:color w:val="auto"/>
        </w:rPr>
        <w:t>)</w:t>
      </w:r>
    </w:p>
    <w:p w14:paraId="52EAA876" w14:textId="0F4D9CB3" w:rsidR="00C94AA5" w:rsidRDefault="00C94AA5" w:rsidP="005358D5">
      <w:pPr>
        <w:pStyle w:val="Heading-Main"/>
      </w:pPr>
      <w:r>
        <w:t>Key Points:</w:t>
      </w:r>
    </w:p>
    <w:p w14:paraId="037C2443" w14:textId="29CBF37A" w:rsidR="004D3657" w:rsidRDefault="004D3657" w:rsidP="001E287A">
      <w:pPr>
        <w:pStyle w:val="KeyPoints"/>
        <w:numPr>
          <w:ilvl w:val="0"/>
          <w:numId w:val="9"/>
        </w:numPr>
      </w:pPr>
      <w:r>
        <w:t xml:space="preserve">New records and statistical re-analysis reveal an increase in tephra deposition frequency over northeastern North America </w:t>
      </w:r>
      <w:r w:rsidR="00F1101B">
        <w:t xml:space="preserve">ca. </w:t>
      </w:r>
      <w:r w:rsidR="00D11FD2">
        <w:t>9</w:t>
      </w:r>
      <w:r>
        <w:t>000 years ago</w:t>
      </w:r>
    </w:p>
    <w:p w14:paraId="00E46933" w14:textId="159AAC1C" w:rsidR="004D3657" w:rsidRPr="001E287A" w:rsidRDefault="004D3657" w:rsidP="001E287A">
      <w:pPr>
        <w:pStyle w:val="KeyPoints"/>
        <w:numPr>
          <w:ilvl w:val="0"/>
          <w:numId w:val="9"/>
        </w:numPr>
      </w:pPr>
      <w:r>
        <w:lastRenderedPageBreak/>
        <w:t>This increase likely reflects changing atmospheric circulation associated with the collapse of the Laurentide ic</w:t>
      </w:r>
      <w:r w:rsidR="00C75CB0">
        <w:t>e</w:t>
      </w:r>
      <w:r>
        <w:t xml:space="preserve"> sheet</w:t>
      </w:r>
    </w:p>
    <w:p w14:paraId="2659CCE1" w14:textId="77777777" w:rsidR="002F3B11" w:rsidRDefault="008A6077" w:rsidP="00C81368">
      <w:pPr>
        <w:pStyle w:val="Heading-Main"/>
      </w:pPr>
      <w:r w:rsidRPr="00987EE5">
        <w:t>Abstract</w:t>
      </w:r>
    </w:p>
    <w:p w14:paraId="1C9BB182" w14:textId="40E96A41" w:rsidR="001E287A" w:rsidRDefault="001E287A" w:rsidP="00DE3F91">
      <w:pPr>
        <w:pStyle w:val="Abstract"/>
      </w:pPr>
      <w:r w:rsidRPr="001E287A">
        <w:t xml:space="preserve">The number of cryptotephra (non-visible volcanic ash) records from northeastern North America is unique in the continent. The resulting </w:t>
      </w:r>
      <w:proofErr w:type="spellStart"/>
      <w:r w:rsidRPr="001E287A">
        <w:t>tephrostratigraphic</w:t>
      </w:r>
      <w:proofErr w:type="spellEnd"/>
      <w:r w:rsidRPr="001E287A">
        <w:t xml:space="preserve"> framework includes ash deposits sourced from volcanic arcs across the Northern Hemisphere and is an exceptional resource for correlating and dating paleoenvironmental records. It also provides an opportunity to explore more novel questions regarding the controls on ultra-distal tephra (volcanic ash &gt;3000 km from source) dispersal and deposition. Here, we examine temporal patterns in the </w:t>
      </w:r>
      <w:proofErr w:type="spellStart"/>
      <w:r w:rsidRPr="001E287A">
        <w:t>tephrostratigraphy</w:t>
      </w:r>
      <w:proofErr w:type="spellEnd"/>
      <w:r w:rsidRPr="001E287A">
        <w:t xml:space="preserve"> of northeastern North America to test the legitimacy of a previously noted change in ash deposition frequency at the Early-Mid Holocene transition. We integrate five new cryptotephra records into the existing framework to improve its temporal and spatial extent and report further occurrences of wide-spread cryptotephra deposits including: Mt. St. Helens We, Jala pumice, White River Ash east, Ruppert tephra, Mt. St. Helens Yn and Mazama Ash. Re-examination of the combined </w:t>
      </w:r>
      <w:proofErr w:type="spellStart"/>
      <w:r w:rsidRPr="001E287A">
        <w:t>tephrostratigraphy</w:t>
      </w:r>
      <w:proofErr w:type="spellEnd"/>
      <w:r w:rsidRPr="001E287A">
        <w:t xml:space="preserve"> using break-point analysis shows a significant increase in the frequency of ashfall after ca. </w:t>
      </w:r>
      <w:r w:rsidR="0024106D">
        <w:t>9000</w:t>
      </w:r>
      <w:r w:rsidR="0024106D" w:rsidRPr="001E287A">
        <w:t xml:space="preserve"> </w:t>
      </w:r>
      <w:r w:rsidR="00AC51F0">
        <w:t>(</w:t>
      </w:r>
      <w:r w:rsidR="0024106D">
        <w:t>78</w:t>
      </w:r>
      <w:r w:rsidR="001F20CA">
        <w:t>60</w:t>
      </w:r>
      <w:r w:rsidR="0024106D">
        <w:t xml:space="preserve"> - 96</w:t>
      </w:r>
      <w:r w:rsidR="001F20CA">
        <w:t>50</w:t>
      </w:r>
      <w:r w:rsidR="00AC51F0">
        <w:t xml:space="preserve">) </w:t>
      </w:r>
      <w:proofErr w:type="spellStart"/>
      <w:r w:rsidRPr="001E287A">
        <w:t>cal</w:t>
      </w:r>
      <w:proofErr w:type="spellEnd"/>
      <w:r w:rsidRPr="001E287A">
        <w:t xml:space="preserve"> yr BP (calendar years before C.E. 1950). We discuss this change in relation to volcanic and environmental controls of fine ash dispersal and preservation. We reject hypotheses relating to eruption frequency or depositional processes in </w:t>
      </w:r>
      <w:proofErr w:type="spellStart"/>
      <w:r w:rsidRPr="001E287A">
        <w:t>favour</w:t>
      </w:r>
      <w:proofErr w:type="spellEnd"/>
      <w:r w:rsidRPr="001E287A">
        <w:t xml:space="preserve"> of changing atmospheric transport patterns and tephra dispersal – possibly caused by the retreat of the Laurentide Ice Sheet. Our study is a novel example of how </w:t>
      </w:r>
      <w:proofErr w:type="spellStart"/>
      <w:r w:rsidRPr="001E287A">
        <w:t>tephrostratigraphy</w:t>
      </w:r>
      <w:proofErr w:type="spellEnd"/>
      <w:r w:rsidRPr="001E287A">
        <w:t xml:space="preserve"> can be used beyond traditional correlative and dating studies, in this case indicating large-scale changes in atmospheric circulation through time.</w:t>
      </w:r>
    </w:p>
    <w:p w14:paraId="2D2AED36" w14:textId="1EB5AE51" w:rsidR="00845D66" w:rsidRDefault="00845D66" w:rsidP="00845D66">
      <w:pPr>
        <w:pStyle w:val="Heading-Main"/>
      </w:pPr>
      <w:r>
        <w:t xml:space="preserve">Plain language </w:t>
      </w:r>
      <w:proofErr w:type="spellStart"/>
      <w:r>
        <w:t>summany</w:t>
      </w:r>
      <w:proofErr w:type="spellEnd"/>
    </w:p>
    <w:p w14:paraId="3D1D40EE" w14:textId="684912BC" w:rsidR="00845D66" w:rsidRDefault="00845D66" w:rsidP="00845D66">
      <w:r>
        <w:tab/>
      </w:r>
      <w:r w:rsidRPr="00845D66">
        <w:rPr>
          <w:sz w:val="24"/>
          <w:szCs w:val="22"/>
        </w:rPr>
        <w:t>Microscopic volcanic ash beds</w:t>
      </w:r>
      <w:r>
        <w:rPr>
          <w:sz w:val="24"/>
          <w:szCs w:val="22"/>
        </w:rPr>
        <w:t xml:space="preserve"> can be traced across continents and in northeastern North America have been extensively studied to form a stratigraphic framework of ashfall</w:t>
      </w:r>
      <w:r w:rsidR="001B015D">
        <w:rPr>
          <w:sz w:val="24"/>
          <w:szCs w:val="22"/>
        </w:rPr>
        <w:t xml:space="preserve"> spanning the last 16,000 years</w:t>
      </w:r>
      <w:r>
        <w:rPr>
          <w:sz w:val="24"/>
          <w:szCs w:val="22"/>
        </w:rPr>
        <w:t xml:space="preserve">. </w:t>
      </w:r>
      <w:r w:rsidRPr="00845D66">
        <w:rPr>
          <w:sz w:val="24"/>
          <w:szCs w:val="22"/>
        </w:rPr>
        <w:t>In this study, we extend the spatial and temporal extent of this framework and use statistical break-point analysis to look for patterns in ash fall frequency through time. We find that there is a sustained increase in the frequency of ash</w:t>
      </w:r>
      <w:r>
        <w:rPr>
          <w:sz w:val="24"/>
          <w:szCs w:val="22"/>
        </w:rPr>
        <w:t xml:space="preserve">fall </w:t>
      </w:r>
      <w:r w:rsidRPr="00845D66">
        <w:rPr>
          <w:sz w:val="24"/>
          <w:szCs w:val="22"/>
        </w:rPr>
        <w:t xml:space="preserve">around </w:t>
      </w:r>
      <w:r w:rsidR="001F20CA">
        <w:rPr>
          <w:sz w:val="24"/>
          <w:szCs w:val="22"/>
        </w:rPr>
        <w:t>9</w:t>
      </w:r>
      <w:r w:rsidRPr="00845D66">
        <w:rPr>
          <w:sz w:val="24"/>
          <w:szCs w:val="22"/>
        </w:rPr>
        <w:t>000 years ago. This pattern is inconsistent with wider records of volcanism and depositional processes</w:t>
      </w:r>
      <w:r>
        <w:rPr>
          <w:sz w:val="24"/>
          <w:szCs w:val="22"/>
        </w:rPr>
        <w:t>,</w:t>
      </w:r>
      <w:r w:rsidRPr="00845D66">
        <w:rPr>
          <w:sz w:val="24"/>
          <w:szCs w:val="22"/>
        </w:rPr>
        <w:t xml:space="preserve"> and can only </w:t>
      </w:r>
      <w:r w:rsidRPr="00845D66">
        <w:rPr>
          <w:sz w:val="24"/>
          <w:szCs w:val="22"/>
        </w:rPr>
        <w:lastRenderedPageBreak/>
        <w:t xml:space="preserve">be explained by changes in atmospheric </w:t>
      </w:r>
      <w:r>
        <w:rPr>
          <w:sz w:val="24"/>
          <w:szCs w:val="22"/>
        </w:rPr>
        <w:t xml:space="preserve">circulation. </w:t>
      </w:r>
      <w:proofErr w:type="spellStart"/>
      <w:r>
        <w:rPr>
          <w:sz w:val="24"/>
          <w:szCs w:val="22"/>
        </w:rPr>
        <w:t>Palaeoenvironmental</w:t>
      </w:r>
      <w:proofErr w:type="spellEnd"/>
      <w:r>
        <w:rPr>
          <w:sz w:val="24"/>
          <w:szCs w:val="22"/>
        </w:rPr>
        <w:t xml:space="preserve"> records also show evidence for atmospheric changes that were driven by the collapse of the North American ice sheets. Our findings show that distal records of ashfall are sensitive to long-term atmospheric change and can provide new data for testing </w:t>
      </w:r>
      <w:r w:rsidR="001B015D">
        <w:rPr>
          <w:sz w:val="24"/>
          <w:szCs w:val="22"/>
        </w:rPr>
        <w:t>palaeoclimate simulations.</w:t>
      </w:r>
    </w:p>
    <w:p w14:paraId="16752E20" w14:textId="77777777" w:rsidR="002F3B11" w:rsidRDefault="002F3B11" w:rsidP="00C81368">
      <w:pPr>
        <w:pStyle w:val="Heading-Main"/>
      </w:pPr>
      <w:r>
        <w:t>1 Introduction</w:t>
      </w:r>
    </w:p>
    <w:p w14:paraId="62A89A53" w14:textId="54B99B87" w:rsidR="002F3B11" w:rsidRDefault="00543555" w:rsidP="002F3B11">
      <w:pPr>
        <w:pStyle w:val="Text"/>
      </w:pPr>
      <w:r w:rsidRPr="00543555">
        <w:t xml:space="preserve">The characterization and correlation of volcanic ash beds has become a valuable chronological tool in Quaternary science (Lowe, 2011), and detailed </w:t>
      </w:r>
      <w:proofErr w:type="spellStart"/>
      <w:r w:rsidRPr="00543555">
        <w:t>tephrostratigraphic</w:t>
      </w:r>
      <w:proofErr w:type="spellEnd"/>
      <w:r w:rsidRPr="00543555">
        <w:t xml:space="preserve"> frameworks have been developed from diverse regions around the world (e.g., Lowe et al., 2008; </w:t>
      </w:r>
      <w:proofErr w:type="spellStart"/>
      <w:r w:rsidRPr="00543555">
        <w:t>Fontjin</w:t>
      </w:r>
      <w:proofErr w:type="spellEnd"/>
      <w:r w:rsidRPr="00543555">
        <w:t xml:space="preserve"> et al., 2014; Davies et al., 2016; Ponomareva et al., 2017). These frameworks combine multiple study sites to provide a regional </w:t>
      </w:r>
      <w:proofErr w:type="spellStart"/>
      <w:r w:rsidRPr="00543555">
        <w:t>tephrostratigraphy</w:t>
      </w:r>
      <w:proofErr w:type="spellEnd"/>
      <w:r w:rsidRPr="00543555">
        <w:t xml:space="preserve"> (the sequence of tephra deposits; </w:t>
      </w:r>
      <w:proofErr w:type="spellStart"/>
      <w:r w:rsidRPr="00543555">
        <w:t>Thorarinsson</w:t>
      </w:r>
      <w:proofErr w:type="spellEnd"/>
      <w:r w:rsidRPr="00543555">
        <w:t xml:space="preserve">, 1981; Lowe and Hunt, 2001) which can be used to refine chronologies and provide tie-points between </w:t>
      </w:r>
      <w:proofErr w:type="spellStart"/>
      <w:r w:rsidRPr="00543555">
        <w:t>palaeoenvironmental</w:t>
      </w:r>
      <w:proofErr w:type="spellEnd"/>
      <w:r w:rsidRPr="00543555">
        <w:t xml:space="preserve"> or archaeological sequences. In addition to their applications in Quaternary research, </w:t>
      </w:r>
      <w:proofErr w:type="spellStart"/>
      <w:r w:rsidRPr="00543555">
        <w:t>tephrostratigraphic</w:t>
      </w:r>
      <w:proofErr w:type="spellEnd"/>
      <w:r w:rsidRPr="00543555">
        <w:t xml:space="preserve"> frameworks are fundamental for developing estimates of eruption frequency and magnitude, as well as informing ash-dispersal hazard assessments and climate models (e.g., Watson et al., 2017a; Cashman and Rust, 2020; Saxby et al., 2020; Mackay et al., 2022). More recently, improved protocols for the extraction and analysis of volcanic glass have allowed cryptotephra deposits (non-visible volcanic ash) to be routinely identified and correlated between sedimentary sequences (e.g., Eden et al., 1992; Pilcher and Hall, 1992; Turney, 1998; </w:t>
      </w:r>
      <w:proofErr w:type="spellStart"/>
      <w:r w:rsidRPr="00543555">
        <w:t>Dugmore</w:t>
      </w:r>
      <w:proofErr w:type="spellEnd"/>
      <w:r w:rsidRPr="00543555">
        <w:t xml:space="preserve"> et al., 1995; </w:t>
      </w:r>
      <w:proofErr w:type="spellStart"/>
      <w:r w:rsidRPr="00543555">
        <w:t>Blockley</w:t>
      </w:r>
      <w:proofErr w:type="spellEnd"/>
      <w:r w:rsidRPr="00543555">
        <w:t xml:space="preserve"> et al., 2005; Hayward et al., 2012). This has expanded </w:t>
      </w:r>
      <w:proofErr w:type="spellStart"/>
      <w:r w:rsidRPr="00543555">
        <w:t>tephrostratigraphic</w:t>
      </w:r>
      <w:proofErr w:type="spellEnd"/>
      <w:r w:rsidRPr="00543555">
        <w:t xml:space="preserve"> frameworks, both spatially and temporally, and volcanic ash can now be traced across continents (e.g., Pearce et al., 2004; Jensen et al., 2014; Plunkett and </w:t>
      </w:r>
      <w:proofErr w:type="spellStart"/>
      <w:r w:rsidRPr="00543555">
        <w:t>Plilcher</w:t>
      </w:r>
      <w:proofErr w:type="spellEnd"/>
      <w:r w:rsidRPr="00543555">
        <w:t xml:space="preserve"> et al., 2018). As a result of these advances, regional cryptotephra frameworks have been established independently of proximal deposits – in some cases thousands of </w:t>
      </w:r>
      <w:proofErr w:type="spellStart"/>
      <w:r w:rsidRPr="00543555">
        <w:t>kilometres</w:t>
      </w:r>
      <w:proofErr w:type="spellEnd"/>
      <w:r w:rsidRPr="00543555">
        <w:t xml:space="preserve"> from the source volcanoes and including tephra deposits that are not present in proximal areas (e.g., Timms et al., 2019; Jensen et al., 2021). These distal tephra frameworks provide </w:t>
      </w:r>
      <w:proofErr w:type="gramStart"/>
      <w:r w:rsidRPr="00543555">
        <w:t xml:space="preserve">a </w:t>
      </w:r>
      <w:r w:rsidR="00F1101B">
        <w:t xml:space="preserve"> record</w:t>
      </w:r>
      <w:proofErr w:type="gramEnd"/>
      <w:r w:rsidRPr="00543555">
        <w:t xml:space="preserve"> of ash dispersal that exceeds historical observations (Swindles et al., 2011), and recent studies have investigated spatial and temporal patterns in the distribution of cryptotephra deposits to better understand (and predict) volcanic hazards (e.g., ash cloud return intervals; Swindles et al., 2011, 2018; Lawson et al., 2012; Sulpizio et al., 2014; Watson et al., 2017a). To date, such studies have been limited to Europe, a region with a long history of cryptotephra </w:t>
      </w:r>
      <w:r w:rsidRPr="00543555">
        <w:lastRenderedPageBreak/>
        <w:t xml:space="preserve">research and a high density of study sites (e.g., Persson, 1971; </w:t>
      </w:r>
      <w:proofErr w:type="spellStart"/>
      <w:r w:rsidRPr="00543555">
        <w:t>Dugmore</w:t>
      </w:r>
      <w:proofErr w:type="spellEnd"/>
      <w:r w:rsidRPr="00543555">
        <w:t xml:space="preserve">, 1989; Pilcher et al., 1995; Plunkett et al., 2004); however, there is clearly potential to use this approach in other regions that are affected by tephra deposition. Because tephra deposits tend to be geochemically distinct, and can be traced back to source, they also provide an opportunity to examine atmospheric circulation patterns that is </w:t>
      </w:r>
      <w:r w:rsidR="00F1101B" w:rsidRPr="00F1101B">
        <w:t>complementary</w:t>
      </w:r>
      <w:r w:rsidRPr="00543555">
        <w:t xml:space="preserve"> to dust records and other proxies. Surprisingly, few studies have explored this avenue of research, with the few existing examples limited to Greenland and Antarctica (e.g., Lacasse, 2001; Narcisi et al., 2005, 2012). However, the last decade has seen an explosion in tephra research that has rapidly increased the density and geographic extent of tephra records, and which lays the groundwork for exploring these more novel applications.</w:t>
      </w:r>
    </w:p>
    <w:p w14:paraId="302F05A3" w14:textId="56620A4E" w:rsidR="00543555" w:rsidRDefault="00543555" w:rsidP="00543555">
      <w:pPr>
        <w:pStyle w:val="Heading-Secondary"/>
      </w:pPr>
      <w:r>
        <w:t xml:space="preserve">1.1 </w:t>
      </w:r>
      <w:r w:rsidRPr="00543555">
        <w:t>Ultra-distal cryptotephra deposition in northeastern North America</w:t>
      </w:r>
    </w:p>
    <w:p w14:paraId="50274E9A" w14:textId="6F907231" w:rsidR="00543555" w:rsidRDefault="00543555" w:rsidP="00543555">
      <w:pPr>
        <w:pStyle w:val="Text"/>
      </w:pPr>
      <w:r>
        <w:t xml:space="preserve">The number of cryptotephra records from northeastern North America is </w:t>
      </w:r>
      <w:r w:rsidR="005D7CB1">
        <w:t xml:space="preserve">higher than anywhere </w:t>
      </w:r>
      <w:r>
        <w:t xml:space="preserve">in the continent despite the comparatively short period of study. </w:t>
      </w:r>
      <w:bookmarkStart w:id="0" w:name="_Hlk178605989"/>
      <w:r>
        <w:t xml:space="preserve">Pyne-O’Donnell et al. (2012) reported the first cryptotephra record from this region </w:t>
      </w:r>
      <w:bookmarkEnd w:id="0"/>
      <w:r>
        <w:t xml:space="preserve">and identified numerous ultra-distal ash deposits (volcanic ash &gt;3000 km from source) in </w:t>
      </w:r>
      <w:proofErr w:type="spellStart"/>
      <w:r>
        <w:t>Nordan’s</w:t>
      </w:r>
      <w:proofErr w:type="spellEnd"/>
      <w:r>
        <w:t xml:space="preserve"> Pond Bog, Newfoundland (Fig. 1). These cryptotephra deposits were correlated with volcanic eruptions in Alaska and the Cascade Range, that took place up to 7000 km from Newfoundland, and began a new interest in tephra dispersal in North America. Since the publication of this first record</w:t>
      </w:r>
      <w:r w:rsidR="005D7CB1">
        <w:t>,</w:t>
      </w:r>
      <w:r>
        <w:t xml:space="preserve"> a series of studies have closely examined the lake, peat and ocean sediments of northeastern North America for the presence of volcanic ash (Jensen et al., 2014, 2021; Pyne-O’Donnell et al., 2016; Mackay et al., 2016, 2022; Spano et al., 2017; </w:t>
      </w:r>
      <w:proofErr w:type="spellStart"/>
      <w:r>
        <w:t>Rabett</w:t>
      </w:r>
      <w:proofErr w:type="spellEnd"/>
      <w:r>
        <w:t xml:space="preserve"> et al., 2019; Monteath et al., 2019a, 2023). These studies have identified numerous cryptotephra deposits sourced from volcanoes around the Pacific north-west and Mexico, some of which have also been found in the Greenland ice-cores (</w:t>
      </w:r>
      <w:proofErr w:type="spellStart"/>
      <w:r>
        <w:t>Zdanowicz</w:t>
      </w:r>
      <w:proofErr w:type="spellEnd"/>
      <w:r>
        <w:t xml:space="preserve"> et al., 1999; Pearce et al., 2004; Coulter et al., 2012) and western Europe (Jensen et al., 2014, 2021; Watson et al., 2017b, 2017c; Plunkett and Pilcher, 2018; Pyne-O’Donnell and Jensen, 2020; Jones et al., 2020; Kinder et al., 2020). Several of these deposits were formed during vast, caldera-forming events (e.g., Mazama Ash, ~176 km</w:t>
      </w:r>
      <w:r w:rsidRPr="00384EB6">
        <w:rPr>
          <w:vertAlign w:val="superscript"/>
        </w:rPr>
        <w:t>3</w:t>
      </w:r>
      <w:r>
        <w:t xml:space="preserve"> erupted volume, Buckland et al., 2020) while others were produced by comparatively small eruptions (e.g., South Mono, ~0.2 km</w:t>
      </w:r>
      <w:r w:rsidRPr="00384EB6">
        <w:rPr>
          <w:vertAlign w:val="superscript"/>
        </w:rPr>
        <w:t>3</w:t>
      </w:r>
      <w:r>
        <w:t xml:space="preserve"> erupted volume, </w:t>
      </w:r>
      <w:proofErr w:type="spellStart"/>
      <w:r>
        <w:t>Bursik</w:t>
      </w:r>
      <w:proofErr w:type="spellEnd"/>
      <w:r>
        <w:t xml:space="preserve"> et al., 2014) – suggesting that factors other than magnitude, such as duration and atmospheric circulation patterns, play important roles in the dispersal of distal </w:t>
      </w:r>
      <w:r>
        <w:lastRenderedPageBreak/>
        <w:t xml:space="preserve">tephra. This work recently advanced considerably with the development of a new integrated </w:t>
      </w:r>
      <w:proofErr w:type="spellStart"/>
      <w:r>
        <w:t>tephrostratigraphic</w:t>
      </w:r>
      <w:proofErr w:type="spellEnd"/>
      <w:r>
        <w:t xml:space="preserve"> framework for the region that compiled previous studies with new sites, geochemical analyses and updated age models (Jensen et al., 2021). The comprehensive network of sites, distributed from the USA Midwest to coastal Newfoundland and Maine, contains cryptotephra deposits sourced from nearly every major volcanic arc in eastern Eurasia and North America, and provides an opportunity to explore questions beyond ‘traditional’ tephrochronology. This includes, but is not limited to, examining what tephra deposits may be able to tell us about controls on ash distribution and preservation. </w:t>
      </w:r>
    </w:p>
    <w:p w14:paraId="273DDC20" w14:textId="1379AE13" w:rsidR="00543555" w:rsidRDefault="00543555" w:rsidP="00543555">
      <w:pPr>
        <w:pStyle w:val="Text"/>
      </w:pPr>
      <w:r>
        <w:t xml:space="preserve">One of the most striking patterns recorded in the </w:t>
      </w:r>
      <w:proofErr w:type="spellStart"/>
      <w:r>
        <w:t>tephrostratigraphic</w:t>
      </w:r>
      <w:proofErr w:type="spellEnd"/>
      <w:r>
        <w:t xml:space="preserve"> framework of northeastern North America is an apparent sustained increase in the frequency of cryptotephra deposition </w:t>
      </w:r>
      <w:r w:rsidR="0024106D">
        <w:t xml:space="preserve">around </w:t>
      </w:r>
      <w:r>
        <w:t xml:space="preserve">the Early to Middle Holocene boundary (8200 </w:t>
      </w:r>
      <w:proofErr w:type="spellStart"/>
      <w:r>
        <w:t>cal</w:t>
      </w:r>
      <w:proofErr w:type="spellEnd"/>
      <w:r>
        <w:t xml:space="preserve"> BP; </w:t>
      </w:r>
      <w:proofErr w:type="spellStart"/>
      <w:r>
        <w:t>Greelandian-Northgrippian</w:t>
      </w:r>
      <w:proofErr w:type="spellEnd"/>
      <w:r>
        <w:t xml:space="preserve">; Walker et al., 2019), beginning with Mazama Ash, ca. 7572±18 </w:t>
      </w:r>
      <w:proofErr w:type="spellStart"/>
      <w:r>
        <w:t>cal</w:t>
      </w:r>
      <w:proofErr w:type="spellEnd"/>
      <w:r>
        <w:t xml:space="preserve"> yr BP (</w:t>
      </w:r>
      <w:proofErr w:type="spellStart"/>
      <w:r>
        <w:t>Sigl</w:t>
      </w:r>
      <w:proofErr w:type="spellEnd"/>
      <w:r>
        <w:t xml:space="preserve"> et al., 2022). This pattern was first noted in </w:t>
      </w:r>
      <w:proofErr w:type="spellStart"/>
      <w:r>
        <w:t>Nordan’s</w:t>
      </w:r>
      <w:proofErr w:type="spellEnd"/>
      <w:r>
        <w:t xml:space="preserve"> Pond Bog, Newfoundland, by Pyne-O’Donnell et al. (2012) who </w:t>
      </w:r>
      <w:proofErr w:type="spellStart"/>
      <w:r>
        <w:t>hypothesised</w:t>
      </w:r>
      <w:proofErr w:type="spellEnd"/>
      <w:r>
        <w:t xml:space="preserve"> that the increase in cryptotephra deposition “may reflect </w:t>
      </w:r>
      <w:proofErr w:type="spellStart"/>
      <w:r>
        <w:t>reorganisations</w:t>
      </w:r>
      <w:proofErr w:type="spellEnd"/>
      <w:r>
        <w:t xml:space="preserve"> of atmospheric circulation patterns and airflow strength across the continent, perhaps under the diminishing influence of the decaying Laurentide Ice Sheet.” Subsequently, Jensen et al. (2021) noted similar results in cores from Sidney Bog and Thin Ice Pond (Fig. 1); however, the number of regional cryptotephra records spanning the late Pleistocene and Early Holocene is limited, making any conclusions about the replicability and cause of this apparent pattern premature. Here, we test the hypothesis of Pyne-O’Donnell et al. (2012) in a novel example of how distal tephra deposition can be used examine past climatic processes.</w:t>
      </w:r>
    </w:p>
    <w:p w14:paraId="7A8760A4" w14:textId="6719CD5D" w:rsidR="002F3B11" w:rsidRDefault="002F3B11" w:rsidP="00C81368">
      <w:pPr>
        <w:pStyle w:val="Heading-Main"/>
      </w:pPr>
      <w:r>
        <w:t>2 Materials and Methods</w:t>
      </w:r>
    </w:p>
    <w:p w14:paraId="47709214" w14:textId="5EBB0ACB" w:rsidR="00543555" w:rsidRPr="0070145A" w:rsidRDefault="00543555" w:rsidP="00543555">
      <w:pPr>
        <w:rPr>
          <w:sz w:val="24"/>
          <w:szCs w:val="22"/>
        </w:rPr>
      </w:pPr>
      <w:r w:rsidRPr="0070145A">
        <w:rPr>
          <w:sz w:val="24"/>
          <w:szCs w:val="22"/>
        </w:rPr>
        <w:t xml:space="preserve">In this study, we add five new cryptotephra records to the regional </w:t>
      </w:r>
      <w:proofErr w:type="spellStart"/>
      <w:r w:rsidRPr="0070145A">
        <w:rPr>
          <w:sz w:val="24"/>
          <w:szCs w:val="22"/>
        </w:rPr>
        <w:t>tephrostratigraphy</w:t>
      </w:r>
      <w:proofErr w:type="spellEnd"/>
      <w:r w:rsidRPr="0070145A">
        <w:rPr>
          <w:sz w:val="24"/>
          <w:szCs w:val="22"/>
        </w:rPr>
        <w:t xml:space="preserve"> of northeastern North American to improve the temporal and spatial extent of this framework (Fig. 1; Table 1; Supplementary Text S1.1). We then examine changes in the frequency of cryptotephra deposition between ca. 16,000 </w:t>
      </w:r>
      <w:proofErr w:type="spellStart"/>
      <w:r w:rsidRPr="0070145A">
        <w:rPr>
          <w:sz w:val="24"/>
          <w:szCs w:val="22"/>
        </w:rPr>
        <w:t>cal</w:t>
      </w:r>
      <w:proofErr w:type="spellEnd"/>
      <w:r w:rsidRPr="0070145A">
        <w:rPr>
          <w:sz w:val="24"/>
          <w:szCs w:val="22"/>
        </w:rPr>
        <w:t xml:space="preserve"> yr BP and today. Finally, we raise hypotheses regarding fine ash production, dispersal and preservation in northeastern North America that may explain the pattern first observed by Pyne-O’Donnell et al. (2012).</w:t>
      </w:r>
    </w:p>
    <w:p w14:paraId="5A16F0D8" w14:textId="1F05248D" w:rsidR="002F3B11" w:rsidRDefault="002F3B11" w:rsidP="00C81368">
      <w:pPr>
        <w:pStyle w:val="Heading-Secondary"/>
      </w:pPr>
      <w:r>
        <w:lastRenderedPageBreak/>
        <w:t xml:space="preserve">2.1 </w:t>
      </w:r>
      <w:r w:rsidR="00B316E0" w:rsidRPr="00B316E0">
        <w:t>Compiling and integrating cryptotephra records</w:t>
      </w:r>
    </w:p>
    <w:p w14:paraId="18B9B1AF" w14:textId="095AFDDF" w:rsidR="00543555" w:rsidRPr="0070145A" w:rsidRDefault="00B316E0" w:rsidP="00B316E0">
      <w:pPr>
        <w:ind w:firstLine="720"/>
        <w:rPr>
          <w:sz w:val="24"/>
          <w:szCs w:val="22"/>
        </w:rPr>
      </w:pPr>
      <w:r w:rsidRPr="0070145A">
        <w:rPr>
          <w:sz w:val="24"/>
          <w:szCs w:val="22"/>
        </w:rPr>
        <w:t xml:space="preserve">We quantified shard abundance in our new study sites using standard protocols (e.g., Pilcher and Hall, 1992; Turney, 1998) and </w:t>
      </w:r>
      <w:proofErr w:type="spellStart"/>
      <w:r w:rsidRPr="0070145A">
        <w:rPr>
          <w:sz w:val="24"/>
          <w:szCs w:val="22"/>
        </w:rPr>
        <w:t>analysed</w:t>
      </w:r>
      <w:proofErr w:type="spellEnd"/>
      <w:r w:rsidRPr="0070145A">
        <w:rPr>
          <w:sz w:val="24"/>
          <w:szCs w:val="22"/>
        </w:rPr>
        <w:t xml:space="preserve"> the major-minor element composition of cryptotephra deposits using electron probe microanalysis (EPMA) with wavelength dispersive spectrometry. For each study site we developed a Bayesian age-depth model using </w:t>
      </w:r>
      <w:proofErr w:type="spellStart"/>
      <w:r w:rsidRPr="0070145A">
        <w:rPr>
          <w:sz w:val="24"/>
          <w:szCs w:val="22"/>
        </w:rPr>
        <w:t>OxCal</w:t>
      </w:r>
      <w:proofErr w:type="spellEnd"/>
      <w:r w:rsidRPr="0070145A">
        <w:rPr>
          <w:sz w:val="24"/>
          <w:szCs w:val="22"/>
        </w:rPr>
        <w:t xml:space="preserve"> v.4.4.4 (Bronk Ramsey, 2009) and the IntCal20 Northern Hemisphere radiocarbon calibration curve (Reimer et al., 2020). We also developed new age-depth models for study sites described by Gill et al. (2009, 2012); Pyne-O’Donnell et al. (2016), Mackay et al. (2016) and </w:t>
      </w:r>
      <w:proofErr w:type="spellStart"/>
      <w:r w:rsidRPr="0070145A">
        <w:rPr>
          <w:sz w:val="24"/>
          <w:szCs w:val="22"/>
        </w:rPr>
        <w:t>Rabett</w:t>
      </w:r>
      <w:proofErr w:type="spellEnd"/>
      <w:r w:rsidRPr="0070145A">
        <w:rPr>
          <w:sz w:val="24"/>
          <w:szCs w:val="22"/>
        </w:rPr>
        <w:t xml:space="preserve"> et al. (2019), using the same methods, in order to use the most recent radiocarbon calibration curve (IntCal20; Reimer et al., 2020; Figs. S1, S2). Detailed descriptions of methods and new data, including secondary standard measurements, are available in Supplementary Information (Supplementary Text S1, Supplementary Tables S1-S5).</w:t>
      </w:r>
    </w:p>
    <w:p w14:paraId="43B7B102" w14:textId="730723D2" w:rsidR="00B316E0" w:rsidRDefault="00B316E0" w:rsidP="00B316E0">
      <w:pPr>
        <w:pStyle w:val="Heading-Secondary"/>
      </w:pPr>
      <w:r>
        <w:t xml:space="preserve">2.2 </w:t>
      </w:r>
      <w:r w:rsidRPr="00B316E0">
        <w:t>Quantifying primary ashfall events</w:t>
      </w:r>
    </w:p>
    <w:p w14:paraId="381E17CE" w14:textId="3E17D483" w:rsidR="00B316E0" w:rsidRPr="0070145A" w:rsidRDefault="00B316E0" w:rsidP="00B316E0">
      <w:pPr>
        <w:ind w:firstLine="720"/>
        <w:rPr>
          <w:sz w:val="24"/>
          <w:szCs w:val="22"/>
        </w:rPr>
      </w:pPr>
      <w:r w:rsidRPr="0070145A">
        <w:rPr>
          <w:sz w:val="24"/>
          <w:szCs w:val="22"/>
        </w:rPr>
        <w:t>Ideally, a cryptotephra deposit identified in sediment represents a primary ashfall event, but various environmental and post-depositional processes can have large impacts on the distribution of these microscopic deposits (e.g., Davies et al., 2005; Pyne-O’Donnell et al., 2011; Mackay et al., 2016; Monteath et al., 2019b). Therefore, defining primary ashfall events can become subjective if EPMA data are limited or include multiple populations that could represent either reworking, several primary airfall events shortly spaced in time, or both. Volcanic glass is ubiquitous in many deposits and therefore multiple, consistent EPMA data are needed</w:t>
      </w:r>
      <w:r w:rsidR="005D7CB1">
        <w:rPr>
          <w:sz w:val="24"/>
          <w:szCs w:val="22"/>
        </w:rPr>
        <w:t xml:space="preserve"> to</w:t>
      </w:r>
      <w:r w:rsidRPr="0070145A">
        <w:rPr>
          <w:sz w:val="24"/>
          <w:szCs w:val="22"/>
        </w:rPr>
        <w:t xml:space="preserve"> infer the presence of a primary airfall. Where low numbers of EPMA data points are available</w:t>
      </w:r>
      <w:r w:rsidR="005D7CB1">
        <w:rPr>
          <w:sz w:val="24"/>
          <w:szCs w:val="22"/>
        </w:rPr>
        <w:t>,</w:t>
      </w:r>
      <w:r w:rsidRPr="0070145A">
        <w:rPr>
          <w:sz w:val="24"/>
          <w:szCs w:val="22"/>
        </w:rPr>
        <w:t xml:space="preserve"> it is important to consider a range of factors, including, but not limited to the following: the depositional environment (e.g., lake, ombrotrophic peat-bog, fen), sediment accumulation rate, mechanisms for reworking (e.g., inflow from surrounding basin, bioturbation by microfauna or post</w:t>
      </w:r>
      <w:r w:rsidR="005D7CB1">
        <w:rPr>
          <w:sz w:val="24"/>
          <w:szCs w:val="22"/>
        </w:rPr>
        <w:t>-</w:t>
      </w:r>
      <w:r w:rsidRPr="0070145A">
        <w:rPr>
          <w:sz w:val="24"/>
          <w:szCs w:val="22"/>
        </w:rPr>
        <w:t>depositional root penetration), presence of wind-blown sediment (e.g., loess), repetition of geochemical populations at varying depths, amount of weathered and/or detrital grains, the uniqueness of a geochemical population, and supporting information such as radiocarbon dates and potential correlations with previously reported tephra deposits (Lowe et al., 2017; Jensen et al., 2021). All of these processes complicate data and introduce uncertainty when quantifying the number of primary ashfall events.</w:t>
      </w:r>
    </w:p>
    <w:p w14:paraId="7583FF37" w14:textId="4AECE193" w:rsidR="00B316E0" w:rsidRPr="0070145A" w:rsidRDefault="00B316E0" w:rsidP="00B316E0">
      <w:pPr>
        <w:ind w:firstLine="720"/>
        <w:rPr>
          <w:sz w:val="24"/>
          <w:szCs w:val="22"/>
        </w:rPr>
      </w:pPr>
      <w:r w:rsidRPr="0070145A">
        <w:rPr>
          <w:sz w:val="24"/>
          <w:szCs w:val="22"/>
        </w:rPr>
        <w:lastRenderedPageBreak/>
        <w:t>To mitigate this, we quantified the number of ashfall events using two different methods. The first only includes cryptotephra deposits that can confidently be described as primary based on clearly defined shard peaks, sufficient coherent EPMA data (≥4 analyses), and a consistent depositional environment (i.e., no sudden changes in accumulation rate or sedimentation regime). The second includes all cryptotephra deposits that could plausibly be defined as primary ashfall events, including diffuse, or low shard counts, and multiple glass major-minor element populations with limited EPMA data (Fig. S9). In effect, these contrasting approaches produce the ‘minimum’ and ‘maximum’ number of primary ashfall events in our records. We excluded records that are only presented as targeted depth intervals around single cryptotephra deposits (e.g., Lake Superior, Pound Cove Bog, Southwest Pond Bog and Baby Pond Bog; Spano et al., 2017; Monteath et al., 2019a; Mackay et al., 2022) and results from the ocean-sediment core AI07-10G, Placentia Bay, Newfoundland (Monteath et al., 2023), as ocean cores are subject to different depositional processes than terrestrial cores as well as radiocarbon reservoir effects.</w:t>
      </w:r>
    </w:p>
    <w:p w14:paraId="130549C3" w14:textId="399A9E30" w:rsidR="00F04275" w:rsidRPr="00494E4B" w:rsidRDefault="00F04275" w:rsidP="00F04275">
      <w:pPr>
        <w:ind w:firstLine="720"/>
        <w:rPr>
          <w:sz w:val="24"/>
        </w:rPr>
      </w:pPr>
      <w:r w:rsidRPr="00E65035">
        <w:rPr>
          <w:sz w:val="24"/>
        </w:rPr>
        <w:t xml:space="preserve">Cryptotephra deposits from disparate sites were combined as unified site-averaged cumulative airfall curves. In short, the median ages for confidently identified primary ashfall events (i.e., ‘minimum ashfall number’) were assigned to individual 500-year bins, approximating the average 95% high-density ranges of modelled </w:t>
      </w:r>
      <w:r w:rsidR="00752870">
        <w:rPr>
          <w:sz w:val="24"/>
        </w:rPr>
        <w:t>crypto</w:t>
      </w:r>
      <w:r w:rsidRPr="00E65035">
        <w:rPr>
          <w:sz w:val="24"/>
        </w:rPr>
        <w:t xml:space="preserve">tephra deposits. The counts per bin were then </w:t>
      </w:r>
      <w:proofErr w:type="spellStart"/>
      <w:r w:rsidRPr="00E65035">
        <w:rPr>
          <w:sz w:val="24"/>
        </w:rPr>
        <w:t>normalised</w:t>
      </w:r>
      <w:proofErr w:type="spellEnd"/>
      <w:r w:rsidRPr="00E65035">
        <w:rPr>
          <w:sz w:val="24"/>
        </w:rPr>
        <w:t xml:space="preserve"> based on the number of sites </w:t>
      </w:r>
      <w:r>
        <w:rPr>
          <w:sz w:val="24"/>
        </w:rPr>
        <w:t>encompassing</w:t>
      </w:r>
      <w:r w:rsidRPr="00E65035">
        <w:rPr>
          <w:sz w:val="24"/>
        </w:rPr>
        <w:t xml:space="preserve"> that interval. This process was then repeated, including all plausible tephra events (i.e., ‘maximum ashfall number’). Finally, breakpoint analysis was conducted following the segmented regression protocol of </w:t>
      </w:r>
      <w:proofErr w:type="spellStart"/>
      <w:r w:rsidRPr="00E65035">
        <w:rPr>
          <w:sz w:val="24"/>
        </w:rPr>
        <w:t>Muggeo</w:t>
      </w:r>
      <w:proofErr w:type="spellEnd"/>
      <w:r w:rsidRPr="00E65035">
        <w:rPr>
          <w:sz w:val="24"/>
        </w:rPr>
        <w:t xml:space="preserve"> (2003, 2008), with the number of breakpoints selected by </w:t>
      </w:r>
      <w:proofErr w:type="spellStart"/>
      <w:r w:rsidRPr="00E65035">
        <w:rPr>
          <w:sz w:val="24"/>
        </w:rPr>
        <w:t>optimi</w:t>
      </w:r>
      <w:r>
        <w:rPr>
          <w:sz w:val="24"/>
        </w:rPr>
        <w:t>s</w:t>
      </w:r>
      <w:r w:rsidRPr="00E65035">
        <w:rPr>
          <w:sz w:val="24"/>
        </w:rPr>
        <w:t>ing</w:t>
      </w:r>
      <w:proofErr w:type="spellEnd"/>
      <w:r w:rsidRPr="00E65035">
        <w:rPr>
          <w:sz w:val="24"/>
        </w:rPr>
        <w:t xml:space="preserve"> the Bayesian Information Criterion (</w:t>
      </w:r>
      <w:proofErr w:type="spellStart"/>
      <w:r w:rsidRPr="00E65035">
        <w:rPr>
          <w:sz w:val="24"/>
        </w:rPr>
        <w:t>Muggeo</w:t>
      </w:r>
      <w:proofErr w:type="spellEnd"/>
      <w:r w:rsidRPr="00E65035">
        <w:rPr>
          <w:sz w:val="24"/>
        </w:rPr>
        <w:t>, 2020). The timing of breaks in the segmented relationships for ‘minimum’ and ‘maximum’ cryptotephra occurrences reveal</w:t>
      </w:r>
      <w:r>
        <w:rPr>
          <w:sz w:val="24"/>
        </w:rPr>
        <w:t>ed</w:t>
      </w:r>
      <w:r w:rsidRPr="00E65035">
        <w:rPr>
          <w:sz w:val="24"/>
        </w:rPr>
        <w:t xml:space="preserve"> when substantial regime shifts in the deposition trends occurred, while the slope of the segments </w:t>
      </w:r>
      <w:r>
        <w:rPr>
          <w:sz w:val="24"/>
        </w:rPr>
        <w:t>was</w:t>
      </w:r>
      <w:r w:rsidRPr="00E65035">
        <w:rPr>
          <w:sz w:val="24"/>
        </w:rPr>
        <w:t xml:space="preserve"> the average tephra deposition rate (i.e., deposits per year).</w:t>
      </w:r>
      <w:r>
        <w:rPr>
          <w:sz w:val="24"/>
        </w:rPr>
        <w:t xml:space="preserve"> </w:t>
      </w:r>
      <w:r w:rsidRPr="00494E4B">
        <w:rPr>
          <w:sz w:val="24"/>
        </w:rPr>
        <w:t xml:space="preserve">In addition to the regime-shift models, which approximate cumulative airfall frequency, we tested alternative hypotheses regarding </w:t>
      </w:r>
      <w:r w:rsidR="00B47BC0">
        <w:rPr>
          <w:sz w:val="24"/>
        </w:rPr>
        <w:t>cryptotephra deposit</w:t>
      </w:r>
      <w:r w:rsidRPr="00494E4B">
        <w:rPr>
          <w:sz w:val="24"/>
        </w:rPr>
        <w:t xml:space="preserve"> detection per bin. We developed two simple, intercept-free linear models</w:t>
      </w:r>
      <w:r>
        <w:rPr>
          <w:sz w:val="24"/>
        </w:rPr>
        <w:t>:</w:t>
      </w:r>
    </w:p>
    <w:p w14:paraId="4CEB7177" w14:textId="7BB3643C" w:rsidR="00F04275" w:rsidRPr="00494E4B" w:rsidRDefault="00F04275" w:rsidP="00F04275">
      <w:pPr>
        <w:numPr>
          <w:ilvl w:val="0"/>
          <w:numId w:val="14"/>
        </w:numPr>
        <w:rPr>
          <w:sz w:val="24"/>
        </w:rPr>
      </w:pPr>
      <w:r w:rsidRPr="00494E4B">
        <w:rPr>
          <w:b/>
          <w:bCs/>
          <w:sz w:val="24"/>
        </w:rPr>
        <w:t>Total Sites Model</w:t>
      </w:r>
      <w:r w:rsidRPr="00494E4B">
        <w:rPr>
          <w:sz w:val="24"/>
        </w:rPr>
        <w:t xml:space="preserve">: Predicts </w:t>
      </w:r>
      <w:r w:rsidR="00B47BC0">
        <w:rPr>
          <w:sz w:val="24"/>
        </w:rPr>
        <w:t>‘</w:t>
      </w:r>
      <w:r w:rsidRPr="00494E4B">
        <w:rPr>
          <w:sz w:val="24"/>
        </w:rPr>
        <w:t>minimum</w:t>
      </w:r>
      <w:r w:rsidR="00B47BC0">
        <w:rPr>
          <w:sz w:val="24"/>
        </w:rPr>
        <w:t>’</w:t>
      </w:r>
      <w:r w:rsidRPr="00494E4B">
        <w:rPr>
          <w:sz w:val="24"/>
        </w:rPr>
        <w:t xml:space="preserve"> or </w:t>
      </w:r>
      <w:r w:rsidR="00B47BC0">
        <w:rPr>
          <w:sz w:val="24"/>
        </w:rPr>
        <w:t>‘</w:t>
      </w:r>
      <w:r w:rsidRPr="00494E4B">
        <w:rPr>
          <w:sz w:val="24"/>
        </w:rPr>
        <w:t>maximum</w:t>
      </w:r>
      <w:r w:rsidR="00B47BC0">
        <w:rPr>
          <w:sz w:val="24"/>
        </w:rPr>
        <w:t>’</w:t>
      </w:r>
      <w:r w:rsidRPr="00494E4B">
        <w:rPr>
          <w:sz w:val="24"/>
        </w:rPr>
        <w:t xml:space="preserve"> </w:t>
      </w:r>
      <w:r w:rsidR="00B47BC0">
        <w:rPr>
          <w:sz w:val="24"/>
        </w:rPr>
        <w:t>cryptotephra deposit</w:t>
      </w:r>
      <w:r w:rsidRPr="00494E4B">
        <w:rPr>
          <w:sz w:val="24"/>
        </w:rPr>
        <w:t xml:space="preserve"> counts in each bin based on a scaling relationship with the total number of sites (all types) sampling an interval.</w:t>
      </w:r>
    </w:p>
    <w:p w14:paraId="7F6CC1D6" w14:textId="2C1958F8" w:rsidR="00F04275" w:rsidRPr="00494E4B" w:rsidRDefault="00F04275" w:rsidP="00F04275">
      <w:pPr>
        <w:numPr>
          <w:ilvl w:val="0"/>
          <w:numId w:val="14"/>
        </w:numPr>
        <w:rPr>
          <w:sz w:val="24"/>
        </w:rPr>
      </w:pPr>
      <w:r w:rsidRPr="00494E4B">
        <w:rPr>
          <w:b/>
          <w:bCs/>
          <w:sz w:val="24"/>
        </w:rPr>
        <w:lastRenderedPageBreak/>
        <w:t>Site Type Model</w:t>
      </w:r>
      <w:r w:rsidRPr="00494E4B">
        <w:rPr>
          <w:sz w:val="24"/>
        </w:rPr>
        <w:t xml:space="preserve">: Predicts </w:t>
      </w:r>
      <w:r w:rsidR="00B47BC0">
        <w:rPr>
          <w:sz w:val="24"/>
        </w:rPr>
        <w:t>‘</w:t>
      </w:r>
      <w:r w:rsidRPr="00494E4B">
        <w:rPr>
          <w:sz w:val="24"/>
        </w:rPr>
        <w:t>minimum</w:t>
      </w:r>
      <w:r w:rsidR="00B47BC0">
        <w:rPr>
          <w:sz w:val="24"/>
        </w:rPr>
        <w:t>’</w:t>
      </w:r>
      <w:r w:rsidRPr="00494E4B">
        <w:rPr>
          <w:sz w:val="24"/>
        </w:rPr>
        <w:t xml:space="preserve"> or </w:t>
      </w:r>
      <w:r w:rsidR="00B47BC0">
        <w:rPr>
          <w:sz w:val="24"/>
        </w:rPr>
        <w:t>‘</w:t>
      </w:r>
      <w:r w:rsidRPr="00494E4B">
        <w:rPr>
          <w:sz w:val="24"/>
        </w:rPr>
        <w:t>maximum</w:t>
      </w:r>
      <w:r w:rsidR="00B47BC0">
        <w:rPr>
          <w:sz w:val="24"/>
        </w:rPr>
        <w:t>’</w:t>
      </w:r>
      <w:r w:rsidRPr="00494E4B">
        <w:rPr>
          <w:sz w:val="24"/>
        </w:rPr>
        <w:t xml:space="preserve"> </w:t>
      </w:r>
      <w:r w:rsidR="00B47BC0">
        <w:rPr>
          <w:sz w:val="24"/>
        </w:rPr>
        <w:t>cryptotephra deposit</w:t>
      </w:r>
      <w:r w:rsidRPr="00494E4B">
        <w:rPr>
          <w:sz w:val="24"/>
        </w:rPr>
        <w:t xml:space="preserve"> counts per bin using a two-term additive scaling relationship based on the number of bog-type or lake-type sites sampling an interval.</w:t>
      </w:r>
    </w:p>
    <w:p w14:paraId="0A552642" w14:textId="6376EFA5" w:rsidR="00F04275" w:rsidRPr="00494E4B" w:rsidRDefault="00F04275" w:rsidP="00F04275">
      <w:pPr>
        <w:ind w:firstLine="720"/>
        <w:rPr>
          <w:sz w:val="24"/>
        </w:rPr>
      </w:pPr>
      <w:r w:rsidRPr="00494E4B">
        <w:rPr>
          <w:sz w:val="24"/>
        </w:rPr>
        <w:t xml:space="preserve">In both models, the scaling parameters for total sites or </w:t>
      </w:r>
      <w:proofErr w:type="gramStart"/>
      <w:r w:rsidR="00B47BC0">
        <w:rPr>
          <w:sz w:val="24"/>
        </w:rPr>
        <w:t>peat-</w:t>
      </w:r>
      <w:r w:rsidRPr="00494E4B">
        <w:rPr>
          <w:sz w:val="24"/>
        </w:rPr>
        <w:t>bog</w:t>
      </w:r>
      <w:proofErr w:type="gramEnd"/>
      <w:r w:rsidRPr="00494E4B">
        <w:rPr>
          <w:sz w:val="24"/>
        </w:rPr>
        <w:t xml:space="preserve"> and lake sites are constrained to be non-negative.</w:t>
      </w:r>
      <w:r>
        <w:rPr>
          <w:sz w:val="24"/>
        </w:rPr>
        <w:t xml:space="preserve"> These models, too, were corrected for sampling intensity, and their uncertainty was propagated during conversion to cumulative airfall curves for comparison </w:t>
      </w:r>
      <w:r w:rsidR="00752870">
        <w:rPr>
          <w:sz w:val="24"/>
        </w:rPr>
        <w:t>with</w:t>
      </w:r>
      <w:r>
        <w:rPr>
          <w:sz w:val="24"/>
        </w:rPr>
        <w:t xml:space="preserve"> the regime-shift model(s).</w:t>
      </w:r>
    </w:p>
    <w:p w14:paraId="6EB77176" w14:textId="7B506D1D" w:rsidR="002F3B11" w:rsidRDefault="00B316E0" w:rsidP="00C81368">
      <w:pPr>
        <w:pStyle w:val="Heading-Main"/>
      </w:pPr>
      <w:r>
        <w:t>3</w:t>
      </w:r>
      <w:r w:rsidR="002F3B11">
        <w:t xml:space="preserve"> Results</w:t>
      </w:r>
    </w:p>
    <w:p w14:paraId="5F5F3DC8" w14:textId="111BFFDF" w:rsidR="00B316E0" w:rsidRDefault="00B316E0" w:rsidP="00B316E0">
      <w:pPr>
        <w:pStyle w:val="Heading-Secondary"/>
      </w:pPr>
      <w:r>
        <w:t xml:space="preserve">3.1 </w:t>
      </w:r>
      <w:r w:rsidRPr="00B316E0">
        <w:t>New cryptotephra records</w:t>
      </w:r>
    </w:p>
    <w:p w14:paraId="69A5159E" w14:textId="522B2D4E" w:rsidR="00B316E0" w:rsidRPr="0070145A" w:rsidRDefault="00B316E0" w:rsidP="00B316E0">
      <w:pPr>
        <w:rPr>
          <w:sz w:val="24"/>
          <w:szCs w:val="22"/>
        </w:rPr>
      </w:pPr>
      <w:r w:rsidRPr="0070145A">
        <w:rPr>
          <w:sz w:val="24"/>
          <w:szCs w:val="22"/>
        </w:rPr>
        <w:t>Our new data includes new occurrences of well</w:t>
      </w:r>
      <w:r w:rsidR="005D7CB1">
        <w:rPr>
          <w:sz w:val="24"/>
          <w:szCs w:val="22"/>
        </w:rPr>
        <w:t>-</w:t>
      </w:r>
      <w:proofErr w:type="spellStart"/>
      <w:r w:rsidRPr="0070145A">
        <w:rPr>
          <w:sz w:val="24"/>
          <w:szCs w:val="22"/>
        </w:rPr>
        <w:t>characterised</w:t>
      </w:r>
      <w:proofErr w:type="spellEnd"/>
      <w:r w:rsidRPr="0070145A">
        <w:rPr>
          <w:sz w:val="24"/>
          <w:szCs w:val="22"/>
        </w:rPr>
        <w:t xml:space="preserve">, wide-spread </w:t>
      </w:r>
      <w:proofErr w:type="spellStart"/>
      <w:r w:rsidRPr="0070145A">
        <w:rPr>
          <w:sz w:val="24"/>
          <w:szCs w:val="22"/>
        </w:rPr>
        <w:t>cryptotephra</w:t>
      </w:r>
      <w:proofErr w:type="spellEnd"/>
      <w:r w:rsidRPr="0070145A">
        <w:rPr>
          <w:sz w:val="24"/>
          <w:szCs w:val="22"/>
        </w:rPr>
        <w:t xml:space="preserve"> deposits that have previously been identified in northeastern North America. These include Mt. St. Helens We, Jala pumice, White River Ash east, Ruppert tephra, Mt. St. Helens Yn and Mazama ash (Supplementary Text S2.1; Figs. S3-S6). More tentative links are made with SB-13/T317 in Sidney Bog and Thin Ice Pond (Fig. S7; Jensen et al., 2021) as well as a Mid Holocene eruption of Shiveluch (Fig. S7). Several uncorrelated EPMA populations may represent new regional occurrences of cryptotephra deposits; however, cannot be linked with volcanic sources based on available data (Table S1). This includes Cryptotephra deposits SL_882a, from Silver Lake, which may have an Icelandic provenance (Fig. S8).</w:t>
      </w:r>
    </w:p>
    <w:p w14:paraId="1DD6EB15" w14:textId="06F59B86" w:rsidR="00B316E0" w:rsidRDefault="00B316E0" w:rsidP="00B316E0">
      <w:pPr>
        <w:pStyle w:val="Heading-Secondary"/>
      </w:pPr>
      <w:r>
        <w:t xml:space="preserve">3.2 </w:t>
      </w:r>
      <w:r w:rsidRPr="00B316E0">
        <w:t>Temporal patterns in cryptotephra deposits</w:t>
      </w:r>
    </w:p>
    <w:p w14:paraId="0E058523" w14:textId="0D069921" w:rsidR="00B316E0" w:rsidRPr="0070145A" w:rsidRDefault="00B316E0" w:rsidP="00B316E0">
      <w:pPr>
        <w:rPr>
          <w:sz w:val="24"/>
          <w:szCs w:val="22"/>
        </w:rPr>
      </w:pPr>
      <w:r w:rsidRPr="0070145A">
        <w:rPr>
          <w:sz w:val="24"/>
          <w:szCs w:val="22"/>
        </w:rPr>
        <w:t xml:space="preserve">Across the 18 available sites, we find strong evidence for 45 ashfall events in northeastern North America during the last 16,000 years based on shard counts, chronology and glass EPMA data (Supplementary Information, Tables S6 and S7). Forty of these events occurred between ca. 8000 </w:t>
      </w:r>
      <w:proofErr w:type="spellStart"/>
      <w:r w:rsidRPr="0070145A">
        <w:rPr>
          <w:sz w:val="24"/>
          <w:szCs w:val="22"/>
        </w:rPr>
        <w:t>cal</w:t>
      </w:r>
      <w:proofErr w:type="spellEnd"/>
      <w:r w:rsidRPr="0070145A">
        <w:rPr>
          <w:sz w:val="24"/>
          <w:szCs w:val="22"/>
        </w:rPr>
        <w:t xml:space="preserve"> yr BP to present, while only five predate this: SL_882a (15,100-13,800 </w:t>
      </w:r>
      <w:proofErr w:type="spellStart"/>
      <w:r w:rsidRPr="0070145A">
        <w:rPr>
          <w:sz w:val="24"/>
          <w:szCs w:val="22"/>
        </w:rPr>
        <w:t>cal</w:t>
      </w:r>
      <w:proofErr w:type="spellEnd"/>
      <w:r w:rsidRPr="0070145A">
        <w:rPr>
          <w:sz w:val="24"/>
          <w:szCs w:val="22"/>
        </w:rPr>
        <w:t xml:space="preserve"> yr BP; this study), Glacier Peak B, Glacier Peak G (13,710-13,410 </w:t>
      </w:r>
      <w:proofErr w:type="spellStart"/>
      <w:r w:rsidRPr="0070145A">
        <w:rPr>
          <w:sz w:val="24"/>
          <w:szCs w:val="22"/>
        </w:rPr>
        <w:t>cal</w:t>
      </w:r>
      <w:proofErr w:type="spellEnd"/>
      <w:r w:rsidRPr="0070145A">
        <w:rPr>
          <w:sz w:val="24"/>
          <w:szCs w:val="22"/>
        </w:rPr>
        <w:t xml:space="preserve"> yr BP; Pyne-O’Donnell et al., 2016), Mt. St. Helens J (13,800-12,800 </w:t>
      </w:r>
      <w:proofErr w:type="spellStart"/>
      <w:r w:rsidRPr="0070145A">
        <w:rPr>
          <w:sz w:val="24"/>
          <w:szCs w:val="22"/>
        </w:rPr>
        <w:t>cal</w:t>
      </w:r>
      <w:proofErr w:type="spellEnd"/>
      <w:r w:rsidRPr="0070145A">
        <w:rPr>
          <w:sz w:val="24"/>
          <w:szCs w:val="22"/>
        </w:rPr>
        <w:t xml:space="preserve"> yr BP; Pyne-O’Donnell et al., 2016) and an uncorrelated cryptotephra deposit from Balsam Creek (9370-8100 </w:t>
      </w:r>
      <w:proofErr w:type="spellStart"/>
      <w:r w:rsidRPr="0070145A">
        <w:rPr>
          <w:sz w:val="24"/>
          <w:szCs w:val="22"/>
        </w:rPr>
        <w:t>cal</w:t>
      </w:r>
      <w:proofErr w:type="spellEnd"/>
      <w:r w:rsidRPr="0070145A">
        <w:rPr>
          <w:sz w:val="24"/>
          <w:szCs w:val="22"/>
        </w:rPr>
        <w:t xml:space="preserve"> yr BP; </w:t>
      </w:r>
      <w:proofErr w:type="spellStart"/>
      <w:r w:rsidRPr="0070145A">
        <w:rPr>
          <w:sz w:val="24"/>
          <w:szCs w:val="22"/>
        </w:rPr>
        <w:t>Rabett</w:t>
      </w:r>
      <w:proofErr w:type="spellEnd"/>
      <w:r w:rsidRPr="0070145A">
        <w:rPr>
          <w:sz w:val="24"/>
          <w:szCs w:val="22"/>
        </w:rPr>
        <w:t xml:space="preserve"> et al., 2019). The frequency of cryptotephra deposition events undergoes a step-change around </w:t>
      </w:r>
      <w:r w:rsidR="0024106D">
        <w:rPr>
          <w:sz w:val="24"/>
          <w:szCs w:val="22"/>
        </w:rPr>
        <w:t>9</w:t>
      </w:r>
      <w:r w:rsidRPr="0070145A">
        <w:rPr>
          <w:sz w:val="24"/>
          <w:szCs w:val="22"/>
        </w:rPr>
        <w:t xml:space="preserve">000 </w:t>
      </w:r>
      <w:proofErr w:type="spellStart"/>
      <w:r w:rsidRPr="0070145A">
        <w:rPr>
          <w:sz w:val="24"/>
          <w:szCs w:val="22"/>
        </w:rPr>
        <w:t>cal</w:t>
      </w:r>
      <w:proofErr w:type="spellEnd"/>
      <w:r w:rsidRPr="0070145A">
        <w:rPr>
          <w:sz w:val="24"/>
          <w:szCs w:val="22"/>
        </w:rPr>
        <w:t xml:space="preserve"> yr BP (Fig. 2), </w:t>
      </w:r>
      <w:r w:rsidRPr="005F316A">
        <w:rPr>
          <w:sz w:val="24"/>
          <w:szCs w:val="22"/>
        </w:rPr>
        <w:t xml:space="preserve">from one airfall event per 1600 years between 16,000-8000 </w:t>
      </w:r>
      <w:proofErr w:type="spellStart"/>
      <w:r w:rsidRPr="005F316A">
        <w:rPr>
          <w:sz w:val="24"/>
          <w:szCs w:val="22"/>
        </w:rPr>
        <w:t>cal</w:t>
      </w:r>
      <w:proofErr w:type="spellEnd"/>
      <w:r w:rsidRPr="005F316A">
        <w:rPr>
          <w:sz w:val="24"/>
          <w:szCs w:val="22"/>
        </w:rPr>
        <w:t xml:space="preserve"> yr BP to one airfall event per 200 years between 8000 </w:t>
      </w:r>
      <w:proofErr w:type="spellStart"/>
      <w:r w:rsidRPr="005F316A">
        <w:rPr>
          <w:sz w:val="24"/>
          <w:szCs w:val="22"/>
        </w:rPr>
        <w:t>cal</w:t>
      </w:r>
      <w:proofErr w:type="spellEnd"/>
      <w:r w:rsidRPr="005F316A">
        <w:rPr>
          <w:sz w:val="24"/>
          <w:szCs w:val="22"/>
        </w:rPr>
        <w:t xml:space="preserve"> yr BP to present</w:t>
      </w:r>
      <w:r w:rsidR="001F20CA">
        <w:rPr>
          <w:sz w:val="24"/>
          <w:szCs w:val="22"/>
        </w:rPr>
        <w:t xml:space="preserve"> (based on number of unique tephra deposits)</w:t>
      </w:r>
      <w:r w:rsidRPr="005F316A">
        <w:rPr>
          <w:sz w:val="24"/>
          <w:szCs w:val="22"/>
        </w:rPr>
        <w:t xml:space="preserve">. </w:t>
      </w:r>
      <w:r w:rsidRPr="005F316A">
        <w:rPr>
          <w:sz w:val="24"/>
          <w:szCs w:val="22"/>
        </w:rPr>
        <w:lastRenderedPageBreak/>
        <w:t xml:space="preserve">During the last 1000 years </w:t>
      </w:r>
      <w:r w:rsidR="00A47694" w:rsidRPr="005F316A">
        <w:rPr>
          <w:sz w:val="24"/>
          <w:szCs w:val="22"/>
        </w:rPr>
        <w:t>there is</w:t>
      </w:r>
      <w:r w:rsidRPr="005F316A">
        <w:rPr>
          <w:sz w:val="24"/>
          <w:szCs w:val="22"/>
        </w:rPr>
        <w:t xml:space="preserve"> strong evidence for 10 ashfall events – a return interval of approximately 100 years</w:t>
      </w:r>
      <w:r w:rsidRPr="0070145A">
        <w:rPr>
          <w:sz w:val="24"/>
          <w:szCs w:val="22"/>
        </w:rPr>
        <w:t>. This compares with an ashfall return interval of 44±7 years in north-western Europe during the same period (Watson et al., 2017a).</w:t>
      </w:r>
    </w:p>
    <w:p w14:paraId="04D14990" w14:textId="5BE89288" w:rsidR="00B316E0" w:rsidRPr="00007103" w:rsidRDefault="00B316E0" w:rsidP="0070145A">
      <w:pPr>
        <w:ind w:firstLine="720"/>
        <w:rPr>
          <w:sz w:val="24"/>
          <w:szCs w:val="22"/>
        </w:rPr>
      </w:pPr>
      <w:r w:rsidRPr="0070145A">
        <w:rPr>
          <w:sz w:val="24"/>
          <w:szCs w:val="22"/>
        </w:rPr>
        <w:t xml:space="preserve">We find weaker evidence for a further 19 ashfall events in northeastern North America based on minor glass EPMA populations (Tables S6 and S7). These populations are often mixed with EPMA data from primary ashfall events, re-worked glass or detrital/weathered glass and so cannot be confidently described as primary ashfall events. Including these minor glass EPMA populations in our quantification of ashfall frequency has very little effect on the pattern </w:t>
      </w:r>
      <w:r w:rsidRPr="001F20CA">
        <w:rPr>
          <w:sz w:val="24"/>
          <w:szCs w:val="22"/>
        </w:rPr>
        <w:t>observed in the cumulative number of cryptotephra deposits. While both the ‘minimum” and ‘maximum’ site-averaged cumulative airfall curves display multiple (</w:t>
      </w:r>
      <w:r w:rsidR="00A069F2" w:rsidRPr="001F20CA">
        <w:rPr>
          <w:sz w:val="24"/>
          <w:szCs w:val="22"/>
        </w:rPr>
        <w:t>three</w:t>
      </w:r>
      <w:r w:rsidRPr="001F20CA">
        <w:rPr>
          <w:sz w:val="24"/>
          <w:szCs w:val="22"/>
        </w:rPr>
        <w:t xml:space="preserve"> to </w:t>
      </w:r>
      <w:r w:rsidR="00A069F2" w:rsidRPr="001F20CA">
        <w:rPr>
          <w:sz w:val="24"/>
          <w:szCs w:val="22"/>
        </w:rPr>
        <w:t>five</w:t>
      </w:r>
      <w:r w:rsidRPr="001F20CA">
        <w:rPr>
          <w:sz w:val="24"/>
          <w:szCs w:val="22"/>
        </w:rPr>
        <w:t>) breakpoints as selected by Bayesian Information Criterion (Fig. 2), each cumulative airfall curve exhibits tephra accumulation acceleration around</w:t>
      </w:r>
      <w:r w:rsidR="005F316A" w:rsidRPr="001F20CA">
        <w:rPr>
          <w:sz w:val="24"/>
          <w:szCs w:val="22"/>
        </w:rPr>
        <w:t xml:space="preserve"> the weighted mean</w:t>
      </w:r>
      <w:r w:rsidRPr="001F20CA">
        <w:rPr>
          <w:sz w:val="24"/>
          <w:szCs w:val="22"/>
        </w:rPr>
        <w:t xml:space="preserve"> </w:t>
      </w:r>
      <w:r w:rsidR="005F316A" w:rsidRPr="001F20CA">
        <w:rPr>
          <w:sz w:val="24"/>
          <w:szCs w:val="22"/>
        </w:rPr>
        <w:t xml:space="preserve">8864 </w:t>
      </w:r>
      <w:proofErr w:type="spellStart"/>
      <w:r w:rsidRPr="001F20CA">
        <w:rPr>
          <w:sz w:val="24"/>
          <w:szCs w:val="22"/>
        </w:rPr>
        <w:t>cal</w:t>
      </w:r>
      <w:proofErr w:type="spellEnd"/>
      <w:r w:rsidRPr="001F20CA">
        <w:rPr>
          <w:sz w:val="24"/>
          <w:szCs w:val="22"/>
        </w:rPr>
        <w:t xml:space="preserve"> yr BP (± </w:t>
      </w:r>
      <w:r w:rsidR="005F316A" w:rsidRPr="001F20CA">
        <w:rPr>
          <w:sz w:val="24"/>
          <w:szCs w:val="22"/>
        </w:rPr>
        <w:t>265</w:t>
      </w:r>
      <w:r w:rsidRPr="001F20CA">
        <w:rPr>
          <w:sz w:val="24"/>
          <w:szCs w:val="22"/>
        </w:rPr>
        <w:t xml:space="preserve"> yr 1-σ), with </w:t>
      </w:r>
      <w:r w:rsidR="007A43C2" w:rsidRPr="001F20CA">
        <w:rPr>
          <w:sz w:val="24"/>
          <w:szCs w:val="22"/>
        </w:rPr>
        <w:t xml:space="preserve">upper and lower </w:t>
      </w:r>
      <w:r w:rsidRPr="001F20CA">
        <w:rPr>
          <w:sz w:val="24"/>
          <w:szCs w:val="22"/>
        </w:rPr>
        <w:t xml:space="preserve">ranges between </w:t>
      </w:r>
      <w:r w:rsidR="007A43C2" w:rsidRPr="001F20CA">
        <w:rPr>
          <w:sz w:val="24"/>
          <w:szCs w:val="22"/>
        </w:rPr>
        <w:t xml:space="preserve">7855 </w:t>
      </w:r>
      <w:r w:rsidRPr="001F20CA">
        <w:rPr>
          <w:sz w:val="24"/>
          <w:szCs w:val="22"/>
        </w:rPr>
        <w:t xml:space="preserve">and </w:t>
      </w:r>
      <w:r w:rsidR="007A43C2" w:rsidRPr="001F20CA">
        <w:rPr>
          <w:sz w:val="24"/>
          <w:szCs w:val="22"/>
        </w:rPr>
        <w:t>9648</w:t>
      </w:r>
      <w:r w:rsidRPr="001F20CA">
        <w:rPr>
          <w:sz w:val="24"/>
          <w:szCs w:val="22"/>
        </w:rPr>
        <w:t xml:space="preserve"> </w:t>
      </w:r>
      <w:proofErr w:type="spellStart"/>
      <w:r w:rsidRPr="001F20CA">
        <w:rPr>
          <w:sz w:val="24"/>
          <w:szCs w:val="22"/>
        </w:rPr>
        <w:t>cal</w:t>
      </w:r>
      <w:proofErr w:type="spellEnd"/>
      <w:r w:rsidRPr="001F20CA">
        <w:rPr>
          <w:sz w:val="24"/>
          <w:szCs w:val="22"/>
        </w:rPr>
        <w:t xml:space="preserve"> yr BP</w:t>
      </w:r>
      <w:r w:rsidR="007A43C2" w:rsidRPr="001F20CA">
        <w:rPr>
          <w:sz w:val="24"/>
          <w:szCs w:val="22"/>
        </w:rPr>
        <w:t xml:space="preserve"> at the 2-σ level</w:t>
      </w:r>
      <w:r w:rsidRPr="001F20CA">
        <w:rPr>
          <w:sz w:val="24"/>
          <w:szCs w:val="22"/>
        </w:rPr>
        <w:t xml:space="preserve">. The mean timing difference between the ca. </w:t>
      </w:r>
      <w:r w:rsidR="00A069F2" w:rsidRPr="001F20CA">
        <w:rPr>
          <w:sz w:val="24"/>
          <w:szCs w:val="22"/>
        </w:rPr>
        <w:t>9</w:t>
      </w:r>
      <w:r w:rsidRPr="001F20CA">
        <w:rPr>
          <w:sz w:val="24"/>
          <w:szCs w:val="22"/>
        </w:rPr>
        <w:t xml:space="preserve">000 </w:t>
      </w:r>
      <w:proofErr w:type="spellStart"/>
      <w:r w:rsidRPr="001F20CA">
        <w:rPr>
          <w:sz w:val="24"/>
          <w:szCs w:val="22"/>
        </w:rPr>
        <w:t>cal</w:t>
      </w:r>
      <w:proofErr w:type="spellEnd"/>
      <w:r w:rsidRPr="001F20CA">
        <w:rPr>
          <w:sz w:val="24"/>
          <w:szCs w:val="22"/>
        </w:rPr>
        <w:t xml:space="preserve"> yr BP breakpoints in the ‘minimum’ tephra and ‘maximum’ tephra scenarios is only </w:t>
      </w:r>
      <w:proofErr w:type="gramStart"/>
      <w:r w:rsidR="007A43C2" w:rsidRPr="001F20CA">
        <w:rPr>
          <w:sz w:val="24"/>
          <w:szCs w:val="22"/>
        </w:rPr>
        <w:t xml:space="preserve">314  </w:t>
      </w:r>
      <w:r w:rsidRPr="001F20CA">
        <w:rPr>
          <w:sz w:val="24"/>
          <w:szCs w:val="22"/>
        </w:rPr>
        <w:t>years</w:t>
      </w:r>
      <w:proofErr w:type="gramEnd"/>
      <w:r w:rsidR="007A43C2" w:rsidRPr="001F20CA">
        <w:rPr>
          <w:sz w:val="24"/>
          <w:szCs w:val="22"/>
        </w:rPr>
        <w:t xml:space="preserve"> (± 529 yr 1- σ)</w:t>
      </w:r>
      <w:r w:rsidRPr="001F20CA">
        <w:rPr>
          <w:sz w:val="24"/>
          <w:szCs w:val="22"/>
        </w:rPr>
        <w:t>. While</w:t>
      </w:r>
      <w:r w:rsidRPr="00007103">
        <w:rPr>
          <w:sz w:val="24"/>
          <w:szCs w:val="22"/>
        </w:rPr>
        <w:t xml:space="preserve"> the overall picture of tephra accumulation rates is similar under the ‘minimum’ and ‘maximum’ tephra assumptions, the rate of accumulation is inherently higher for the maximum tephra curves. </w:t>
      </w:r>
      <w:r w:rsidRPr="001F20CA">
        <w:rPr>
          <w:sz w:val="24"/>
          <w:szCs w:val="22"/>
        </w:rPr>
        <w:t xml:space="preserve">For example, </w:t>
      </w:r>
      <w:r w:rsidR="007A43C2" w:rsidRPr="001F20CA">
        <w:rPr>
          <w:sz w:val="24"/>
          <w:szCs w:val="22"/>
        </w:rPr>
        <w:t>6</w:t>
      </w:r>
      <w:r w:rsidRPr="001F20CA">
        <w:rPr>
          <w:sz w:val="24"/>
          <w:szCs w:val="22"/>
        </w:rPr>
        <w:t xml:space="preserve">000 </w:t>
      </w:r>
      <w:proofErr w:type="spellStart"/>
      <w:r w:rsidRPr="001F20CA">
        <w:rPr>
          <w:sz w:val="24"/>
          <w:szCs w:val="22"/>
        </w:rPr>
        <w:t>cal</w:t>
      </w:r>
      <w:proofErr w:type="spellEnd"/>
      <w:r w:rsidRPr="001F20CA">
        <w:rPr>
          <w:sz w:val="24"/>
          <w:szCs w:val="22"/>
        </w:rPr>
        <w:t xml:space="preserve"> yr BP the cryptotephra deposit rates every millennium </w:t>
      </w:r>
      <w:proofErr w:type="gramStart"/>
      <w:r w:rsidRPr="001F20CA">
        <w:rPr>
          <w:sz w:val="24"/>
          <w:szCs w:val="22"/>
        </w:rPr>
        <w:t>are</w:t>
      </w:r>
      <w:proofErr w:type="gramEnd"/>
      <w:r w:rsidRPr="001F20CA">
        <w:rPr>
          <w:sz w:val="24"/>
          <w:szCs w:val="22"/>
        </w:rPr>
        <w:t xml:space="preserve"> </w:t>
      </w:r>
      <w:r w:rsidR="007A43C2" w:rsidRPr="001F20CA">
        <w:rPr>
          <w:sz w:val="24"/>
          <w:szCs w:val="22"/>
        </w:rPr>
        <w:t>0.56</w:t>
      </w:r>
      <w:r w:rsidRPr="001F20CA">
        <w:rPr>
          <w:sz w:val="24"/>
          <w:szCs w:val="22"/>
        </w:rPr>
        <w:t>±</w:t>
      </w:r>
      <w:r w:rsidR="007A43C2" w:rsidRPr="001F20CA">
        <w:rPr>
          <w:sz w:val="24"/>
          <w:szCs w:val="22"/>
        </w:rPr>
        <w:t>0.03</w:t>
      </w:r>
      <w:r w:rsidRPr="001F20CA">
        <w:rPr>
          <w:sz w:val="24"/>
          <w:szCs w:val="22"/>
        </w:rPr>
        <w:t xml:space="preserve"> yr</w:t>
      </w:r>
      <w:r w:rsidRPr="001F20CA">
        <w:rPr>
          <w:sz w:val="24"/>
          <w:szCs w:val="22"/>
          <w:vertAlign w:val="superscript"/>
        </w:rPr>
        <w:t>−1</w:t>
      </w:r>
      <w:r w:rsidRPr="001F20CA">
        <w:rPr>
          <w:sz w:val="24"/>
          <w:szCs w:val="22"/>
        </w:rPr>
        <w:t xml:space="preserve"> for the ‘minimum’ cumulative airfall curve and </w:t>
      </w:r>
      <w:r w:rsidR="007A43C2" w:rsidRPr="001F20CA">
        <w:rPr>
          <w:sz w:val="24"/>
          <w:szCs w:val="22"/>
        </w:rPr>
        <w:t>0.59</w:t>
      </w:r>
      <w:r w:rsidRPr="001F20CA">
        <w:rPr>
          <w:sz w:val="24"/>
          <w:szCs w:val="22"/>
        </w:rPr>
        <w:t>±</w:t>
      </w:r>
      <w:r w:rsidR="007A43C2" w:rsidRPr="001F20CA">
        <w:rPr>
          <w:sz w:val="24"/>
          <w:szCs w:val="22"/>
        </w:rPr>
        <w:t>0.06</w:t>
      </w:r>
      <w:r w:rsidRPr="001F20CA">
        <w:rPr>
          <w:sz w:val="24"/>
          <w:szCs w:val="22"/>
        </w:rPr>
        <w:t xml:space="preserve"> yr</w:t>
      </w:r>
      <w:r w:rsidRPr="001F20CA">
        <w:rPr>
          <w:sz w:val="24"/>
          <w:szCs w:val="22"/>
          <w:vertAlign w:val="superscript"/>
        </w:rPr>
        <w:t>−1</w:t>
      </w:r>
      <w:r w:rsidRPr="001F20CA">
        <w:rPr>
          <w:sz w:val="24"/>
          <w:szCs w:val="22"/>
        </w:rPr>
        <w:t xml:space="preserve"> for the ‘maximum’ cumulative airfall curve.</w:t>
      </w:r>
    </w:p>
    <w:p w14:paraId="055E5C8A" w14:textId="316EC6A1" w:rsidR="00B316E0" w:rsidRDefault="00B316E0" w:rsidP="00317A38">
      <w:pPr>
        <w:ind w:firstLine="720"/>
        <w:rPr>
          <w:sz w:val="24"/>
          <w:szCs w:val="22"/>
        </w:rPr>
      </w:pPr>
      <w:r w:rsidRPr="00007103">
        <w:rPr>
          <w:sz w:val="24"/>
          <w:szCs w:val="22"/>
        </w:rPr>
        <w:t>The most substantial difference between the ‘minimum’ tephra and ‘maximum’ estimates of ashfall frequency is caused by the cryptotephra deposit LB_399, in Long Bog (Fig. 2). Inclusion</w:t>
      </w:r>
      <w:r w:rsidRPr="0070145A">
        <w:rPr>
          <w:sz w:val="24"/>
          <w:szCs w:val="22"/>
        </w:rPr>
        <w:t xml:space="preserve"> of this cryptotephra deposit results in a steeper site-averaged cumulative airfall curve prior to ca. </w:t>
      </w:r>
      <w:r w:rsidR="005E761A">
        <w:rPr>
          <w:sz w:val="24"/>
          <w:szCs w:val="22"/>
        </w:rPr>
        <w:t>9</w:t>
      </w:r>
      <w:r w:rsidRPr="0070145A">
        <w:rPr>
          <w:sz w:val="24"/>
          <w:szCs w:val="22"/>
        </w:rPr>
        <w:t xml:space="preserve">000 </w:t>
      </w:r>
      <w:proofErr w:type="spellStart"/>
      <w:r w:rsidRPr="0070145A">
        <w:rPr>
          <w:sz w:val="24"/>
          <w:szCs w:val="22"/>
        </w:rPr>
        <w:t>cal</w:t>
      </w:r>
      <w:proofErr w:type="spellEnd"/>
      <w:r w:rsidRPr="0070145A">
        <w:rPr>
          <w:sz w:val="24"/>
          <w:szCs w:val="22"/>
        </w:rPr>
        <w:t xml:space="preserve"> yr BP and a later breakpoint as selected by Bayesian Information Criterion (Fig. 2). LB_399 is dated to ca. 10,400 </w:t>
      </w:r>
      <w:proofErr w:type="spellStart"/>
      <w:r w:rsidRPr="0070145A">
        <w:rPr>
          <w:sz w:val="24"/>
          <w:szCs w:val="22"/>
        </w:rPr>
        <w:t>cal</w:t>
      </w:r>
      <w:proofErr w:type="spellEnd"/>
      <w:r w:rsidRPr="0070145A">
        <w:rPr>
          <w:sz w:val="24"/>
          <w:szCs w:val="22"/>
        </w:rPr>
        <w:t xml:space="preserve"> yr BP and is predominately formed of re-worked or weathered glass shards (30 of the 44 EPMA analyses). Within the EPMA data, however, are four minor populations (n=5, n=3, n=3 and n=3). Although these analyses show similarities with EPMA data from Holocene eruptions there are substantial differences in ages of these eruptions and LB_399 (Supplementary Information, Table S1). Given the dominance of reworked glass, limited consistent EPMA data and absence of any plausible correlation, we consider it very unlikely that LB_399 represents primary airfall tephra, however, we include it in our ‘maximum estimate’ of cryptotephra deposits for completeness.</w:t>
      </w:r>
    </w:p>
    <w:p w14:paraId="5799420A" w14:textId="67ED7FA4" w:rsidR="00F04275" w:rsidRPr="00F04275" w:rsidRDefault="00F04275" w:rsidP="001F20CA">
      <w:pPr>
        <w:ind w:firstLine="720"/>
        <w:rPr>
          <w:sz w:val="24"/>
          <w:szCs w:val="22"/>
        </w:rPr>
      </w:pPr>
      <w:r w:rsidRPr="00F04275">
        <w:rPr>
          <w:sz w:val="24"/>
          <w:szCs w:val="22"/>
        </w:rPr>
        <w:lastRenderedPageBreak/>
        <w:t xml:space="preserve">While much of our results draw from the segmented regression “regime-shift” model, with rates of change derived from that analysis due to its close match </w:t>
      </w:r>
      <w:r w:rsidR="001F20CA">
        <w:rPr>
          <w:sz w:val="24"/>
          <w:szCs w:val="22"/>
        </w:rPr>
        <w:t>with</w:t>
      </w:r>
      <w:r w:rsidRPr="00F04275">
        <w:rPr>
          <w:sz w:val="24"/>
          <w:szCs w:val="22"/>
        </w:rPr>
        <w:t xml:space="preserve"> the observed cumulative airfall curves (Fig 2. e-g), we also study the predicted cumulative airfall curves from our two intercept-free site-coverage scaling models (Fig 2. d-f). As a result of its formulation, the intensity-corrected number of </w:t>
      </w:r>
      <w:r w:rsidR="00B47BC0">
        <w:rPr>
          <w:sz w:val="24"/>
          <w:szCs w:val="22"/>
        </w:rPr>
        <w:t>cryptotephra</w:t>
      </w:r>
      <w:r w:rsidRPr="00F04275">
        <w:rPr>
          <w:sz w:val="24"/>
          <w:szCs w:val="22"/>
        </w:rPr>
        <w:t xml:space="preserve"> </w:t>
      </w:r>
      <w:r w:rsidR="00B47BC0">
        <w:rPr>
          <w:sz w:val="24"/>
          <w:szCs w:val="22"/>
        </w:rPr>
        <w:t xml:space="preserve">deposits </w:t>
      </w:r>
      <w:r w:rsidRPr="00F04275">
        <w:rPr>
          <w:sz w:val="24"/>
          <w:szCs w:val="22"/>
        </w:rPr>
        <w:t>modelled by the “total sites” model is uniform (Fig. 2 b). Th</w:t>
      </w:r>
      <w:r w:rsidR="001F20CA">
        <w:rPr>
          <w:sz w:val="24"/>
          <w:szCs w:val="22"/>
        </w:rPr>
        <w:t>erefore</w:t>
      </w:r>
      <w:r w:rsidRPr="00F04275">
        <w:rPr>
          <w:sz w:val="24"/>
          <w:szCs w:val="22"/>
        </w:rPr>
        <w:t>, the cumulative curves from these models are linear and, as a result, cannot replicate the irregular tephra deposition rates observed in our records and modelled by our regime-shift models (Fig</w:t>
      </w:r>
      <w:r w:rsidR="00B47BC0">
        <w:rPr>
          <w:sz w:val="24"/>
          <w:szCs w:val="22"/>
        </w:rPr>
        <w:t>s</w:t>
      </w:r>
      <w:r w:rsidRPr="00F04275">
        <w:rPr>
          <w:sz w:val="24"/>
          <w:szCs w:val="22"/>
        </w:rPr>
        <w:t xml:space="preserve">. 2e and </w:t>
      </w:r>
      <w:r w:rsidR="00B47BC0">
        <w:rPr>
          <w:sz w:val="24"/>
          <w:szCs w:val="22"/>
        </w:rPr>
        <w:t>2</w:t>
      </w:r>
      <w:r w:rsidRPr="00F04275">
        <w:rPr>
          <w:sz w:val="24"/>
          <w:szCs w:val="22"/>
        </w:rPr>
        <w:t>f). The “site-type” model is more flexible</w:t>
      </w:r>
      <w:r w:rsidR="001F20CA">
        <w:rPr>
          <w:sz w:val="24"/>
          <w:szCs w:val="22"/>
        </w:rPr>
        <w:t>,</w:t>
      </w:r>
      <w:r w:rsidRPr="00F04275">
        <w:rPr>
          <w:sz w:val="24"/>
          <w:szCs w:val="22"/>
        </w:rPr>
        <w:t xml:space="preserve"> but still shows substantial dissimilarity with our observed </w:t>
      </w:r>
      <w:proofErr w:type="spellStart"/>
      <w:r w:rsidR="00B47BC0">
        <w:rPr>
          <w:sz w:val="24"/>
          <w:szCs w:val="22"/>
        </w:rPr>
        <w:t>crypoto</w:t>
      </w:r>
      <w:r w:rsidRPr="00F04275">
        <w:rPr>
          <w:sz w:val="24"/>
          <w:szCs w:val="22"/>
        </w:rPr>
        <w:t>tephra</w:t>
      </w:r>
      <w:proofErr w:type="spellEnd"/>
      <w:r w:rsidRPr="00F04275">
        <w:rPr>
          <w:sz w:val="24"/>
          <w:szCs w:val="22"/>
        </w:rPr>
        <w:t xml:space="preserve"> cumulative curves (e.g., </w:t>
      </w:r>
      <w:r w:rsidR="001F20CA">
        <w:rPr>
          <w:sz w:val="24"/>
          <w:szCs w:val="22"/>
        </w:rPr>
        <w:t>ca.</w:t>
      </w:r>
      <w:r w:rsidRPr="00F04275">
        <w:rPr>
          <w:sz w:val="24"/>
          <w:szCs w:val="22"/>
        </w:rPr>
        <w:t xml:space="preserve"> </w:t>
      </w:r>
      <w:r w:rsidR="001F20CA">
        <w:rPr>
          <w:sz w:val="24"/>
          <w:szCs w:val="22"/>
        </w:rPr>
        <w:t xml:space="preserve">3000 </w:t>
      </w:r>
      <w:proofErr w:type="spellStart"/>
      <w:r w:rsidR="001F20CA">
        <w:rPr>
          <w:sz w:val="24"/>
          <w:szCs w:val="22"/>
        </w:rPr>
        <w:t>cal</w:t>
      </w:r>
      <w:proofErr w:type="spellEnd"/>
      <w:r w:rsidR="001F20CA">
        <w:rPr>
          <w:sz w:val="24"/>
          <w:szCs w:val="22"/>
        </w:rPr>
        <w:t xml:space="preserve"> yr BP</w:t>
      </w:r>
      <w:r w:rsidRPr="00F04275">
        <w:rPr>
          <w:sz w:val="24"/>
          <w:szCs w:val="22"/>
        </w:rPr>
        <w:t xml:space="preserve"> for the </w:t>
      </w:r>
      <w:r w:rsidR="00B47BC0">
        <w:rPr>
          <w:sz w:val="24"/>
          <w:szCs w:val="22"/>
        </w:rPr>
        <w:t>‘</w:t>
      </w:r>
      <w:r w:rsidRPr="00F04275">
        <w:rPr>
          <w:sz w:val="24"/>
          <w:szCs w:val="22"/>
        </w:rPr>
        <w:t>minimum</w:t>
      </w:r>
      <w:r w:rsidR="00B47BC0">
        <w:rPr>
          <w:sz w:val="24"/>
          <w:szCs w:val="22"/>
        </w:rPr>
        <w:t>’</w:t>
      </w:r>
      <w:r w:rsidRPr="00F04275">
        <w:rPr>
          <w:sz w:val="24"/>
          <w:szCs w:val="22"/>
        </w:rPr>
        <w:t xml:space="preserve"> </w:t>
      </w:r>
      <w:r w:rsidR="00B47BC0">
        <w:rPr>
          <w:sz w:val="24"/>
          <w:szCs w:val="22"/>
        </w:rPr>
        <w:t>crypto</w:t>
      </w:r>
      <w:r w:rsidRPr="00F04275">
        <w:rPr>
          <w:sz w:val="24"/>
          <w:szCs w:val="22"/>
        </w:rPr>
        <w:t xml:space="preserve">tephra curve; </w:t>
      </w:r>
      <w:r w:rsidR="001F20CA">
        <w:rPr>
          <w:sz w:val="24"/>
          <w:szCs w:val="22"/>
        </w:rPr>
        <w:t xml:space="preserve">ca. 12,000 </w:t>
      </w:r>
      <w:proofErr w:type="spellStart"/>
      <w:r w:rsidR="001F20CA">
        <w:rPr>
          <w:sz w:val="24"/>
          <w:szCs w:val="22"/>
        </w:rPr>
        <w:t>cal</w:t>
      </w:r>
      <w:proofErr w:type="spellEnd"/>
      <w:r w:rsidR="001F20CA">
        <w:rPr>
          <w:sz w:val="24"/>
          <w:szCs w:val="22"/>
        </w:rPr>
        <w:t xml:space="preserve"> yr BP</w:t>
      </w:r>
      <w:r w:rsidRPr="00F04275">
        <w:rPr>
          <w:sz w:val="24"/>
          <w:szCs w:val="22"/>
        </w:rPr>
        <w:t xml:space="preserve"> for the </w:t>
      </w:r>
      <w:r w:rsidR="00B47BC0">
        <w:rPr>
          <w:sz w:val="24"/>
          <w:szCs w:val="22"/>
        </w:rPr>
        <w:t>‘</w:t>
      </w:r>
      <w:r w:rsidRPr="00F04275">
        <w:rPr>
          <w:sz w:val="24"/>
          <w:szCs w:val="22"/>
        </w:rPr>
        <w:t>maximum</w:t>
      </w:r>
      <w:r w:rsidR="00B47BC0">
        <w:rPr>
          <w:sz w:val="24"/>
          <w:szCs w:val="22"/>
        </w:rPr>
        <w:t>’</w:t>
      </w:r>
      <w:r w:rsidRPr="00F04275">
        <w:rPr>
          <w:sz w:val="24"/>
          <w:szCs w:val="22"/>
        </w:rPr>
        <w:t xml:space="preserve"> </w:t>
      </w:r>
      <w:r w:rsidR="00B47BC0">
        <w:rPr>
          <w:sz w:val="24"/>
          <w:szCs w:val="22"/>
        </w:rPr>
        <w:t>crypto</w:t>
      </w:r>
      <w:r w:rsidRPr="00F04275">
        <w:rPr>
          <w:sz w:val="24"/>
          <w:szCs w:val="22"/>
        </w:rPr>
        <w:t>tephra curve; Fig</w:t>
      </w:r>
      <w:r w:rsidR="00B47BC0">
        <w:rPr>
          <w:sz w:val="24"/>
          <w:szCs w:val="22"/>
        </w:rPr>
        <w:t>s</w:t>
      </w:r>
      <w:r w:rsidRPr="00F04275">
        <w:rPr>
          <w:sz w:val="24"/>
          <w:szCs w:val="22"/>
        </w:rPr>
        <w:t xml:space="preserve">. 2e and </w:t>
      </w:r>
      <w:r w:rsidR="00B47BC0">
        <w:rPr>
          <w:sz w:val="24"/>
          <w:szCs w:val="22"/>
        </w:rPr>
        <w:t>2</w:t>
      </w:r>
      <w:r w:rsidRPr="00F04275">
        <w:rPr>
          <w:sz w:val="24"/>
          <w:szCs w:val="22"/>
        </w:rPr>
        <w:t>f, respectively). One curious result is that in both the minimum</w:t>
      </w:r>
      <w:r w:rsidR="00B47BC0">
        <w:rPr>
          <w:sz w:val="24"/>
          <w:szCs w:val="22"/>
        </w:rPr>
        <w:t>-</w:t>
      </w:r>
      <w:r w:rsidRPr="00F04275">
        <w:rPr>
          <w:sz w:val="24"/>
          <w:szCs w:val="22"/>
        </w:rPr>
        <w:t xml:space="preserve"> and maximum-tephra site-type models, the coefficient for lake sites is 0 on average (i.e., the lake term is eliminated from predictions before intensity correction; lake coefficient standard errors for minimum and maximum models are 0.2027 and 0.1713, respectively). While the zero coefficient is “optimal” in that it best predicts </w:t>
      </w:r>
      <w:r w:rsidR="00B47BC0">
        <w:rPr>
          <w:sz w:val="24"/>
          <w:szCs w:val="22"/>
        </w:rPr>
        <w:t>crypto</w:t>
      </w:r>
      <w:r w:rsidRPr="00F04275">
        <w:rPr>
          <w:sz w:val="24"/>
          <w:szCs w:val="22"/>
        </w:rPr>
        <w:t xml:space="preserve">tephra counts, the site-type model is likely to be </w:t>
      </w:r>
      <w:proofErr w:type="spellStart"/>
      <w:r w:rsidRPr="00F04275">
        <w:rPr>
          <w:sz w:val="24"/>
          <w:szCs w:val="22"/>
        </w:rPr>
        <w:t>misspecified</w:t>
      </w:r>
      <w:proofErr w:type="spellEnd"/>
      <w:r w:rsidRPr="00F04275">
        <w:rPr>
          <w:sz w:val="24"/>
          <w:szCs w:val="22"/>
        </w:rPr>
        <w:t xml:space="preserve"> since we observe </w:t>
      </w:r>
      <w:r w:rsidR="00B47BC0">
        <w:rPr>
          <w:sz w:val="24"/>
          <w:szCs w:val="22"/>
        </w:rPr>
        <w:t>crypto</w:t>
      </w:r>
      <w:r w:rsidRPr="00F04275">
        <w:rPr>
          <w:sz w:val="24"/>
          <w:szCs w:val="22"/>
        </w:rPr>
        <w:t>tephra</w:t>
      </w:r>
      <w:r w:rsidR="001F20CA">
        <w:rPr>
          <w:sz w:val="24"/>
          <w:szCs w:val="22"/>
        </w:rPr>
        <w:t xml:space="preserve"> deposits</w:t>
      </w:r>
      <w:r w:rsidRPr="00F04275">
        <w:rPr>
          <w:sz w:val="24"/>
          <w:szCs w:val="22"/>
        </w:rPr>
        <w:t xml:space="preserve"> in lake sites, even when no </w:t>
      </w:r>
      <w:r w:rsidR="001F20CA">
        <w:rPr>
          <w:sz w:val="24"/>
          <w:szCs w:val="22"/>
        </w:rPr>
        <w:t>peat-</w:t>
      </w:r>
      <w:r w:rsidRPr="00F04275">
        <w:rPr>
          <w:sz w:val="24"/>
          <w:szCs w:val="22"/>
        </w:rPr>
        <w:t xml:space="preserve">bog cores inform a given bin. </w:t>
      </w:r>
    </w:p>
    <w:p w14:paraId="017C5B75" w14:textId="3A46E634" w:rsidR="00B316E0" w:rsidRDefault="00B316E0" w:rsidP="00B316E0">
      <w:pPr>
        <w:pStyle w:val="Heading-Main"/>
      </w:pPr>
      <w:r>
        <w:t xml:space="preserve">4 </w:t>
      </w:r>
      <w:r w:rsidRPr="00B316E0">
        <w:t xml:space="preserve">Discussion: what caused the increase in tephra deposition frequency </w:t>
      </w:r>
      <w:r w:rsidR="005E761A">
        <w:t>around 9</w:t>
      </w:r>
      <w:r w:rsidRPr="00B316E0">
        <w:t xml:space="preserve">000 </w:t>
      </w:r>
      <w:proofErr w:type="spellStart"/>
      <w:r w:rsidRPr="00B316E0">
        <w:t>cal</w:t>
      </w:r>
      <w:proofErr w:type="spellEnd"/>
      <w:r w:rsidRPr="00B316E0">
        <w:t xml:space="preserve"> yr BP?</w:t>
      </w:r>
    </w:p>
    <w:p w14:paraId="06A993CB" w14:textId="4CFA2B29" w:rsidR="00B316E0" w:rsidRPr="0070145A" w:rsidRDefault="00B316E0" w:rsidP="00B316E0">
      <w:pPr>
        <w:rPr>
          <w:sz w:val="24"/>
          <w:szCs w:val="22"/>
        </w:rPr>
      </w:pPr>
      <w:r w:rsidRPr="0070145A">
        <w:rPr>
          <w:sz w:val="24"/>
          <w:szCs w:val="22"/>
        </w:rPr>
        <w:t xml:space="preserve">Our results show that the initial observation of a distinct step-change in the frequency of tephra deposition at </w:t>
      </w:r>
      <w:proofErr w:type="spellStart"/>
      <w:r w:rsidRPr="0070145A">
        <w:rPr>
          <w:sz w:val="24"/>
          <w:szCs w:val="22"/>
        </w:rPr>
        <w:t>Nordan’s</w:t>
      </w:r>
      <w:proofErr w:type="spellEnd"/>
      <w:r w:rsidRPr="0070145A">
        <w:rPr>
          <w:sz w:val="24"/>
          <w:szCs w:val="22"/>
        </w:rPr>
        <w:t xml:space="preserve"> Pond </w:t>
      </w:r>
      <w:r w:rsidRPr="001F20CA">
        <w:rPr>
          <w:sz w:val="24"/>
          <w:szCs w:val="22"/>
        </w:rPr>
        <w:t xml:space="preserve">ca. 8000 </w:t>
      </w:r>
      <w:proofErr w:type="spellStart"/>
      <w:r w:rsidRPr="001F20CA">
        <w:rPr>
          <w:sz w:val="24"/>
          <w:szCs w:val="22"/>
        </w:rPr>
        <w:t>cal</w:t>
      </w:r>
      <w:proofErr w:type="spellEnd"/>
      <w:r w:rsidRPr="001F20CA">
        <w:rPr>
          <w:sz w:val="24"/>
          <w:szCs w:val="22"/>
        </w:rPr>
        <w:t xml:space="preserve"> yr</w:t>
      </w:r>
      <w:r w:rsidRPr="0070145A">
        <w:rPr>
          <w:sz w:val="24"/>
          <w:szCs w:val="22"/>
        </w:rPr>
        <w:t xml:space="preserve"> BP (Pyne-O’Donnell et al., 2012) is replicated across northeastern North America</w:t>
      </w:r>
      <w:r w:rsidR="005E761A">
        <w:rPr>
          <w:sz w:val="24"/>
          <w:szCs w:val="22"/>
        </w:rPr>
        <w:t xml:space="preserve">, with an inflection point around 9000 </w:t>
      </w:r>
      <w:proofErr w:type="spellStart"/>
      <w:r w:rsidR="005E761A">
        <w:rPr>
          <w:sz w:val="24"/>
          <w:szCs w:val="22"/>
        </w:rPr>
        <w:t>cal</w:t>
      </w:r>
      <w:proofErr w:type="spellEnd"/>
      <w:r w:rsidR="005E761A">
        <w:rPr>
          <w:sz w:val="24"/>
          <w:szCs w:val="22"/>
        </w:rPr>
        <w:t xml:space="preserve"> yr BP in our regional compilation</w:t>
      </w:r>
      <w:r w:rsidRPr="0070145A">
        <w:rPr>
          <w:sz w:val="24"/>
          <w:szCs w:val="22"/>
        </w:rPr>
        <w:t>. There are several plausible explanations for this observation and the following sections explore four hypotheses.</w:t>
      </w:r>
    </w:p>
    <w:p w14:paraId="4BD26E99" w14:textId="26A4728C" w:rsidR="00920A52" w:rsidRDefault="00920A52" w:rsidP="00920A52">
      <w:pPr>
        <w:pStyle w:val="Heading-Secondary"/>
      </w:pPr>
      <w:r>
        <w:t xml:space="preserve">4.1 </w:t>
      </w:r>
      <w:r w:rsidRPr="00920A52">
        <w:t>Hypothesis 1: The increase in the frequency of cryptotephra deposits was caused by an increase in eruption frequency</w:t>
      </w:r>
    </w:p>
    <w:p w14:paraId="0D7AEF69" w14:textId="7C77A9BD" w:rsidR="00920A52" w:rsidRPr="001F20CA" w:rsidRDefault="00920A52" w:rsidP="00B316E0">
      <w:pPr>
        <w:rPr>
          <w:sz w:val="24"/>
          <w:szCs w:val="22"/>
        </w:rPr>
      </w:pPr>
      <w:r w:rsidRPr="0070145A">
        <w:rPr>
          <w:sz w:val="24"/>
          <w:szCs w:val="22"/>
        </w:rPr>
        <w:t xml:space="preserve">The increase in the frequency of cryptotephra deposits </w:t>
      </w:r>
      <w:r w:rsidRPr="001F20CA">
        <w:rPr>
          <w:sz w:val="24"/>
          <w:szCs w:val="22"/>
        </w:rPr>
        <w:t xml:space="preserve">after ca. </w:t>
      </w:r>
      <w:r w:rsidR="005E761A" w:rsidRPr="001F20CA">
        <w:rPr>
          <w:sz w:val="24"/>
          <w:szCs w:val="22"/>
        </w:rPr>
        <w:t>9</w:t>
      </w:r>
      <w:r w:rsidRPr="001F20CA">
        <w:rPr>
          <w:sz w:val="24"/>
          <w:szCs w:val="22"/>
        </w:rPr>
        <w:t xml:space="preserve">000 </w:t>
      </w:r>
      <w:proofErr w:type="spellStart"/>
      <w:r w:rsidRPr="001F20CA">
        <w:rPr>
          <w:sz w:val="24"/>
          <w:szCs w:val="22"/>
        </w:rPr>
        <w:t>cal</w:t>
      </w:r>
      <w:proofErr w:type="spellEnd"/>
      <w:r w:rsidRPr="001F20CA">
        <w:rPr>
          <w:sz w:val="24"/>
          <w:szCs w:val="22"/>
        </w:rPr>
        <w:t xml:space="preserve"> yr</w:t>
      </w:r>
      <w:r w:rsidRPr="0070145A">
        <w:rPr>
          <w:sz w:val="24"/>
          <w:szCs w:val="22"/>
        </w:rPr>
        <w:t xml:space="preserve"> BP could be explained by an increase in the number of explosive eruptions: i.e., if more large explosive eruptions took place in the volcanic source </w:t>
      </w:r>
      <w:proofErr w:type="gramStart"/>
      <w:r w:rsidRPr="0070145A">
        <w:rPr>
          <w:sz w:val="24"/>
          <w:szCs w:val="22"/>
        </w:rPr>
        <w:t>regions</w:t>
      </w:r>
      <w:proofErr w:type="gramEnd"/>
      <w:r w:rsidRPr="0070145A">
        <w:rPr>
          <w:sz w:val="24"/>
          <w:szCs w:val="22"/>
        </w:rPr>
        <w:t xml:space="preserve"> we would expect to see more ultra-distal </w:t>
      </w:r>
      <w:proofErr w:type="spellStart"/>
      <w:r w:rsidRPr="0070145A">
        <w:rPr>
          <w:sz w:val="24"/>
          <w:szCs w:val="22"/>
        </w:rPr>
        <w:lastRenderedPageBreak/>
        <w:t>cyprotephra</w:t>
      </w:r>
      <w:proofErr w:type="spellEnd"/>
      <w:r w:rsidRPr="0070145A">
        <w:rPr>
          <w:sz w:val="24"/>
          <w:szCs w:val="22"/>
        </w:rPr>
        <w:t xml:space="preserve"> deposits preserved in northeastern North America. The available geologic evidence is discordant with this hypothesis, however. Studies of proximal tephra deposits from the regions affecting northeastern North America demonstrate that numerous large eruptions took place throughout the entire time period spanned by our records (Miller and Smith, 1987; </w:t>
      </w:r>
      <w:proofErr w:type="spellStart"/>
      <w:r w:rsidRPr="0070145A">
        <w:rPr>
          <w:sz w:val="24"/>
          <w:szCs w:val="22"/>
        </w:rPr>
        <w:t>Mullineaux</w:t>
      </w:r>
      <w:proofErr w:type="spellEnd"/>
      <w:r w:rsidRPr="0070145A">
        <w:rPr>
          <w:sz w:val="24"/>
          <w:szCs w:val="22"/>
        </w:rPr>
        <w:t xml:space="preserve">, 1996; Hildreth et al., 2007; Kyle et al., 2011; Watt et al., 2013; </w:t>
      </w:r>
      <w:proofErr w:type="spellStart"/>
      <w:r w:rsidRPr="0070145A">
        <w:rPr>
          <w:sz w:val="24"/>
          <w:szCs w:val="22"/>
        </w:rPr>
        <w:t>Portnyagin</w:t>
      </w:r>
      <w:proofErr w:type="spellEnd"/>
      <w:r w:rsidRPr="0070145A">
        <w:rPr>
          <w:sz w:val="24"/>
          <w:szCs w:val="22"/>
        </w:rPr>
        <w:t xml:space="preserve"> et al., 2020; Fig. 3). Databases of large volcanic eruptions (</w:t>
      </w:r>
      <w:proofErr w:type="spellStart"/>
      <w:r w:rsidRPr="0070145A">
        <w:rPr>
          <w:sz w:val="24"/>
          <w:szCs w:val="22"/>
        </w:rPr>
        <w:t>LaMEVE</w:t>
      </w:r>
      <w:proofErr w:type="spellEnd"/>
      <w:r w:rsidRPr="0070145A">
        <w:rPr>
          <w:sz w:val="24"/>
          <w:szCs w:val="22"/>
        </w:rPr>
        <w:t xml:space="preserve">; </w:t>
      </w:r>
      <w:proofErr w:type="spellStart"/>
      <w:r w:rsidRPr="0070145A">
        <w:rPr>
          <w:sz w:val="24"/>
          <w:szCs w:val="22"/>
        </w:rPr>
        <w:t>Crosweller</w:t>
      </w:r>
      <w:proofErr w:type="spellEnd"/>
      <w:r w:rsidRPr="0070145A">
        <w:rPr>
          <w:sz w:val="24"/>
          <w:szCs w:val="22"/>
        </w:rPr>
        <w:t xml:space="preserve"> et al., 2012; Global Volcanism Program, 2019) do show a global upturn in volcanism following the onset of the Holocene, and again during the Late Holocene. However, these increases are likely to reflect a geographical bias in the recording of evidence for past eruptions (e.g., towards regions with long historical records) rather than physical processes (Brown et al., 2014). Conversely, the SO</w:t>
      </w:r>
      <w:r w:rsidRPr="0070145A">
        <w:rPr>
          <w:sz w:val="24"/>
          <w:szCs w:val="22"/>
          <w:vertAlign w:val="subscript"/>
        </w:rPr>
        <w:t>4</w:t>
      </w:r>
      <w:r w:rsidRPr="0070145A">
        <w:rPr>
          <w:sz w:val="24"/>
          <w:szCs w:val="22"/>
        </w:rPr>
        <w:t xml:space="preserve"> records from the Greenland ice cores suggest that volcanism increased during the late Pleistocene and Early Holocene (Zielinski et al., 1996, 1997; </w:t>
      </w:r>
      <w:proofErr w:type="spellStart"/>
      <w:r w:rsidRPr="0070145A">
        <w:rPr>
          <w:sz w:val="24"/>
          <w:szCs w:val="22"/>
        </w:rPr>
        <w:t>Sigl</w:t>
      </w:r>
      <w:proofErr w:type="spellEnd"/>
      <w:r w:rsidRPr="0070145A">
        <w:rPr>
          <w:sz w:val="24"/>
          <w:szCs w:val="22"/>
        </w:rPr>
        <w:t xml:space="preserve"> et al., 2022), which is not reflected in the </w:t>
      </w:r>
      <w:proofErr w:type="spellStart"/>
      <w:r w:rsidRPr="0070145A">
        <w:rPr>
          <w:sz w:val="24"/>
          <w:szCs w:val="22"/>
        </w:rPr>
        <w:t>tephrostratigraphy</w:t>
      </w:r>
      <w:proofErr w:type="spellEnd"/>
      <w:r w:rsidRPr="0070145A">
        <w:rPr>
          <w:sz w:val="24"/>
          <w:szCs w:val="22"/>
        </w:rPr>
        <w:t xml:space="preserve"> of northeastern North America. This increase is suggested to have been driven by crustal unloading as Pleistocene ice-sheets retreated (Jull and McKenzie, 1996), and although the Greenland ice core record is biased towards Icelandic eruptions there is also evidence for intensified volcanism in several of the high-latitude volcanic regions affecting northeastern North America during this period (Alaska and Kamchatka; </w:t>
      </w:r>
      <w:proofErr w:type="spellStart"/>
      <w:r w:rsidRPr="0070145A">
        <w:rPr>
          <w:sz w:val="24"/>
          <w:szCs w:val="22"/>
        </w:rPr>
        <w:t>Braitseva</w:t>
      </w:r>
      <w:proofErr w:type="spellEnd"/>
      <w:r w:rsidRPr="0070145A">
        <w:rPr>
          <w:sz w:val="24"/>
          <w:szCs w:val="22"/>
        </w:rPr>
        <w:t xml:space="preserve"> et al., 1995; de Fontaine et al., 2007; Brown et al., 2014; </w:t>
      </w:r>
      <w:proofErr w:type="spellStart"/>
      <w:r w:rsidRPr="0070145A">
        <w:rPr>
          <w:sz w:val="24"/>
          <w:szCs w:val="22"/>
        </w:rPr>
        <w:t>Praetorius</w:t>
      </w:r>
      <w:proofErr w:type="spellEnd"/>
      <w:r w:rsidRPr="0070145A">
        <w:rPr>
          <w:sz w:val="24"/>
          <w:szCs w:val="22"/>
        </w:rPr>
        <w:t xml:space="preserve"> et al., 2016). Therefore, the available evidence does not support Hypothesis 1, and the temporal pattern of tephra deposition evident in northeastern North </w:t>
      </w:r>
      <w:r w:rsidRPr="001F20CA">
        <w:rPr>
          <w:sz w:val="24"/>
          <w:szCs w:val="22"/>
        </w:rPr>
        <w:t xml:space="preserve">America is unlikely to represent an increase in volcanic activity after ca. </w:t>
      </w:r>
      <w:r w:rsidR="005E761A" w:rsidRPr="001F20CA">
        <w:rPr>
          <w:sz w:val="24"/>
          <w:szCs w:val="22"/>
        </w:rPr>
        <w:t>9</w:t>
      </w:r>
      <w:r w:rsidRPr="001F20CA">
        <w:rPr>
          <w:sz w:val="24"/>
          <w:szCs w:val="22"/>
        </w:rPr>
        <w:t>000 yr BP.</w:t>
      </w:r>
    </w:p>
    <w:p w14:paraId="0F90DB0C" w14:textId="77320EDE" w:rsidR="00920A52" w:rsidRPr="001F20CA" w:rsidRDefault="00920A52" w:rsidP="00920A52">
      <w:pPr>
        <w:pStyle w:val="Heading-Secondary"/>
      </w:pPr>
      <w:r w:rsidRPr="001F20CA">
        <w:t>4.2 Hypothesis 2: The increase in the frequency of cryptotephra deposits was caused by bias in the number of available study sites or EPMA data</w:t>
      </w:r>
    </w:p>
    <w:p w14:paraId="5524A846" w14:textId="37B786CC" w:rsidR="00920A52" w:rsidRDefault="00920A52" w:rsidP="00920A52">
      <w:pPr>
        <w:rPr>
          <w:sz w:val="24"/>
          <w:szCs w:val="22"/>
        </w:rPr>
      </w:pPr>
      <w:r w:rsidRPr="001F20CA">
        <w:rPr>
          <w:sz w:val="24"/>
          <w:szCs w:val="22"/>
        </w:rPr>
        <w:t xml:space="preserve">The increase in the frequency of cryptotephra deposits after ca. </w:t>
      </w:r>
      <w:r w:rsidR="005E761A" w:rsidRPr="001F20CA">
        <w:rPr>
          <w:sz w:val="24"/>
          <w:szCs w:val="22"/>
        </w:rPr>
        <w:t>9</w:t>
      </w:r>
      <w:r w:rsidRPr="001F20CA">
        <w:rPr>
          <w:sz w:val="24"/>
          <w:szCs w:val="22"/>
        </w:rPr>
        <w:t xml:space="preserve">000 </w:t>
      </w:r>
      <w:proofErr w:type="spellStart"/>
      <w:r w:rsidRPr="001F20CA">
        <w:rPr>
          <w:sz w:val="24"/>
          <w:szCs w:val="22"/>
        </w:rPr>
        <w:t>cal</w:t>
      </w:r>
      <w:proofErr w:type="spellEnd"/>
      <w:r w:rsidRPr="001F20CA">
        <w:rPr>
          <w:sz w:val="24"/>
          <w:szCs w:val="22"/>
        </w:rPr>
        <w:t xml:space="preserve"> yr BP may reflect a bias in the number of available study sites or number of glass major-minor element </w:t>
      </w:r>
      <w:proofErr w:type="spellStart"/>
      <w:r w:rsidRPr="001F20CA">
        <w:rPr>
          <w:sz w:val="24"/>
          <w:szCs w:val="22"/>
        </w:rPr>
        <w:t>anlayses</w:t>
      </w:r>
      <w:proofErr w:type="spellEnd"/>
      <w:r w:rsidRPr="001F20CA">
        <w:rPr>
          <w:sz w:val="24"/>
          <w:szCs w:val="22"/>
        </w:rPr>
        <w:t xml:space="preserve">. The cryptotephra framework in northeastern North America was not developed to investigate temporal patterns in ashfall events. Although we have </w:t>
      </w:r>
      <w:proofErr w:type="spellStart"/>
      <w:r w:rsidRPr="001F20CA">
        <w:rPr>
          <w:sz w:val="24"/>
          <w:szCs w:val="22"/>
        </w:rPr>
        <w:t>analysed</w:t>
      </w:r>
      <w:proofErr w:type="spellEnd"/>
      <w:r w:rsidRPr="001F20CA">
        <w:rPr>
          <w:sz w:val="24"/>
          <w:szCs w:val="22"/>
        </w:rPr>
        <w:t xml:space="preserve"> new study sites for this purpose (principally through the investigation of late Pleistocene and Early Holocene records), a bias towards Mid- to Late Holocene records remains (Fig. S3). It is possible that the higher frequency of cryptotephra deposits between ca. </w:t>
      </w:r>
      <w:r w:rsidR="005E761A" w:rsidRPr="001F20CA">
        <w:rPr>
          <w:sz w:val="24"/>
          <w:szCs w:val="22"/>
        </w:rPr>
        <w:t>9</w:t>
      </w:r>
      <w:r w:rsidRPr="001F20CA">
        <w:rPr>
          <w:sz w:val="24"/>
          <w:szCs w:val="22"/>
        </w:rPr>
        <w:t xml:space="preserve">000 </w:t>
      </w:r>
      <w:proofErr w:type="spellStart"/>
      <w:r w:rsidRPr="001F20CA">
        <w:rPr>
          <w:sz w:val="24"/>
          <w:szCs w:val="22"/>
        </w:rPr>
        <w:t>cal</w:t>
      </w:r>
      <w:proofErr w:type="spellEnd"/>
      <w:r w:rsidRPr="001F20CA">
        <w:rPr>
          <w:sz w:val="24"/>
          <w:szCs w:val="22"/>
        </w:rPr>
        <w:t xml:space="preserve"> yr BP to present day reflects the increased study-site density for this period. We consider this unlikely, however, for two reasons: firstly, the </w:t>
      </w:r>
      <w:r w:rsidRPr="001F20CA">
        <w:rPr>
          <w:sz w:val="24"/>
          <w:szCs w:val="22"/>
        </w:rPr>
        <w:lastRenderedPageBreak/>
        <w:t xml:space="preserve">Bayesian Information Criterion break point in the cumulative site-averaged ashfall </w:t>
      </w:r>
      <w:proofErr w:type="gramStart"/>
      <w:r w:rsidRPr="001F20CA">
        <w:rPr>
          <w:sz w:val="24"/>
          <w:szCs w:val="22"/>
        </w:rPr>
        <w:t xml:space="preserve">events </w:t>
      </w:r>
      <w:r w:rsidR="005E761A" w:rsidRPr="001F20CA">
        <w:rPr>
          <w:sz w:val="24"/>
          <w:szCs w:val="22"/>
        </w:rPr>
        <w:t xml:space="preserve"> ca.</w:t>
      </w:r>
      <w:proofErr w:type="gramEnd"/>
      <w:r w:rsidR="005E761A" w:rsidRPr="001F20CA">
        <w:rPr>
          <w:sz w:val="24"/>
          <w:szCs w:val="22"/>
        </w:rPr>
        <w:t xml:space="preserve"> 9</w:t>
      </w:r>
      <w:r w:rsidRPr="001F20CA">
        <w:rPr>
          <w:sz w:val="24"/>
          <w:szCs w:val="22"/>
        </w:rPr>
        <w:t xml:space="preserve">000 </w:t>
      </w:r>
      <w:proofErr w:type="spellStart"/>
      <w:r w:rsidRPr="001F20CA">
        <w:rPr>
          <w:sz w:val="24"/>
          <w:szCs w:val="22"/>
        </w:rPr>
        <w:t>cal</w:t>
      </w:r>
      <w:proofErr w:type="spellEnd"/>
      <w:r w:rsidRPr="001F20CA">
        <w:rPr>
          <w:sz w:val="24"/>
          <w:szCs w:val="22"/>
        </w:rPr>
        <w:t xml:space="preserve"> yr BP, does not coincide</w:t>
      </w:r>
      <w:r w:rsidRPr="0070145A">
        <w:rPr>
          <w:sz w:val="24"/>
          <w:szCs w:val="22"/>
        </w:rPr>
        <w:t xml:space="preserve"> with a sudden increase in the number of study sites (Fig. S3). Secondly, the late Pleistocene and Early Holocene cryptotephra records are numerically distinct from younger periods. For example, site coverage during the time-period between 14,000 </w:t>
      </w:r>
      <w:proofErr w:type="spellStart"/>
      <w:r w:rsidRPr="0070145A">
        <w:rPr>
          <w:sz w:val="24"/>
          <w:szCs w:val="22"/>
        </w:rPr>
        <w:t>cal</w:t>
      </w:r>
      <w:proofErr w:type="spellEnd"/>
      <w:r w:rsidRPr="0070145A">
        <w:rPr>
          <w:sz w:val="24"/>
          <w:szCs w:val="22"/>
        </w:rPr>
        <w:t xml:space="preserve"> yr BP and 8000 </w:t>
      </w:r>
      <w:proofErr w:type="spellStart"/>
      <w:r w:rsidRPr="0070145A">
        <w:rPr>
          <w:sz w:val="24"/>
          <w:szCs w:val="22"/>
        </w:rPr>
        <w:t>cal</w:t>
      </w:r>
      <w:proofErr w:type="spellEnd"/>
      <w:r w:rsidRPr="0070145A">
        <w:rPr>
          <w:sz w:val="24"/>
          <w:szCs w:val="22"/>
        </w:rPr>
        <w:t xml:space="preserve"> yr BP (6000 </w:t>
      </w:r>
      <w:r w:rsidRPr="005E761A">
        <w:rPr>
          <w:sz w:val="24"/>
          <w:szCs w:val="22"/>
        </w:rPr>
        <w:t>years) is never less than five records</w:t>
      </w:r>
      <w:r w:rsidRPr="0070145A">
        <w:rPr>
          <w:sz w:val="24"/>
          <w:szCs w:val="22"/>
        </w:rPr>
        <w:t xml:space="preserve"> and includes only four confidently identified ashfall events. During the Mid- to Late Holocene, no combination of five records covering 6000 years includes less than eight confidently identified ashfall events.</w:t>
      </w:r>
    </w:p>
    <w:p w14:paraId="525402A8" w14:textId="16BB22B8" w:rsidR="00F04275" w:rsidRDefault="00F04275" w:rsidP="001F20CA">
      <w:pPr>
        <w:ind w:firstLine="720"/>
        <w:rPr>
          <w:sz w:val="24"/>
        </w:rPr>
      </w:pPr>
      <w:r>
        <w:rPr>
          <w:sz w:val="24"/>
        </w:rPr>
        <w:t xml:space="preserve">By correcting </w:t>
      </w:r>
      <w:r w:rsidR="00B47BC0">
        <w:rPr>
          <w:sz w:val="24"/>
        </w:rPr>
        <w:t>crypto</w:t>
      </w:r>
      <w:r>
        <w:rPr>
          <w:sz w:val="24"/>
        </w:rPr>
        <w:t xml:space="preserve">tephra counts per bin by the number of sites available, we implicitly account for sampling coverage. However, we also explicitly evaluated the degree to which the number of sample sites could predict </w:t>
      </w:r>
      <w:r w:rsidR="00B47BC0">
        <w:rPr>
          <w:sz w:val="24"/>
        </w:rPr>
        <w:t>crypto</w:t>
      </w:r>
      <w:r>
        <w:rPr>
          <w:sz w:val="24"/>
        </w:rPr>
        <w:t xml:space="preserve">tephra frequency. Without fundamentally changing the formulation of our “total sites” model, a consistent deposition rate must always be found once we correct for sampling intensity, and this appears at odds with the fluctuating rates of deposition found in </w:t>
      </w:r>
      <w:r w:rsidR="00B47BC0">
        <w:rPr>
          <w:sz w:val="24"/>
        </w:rPr>
        <w:t>north</w:t>
      </w:r>
      <w:r>
        <w:rPr>
          <w:sz w:val="24"/>
        </w:rPr>
        <w:t xml:space="preserve">eastern North America (Fig. 2). Our detecting </w:t>
      </w:r>
      <w:r w:rsidRPr="00CF5441">
        <w:rPr>
          <w:i/>
          <w:sz w:val="24"/>
        </w:rPr>
        <w:t>any</w:t>
      </w:r>
      <w:r>
        <w:rPr>
          <w:sz w:val="24"/>
        </w:rPr>
        <w:t xml:space="preserve"> significant breaks in slope in the intensity-corrected segmented regression is evidence against the notion that the number of </w:t>
      </w:r>
      <w:r w:rsidR="00B47BC0">
        <w:rPr>
          <w:sz w:val="24"/>
        </w:rPr>
        <w:t>crypto</w:t>
      </w:r>
      <w:r>
        <w:rPr>
          <w:sz w:val="24"/>
        </w:rPr>
        <w:t>tephra</w:t>
      </w:r>
      <w:r w:rsidR="001F20CA">
        <w:rPr>
          <w:sz w:val="24"/>
        </w:rPr>
        <w:t xml:space="preserve"> deposits</w:t>
      </w:r>
      <w:r>
        <w:rPr>
          <w:sz w:val="24"/>
        </w:rPr>
        <w:t xml:space="preserve"> in each bin over time is effectively predicted by the number of sites representing each bin. An alternative approach to testing this model would attempt to regenerate the change rate from the mean minimum and maximum intensity-corrected tephra counts per bin. However, this also gives no slope breaks, necessitating a mismatch from our records.</w:t>
      </w:r>
    </w:p>
    <w:p w14:paraId="2158DF36" w14:textId="77777777" w:rsidR="00F04275" w:rsidRPr="0070145A" w:rsidRDefault="00F04275" w:rsidP="00920A52">
      <w:pPr>
        <w:rPr>
          <w:sz w:val="24"/>
          <w:szCs w:val="22"/>
        </w:rPr>
      </w:pPr>
    </w:p>
    <w:p w14:paraId="5EBE625A" w14:textId="3D443D12" w:rsidR="00920A52" w:rsidRPr="0070145A" w:rsidRDefault="00F04275" w:rsidP="0070145A">
      <w:pPr>
        <w:ind w:firstLine="720"/>
        <w:rPr>
          <w:sz w:val="24"/>
          <w:szCs w:val="22"/>
        </w:rPr>
      </w:pPr>
      <w:r>
        <w:rPr>
          <w:sz w:val="24"/>
          <w:szCs w:val="22"/>
        </w:rPr>
        <w:t xml:space="preserve">We </w:t>
      </w:r>
      <w:proofErr w:type="spellStart"/>
      <w:r>
        <w:rPr>
          <w:sz w:val="24"/>
          <w:szCs w:val="22"/>
        </w:rPr>
        <w:t>recongize</w:t>
      </w:r>
      <w:proofErr w:type="spellEnd"/>
      <w:r w:rsidR="00920A52" w:rsidRPr="0070145A">
        <w:rPr>
          <w:sz w:val="24"/>
          <w:szCs w:val="22"/>
        </w:rPr>
        <w:t xml:space="preserve"> the availability of EPMA data is biased towards the Mid- to Late Holocene as this period has been studied in greater detail. In this study, we have gone some way to address this by making a concerted effort to identify the late Pleistocene Glacier Peak and Mt. St. Helens J eruptions. Despite diffuse/low shard counts and, in Long Bog, abundant background tephra, we undertook 211 EPMA analyses on poorly defined Pleistocene shard peaks as low as 4 shards per gram to try and locate these marker horizons (Supplementary Tables S1 and S6). It is likely that further Mid- to Late Holocene cryptotephra deposits would be identified if similar comprehensive EPMA strategies were followed in all records – further </w:t>
      </w:r>
      <w:proofErr w:type="spellStart"/>
      <w:r w:rsidR="00920A52" w:rsidRPr="0070145A">
        <w:rPr>
          <w:sz w:val="24"/>
          <w:szCs w:val="22"/>
        </w:rPr>
        <w:t>emphasising</w:t>
      </w:r>
      <w:proofErr w:type="spellEnd"/>
      <w:r w:rsidR="00920A52" w:rsidRPr="0070145A">
        <w:rPr>
          <w:sz w:val="24"/>
          <w:szCs w:val="22"/>
        </w:rPr>
        <w:t xml:space="preserve"> the pattern of increasing tephra deposition after ca. </w:t>
      </w:r>
      <w:r w:rsidR="00A069F2">
        <w:rPr>
          <w:sz w:val="24"/>
          <w:szCs w:val="22"/>
        </w:rPr>
        <w:t>9</w:t>
      </w:r>
      <w:r w:rsidR="00920A52" w:rsidRPr="0070145A">
        <w:rPr>
          <w:sz w:val="24"/>
          <w:szCs w:val="22"/>
        </w:rPr>
        <w:t xml:space="preserve">000 </w:t>
      </w:r>
      <w:proofErr w:type="spellStart"/>
      <w:r w:rsidR="00920A52" w:rsidRPr="0070145A">
        <w:rPr>
          <w:sz w:val="24"/>
          <w:szCs w:val="22"/>
        </w:rPr>
        <w:t>cal</w:t>
      </w:r>
      <w:proofErr w:type="spellEnd"/>
      <w:r w:rsidR="00920A52" w:rsidRPr="0070145A">
        <w:rPr>
          <w:sz w:val="24"/>
          <w:szCs w:val="22"/>
        </w:rPr>
        <w:t xml:space="preserve"> yr BP.</w:t>
      </w:r>
    </w:p>
    <w:p w14:paraId="5DFF5DD5" w14:textId="1134F239" w:rsidR="00920A52" w:rsidRDefault="00920A52" w:rsidP="00920A52">
      <w:pPr>
        <w:pStyle w:val="Heading-Secondary"/>
      </w:pPr>
      <w:r>
        <w:lastRenderedPageBreak/>
        <w:t xml:space="preserve">4.3 </w:t>
      </w:r>
      <w:r w:rsidRPr="00920A52">
        <w:t>Hypothesis 3: The increase in the frequency of cryptotephra deposits was caused by depositional environments/processes</w:t>
      </w:r>
    </w:p>
    <w:p w14:paraId="47A5324C" w14:textId="1AD18E7D" w:rsidR="00920A52" w:rsidRPr="0070145A" w:rsidRDefault="00F04275" w:rsidP="00920A52">
      <w:pPr>
        <w:rPr>
          <w:sz w:val="24"/>
          <w:szCs w:val="22"/>
        </w:rPr>
      </w:pPr>
      <w:r>
        <w:rPr>
          <w:sz w:val="24"/>
          <w:szCs w:val="22"/>
        </w:rPr>
        <w:t>We consider the possibility</w:t>
      </w:r>
      <w:r w:rsidR="00920A52" w:rsidRPr="0070145A">
        <w:rPr>
          <w:sz w:val="24"/>
          <w:szCs w:val="22"/>
        </w:rPr>
        <w:t xml:space="preserve"> that the increase in the frequency of cryptotephra deposits after ca. </w:t>
      </w:r>
      <w:r w:rsidR="00A069F2">
        <w:rPr>
          <w:sz w:val="24"/>
          <w:szCs w:val="22"/>
        </w:rPr>
        <w:t>9</w:t>
      </w:r>
      <w:r w:rsidR="00920A52" w:rsidRPr="0070145A">
        <w:rPr>
          <w:sz w:val="24"/>
          <w:szCs w:val="22"/>
        </w:rPr>
        <w:t xml:space="preserve">000 </w:t>
      </w:r>
      <w:proofErr w:type="spellStart"/>
      <w:r w:rsidR="00920A52" w:rsidRPr="0070145A">
        <w:rPr>
          <w:sz w:val="24"/>
          <w:szCs w:val="22"/>
        </w:rPr>
        <w:t>cal</w:t>
      </w:r>
      <w:proofErr w:type="spellEnd"/>
      <w:r w:rsidR="00920A52" w:rsidRPr="0070145A">
        <w:rPr>
          <w:sz w:val="24"/>
          <w:szCs w:val="22"/>
        </w:rPr>
        <w:t xml:space="preserve"> yr BP was caused by differing depositional environments and/or depositional processes. The Middle- to Late Holocene </w:t>
      </w:r>
      <w:proofErr w:type="spellStart"/>
      <w:r w:rsidR="00920A52" w:rsidRPr="0070145A">
        <w:rPr>
          <w:sz w:val="24"/>
          <w:szCs w:val="22"/>
        </w:rPr>
        <w:t>tephrostratigraphy</w:t>
      </w:r>
      <w:proofErr w:type="spellEnd"/>
      <w:r w:rsidR="00920A52" w:rsidRPr="0070145A">
        <w:rPr>
          <w:sz w:val="24"/>
          <w:szCs w:val="22"/>
        </w:rPr>
        <w:t xml:space="preserve"> of northeastern North America is mainly derived from peat-bogs. In contrast, the late Pleistocene and Early Holocene </w:t>
      </w:r>
      <w:proofErr w:type="spellStart"/>
      <w:r w:rsidR="00920A52" w:rsidRPr="0070145A">
        <w:rPr>
          <w:sz w:val="24"/>
          <w:szCs w:val="22"/>
        </w:rPr>
        <w:t>tephrostratigraphy</w:t>
      </w:r>
      <w:proofErr w:type="spellEnd"/>
      <w:r w:rsidR="00920A52" w:rsidRPr="0070145A">
        <w:rPr>
          <w:sz w:val="24"/>
          <w:szCs w:val="22"/>
        </w:rPr>
        <w:t xml:space="preserve"> is mostly developed from lakes as these began to accumulate sediment earlier than regional peat initiation following deglaciation (Pyne-O’Donnell et al., 2016; Jensen et al., 2021; this study). The change in </w:t>
      </w:r>
      <w:proofErr w:type="spellStart"/>
      <w:r w:rsidR="00920A52" w:rsidRPr="0070145A">
        <w:rPr>
          <w:sz w:val="24"/>
          <w:szCs w:val="22"/>
        </w:rPr>
        <w:t>analysed</w:t>
      </w:r>
      <w:proofErr w:type="spellEnd"/>
      <w:r w:rsidR="00920A52" w:rsidRPr="0070145A">
        <w:rPr>
          <w:sz w:val="24"/>
          <w:szCs w:val="22"/>
        </w:rPr>
        <w:t xml:space="preserve"> depositional environment could cause an apparent increase in the frequency of cryptotephra deposits if one deposit type was more effective at preserving cryptotephra deposits. </w:t>
      </w:r>
      <w:bookmarkStart w:id="1" w:name="_Hlk178615009"/>
      <w:r w:rsidR="00920A52" w:rsidRPr="0070145A">
        <w:rPr>
          <w:sz w:val="24"/>
          <w:szCs w:val="22"/>
        </w:rPr>
        <w:t xml:space="preserve">This hypothesis is not supported by the published literature, however, as both peat-bogs and lakes have repeatedly been shown to be good archives of distal cryptotephra deposits </w:t>
      </w:r>
      <w:r w:rsidR="004915D0">
        <w:rPr>
          <w:sz w:val="24"/>
          <w:szCs w:val="22"/>
        </w:rPr>
        <w:t xml:space="preserve">that preserve common isochrons </w:t>
      </w:r>
      <w:r w:rsidR="00920A52" w:rsidRPr="0070145A">
        <w:rPr>
          <w:sz w:val="24"/>
          <w:szCs w:val="22"/>
        </w:rPr>
        <w:t>(e.g., Watson et al., 2016</w:t>
      </w:r>
      <w:r w:rsidR="004915D0">
        <w:rPr>
          <w:sz w:val="24"/>
          <w:szCs w:val="22"/>
        </w:rPr>
        <w:t xml:space="preserve">; </w:t>
      </w:r>
      <w:r w:rsidR="004915D0" w:rsidRPr="004915D0">
        <w:rPr>
          <w:sz w:val="24"/>
          <w:szCs w:val="22"/>
        </w:rPr>
        <w:t>Timms et al., 2019</w:t>
      </w:r>
      <w:r w:rsidR="004915D0">
        <w:rPr>
          <w:sz w:val="24"/>
          <w:szCs w:val="22"/>
        </w:rPr>
        <w:t>; Jensen et al., 2021</w:t>
      </w:r>
      <w:r w:rsidR="00920A52" w:rsidRPr="0070145A">
        <w:rPr>
          <w:sz w:val="24"/>
          <w:szCs w:val="22"/>
        </w:rPr>
        <w:t xml:space="preserve">). </w:t>
      </w:r>
      <w:bookmarkEnd w:id="1"/>
      <w:r w:rsidR="00920A52" w:rsidRPr="0070145A">
        <w:rPr>
          <w:sz w:val="24"/>
          <w:szCs w:val="22"/>
        </w:rPr>
        <w:t xml:space="preserve">This includes </w:t>
      </w:r>
      <w:proofErr w:type="spellStart"/>
      <w:r w:rsidR="00920A52" w:rsidRPr="0070145A">
        <w:rPr>
          <w:sz w:val="24"/>
          <w:szCs w:val="22"/>
        </w:rPr>
        <w:t>Nuangola</w:t>
      </w:r>
      <w:proofErr w:type="spellEnd"/>
      <w:r w:rsidR="00920A52" w:rsidRPr="0070145A">
        <w:rPr>
          <w:sz w:val="24"/>
          <w:szCs w:val="22"/>
        </w:rPr>
        <w:t xml:space="preserve"> Lake from this study, which spans ca. 16,000-0 </w:t>
      </w:r>
      <w:proofErr w:type="spellStart"/>
      <w:r w:rsidR="00920A52" w:rsidRPr="0070145A">
        <w:rPr>
          <w:sz w:val="24"/>
          <w:szCs w:val="22"/>
        </w:rPr>
        <w:t>cal</w:t>
      </w:r>
      <w:proofErr w:type="spellEnd"/>
      <w:r w:rsidR="00920A52" w:rsidRPr="0070145A">
        <w:rPr>
          <w:sz w:val="24"/>
          <w:szCs w:val="22"/>
        </w:rPr>
        <w:t xml:space="preserve"> yr BP and preserves multiple </w:t>
      </w:r>
      <w:r w:rsidR="00A47694" w:rsidRPr="00A47694">
        <w:rPr>
          <w:sz w:val="24"/>
          <w:szCs w:val="22"/>
        </w:rPr>
        <w:t>discrete</w:t>
      </w:r>
      <w:r w:rsidR="00920A52" w:rsidRPr="0070145A">
        <w:rPr>
          <w:sz w:val="24"/>
          <w:szCs w:val="22"/>
        </w:rPr>
        <w:t xml:space="preserve"> cryptotephra deposits, including an abundant </w:t>
      </w:r>
      <w:proofErr w:type="spellStart"/>
      <w:r w:rsidR="00920A52" w:rsidRPr="0070145A">
        <w:rPr>
          <w:sz w:val="24"/>
          <w:szCs w:val="22"/>
        </w:rPr>
        <w:t>WRAe</w:t>
      </w:r>
      <w:proofErr w:type="spellEnd"/>
      <w:r w:rsidR="00920A52" w:rsidRPr="0070145A">
        <w:rPr>
          <w:sz w:val="24"/>
          <w:szCs w:val="22"/>
        </w:rPr>
        <w:t xml:space="preserve"> ash deposit composed of &gt;16,000 shards per gram (Table S6).</w:t>
      </w:r>
      <w:r w:rsidR="00AC51F0">
        <w:rPr>
          <w:sz w:val="24"/>
          <w:szCs w:val="22"/>
        </w:rPr>
        <w:t xml:space="preserve"> </w:t>
      </w:r>
      <w:bookmarkStart w:id="2" w:name="_Hlk179206481"/>
      <w:r w:rsidR="00AC51F0">
        <w:rPr>
          <w:sz w:val="24"/>
          <w:szCs w:val="22"/>
        </w:rPr>
        <w:t xml:space="preserve">The </w:t>
      </w:r>
      <w:proofErr w:type="spellStart"/>
      <w:r w:rsidR="00AC51F0">
        <w:rPr>
          <w:sz w:val="24"/>
          <w:szCs w:val="22"/>
        </w:rPr>
        <w:t>Nuangola</w:t>
      </w:r>
      <w:proofErr w:type="spellEnd"/>
      <w:r w:rsidR="00AC51F0">
        <w:rPr>
          <w:sz w:val="24"/>
          <w:szCs w:val="22"/>
        </w:rPr>
        <w:t xml:space="preserve"> Lake record also shows the same pattern as the wider dataset with no cryptotephra tephra deposits prior to the Early-Mid Holocene transition and multiple deposits after.</w:t>
      </w:r>
      <w:bookmarkEnd w:id="2"/>
    </w:p>
    <w:p w14:paraId="387C293C" w14:textId="4AC009EE" w:rsidR="00F04275" w:rsidRPr="002555E4" w:rsidRDefault="00F04275" w:rsidP="001F20CA">
      <w:pPr>
        <w:ind w:firstLine="720"/>
        <w:rPr>
          <w:sz w:val="24"/>
          <w:szCs w:val="22"/>
        </w:rPr>
      </w:pPr>
      <w:r w:rsidRPr="00F04275">
        <w:rPr>
          <w:sz w:val="24"/>
          <w:szCs w:val="22"/>
        </w:rPr>
        <w:t xml:space="preserve">Our site-type-based model fails to replicate the slope changes in the cumulative airfall curves of Figure 2. It should also not be misconstrued that, owing to zero coefficient, lakes negligibly contribute to </w:t>
      </w:r>
      <w:r w:rsidRPr="002555E4">
        <w:rPr>
          <w:sz w:val="24"/>
          <w:szCs w:val="22"/>
        </w:rPr>
        <w:t xml:space="preserve">the </w:t>
      </w:r>
      <w:r w:rsidR="00B47BC0">
        <w:rPr>
          <w:sz w:val="24"/>
          <w:szCs w:val="22"/>
        </w:rPr>
        <w:t>crypto</w:t>
      </w:r>
      <w:r w:rsidRPr="002555E4">
        <w:rPr>
          <w:sz w:val="24"/>
          <w:szCs w:val="22"/>
        </w:rPr>
        <w:t xml:space="preserve">tephra record. Our study does not directly test the </w:t>
      </w:r>
      <w:r w:rsidR="00B47BC0">
        <w:rPr>
          <w:sz w:val="24"/>
          <w:szCs w:val="22"/>
        </w:rPr>
        <w:t>crypto</w:t>
      </w:r>
      <w:r w:rsidRPr="002555E4">
        <w:rPr>
          <w:sz w:val="24"/>
          <w:szCs w:val="22"/>
        </w:rPr>
        <w:t xml:space="preserve">tephra productivity of concomitant lake and </w:t>
      </w:r>
      <w:r w:rsidR="00B47BC0">
        <w:rPr>
          <w:sz w:val="24"/>
          <w:szCs w:val="22"/>
        </w:rPr>
        <w:t>peat-</w:t>
      </w:r>
      <w:r w:rsidRPr="002555E4">
        <w:rPr>
          <w:sz w:val="24"/>
          <w:szCs w:val="22"/>
        </w:rPr>
        <w:t xml:space="preserve">bog cores. However, we confirm that the stepwise changes apparent in our cumulative </w:t>
      </w:r>
      <w:r w:rsidR="00B47BC0">
        <w:rPr>
          <w:sz w:val="24"/>
          <w:szCs w:val="22"/>
        </w:rPr>
        <w:t>crypto</w:t>
      </w:r>
      <w:r w:rsidRPr="002555E4">
        <w:rPr>
          <w:sz w:val="24"/>
          <w:szCs w:val="22"/>
        </w:rPr>
        <w:t>tephra curves are not likely to have resulted solely from site-derived biases. Some other process is at play, suggesting the suitability of a regime-shift model.</w:t>
      </w:r>
    </w:p>
    <w:p w14:paraId="53D18FBD" w14:textId="10731994" w:rsidR="00920A52" w:rsidRDefault="00920A52" w:rsidP="0070145A">
      <w:pPr>
        <w:ind w:firstLine="720"/>
        <w:rPr>
          <w:sz w:val="24"/>
          <w:szCs w:val="22"/>
        </w:rPr>
      </w:pPr>
      <w:r w:rsidRPr="0070145A">
        <w:rPr>
          <w:sz w:val="24"/>
          <w:szCs w:val="22"/>
        </w:rPr>
        <w:t>While wider environmental factors such as frozen lake surfaces or snow drifts, which are known to affect tephra deposition (</w:t>
      </w:r>
      <w:proofErr w:type="spellStart"/>
      <w:r w:rsidRPr="0070145A">
        <w:rPr>
          <w:sz w:val="24"/>
          <w:szCs w:val="22"/>
        </w:rPr>
        <w:t>Boygle</w:t>
      </w:r>
      <w:proofErr w:type="spellEnd"/>
      <w:r w:rsidRPr="0070145A">
        <w:rPr>
          <w:sz w:val="24"/>
          <w:szCs w:val="22"/>
        </w:rPr>
        <w:t xml:space="preserve">, 1999; Bergman et al., 2004), may have been more influential during cold periods of the late Pleistocene, cryptotephra deposits are routinely identified at high-latitudes affected by these conditions today (e.g., Monteath et al., 2017; Davies et al., 2021). Therefore, it is unlikely that these environmental processes can explain the absence/reduction of cryptotephra deposits across all the different study sites during this period. </w:t>
      </w:r>
    </w:p>
    <w:p w14:paraId="3E68BEA2" w14:textId="2AA8EF93" w:rsidR="003A5382" w:rsidRPr="0070145A" w:rsidRDefault="003A5382" w:rsidP="00314DA1">
      <w:pPr>
        <w:ind w:firstLine="720"/>
        <w:rPr>
          <w:sz w:val="24"/>
          <w:szCs w:val="22"/>
        </w:rPr>
      </w:pPr>
      <w:bookmarkStart w:id="3" w:name="_Hlk178691761"/>
      <w:r>
        <w:rPr>
          <w:sz w:val="24"/>
          <w:szCs w:val="22"/>
        </w:rPr>
        <w:lastRenderedPageBreak/>
        <w:t xml:space="preserve">A final possible factor is that primary cryptotephra isochrons may be obscured by detrital glass derived from loess deposits in the Great Plains region. This process was noted in Irwin Smith Bog by Jensen et al. (2021) and also affects Long Bog from this study. If the rate of aeolian activity changed during the past this could bias our records by causing an apparent increase or decrease in the number of observable cryptotephra deposits. However, radiocarbon-dated loess deposits in the Great Plains region suggest that aeolian activity was suppressed between 14,500-10,000 </w:t>
      </w:r>
      <w:proofErr w:type="spellStart"/>
      <w:r>
        <w:rPr>
          <w:sz w:val="24"/>
          <w:szCs w:val="22"/>
        </w:rPr>
        <w:t>cal</w:t>
      </w:r>
      <w:proofErr w:type="spellEnd"/>
      <w:r>
        <w:rPr>
          <w:sz w:val="24"/>
          <w:szCs w:val="22"/>
        </w:rPr>
        <w:t xml:space="preserve"> yr BP (Mason et al., 2008) – the opposite of what</w:t>
      </w:r>
      <w:r w:rsidR="00314DA1">
        <w:rPr>
          <w:sz w:val="24"/>
          <w:szCs w:val="22"/>
        </w:rPr>
        <w:t xml:space="preserve"> we obse</w:t>
      </w:r>
      <w:r w:rsidR="00C32F28">
        <w:rPr>
          <w:sz w:val="24"/>
          <w:szCs w:val="22"/>
        </w:rPr>
        <w:t>r</w:t>
      </w:r>
      <w:r w:rsidR="00314DA1">
        <w:rPr>
          <w:sz w:val="24"/>
          <w:szCs w:val="22"/>
        </w:rPr>
        <w:t xml:space="preserve">ve in our records, with cryptotephra frequency </w:t>
      </w:r>
      <w:r w:rsidR="00314DA1" w:rsidRPr="00B80A16">
        <w:rPr>
          <w:sz w:val="24"/>
          <w:szCs w:val="22"/>
        </w:rPr>
        <w:t xml:space="preserve">increasing from ca. </w:t>
      </w:r>
      <w:r w:rsidR="005E761A" w:rsidRPr="00B80A16">
        <w:rPr>
          <w:sz w:val="24"/>
          <w:szCs w:val="22"/>
        </w:rPr>
        <w:t>9</w:t>
      </w:r>
      <w:r w:rsidR="00314DA1" w:rsidRPr="00B80A16">
        <w:rPr>
          <w:sz w:val="24"/>
          <w:szCs w:val="22"/>
        </w:rPr>
        <w:t xml:space="preserve">000 </w:t>
      </w:r>
      <w:proofErr w:type="spellStart"/>
      <w:r w:rsidR="00314DA1" w:rsidRPr="00B80A16">
        <w:rPr>
          <w:sz w:val="24"/>
          <w:szCs w:val="22"/>
        </w:rPr>
        <w:t>cal</w:t>
      </w:r>
      <w:proofErr w:type="spellEnd"/>
      <w:r w:rsidR="00314DA1" w:rsidRPr="00B80A16">
        <w:rPr>
          <w:sz w:val="24"/>
          <w:szCs w:val="22"/>
        </w:rPr>
        <w:t xml:space="preserve"> yr</w:t>
      </w:r>
      <w:r w:rsidR="00314DA1">
        <w:rPr>
          <w:sz w:val="24"/>
          <w:szCs w:val="22"/>
        </w:rPr>
        <w:t xml:space="preserve"> BP</w:t>
      </w:r>
      <w:r>
        <w:rPr>
          <w:sz w:val="24"/>
          <w:szCs w:val="22"/>
        </w:rPr>
        <w:t xml:space="preserve"> </w:t>
      </w:r>
      <w:r w:rsidR="00314DA1">
        <w:rPr>
          <w:sz w:val="24"/>
          <w:szCs w:val="22"/>
        </w:rPr>
        <w:t xml:space="preserve">when detrital glass inputs might be expected to be higher. </w:t>
      </w:r>
      <w:r>
        <w:rPr>
          <w:sz w:val="24"/>
          <w:szCs w:val="22"/>
        </w:rPr>
        <w:t xml:space="preserve">A subtle increase in detrital glass is observed at Long Bog after around 9000 </w:t>
      </w:r>
      <w:proofErr w:type="spellStart"/>
      <w:r>
        <w:rPr>
          <w:sz w:val="24"/>
          <w:szCs w:val="22"/>
        </w:rPr>
        <w:t>cal</w:t>
      </w:r>
      <w:proofErr w:type="spellEnd"/>
      <w:r>
        <w:rPr>
          <w:sz w:val="24"/>
          <w:szCs w:val="22"/>
        </w:rPr>
        <w:t xml:space="preserve"> yr BP</w:t>
      </w:r>
      <w:r w:rsidR="00314DA1">
        <w:rPr>
          <w:sz w:val="24"/>
          <w:szCs w:val="22"/>
        </w:rPr>
        <w:t xml:space="preserve"> (Fig. S1), consistent with loess deposition dating by Mason et al. (2008)</w:t>
      </w:r>
      <w:r w:rsidR="005E761A">
        <w:rPr>
          <w:sz w:val="24"/>
          <w:szCs w:val="22"/>
        </w:rPr>
        <w:t>, however</w:t>
      </w:r>
      <w:r w:rsidR="00314DA1">
        <w:rPr>
          <w:sz w:val="24"/>
          <w:szCs w:val="22"/>
        </w:rPr>
        <w:t>.</w:t>
      </w:r>
    </w:p>
    <w:bookmarkEnd w:id="3"/>
    <w:p w14:paraId="54721689" w14:textId="648260F5" w:rsidR="00920A52" w:rsidRDefault="00920A52" w:rsidP="00920A52">
      <w:pPr>
        <w:pStyle w:val="Heading-Secondary"/>
      </w:pPr>
      <w:r>
        <w:t xml:space="preserve">4.4 </w:t>
      </w:r>
      <w:r w:rsidRPr="00920A52">
        <w:t>Hypothesis 4: The increase in the frequency of cryptotephra deposits was caused by changes in atmospheric circulation</w:t>
      </w:r>
    </w:p>
    <w:p w14:paraId="63EFFF75" w14:textId="636C98C3" w:rsidR="00A118FA" w:rsidRPr="0070145A" w:rsidRDefault="00A118FA" w:rsidP="00A118FA">
      <w:pPr>
        <w:rPr>
          <w:sz w:val="24"/>
          <w:szCs w:val="22"/>
        </w:rPr>
      </w:pPr>
      <w:r w:rsidRPr="0070145A">
        <w:rPr>
          <w:sz w:val="24"/>
          <w:szCs w:val="22"/>
        </w:rPr>
        <w:t xml:space="preserve">The increase in the frequency of cryptotephra deposits after ca. </w:t>
      </w:r>
      <w:r w:rsidR="00A069F2">
        <w:rPr>
          <w:sz w:val="24"/>
          <w:szCs w:val="22"/>
        </w:rPr>
        <w:t>9</w:t>
      </w:r>
      <w:r w:rsidRPr="0070145A">
        <w:rPr>
          <w:sz w:val="24"/>
          <w:szCs w:val="22"/>
        </w:rPr>
        <w:t xml:space="preserve">000 </w:t>
      </w:r>
      <w:proofErr w:type="spellStart"/>
      <w:r w:rsidRPr="0070145A">
        <w:rPr>
          <w:sz w:val="24"/>
          <w:szCs w:val="22"/>
        </w:rPr>
        <w:t>cal</w:t>
      </w:r>
      <w:proofErr w:type="spellEnd"/>
      <w:r w:rsidRPr="0070145A">
        <w:rPr>
          <w:sz w:val="24"/>
          <w:szCs w:val="22"/>
        </w:rPr>
        <w:t xml:space="preserve"> yr BP may be explained by a shift in atmospheric circulations patterns towards a state that </w:t>
      </w:r>
      <w:proofErr w:type="spellStart"/>
      <w:r w:rsidRPr="0070145A">
        <w:rPr>
          <w:sz w:val="24"/>
          <w:szCs w:val="22"/>
        </w:rPr>
        <w:t>favoured</w:t>
      </w:r>
      <w:proofErr w:type="spellEnd"/>
      <w:r w:rsidRPr="0070145A">
        <w:rPr>
          <w:sz w:val="24"/>
          <w:szCs w:val="22"/>
        </w:rPr>
        <w:t xml:space="preserve"> tephra transport to northeastern North America. Other </w:t>
      </w:r>
      <w:proofErr w:type="spellStart"/>
      <w:r w:rsidRPr="0070145A">
        <w:rPr>
          <w:sz w:val="24"/>
          <w:szCs w:val="22"/>
        </w:rPr>
        <w:t>palaeo</w:t>
      </w:r>
      <w:proofErr w:type="spellEnd"/>
      <w:r w:rsidRPr="0070145A">
        <w:rPr>
          <w:sz w:val="24"/>
          <w:szCs w:val="22"/>
        </w:rPr>
        <w:t xml:space="preserve"> studies support this supposition and the uptick in cryptotephra deposition starts shortly after several regional proxy records indicate an environmental shift linked with atmospheric circulation and precipitation changes (e.g., Dean et al., 2002; Williams et al., 2010). The relatively short lag between this shift (ca. 8200 </w:t>
      </w:r>
      <w:proofErr w:type="spellStart"/>
      <w:r w:rsidRPr="0070145A">
        <w:rPr>
          <w:sz w:val="24"/>
          <w:szCs w:val="22"/>
        </w:rPr>
        <w:t>cal</w:t>
      </w:r>
      <w:proofErr w:type="spellEnd"/>
      <w:r w:rsidRPr="0070145A">
        <w:rPr>
          <w:sz w:val="24"/>
          <w:szCs w:val="22"/>
        </w:rPr>
        <w:t xml:space="preserve"> yr BP) and the first Mid Holocene deposition of cryptotephra in northeastern North America (ca. 7860 </w:t>
      </w:r>
      <w:proofErr w:type="spellStart"/>
      <w:r w:rsidRPr="0070145A">
        <w:rPr>
          <w:sz w:val="24"/>
          <w:szCs w:val="22"/>
        </w:rPr>
        <w:t>cal</w:t>
      </w:r>
      <w:proofErr w:type="spellEnd"/>
      <w:r w:rsidRPr="0070145A">
        <w:rPr>
          <w:sz w:val="24"/>
          <w:szCs w:val="22"/>
        </w:rPr>
        <w:t xml:space="preserve"> yr BP) is likely to be caused by natural intervals between explosive eruptions. </w:t>
      </w:r>
    </w:p>
    <w:p w14:paraId="09281CF3" w14:textId="5C948445" w:rsidR="00A118FA" w:rsidRPr="0070145A" w:rsidRDefault="00A118FA" w:rsidP="00A118FA">
      <w:pPr>
        <w:rPr>
          <w:sz w:val="24"/>
          <w:szCs w:val="22"/>
        </w:rPr>
      </w:pPr>
      <w:r w:rsidRPr="0070145A">
        <w:rPr>
          <w:sz w:val="24"/>
          <w:szCs w:val="22"/>
        </w:rPr>
        <w:t xml:space="preserve">Evidence for regional atmospheric changes and shifts in aridity ca. 8200 </w:t>
      </w:r>
      <w:proofErr w:type="spellStart"/>
      <w:r w:rsidRPr="0070145A">
        <w:rPr>
          <w:sz w:val="24"/>
          <w:szCs w:val="22"/>
        </w:rPr>
        <w:t>cal</w:t>
      </w:r>
      <w:proofErr w:type="spellEnd"/>
      <w:r w:rsidRPr="0070145A">
        <w:rPr>
          <w:sz w:val="24"/>
          <w:szCs w:val="22"/>
        </w:rPr>
        <w:t xml:space="preserve"> yr BP are expressed in lake-sediment geochemistry (Dean et al., 2002; Nelson and Hu, 2008) and regional pollen, isotopic, aeolian and palaeohydrological records (Shuman et al., 2002; Williams et al., 2010; </w:t>
      </w:r>
      <w:proofErr w:type="spellStart"/>
      <w:r w:rsidRPr="0070145A">
        <w:rPr>
          <w:sz w:val="24"/>
          <w:szCs w:val="22"/>
        </w:rPr>
        <w:t>Finkenbinder</w:t>
      </w:r>
      <w:proofErr w:type="spellEnd"/>
      <w:r w:rsidRPr="0070145A">
        <w:rPr>
          <w:sz w:val="24"/>
          <w:szCs w:val="22"/>
        </w:rPr>
        <w:t xml:space="preserve"> et al., 2016; Fig. 4). The rapid collapse of the Laurentide Ice Sheet has been suggested as a driver some of these changes in atmospheric circulation patterns and airflow strength (</w:t>
      </w:r>
      <w:r w:rsidR="00A47694">
        <w:rPr>
          <w:sz w:val="24"/>
          <w:szCs w:val="22"/>
        </w:rPr>
        <w:t xml:space="preserve">Shuman et al., 2002; </w:t>
      </w:r>
      <w:proofErr w:type="spellStart"/>
      <w:r w:rsidRPr="0070145A">
        <w:rPr>
          <w:sz w:val="24"/>
          <w:szCs w:val="22"/>
        </w:rPr>
        <w:t>Bartlein</w:t>
      </w:r>
      <w:proofErr w:type="spellEnd"/>
      <w:r w:rsidRPr="0070145A">
        <w:rPr>
          <w:sz w:val="24"/>
          <w:szCs w:val="22"/>
        </w:rPr>
        <w:t xml:space="preserve"> et al., 2014) and was advocated by Pyne-O’Donnell et al. (2012) to explain the sudden appearance of Mid Holocene </w:t>
      </w:r>
      <w:proofErr w:type="spellStart"/>
      <w:r w:rsidRPr="0070145A">
        <w:rPr>
          <w:sz w:val="24"/>
          <w:szCs w:val="22"/>
        </w:rPr>
        <w:t>cryptotephra</w:t>
      </w:r>
      <w:proofErr w:type="spellEnd"/>
      <w:r w:rsidRPr="0070145A">
        <w:rPr>
          <w:sz w:val="24"/>
          <w:szCs w:val="22"/>
        </w:rPr>
        <w:t xml:space="preserve"> deposits in </w:t>
      </w:r>
      <w:proofErr w:type="spellStart"/>
      <w:r w:rsidRPr="0070145A">
        <w:rPr>
          <w:sz w:val="24"/>
          <w:szCs w:val="22"/>
        </w:rPr>
        <w:t>Nordan’s</w:t>
      </w:r>
      <w:proofErr w:type="spellEnd"/>
      <w:r w:rsidRPr="0070145A">
        <w:rPr>
          <w:sz w:val="24"/>
          <w:szCs w:val="22"/>
        </w:rPr>
        <w:t xml:space="preserve"> Pond Bog, Newfoundland. Although already greatly reduced in size by the Early Holocene</w:t>
      </w:r>
      <w:r w:rsidR="001E5E8D">
        <w:rPr>
          <w:sz w:val="24"/>
          <w:szCs w:val="22"/>
        </w:rPr>
        <w:t>,</w:t>
      </w:r>
      <w:r w:rsidRPr="0070145A">
        <w:rPr>
          <w:sz w:val="24"/>
          <w:szCs w:val="22"/>
        </w:rPr>
        <w:t xml:space="preserve"> the topography of the ice sheet continued to impact atmospheric circulation patterns in the </w:t>
      </w:r>
      <w:r w:rsidR="001E5E8D">
        <w:rPr>
          <w:sz w:val="24"/>
          <w:szCs w:val="22"/>
        </w:rPr>
        <w:t xml:space="preserve">North </w:t>
      </w:r>
      <w:r w:rsidR="001E5E8D">
        <w:rPr>
          <w:sz w:val="24"/>
          <w:szCs w:val="22"/>
        </w:rPr>
        <w:lastRenderedPageBreak/>
        <w:t xml:space="preserve">American </w:t>
      </w:r>
      <w:r w:rsidRPr="0070145A">
        <w:rPr>
          <w:sz w:val="24"/>
          <w:szCs w:val="22"/>
        </w:rPr>
        <w:t xml:space="preserve">North Atlantic region until ~8500 </w:t>
      </w:r>
      <w:proofErr w:type="spellStart"/>
      <w:r w:rsidRPr="0070145A">
        <w:rPr>
          <w:sz w:val="24"/>
          <w:szCs w:val="22"/>
        </w:rPr>
        <w:t>cal</w:t>
      </w:r>
      <w:proofErr w:type="spellEnd"/>
      <w:r w:rsidRPr="0070145A">
        <w:rPr>
          <w:sz w:val="24"/>
          <w:szCs w:val="22"/>
        </w:rPr>
        <w:t xml:space="preserve"> yr BP (e.g., </w:t>
      </w:r>
      <w:proofErr w:type="spellStart"/>
      <w:r w:rsidRPr="0070145A">
        <w:rPr>
          <w:sz w:val="24"/>
          <w:szCs w:val="22"/>
        </w:rPr>
        <w:t>Bartlein</w:t>
      </w:r>
      <w:proofErr w:type="spellEnd"/>
      <w:r w:rsidRPr="0070145A">
        <w:rPr>
          <w:sz w:val="24"/>
          <w:szCs w:val="22"/>
        </w:rPr>
        <w:t xml:space="preserve"> et al., 2014; Gregoire et al., 2018). Modelling studies, loess deposits and dated sand spits from </w:t>
      </w:r>
      <w:proofErr w:type="spellStart"/>
      <w:r w:rsidRPr="0070145A">
        <w:rPr>
          <w:sz w:val="24"/>
          <w:szCs w:val="22"/>
        </w:rPr>
        <w:t>palaeo</w:t>
      </w:r>
      <w:proofErr w:type="spellEnd"/>
      <w:r w:rsidRPr="0070145A">
        <w:rPr>
          <w:sz w:val="24"/>
          <w:szCs w:val="22"/>
        </w:rPr>
        <w:t xml:space="preserve">-lakes at the margins of the former Laurentide Ice Sheet provide evidence for anticyclonic winds over the ice sheet that may have restricted tephra delivery to northeastern North America by promoting regionally dominant easterlies (Bromwich et al., 2004; </w:t>
      </w:r>
      <w:proofErr w:type="spellStart"/>
      <w:r w:rsidRPr="0070145A">
        <w:rPr>
          <w:sz w:val="24"/>
          <w:szCs w:val="22"/>
        </w:rPr>
        <w:t>Pausata</w:t>
      </w:r>
      <w:proofErr w:type="spellEnd"/>
      <w:r w:rsidRPr="0070145A">
        <w:rPr>
          <w:sz w:val="24"/>
          <w:szCs w:val="22"/>
        </w:rPr>
        <w:t xml:space="preserve"> et al., 2011; </w:t>
      </w:r>
      <w:proofErr w:type="spellStart"/>
      <w:r w:rsidRPr="0070145A">
        <w:rPr>
          <w:sz w:val="24"/>
          <w:szCs w:val="22"/>
        </w:rPr>
        <w:t>Schaetzl</w:t>
      </w:r>
      <w:proofErr w:type="spellEnd"/>
      <w:r w:rsidRPr="0070145A">
        <w:rPr>
          <w:sz w:val="24"/>
          <w:szCs w:val="22"/>
        </w:rPr>
        <w:t xml:space="preserve"> et al., 2016, 2018). These winds, however, are suggested to have been restricted to a narrow belt (</w:t>
      </w:r>
      <w:r w:rsidRPr="0070145A">
        <w:rPr>
          <w:rFonts w:ascii="Cambria Math" w:hAnsi="Cambria Math" w:cs="Cambria Math"/>
          <w:sz w:val="24"/>
          <w:szCs w:val="22"/>
        </w:rPr>
        <w:t>∼</w:t>
      </w:r>
      <w:r w:rsidRPr="0070145A">
        <w:rPr>
          <w:sz w:val="24"/>
          <w:szCs w:val="22"/>
        </w:rPr>
        <w:t>150 km) around the ice sheet margin at near surface levels (Arbogast et al., 2015) and may not have affected more southerly study sites from our dataset. However, Dean et al. (2002) and Kirby et al. (2002) both suggest the position of the winter-polar front lay further south during the Early Holocene, facilitating intrusions of Arctic air masses into northeastern North America, pushing the jet stream south, and blocking tephra from the North Pacific region from reaching our study sites. For similar reasons, disruption of tephra delivery may have occurred ‘upstream’ of our study region, at the western margins of the Laurentide Ice Sheet, impeding ash plumes extending from Alaska or Kamchatka (Lora et al., 2016). This would explain the absence of tephra from Alaska or Kamchatka sources at this time, but allow for the deposition of late Pleistocene tephra associated with Glacier Peak and Mt. St. Helens (Pyne O’Donnell et al., 2016), both sourced from more southerly locations in the Cascades Range.</w:t>
      </w:r>
    </w:p>
    <w:p w14:paraId="70E8522C" w14:textId="62EB49E7" w:rsidR="00920A52" w:rsidRPr="0070145A" w:rsidRDefault="00A118FA" w:rsidP="0070145A">
      <w:pPr>
        <w:ind w:firstLine="720"/>
        <w:rPr>
          <w:sz w:val="24"/>
          <w:szCs w:val="22"/>
        </w:rPr>
      </w:pPr>
      <w:r w:rsidRPr="0070145A">
        <w:rPr>
          <w:sz w:val="24"/>
          <w:szCs w:val="22"/>
        </w:rPr>
        <w:t xml:space="preserve">Based on the available data and supporting literature discussed above, our findings and analysis support the hypothesis that the observed increase in the frequency of cryptotephra deposits reflects changes in atmospheric circulation. The most likely driver for this change is the final collapse of Laurentide Ice Sheet around 8000 </w:t>
      </w:r>
      <w:proofErr w:type="spellStart"/>
      <w:r w:rsidRPr="0070145A">
        <w:rPr>
          <w:sz w:val="24"/>
          <w:szCs w:val="22"/>
        </w:rPr>
        <w:t>cal</w:t>
      </w:r>
      <w:proofErr w:type="spellEnd"/>
      <w:r w:rsidRPr="0070145A">
        <w:rPr>
          <w:sz w:val="24"/>
          <w:szCs w:val="22"/>
        </w:rPr>
        <w:t xml:space="preserve"> yr BP (e.g., Ullman et al., 2016).</w:t>
      </w:r>
    </w:p>
    <w:p w14:paraId="2BD60F46" w14:textId="3B356A5F" w:rsidR="00A118FA" w:rsidRDefault="00A118FA" w:rsidP="00A118FA">
      <w:pPr>
        <w:pStyle w:val="Heading-Secondary"/>
      </w:pPr>
      <w:r>
        <w:t xml:space="preserve">4.5 </w:t>
      </w:r>
      <w:r w:rsidRPr="00A118FA">
        <w:t xml:space="preserve">The value of </w:t>
      </w:r>
      <w:proofErr w:type="spellStart"/>
      <w:r w:rsidRPr="00A118FA">
        <w:t>tephrostratigraphic</w:t>
      </w:r>
      <w:proofErr w:type="spellEnd"/>
      <w:r w:rsidRPr="00A118FA">
        <w:t xml:space="preserve"> frameworks beyond chronology</w:t>
      </w:r>
    </w:p>
    <w:p w14:paraId="05DA385B" w14:textId="6C8D1B16" w:rsidR="00A118FA" w:rsidRPr="0070145A" w:rsidRDefault="00A118FA" w:rsidP="00A118FA">
      <w:pPr>
        <w:rPr>
          <w:sz w:val="24"/>
          <w:szCs w:val="22"/>
        </w:rPr>
      </w:pPr>
      <w:r w:rsidRPr="0070145A">
        <w:rPr>
          <w:sz w:val="24"/>
          <w:szCs w:val="22"/>
        </w:rPr>
        <w:t xml:space="preserve">The apparent link between the frequency of tephra deposition in northeastern North America and regional climate suggests distal cryptotephra frameworks can provide new data for comparison with </w:t>
      </w:r>
      <w:proofErr w:type="spellStart"/>
      <w:r w:rsidRPr="0070145A">
        <w:rPr>
          <w:sz w:val="24"/>
          <w:szCs w:val="22"/>
        </w:rPr>
        <w:t>palaeosimulations</w:t>
      </w:r>
      <w:proofErr w:type="spellEnd"/>
      <w:r w:rsidRPr="0070145A">
        <w:rPr>
          <w:sz w:val="24"/>
          <w:szCs w:val="22"/>
        </w:rPr>
        <w:t xml:space="preserve"> of atmospheric circulation. For example, our results provide evidence that the ice sheet influenced areas further south than (some) models and proxy data suggest (e.g., Arbogast et al., 2015). </w:t>
      </w:r>
      <w:bookmarkStart w:id="4" w:name="_Hlk181603985"/>
      <w:r w:rsidRPr="0070145A">
        <w:rPr>
          <w:sz w:val="24"/>
          <w:szCs w:val="22"/>
        </w:rPr>
        <w:t>While it is difficult to test our hypotheses further with the current data, our results generate interesting scientific questions regarding cryosphere/atmosphere interactions that can be addressed by future studies</w:t>
      </w:r>
      <w:r w:rsidR="00317A38">
        <w:rPr>
          <w:sz w:val="24"/>
          <w:szCs w:val="22"/>
        </w:rPr>
        <w:t xml:space="preserve"> and new generations of Earth System models</w:t>
      </w:r>
      <w:bookmarkEnd w:id="4"/>
      <w:r w:rsidRPr="0070145A">
        <w:rPr>
          <w:sz w:val="24"/>
          <w:szCs w:val="22"/>
        </w:rPr>
        <w:t xml:space="preserve">. In itself, this demonstrates the value of interrogating patterns in </w:t>
      </w:r>
      <w:proofErr w:type="spellStart"/>
      <w:r w:rsidRPr="0070145A">
        <w:rPr>
          <w:sz w:val="24"/>
          <w:szCs w:val="22"/>
        </w:rPr>
        <w:t>tephrostratigraphic</w:t>
      </w:r>
      <w:proofErr w:type="spellEnd"/>
      <w:r w:rsidRPr="0070145A">
        <w:rPr>
          <w:sz w:val="24"/>
          <w:szCs w:val="22"/>
        </w:rPr>
        <w:t xml:space="preserve"> frameworks and </w:t>
      </w:r>
      <w:r w:rsidRPr="0070145A">
        <w:rPr>
          <w:sz w:val="24"/>
          <w:szCs w:val="22"/>
        </w:rPr>
        <w:lastRenderedPageBreak/>
        <w:t>considering environmental and depositional information preserved by tephra (</w:t>
      </w:r>
      <w:proofErr w:type="spellStart"/>
      <w:r w:rsidRPr="0070145A">
        <w:rPr>
          <w:sz w:val="24"/>
          <w:szCs w:val="22"/>
        </w:rPr>
        <w:t>Dugmore</w:t>
      </w:r>
      <w:proofErr w:type="spellEnd"/>
      <w:r w:rsidRPr="0070145A">
        <w:rPr>
          <w:sz w:val="24"/>
          <w:szCs w:val="22"/>
        </w:rPr>
        <w:t xml:space="preserve"> et al., 2020). We also note that our study includes findings from cryptotephra investigations that were previously considered unsuccessful because of an apparent absence of primary airfall tephra deposits (e.g., Appleman Lake, Silver Lake and Long Bog). These records become key sources of information when considered as part of a wider pattern and reiterate the importance of reporting ‘failed’ results. Information regarding the absence of tephra not only helps to reveal temporal patterns, but provides data points in constraining isopach maps and subsequent eruption volume estimates (Davies et al., 2010; Cashman and Rust, 2019).</w:t>
      </w:r>
    </w:p>
    <w:p w14:paraId="69D87446" w14:textId="1D2CCD0F" w:rsidR="002F3B11" w:rsidRDefault="002F3B11" w:rsidP="00A118FA">
      <w:pPr>
        <w:pStyle w:val="Heading-Main"/>
        <w:tabs>
          <w:tab w:val="left" w:pos="2380"/>
        </w:tabs>
      </w:pPr>
      <w:r>
        <w:t>5 Conclusions</w:t>
      </w:r>
      <w:r w:rsidR="00A118FA">
        <w:tab/>
      </w:r>
    </w:p>
    <w:p w14:paraId="131F52DB" w14:textId="2A64A68E" w:rsidR="00A118FA" w:rsidRPr="0070145A" w:rsidRDefault="00A118FA" w:rsidP="00A118FA">
      <w:pPr>
        <w:rPr>
          <w:sz w:val="24"/>
          <w:szCs w:val="22"/>
        </w:rPr>
      </w:pPr>
      <w:r w:rsidRPr="0070145A">
        <w:rPr>
          <w:sz w:val="24"/>
          <w:szCs w:val="22"/>
        </w:rPr>
        <w:t xml:space="preserve">We present five new ultra-distal cryptotephra records from northeastern North America and combine our findings with a review of the existing regional </w:t>
      </w:r>
      <w:proofErr w:type="spellStart"/>
      <w:r w:rsidRPr="0070145A">
        <w:rPr>
          <w:sz w:val="24"/>
          <w:szCs w:val="22"/>
        </w:rPr>
        <w:t>tephrostratigraphy</w:t>
      </w:r>
      <w:proofErr w:type="spellEnd"/>
      <w:r w:rsidRPr="0070145A">
        <w:rPr>
          <w:sz w:val="24"/>
          <w:szCs w:val="22"/>
        </w:rPr>
        <w:t xml:space="preserve">. Our records include further occurrences of well </w:t>
      </w:r>
      <w:proofErr w:type="spellStart"/>
      <w:r w:rsidRPr="0070145A">
        <w:rPr>
          <w:sz w:val="24"/>
          <w:szCs w:val="22"/>
        </w:rPr>
        <w:t>characterised</w:t>
      </w:r>
      <w:proofErr w:type="spellEnd"/>
      <w:r w:rsidRPr="0070145A">
        <w:rPr>
          <w:sz w:val="24"/>
          <w:szCs w:val="22"/>
        </w:rPr>
        <w:t xml:space="preserve"> and wide-spread </w:t>
      </w:r>
      <w:proofErr w:type="spellStart"/>
      <w:r w:rsidRPr="0070145A">
        <w:rPr>
          <w:sz w:val="24"/>
          <w:szCs w:val="22"/>
        </w:rPr>
        <w:t>cryptotephra</w:t>
      </w:r>
      <w:proofErr w:type="spellEnd"/>
      <w:r w:rsidRPr="0070145A">
        <w:rPr>
          <w:sz w:val="24"/>
          <w:szCs w:val="22"/>
        </w:rPr>
        <w:t xml:space="preserve"> deposits in northeastern North America (Mt. St. Helens We, Jala pumice, </w:t>
      </w:r>
      <w:proofErr w:type="spellStart"/>
      <w:r w:rsidRPr="0070145A">
        <w:rPr>
          <w:sz w:val="24"/>
          <w:szCs w:val="22"/>
        </w:rPr>
        <w:t>WRAe</w:t>
      </w:r>
      <w:proofErr w:type="spellEnd"/>
      <w:r w:rsidRPr="0070145A">
        <w:rPr>
          <w:sz w:val="24"/>
          <w:szCs w:val="22"/>
        </w:rPr>
        <w:t xml:space="preserve">, Ruppert tephra, Mt. St. Helens Yn and Mazama Ash). Break-point analysis of our combined database shows an increase in the frequency of cryptotephra deposits shortly </w:t>
      </w:r>
      <w:r w:rsidR="00D07635">
        <w:rPr>
          <w:sz w:val="24"/>
          <w:szCs w:val="22"/>
        </w:rPr>
        <w:t>before</w:t>
      </w:r>
      <w:r w:rsidR="00D07635" w:rsidRPr="0070145A">
        <w:rPr>
          <w:sz w:val="24"/>
          <w:szCs w:val="22"/>
        </w:rPr>
        <w:t xml:space="preserve"> </w:t>
      </w:r>
      <w:r w:rsidRPr="0070145A">
        <w:rPr>
          <w:sz w:val="24"/>
          <w:szCs w:val="22"/>
        </w:rPr>
        <w:t xml:space="preserve">the Early- to </w:t>
      </w:r>
      <w:proofErr w:type="spellStart"/>
      <w:r w:rsidRPr="0070145A">
        <w:rPr>
          <w:sz w:val="24"/>
          <w:szCs w:val="22"/>
        </w:rPr>
        <w:t>Mid Holocene</w:t>
      </w:r>
      <w:proofErr w:type="spellEnd"/>
      <w:r w:rsidRPr="0070145A">
        <w:rPr>
          <w:sz w:val="24"/>
          <w:szCs w:val="22"/>
        </w:rPr>
        <w:t xml:space="preserve"> transition, ca. 8200 </w:t>
      </w:r>
      <w:proofErr w:type="spellStart"/>
      <w:r w:rsidRPr="0070145A">
        <w:rPr>
          <w:sz w:val="24"/>
          <w:szCs w:val="22"/>
        </w:rPr>
        <w:t>cal</w:t>
      </w:r>
      <w:proofErr w:type="spellEnd"/>
      <w:r w:rsidRPr="0070145A">
        <w:rPr>
          <w:sz w:val="24"/>
          <w:szCs w:val="22"/>
        </w:rPr>
        <w:t xml:space="preserve"> yr BP. The available evidence suggests this increase is unlikely to have been caused by enhanced volcanic activity, study site availability or </w:t>
      </w:r>
      <w:proofErr w:type="spellStart"/>
      <w:r w:rsidRPr="0070145A">
        <w:rPr>
          <w:sz w:val="24"/>
          <w:szCs w:val="22"/>
        </w:rPr>
        <w:t>taphonomic</w:t>
      </w:r>
      <w:proofErr w:type="spellEnd"/>
      <w:r w:rsidRPr="0070145A">
        <w:rPr>
          <w:sz w:val="24"/>
          <w:szCs w:val="22"/>
        </w:rPr>
        <w:t xml:space="preserve"> bias. Instead, it is best explained by a re-organization in atmospheric circulation associated with the final retreat of the Laurentide Ice Sheet. Exploring the subtleties in these records could provide </w:t>
      </w:r>
      <w:proofErr w:type="spellStart"/>
      <w:r w:rsidRPr="0070145A">
        <w:rPr>
          <w:sz w:val="24"/>
          <w:szCs w:val="22"/>
        </w:rPr>
        <w:t>provide</w:t>
      </w:r>
      <w:proofErr w:type="spellEnd"/>
      <w:r w:rsidRPr="0070145A">
        <w:rPr>
          <w:sz w:val="24"/>
          <w:szCs w:val="22"/>
        </w:rPr>
        <w:t xml:space="preserve"> new data for comparison with </w:t>
      </w:r>
      <w:proofErr w:type="spellStart"/>
      <w:r w:rsidRPr="0070145A">
        <w:rPr>
          <w:sz w:val="24"/>
          <w:szCs w:val="22"/>
        </w:rPr>
        <w:t>palaeosimulations</w:t>
      </w:r>
      <w:proofErr w:type="spellEnd"/>
      <w:r w:rsidRPr="0070145A">
        <w:rPr>
          <w:sz w:val="24"/>
          <w:szCs w:val="22"/>
        </w:rPr>
        <w:t xml:space="preserve"> of atmospheric circulation. This novel study of long-term ultra-distal tephra deposition highlights the value using </w:t>
      </w:r>
      <w:proofErr w:type="spellStart"/>
      <w:r w:rsidRPr="0070145A">
        <w:rPr>
          <w:sz w:val="24"/>
          <w:szCs w:val="22"/>
        </w:rPr>
        <w:t>tephrostratigraphic</w:t>
      </w:r>
      <w:proofErr w:type="spellEnd"/>
      <w:r w:rsidRPr="0070145A">
        <w:rPr>
          <w:sz w:val="24"/>
          <w:szCs w:val="22"/>
        </w:rPr>
        <w:t xml:space="preserve"> frameworks to raise and address scientific questions beyond traditional correlative and dating studies.</w:t>
      </w:r>
    </w:p>
    <w:p w14:paraId="3BB30AAB" w14:textId="77777777" w:rsidR="00995CAA" w:rsidRPr="00995CAA" w:rsidRDefault="00995CAA" w:rsidP="00995CAA">
      <w:pPr>
        <w:shd w:val="clear" w:color="auto" w:fill="FFFFFF"/>
        <w:spacing w:before="240" w:line="480" w:lineRule="auto"/>
        <w:rPr>
          <w:rFonts w:eastAsia="Times New Roman"/>
          <w:sz w:val="24"/>
          <w:szCs w:val="24"/>
        </w:rPr>
      </w:pPr>
      <w:r w:rsidRPr="00995CAA">
        <w:rPr>
          <w:rFonts w:eastAsia="Times New Roman"/>
          <w:b/>
          <w:bCs/>
          <w:color w:val="262626"/>
          <w:sz w:val="24"/>
          <w:szCs w:val="24"/>
        </w:rPr>
        <w:t>Acknowledgments</w:t>
      </w:r>
    </w:p>
    <w:p w14:paraId="1F6A9EDE" w14:textId="0C26D5E2" w:rsidR="00E6362E" w:rsidRDefault="00A118FA" w:rsidP="001F3748">
      <w:r w:rsidRPr="00A118FA">
        <w:t xml:space="preserve">We thank Chris Hayward and Mike Hall at the Tephrochronology Analytical Unit, University of Edinburgh, for their help and advice with microprobe analysis and stub preparation. Field work and analytical investigations were supported by grants from the Royal Geographical Society (Geographical Club Award), the Explorers Club (The Exploration Fund Grant) and the Geologists Association (New Research Workers award), awarded to Alistair Monteath. EPMA at the University of Alberta was supported by a Natural Sciences and Engineering Research Council of Canada Discovery Grant awarded to Britta Jensen (grant no. RGPIN-2018-04926). Data from Petite Bog is an output from a Natural </w:t>
      </w:r>
      <w:r w:rsidRPr="00A118FA">
        <w:lastRenderedPageBreak/>
        <w:t xml:space="preserve">Environment Research Council (NERC) grant: PRECIP project (grant numbers NE/G019851/1, NE/G02006X/1; NE/G020272/1; NE/G019673/1). Dan </w:t>
      </w:r>
      <w:proofErr w:type="spellStart"/>
      <w:r w:rsidRPr="00A118FA">
        <w:t>Charman</w:t>
      </w:r>
      <w:proofErr w:type="spellEnd"/>
      <w:r w:rsidRPr="00A118FA">
        <w:t xml:space="preserve">, Tim Daley and Will Blake were key PRECIP project members. Charlotte Clarke helped with fieldwork in Newfoundland. Shaun Woudstra assisted with the laboratory preparation of samples. Sandra </w:t>
      </w:r>
      <w:proofErr w:type="spellStart"/>
      <w:r w:rsidRPr="00A118FA">
        <w:t>Nogué</w:t>
      </w:r>
      <w:proofErr w:type="spellEnd"/>
      <w:r w:rsidRPr="00A118FA">
        <w:t>, Pete Langdon and Gill Plunkett kindly commented on a previous draft of this manuscript. Material from Appleman Lake and Silver Lake was provided by the Continental Scientific Drilling Facility, University of Minnesota</w:t>
      </w:r>
      <w:r w:rsidR="001E5E8D">
        <w:t xml:space="preserve"> Twin Cities.</w:t>
      </w:r>
    </w:p>
    <w:p w14:paraId="265C64E5" w14:textId="77777777" w:rsidR="00A118FA" w:rsidRPr="00E6362E" w:rsidRDefault="00A118FA" w:rsidP="001F3748"/>
    <w:p w14:paraId="650C4638" w14:textId="30270465" w:rsidR="00590A30" w:rsidRPr="001F3748" w:rsidRDefault="00590A30" w:rsidP="001F3748">
      <w:pPr>
        <w:rPr>
          <w:b/>
          <w:bCs/>
          <w:sz w:val="24"/>
          <w:szCs w:val="22"/>
        </w:rPr>
      </w:pPr>
      <w:r w:rsidRPr="001F3748">
        <w:rPr>
          <w:b/>
          <w:bCs/>
          <w:sz w:val="24"/>
          <w:szCs w:val="22"/>
        </w:rPr>
        <w:t>Open Research</w:t>
      </w:r>
    </w:p>
    <w:p w14:paraId="3A8023EA" w14:textId="1E49074A" w:rsidR="00995CAA" w:rsidRDefault="00590A30" w:rsidP="006F6540">
      <w:r>
        <w:t xml:space="preserve">All </w:t>
      </w:r>
      <w:r w:rsidR="00E6362E">
        <w:t xml:space="preserve">new </w:t>
      </w:r>
      <w:r>
        <w:t xml:space="preserve">data used </w:t>
      </w:r>
      <w:r w:rsidR="00E6362E">
        <w:t xml:space="preserve">generated by </w:t>
      </w:r>
      <w:r>
        <w:t xml:space="preserve">this study is available in Supplementary Data. Example </w:t>
      </w:r>
      <w:proofErr w:type="spellStart"/>
      <w:r>
        <w:t>OxCal</w:t>
      </w:r>
      <w:proofErr w:type="spellEnd"/>
      <w:r>
        <w:t xml:space="preserve"> code is provided in Supplementary Text. </w:t>
      </w:r>
    </w:p>
    <w:p w14:paraId="6ED82E89" w14:textId="7214FAAE" w:rsidR="001F3748" w:rsidRDefault="001F3748" w:rsidP="001F3748">
      <w:pPr>
        <w:pStyle w:val="Heading-Main"/>
      </w:pPr>
      <w:r>
        <w:t>Figures and Tables</w:t>
      </w:r>
    </w:p>
    <w:p w14:paraId="5BD4B504" w14:textId="1A9E9918" w:rsidR="00F656EA" w:rsidRDefault="00995CAA" w:rsidP="00F656EA">
      <w:pPr>
        <w:rPr>
          <w:b/>
          <w:bCs/>
        </w:rPr>
      </w:pPr>
      <w:r w:rsidRPr="00995CAA">
        <w:rPr>
          <w:b/>
          <w:bCs/>
        </w:rPr>
        <w:t> </w:t>
      </w:r>
      <w:r w:rsidR="00A118FA">
        <w:rPr>
          <w:rFonts w:eastAsia="Times New Roman"/>
          <w:noProof/>
          <w:sz w:val="24"/>
          <w:szCs w:val="24"/>
        </w:rPr>
        <w:drawing>
          <wp:inline distT="0" distB="0" distL="0" distR="0" wp14:anchorId="5163F559" wp14:editId="02C84A0D">
            <wp:extent cx="5731510" cy="2683510"/>
            <wp:effectExtent l="0" t="0" r="2540" b="2540"/>
            <wp:docPr id="2"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83510"/>
                    </a:xfrm>
                    <a:prstGeom prst="rect">
                      <a:avLst/>
                    </a:prstGeom>
                  </pic:spPr>
                </pic:pic>
              </a:graphicData>
            </a:graphic>
          </wp:inline>
        </w:drawing>
      </w:r>
    </w:p>
    <w:p w14:paraId="1F3BA641" w14:textId="77777777" w:rsidR="00F656EA" w:rsidRDefault="00F656EA" w:rsidP="00F656EA">
      <w:pPr>
        <w:rPr>
          <w:b/>
          <w:bCs/>
        </w:rPr>
      </w:pPr>
    </w:p>
    <w:p w14:paraId="68D05BE6" w14:textId="72566455" w:rsidR="008A6077" w:rsidRDefault="00F656EA" w:rsidP="00F656EA">
      <w:r>
        <w:rPr>
          <w:b/>
          <w:bCs/>
        </w:rPr>
        <w:t xml:space="preserve">Figure 1. </w:t>
      </w:r>
      <w:r w:rsidR="00A118FA" w:rsidRPr="00A118FA">
        <w:t>(a) Volcanic regions affecting northeastern North America. Black triangles represent active (Quaternary) volcanoes. Red triangles represent volcanoes linked with cryptotephra deposits in northeastern North America. (b) The location of new sites (labelled) from this study and published cryptotephra records in northeastern North America that are numbered west to east:</w:t>
      </w:r>
      <w:r w:rsidR="001E5E8D">
        <w:t xml:space="preserve"> (1) Long Bog,</w:t>
      </w:r>
      <w:r w:rsidR="00A118FA" w:rsidRPr="00A118FA">
        <w:t xml:space="preserve"> (2) Lake Superior, </w:t>
      </w:r>
      <w:r w:rsidR="001E5E8D">
        <w:t xml:space="preserve">(3) Appleman Lake, (4) Silver Lake, </w:t>
      </w:r>
      <w:r w:rsidR="00A118FA" w:rsidRPr="00A118FA">
        <w:t xml:space="preserve">(5) Irwin Smith Bog, (6) Balsam Creek, </w:t>
      </w:r>
      <w:r w:rsidR="001E5E8D">
        <w:t xml:space="preserve">(7) </w:t>
      </w:r>
      <w:proofErr w:type="spellStart"/>
      <w:r w:rsidR="001E5E8D">
        <w:t>Nuangola</w:t>
      </w:r>
      <w:proofErr w:type="spellEnd"/>
      <w:r w:rsidR="001E5E8D">
        <w:t xml:space="preserve"> Lake, </w:t>
      </w:r>
      <w:r w:rsidR="00A118FA" w:rsidRPr="00A118FA">
        <w:t xml:space="preserve">(8) Bloomingdale Bog, (9) Crocker Pond, (10) Saco Heath, (11) Sidney Bog, (12) Great Heath Bog, (13) Thin-ice Pond, (14) </w:t>
      </w:r>
      <w:proofErr w:type="spellStart"/>
      <w:r w:rsidR="00A118FA" w:rsidRPr="00A118FA">
        <w:t>Villagedale</w:t>
      </w:r>
      <w:proofErr w:type="spellEnd"/>
      <w:r w:rsidR="00A118FA" w:rsidRPr="00A118FA">
        <w:t xml:space="preserve"> Bog, (15) </w:t>
      </w:r>
      <w:proofErr w:type="spellStart"/>
      <w:r w:rsidR="00A118FA" w:rsidRPr="00A118FA">
        <w:t>Veinot</w:t>
      </w:r>
      <w:proofErr w:type="spellEnd"/>
      <w:r w:rsidR="00A118FA" w:rsidRPr="00A118FA">
        <w:t xml:space="preserve"> Lake, </w:t>
      </w:r>
      <w:r w:rsidR="001E5E8D">
        <w:t xml:space="preserve">(16) Petite Bog, </w:t>
      </w:r>
      <w:r w:rsidR="00A118FA" w:rsidRPr="00A118FA">
        <w:t xml:space="preserve">(17) Framboise Bog, (18) Jeffrey’s Bog, (19) Placentia Bay, (20) </w:t>
      </w:r>
      <w:proofErr w:type="spellStart"/>
      <w:r w:rsidR="00A118FA" w:rsidRPr="00A118FA">
        <w:t>Nordan’s</w:t>
      </w:r>
      <w:proofErr w:type="spellEnd"/>
      <w:r w:rsidR="00A118FA" w:rsidRPr="00A118FA">
        <w:t xml:space="preserve"> Pond Bog, (21) Southwest Pond Bog, (22) Pound Cove Bog and (23) Baby Pond Bog. Site numbering corresponds with Table 1.</w:t>
      </w:r>
    </w:p>
    <w:p w14:paraId="35FB052D" w14:textId="1A66F232" w:rsidR="00F656EA" w:rsidRDefault="00091B20" w:rsidP="00F656EA">
      <w:r>
        <w:rPr>
          <w:noProof/>
        </w:rPr>
        <w:lastRenderedPageBreak/>
        <w:drawing>
          <wp:inline distT="0" distB="0" distL="0" distR="0" wp14:anchorId="7A662FCB" wp14:editId="6F230C37">
            <wp:extent cx="5831205" cy="8229600"/>
            <wp:effectExtent l="0" t="0" r="0" b="0"/>
            <wp:docPr id="1725542371"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42371" name="Picture 1" descr="A collage of graphs&#10;&#10;Description automatically generated"/>
                    <pic:cNvPicPr/>
                  </pic:nvPicPr>
                  <pic:blipFill>
                    <a:blip r:embed="rId14"/>
                    <a:stretch>
                      <a:fillRect/>
                    </a:stretch>
                  </pic:blipFill>
                  <pic:spPr>
                    <a:xfrm>
                      <a:off x="0" y="0"/>
                      <a:ext cx="5831205" cy="8229600"/>
                    </a:xfrm>
                    <a:prstGeom prst="rect">
                      <a:avLst/>
                    </a:prstGeom>
                  </pic:spPr>
                </pic:pic>
              </a:graphicData>
            </a:graphic>
          </wp:inline>
        </w:drawing>
      </w:r>
    </w:p>
    <w:p w14:paraId="245D9DB8" w14:textId="6E934AC9" w:rsidR="00F656EA" w:rsidRPr="00091B20" w:rsidRDefault="00F656EA" w:rsidP="00F656EA">
      <w:pPr>
        <w:rPr>
          <w:lang w:val="en-CA"/>
        </w:rPr>
      </w:pPr>
      <w:r w:rsidRPr="00F656EA">
        <w:rPr>
          <w:b/>
          <w:bCs/>
        </w:rPr>
        <w:lastRenderedPageBreak/>
        <w:t>Figure 2.</w:t>
      </w:r>
      <w:r w:rsidRPr="00F656EA">
        <w:t xml:space="preserve"> </w:t>
      </w:r>
      <w:r w:rsidR="00752870">
        <w:t>(</w:t>
      </w:r>
      <w:proofErr w:type="spellStart"/>
      <w:proofErr w:type="gramStart"/>
      <w:r w:rsidR="00752870">
        <w:t>a,b</w:t>
      </w:r>
      <w:proofErr w:type="spellEnd"/>
      <w:proofErr w:type="gramEnd"/>
      <w:r w:rsidR="00752870">
        <w:t xml:space="preserve">) </w:t>
      </w:r>
      <w:r w:rsidR="00752870">
        <w:rPr>
          <w:lang w:val="en-CA"/>
        </w:rPr>
        <w:t>Composite plots depicting site coverage and site type. (</w:t>
      </w:r>
      <w:proofErr w:type="spellStart"/>
      <w:proofErr w:type="gramStart"/>
      <w:r w:rsidR="00752870">
        <w:rPr>
          <w:lang w:val="en-CA"/>
        </w:rPr>
        <w:t>c,d</w:t>
      </w:r>
      <w:proofErr w:type="spellEnd"/>
      <w:proofErr w:type="gramEnd"/>
      <w:r w:rsidR="00752870">
        <w:rPr>
          <w:lang w:val="en-CA"/>
        </w:rPr>
        <w:t xml:space="preserve">) </w:t>
      </w:r>
      <w:proofErr w:type="spellStart"/>
      <w:r w:rsidR="00752870">
        <w:rPr>
          <w:lang w:val="en-CA"/>
        </w:rPr>
        <w:t>Mininum</w:t>
      </w:r>
      <w:proofErr w:type="spellEnd"/>
      <w:r w:rsidR="00752870">
        <w:rPr>
          <w:lang w:val="en-CA"/>
        </w:rPr>
        <w:t xml:space="preserve"> and </w:t>
      </w:r>
      <w:proofErr w:type="spellStart"/>
      <w:r w:rsidR="00752870">
        <w:rPr>
          <w:lang w:val="en-CA"/>
        </w:rPr>
        <w:t>maxmimum</w:t>
      </w:r>
      <w:proofErr w:type="spellEnd"/>
      <w:r w:rsidR="00752870">
        <w:rPr>
          <w:lang w:val="en-CA"/>
        </w:rPr>
        <w:t xml:space="preserve"> airfall events as a histogram with two explanatory models for cryptotephra deposition at peat and lacustrine core sites in </w:t>
      </w:r>
      <w:proofErr w:type="spellStart"/>
      <w:r w:rsidR="00752870">
        <w:rPr>
          <w:lang w:val="en-CA"/>
        </w:rPr>
        <w:t>easterneastern</w:t>
      </w:r>
      <w:proofErr w:type="spellEnd"/>
      <w:r w:rsidR="00752870">
        <w:rPr>
          <w:lang w:val="en-CA"/>
        </w:rPr>
        <w:t xml:space="preserve"> North America. (</w:t>
      </w:r>
      <w:proofErr w:type="spellStart"/>
      <w:proofErr w:type="gramStart"/>
      <w:r w:rsidR="00752870">
        <w:rPr>
          <w:lang w:val="en-CA"/>
        </w:rPr>
        <w:t>e,f</w:t>
      </w:r>
      <w:proofErr w:type="spellEnd"/>
      <w:proofErr w:type="gramEnd"/>
      <w:r w:rsidR="00752870">
        <w:rPr>
          <w:lang w:val="en-CA"/>
        </w:rPr>
        <w:t xml:space="preserve">) </w:t>
      </w:r>
      <w:proofErr w:type="spellStart"/>
      <w:r w:rsidR="00752870">
        <w:rPr>
          <w:lang w:val="en-CA"/>
        </w:rPr>
        <w:t>Mininum</w:t>
      </w:r>
      <w:proofErr w:type="spellEnd"/>
      <w:r w:rsidR="00752870">
        <w:rPr>
          <w:lang w:val="en-CA"/>
        </w:rPr>
        <w:t xml:space="preserve"> and </w:t>
      </w:r>
      <w:proofErr w:type="spellStart"/>
      <w:r w:rsidR="00752870">
        <w:rPr>
          <w:lang w:val="en-CA"/>
        </w:rPr>
        <w:t>maxmimum</w:t>
      </w:r>
      <w:proofErr w:type="spellEnd"/>
      <w:r w:rsidR="00752870">
        <w:rPr>
          <w:lang w:val="en-CA"/>
        </w:rPr>
        <w:t xml:space="preserve"> airfall events as a cumulative counts with two explanatory models for cryptotephra deposition at peat and lacustrine core sites in </w:t>
      </w:r>
      <w:proofErr w:type="spellStart"/>
      <w:r w:rsidR="00752870">
        <w:rPr>
          <w:lang w:val="en-CA"/>
        </w:rPr>
        <w:t>easterneastern</w:t>
      </w:r>
      <w:proofErr w:type="spellEnd"/>
      <w:r w:rsidR="00752870">
        <w:rPr>
          <w:lang w:val="en-CA"/>
        </w:rPr>
        <w:t xml:space="preserve"> North America. (g) Minimum and maximum site-averaged cumulative airfall events shown with 95% confidence intervals for change-point locations in the segmented regression (i.e., “regime-shift model”). All shaded envelopes indicate 95% confidence intervals. </w:t>
      </w:r>
    </w:p>
    <w:p w14:paraId="44B6918C" w14:textId="7C3B3763" w:rsidR="00F656EA" w:rsidRDefault="003118CF" w:rsidP="00F656EA">
      <w:r>
        <w:rPr>
          <w:noProof/>
        </w:rPr>
        <w:drawing>
          <wp:inline distT="0" distB="0" distL="0" distR="0" wp14:anchorId="06C8D538" wp14:editId="5C6D9254">
            <wp:extent cx="5943600" cy="3761105"/>
            <wp:effectExtent l="0" t="0" r="0" b="0"/>
            <wp:docPr id="318428132" name="Picture 2" descr="A graph of a graph showing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28132" name="Picture 2" descr="A graph of a graph showing a graph&#10;&#10;Description automatically generated with medium confidence"/>
                    <pic:cNvPicPr/>
                  </pic:nvPicPr>
                  <pic:blipFill>
                    <a:blip r:embed="rId15"/>
                    <a:stretch>
                      <a:fillRect/>
                    </a:stretch>
                  </pic:blipFill>
                  <pic:spPr>
                    <a:xfrm>
                      <a:off x="0" y="0"/>
                      <a:ext cx="5943600" cy="3761105"/>
                    </a:xfrm>
                    <a:prstGeom prst="rect">
                      <a:avLst/>
                    </a:prstGeom>
                  </pic:spPr>
                </pic:pic>
              </a:graphicData>
            </a:graphic>
          </wp:inline>
        </w:drawing>
      </w:r>
    </w:p>
    <w:p w14:paraId="4F0BF19B" w14:textId="01F31FEC" w:rsidR="00AE4898" w:rsidRDefault="00AE4898" w:rsidP="00F656EA">
      <w:r w:rsidRPr="00AE4898">
        <w:rPr>
          <w:b/>
          <w:bCs/>
        </w:rPr>
        <w:t>Figure 3.</w:t>
      </w:r>
      <w:r>
        <w:t xml:space="preserve"> </w:t>
      </w:r>
      <w:r w:rsidR="00A118FA" w:rsidRPr="00A118FA">
        <w:t xml:space="preserve">Cumulative numbers of eruptions from Kamchatka (shown in blue) and the Cascades (shown in green) plotted against the site-average cumulative number of cryptotephra deposits in northeastern North America (Watt et al., 2013; </w:t>
      </w:r>
      <w:proofErr w:type="spellStart"/>
      <w:r w:rsidR="00A118FA" w:rsidRPr="00A118FA">
        <w:t>Portnyagin</w:t>
      </w:r>
      <w:proofErr w:type="spellEnd"/>
      <w:r w:rsidR="00A118FA" w:rsidRPr="00A118FA">
        <w:t xml:space="preserve"> et al., 2020). Notable eruptions that are not present in the northeastern North America </w:t>
      </w:r>
      <w:proofErr w:type="spellStart"/>
      <w:r w:rsidR="00A118FA" w:rsidRPr="00A118FA">
        <w:t>tephrostratigraphy</w:t>
      </w:r>
      <w:proofErr w:type="spellEnd"/>
      <w:r w:rsidR="00A118FA" w:rsidRPr="00A118FA">
        <w:t xml:space="preserve"> are shown as filled circles at their approximate age, with circle size and vertical position corresponding to their estimated Volcanic Explosivity Index (VEI; Newhall and Self, 1982).</w:t>
      </w:r>
    </w:p>
    <w:p w14:paraId="6E96DA68" w14:textId="24D8A48B" w:rsidR="005911F6" w:rsidRDefault="003118CF" w:rsidP="00F656EA">
      <w:r>
        <w:rPr>
          <w:noProof/>
        </w:rPr>
        <w:lastRenderedPageBreak/>
        <w:drawing>
          <wp:inline distT="0" distB="0" distL="0" distR="0" wp14:anchorId="262D2B42" wp14:editId="6C1C2D7D">
            <wp:extent cx="5943600" cy="6196330"/>
            <wp:effectExtent l="0" t="0" r="0" b="0"/>
            <wp:docPr id="14100433"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433" name="Picture 3" descr="A close-up of a graph&#10;&#10;Description automatically generated"/>
                    <pic:cNvPicPr/>
                  </pic:nvPicPr>
                  <pic:blipFill>
                    <a:blip r:embed="rId16"/>
                    <a:stretch>
                      <a:fillRect/>
                    </a:stretch>
                  </pic:blipFill>
                  <pic:spPr>
                    <a:xfrm>
                      <a:off x="0" y="0"/>
                      <a:ext cx="5943600" cy="6196330"/>
                    </a:xfrm>
                    <a:prstGeom prst="rect">
                      <a:avLst/>
                    </a:prstGeom>
                  </pic:spPr>
                </pic:pic>
              </a:graphicData>
            </a:graphic>
          </wp:inline>
        </w:drawing>
      </w:r>
    </w:p>
    <w:p w14:paraId="17C33097" w14:textId="5C460E35" w:rsidR="00AE4898" w:rsidRDefault="00AE4898" w:rsidP="00F656EA"/>
    <w:p w14:paraId="7E8EE526" w14:textId="5458C205" w:rsidR="00AE4898" w:rsidRDefault="00AE4898" w:rsidP="00AE4898">
      <w:r w:rsidRPr="00AE4898">
        <w:rPr>
          <w:b/>
          <w:bCs/>
        </w:rPr>
        <w:t>Figure 4.</w:t>
      </w:r>
      <w:r>
        <w:t xml:space="preserve"> </w:t>
      </w:r>
      <w:r w:rsidR="00A118FA" w:rsidRPr="00A118FA">
        <w:t>(a) North American ice extent (Dalton et al., 2020). Cryptotephra records are indicated as grey circles. (b) USA midcontinental hydrological records (inferred from pollen, isotopic, aeolian and palaeohydrological proxies; Williams et al., 2010). (c) Elk Lake, Minnesota, geochemistry – where increasing Ti and Si represent elevated dust levels and strengthening wind speed (Dean et al., 2002). (d) Cheeseman Lake, Newfoundland, calcite δ</w:t>
      </w:r>
      <w:r w:rsidR="00A118FA" w:rsidRPr="00A118FA">
        <w:rPr>
          <w:vertAlign w:val="superscript"/>
        </w:rPr>
        <w:t>18</w:t>
      </w:r>
      <w:r w:rsidR="00A118FA" w:rsidRPr="00A118FA">
        <w:t>O values. (e) Site-averaged cumulative airfall events in northeastern North America.</w:t>
      </w:r>
    </w:p>
    <w:p w14:paraId="2BF14E12" w14:textId="77777777" w:rsidR="00AE4898" w:rsidRDefault="00AE4898" w:rsidP="00AE4898"/>
    <w:p w14:paraId="08C1EA35" w14:textId="4A9756F1" w:rsidR="008A6077" w:rsidRDefault="00AE4898" w:rsidP="00AE4898">
      <w:r w:rsidRPr="00AE4898">
        <w:rPr>
          <w:b/>
          <w:bCs/>
        </w:rPr>
        <w:lastRenderedPageBreak/>
        <w:t>Table 1.</w:t>
      </w:r>
      <w:r>
        <w:t xml:space="preserve"> </w:t>
      </w:r>
      <w:r w:rsidR="00A118FA" w:rsidRPr="00A118FA">
        <w:t>New and published northeastern North America cryptotephra records discussed in the text.</w:t>
      </w:r>
      <w:r w:rsidR="002D4D13">
        <w:t xml:space="preserve"> *Time span refers to period covered by cryptotephra counts. *</w:t>
      </w:r>
      <w:r w:rsidR="00A118FA" w:rsidRPr="00A118FA">
        <w:t>*Spano et al. (2017) report two nearby cryptotephra records from Superior Lake. Numbering (n.) corresponds with Figure 1.</w:t>
      </w:r>
    </w:p>
    <w:tbl>
      <w:tblPr>
        <w:tblW w:w="5664" w:type="pct"/>
        <w:tblCellMar>
          <w:left w:w="57" w:type="dxa"/>
          <w:right w:w="57" w:type="dxa"/>
        </w:tblCellMar>
        <w:tblLook w:val="04A0" w:firstRow="1" w:lastRow="0" w:firstColumn="1" w:lastColumn="0" w:noHBand="0" w:noVBand="1"/>
      </w:tblPr>
      <w:tblGrid>
        <w:gridCol w:w="294"/>
        <w:gridCol w:w="1625"/>
        <w:gridCol w:w="519"/>
        <w:gridCol w:w="579"/>
        <w:gridCol w:w="1794"/>
        <w:gridCol w:w="754"/>
        <w:gridCol w:w="5038"/>
      </w:tblGrid>
      <w:tr w:rsidR="00A118FA" w:rsidRPr="00175334" w14:paraId="516CD93C" w14:textId="77777777" w:rsidTr="0024106D">
        <w:trPr>
          <w:trHeight w:val="288"/>
        </w:trPr>
        <w:tc>
          <w:tcPr>
            <w:tcW w:w="177" w:type="pct"/>
            <w:tcBorders>
              <w:top w:val="single" w:sz="4" w:space="0" w:color="auto"/>
              <w:left w:val="nil"/>
              <w:bottom w:val="single" w:sz="4" w:space="0" w:color="auto"/>
              <w:right w:val="nil"/>
            </w:tcBorders>
            <w:vAlign w:val="bottom"/>
          </w:tcPr>
          <w:p w14:paraId="700A4499"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n.</w:t>
            </w:r>
          </w:p>
        </w:tc>
        <w:tc>
          <w:tcPr>
            <w:tcW w:w="795" w:type="pct"/>
            <w:tcBorders>
              <w:top w:val="single" w:sz="4" w:space="0" w:color="auto"/>
              <w:left w:val="nil"/>
              <w:bottom w:val="single" w:sz="4" w:space="0" w:color="auto"/>
              <w:right w:val="nil"/>
            </w:tcBorders>
            <w:shd w:val="clear" w:color="auto" w:fill="auto"/>
            <w:noWrap/>
            <w:vAlign w:val="bottom"/>
            <w:hideMark/>
          </w:tcPr>
          <w:p w14:paraId="54F69951"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Study site</w:t>
            </w:r>
          </w:p>
        </w:tc>
        <w:tc>
          <w:tcPr>
            <w:tcW w:w="254" w:type="pct"/>
            <w:tcBorders>
              <w:top w:val="single" w:sz="4" w:space="0" w:color="auto"/>
              <w:left w:val="nil"/>
              <w:bottom w:val="single" w:sz="4" w:space="0" w:color="auto"/>
              <w:right w:val="nil"/>
            </w:tcBorders>
            <w:shd w:val="clear" w:color="auto" w:fill="auto"/>
            <w:noWrap/>
            <w:vAlign w:val="bottom"/>
            <w:hideMark/>
          </w:tcPr>
          <w:p w14:paraId="13649C75"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Lat</w:t>
            </w:r>
          </w:p>
        </w:tc>
        <w:tc>
          <w:tcPr>
            <w:tcW w:w="254" w:type="pct"/>
            <w:tcBorders>
              <w:top w:val="single" w:sz="4" w:space="0" w:color="auto"/>
              <w:left w:val="nil"/>
              <w:bottom w:val="single" w:sz="4" w:space="0" w:color="auto"/>
              <w:right w:val="nil"/>
            </w:tcBorders>
            <w:shd w:val="clear" w:color="auto" w:fill="auto"/>
            <w:noWrap/>
            <w:vAlign w:val="bottom"/>
            <w:hideMark/>
          </w:tcPr>
          <w:p w14:paraId="15D2FACA"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Long</w:t>
            </w:r>
          </w:p>
        </w:tc>
        <w:tc>
          <w:tcPr>
            <w:tcW w:w="521" w:type="pct"/>
            <w:tcBorders>
              <w:top w:val="single" w:sz="4" w:space="0" w:color="auto"/>
              <w:left w:val="nil"/>
              <w:bottom w:val="single" w:sz="4" w:space="0" w:color="auto"/>
              <w:right w:val="nil"/>
            </w:tcBorders>
            <w:shd w:val="clear" w:color="auto" w:fill="auto"/>
            <w:noWrap/>
            <w:vAlign w:val="bottom"/>
            <w:hideMark/>
          </w:tcPr>
          <w:p w14:paraId="59EBD965" w14:textId="1DEB5BCC"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Time span*</w:t>
            </w:r>
            <w:r w:rsidR="002D4D13">
              <w:rPr>
                <w:rFonts w:eastAsia="Times New Roman"/>
                <w:color w:val="000000"/>
                <w:sz w:val="18"/>
                <w:szCs w:val="18"/>
                <w:lang w:eastAsia="en-GB"/>
              </w:rPr>
              <w:t xml:space="preserve"> (</w:t>
            </w:r>
            <w:proofErr w:type="spellStart"/>
            <w:r w:rsidR="002D4D13">
              <w:rPr>
                <w:rFonts w:eastAsia="Times New Roman"/>
                <w:color w:val="000000"/>
                <w:sz w:val="18"/>
                <w:szCs w:val="18"/>
                <w:lang w:eastAsia="en-GB"/>
              </w:rPr>
              <w:t>cal</w:t>
            </w:r>
            <w:proofErr w:type="spellEnd"/>
            <w:r w:rsidR="002D4D13">
              <w:rPr>
                <w:rFonts w:eastAsia="Times New Roman"/>
                <w:color w:val="000000"/>
                <w:sz w:val="18"/>
                <w:szCs w:val="18"/>
                <w:lang w:eastAsia="en-GB"/>
              </w:rPr>
              <w:t xml:space="preserve"> yr BP)</w:t>
            </w:r>
          </w:p>
        </w:tc>
        <w:tc>
          <w:tcPr>
            <w:tcW w:w="539" w:type="pct"/>
            <w:tcBorders>
              <w:top w:val="single" w:sz="4" w:space="0" w:color="auto"/>
              <w:left w:val="nil"/>
              <w:bottom w:val="single" w:sz="4" w:space="0" w:color="auto"/>
              <w:right w:val="nil"/>
            </w:tcBorders>
            <w:shd w:val="clear" w:color="auto" w:fill="auto"/>
            <w:noWrap/>
            <w:vAlign w:val="bottom"/>
            <w:hideMark/>
          </w:tcPr>
          <w:p w14:paraId="47FFD281"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Setting</w:t>
            </w:r>
          </w:p>
        </w:tc>
        <w:tc>
          <w:tcPr>
            <w:tcW w:w="2461" w:type="pct"/>
            <w:tcBorders>
              <w:top w:val="single" w:sz="4" w:space="0" w:color="auto"/>
              <w:left w:val="nil"/>
              <w:bottom w:val="single" w:sz="4" w:space="0" w:color="auto"/>
              <w:right w:val="nil"/>
            </w:tcBorders>
            <w:shd w:val="clear" w:color="auto" w:fill="auto"/>
            <w:noWrap/>
            <w:vAlign w:val="bottom"/>
            <w:hideMark/>
          </w:tcPr>
          <w:p w14:paraId="3C3B7E66"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Reference(s)</w:t>
            </w:r>
          </w:p>
        </w:tc>
      </w:tr>
      <w:tr w:rsidR="00A118FA" w:rsidRPr="00175334" w14:paraId="077863E2" w14:textId="77777777" w:rsidTr="0024106D">
        <w:trPr>
          <w:trHeight w:val="288"/>
        </w:trPr>
        <w:tc>
          <w:tcPr>
            <w:tcW w:w="177" w:type="pct"/>
            <w:tcBorders>
              <w:top w:val="nil"/>
              <w:left w:val="nil"/>
              <w:bottom w:val="nil"/>
              <w:right w:val="nil"/>
            </w:tcBorders>
            <w:vAlign w:val="bottom"/>
          </w:tcPr>
          <w:p w14:paraId="57D6A5E4"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w:t>
            </w:r>
          </w:p>
        </w:tc>
        <w:tc>
          <w:tcPr>
            <w:tcW w:w="795" w:type="pct"/>
            <w:tcBorders>
              <w:top w:val="nil"/>
              <w:left w:val="nil"/>
              <w:bottom w:val="nil"/>
              <w:right w:val="nil"/>
            </w:tcBorders>
            <w:shd w:val="clear" w:color="auto" w:fill="auto"/>
            <w:noWrap/>
            <w:vAlign w:val="bottom"/>
            <w:hideMark/>
          </w:tcPr>
          <w:p w14:paraId="60A70686"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Long Bog</w:t>
            </w:r>
          </w:p>
        </w:tc>
        <w:tc>
          <w:tcPr>
            <w:tcW w:w="254" w:type="pct"/>
            <w:tcBorders>
              <w:top w:val="nil"/>
              <w:left w:val="nil"/>
              <w:bottom w:val="nil"/>
              <w:right w:val="nil"/>
            </w:tcBorders>
            <w:shd w:val="clear" w:color="auto" w:fill="auto"/>
            <w:noWrap/>
            <w:vAlign w:val="bottom"/>
            <w:hideMark/>
          </w:tcPr>
          <w:p w14:paraId="02B235B3"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46.00</w:t>
            </w:r>
          </w:p>
        </w:tc>
        <w:tc>
          <w:tcPr>
            <w:tcW w:w="254" w:type="pct"/>
            <w:tcBorders>
              <w:top w:val="nil"/>
              <w:left w:val="nil"/>
              <w:bottom w:val="nil"/>
              <w:right w:val="nil"/>
            </w:tcBorders>
            <w:shd w:val="clear" w:color="auto" w:fill="auto"/>
            <w:noWrap/>
            <w:vAlign w:val="bottom"/>
            <w:hideMark/>
          </w:tcPr>
          <w:p w14:paraId="09C2C08A"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89.72</w:t>
            </w:r>
          </w:p>
        </w:tc>
        <w:tc>
          <w:tcPr>
            <w:tcW w:w="521" w:type="pct"/>
            <w:tcBorders>
              <w:top w:val="nil"/>
              <w:left w:val="nil"/>
              <w:bottom w:val="nil"/>
              <w:right w:val="nil"/>
            </w:tcBorders>
            <w:shd w:val="clear" w:color="auto" w:fill="auto"/>
            <w:noWrap/>
            <w:vAlign w:val="bottom"/>
            <w:hideMark/>
          </w:tcPr>
          <w:p w14:paraId="0F611D91" w14:textId="2C1E5D5E"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12,</w:t>
            </w:r>
            <w:r w:rsidR="002D4D13">
              <w:rPr>
                <w:rFonts w:eastAsia="Times New Roman"/>
                <w:color w:val="000000"/>
                <w:sz w:val="18"/>
                <w:szCs w:val="18"/>
                <w:lang w:eastAsia="en-GB"/>
              </w:rPr>
              <w:t>0</w:t>
            </w:r>
            <w:r w:rsidRPr="00C06E2F">
              <w:rPr>
                <w:rFonts w:eastAsia="Times New Roman"/>
                <w:color w:val="000000"/>
                <w:sz w:val="18"/>
                <w:szCs w:val="18"/>
                <w:lang w:eastAsia="en-GB"/>
              </w:rPr>
              <w:t>00</w:t>
            </w:r>
            <w:r w:rsidR="002D4D13">
              <w:rPr>
                <w:rFonts w:eastAsia="Times New Roman"/>
                <w:color w:val="000000"/>
                <w:sz w:val="18"/>
                <w:szCs w:val="18"/>
                <w:lang w:eastAsia="en-GB"/>
              </w:rPr>
              <w:t>-6500</w:t>
            </w:r>
          </w:p>
        </w:tc>
        <w:tc>
          <w:tcPr>
            <w:tcW w:w="539" w:type="pct"/>
            <w:tcBorders>
              <w:top w:val="nil"/>
              <w:left w:val="nil"/>
              <w:bottom w:val="nil"/>
              <w:right w:val="nil"/>
            </w:tcBorders>
            <w:shd w:val="clear" w:color="auto" w:fill="auto"/>
            <w:noWrap/>
            <w:vAlign w:val="bottom"/>
            <w:hideMark/>
          </w:tcPr>
          <w:p w14:paraId="1BB80D53"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7EE3E295"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This study</w:t>
            </w:r>
          </w:p>
        </w:tc>
      </w:tr>
      <w:tr w:rsidR="00A118FA" w:rsidRPr="00175334" w14:paraId="09F654EB" w14:textId="77777777" w:rsidTr="0024106D">
        <w:trPr>
          <w:trHeight w:val="288"/>
        </w:trPr>
        <w:tc>
          <w:tcPr>
            <w:tcW w:w="177" w:type="pct"/>
            <w:tcBorders>
              <w:top w:val="nil"/>
              <w:left w:val="nil"/>
              <w:bottom w:val="nil"/>
              <w:right w:val="nil"/>
            </w:tcBorders>
            <w:vAlign w:val="bottom"/>
          </w:tcPr>
          <w:p w14:paraId="309C86A1"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2</w:t>
            </w:r>
          </w:p>
        </w:tc>
        <w:tc>
          <w:tcPr>
            <w:tcW w:w="795" w:type="pct"/>
            <w:tcBorders>
              <w:top w:val="nil"/>
              <w:left w:val="nil"/>
              <w:bottom w:val="nil"/>
              <w:right w:val="nil"/>
            </w:tcBorders>
            <w:shd w:val="clear" w:color="auto" w:fill="auto"/>
            <w:noWrap/>
            <w:vAlign w:val="bottom"/>
          </w:tcPr>
          <w:p w14:paraId="7FE5AACC" w14:textId="77777777" w:rsidR="00A118FA" w:rsidRPr="00C06E2F" w:rsidRDefault="00A118FA" w:rsidP="0024106D">
            <w:pPr>
              <w:spacing w:line="240" w:lineRule="auto"/>
              <w:rPr>
                <w:rFonts w:eastAsia="Times New Roman"/>
                <w:color w:val="000000"/>
                <w:sz w:val="18"/>
                <w:szCs w:val="18"/>
                <w:lang w:eastAsia="en-GB"/>
              </w:rPr>
            </w:pPr>
            <w:r>
              <w:rPr>
                <w:rFonts w:eastAsia="Times New Roman"/>
                <w:color w:val="000000"/>
                <w:sz w:val="18"/>
                <w:szCs w:val="18"/>
                <w:lang w:eastAsia="en-GB"/>
              </w:rPr>
              <w:t>Lake Superior**</w:t>
            </w:r>
          </w:p>
        </w:tc>
        <w:tc>
          <w:tcPr>
            <w:tcW w:w="254" w:type="pct"/>
            <w:tcBorders>
              <w:top w:val="nil"/>
              <w:left w:val="nil"/>
              <w:bottom w:val="nil"/>
              <w:right w:val="nil"/>
            </w:tcBorders>
            <w:shd w:val="clear" w:color="auto" w:fill="auto"/>
            <w:noWrap/>
            <w:vAlign w:val="bottom"/>
          </w:tcPr>
          <w:p w14:paraId="28D64BEC" w14:textId="77777777" w:rsidR="00A118FA" w:rsidRPr="00C06E2F" w:rsidRDefault="00A118FA" w:rsidP="0024106D">
            <w:pPr>
              <w:spacing w:line="240" w:lineRule="auto"/>
              <w:jc w:val="center"/>
              <w:rPr>
                <w:rFonts w:eastAsia="Times New Roman"/>
                <w:color w:val="000000"/>
                <w:sz w:val="18"/>
                <w:szCs w:val="18"/>
                <w:lang w:eastAsia="en-GB"/>
              </w:rPr>
            </w:pPr>
            <w:r w:rsidRPr="004F1D1A">
              <w:rPr>
                <w:rFonts w:eastAsia="Times New Roman"/>
                <w:color w:val="000000"/>
                <w:sz w:val="18"/>
                <w:szCs w:val="18"/>
                <w:lang w:eastAsia="en-GB"/>
              </w:rPr>
              <w:t xml:space="preserve">47.13 </w:t>
            </w:r>
          </w:p>
        </w:tc>
        <w:tc>
          <w:tcPr>
            <w:tcW w:w="254" w:type="pct"/>
            <w:tcBorders>
              <w:top w:val="nil"/>
              <w:left w:val="nil"/>
              <w:bottom w:val="nil"/>
              <w:right w:val="nil"/>
            </w:tcBorders>
            <w:shd w:val="clear" w:color="auto" w:fill="auto"/>
            <w:noWrap/>
            <w:vAlign w:val="bottom"/>
          </w:tcPr>
          <w:p w14:paraId="402B614B"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4F1D1A">
              <w:rPr>
                <w:rFonts w:eastAsia="Times New Roman"/>
                <w:color w:val="000000"/>
                <w:sz w:val="18"/>
                <w:szCs w:val="18"/>
                <w:lang w:eastAsia="en-GB"/>
              </w:rPr>
              <w:t>87.82</w:t>
            </w:r>
          </w:p>
        </w:tc>
        <w:tc>
          <w:tcPr>
            <w:tcW w:w="521" w:type="pct"/>
            <w:tcBorders>
              <w:top w:val="nil"/>
              <w:left w:val="nil"/>
              <w:bottom w:val="nil"/>
              <w:right w:val="nil"/>
            </w:tcBorders>
            <w:shd w:val="clear" w:color="auto" w:fill="auto"/>
            <w:noWrap/>
            <w:vAlign w:val="bottom"/>
          </w:tcPr>
          <w:p w14:paraId="5B405BCD"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Undated</w:t>
            </w:r>
          </w:p>
        </w:tc>
        <w:tc>
          <w:tcPr>
            <w:tcW w:w="539" w:type="pct"/>
            <w:tcBorders>
              <w:top w:val="nil"/>
              <w:left w:val="nil"/>
              <w:bottom w:val="nil"/>
              <w:right w:val="nil"/>
            </w:tcBorders>
            <w:shd w:val="clear" w:color="auto" w:fill="auto"/>
            <w:noWrap/>
            <w:vAlign w:val="bottom"/>
          </w:tcPr>
          <w:p w14:paraId="4F0EB458"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Lake</w:t>
            </w:r>
          </w:p>
        </w:tc>
        <w:tc>
          <w:tcPr>
            <w:tcW w:w="2461" w:type="pct"/>
            <w:tcBorders>
              <w:top w:val="nil"/>
              <w:left w:val="nil"/>
              <w:bottom w:val="nil"/>
              <w:right w:val="nil"/>
            </w:tcBorders>
            <w:shd w:val="clear" w:color="auto" w:fill="auto"/>
            <w:noWrap/>
            <w:vAlign w:val="bottom"/>
          </w:tcPr>
          <w:p w14:paraId="02296AE4" w14:textId="77777777" w:rsidR="00A118FA" w:rsidRPr="00C06E2F" w:rsidRDefault="00A118FA" w:rsidP="0024106D">
            <w:pPr>
              <w:spacing w:line="240" w:lineRule="auto"/>
              <w:rPr>
                <w:rFonts w:eastAsia="Times New Roman"/>
                <w:color w:val="000000"/>
                <w:sz w:val="18"/>
                <w:szCs w:val="18"/>
                <w:lang w:eastAsia="en-GB"/>
              </w:rPr>
            </w:pPr>
            <w:r>
              <w:rPr>
                <w:rFonts w:eastAsia="Times New Roman"/>
                <w:color w:val="000000"/>
                <w:sz w:val="18"/>
                <w:szCs w:val="18"/>
                <w:lang w:eastAsia="en-GB"/>
              </w:rPr>
              <w:t>Spano et al. (2017)</w:t>
            </w:r>
          </w:p>
        </w:tc>
      </w:tr>
      <w:tr w:rsidR="00A118FA" w:rsidRPr="00175334" w14:paraId="5F2F09E3" w14:textId="77777777" w:rsidTr="0024106D">
        <w:trPr>
          <w:trHeight w:val="288"/>
        </w:trPr>
        <w:tc>
          <w:tcPr>
            <w:tcW w:w="177" w:type="pct"/>
            <w:tcBorders>
              <w:top w:val="nil"/>
              <w:left w:val="nil"/>
              <w:bottom w:val="nil"/>
              <w:right w:val="nil"/>
            </w:tcBorders>
            <w:vAlign w:val="bottom"/>
          </w:tcPr>
          <w:p w14:paraId="4A2475AB"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3</w:t>
            </w:r>
          </w:p>
        </w:tc>
        <w:tc>
          <w:tcPr>
            <w:tcW w:w="795" w:type="pct"/>
            <w:tcBorders>
              <w:top w:val="nil"/>
              <w:left w:val="nil"/>
              <w:bottom w:val="nil"/>
              <w:right w:val="nil"/>
            </w:tcBorders>
            <w:shd w:val="clear" w:color="auto" w:fill="auto"/>
            <w:noWrap/>
            <w:vAlign w:val="bottom"/>
            <w:hideMark/>
          </w:tcPr>
          <w:p w14:paraId="73C2F7BA"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Appleman Lake</w:t>
            </w:r>
          </w:p>
        </w:tc>
        <w:tc>
          <w:tcPr>
            <w:tcW w:w="254" w:type="pct"/>
            <w:tcBorders>
              <w:top w:val="nil"/>
              <w:left w:val="nil"/>
              <w:bottom w:val="nil"/>
              <w:right w:val="nil"/>
            </w:tcBorders>
            <w:shd w:val="clear" w:color="auto" w:fill="auto"/>
            <w:noWrap/>
            <w:vAlign w:val="bottom"/>
            <w:hideMark/>
          </w:tcPr>
          <w:p w14:paraId="19A68A97"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41.62</w:t>
            </w:r>
          </w:p>
        </w:tc>
        <w:tc>
          <w:tcPr>
            <w:tcW w:w="254" w:type="pct"/>
            <w:tcBorders>
              <w:top w:val="nil"/>
              <w:left w:val="nil"/>
              <w:bottom w:val="nil"/>
              <w:right w:val="nil"/>
            </w:tcBorders>
            <w:shd w:val="clear" w:color="auto" w:fill="auto"/>
            <w:noWrap/>
            <w:vAlign w:val="bottom"/>
            <w:hideMark/>
          </w:tcPr>
          <w:p w14:paraId="251F8B9D"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85.21</w:t>
            </w:r>
          </w:p>
        </w:tc>
        <w:tc>
          <w:tcPr>
            <w:tcW w:w="521" w:type="pct"/>
            <w:tcBorders>
              <w:top w:val="nil"/>
              <w:left w:val="nil"/>
              <w:bottom w:val="nil"/>
              <w:right w:val="nil"/>
            </w:tcBorders>
            <w:shd w:val="clear" w:color="auto" w:fill="auto"/>
            <w:noWrap/>
            <w:vAlign w:val="bottom"/>
            <w:hideMark/>
          </w:tcPr>
          <w:p w14:paraId="463BC7D2" w14:textId="746CDD76"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14800-</w:t>
            </w:r>
            <w:r w:rsidR="002D4D13">
              <w:rPr>
                <w:rFonts w:eastAsia="Times New Roman"/>
                <w:color w:val="000000"/>
                <w:sz w:val="18"/>
                <w:szCs w:val="18"/>
                <w:lang w:eastAsia="en-GB"/>
              </w:rPr>
              <w:t>7700</w:t>
            </w:r>
          </w:p>
        </w:tc>
        <w:tc>
          <w:tcPr>
            <w:tcW w:w="539" w:type="pct"/>
            <w:tcBorders>
              <w:top w:val="nil"/>
              <w:left w:val="nil"/>
              <w:bottom w:val="nil"/>
              <w:right w:val="nil"/>
            </w:tcBorders>
            <w:shd w:val="clear" w:color="auto" w:fill="auto"/>
            <w:noWrap/>
            <w:vAlign w:val="bottom"/>
            <w:hideMark/>
          </w:tcPr>
          <w:p w14:paraId="7E6DAF8F"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Lake</w:t>
            </w:r>
          </w:p>
        </w:tc>
        <w:tc>
          <w:tcPr>
            <w:tcW w:w="2461" w:type="pct"/>
            <w:tcBorders>
              <w:top w:val="nil"/>
              <w:left w:val="nil"/>
              <w:bottom w:val="nil"/>
              <w:right w:val="nil"/>
            </w:tcBorders>
            <w:shd w:val="clear" w:color="auto" w:fill="auto"/>
            <w:noWrap/>
            <w:vAlign w:val="bottom"/>
            <w:hideMark/>
          </w:tcPr>
          <w:p w14:paraId="50F4ECD8"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Gill et al. (2009), This study</w:t>
            </w:r>
          </w:p>
        </w:tc>
      </w:tr>
      <w:tr w:rsidR="00A118FA" w:rsidRPr="00175334" w14:paraId="51AE97E2" w14:textId="77777777" w:rsidTr="0024106D">
        <w:trPr>
          <w:trHeight w:val="288"/>
        </w:trPr>
        <w:tc>
          <w:tcPr>
            <w:tcW w:w="177" w:type="pct"/>
            <w:tcBorders>
              <w:top w:val="nil"/>
              <w:left w:val="nil"/>
              <w:bottom w:val="nil"/>
              <w:right w:val="nil"/>
            </w:tcBorders>
            <w:vAlign w:val="bottom"/>
          </w:tcPr>
          <w:p w14:paraId="2A9B2720"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4</w:t>
            </w:r>
          </w:p>
        </w:tc>
        <w:tc>
          <w:tcPr>
            <w:tcW w:w="795" w:type="pct"/>
            <w:tcBorders>
              <w:top w:val="nil"/>
              <w:left w:val="nil"/>
              <w:bottom w:val="nil"/>
              <w:right w:val="nil"/>
            </w:tcBorders>
            <w:shd w:val="clear" w:color="auto" w:fill="auto"/>
            <w:noWrap/>
            <w:vAlign w:val="bottom"/>
            <w:hideMark/>
          </w:tcPr>
          <w:p w14:paraId="1D38D26A"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Silver Lake</w:t>
            </w:r>
          </w:p>
        </w:tc>
        <w:tc>
          <w:tcPr>
            <w:tcW w:w="254" w:type="pct"/>
            <w:tcBorders>
              <w:top w:val="nil"/>
              <w:left w:val="nil"/>
              <w:bottom w:val="nil"/>
              <w:right w:val="nil"/>
            </w:tcBorders>
            <w:shd w:val="clear" w:color="auto" w:fill="auto"/>
            <w:noWrap/>
            <w:vAlign w:val="bottom"/>
            <w:hideMark/>
          </w:tcPr>
          <w:p w14:paraId="27ECF38B"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40.35</w:t>
            </w:r>
          </w:p>
        </w:tc>
        <w:tc>
          <w:tcPr>
            <w:tcW w:w="254" w:type="pct"/>
            <w:tcBorders>
              <w:top w:val="nil"/>
              <w:left w:val="nil"/>
              <w:bottom w:val="nil"/>
              <w:right w:val="nil"/>
            </w:tcBorders>
            <w:shd w:val="clear" w:color="auto" w:fill="auto"/>
            <w:noWrap/>
            <w:vAlign w:val="bottom"/>
            <w:hideMark/>
          </w:tcPr>
          <w:p w14:paraId="4847D677"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83.81</w:t>
            </w:r>
          </w:p>
        </w:tc>
        <w:tc>
          <w:tcPr>
            <w:tcW w:w="521" w:type="pct"/>
            <w:tcBorders>
              <w:top w:val="nil"/>
              <w:left w:val="nil"/>
              <w:bottom w:val="nil"/>
              <w:right w:val="nil"/>
            </w:tcBorders>
            <w:shd w:val="clear" w:color="auto" w:fill="auto"/>
            <w:noWrap/>
            <w:vAlign w:val="bottom"/>
            <w:hideMark/>
          </w:tcPr>
          <w:p w14:paraId="06FB6B33"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16,000-10,200</w:t>
            </w:r>
          </w:p>
        </w:tc>
        <w:tc>
          <w:tcPr>
            <w:tcW w:w="539" w:type="pct"/>
            <w:tcBorders>
              <w:top w:val="nil"/>
              <w:left w:val="nil"/>
              <w:bottom w:val="nil"/>
              <w:right w:val="nil"/>
            </w:tcBorders>
            <w:shd w:val="clear" w:color="auto" w:fill="auto"/>
            <w:noWrap/>
            <w:vAlign w:val="bottom"/>
            <w:hideMark/>
          </w:tcPr>
          <w:p w14:paraId="764C4071"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Lake</w:t>
            </w:r>
          </w:p>
        </w:tc>
        <w:tc>
          <w:tcPr>
            <w:tcW w:w="2461" w:type="pct"/>
            <w:tcBorders>
              <w:top w:val="nil"/>
              <w:left w:val="nil"/>
              <w:bottom w:val="nil"/>
              <w:right w:val="nil"/>
            </w:tcBorders>
            <w:shd w:val="clear" w:color="auto" w:fill="auto"/>
            <w:noWrap/>
            <w:vAlign w:val="bottom"/>
            <w:hideMark/>
          </w:tcPr>
          <w:p w14:paraId="665122BD"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Gill et al. (2012), This study</w:t>
            </w:r>
          </w:p>
        </w:tc>
      </w:tr>
      <w:tr w:rsidR="00A118FA" w:rsidRPr="00175334" w14:paraId="64F99C05" w14:textId="77777777" w:rsidTr="0024106D">
        <w:trPr>
          <w:trHeight w:val="288"/>
        </w:trPr>
        <w:tc>
          <w:tcPr>
            <w:tcW w:w="177" w:type="pct"/>
            <w:tcBorders>
              <w:top w:val="nil"/>
              <w:left w:val="nil"/>
              <w:bottom w:val="nil"/>
              <w:right w:val="nil"/>
            </w:tcBorders>
            <w:vAlign w:val="bottom"/>
          </w:tcPr>
          <w:p w14:paraId="3205902B"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5</w:t>
            </w:r>
          </w:p>
        </w:tc>
        <w:tc>
          <w:tcPr>
            <w:tcW w:w="795" w:type="pct"/>
            <w:tcBorders>
              <w:top w:val="nil"/>
              <w:left w:val="nil"/>
              <w:bottom w:val="nil"/>
              <w:right w:val="nil"/>
            </w:tcBorders>
            <w:shd w:val="clear" w:color="auto" w:fill="auto"/>
            <w:noWrap/>
            <w:vAlign w:val="bottom"/>
            <w:hideMark/>
          </w:tcPr>
          <w:p w14:paraId="1A789E03"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Irwin Smith Bog</w:t>
            </w:r>
          </w:p>
        </w:tc>
        <w:tc>
          <w:tcPr>
            <w:tcW w:w="254" w:type="pct"/>
            <w:tcBorders>
              <w:top w:val="nil"/>
              <w:left w:val="nil"/>
              <w:bottom w:val="nil"/>
              <w:right w:val="nil"/>
            </w:tcBorders>
            <w:shd w:val="clear" w:color="auto" w:fill="auto"/>
            <w:noWrap/>
            <w:vAlign w:val="bottom"/>
            <w:hideMark/>
          </w:tcPr>
          <w:p w14:paraId="20528B25"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45.03</w:t>
            </w:r>
          </w:p>
        </w:tc>
        <w:tc>
          <w:tcPr>
            <w:tcW w:w="254" w:type="pct"/>
            <w:tcBorders>
              <w:top w:val="nil"/>
              <w:left w:val="nil"/>
              <w:bottom w:val="nil"/>
              <w:right w:val="nil"/>
            </w:tcBorders>
            <w:shd w:val="clear" w:color="auto" w:fill="auto"/>
            <w:noWrap/>
            <w:vAlign w:val="bottom"/>
            <w:hideMark/>
          </w:tcPr>
          <w:p w14:paraId="19B0CACF"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83.62</w:t>
            </w:r>
          </w:p>
        </w:tc>
        <w:tc>
          <w:tcPr>
            <w:tcW w:w="521" w:type="pct"/>
            <w:tcBorders>
              <w:top w:val="nil"/>
              <w:left w:val="nil"/>
              <w:bottom w:val="nil"/>
              <w:right w:val="nil"/>
            </w:tcBorders>
            <w:shd w:val="clear" w:color="auto" w:fill="auto"/>
            <w:noWrap/>
            <w:vAlign w:val="bottom"/>
            <w:hideMark/>
          </w:tcPr>
          <w:p w14:paraId="2E611BCD" w14:textId="6D472539"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6600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5E744E94"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2EF76C11"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Jensen et al. (2021)</w:t>
            </w:r>
          </w:p>
        </w:tc>
      </w:tr>
      <w:tr w:rsidR="00A118FA" w:rsidRPr="00175334" w14:paraId="4219391D" w14:textId="77777777" w:rsidTr="0024106D">
        <w:trPr>
          <w:trHeight w:val="288"/>
        </w:trPr>
        <w:tc>
          <w:tcPr>
            <w:tcW w:w="177" w:type="pct"/>
            <w:tcBorders>
              <w:top w:val="nil"/>
              <w:left w:val="nil"/>
              <w:bottom w:val="nil"/>
              <w:right w:val="nil"/>
            </w:tcBorders>
            <w:vAlign w:val="bottom"/>
          </w:tcPr>
          <w:p w14:paraId="56E34F78"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6</w:t>
            </w:r>
          </w:p>
        </w:tc>
        <w:tc>
          <w:tcPr>
            <w:tcW w:w="795" w:type="pct"/>
            <w:tcBorders>
              <w:top w:val="nil"/>
              <w:left w:val="nil"/>
              <w:bottom w:val="nil"/>
              <w:right w:val="nil"/>
            </w:tcBorders>
            <w:shd w:val="clear" w:color="auto" w:fill="auto"/>
            <w:noWrap/>
            <w:vAlign w:val="bottom"/>
          </w:tcPr>
          <w:p w14:paraId="696C9EC2"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Balsam Creek</w:t>
            </w:r>
          </w:p>
        </w:tc>
        <w:tc>
          <w:tcPr>
            <w:tcW w:w="254" w:type="pct"/>
            <w:tcBorders>
              <w:top w:val="nil"/>
              <w:left w:val="nil"/>
              <w:bottom w:val="nil"/>
              <w:right w:val="nil"/>
            </w:tcBorders>
            <w:shd w:val="clear" w:color="auto" w:fill="auto"/>
            <w:noWrap/>
            <w:vAlign w:val="bottom"/>
          </w:tcPr>
          <w:p w14:paraId="07137576"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46.48</w:t>
            </w:r>
          </w:p>
        </w:tc>
        <w:tc>
          <w:tcPr>
            <w:tcW w:w="254" w:type="pct"/>
            <w:tcBorders>
              <w:top w:val="nil"/>
              <w:left w:val="nil"/>
              <w:bottom w:val="nil"/>
              <w:right w:val="nil"/>
            </w:tcBorders>
            <w:shd w:val="clear" w:color="auto" w:fill="auto"/>
            <w:noWrap/>
            <w:vAlign w:val="bottom"/>
          </w:tcPr>
          <w:p w14:paraId="108DE272"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79.15</w:t>
            </w:r>
          </w:p>
        </w:tc>
        <w:tc>
          <w:tcPr>
            <w:tcW w:w="521" w:type="pct"/>
            <w:tcBorders>
              <w:top w:val="nil"/>
              <w:left w:val="nil"/>
              <w:bottom w:val="nil"/>
              <w:right w:val="nil"/>
            </w:tcBorders>
            <w:shd w:val="clear" w:color="auto" w:fill="auto"/>
            <w:noWrap/>
            <w:vAlign w:val="bottom"/>
          </w:tcPr>
          <w:p w14:paraId="2E34FA32" w14:textId="3C3386ED"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10,500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tcPr>
          <w:p w14:paraId="416F0E48"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Lake</w:t>
            </w:r>
          </w:p>
        </w:tc>
        <w:tc>
          <w:tcPr>
            <w:tcW w:w="2461" w:type="pct"/>
            <w:tcBorders>
              <w:top w:val="nil"/>
              <w:left w:val="nil"/>
              <w:bottom w:val="nil"/>
              <w:right w:val="nil"/>
            </w:tcBorders>
            <w:shd w:val="clear" w:color="auto" w:fill="auto"/>
            <w:noWrap/>
            <w:vAlign w:val="bottom"/>
          </w:tcPr>
          <w:p w14:paraId="5C83A9E2" w14:textId="77777777" w:rsidR="00A118FA" w:rsidRPr="00C06E2F" w:rsidRDefault="00A118FA" w:rsidP="0024106D">
            <w:pPr>
              <w:spacing w:line="240" w:lineRule="auto"/>
              <w:rPr>
                <w:rFonts w:eastAsia="Times New Roman"/>
                <w:color w:val="000000"/>
                <w:sz w:val="18"/>
                <w:szCs w:val="18"/>
                <w:lang w:eastAsia="en-GB"/>
              </w:rPr>
            </w:pPr>
            <w:proofErr w:type="spellStart"/>
            <w:r w:rsidRPr="00C06E2F">
              <w:rPr>
                <w:rFonts w:eastAsia="Times New Roman"/>
                <w:color w:val="000000"/>
                <w:sz w:val="18"/>
                <w:szCs w:val="18"/>
                <w:lang w:eastAsia="en-GB"/>
              </w:rPr>
              <w:t>Rabbett</w:t>
            </w:r>
            <w:proofErr w:type="spellEnd"/>
            <w:r w:rsidRPr="00C06E2F">
              <w:rPr>
                <w:rFonts w:eastAsia="Times New Roman"/>
                <w:color w:val="000000"/>
                <w:sz w:val="18"/>
                <w:szCs w:val="18"/>
                <w:lang w:eastAsia="en-GB"/>
              </w:rPr>
              <w:t xml:space="preserve"> et al. (2019)</w:t>
            </w:r>
          </w:p>
        </w:tc>
      </w:tr>
      <w:tr w:rsidR="00A118FA" w:rsidRPr="00175334" w14:paraId="377BD3FA" w14:textId="77777777" w:rsidTr="0024106D">
        <w:trPr>
          <w:trHeight w:val="288"/>
        </w:trPr>
        <w:tc>
          <w:tcPr>
            <w:tcW w:w="177" w:type="pct"/>
            <w:tcBorders>
              <w:top w:val="nil"/>
              <w:left w:val="nil"/>
              <w:bottom w:val="nil"/>
              <w:right w:val="nil"/>
            </w:tcBorders>
            <w:vAlign w:val="bottom"/>
          </w:tcPr>
          <w:p w14:paraId="5CB0EA98"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7</w:t>
            </w:r>
          </w:p>
        </w:tc>
        <w:tc>
          <w:tcPr>
            <w:tcW w:w="795" w:type="pct"/>
            <w:tcBorders>
              <w:top w:val="nil"/>
              <w:left w:val="nil"/>
              <w:bottom w:val="nil"/>
              <w:right w:val="nil"/>
            </w:tcBorders>
            <w:shd w:val="clear" w:color="auto" w:fill="auto"/>
            <w:noWrap/>
            <w:vAlign w:val="bottom"/>
            <w:hideMark/>
          </w:tcPr>
          <w:p w14:paraId="0A24B9FD" w14:textId="77777777" w:rsidR="00A118FA" w:rsidRPr="00C06E2F" w:rsidRDefault="00A118FA" w:rsidP="0024106D">
            <w:pPr>
              <w:spacing w:line="240" w:lineRule="auto"/>
              <w:rPr>
                <w:rFonts w:eastAsia="Times New Roman"/>
                <w:color w:val="000000"/>
                <w:sz w:val="18"/>
                <w:szCs w:val="18"/>
                <w:lang w:eastAsia="en-GB"/>
              </w:rPr>
            </w:pPr>
            <w:proofErr w:type="spellStart"/>
            <w:r w:rsidRPr="00C06E2F">
              <w:rPr>
                <w:rFonts w:eastAsia="Times New Roman"/>
                <w:color w:val="000000"/>
                <w:sz w:val="18"/>
                <w:szCs w:val="18"/>
                <w:lang w:eastAsia="en-GB"/>
              </w:rPr>
              <w:t>Nuangola</w:t>
            </w:r>
            <w:proofErr w:type="spellEnd"/>
            <w:r w:rsidRPr="00C06E2F">
              <w:rPr>
                <w:rFonts w:eastAsia="Times New Roman"/>
                <w:color w:val="000000"/>
                <w:sz w:val="18"/>
                <w:szCs w:val="18"/>
                <w:lang w:eastAsia="en-GB"/>
              </w:rPr>
              <w:t xml:space="preserve"> Lake</w:t>
            </w:r>
          </w:p>
        </w:tc>
        <w:tc>
          <w:tcPr>
            <w:tcW w:w="254" w:type="pct"/>
            <w:tcBorders>
              <w:top w:val="nil"/>
              <w:left w:val="nil"/>
              <w:bottom w:val="nil"/>
              <w:right w:val="nil"/>
            </w:tcBorders>
            <w:shd w:val="clear" w:color="auto" w:fill="auto"/>
            <w:noWrap/>
            <w:vAlign w:val="bottom"/>
            <w:hideMark/>
          </w:tcPr>
          <w:p w14:paraId="3DFFE08C"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41.16</w:t>
            </w:r>
          </w:p>
        </w:tc>
        <w:tc>
          <w:tcPr>
            <w:tcW w:w="254" w:type="pct"/>
            <w:tcBorders>
              <w:top w:val="nil"/>
              <w:left w:val="nil"/>
              <w:bottom w:val="nil"/>
              <w:right w:val="nil"/>
            </w:tcBorders>
            <w:shd w:val="clear" w:color="auto" w:fill="auto"/>
            <w:noWrap/>
            <w:vAlign w:val="bottom"/>
            <w:hideMark/>
          </w:tcPr>
          <w:p w14:paraId="1C563932"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75.97</w:t>
            </w:r>
          </w:p>
        </w:tc>
        <w:tc>
          <w:tcPr>
            <w:tcW w:w="521" w:type="pct"/>
            <w:tcBorders>
              <w:top w:val="nil"/>
              <w:left w:val="nil"/>
              <w:bottom w:val="nil"/>
              <w:right w:val="nil"/>
            </w:tcBorders>
            <w:shd w:val="clear" w:color="auto" w:fill="auto"/>
            <w:noWrap/>
            <w:vAlign w:val="bottom"/>
            <w:hideMark/>
          </w:tcPr>
          <w:p w14:paraId="32DD00F1" w14:textId="10856678"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15,300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6379E5DB"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Lake</w:t>
            </w:r>
          </w:p>
        </w:tc>
        <w:tc>
          <w:tcPr>
            <w:tcW w:w="2461" w:type="pct"/>
            <w:tcBorders>
              <w:top w:val="nil"/>
              <w:left w:val="nil"/>
              <w:bottom w:val="nil"/>
              <w:right w:val="nil"/>
            </w:tcBorders>
            <w:shd w:val="clear" w:color="auto" w:fill="auto"/>
            <w:noWrap/>
            <w:vAlign w:val="bottom"/>
            <w:hideMark/>
          </w:tcPr>
          <w:p w14:paraId="5673E743"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This study</w:t>
            </w:r>
          </w:p>
        </w:tc>
      </w:tr>
      <w:tr w:rsidR="00A118FA" w:rsidRPr="00175334" w14:paraId="79EE5369" w14:textId="77777777" w:rsidTr="0024106D">
        <w:trPr>
          <w:trHeight w:val="288"/>
        </w:trPr>
        <w:tc>
          <w:tcPr>
            <w:tcW w:w="177" w:type="pct"/>
            <w:tcBorders>
              <w:top w:val="nil"/>
              <w:left w:val="nil"/>
              <w:bottom w:val="nil"/>
              <w:right w:val="nil"/>
            </w:tcBorders>
            <w:vAlign w:val="bottom"/>
          </w:tcPr>
          <w:p w14:paraId="247FE11C"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8</w:t>
            </w:r>
          </w:p>
        </w:tc>
        <w:tc>
          <w:tcPr>
            <w:tcW w:w="795" w:type="pct"/>
            <w:tcBorders>
              <w:top w:val="nil"/>
              <w:left w:val="nil"/>
              <w:bottom w:val="nil"/>
              <w:right w:val="nil"/>
            </w:tcBorders>
            <w:shd w:val="clear" w:color="auto" w:fill="auto"/>
            <w:noWrap/>
            <w:vAlign w:val="bottom"/>
            <w:hideMark/>
          </w:tcPr>
          <w:p w14:paraId="58EBA6FE"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Bloomingdale Bog</w:t>
            </w:r>
          </w:p>
        </w:tc>
        <w:tc>
          <w:tcPr>
            <w:tcW w:w="254" w:type="pct"/>
            <w:tcBorders>
              <w:top w:val="nil"/>
              <w:left w:val="nil"/>
              <w:bottom w:val="nil"/>
              <w:right w:val="nil"/>
            </w:tcBorders>
            <w:shd w:val="clear" w:color="auto" w:fill="auto"/>
            <w:noWrap/>
            <w:vAlign w:val="bottom"/>
            <w:hideMark/>
          </w:tcPr>
          <w:p w14:paraId="63724479"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44.38</w:t>
            </w:r>
          </w:p>
        </w:tc>
        <w:tc>
          <w:tcPr>
            <w:tcW w:w="254" w:type="pct"/>
            <w:tcBorders>
              <w:top w:val="nil"/>
              <w:left w:val="nil"/>
              <w:bottom w:val="nil"/>
              <w:right w:val="nil"/>
            </w:tcBorders>
            <w:shd w:val="clear" w:color="auto" w:fill="auto"/>
            <w:noWrap/>
            <w:vAlign w:val="bottom"/>
            <w:hideMark/>
          </w:tcPr>
          <w:p w14:paraId="31B9CCDF"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74.14</w:t>
            </w:r>
          </w:p>
        </w:tc>
        <w:tc>
          <w:tcPr>
            <w:tcW w:w="521" w:type="pct"/>
            <w:tcBorders>
              <w:top w:val="nil"/>
              <w:left w:val="nil"/>
              <w:bottom w:val="nil"/>
              <w:right w:val="nil"/>
            </w:tcBorders>
            <w:shd w:val="clear" w:color="auto" w:fill="auto"/>
            <w:noWrap/>
            <w:vAlign w:val="bottom"/>
            <w:hideMark/>
          </w:tcPr>
          <w:p w14:paraId="3FF5449A" w14:textId="3DA08465"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7700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3F55ADA0"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54F29942"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Jensen et al. (2021)</w:t>
            </w:r>
          </w:p>
        </w:tc>
      </w:tr>
      <w:tr w:rsidR="00A118FA" w:rsidRPr="00175334" w14:paraId="0586E090" w14:textId="77777777" w:rsidTr="0024106D">
        <w:trPr>
          <w:trHeight w:val="288"/>
        </w:trPr>
        <w:tc>
          <w:tcPr>
            <w:tcW w:w="177" w:type="pct"/>
            <w:tcBorders>
              <w:top w:val="nil"/>
              <w:left w:val="nil"/>
              <w:bottom w:val="nil"/>
              <w:right w:val="nil"/>
            </w:tcBorders>
            <w:vAlign w:val="bottom"/>
          </w:tcPr>
          <w:p w14:paraId="4702EC90"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9</w:t>
            </w:r>
          </w:p>
        </w:tc>
        <w:tc>
          <w:tcPr>
            <w:tcW w:w="795" w:type="pct"/>
            <w:tcBorders>
              <w:top w:val="nil"/>
              <w:left w:val="nil"/>
              <w:bottom w:val="nil"/>
              <w:right w:val="nil"/>
            </w:tcBorders>
            <w:shd w:val="clear" w:color="auto" w:fill="auto"/>
            <w:noWrap/>
            <w:vAlign w:val="bottom"/>
            <w:hideMark/>
          </w:tcPr>
          <w:p w14:paraId="563A2F3F"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Crocker Pond</w:t>
            </w:r>
          </w:p>
        </w:tc>
        <w:tc>
          <w:tcPr>
            <w:tcW w:w="254" w:type="pct"/>
            <w:tcBorders>
              <w:top w:val="nil"/>
              <w:left w:val="nil"/>
              <w:bottom w:val="nil"/>
              <w:right w:val="nil"/>
            </w:tcBorders>
            <w:shd w:val="clear" w:color="auto" w:fill="auto"/>
            <w:noWrap/>
            <w:vAlign w:val="bottom"/>
            <w:hideMark/>
          </w:tcPr>
          <w:p w14:paraId="1133630D"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44.31</w:t>
            </w:r>
          </w:p>
        </w:tc>
        <w:tc>
          <w:tcPr>
            <w:tcW w:w="254" w:type="pct"/>
            <w:tcBorders>
              <w:top w:val="nil"/>
              <w:left w:val="nil"/>
              <w:bottom w:val="nil"/>
              <w:right w:val="nil"/>
            </w:tcBorders>
            <w:shd w:val="clear" w:color="auto" w:fill="auto"/>
            <w:noWrap/>
            <w:vAlign w:val="bottom"/>
            <w:hideMark/>
          </w:tcPr>
          <w:p w14:paraId="7B6B910F"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70.82</w:t>
            </w:r>
          </w:p>
        </w:tc>
        <w:tc>
          <w:tcPr>
            <w:tcW w:w="521" w:type="pct"/>
            <w:tcBorders>
              <w:top w:val="nil"/>
              <w:left w:val="nil"/>
              <w:bottom w:val="nil"/>
              <w:right w:val="nil"/>
            </w:tcBorders>
            <w:shd w:val="clear" w:color="auto" w:fill="auto"/>
            <w:noWrap/>
            <w:vAlign w:val="bottom"/>
            <w:hideMark/>
          </w:tcPr>
          <w:p w14:paraId="68A8D426"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13,900-12,800</w:t>
            </w:r>
          </w:p>
        </w:tc>
        <w:tc>
          <w:tcPr>
            <w:tcW w:w="539" w:type="pct"/>
            <w:tcBorders>
              <w:top w:val="nil"/>
              <w:left w:val="nil"/>
              <w:bottom w:val="nil"/>
              <w:right w:val="nil"/>
            </w:tcBorders>
            <w:shd w:val="clear" w:color="auto" w:fill="auto"/>
            <w:noWrap/>
            <w:vAlign w:val="bottom"/>
            <w:hideMark/>
          </w:tcPr>
          <w:p w14:paraId="2FDF9EA1"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Lake</w:t>
            </w:r>
          </w:p>
        </w:tc>
        <w:tc>
          <w:tcPr>
            <w:tcW w:w="2461" w:type="pct"/>
            <w:tcBorders>
              <w:top w:val="nil"/>
              <w:left w:val="nil"/>
              <w:bottom w:val="nil"/>
              <w:right w:val="nil"/>
            </w:tcBorders>
            <w:shd w:val="clear" w:color="auto" w:fill="auto"/>
            <w:noWrap/>
            <w:vAlign w:val="bottom"/>
            <w:hideMark/>
          </w:tcPr>
          <w:p w14:paraId="30D564C0"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Pyne-O'Donnell et al. (2016)</w:t>
            </w:r>
          </w:p>
        </w:tc>
      </w:tr>
      <w:tr w:rsidR="00A118FA" w:rsidRPr="00175334" w14:paraId="1510ADF2" w14:textId="77777777" w:rsidTr="0024106D">
        <w:trPr>
          <w:trHeight w:val="288"/>
        </w:trPr>
        <w:tc>
          <w:tcPr>
            <w:tcW w:w="177" w:type="pct"/>
            <w:tcBorders>
              <w:top w:val="nil"/>
              <w:left w:val="nil"/>
              <w:bottom w:val="nil"/>
              <w:right w:val="nil"/>
            </w:tcBorders>
            <w:vAlign w:val="bottom"/>
          </w:tcPr>
          <w:p w14:paraId="22619A61"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10</w:t>
            </w:r>
          </w:p>
        </w:tc>
        <w:tc>
          <w:tcPr>
            <w:tcW w:w="795" w:type="pct"/>
            <w:tcBorders>
              <w:top w:val="nil"/>
              <w:left w:val="nil"/>
              <w:bottom w:val="nil"/>
              <w:right w:val="nil"/>
            </w:tcBorders>
            <w:shd w:val="clear" w:color="auto" w:fill="auto"/>
            <w:noWrap/>
            <w:vAlign w:val="bottom"/>
            <w:hideMark/>
          </w:tcPr>
          <w:p w14:paraId="156C3935"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Saco Heath</w:t>
            </w:r>
          </w:p>
        </w:tc>
        <w:tc>
          <w:tcPr>
            <w:tcW w:w="254" w:type="pct"/>
            <w:tcBorders>
              <w:top w:val="nil"/>
              <w:left w:val="nil"/>
              <w:bottom w:val="nil"/>
              <w:right w:val="nil"/>
            </w:tcBorders>
            <w:shd w:val="clear" w:color="auto" w:fill="auto"/>
            <w:noWrap/>
            <w:vAlign w:val="bottom"/>
            <w:hideMark/>
          </w:tcPr>
          <w:p w14:paraId="73DB620B"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43.55</w:t>
            </w:r>
          </w:p>
        </w:tc>
        <w:tc>
          <w:tcPr>
            <w:tcW w:w="254" w:type="pct"/>
            <w:tcBorders>
              <w:top w:val="nil"/>
              <w:left w:val="nil"/>
              <w:bottom w:val="nil"/>
              <w:right w:val="nil"/>
            </w:tcBorders>
            <w:shd w:val="clear" w:color="auto" w:fill="auto"/>
            <w:noWrap/>
            <w:vAlign w:val="bottom"/>
            <w:hideMark/>
          </w:tcPr>
          <w:p w14:paraId="424D3E40"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70.03</w:t>
            </w:r>
          </w:p>
        </w:tc>
        <w:tc>
          <w:tcPr>
            <w:tcW w:w="521" w:type="pct"/>
            <w:tcBorders>
              <w:top w:val="nil"/>
              <w:left w:val="nil"/>
              <w:bottom w:val="nil"/>
              <w:right w:val="nil"/>
            </w:tcBorders>
            <w:shd w:val="clear" w:color="auto" w:fill="auto"/>
            <w:noWrap/>
            <w:vAlign w:val="bottom"/>
            <w:hideMark/>
          </w:tcPr>
          <w:p w14:paraId="2859F9A3" w14:textId="09C4ACC4"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7000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1ECABAA2"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62669937"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Mackay et al. (2016)</w:t>
            </w:r>
          </w:p>
        </w:tc>
      </w:tr>
      <w:tr w:rsidR="00A118FA" w:rsidRPr="00175334" w14:paraId="2FCC1B77" w14:textId="77777777" w:rsidTr="0024106D">
        <w:trPr>
          <w:trHeight w:val="288"/>
        </w:trPr>
        <w:tc>
          <w:tcPr>
            <w:tcW w:w="177" w:type="pct"/>
            <w:tcBorders>
              <w:top w:val="nil"/>
              <w:left w:val="nil"/>
              <w:bottom w:val="nil"/>
              <w:right w:val="nil"/>
            </w:tcBorders>
            <w:vAlign w:val="bottom"/>
          </w:tcPr>
          <w:p w14:paraId="3BEDE406"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11</w:t>
            </w:r>
          </w:p>
        </w:tc>
        <w:tc>
          <w:tcPr>
            <w:tcW w:w="795" w:type="pct"/>
            <w:tcBorders>
              <w:top w:val="nil"/>
              <w:left w:val="nil"/>
              <w:bottom w:val="nil"/>
              <w:right w:val="nil"/>
            </w:tcBorders>
            <w:shd w:val="clear" w:color="auto" w:fill="auto"/>
            <w:noWrap/>
            <w:vAlign w:val="bottom"/>
            <w:hideMark/>
          </w:tcPr>
          <w:p w14:paraId="30517C1E"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Sidney Bog</w:t>
            </w:r>
          </w:p>
        </w:tc>
        <w:tc>
          <w:tcPr>
            <w:tcW w:w="254" w:type="pct"/>
            <w:tcBorders>
              <w:top w:val="nil"/>
              <w:left w:val="nil"/>
              <w:bottom w:val="nil"/>
              <w:right w:val="nil"/>
            </w:tcBorders>
            <w:shd w:val="clear" w:color="auto" w:fill="auto"/>
            <w:noWrap/>
            <w:vAlign w:val="bottom"/>
            <w:hideMark/>
          </w:tcPr>
          <w:p w14:paraId="41135EBE"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44.39</w:t>
            </w:r>
          </w:p>
        </w:tc>
        <w:tc>
          <w:tcPr>
            <w:tcW w:w="254" w:type="pct"/>
            <w:tcBorders>
              <w:top w:val="nil"/>
              <w:left w:val="nil"/>
              <w:bottom w:val="nil"/>
              <w:right w:val="nil"/>
            </w:tcBorders>
            <w:shd w:val="clear" w:color="auto" w:fill="auto"/>
            <w:noWrap/>
            <w:vAlign w:val="bottom"/>
            <w:hideMark/>
          </w:tcPr>
          <w:p w14:paraId="1F2682AE"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69.79</w:t>
            </w:r>
          </w:p>
        </w:tc>
        <w:tc>
          <w:tcPr>
            <w:tcW w:w="521" w:type="pct"/>
            <w:tcBorders>
              <w:top w:val="nil"/>
              <w:left w:val="nil"/>
              <w:bottom w:val="nil"/>
              <w:right w:val="nil"/>
            </w:tcBorders>
            <w:shd w:val="clear" w:color="auto" w:fill="auto"/>
            <w:noWrap/>
            <w:vAlign w:val="bottom"/>
            <w:hideMark/>
          </w:tcPr>
          <w:p w14:paraId="23701704" w14:textId="79522B8D"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10,900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1E2FCB13"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2A8E4A7B"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Jensen et al. (2021)</w:t>
            </w:r>
          </w:p>
        </w:tc>
      </w:tr>
      <w:tr w:rsidR="00A118FA" w:rsidRPr="00175334" w14:paraId="22F82569" w14:textId="77777777" w:rsidTr="0024106D">
        <w:trPr>
          <w:trHeight w:val="288"/>
        </w:trPr>
        <w:tc>
          <w:tcPr>
            <w:tcW w:w="177" w:type="pct"/>
            <w:tcBorders>
              <w:top w:val="nil"/>
              <w:left w:val="nil"/>
              <w:bottom w:val="nil"/>
              <w:right w:val="nil"/>
            </w:tcBorders>
            <w:vAlign w:val="bottom"/>
          </w:tcPr>
          <w:p w14:paraId="44466259"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13</w:t>
            </w:r>
          </w:p>
        </w:tc>
        <w:tc>
          <w:tcPr>
            <w:tcW w:w="795" w:type="pct"/>
            <w:tcBorders>
              <w:top w:val="nil"/>
              <w:left w:val="nil"/>
              <w:bottom w:val="nil"/>
              <w:right w:val="nil"/>
            </w:tcBorders>
            <w:shd w:val="clear" w:color="auto" w:fill="auto"/>
            <w:noWrap/>
            <w:vAlign w:val="bottom"/>
            <w:hideMark/>
          </w:tcPr>
          <w:p w14:paraId="5B37BA0F"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Thin-ice Pond</w:t>
            </w:r>
          </w:p>
        </w:tc>
        <w:tc>
          <w:tcPr>
            <w:tcW w:w="254" w:type="pct"/>
            <w:tcBorders>
              <w:top w:val="nil"/>
              <w:left w:val="nil"/>
              <w:bottom w:val="nil"/>
              <w:right w:val="nil"/>
            </w:tcBorders>
            <w:shd w:val="clear" w:color="auto" w:fill="auto"/>
            <w:noWrap/>
            <w:vAlign w:val="bottom"/>
            <w:hideMark/>
          </w:tcPr>
          <w:p w14:paraId="03E9C777"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43.91</w:t>
            </w:r>
          </w:p>
        </w:tc>
        <w:tc>
          <w:tcPr>
            <w:tcW w:w="254" w:type="pct"/>
            <w:tcBorders>
              <w:top w:val="nil"/>
              <w:left w:val="nil"/>
              <w:bottom w:val="nil"/>
              <w:right w:val="nil"/>
            </w:tcBorders>
            <w:shd w:val="clear" w:color="auto" w:fill="auto"/>
            <w:noWrap/>
            <w:vAlign w:val="bottom"/>
            <w:hideMark/>
          </w:tcPr>
          <w:p w14:paraId="3A95D6EE"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65.86</w:t>
            </w:r>
          </w:p>
        </w:tc>
        <w:tc>
          <w:tcPr>
            <w:tcW w:w="521" w:type="pct"/>
            <w:tcBorders>
              <w:top w:val="nil"/>
              <w:left w:val="nil"/>
              <w:bottom w:val="nil"/>
              <w:right w:val="nil"/>
            </w:tcBorders>
            <w:shd w:val="clear" w:color="auto" w:fill="auto"/>
            <w:noWrap/>
            <w:vAlign w:val="bottom"/>
            <w:hideMark/>
          </w:tcPr>
          <w:p w14:paraId="216332DE" w14:textId="38855BC8"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1</w:t>
            </w:r>
            <w:r w:rsidR="002D4D13">
              <w:rPr>
                <w:rFonts w:eastAsia="Times New Roman"/>
                <w:color w:val="000000"/>
                <w:sz w:val="18"/>
                <w:szCs w:val="18"/>
                <w:lang w:eastAsia="en-GB"/>
              </w:rPr>
              <w:t>45</w:t>
            </w:r>
            <w:r w:rsidRPr="00C06E2F">
              <w:rPr>
                <w:rFonts w:eastAsia="Times New Roman"/>
                <w:color w:val="000000"/>
                <w:sz w:val="18"/>
                <w:szCs w:val="18"/>
                <w:lang w:eastAsia="en-GB"/>
              </w:rPr>
              <w:t>00</w:t>
            </w:r>
            <w:r>
              <w:rPr>
                <w:rFonts w:eastAsia="Times New Roman"/>
                <w:color w:val="000000"/>
                <w:sz w:val="18"/>
                <w:szCs w:val="18"/>
                <w:lang w:eastAsia="en-GB"/>
              </w:rPr>
              <w:t>-</w:t>
            </w:r>
            <w:r w:rsidR="002D4D13">
              <w:rPr>
                <w:rFonts w:eastAsia="Times New Roman"/>
                <w:color w:val="000000"/>
                <w:sz w:val="18"/>
                <w:szCs w:val="18"/>
                <w:lang w:eastAsia="en-GB"/>
              </w:rPr>
              <w:t>42</w:t>
            </w:r>
            <w:r>
              <w:rPr>
                <w:rFonts w:eastAsia="Times New Roman"/>
                <w:color w:val="000000"/>
                <w:sz w:val="18"/>
                <w:szCs w:val="18"/>
                <w:lang w:eastAsia="en-GB"/>
              </w:rPr>
              <w:t>00</w:t>
            </w:r>
          </w:p>
        </w:tc>
        <w:tc>
          <w:tcPr>
            <w:tcW w:w="539" w:type="pct"/>
            <w:tcBorders>
              <w:top w:val="nil"/>
              <w:left w:val="nil"/>
              <w:bottom w:val="nil"/>
              <w:right w:val="nil"/>
            </w:tcBorders>
            <w:shd w:val="clear" w:color="auto" w:fill="auto"/>
            <w:noWrap/>
            <w:vAlign w:val="bottom"/>
            <w:hideMark/>
          </w:tcPr>
          <w:p w14:paraId="75A33048"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Lake</w:t>
            </w:r>
          </w:p>
        </w:tc>
        <w:tc>
          <w:tcPr>
            <w:tcW w:w="2461" w:type="pct"/>
            <w:tcBorders>
              <w:top w:val="nil"/>
              <w:left w:val="nil"/>
              <w:bottom w:val="nil"/>
              <w:right w:val="nil"/>
            </w:tcBorders>
            <w:shd w:val="clear" w:color="auto" w:fill="auto"/>
            <w:noWrap/>
            <w:vAlign w:val="bottom"/>
            <w:hideMark/>
          </w:tcPr>
          <w:p w14:paraId="10803EDC"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Pyne-O'Donnell et al. (2016); Jensen et al. (2021)</w:t>
            </w:r>
          </w:p>
        </w:tc>
      </w:tr>
      <w:tr w:rsidR="00A118FA" w:rsidRPr="00175334" w14:paraId="223645EC" w14:textId="77777777" w:rsidTr="0024106D">
        <w:trPr>
          <w:trHeight w:val="288"/>
        </w:trPr>
        <w:tc>
          <w:tcPr>
            <w:tcW w:w="177" w:type="pct"/>
            <w:tcBorders>
              <w:top w:val="nil"/>
              <w:left w:val="nil"/>
              <w:bottom w:val="nil"/>
              <w:right w:val="nil"/>
            </w:tcBorders>
            <w:vAlign w:val="bottom"/>
          </w:tcPr>
          <w:p w14:paraId="24BFFC6C"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14</w:t>
            </w:r>
          </w:p>
        </w:tc>
        <w:tc>
          <w:tcPr>
            <w:tcW w:w="795" w:type="pct"/>
            <w:tcBorders>
              <w:top w:val="nil"/>
              <w:left w:val="nil"/>
              <w:bottom w:val="nil"/>
              <w:right w:val="nil"/>
            </w:tcBorders>
            <w:shd w:val="clear" w:color="auto" w:fill="auto"/>
            <w:noWrap/>
            <w:vAlign w:val="bottom"/>
            <w:hideMark/>
          </w:tcPr>
          <w:p w14:paraId="74437573" w14:textId="77777777" w:rsidR="00A118FA" w:rsidRPr="00C06E2F" w:rsidRDefault="00A118FA" w:rsidP="0024106D">
            <w:pPr>
              <w:spacing w:line="240" w:lineRule="auto"/>
              <w:rPr>
                <w:rFonts w:eastAsia="Times New Roman"/>
                <w:color w:val="000000"/>
                <w:sz w:val="18"/>
                <w:szCs w:val="18"/>
                <w:lang w:eastAsia="en-GB"/>
              </w:rPr>
            </w:pPr>
            <w:proofErr w:type="spellStart"/>
            <w:r w:rsidRPr="00C06E2F">
              <w:rPr>
                <w:rFonts w:eastAsia="Times New Roman"/>
                <w:color w:val="000000"/>
                <w:sz w:val="18"/>
                <w:szCs w:val="18"/>
                <w:lang w:eastAsia="en-GB"/>
              </w:rPr>
              <w:t>Villagedale</w:t>
            </w:r>
            <w:proofErr w:type="spellEnd"/>
            <w:r w:rsidRPr="00C06E2F">
              <w:rPr>
                <w:rFonts w:eastAsia="Times New Roman"/>
                <w:color w:val="000000"/>
                <w:sz w:val="18"/>
                <w:szCs w:val="18"/>
                <w:lang w:eastAsia="en-GB"/>
              </w:rPr>
              <w:t xml:space="preserve"> Bog</w:t>
            </w:r>
          </w:p>
        </w:tc>
        <w:tc>
          <w:tcPr>
            <w:tcW w:w="254" w:type="pct"/>
            <w:tcBorders>
              <w:top w:val="nil"/>
              <w:left w:val="nil"/>
              <w:bottom w:val="nil"/>
              <w:right w:val="nil"/>
            </w:tcBorders>
            <w:shd w:val="clear" w:color="auto" w:fill="auto"/>
            <w:noWrap/>
            <w:vAlign w:val="bottom"/>
            <w:hideMark/>
          </w:tcPr>
          <w:p w14:paraId="5AFDC226"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43.52</w:t>
            </w:r>
          </w:p>
        </w:tc>
        <w:tc>
          <w:tcPr>
            <w:tcW w:w="254" w:type="pct"/>
            <w:tcBorders>
              <w:top w:val="nil"/>
              <w:left w:val="nil"/>
              <w:bottom w:val="nil"/>
              <w:right w:val="nil"/>
            </w:tcBorders>
            <w:shd w:val="clear" w:color="auto" w:fill="auto"/>
            <w:noWrap/>
            <w:vAlign w:val="bottom"/>
            <w:hideMark/>
          </w:tcPr>
          <w:p w14:paraId="540E11EE"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65.53</w:t>
            </w:r>
          </w:p>
        </w:tc>
        <w:tc>
          <w:tcPr>
            <w:tcW w:w="521" w:type="pct"/>
            <w:tcBorders>
              <w:top w:val="nil"/>
              <w:left w:val="nil"/>
              <w:bottom w:val="nil"/>
              <w:right w:val="nil"/>
            </w:tcBorders>
            <w:shd w:val="clear" w:color="auto" w:fill="auto"/>
            <w:noWrap/>
            <w:vAlign w:val="bottom"/>
            <w:hideMark/>
          </w:tcPr>
          <w:p w14:paraId="3AD2C768" w14:textId="1631D4D2"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6000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4338A27E"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6EBEA113"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Mackay et al. (2016)</w:t>
            </w:r>
            <w:r>
              <w:rPr>
                <w:rFonts w:eastAsia="Times New Roman"/>
                <w:color w:val="000000"/>
                <w:sz w:val="18"/>
                <w:szCs w:val="18"/>
                <w:lang w:eastAsia="en-GB"/>
              </w:rPr>
              <w:t>; This study</w:t>
            </w:r>
          </w:p>
        </w:tc>
      </w:tr>
      <w:tr w:rsidR="00A118FA" w:rsidRPr="00175334" w14:paraId="3BEE7BFF" w14:textId="77777777" w:rsidTr="0024106D">
        <w:trPr>
          <w:trHeight w:val="288"/>
        </w:trPr>
        <w:tc>
          <w:tcPr>
            <w:tcW w:w="177" w:type="pct"/>
            <w:tcBorders>
              <w:top w:val="nil"/>
              <w:left w:val="nil"/>
              <w:bottom w:val="nil"/>
              <w:right w:val="nil"/>
            </w:tcBorders>
            <w:vAlign w:val="bottom"/>
          </w:tcPr>
          <w:p w14:paraId="1725377E"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15</w:t>
            </w:r>
          </w:p>
        </w:tc>
        <w:tc>
          <w:tcPr>
            <w:tcW w:w="795" w:type="pct"/>
            <w:tcBorders>
              <w:top w:val="nil"/>
              <w:left w:val="nil"/>
              <w:bottom w:val="nil"/>
              <w:right w:val="nil"/>
            </w:tcBorders>
            <w:shd w:val="clear" w:color="auto" w:fill="auto"/>
            <w:noWrap/>
            <w:vAlign w:val="bottom"/>
            <w:hideMark/>
          </w:tcPr>
          <w:p w14:paraId="09CE9E90" w14:textId="77777777" w:rsidR="00A118FA" w:rsidRPr="00C06E2F" w:rsidRDefault="00A118FA" w:rsidP="0024106D">
            <w:pPr>
              <w:spacing w:line="240" w:lineRule="auto"/>
              <w:rPr>
                <w:rFonts w:eastAsia="Times New Roman"/>
                <w:color w:val="000000"/>
                <w:sz w:val="18"/>
                <w:szCs w:val="18"/>
                <w:lang w:eastAsia="en-GB"/>
              </w:rPr>
            </w:pPr>
            <w:proofErr w:type="spellStart"/>
            <w:r w:rsidRPr="00C06E2F">
              <w:rPr>
                <w:rFonts w:eastAsia="Times New Roman"/>
                <w:color w:val="000000"/>
                <w:sz w:val="18"/>
                <w:szCs w:val="18"/>
                <w:lang w:eastAsia="en-GB"/>
              </w:rPr>
              <w:t>Veinot</w:t>
            </w:r>
            <w:proofErr w:type="spellEnd"/>
            <w:r w:rsidRPr="00C06E2F">
              <w:rPr>
                <w:rFonts w:eastAsia="Times New Roman"/>
                <w:color w:val="000000"/>
                <w:sz w:val="18"/>
                <w:szCs w:val="18"/>
                <w:lang w:eastAsia="en-GB"/>
              </w:rPr>
              <w:t xml:space="preserve"> Lake</w:t>
            </w:r>
          </w:p>
        </w:tc>
        <w:tc>
          <w:tcPr>
            <w:tcW w:w="254" w:type="pct"/>
            <w:tcBorders>
              <w:top w:val="nil"/>
              <w:left w:val="nil"/>
              <w:bottom w:val="nil"/>
              <w:right w:val="nil"/>
            </w:tcBorders>
            <w:shd w:val="clear" w:color="auto" w:fill="auto"/>
            <w:noWrap/>
            <w:vAlign w:val="bottom"/>
            <w:hideMark/>
          </w:tcPr>
          <w:p w14:paraId="56A5C038"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44.74</w:t>
            </w:r>
          </w:p>
        </w:tc>
        <w:tc>
          <w:tcPr>
            <w:tcW w:w="254" w:type="pct"/>
            <w:tcBorders>
              <w:top w:val="nil"/>
              <w:left w:val="nil"/>
              <w:bottom w:val="nil"/>
              <w:right w:val="nil"/>
            </w:tcBorders>
            <w:shd w:val="clear" w:color="auto" w:fill="auto"/>
            <w:noWrap/>
            <w:vAlign w:val="bottom"/>
            <w:hideMark/>
          </w:tcPr>
          <w:p w14:paraId="2FCC103E"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64.54</w:t>
            </w:r>
          </w:p>
        </w:tc>
        <w:tc>
          <w:tcPr>
            <w:tcW w:w="521" w:type="pct"/>
            <w:tcBorders>
              <w:top w:val="nil"/>
              <w:left w:val="nil"/>
              <w:bottom w:val="nil"/>
              <w:right w:val="nil"/>
            </w:tcBorders>
            <w:shd w:val="clear" w:color="auto" w:fill="auto"/>
            <w:noWrap/>
            <w:vAlign w:val="bottom"/>
            <w:hideMark/>
          </w:tcPr>
          <w:p w14:paraId="4297E394" w14:textId="3FCC7626"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1</w:t>
            </w:r>
            <w:r w:rsidR="002D4D13">
              <w:rPr>
                <w:rFonts w:eastAsia="Times New Roman"/>
                <w:color w:val="000000"/>
                <w:sz w:val="18"/>
                <w:szCs w:val="18"/>
                <w:lang w:eastAsia="en-GB"/>
              </w:rPr>
              <w:t>45</w:t>
            </w:r>
            <w:r>
              <w:rPr>
                <w:rFonts w:eastAsia="Times New Roman"/>
                <w:color w:val="000000"/>
                <w:sz w:val="18"/>
                <w:szCs w:val="18"/>
                <w:lang w:eastAsia="en-GB"/>
              </w:rPr>
              <w:t>00-1</w:t>
            </w:r>
            <w:r w:rsidR="002D4D13">
              <w:rPr>
                <w:rFonts w:eastAsia="Times New Roman"/>
                <w:color w:val="000000"/>
                <w:sz w:val="18"/>
                <w:szCs w:val="18"/>
                <w:lang w:eastAsia="en-GB"/>
              </w:rPr>
              <w:t>1</w:t>
            </w:r>
            <w:r>
              <w:rPr>
                <w:rFonts w:eastAsia="Times New Roman"/>
                <w:color w:val="000000"/>
                <w:sz w:val="18"/>
                <w:szCs w:val="18"/>
                <w:lang w:eastAsia="en-GB"/>
              </w:rPr>
              <w:t>,</w:t>
            </w:r>
            <w:r w:rsidR="002D4D13">
              <w:rPr>
                <w:rFonts w:eastAsia="Times New Roman"/>
                <w:color w:val="000000"/>
                <w:sz w:val="18"/>
                <w:szCs w:val="18"/>
                <w:lang w:eastAsia="en-GB"/>
              </w:rPr>
              <w:t>3</w:t>
            </w:r>
            <w:r>
              <w:rPr>
                <w:rFonts w:eastAsia="Times New Roman"/>
                <w:color w:val="000000"/>
                <w:sz w:val="18"/>
                <w:szCs w:val="18"/>
                <w:lang w:eastAsia="en-GB"/>
              </w:rPr>
              <w:t>00</w:t>
            </w:r>
          </w:p>
        </w:tc>
        <w:tc>
          <w:tcPr>
            <w:tcW w:w="539" w:type="pct"/>
            <w:tcBorders>
              <w:top w:val="nil"/>
              <w:left w:val="nil"/>
              <w:bottom w:val="nil"/>
              <w:right w:val="nil"/>
            </w:tcBorders>
            <w:shd w:val="clear" w:color="auto" w:fill="auto"/>
            <w:noWrap/>
            <w:vAlign w:val="bottom"/>
            <w:hideMark/>
          </w:tcPr>
          <w:p w14:paraId="5802826D"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Lake</w:t>
            </w:r>
          </w:p>
        </w:tc>
        <w:tc>
          <w:tcPr>
            <w:tcW w:w="2461" w:type="pct"/>
            <w:tcBorders>
              <w:top w:val="nil"/>
              <w:left w:val="nil"/>
              <w:bottom w:val="nil"/>
              <w:right w:val="nil"/>
            </w:tcBorders>
            <w:shd w:val="clear" w:color="auto" w:fill="auto"/>
            <w:noWrap/>
            <w:vAlign w:val="bottom"/>
            <w:hideMark/>
          </w:tcPr>
          <w:p w14:paraId="73526B62"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Pyne-O'Donnell et al. (2016)</w:t>
            </w:r>
          </w:p>
        </w:tc>
      </w:tr>
      <w:tr w:rsidR="00A118FA" w:rsidRPr="00175334" w14:paraId="41F6BA31" w14:textId="77777777" w:rsidTr="0024106D">
        <w:trPr>
          <w:trHeight w:val="288"/>
        </w:trPr>
        <w:tc>
          <w:tcPr>
            <w:tcW w:w="177" w:type="pct"/>
            <w:tcBorders>
              <w:top w:val="nil"/>
              <w:left w:val="nil"/>
              <w:bottom w:val="nil"/>
              <w:right w:val="nil"/>
            </w:tcBorders>
            <w:vAlign w:val="bottom"/>
          </w:tcPr>
          <w:p w14:paraId="4717C6F8"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16</w:t>
            </w:r>
          </w:p>
        </w:tc>
        <w:tc>
          <w:tcPr>
            <w:tcW w:w="795" w:type="pct"/>
            <w:tcBorders>
              <w:top w:val="nil"/>
              <w:left w:val="nil"/>
              <w:bottom w:val="nil"/>
              <w:right w:val="nil"/>
            </w:tcBorders>
            <w:shd w:val="clear" w:color="auto" w:fill="auto"/>
            <w:noWrap/>
            <w:vAlign w:val="bottom"/>
            <w:hideMark/>
          </w:tcPr>
          <w:p w14:paraId="7638F00E"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Petite Bog</w:t>
            </w:r>
          </w:p>
        </w:tc>
        <w:tc>
          <w:tcPr>
            <w:tcW w:w="254" w:type="pct"/>
            <w:tcBorders>
              <w:top w:val="nil"/>
              <w:left w:val="nil"/>
              <w:bottom w:val="nil"/>
              <w:right w:val="nil"/>
            </w:tcBorders>
            <w:shd w:val="clear" w:color="auto" w:fill="auto"/>
            <w:noWrap/>
            <w:vAlign w:val="bottom"/>
            <w:hideMark/>
          </w:tcPr>
          <w:p w14:paraId="015E52BC"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45.14</w:t>
            </w:r>
          </w:p>
        </w:tc>
        <w:tc>
          <w:tcPr>
            <w:tcW w:w="254" w:type="pct"/>
            <w:tcBorders>
              <w:top w:val="nil"/>
              <w:left w:val="nil"/>
              <w:bottom w:val="nil"/>
              <w:right w:val="nil"/>
            </w:tcBorders>
            <w:shd w:val="clear" w:color="auto" w:fill="auto"/>
            <w:noWrap/>
            <w:vAlign w:val="bottom"/>
            <w:hideMark/>
          </w:tcPr>
          <w:p w14:paraId="1A989D56"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63.94</w:t>
            </w:r>
          </w:p>
        </w:tc>
        <w:tc>
          <w:tcPr>
            <w:tcW w:w="521" w:type="pct"/>
            <w:tcBorders>
              <w:top w:val="nil"/>
              <w:left w:val="nil"/>
              <w:bottom w:val="nil"/>
              <w:right w:val="nil"/>
            </w:tcBorders>
            <w:shd w:val="clear" w:color="auto" w:fill="auto"/>
            <w:noWrap/>
            <w:vAlign w:val="bottom"/>
            <w:hideMark/>
          </w:tcPr>
          <w:p w14:paraId="6BD8B812" w14:textId="27DEC91E"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13,500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741A68FC"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343A7712"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 xml:space="preserve">Jensen et al. (2014); </w:t>
            </w:r>
            <w:proofErr w:type="spellStart"/>
            <w:r w:rsidRPr="00C06E2F">
              <w:rPr>
                <w:rFonts w:eastAsia="Times New Roman"/>
                <w:color w:val="000000"/>
                <w:sz w:val="18"/>
                <w:szCs w:val="18"/>
                <w:lang w:eastAsia="en-GB"/>
              </w:rPr>
              <w:t>Charman</w:t>
            </w:r>
            <w:proofErr w:type="spellEnd"/>
            <w:r w:rsidRPr="00C06E2F">
              <w:rPr>
                <w:rFonts w:eastAsia="Times New Roman"/>
                <w:color w:val="000000"/>
                <w:sz w:val="18"/>
                <w:szCs w:val="18"/>
                <w:lang w:eastAsia="en-GB"/>
              </w:rPr>
              <w:t xml:space="preserve"> et al. (2015); This study</w:t>
            </w:r>
          </w:p>
        </w:tc>
      </w:tr>
      <w:tr w:rsidR="00A118FA" w:rsidRPr="00175334" w14:paraId="4EDFD7CB" w14:textId="77777777" w:rsidTr="0024106D">
        <w:trPr>
          <w:trHeight w:val="288"/>
        </w:trPr>
        <w:tc>
          <w:tcPr>
            <w:tcW w:w="177" w:type="pct"/>
            <w:tcBorders>
              <w:top w:val="nil"/>
              <w:left w:val="nil"/>
              <w:bottom w:val="nil"/>
              <w:right w:val="nil"/>
            </w:tcBorders>
            <w:vAlign w:val="bottom"/>
          </w:tcPr>
          <w:p w14:paraId="3151BCAC"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17</w:t>
            </w:r>
          </w:p>
        </w:tc>
        <w:tc>
          <w:tcPr>
            <w:tcW w:w="795" w:type="pct"/>
            <w:tcBorders>
              <w:top w:val="nil"/>
              <w:left w:val="nil"/>
              <w:right w:val="nil"/>
            </w:tcBorders>
            <w:shd w:val="clear" w:color="auto" w:fill="auto"/>
            <w:noWrap/>
            <w:vAlign w:val="bottom"/>
            <w:hideMark/>
          </w:tcPr>
          <w:p w14:paraId="27BFE847"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Framboise Bog</w:t>
            </w:r>
          </w:p>
        </w:tc>
        <w:tc>
          <w:tcPr>
            <w:tcW w:w="254" w:type="pct"/>
            <w:tcBorders>
              <w:top w:val="nil"/>
              <w:left w:val="nil"/>
              <w:right w:val="nil"/>
            </w:tcBorders>
            <w:shd w:val="clear" w:color="auto" w:fill="auto"/>
            <w:noWrap/>
            <w:vAlign w:val="bottom"/>
            <w:hideMark/>
          </w:tcPr>
          <w:p w14:paraId="083EC4D0"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45.72</w:t>
            </w:r>
          </w:p>
        </w:tc>
        <w:tc>
          <w:tcPr>
            <w:tcW w:w="254" w:type="pct"/>
            <w:tcBorders>
              <w:top w:val="nil"/>
              <w:left w:val="nil"/>
              <w:right w:val="nil"/>
            </w:tcBorders>
            <w:shd w:val="clear" w:color="auto" w:fill="auto"/>
            <w:noWrap/>
            <w:vAlign w:val="bottom"/>
            <w:hideMark/>
          </w:tcPr>
          <w:p w14:paraId="6B110AF2"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60.55</w:t>
            </w:r>
          </w:p>
        </w:tc>
        <w:tc>
          <w:tcPr>
            <w:tcW w:w="521" w:type="pct"/>
            <w:tcBorders>
              <w:top w:val="nil"/>
              <w:left w:val="nil"/>
              <w:right w:val="nil"/>
            </w:tcBorders>
            <w:shd w:val="clear" w:color="auto" w:fill="auto"/>
            <w:noWrap/>
            <w:vAlign w:val="bottom"/>
            <w:hideMark/>
          </w:tcPr>
          <w:p w14:paraId="07DDC647" w14:textId="0B31F46E"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10,200</w:t>
            </w:r>
            <w:r w:rsidR="002D4D13">
              <w:rPr>
                <w:rFonts w:eastAsia="Times New Roman"/>
                <w:color w:val="000000"/>
                <w:sz w:val="18"/>
                <w:szCs w:val="18"/>
                <w:lang w:eastAsia="en-GB"/>
              </w:rPr>
              <w:t>-modern</w:t>
            </w:r>
          </w:p>
        </w:tc>
        <w:tc>
          <w:tcPr>
            <w:tcW w:w="539" w:type="pct"/>
            <w:tcBorders>
              <w:top w:val="nil"/>
              <w:left w:val="nil"/>
              <w:right w:val="nil"/>
            </w:tcBorders>
            <w:shd w:val="clear" w:color="auto" w:fill="auto"/>
            <w:noWrap/>
            <w:vAlign w:val="bottom"/>
            <w:hideMark/>
          </w:tcPr>
          <w:p w14:paraId="620C35AF"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right w:val="nil"/>
            </w:tcBorders>
            <w:shd w:val="clear" w:color="auto" w:fill="auto"/>
            <w:noWrap/>
            <w:vAlign w:val="bottom"/>
            <w:hideMark/>
          </w:tcPr>
          <w:p w14:paraId="097454A4"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Mackay et al. (2016)</w:t>
            </w:r>
          </w:p>
        </w:tc>
      </w:tr>
      <w:tr w:rsidR="00A118FA" w:rsidRPr="00175334" w14:paraId="25FF4C57" w14:textId="77777777" w:rsidTr="0024106D">
        <w:trPr>
          <w:trHeight w:val="288"/>
        </w:trPr>
        <w:tc>
          <w:tcPr>
            <w:tcW w:w="177" w:type="pct"/>
            <w:tcBorders>
              <w:top w:val="nil"/>
              <w:left w:val="nil"/>
              <w:bottom w:val="nil"/>
              <w:right w:val="nil"/>
            </w:tcBorders>
            <w:vAlign w:val="bottom"/>
          </w:tcPr>
          <w:p w14:paraId="7C6653C5"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18</w:t>
            </w:r>
          </w:p>
        </w:tc>
        <w:tc>
          <w:tcPr>
            <w:tcW w:w="795" w:type="pct"/>
            <w:tcBorders>
              <w:top w:val="nil"/>
              <w:left w:val="nil"/>
              <w:bottom w:val="nil"/>
              <w:right w:val="nil"/>
            </w:tcBorders>
            <w:shd w:val="clear" w:color="auto" w:fill="auto"/>
            <w:noWrap/>
            <w:vAlign w:val="bottom"/>
            <w:hideMark/>
          </w:tcPr>
          <w:p w14:paraId="7CA8A246"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Jeffrey's Bog</w:t>
            </w:r>
          </w:p>
        </w:tc>
        <w:tc>
          <w:tcPr>
            <w:tcW w:w="254" w:type="pct"/>
            <w:tcBorders>
              <w:top w:val="nil"/>
              <w:left w:val="nil"/>
              <w:bottom w:val="nil"/>
              <w:right w:val="nil"/>
            </w:tcBorders>
            <w:shd w:val="clear" w:color="auto" w:fill="auto"/>
            <w:noWrap/>
            <w:vAlign w:val="bottom"/>
            <w:hideMark/>
          </w:tcPr>
          <w:p w14:paraId="6C66656B"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48.21</w:t>
            </w:r>
          </w:p>
        </w:tc>
        <w:tc>
          <w:tcPr>
            <w:tcW w:w="254" w:type="pct"/>
            <w:tcBorders>
              <w:top w:val="nil"/>
              <w:left w:val="nil"/>
              <w:bottom w:val="nil"/>
              <w:right w:val="nil"/>
            </w:tcBorders>
            <w:shd w:val="clear" w:color="auto" w:fill="auto"/>
            <w:noWrap/>
            <w:vAlign w:val="bottom"/>
            <w:hideMark/>
          </w:tcPr>
          <w:p w14:paraId="2F4D9BCE"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58.82</w:t>
            </w:r>
          </w:p>
        </w:tc>
        <w:tc>
          <w:tcPr>
            <w:tcW w:w="521" w:type="pct"/>
            <w:tcBorders>
              <w:top w:val="nil"/>
              <w:left w:val="nil"/>
              <w:bottom w:val="nil"/>
              <w:right w:val="nil"/>
            </w:tcBorders>
            <w:shd w:val="clear" w:color="auto" w:fill="auto"/>
            <w:noWrap/>
            <w:vAlign w:val="bottom"/>
            <w:hideMark/>
          </w:tcPr>
          <w:p w14:paraId="4F5EF0E5" w14:textId="647AC7A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3500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084C70D7"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77918DF1"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Mackay et al. (2016)</w:t>
            </w:r>
          </w:p>
        </w:tc>
      </w:tr>
      <w:tr w:rsidR="00A118FA" w:rsidRPr="00175334" w14:paraId="127B65E8" w14:textId="77777777" w:rsidTr="0024106D">
        <w:trPr>
          <w:trHeight w:val="288"/>
        </w:trPr>
        <w:tc>
          <w:tcPr>
            <w:tcW w:w="177" w:type="pct"/>
            <w:tcBorders>
              <w:top w:val="nil"/>
              <w:left w:val="nil"/>
              <w:bottom w:val="nil"/>
              <w:right w:val="nil"/>
            </w:tcBorders>
            <w:vAlign w:val="bottom"/>
          </w:tcPr>
          <w:p w14:paraId="4E206DC3"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19</w:t>
            </w:r>
          </w:p>
        </w:tc>
        <w:tc>
          <w:tcPr>
            <w:tcW w:w="795" w:type="pct"/>
            <w:tcBorders>
              <w:top w:val="nil"/>
              <w:left w:val="nil"/>
              <w:right w:val="nil"/>
            </w:tcBorders>
            <w:shd w:val="clear" w:color="auto" w:fill="auto"/>
            <w:noWrap/>
            <w:vAlign w:val="bottom"/>
          </w:tcPr>
          <w:p w14:paraId="4D1FA89B"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Placentia Bay</w:t>
            </w:r>
          </w:p>
        </w:tc>
        <w:tc>
          <w:tcPr>
            <w:tcW w:w="254" w:type="pct"/>
            <w:tcBorders>
              <w:top w:val="nil"/>
              <w:left w:val="nil"/>
              <w:right w:val="nil"/>
            </w:tcBorders>
            <w:shd w:val="clear" w:color="auto" w:fill="auto"/>
            <w:noWrap/>
            <w:vAlign w:val="bottom"/>
          </w:tcPr>
          <w:p w14:paraId="5294292F" w14:textId="77777777" w:rsidR="00A118FA" w:rsidRPr="00C06E2F" w:rsidRDefault="00A118FA" w:rsidP="0024106D">
            <w:pPr>
              <w:spacing w:line="240" w:lineRule="auto"/>
              <w:jc w:val="center"/>
              <w:rPr>
                <w:rFonts w:eastAsia="Times New Roman"/>
                <w:color w:val="000000"/>
                <w:sz w:val="18"/>
                <w:szCs w:val="18"/>
                <w:lang w:eastAsia="en-GB"/>
              </w:rPr>
            </w:pPr>
            <w:r w:rsidRPr="004F1D1A">
              <w:rPr>
                <w:rFonts w:eastAsia="Times New Roman"/>
                <w:color w:val="000000"/>
                <w:sz w:val="18"/>
                <w:szCs w:val="18"/>
                <w:lang w:eastAsia="en-GB"/>
              </w:rPr>
              <w:t>47.23</w:t>
            </w:r>
          </w:p>
        </w:tc>
        <w:tc>
          <w:tcPr>
            <w:tcW w:w="254" w:type="pct"/>
            <w:tcBorders>
              <w:top w:val="nil"/>
              <w:left w:val="nil"/>
              <w:right w:val="nil"/>
            </w:tcBorders>
            <w:shd w:val="clear" w:color="auto" w:fill="auto"/>
            <w:noWrap/>
            <w:vAlign w:val="bottom"/>
          </w:tcPr>
          <w:p w14:paraId="18FCD8FA" w14:textId="77777777" w:rsidR="00A118FA" w:rsidRPr="00C06E2F" w:rsidRDefault="00A118FA" w:rsidP="0024106D">
            <w:pPr>
              <w:spacing w:line="240" w:lineRule="auto"/>
              <w:jc w:val="center"/>
              <w:rPr>
                <w:rFonts w:eastAsia="Times New Roman"/>
                <w:color w:val="000000"/>
                <w:sz w:val="18"/>
                <w:szCs w:val="18"/>
                <w:lang w:eastAsia="en-GB"/>
              </w:rPr>
            </w:pPr>
            <w:r w:rsidRPr="004F1D1A">
              <w:rPr>
                <w:rFonts w:eastAsia="Times New Roman"/>
                <w:color w:val="000000"/>
                <w:sz w:val="18"/>
                <w:szCs w:val="18"/>
                <w:lang w:eastAsia="en-GB"/>
              </w:rPr>
              <w:t>-54.61</w:t>
            </w:r>
          </w:p>
        </w:tc>
        <w:tc>
          <w:tcPr>
            <w:tcW w:w="521" w:type="pct"/>
            <w:tcBorders>
              <w:top w:val="nil"/>
              <w:left w:val="nil"/>
              <w:right w:val="nil"/>
            </w:tcBorders>
            <w:shd w:val="clear" w:color="auto" w:fill="auto"/>
            <w:noWrap/>
            <w:vAlign w:val="bottom"/>
          </w:tcPr>
          <w:p w14:paraId="371CADB0" w14:textId="59A0150B"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1</w:t>
            </w:r>
            <w:r w:rsidRPr="00C06E2F">
              <w:rPr>
                <w:rFonts w:eastAsia="Times New Roman"/>
                <w:color w:val="000000"/>
                <w:sz w:val="18"/>
                <w:szCs w:val="18"/>
                <w:lang w:eastAsia="en-GB"/>
              </w:rPr>
              <w:t>0,000</w:t>
            </w:r>
            <w:r w:rsidR="002D4D13">
              <w:rPr>
                <w:rFonts w:eastAsia="Times New Roman"/>
                <w:color w:val="000000"/>
                <w:sz w:val="18"/>
                <w:szCs w:val="18"/>
                <w:lang w:eastAsia="en-GB"/>
              </w:rPr>
              <w:t>-modern</w:t>
            </w:r>
          </w:p>
        </w:tc>
        <w:tc>
          <w:tcPr>
            <w:tcW w:w="539" w:type="pct"/>
            <w:tcBorders>
              <w:top w:val="nil"/>
              <w:left w:val="nil"/>
              <w:right w:val="nil"/>
            </w:tcBorders>
            <w:shd w:val="clear" w:color="auto" w:fill="auto"/>
            <w:noWrap/>
            <w:vAlign w:val="bottom"/>
          </w:tcPr>
          <w:p w14:paraId="623FFB9F"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Ocean</w:t>
            </w:r>
          </w:p>
        </w:tc>
        <w:tc>
          <w:tcPr>
            <w:tcW w:w="2461" w:type="pct"/>
            <w:tcBorders>
              <w:top w:val="nil"/>
              <w:left w:val="nil"/>
              <w:right w:val="nil"/>
            </w:tcBorders>
            <w:shd w:val="clear" w:color="auto" w:fill="auto"/>
            <w:noWrap/>
            <w:vAlign w:val="bottom"/>
          </w:tcPr>
          <w:p w14:paraId="4BA4F5ED"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Monteath et al. (2023)</w:t>
            </w:r>
          </w:p>
        </w:tc>
      </w:tr>
      <w:tr w:rsidR="00A118FA" w:rsidRPr="00175334" w14:paraId="056FA2D0" w14:textId="77777777" w:rsidTr="0024106D">
        <w:trPr>
          <w:trHeight w:val="288"/>
        </w:trPr>
        <w:tc>
          <w:tcPr>
            <w:tcW w:w="177" w:type="pct"/>
            <w:tcBorders>
              <w:top w:val="nil"/>
              <w:left w:val="nil"/>
              <w:bottom w:val="nil"/>
              <w:right w:val="nil"/>
            </w:tcBorders>
            <w:vAlign w:val="bottom"/>
          </w:tcPr>
          <w:p w14:paraId="230142D6"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20</w:t>
            </w:r>
          </w:p>
        </w:tc>
        <w:tc>
          <w:tcPr>
            <w:tcW w:w="795" w:type="pct"/>
            <w:tcBorders>
              <w:top w:val="nil"/>
              <w:left w:val="nil"/>
              <w:bottom w:val="nil"/>
              <w:right w:val="nil"/>
            </w:tcBorders>
            <w:shd w:val="clear" w:color="auto" w:fill="auto"/>
            <w:noWrap/>
            <w:vAlign w:val="bottom"/>
            <w:hideMark/>
          </w:tcPr>
          <w:p w14:paraId="026DBF26" w14:textId="77777777" w:rsidR="00A118FA" w:rsidRPr="00C06E2F" w:rsidRDefault="00A118FA" w:rsidP="0024106D">
            <w:pPr>
              <w:spacing w:line="240" w:lineRule="auto"/>
              <w:rPr>
                <w:rFonts w:eastAsia="Times New Roman"/>
                <w:color w:val="000000"/>
                <w:sz w:val="18"/>
                <w:szCs w:val="18"/>
                <w:lang w:eastAsia="en-GB"/>
              </w:rPr>
            </w:pPr>
            <w:proofErr w:type="spellStart"/>
            <w:r w:rsidRPr="00C06E2F">
              <w:rPr>
                <w:rFonts w:eastAsia="Times New Roman"/>
                <w:color w:val="000000"/>
                <w:sz w:val="18"/>
                <w:szCs w:val="18"/>
                <w:lang w:eastAsia="en-GB"/>
              </w:rPr>
              <w:t>Nordan's</w:t>
            </w:r>
            <w:proofErr w:type="spellEnd"/>
            <w:r w:rsidRPr="00C06E2F">
              <w:rPr>
                <w:rFonts w:eastAsia="Times New Roman"/>
                <w:color w:val="000000"/>
                <w:sz w:val="18"/>
                <w:szCs w:val="18"/>
                <w:lang w:eastAsia="en-GB"/>
              </w:rPr>
              <w:t xml:space="preserve"> Pond Bog</w:t>
            </w:r>
          </w:p>
        </w:tc>
        <w:tc>
          <w:tcPr>
            <w:tcW w:w="254" w:type="pct"/>
            <w:tcBorders>
              <w:top w:val="nil"/>
              <w:left w:val="nil"/>
              <w:bottom w:val="nil"/>
              <w:right w:val="nil"/>
            </w:tcBorders>
            <w:shd w:val="clear" w:color="auto" w:fill="auto"/>
            <w:noWrap/>
            <w:vAlign w:val="bottom"/>
            <w:hideMark/>
          </w:tcPr>
          <w:p w14:paraId="474AB925"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49.16</w:t>
            </w:r>
          </w:p>
        </w:tc>
        <w:tc>
          <w:tcPr>
            <w:tcW w:w="254" w:type="pct"/>
            <w:tcBorders>
              <w:top w:val="nil"/>
              <w:left w:val="nil"/>
              <w:bottom w:val="nil"/>
              <w:right w:val="nil"/>
            </w:tcBorders>
            <w:shd w:val="clear" w:color="auto" w:fill="auto"/>
            <w:noWrap/>
            <w:vAlign w:val="bottom"/>
            <w:hideMark/>
          </w:tcPr>
          <w:p w14:paraId="18AD9DF5"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53.6</w:t>
            </w:r>
            <w:r>
              <w:rPr>
                <w:rFonts w:eastAsia="Times New Roman"/>
                <w:color w:val="000000"/>
                <w:sz w:val="18"/>
                <w:szCs w:val="18"/>
                <w:lang w:eastAsia="en-GB"/>
              </w:rPr>
              <w:t>0</w:t>
            </w:r>
          </w:p>
        </w:tc>
        <w:tc>
          <w:tcPr>
            <w:tcW w:w="521" w:type="pct"/>
            <w:tcBorders>
              <w:top w:val="nil"/>
              <w:left w:val="nil"/>
              <w:bottom w:val="nil"/>
              <w:right w:val="nil"/>
            </w:tcBorders>
            <w:shd w:val="clear" w:color="auto" w:fill="auto"/>
            <w:noWrap/>
            <w:vAlign w:val="bottom"/>
            <w:hideMark/>
          </w:tcPr>
          <w:p w14:paraId="57917E7E" w14:textId="5E40907A"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9600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hideMark/>
          </w:tcPr>
          <w:p w14:paraId="03AE9459"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hideMark/>
          </w:tcPr>
          <w:p w14:paraId="5B7DD560"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Pyne-O'Donnell et al. (2012); Jensen et al. (2021)</w:t>
            </w:r>
          </w:p>
        </w:tc>
      </w:tr>
      <w:tr w:rsidR="00A118FA" w:rsidRPr="00175334" w14:paraId="59283A8C" w14:textId="77777777" w:rsidTr="0024106D">
        <w:trPr>
          <w:trHeight w:val="288"/>
        </w:trPr>
        <w:tc>
          <w:tcPr>
            <w:tcW w:w="177" w:type="pct"/>
            <w:tcBorders>
              <w:top w:val="nil"/>
              <w:left w:val="nil"/>
              <w:bottom w:val="nil"/>
              <w:right w:val="nil"/>
            </w:tcBorders>
            <w:vAlign w:val="bottom"/>
          </w:tcPr>
          <w:p w14:paraId="26C5BE5C" w14:textId="77777777" w:rsidR="00A118FA"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21</w:t>
            </w:r>
          </w:p>
        </w:tc>
        <w:tc>
          <w:tcPr>
            <w:tcW w:w="795" w:type="pct"/>
            <w:tcBorders>
              <w:top w:val="nil"/>
              <w:left w:val="nil"/>
              <w:bottom w:val="nil"/>
              <w:right w:val="nil"/>
            </w:tcBorders>
            <w:shd w:val="clear" w:color="auto" w:fill="auto"/>
            <w:noWrap/>
            <w:vAlign w:val="bottom"/>
          </w:tcPr>
          <w:p w14:paraId="0B249D20" w14:textId="77777777" w:rsidR="00A118FA" w:rsidRPr="00C06E2F" w:rsidRDefault="00A118FA" w:rsidP="0024106D">
            <w:pPr>
              <w:spacing w:line="240" w:lineRule="auto"/>
              <w:rPr>
                <w:rFonts w:eastAsia="Times New Roman"/>
                <w:color w:val="000000"/>
                <w:sz w:val="18"/>
                <w:szCs w:val="18"/>
                <w:lang w:eastAsia="en-GB"/>
              </w:rPr>
            </w:pPr>
            <w:r>
              <w:rPr>
                <w:rFonts w:eastAsia="Times New Roman"/>
                <w:color w:val="000000"/>
                <w:sz w:val="18"/>
                <w:szCs w:val="18"/>
                <w:lang w:eastAsia="en-GB"/>
              </w:rPr>
              <w:t>Southwest Pond Bog</w:t>
            </w:r>
          </w:p>
        </w:tc>
        <w:tc>
          <w:tcPr>
            <w:tcW w:w="254" w:type="pct"/>
            <w:tcBorders>
              <w:top w:val="nil"/>
              <w:left w:val="nil"/>
              <w:bottom w:val="nil"/>
              <w:right w:val="nil"/>
            </w:tcBorders>
            <w:shd w:val="clear" w:color="auto" w:fill="auto"/>
            <w:noWrap/>
            <w:vAlign w:val="bottom"/>
          </w:tcPr>
          <w:p w14:paraId="16AC95F7" w14:textId="77777777" w:rsidR="00A118FA" w:rsidRPr="00C06E2F" w:rsidRDefault="00A118FA" w:rsidP="0024106D">
            <w:pPr>
              <w:spacing w:line="240" w:lineRule="auto"/>
              <w:jc w:val="center"/>
              <w:rPr>
                <w:rFonts w:eastAsia="Times New Roman"/>
                <w:color w:val="000000"/>
                <w:sz w:val="18"/>
                <w:szCs w:val="18"/>
                <w:lang w:eastAsia="en-GB"/>
              </w:rPr>
            </w:pPr>
            <w:r w:rsidRPr="004F1D1A">
              <w:rPr>
                <w:rFonts w:eastAsia="Times New Roman"/>
                <w:color w:val="000000"/>
                <w:sz w:val="18"/>
                <w:szCs w:val="18"/>
                <w:lang w:eastAsia="en-GB"/>
              </w:rPr>
              <w:t>49.12</w:t>
            </w:r>
          </w:p>
        </w:tc>
        <w:tc>
          <w:tcPr>
            <w:tcW w:w="254" w:type="pct"/>
            <w:tcBorders>
              <w:top w:val="nil"/>
              <w:left w:val="nil"/>
              <w:bottom w:val="nil"/>
              <w:right w:val="nil"/>
            </w:tcBorders>
            <w:shd w:val="clear" w:color="auto" w:fill="auto"/>
            <w:noWrap/>
            <w:vAlign w:val="bottom"/>
          </w:tcPr>
          <w:p w14:paraId="7601E730" w14:textId="77777777" w:rsidR="00A118FA" w:rsidRPr="00C06E2F" w:rsidRDefault="00A118FA" w:rsidP="0024106D">
            <w:pPr>
              <w:spacing w:line="240" w:lineRule="auto"/>
              <w:jc w:val="center"/>
              <w:rPr>
                <w:rFonts w:eastAsia="Times New Roman"/>
                <w:color w:val="000000"/>
                <w:sz w:val="18"/>
                <w:szCs w:val="18"/>
                <w:lang w:eastAsia="en-GB"/>
              </w:rPr>
            </w:pPr>
            <w:r w:rsidRPr="004F1D1A">
              <w:rPr>
                <w:rFonts w:eastAsia="Times New Roman"/>
                <w:color w:val="000000"/>
                <w:sz w:val="18"/>
                <w:szCs w:val="18"/>
                <w:lang w:eastAsia="en-GB"/>
              </w:rPr>
              <w:t>-53.72</w:t>
            </w:r>
          </w:p>
        </w:tc>
        <w:tc>
          <w:tcPr>
            <w:tcW w:w="521" w:type="pct"/>
            <w:tcBorders>
              <w:top w:val="nil"/>
              <w:left w:val="nil"/>
              <w:bottom w:val="nil"/>
              <w:right w:val="nil"/>
            </w:tcBorders>
            <w:shd w:val="clear" w:color="auto" w:fill="auto"/>
            <w:noWrap/>
            <w:vAlign w:val="bottom"/>
          </w:tcPr>
          <w:p w14:paraId="420F2110" w14:textId="50F69CE0"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4300</w:t>
            </w:r>
            <w:r w:rsidR="002D4D13">
              <w:rPr>
                <w:rFonts w:eastAsia="Times New Roman"/>
                <w:color w:val="000000"/>
                <w:sz w:val="18"/>
                <w:szCs w:val="18"/>
                <w:lang w:eastAsia="en-GB"/>
              </w:rPr>
              <w:t>-modern</w:t>
            </w:r>
          </w:p>
        </w:tc>
        <w:tc>
          <w:tcPr>
            <w:tcW w:w="539" w:type="pct"/>
            <w:tcBorders>
              <w:top w:val="nil"/>
              <w:left w:val="nil"/>
              <w:bottom w:val="nil"/>
              <w:right w:val="nil"/>
            </w:tcBorders>
            <w:shd w:val="clear" w:color="auto" w:fill="auto"/>
            <w:noWrap/>
            <w:vAlign w:val="bottom"/>
          </w:tcPr>
          <w:p w14:paraId="597429C5"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Peat-bog</w:t>
            </w:r>
          </w:p>
        </w:tc>
        <w:tc>
          <w:tcPr>
            <w:tcW w:w="2461" w:type="pct"/>
            <w:tcBorders>
              <w:top w:val="nil"/>
              <w:left w:val="nil"/>
              <w:bottom w:val="nil"/>
              <w:right w:val="nil"/>
            </w:tcBorders>
            <w:shd w:val="clear" w:color="auto" w:fill="auto"/>
            <w:noWrap/>
            <w:vAlign w:val="bottom"/>
          </w:tcPr>
          <w:p w14:paraId="587344EE" w14:textId="77777777" w:rsidR="00A118FA" w:rsidRDefault="00A118FA" w:rsidP="0024106D">
            <w:pPr>
              <w:spacing w:line="240" w:lineRule="auto"/>
              <w:rPr>
                <w:rFonts w:eastAsia="Times New Roman"/>
                <w:color w:val="000000"/>
                <w:sz w:val="18"/>
                <w:szCs w:val="18"/>
                <w:lang w:eastAsia="en-GB"/>
              </w:rPr>
            </w:pPr>
            <w:r>
              <w:rPr>
                <w:rFonts w:eastAsia="Times New Roman"/>
                <w:color w:val="000000"/>
                <w:sz w:val="18"/>
                <w:szCs w:val="18"/>
                <w:lang w:eastAsia="en-GB"/>
              </w:rPr>
              <w:t>Mackay et al. (2022)</w:t>
            </w:r>
          </w:p>
        </w:tc>
      </w:tr>
      <w:tr w:rsidR="00A118FA" w:rsidRPr="00175334" w14:paraId="7F862D0F" w14:textId="77777777" w:rsidTr="0024106D">
        <w:trPr>
          <w:trHeight w:val="288"/>
        </w:trPr>
        <w:tc>
          <w:tcPr>
            <w:tcW w:w="177" w:type="pct"/>
            <w:tcBorders>
              <w:top w:val="nil"/>
              <w:left w:val="nil"/>
              <w:right w:val="nil"/>
            </w:tcBorders>
            <w:vAlign w:val="bottom"/>
          </w:tcPr>
          <w:p w14:paraId="775AEFC3"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21</w:t>
            </w:r>
          </w:p>
        </w:tc>
        <w:tc>
          <w:tcPr>
            <w:tcW w:w="795" w:type="pct"/>
            <w:tcBorders>
              <w:top w:val="nil"/>
              <w:left w:val="nil"/>
              <w:right w:val="nil"/>
            </w:tcBorders>
            <w:shd w:val="clear" w:color="auto" w:fill="auto"/>
            <w:noWrap/>
            <w:vAlign w:val="bottom"/>
            <w:hideMark/>
          </w:tcPr>
          <w:p w14:paraId="76AD030C"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Pound Cove Bog</w:t>
            </w:r>
          </w:p>
        </w:tc>
        <w:tc>
          <w:tcPr>
            <w:tcW w:w="254" w:type="pct"/>
            <w:tcBorders>
              <w:top w:val="nil"/>
              <w:left w:val="nil"/>
              <w:right w:val="nil"/>
            </w:tcBorders>
            <w:shd w:val="clear" w:color="auto" w:fill="auto"/>
            <w:noWrap/>
            <w:vAlign w:val="bottom"/>
            <w:hideMark/>
          </w:tcPr>
          <w:p w14:paraId="665AE343"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49.27</w:t>
            </w:r>
          </w:p>
        </w:tc>
        <w:tc>
          <w:tcPr>
            <w:tcW w:w="254" w:type="pct"/>
            <w:tcBorders>
              <w:top w:val="nil"/>
              <w:left w:val="nil"/>
              <w:right w:val="nil"/>
            </w:tcBorders>
            <w:shd w:val="clear" w:color="auto" w:fill="auto"/>
            <w:noWrap/>
            <w:vAlign w:val="bottom"/>
            <w:hideMark/>
          </w:tcPr>
          <w:p w14:paraId="47CD5D94"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53.59</w:t>
            </w:r>
          </w:p>
        </w:tc>
        <w:tc>
          <w:tcPr>
            <w:tcW w:w="521" w:type="pct"/>
            <w:tcBorders>
              <w:top w:val="nil"/>
              <w:left w:val="nil"/>
              <w:right w:val="nil"/>
            </w:tcBorders>
            <w:shd w:val="clear" w:color="auto" w:fill="auto"/>
            <w:noWrap/>
            <w:vAlign w:val="bottom"/>
            <w:hideMark/>
          </w:tcPr>
          <w:p w14:paraId="2C8BC13F"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8000</w:t>
            </w:r>
          </w:p>
        </w:tc>
        <w:tc>
          <w:tcPr>
            <w:tcW w:w="539" w:type="pct"/>
            <w:tcBorders>
              <w:top w:val="nil"/>
              <w:left w:val="nil"/>
              <w:right w:val="nil"/>
            </w:tcBorders>
            <w:shd w:val="clear" w:color="auto" w:fill="auto"/>
            <w:noWrap/>
            <w:vAlign w:val="bottom"/>
            <w:hideMark/>
          </w:tcPr>
          <w:p w14:paraId="0881567F"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right w:val="nil"/>
            </w:tcBorders>
            <w:shd w:val="clear" w:color="auto" w:fill="auto"/>
            <w:noWrap/>
            <w:vAlign w:val="bottom"/>
            <w:hideMark/>
          </w:tcPr>
          <w:p w14:paraId="64DFF9FC" w14:textId="77777777" w:rsidR="00A118FA" w:rsidRPr="00C06E2F" w:rsidRDefault="00A118FA" w:rsidP="0024106D">
            <w:pPr>
              <w:spacing w:line="240" w:lineRule="auto"/>
              <w:rPr>
                <w:rFonts w:eastAsia="Times New Roman"/>
                <w:color w:val="000000"/>
                <w:sz w:val="18"/>
                <w:szCs w:val="18"/>
                <w:lang w:eastAsia="en-GB"/>
              </w:rPr>
            </w:pPr>
            <w:r>
              <w:rPr>
                <w:rFonts w:eastAsia="Times New Roman"/>
                <w:color w:val="000000"/>
                <w:sz w:val="18"/>
                <w:szCs w:val="18"/>
                <w:lang w:eastAsia="en-GB"/>
              </w:rPr>
              <w:t xml:space="preserve">Blundell et al. (2017); </w:t>
            </w:r>
            <w:r w:rsidRPr="00C06E2F">
              <w:rPr>
                <w:rFonts w:eastAsia="Times New Roman"/>
                <w:color w:val="000000"/>
                <w:sz w:val="18"/>
                <w:szCs w:val="18"/>
                <w:lang w:eastAsia="en-GB"/>
              </w:rPr>
              <w:t>Monteath et al. (2019</w:t>
            </w:r>
            <w:r>
              <w:rPr>
                <w:rFonts w:eastAsia="Times New Roman"/>
                <w:color w:val="000000"/>
                <w:sz w:val="18"/>
                <w:szCs w:val="18"/>
                <w:lang w:eastAsia="en-GB"/>
              </w:rPr>
              <w:t>a</w:t>
            </w:r>
            <w:r w:rsidRPr="00C06E2F">
              <w:rPr>
                <w:rFonts w:eastAsia="Times New Roman"/>
                <w:color w:val="000000"/>
                <w:sz w:val="18"/>
                <w:szCs w:val="18"/>
                <w:lang w:eastAsia="en-GB"/>
              </w:rPr>
              <w:t>); Mackay et al. (2022)</w:t>
            </w:r>
          </w:p>
        </w:tc>
      </w:tr>
      <w:tr w:rsidR="00A118FA" w:rsidRPr="00175334" w14:paraId="0A31EBF7" w14:textId="77777777" w:rsidTr="0024106D">
        <w:trPr>
          <w:trHeight w:val="288"/>
        </w:trPr>
        <w:tc>
          <w:tcPr>
            <w:tcW w:w="177" w:type="pct"/>
            <w:tcBorders>
              <w:top w:val="nil"/>
              <w:left w:val="nil"/>
              <w:bottom w:val="single" w:sz="4" w:space="0" w:color="auto"/>
              <w:right w:val="nil"/>
            </w:tcBorders>
            <w:vAlign w:val="bottom"/>
          </w:tcPr>
          <w:p w14:paraId="597B8398"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23</w:t>
            </w:r>
          </w:p>
        </w:tc>
        <w:tc>
          <w:tcPr>
            <w:tcW w:w="795" w:type="pct"/>
            <w:tcBorders>
              <w:top w:val="nil"/>
              <w:left w:val="nil"/>
              <w:bottom w:val="single" w:sz="4" w:space="0" w:color="auto"/>
              <w:right w:val="nil"/>
            </w:tcBorders>
            <w:shd w:val="clear" w:color="auto" w:fill="auto"/>
            <w:noWrap/>
            <w:vAlign w:val="bottom"/>
            <w:hideMark/>
          </w:tcPr>
          <w:p w14:paraId="727454D4"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Baby Pond Bog</w:t>
            </w:r>
          </w:p>
        </w:tc>
        <w:tc>
          <w:tcPr>
            <w:tcW w:w="254" w:type="pct"/>
            <w:tcBorders>
              <w:top w:val="nil"/>
              <w:left w:val="nil"/>
              <w:bottom w:val="single" w:sz="4" w:space="0" w:color="auto"/>
              <w:right w:val="nil"/>
            </w:tcBorders>
            <w:shd w:val="clear" w:color="auto" w:fill="auto"/>
            <w:noWrap/>
            <w:vAlign w:val="bottom"/>
            <w:hideMark/>
          </w:tcPr>
          <w:p w14:paraId="73E73775"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47.42</w:t>
            </w:r>
          </w:p>
        </w:tc>
        <w:tc>
          <w:tcPr>
            <w:tcW w:w="254" w:type="pct"/>
            <w:tcBorders>
              <w:top w:val="nil"/>
              <w:left w:val="nil"/>
              <w:bottom w:val="single" w:sz="4" w:space="0" w:color="auto"/>
              <w:right w:val="nil"/>
            </w:tcBorders>
            <w:shd w:val="clear" w:color="auto" w:fill="auto"/>
            <w:noWrap/>
            <w:vAlign w:val="bottom"/>
            <w:hideMark/>
          </w:tcPr>
          <w:p w14:paraId="084779D2"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w:t>
            </w:r>
            <w:r w:rsidRPr="00C06E2F">
              <w:rPr>
                <w:rFonts w:eastAsia="Times New Roman"/>
                <w:color w:val="000000"/>
                <w:sz w:val="18"/>
                <w:szCs w:val="18"/>
                <w:lang w:eastAsia="en-GB"/>
              </w:rPr>
              <w:t>53.55</w:t>
            </w:r>
          </w:p>
        </w:tc>
        <w:tc>
          <w:tcPr>
            <w:tcW w:w="521" w:type="pct"/>
            <w:tcBorders>
              <w:top w:val="nil"/>
              <w:left w:val="nil"/>
              <w:bottom w:val="single" w:sz="4" w:space="0" w:color="auto"/>
              <w:right w:val="nil"/>
            </w:tcBorders>
            <w:shd w:val="clear" w:color="auto" w:fill="auto"/>
            <w:noWrap/>
            <w:vAlign w:val="bottom"/>
            <w:hideMark/>
          </w:tcPr>
          <w:p w14:paraId="39191993" w14:textId="77777777" w:rsidR="00A118FA" w:rsidRPr="00C06E2F" w:rsidRDefault="00A118FA" w:rsidP="0024106D">
            <w:pPr>
              <w:spacing w:line="240" w:lineRule="auto"/>
              <w:jc w:val="center"/>
              <w:rPr>
                <w:rFonts w:eastAsia="Times New Roman"/>
                <w:color w:val="000000"/>
                <w:sz w:val="18"/>
                <w:szCs w:val="18"/>
                <w:lang w:eastAsia="en-GB"/>
              </w:rPr>
            </w:pPr>
            <w:r>
              <w:rPr>
                <w:rFonts w:eastAsia="Times New Roman"/>
                <w:color w:val="000000"/>
                <w:sz w:val="18"/>
                <w:szCs w:val="18"/>
                <w:lang w:eastAsia="en-GB"/>
              </w:rPr>
              <w:t>Undated</w:t>
            </w:r>
          </w:p>
        </w:tc>
        <w:tc>
          <w:tcPr>
            <w:tcW w:w="539" w:type="pct"/>
            <w:tcBorders>
              <w:top w:val="nil"/>
              <w:left w:val="nil"/>
              <w:bottom w:val="single" w:sz="4" w:space="0" w:color="auto"/>
              <w:right w:val="nil"/>
            </w:tcBorders>
            <w:shd w:val="clear" w:color="auto" w:fill="auto"/>
            <w:noWrap/>
            <w:vAlign w:val="bottom"/>
            <w:hideMark/>
          </w:tcPr>
          <w:p w14:paraId="12F6DD4B" w14:textId="77777777" w:rsidR="00A118FA" w:rsidRPr="00C06E2F" w:rsidRDefault="00A118FA" w:rsidP="0024106D">
            <w:pPr>
              <w:spacing w:line="240" w:lineRule="auto"/>
              <w:jc w:val="center"/>
              <w:rPr>
                <w:rFonts w:eastAsia="Times New Roman"/>
                <w:color w:val="000000"/>
                <w:sz w:val="18"/>
                <w:szCs w:val="18"/>
                <w:lang w:eastAsia="en-GB"/>
              </w:rPr>
            </w:pPr>
            <w:r w:rsidRPr="00C06E2F">
              <w:rPr>
                <w:rFonts w:eastAsia="Times New Roman"/>
                <w:color w:val="000000"/>
                <w:sz w:val="18"/>
                <w:szCs w:val="18"/>
                <w:lang w:eastAsia="en-GB"/>
              </w:rPr>
              <w:t>Peat-bog</w:t>
            </w:r>
          </w:p>
        </w:tc>
        <w:tc>
          <w:tcPr>
            <w:tcW w:w="2461" w:type="pct"/>
            <w:tcBorders>
              <w:top w:val="nil"/>
              <w:left w:val="nil"/>
              <w:bottom w:val="single" w:sz="4" w:space="0" w:color="auto"/>
              <w:right w:val="nil"/>
            </w:tcBorders>
            <w:shd w:val="clear" w:color="auto" w:fill="auto"/>
            <w:noWrap/>
            <w:vAlign w:val="bottom"/>
            <w:hideMark/>
          </w:tcPr>
          <w:p w14:paraId="23944543" w14:textId="77777777" w:rsidR="00A118FA" w:rsidRPr="00C06E2F" w:rsidRDefault="00A118FA" w:rsidP="0024106D">
            <w:pPr>
              <w:spacing w:line="240" w:lineRule="auto"/>
              <w:rPr>
                <w:rFonts w:eastAsia="Times New Roman"/>
                <w:color w:val="000000"/>
                <w:sz w:val="18"/>
                <w:szCs w:val="18"/>
                <w:lang w:eastAsia="en-GB"/>
              </w:rPr>
            </w:pPr>
            <w:r w:rsidRPr="00C06E2F">
              <w:rPr>
                <w:rFonts w:eastAsia="Times New Roman"/>
                <w:color w:val="000000"/>
                <w:sz w:val="18"/>
                <w:szCs w:val="18"/>
                <w:lang w:eastAsia="en-GB"/>
              </w:rPr>
              <w:t>Monteath et al. (2019</w:t>
            </w:r>
            <w:r>
              <w:rPr>
                <w:rFonts w:eastAsia="Times New Roman"/>
                <w:color w:val="000000"/>
                <w:sz w:val="18"/>
                <w:szCs w:val="18"/>
                <w:lang w:eastAsia="en-GB"/>
              </w:rPr>
              <w:t>a</w:t>
            </w:r>
            <w:r w:rsidRPr="00C06E2F">
              <w:rPr>
                <w:rFonts w:eastAsia="Times New Roman"/>
                <w:color w:val="000000"/>
                <w:sz w:val="18"/>
                <w:szCs w:val="18"/>
                <w:lang w:eastAsia="en-GB"/>
              </w:rPr>
              <w:t>)</w:t>
            </w:r>
          </w:p>
        </w:tc>
      </w:tr>
    </w:tbl>
    <w:p w14:paraId="5828CEA6" w14:textId="77777777" w:rsidR="00A118FA" w:rsidRPr="007443BB" w:rsidRDefault="00A118FA" w:rsidP="00AE4898"/>
    <w:p w14:paraId="3F2B7373" w14:textId="77777777" w:rsidR="001F3748" w:rsidRDefault="001F3748" w:rsidP="001F3748">
      <w:pPr>
        <w:pStyle w:val="Heading-Main"/>
      </w:pPr>
      <w:r>
        <w:t>References</w:t>
      </w:r>
    </w:p>
    <w:p w14:paraId="01F669C3" w14:textId="77777777" w:rsidR="001F3748" w:rsidRDefault="001F3748" w:rsidP="001F3748">
      <w:r w:rsidRPr="00590A30">
        <w:t xml:space="preserve">Arbogast, A.F., </w:t>
      </w:r>
      <w:proofErr w:type="spellStart"/>
      <w:r w:rsidRPr="00590A30">
        <w:t>Luehmann</w:t>
      </w:r>
      <w:proofErr w:type="spellEnd"/>
      <w:r w:rsidRPr="00590A30">
        <w:t xml:space="preserve">, M.D., Miller, B.A., </w:t>
      </w:r>
      <w:proofErr w:type="spellStart"/>
      <w:r w:rsidRPr="00590A30">
        <w:t>Wernette</w:t>
      </w:r>
      <w:proofErr w:type="spellEnd"/>
      <w:r w:rsidRPr="00590A30">
        <w:t xml:space="preserve">, P.A., Adams, K.M., </w:t>
      </w:r>
      <w:proofErr w:type="spellStart"/>
      <w:r w:rsidRPr="00590A30">
        <w:t>Waha</w:t>
      </w:r>
      <w:proofErr w:type="spellEnd"/>
      <w:r w:rsidRPr="00590A30">
        <w:t xml:space="preserve">, J.D., </w:t>
      </w:r>
      <w:r>
        <w:t>et al.</w:t>
      </w:r>
      <w:r w:rsidRPr="00590A30">
        <w:t xml:space="preserve"> </w:t>
      </w:r>
      <w:r>
        <w:t>(</w:t>
      </w:r>
      <w:r w:rsidRPr="00590A30">
        <w:t>2015</w:t>
      </w:r>
      <w:r>
        <w:t>)</w:t>
      </w:r>
      <w:r w:rsidRPr="00590A30">
        <w:t xml:space="preserve">. Late-Pleistocene </w:t>
      </w:r>
      <w:proofErr w:type="spellStart"/>
      <w:r w:rsidRPr="00590A30">
        <w:t>paleowinds</w:t>
      </w:r>
      <w:proofErr w:type="spellEnd"/>
      <w:r w:rsidRPr="00590A30">
        <w:t xml:space="preserve"> and aeolian sand mobilization in north-central Lower Michigan. </w:t>
      </w:r>
      <w:r w:rsidRPr="00FE5743">
        <w:rPr>
          <w:i/>
          <w:iCs/>
        </w:rPr>
        <w:t>Aeolian Research</w:t>
      </w:r>
      <w:r>
        <w:t>,</w:t>
      </w:r>
      <w:r w:rsidRPr="00590A30">
        <w:t xml:space="preserve"> 16, 109‒116.</w:t>
      </w:r>
      <w:r>
        <w:t xml:space="preserve"> </w:t>
      </w:r>
      <w:hyperlink r:id="rId17" w:history="1">
        <w:r w:rsidRPr="00C80172">
          <w:rPr>
            <w:rStyle w:val="Hyperlink"/>
            <w:rFonts w:eastAsia="Times New Roman"/>
            <w:sz w:val="24"/>
            <w:szCs w:val="24"/>
          </w:rPr>
          <w:t>https://doi.org/10.1016/j.aeolia.2014.08.006</w:t>
        </w:r>
      </w:hyperlink>
    </w:p>
    <w:p w14:paraId="65441C07" w14:textId="77777777" w:rsidR="001F3748" w:rsidRDefault="001F3748" w:rsidP="001F3748"/>
    <w:p w14:paraId="00F42F9C" w14:textId="77777777" w:rsidR="001F3748" w:rsidRDefault="001F3748" w:rsidP="001F3748">
      <w:proofErr w:type="spellStart"/>
      <w:r w:rsidRPr="002F1885">
        <w:t>Bartlein</w:t>
      </w:r>
      <w:proofErr w:type="spellEnd"/>
      <w:r w:rsidRPr="002F1885">
        <w:t xml:space="preserve">, P.J., Hostetler, S.W., Alder, J.R. (2014). Paleoclimate. In: </w:t>
      </w:r>
      <w:proofErr w:type="spellStart"/>
      <w:r w:rsidRPr="002F1885">
        <w:t>Ohring</w:t>
      </w:r>
      <w:proofErr w:type="spellEnd"/>
      <w:r w:rsidRPr="002F1885">
        <w:t xml:space="preserve">, G. (eds) Climate Change in North America. Regional Climate Studies. Springer, Cham. </w:t>
      </w:r>
      <w:hyperlink r:id="rId18" w:history="1">
        <w:r w:rsidRPr="00C80172">
          <w:rPr>
            <w:rStyle w:val="Hyperlink"/>
          </w:rPr>
          <w:t>https://doi.org/10.1007/978-3-319-03768-4_1</w:t>
        </w:r>
      </w:hyperlink>
    </w:p>
    <w:p w14:paraId="32D32FD7" w14:textId="77777777" w:rsidR="001F3748" w:rsidRDefault="001F3748" w:rsidP="001F3748"/>
    <w:p w14:paraId="6ADF1F79" w14:textId="77777777" w:rsidR="001F3748" w:rsidRDefault="001F3748" w:rsidP="001F3748">
      <w:r w:rsidRPr="00590A30">
        <w:t xml:space="preserve">Bergman, J., </w:t>
      </w:r>
      <w:proofErr w:type="spellStart"/>
      <w:r w:rsidRPr="00590A30">
        <w:t>Wastegård</w:t>
      </w:r>
      <w:proofErr w:type="spellEnd"/>
      <w:r w:rsidRPr="00590A30">
        <w:t xml:space="preserve">, S., Hammarlund, D., Wohlfarth, B., Roberts, S.J. </w:t>
      </w:r>
      <w:r>
        <w:t>(</w:t>
      </w:r>
      <w:r w:rsidRPr="00590A30">
        <w:t>2004</w:t>
      </w:r>
      <w:r>
        <w:t>)</w:t>
      </w:r>
      <w:r w:rsidRPr="00590A30">
        <w:t xml:space="preserve">. Holocene tephra horizons at </w:t>
      </w:r>
      <w:proofErr w:type="spellStart"/>
      <w:r w:rsidRPr="00590A30">
        <w:t>Klocka</w:t>
      </w:r>
      <w:proofErr w:type="spellEnd"/>
      <w:r w:rsidRPr="00590A30">
        <w:t xml:space="preserve"> Bog, west‐central Sweden: aspects of reproducibility in subarctic peat deposits. </w:t>
      </w:r>
      <w:r w:rsidRPr="002F1885">
        <w:rPr>
          <w:i/>
          <w:iCs/>
        </w:rPr>
        <w:t>Journal of Quaternary Science</w:t>
      </w:r>
      <w:r>
        <w:t>,</w:t>
      </w:r>
      <w:r w:rsidRPr="00590A30">
        <w:t xml:space="preserve"> 19</w:t>
      </w:r>
      <w:r>
        <w:t>(3)</w:t>
      </w:r>
      <w:r w:rsidRPr="00590A30">
        <w:t>, 241‒249.</w:t>
      </w:r>
      <w:r>
        <w:t xml:space="preserve"> </w:t>
      </w:r>
      <w:hyperlink r:id="rId19" w:history="1">
        <w:r w:rsidRPr="00C80172">
          <w:rPr>
            <w:rStyle w:val="Hyperlink"/>
          </w:rPr>
          <w:t>https://doi.org/10.1002/jqs.833</w:t>
        </w:r>
      </w:hyperlink>
    </w:p>
    <w:p w14:paraId="0CC75E88" w14:textId="77777777" w:rsidR="001F3748" w:rsidRDefault="001F3748" w:rsidP="001F3748"/>
    <w:p w14:paraId="5782431F" w14:textId="6ED5D95B" w:rsidR="001F3748" w:rsidRDefault="001F3748" w:rsidP="001F3748">
      <w:proofErr w:type="spellStart"/>
      <w:r w:rsidRPr="00590A30">
        <w:t>Blockley</w:t>
      </w:r>
      <w:proofErr w:type="spellEnd"/>
      <w:r w:rsidRPr="00590A30">
        <w:t xml:space="preserve">, S.P., Pyne-O’Donnell, S.D., Lowe, J.J., Matthews, I.P., Stone, A., Pollard, A.M., </w:t>
      </w:r>
      <w:r w:rsidR="00C3529B">
        <w:t>et al.</w:t>
      </w:r>
      <w:r w:rsidRPr="00590A30">
        <w:t xml:space="preserve"> </w:t>
      </w:r>
      <w:r>
        <w:t>(</w:t>
      </w:r>
      <w:r w:rsidRPr="00590A30">
        <w:t>2005</w:t>
      </w:r>
      <w:r>
        <w:t>)</w:t>
      </w:r>
      <w:r w:rsidRPr="00590A30">
        <w:t xml:space="preserve">. A new and less destructive laboratory procedure for the physical separation of distal glass tephra shards from sediments. </w:t>
      </w:r>
      <w:r w:rsidRPr="006F6540">
        <w:rPr>
          <w:i/>
          <w:iCs/>
        </w:rPr>
        <w:t>Quaternary Science Reviews</w:t>
      </w:r>
      <w:r>
        <w:t>,</w:t>
      </w:r>
      <w:r w:rsidRPr="00590A30">
        <w:t xml:space="preserve"> 24</w:t>
      </w:r>
      <w:r>
        <w:t>(16-17)</w:t>
      </w:r>
      <w:r w:rsidRPr="00590A30">
        <w:t>, 1952‒1960.</w:t>
      </w:r>
      <w:r>
        <w:t xml:space="preserve"> </w:t>
      </w:r>
      <w:hyperlink r:id="rId20" w:history="1">
        <w:r w:rsidRPr="00C80172">
          <w:rPr>
            <w:rStyle w:val="Hyperlink"/>
          </w:rPr>
          <w:t>https://doi.org/10.1016/j.quascirev.2004.12.008</w:t>
        </w:r>
      </w:hyperlink>
    </w:p>
    <w:p w14:paraId="3B55F38C" w14:textId="77777777" w:rsidR="001F3748" w:rsidRPr="00590A30" w:rsidRDefault="001F3748" w:rsidP="001F3748"/>
    <w:p w14:paraId="6B6D224A" w14:textId="77777777" w:rsidR="001F3748" w:rsidRDefault="001F3748" w:rsidP="001F3748">
      <w:r w:rsidRPr="00590A30">
        <w:t xml:space="preserve">Blundell, A., Hughes, P.D., Chambers, F.M. </w:t>
      </w:r>
      <w:r>
        <w:t>(</w:t>
      </w:r>
      <w:r w:rsidRPr="00590A30">
        <w:t>2018</w:t>
      </w:r>
      <w:r>
        <w:t>)</w:t>
      </w:r>
      <w:r w:rsidRPr="00590A30">
        <w:t xml:space="preserve">. An 8000-year multi-proxy peat-based palaeoclimate record from Newfoundland: Evidence of coherent changes in bog surface wetness and ocean circulation. </w:t>
      </w:r>
      <w:r w:rsidRPr="006F6540">
        <w:rPr>
          <w:i/>
          <w:iCs/>
        </w:rPr>
        <w:t>The Holocene</w:t>
      </w:r>
      <w:r>
        <w:t>,</w:t>
      </w:r>
      <w:r w:rsidRPr="00590A30">
        <w:t xml:space="preserve"> 28</w:t>
      </w:r>
      <w:r>
        <w:t>(5)</w:t>
      </w:r>
      <w:r w:rsidRPr="00590A30">
        <w:t>, 791–805.</w:t>
      </w:r>
      <w:r>
        <w:t xml:space="preserve"> </w:t>
      </w:r>
      <w:hyperlink r:id="rId21" w:history="1">
        <w:r w:rsidRPr="00C80172">
          <w:rPr>
            <w:rStyle w:val="Hyperlink"/>
          </w:rPr>
          <w:t>https://doi.org/10.1177/0959683617744261</w:t>
        </w:r>
      </w:hyperlink>
    </w:p>
    <w:p w14:paraId="54C96851" w14:textId="77777777" w:rsidR="001F3748" w:rsidRPr="00590A30" w:rsidRDefault="001F3748" w:rsidP="001F3748"/>
    <w:p w14:paraId="4DB3D9F2" w14:textId="77777777" w:rsidR="001F3748" w:rsidRDefault="001F3748" w:rsidP="001F3748">
      <w:proofErr w:type="spellStart"/>
      <w:r w:rsidRPr="00590A30">
        <w:t>Boygle</w:t>
      </w:r>
      <w:proofErr w:type="spellEnd"/>
      <w:r w:rsidRPr="00590A30">
        <w:t xml:space="preserve">, J. </w:t>
      </w:r>
      <w:r>
        <w:t>(</w:t>
      </w:r>
      <w:r w:rsidRPr="00590A30">
        <w:t>1999</w:t>
      </w:r>
      <w:r>
        <w:t>)</w:t>
      </w:r>
      <w:r w:rsidRPr="00590A30">
        <w:t xml:space="preserve">. Variability of tephra in lake and catchment sediments, </w:t>
      </w:r>
      <w:proofErr w:type="spellStart"/>
      <w:r w:rsidRPr="00590A30">
        <w:t>Svınavatn</w:t>
      </w:r>
      <w:proofErr w:type="spellEnd"/>
      <w:r w:rsidRPr="00590A30">
        <w:t xml:space="preserve">, Iceland. </w:t>
      </w:r>
      <w:r w:rsidRPr="006F6540">
        <w:rPr>
          <w:i/>
          <w:iCs/>
        </w:rPr>
        <w:t>Global and Planetary Change</w:t>
      </w:r>
      <w:r>
        <w:t>,</w:t>
      </w:r>
      <w:r w:rsidRPr="00590A30">
        <w:t xml:space="preserve"> 21</w:t>
      </w:r>
      <w:r>
        <w:t>(1-3)</w:t>
      </w:r>
      <w:r w:rsidRPr="00590A30">
        <w:t>, 129‒149.</w:t>
      </w:r>
      <w:r>
        <w:t xml:space="preserve"> </w:t>
      </w:r>
      <w:hyperlink r:id="rId22" w:history="1">
        <w:r w:rsidRPr="00C80172">
          <w:rPr>
            <w:rStyle w:val="Hyperlink"/>
          </w:rPr>
          <w:t>https://doi.org/10.1016/S0921-8181(99)00011-9</w:t>
        </w:r>
      </w:hyperlink>
    </w:p>
    <w:p w14:paraId="07BCEFAF" w14:textId="77777777" w:rsidR="001F3748" w:rsidRPr="00590A30" w:rsidRDefault="001F3748" w:rsidP="001F3748"/>
    <w:p w14:paraId="7643CD16" w14:textId="77777777" w:rsidR="001F3748" w:rsidRDefault="001F3748" w:rsidP="001F3748">
      <w:proofErr w:type="spellStart"/>
      <w:r w:rsidRPr="00590A30">
        <w:t>Braitseva</w:t>
      </w:r>
      <w:proofErr w:type="spellEnd"/>
      <w:r w:rsidRPr="00590A30">
        <w:t xml:space="preserve">, O.A., </w:t>
      </w:r>
      <w:proofErr w:type="spellStart"/>
      <w:r w:rsidRPr="00590A30">
        <w:t>Melekestsev</w:t>
      </w:r>
      <w:proofErr w:type="spellEnd"/>
      <w:r w:rsidRPr="00590A30">
        <w:t xml:space="preserve">, I.V., Ponomareva, V.V., </w:t>
      </w:r>
      <w:proofErr w:type="spellStart"/>
      <w:r w:rsidRPr="00590A30">
        <w:t>Sulerzhitsky</w:t>
      </w:r>
      <w:proofErr w:type="spellEnd"/>
      <w:r w:rsidRPr="00590A30">
        <w:t xml:space="preserve">, L.D. </w:t>
      </w:r>
      <w:r>
        <w:t>(</w:t>
      </w:r>
      <w:r w:rsidRPr="00590A30">
        <w:t>1995</w:t>
      </w:r>
      <w:r>
        <w:t>)</w:t>
      </w:r>
      <w:r w:rsidRPr="00590A30">
        <w:t xml:space="preserve">. Ages of calderas, large explosive craters and active volcanoes in the Kuril-Kamchatka region, Russia. </w:t>
      </w:r>
      <w:r w:rsidRPr="006F6540">
        <w:rPr>
          <w:i/>
          <w:iCs/>
        </w:rPr>
        <w:t>Bulletin of Volcanology</w:t>
      </w:r>
      <w:r>
        <w:t>,</w:t>
      </w:r>
      <w:r w:rsidRPr="00590A30">
        <w:t xml:space="preserve"> 57, 383‒402.</w:t>
      </w:r>
      <w:r>
        <w:t xml:space="preserve"> </w:t>
      </w:r>
      <w:hyperlink r:id="rId23" w:history="1">
        <w:r w:rsidRPr="00C80172">
          <w:rPr>
            <w:rStyle w:val="Hyperlink"/>
          </w:rPr>
          <w:t>https://doi.org/10.1007/BF00300984</w:t>
        </w:r>
      </w:hyperlink>
    </w:p>
    <w:p w14:paraId="221FADE5" w14:textId="77777777" w:rsidR="001F3748" w:rsidRDefault="001F3748" w:rsidP="001F3748"/>
    <w:p w14:paraId="345EE90F" w14:textId="77777777" w:rsidR="001F3748" w:rsidRDefault="001F3748" w:rsidP="001F3748">
      <w:r w:rsidRPr="00590A30">
        <w:t xml:space="preserve">Bromwich, D.H., </w:t>
      </w:r>
      <w:proofErr w:type="spellStart"/>
      <w:r w:rsidRPr="00590A30">
        <w:t>Toracinta</w:t>
      </w:r>
      <w:proofErr w:type="spellEnd"/>
      <w:r w:rsidRPr="00590A30">
        <w:t xml:space="preserve">, E.R., Wei, H., Oglesby, R.J., </w:t>
      </w:r>
      <w:proofErr w:type="spellStart"/>
      <w:r w:rsidRPr="00590A30">
        <w:t>Fastook</w:t>
      </w:r>
      <w:proofErr w:type="spellEnd"/>
      <w:r w:rsidRPr="00590A30">
        <w:t xml:space="preserve">, J.L., Hughes, T.J. </w:t>
      </w:r>
      <w:r>
        <w:t>(</w:t>
      </w:r>
      <w:r w:rsidRPr="00590A30">
        <w:t>2004</w:t>
      </w:r>
      <w:r>
        <w:t>)</w:t>
      </w:r>
      <w:r w:rsidRPr="00590A30">
        <w:t xml:space="preserve">. Polar MM5 simulations of the winter climate of the Laurentide Ice Sheet at the LGM. </w:t>
      </w:r>
      <w:r w:rsidRPr="006F6540">
        <w:rPr>
          <w:i/>
          <w:iCs/>
        </w:rPr>
        <w:t>Journal of Climate</w:t>
      </w:r>
      <w:r>
        <w:t>,</w:t>
      </w:r>
      <w:r w:rsidRPr="00590A30">
        <w:t xml:space="preserve"> 17</w:t>
      </w:r>
      <w:r>
        <w:t>(17)</w:t>
      </w:r>
      <w:r w:rsidRPr="00590A30">
        <w:t>, 3415‒3433.</w:t>
      </w:r>
      <w:r>
        <w:t xml:space="preserve"> </w:t>
      </w:r>
      <w:hyperlink r:id="rId24" w:history="1">
        <w:r w:rsidRPr="00C80172">
          <w:rPr>
            <w:rStyle w:val="Hyperlink"/>
          </w:rPr>
          <w:t>https://doi.org/10.1175/1520-0442(2004)017&lt;3415:PMSOTW&gt;2.0.CO;2</w:t>
        </w:r>
      </w:hyperlink>
    </w:p>
    <w:p w14:paraId="381FA723" w14:textId="77777777" w:rsidR="001F3748" w:rsidRPr="00590A30" w:rsidRDefault="001F3748" w:rsidP="001F3748"/>
    <w:p w14:paraId="315BB684" w14:textId="77777777" w:rsidR="001F3748" w:rsidRDefault="001F3748" w:rsidP="001F3748">
      <w:r w:rsidRPr="00590A30">
        <w:t xml:space="preserve">Bronk Ramsey, C. B. </w:t>
      </w:r>
      <w:r>
        <w:t>(</w:t>
      </w:r>
      <w:r w:rsidRPr="00590A30">
        <w:t>2009</w:t>
      </w:r>
      <w:r>
        <w:t>)</w:t>
      </w:r>
      <w:r w:rsidRPr="00590A30">
        <w:t xml:space="preserve">. Bayesian analysis of radiocarbon dates. </w:t>
      </w:r>
      <w:r w:rsidRPr="006F6540">
        <w:rPr>
          <w:i/>
          <w:iCs/>
        </w:rPr>
        <w:t>Radiocarbon</w:t>
      </w:r>
      <w:r>
        <w:t>,</w:t>
      </w:r>
      <w:r w:rsidRPr="00590A30">
        <w:t xml:space="preserve"> 51</w:t>
      </w:r>
      <w:r>
        <w:t>(1)</w:t>
      </w:r>
      <w:r w:rsidRPr="00590A30">
        <w:t>, 337‒360.</w:t>
      </w:r>
      <w:r>
        <w:t xml:space="preserve"> </w:t>
      </w:r>
      <w:hyperlink r:id="rId25" w:history="1">
        <w:r w:rsidRPr="00C80172">
          <w:rPr>
            <w:rStyle w:val="Hyperlink"/>
          </w:rPr>
          <w:t>https://doi.org/10.1017/S0033822200033865</w:t>
        </w:r>
      </w:hyperlink>
    </w:p>
    <w:p w14:paraId="2675C6C3" w14:textId="77777777" w:rsidR="001F3748" w:rsidRPr="00590A30" w:rsidRDefault="001F3748" w:rsidP="001F3748"/>
    <w:p w14:paraId="0F56F465" w14:textId="77777777" w:rsidR="001F3748" w:rsidRDefault="001F3748" w:rsidP="001F3748">
      <w:r w:rsidRPr="00590A30">
        <w:t xml:space="preserve">Brown, S.K., </w:t>
      </w:r>
      <w:proofErr w:type="spellStart"/>
      <w:r w:rsidRPr="00590A30">
        <w:t>Crosweller</w:t>
      </w:r>
      <w:proofErr w:type="spellEnd"/>
      <w:r w:rsidRPr="00590A30">
        <w:t xml:space="preserve">, H.S., Sparks, R.S.J., Cottrell, E., Deligne, N.I., Guerrero, N.O., </w:t>
      </w:r>
      <w:r>
        <w:t>et al. (</w:t>
      </w:r>
      <w:r w:rsidRPr="00590A30">
        <w:t>2014</w:t>
      </w:r>
      <w:r>
        <w:t>)</w:t>
      </w:r>
      <w:r w:rsidRPr="00590A30">
        <w:t xml:space="preserve">. </w:t>
      </w:r>
      <w:proofErr w:type="spellStart"/>
      <w:r w:rsidRPr="00590A30">
        <w:t>Characterisation</w:t>
      </w:r>
      <w:proofErr w:type="spellEnd"/>
      <w:r w:rsidRPr="00590A30">
        <w:t xml:space="preserve"> of the Quaternary eruption record: analysis of the Large Magnitude Explosive Volcanic Eruptions (</w:t>
      </w:r>
      <w:proofErr w:type="spellStart"/>
      <w:r w:rsidRPr="00590A30">
        <w:t>LaMEVE</w:t>
      </w:r>
      <w:proofErr w:type="spellEnd"/>
      <w:r w:rsidRPr="00590A30">
        <w:t xml:space="preserve">) database. </w:t>
      </w:r>
      <w:r w:rsidRPr="006F6540">
        <w:rPr>
          <w:i/>
          <w:iCs/>
        </w:rPr>
        <w:t>Journal of Applied Volcanology</w:t>
      </w:r>
      <w:r>
        <w:t>,</w:t>
      </w:r>
      <w:r w:rsidRPr="00590A30">
        <w:t xml:space="preserve"> 3, </w:t>
      </w:r>
      <w:r>
        <w:t>1</w:t>
      </w:r>
      <w:r w:rsidRPr="00590A30">
        <w:t>‒</w:t>
      </w:r>
      <w:r>
        <w:t>22</w:t>
      </w:r>
      <w:r w:rsidRPr="00590A30">
        <w:t>.</w:t>
      </w:r>
      <w:r>
        <w:t xml:space="preserve"> </w:t>
      </w:r>
      <w:hyperlink r:id="rId26" w:history="1">
        <w:r w:rsidRPr="00C80172">
          <w:rPr>
            <w:rStyle w:val="Hyperlink"/>
          </w:rPr>
          <w:t>https://doi.org/10.1186/2191-5040-3-5</w:t>
        </w:r>
      </w:hyperlink>
    </w:p>
    <w:p w14:paraId="15EA7A18" w14:textId="77777777" w:rsidR="001F3748" w:rsidRPr="00590A30" w:rsidRDefault="001F3748" w:rsidP="001F3748"/>
    <w:p w14:paraId="5F5AB56C" w14:textId="77777777" w:rsidR="001F3748" w:rsidRDefault="001F3748" w:rsidP="001F3748">
      <w:r w:rsidRPr="00590A30">
        <w:t xml:space="preserve">Buckland, H.M., Cashman, K.V., </w:t>
      </w:r>
      <w:proofErr w:type="spellStart"/>
      <w:r w:rsidRPr="00590A30">
        <w:t>Engwell</w:t>
      </w:r>
      <w:proofErr w:type="spellEnd"/>
      <w:r w:rsidRPr="00590A30">
        <w:t xml:space="preserve">, S.L., Rust, A.C. </w:t>
      </w:r>
      <w:r>
        <w:t>(</w:t>
      </w:r>
      <w:r w:rsidRPr="00590A30">
        <w:t>2020</w:t>
      </w:r>
      <w:r>
        <w:t>)</w:t>
      </w:r>
      <w:r w:rsidRPr="00590A30">
        <w:t xml:space="preserve">. Sources of uncertainty in the Mazama </w:t>
      </w:r>
      <w:proofErr w:type="spellStart"/>
      <w:r w:rsidRPr="00590A30">
        <w:t>isopachs</w:t>
      </w:r>
      <w:proofErr w:type="spellEnd"/>
      <w:r w:rsidRPr="00590A30">
        <w:t xml:space="preserve"> and the implications for interpreting distal tephra deposits from large magnitude eruptions. </w:t>
      </w:r>
      <w:r w:rsidRPr="00627ABE">
        <w:rPr>
          <w:i/>
          <w:iCs/>
        </w:rPr>
        <w:t>Bulletin of Volcanology</w:t>
      </w:r>
      <w:r>
        <w:t>,</w:t>
      </w:r>
      <w:r w:rsidRPr="00590A30">
        <w:t xml:space="preserve"> 82</w:t>
      </w:r>
      <w:r>
        <w:t>(3)</w:t>
      </w:r>
      <w:r w:rsidRPr="00590A30">
        <w:t>, 1‒17.</w:t>
      </w:r>
      <w:r>
        <w:t xml:space="preserve"> </w:t>
      </w:r>
      <w:hyperlink r:id="rId27" w:history="1">
        <w:r w:rsidRPr="00C80172">
          <w:rPr>
            <w:rStyle w:val="Hyperlink"/>
          </w:rPr>
          <w:t>https://doi.org/10.1007/s00445-020-1362-1</w:t>
        </w:r>
      </w:hyperlink>
    </w:p>
    <w:p w14:paraId="35EECDBF" w14:textId="77777777" w:rsidR="001F3748" w:rsidRPr="00590A30" w:rsidRDefault="001F3748" w:rsidP="001F3748"/>
    <w:p w14:paraId="2557E63D" w14:textId="77777777" w:rsidR="001F3748" w:rsidRDefault="001F3748" w:rsidP="001F3748">
      <w:proofErr w:type="spellStart"/>
      <w:r w:rsidRPr="00590A30">
        <w:lastRenderedPageBreak/>
        <w:t>Bursik</w:t>
      </w:r>
      <w:proofErr w:type="spellEnd"/>
      <w:r w:rsidRPr="00590A30">
        <w:t xml:space="preserve">, M., Sieh, K., </w:t>
      </w:r>
      <w:proofErr w:type="spellStart"/>
      <w:r w:rsidRPr="00590A30">
        <w:t>Meltzner</w:t>
      </w:r>
      <w:proofErr w:type="spellEnd"/>
      <w:r w:rsidRPr="00590A30">
        <w:t xml:space="preserve">, A. </w:t>
      </w:r>
      <w:r>
        <w:t>(</w:t>
      </w:r>
      <w:r w:rsidRPr="00590A30">
        <w:t>2014</w:t>
      </w:r>
      <w:r>
        <w:t>)</w:t>
      </w:r>
      <w:r w:rsidRPr="00590A30">
        <w:t xml:space="preserve">. Deposits of the most recent eruption in the Southern Mono Craters, California: description, interpretation and implications for regional marker </w:t>
      </w:r>
      <w:proofErr w:type="spellStart"/>
      <w:r w:rsidRPr="00590A30">
        <w:t>tephras</w:t>
      </w:r>
      <w:proofErr w:type="spellEnd"/>
      <w:r w:rsidRPr="00590A30">
        <w:t xml:space="preserve">. </w:t>
      </w:r>
      <w:r w:rsidRPr="00D805A7">
        <w:rPr>
          <w:i/>
          <w:iCs/>
        </w:rPr>
        <w:t>Journal of Volcanology and Geothermal Research</w:t>
      </w:r>
      <w:r>
        <w:t>,</w:t>
      </w:r>
      <w:r w:rsidRPr="00590A30">
        <w:t xml:space="preserve"> 275, 114‒131.</w:t>
      </w:r>
      <w:r>
        <w:t xml:space="preserve"> </w:t>
      </w:r>
      <w:hyperlink r:id="rId28" w:history="1">
        <w:r w:rsidRPr="00C80172">
          <w:rPr>
            <w:rStyle w:val="Hyperlink"/>
          </w:rPr>
          <w:t>https://doi.org/10.1016/j.jvolgeores.2014.02.015</w:t>
        </w:r>
      </w:hyperlink>
    </w:p>
    <w:p w14:paraId="3828816F" w14:textId="77777777" w:rsidR="001F3748" w:rsidRPr="00590A30" w:rsidRDefault="001F3748" w:rsidP="001F3748"/>
    <w:p w14:paraId="04FA5FE9" w14:textId="77777777" w:rsidR="001F3748" w:rsidRDefault="001F3748" w:rsidP="001F3748">
      <w:r w:rsidRPr="00590A30">
        <w:t xml:space="preserve">Cashman, K.V., </w:t>
      </w:r>
      <w:r>
        <w:t xml:space="preserve">&amp; </w:t>
      </w:r>
      <w:r w:rsidRPr="00590A30">
        <w:t xml:space="preserve">Rust, A.C. </w:t>
      </w:r>
      <w:r>
        <w:t>(</w:t>
      </w:r>
      <w:r w:rsidRPr="00590A30">
        <w:t>2020</w:t>
      </w:r>
      <w:r>
        <w:t>)</w:t>
      </w:r>
      <w:r w:rsidRPr="00590A30">
        <w:t xml:space="preserve">. Far‐travelled ash in past and future eruptions: combining tephrochronology with volcanic studies. </w:t>
      </w:r>
      <w:r w:rsidRPr="00E47B38">
        <w:rPr>
          <w:i/>
          <w:iCs/>
        </w:rPr>
        <w:t>Journal of Quaternary Science</w:t>
      </w:r>
      <w:r>
        <w:t>,</w:t>
      </w:r>
      <w:r w:rsidRPr="00590A30">
        <w:t xml:space="preserve"> 35</w:t>
      </w:r>
      <w:r>
        <w:t>(1-2)</w:t>
      </w:r>
      <w:r w:rsidRPr="00590A30">
        <w:t>, 11-22.</w:t>
      </w:r>
      <w:r w:rsidRPr="00E47B38">
        <w:t xml:space="preserve"> </w:t>
      </w:r>
      <w:hyperlink r:id="rId29" w:history="1">
        <w:r w:rsidRPr="00906486">
          <w:rPr>
            <w:rStyle w:val="Hyperlink"/>
          </w:rPr>
          <w:t>https://doi.org/10.1002/jqs.3159</w:t>
        </w:r>
      </w:hyperlink>
    </w:p>
    <w:p w14:paraId="143E264B" w14:textId="77777777" w:rsidR="001F3748" w:rsidRPr="00590A30" w:rsidRDefault="001F3748" w:rsidP="001F3748"/>
    <w:p w14:paraId="2F4FCB03" w14:textId="77777777" w:rsidR="001F3748" w:rsidRDefault="001F3748" w:rsidP="001F3748">
      <w:proofErr w:type="spellStart"/>
      <w:r w:rsidRPr="00590A30">
        <w:t>Charman</w:t>
      </w:r>
      <w:proofErr w:type="spellEnd"/>
      <w:r w:rsidRPr="00590A30">
        <w:t xml:space="preserve">, D.J., Amesbury, M.J., Hinchliffe, W., Hughes, P.D., Mallon, G., Blake, W.H., </w:t>
      </w:r>
      <w:r>
        <w:t>et al. (</w:t>
      </w:r>
      <w:r w:rsidRPr="00590A30">
        <w:t>2015</w:t>
      </w:r>
      <w:r>
        <w:t>)</w:t>
      </w:r>
      <w:r w:rsidRPr="00590A30">
        <w:t xml:space="preserve">. Drivers of Holocene peatland carbon accumulation across a climate gradient in north-eastern North America. </w:t>
      </w:r>
      <w:r w:rsidRPr="00E47B38">
        <w:rPr>
          <w:i/>
          <w:iCs/>
        </w:rPr>
        <w:t>Quaternary Science Reviews</w:t>
      </w:r>
      <w:r>
        <w:t>,</w:t>
      </w:r>
      <w:r w:rsidRPr="00590A30">
        <w:t xml:space="preserve"> 121, 110‒119.</w:t>
      </w:r>
      <w:r w:rsidRPr="00E47B38">
        <w:t xml:space="preserve"> </w:t>
      </w:r>
      <w:hyperlink r:id="rId30" w:history="1">
        <w:r w:rsidRPr="00906486">
          <w:rPr>
            <w:rStyle w:val="Hyperlink"/>
          </w:rPr>
          <w:t>https://doi.org/10.1016/j.quascirev.2015.05.012</w:t>
        </w:r>
      </w:hyperlink>
    </w:p>
    <w:p w14:paraId="232BFBAC" w14:textId="77777777" w:rsidR="001F3748" w:rsidRPr="00590A30" w:rsidRDefault="001F3748" w:rsidP="001F3748"/>
    <w:p w14:paraId="6962B732" w14:textId="77777777" w:rsidR="001F3748" w:rsidRDefault="001F3748" w:rsidP="001F3748">
      <w:r w:rsidRPr="00590A30">
        <w:t xml:space="preserve">Coulter, S.E., Pilcher, J.R., Plunkett, G., Baillie, M., Hall, V.A., Steffensen, J.P., </w:t>
      </w:r>
      <w:r>
        <w:t>et al. (</w:t>
      </w:r>
      <w:r w:rsidRPr="00590A30">
        <w:t>2012</w:t>
      </w:r>
      <w:r>
        <w:t>)</w:t>
      </w:r>
      <w:r w:rsidRPr="00590A30">
        <w:t xml:space="preserve">. Holocene </w:t>
      </w:r>
      <w:proofErr w:type="spellStart"/>
      <w:r w:rsidRPr="00590A30">
        <w:t>tephras</w:t>
      </w:r>
      <w:proofErr w:type="spellEnd"/>
      <w:r w:rsidRPr="00590A30">
        <w:t xml:space="preserve"> highlight complexity of volcanic signals in Greenland ice cores. </w:t>
      </w:r>
      <w:r w:rsidRPr="00E47B38">
        <w:rPr>
          <w:i/>
          <w:iCs/>
        </w:rPr>
        <w:t>Journal of Geophysical Research: Atmospheres</w:t>
      </w:r>
      <w:r>
        <w:t>,</w:t>
      </w:r>
      <w:r w:rsidRPr="00590A30">
        <w:t xml:space="preserve"> 117</w:t>
      </w:r>
      <w:r>
        <w:t>(D21)</w:t>
      </w:r>
      <w:r w:rsidRPr="00590A30">
        <w:t>.</w:t>
      </w:r>
      <w:r w:rsidRPr="00E47B38">
        <w:t xml:space="preserve"> </w:t>
      </w:r>
      <w:hyperlink r:id="rId31" w:history="1">
        <w:r w:rsidRPr="00906486">
          <w:rPr>
            <w:rStyle w:val="Hyperlink"/>
          </w:rPr>
          <w:t>https://doi.org/10.1029/2012JD017698</w:t>
        </w:r>
      </w:hyperlink>
    </w:p>
    <w:p w14:paraId="0B1ADE78" w14:textId="77777777" w:rsidR="001F3748" w:rsidRPr="00590A30" w:rsidRDefault="001F3748" w:rsidP="001F3748"/>
    <w:p w14:paraId="20D56B40" w14:textId="77777777" w:rsidR="001F3748" w:rsidRDefault="001F3748" w:rsidP="001F3748">
      <w:proofErr w:type="spellStart"/>
      <w:r w:rsidRPr="00590A30">
        <w:t>Crosweller</w:t>
      </w:r>
      <w:proofErr w:type="spellEnd"/>
      <w:r w:rsidRPr="00590A30">
        <w:t xml:space="preserve">, H.S., Arora, B., Brown, S.K., Cottrell, E., Deligne, N.I., Guerrero, N.O., </w:t>
      </w:r>
      <w:r>
        <w:t>et al. (</w:t>
      </w:r>
      <w:r w:rsidRPr="00590A30">
        <w:t>2012</w:t>
      </w:r>
      <w:r>
        <w:t>)</w:t>
      </w:r>
      <w:r w:rsidRPr="00590A30">
        <w:t>. Global database on large magnitude explosive volcanic eruptions (</w:t>
      </w:r>
      <w:proofErr w:type="spellStart"/>
      <w:r w:rsidRPr="00590A30">
        <w:t>LaMEVE</w:t>
      </w:r>
      <w:proofErr w:type="spellEnd"/>
      <w:r w:rsidRPr="00590A30">
        <w:t xml:space="preserve">). </w:t>
      </w:r>
      <w:r w:rsidRPr="00E47B38">
        <w:rPr>
          <w:i/>
          <w:iCs/>
        </w:rPr>
        <w:t>Journal of Applied Volcanology</w:t>
      </w:r>
      <w:r>
        <w:t>,</w:t>
      </w:r>
      <w:r w:rsidRPr="00590A30">
        <w:t xml:space="preserve"> 1, </w:t>
      </w:r>
      <w:r>
        <w:t>1</w:t>
      </w:r>
      <w:r w:rsidRPr="00590A30">
        <w:t>‒</w:t>
      </w:r>
      <w:r>
        <w:t>13</w:t>
      </w:r>
      <w:r w:rsidRPr="00590A30">
        <w:t>.</w:t>
      </w:r>
      <w:r w:rsidRPr="00E47B38">
        <w:t xml:space="preserve"> </w:t>
      </w:r>
      <w:hyperlink r:id="rId32" w:history="1">
        <w:r w:rsidRPr="00906486">
          <w:rPr>
            <w:rStyle w:val="Hyperlink"/>
          </w:rPr>
          <w:t>https://doi.org/10.1186/2191-5040-1-4</w:t>
        </w:r>
      </w:hyperlink>
    </w:p>
    <w:p w14:paraId="36803EEE" w14:textId="77777777" w:rsidR="001F3748" w:rsidRPr="00590A30" w:rsidRDefault="001F3748" w:rsidP="001F3748"/>
    <w:p w14:paraId="70FB11A4" w14:textId="77777777" w:rsidR="001F3748" w:rsidRDefault="001F3748" w:rsidP="001F3748">
      <w:r w:rsidRPr="00590A30">
        <w:t xml:space="preserve">Davies, S.M., Hoek, W.Z., </w:t>
      </w:r>
      <w:proofErr w:type="spellStart"/>
      <w:r w:rsidRPr="00590A30">
        <w:t>Bohncke</w:t>
      </w:r>
      <w:proofErr w:type="spellEnd"/>
      <w:r w:rsidRPr="00590A30">
        <w:t xml:space="preserve">, S.J., Lowe, J.J., Pyne-O’Donnell, S.P., Turney, C.S. </w:t>
      </w:r>
      <w:r>
        <w:t>(</w:t>
      </w:r>
      <w:r w:rsidRPr="00590A30">
        <w:t>2005</w:t>
      </w:r>
      <w:r>
        <w:t>)</w:t>
      </w:r>
      <w:r w:rsidRPr="00590A30">
        <w:t xml:space="preserve">. Detection of </w:t>
      </w:r>
      <w:proofErr w:type="spellStart"/>
      <w:r w:rsidRPr="00590A30">
        <w:t>Lateglacial</w:t>
      </w:r>
      <w:proofErr w:type="spellEnd"/>
      <w:r w:rsidRPr="00590A30">
        <w:t xml:space="preserve"> distal tephra layers in the Netherlands. </w:t>
      </w:r>
      <w:r w:rsidRPr="00E47B38">
        <w:rPr>
          <w:i/>
          <w:iCs/>
        </w:rPr>
        <w:t>Boreas</w:t>
      </w:r>
      <w:r>
        <w:t>,</w:t>
      </w:r>
      <w:r w:rsidRPr="00590A30">
        <w:t xml:space="preserve"> 34</w:t>
      </w:r>
      <w:r>
        <w:t>(2)</w:t>
      </w:r>
      <w:r w:rsidRPr="00590A30">
        <w:t>, 123‒135.</w:t>
      </w:r>
      <w:r w:rsidRPr="00E47B38">
        <w:t xml:space="preserve"> </w:t>
      </w:r>
      <w:hyperlink r:id="rId33" w:history="1">
        <w:r w:rsidRPr="00906486">
          <w:rPr>
            <w:rStyle w:val="Hyperlink"/>
          </w:rPr>
          <w:t>https://doi.org/10.1111/j.1502-3885.2005.tb01010.x</w:t>
        </w:r>
      </w:hyperlink>
    </w:p>
    <w:p w14:paraId="6AE0B0F8" w14:textId="77777777" w:rsidR="001F3748" w:rsidRPr="00590A30" w:rsidRDefault="001F3748" w:rsidP="001F3748"/>
    <w:p w14:paraId="48F2059E" w14:textId="77777777" w:rsidR="001F3748" w:rsidRDefault="001F3748" w:rsidP="001F3748">
      <w:r w:rsidRPr="00590A30">
        <w:t xml:space="preserve">Davies, S.M., Larsen, G., </w:t>
      </w:r>
      <w:proofErr w:type="spellStart"/>
      <w:r w:rsidRPr="00590A30">
        <w:t>Wastegård</w:t>
      </w:r>
      <w:proofErr w:type="spellEnd"/>
      <w:r w:rsidRPr="00590A30">
        <w:t xml:space="preserve">, S., Turney, C.S., Hall, V.A., Coyle, L., </w:t>
      </w:r>
      <w:proofErr w:type="spellStart"/>
      <w:r w:rsidRPr="00590A30">
        <w:t>Thordarson</w:t>
      </w:r>
      <w:proofErr w:type="spellEnd"/>
      <w:r w:rsidRPr="00590A30">
        <w:t xml:space="preserve">, T. </w:t>
      </w:r>
      <w:r>
        <w:t>(</w:t>
      </w:r>
      <w:r w:rsidRPr="00590A30">
        <w:t>2010</w:t>
      </w:r>
      <w:r>
        <w:t>)</w:t>
      </w:r>
      <w:r w:rsidRPr="00590A30">
        <w:t xml:space="preserve">. Widespread dispersal of Icelandic tephra: how does the </w:t>
      </w:r>
      <w:proofErr w:type="spellStart"/>
      <w:r w:rsidRPr="00590A30">
        <w:t>Eyjafjöll</w:t>
      </w:r>
      <w:proofErr w:type="spellEnd"/>
      <w:r w:rsidRPr="00590A30">
        <w:t xml:space="preserve"> eruption of 2010 compare to past Icelandic events? </w:t>
      </w:r>
      <w:r w:rsidRPr="00E47B38">
        <w:rPr>
          <w:i/>
          <w:iCs/>
        </w:rPr>
        <w:t>Journal of Quaternary Science</w:t>
      </w:r>
      <w:r>
        <w:t>,</w:t>
      </w:r>
      <w:r w:rsidRPr="00590A30">
        <w:t xml:space="preserve"> 25</w:t>
      </w:r>
      <w:r>
        <w:t>(5)</w:t>
      </w:r>
      <w:r w:rsidRPr="00590A30">
        <w:t>, 605‒611.</w:t>
      </w:r>
      <w:r w:rsidRPr="00E47B38">
        <w:t xml:space="preserve"> </w:t>
      </w:r>
      <w:hyperlink r:id="rId34" w:history="1">
        <w:r w:rsidRPr="00906486">
          <w:rPr>
            <w:rStyle w:val="Hyperlink"/>
          </w:rPr>
          <w:t>https://doi.org/10.1002/jqs.1421</w:t>
        </w:r>
      </w:hyperlink>
    </w:p>
    <w:p w14:paraId="07CE4B0E" w14:textId="77777777" w:rsidR="001F3748" w:rsidRPr="00590A30" w:rsidRDefault="001F3748" w:rsidP="001F3748"/>
    <w:p w14:paraId="10220499" w14:textId="77777777" w:rsidR="001F3748" w:rsidRDefault="001F3748" w:rsidP="001F3748">
      <w:r w:rsidRPr="00590A30">
        <w:t xml:space="preserve">Davies, L.J., Jensen, B.J., Froese, D.G., Wallace, K.L. </w:t>
      </w:r>
      <w:r>
        <w:t>(</w:t>
      </w:r>
      <w:r w:rsidRPr="00590A30">
        <w:t>2016</w:t>
      </w:r>
      <w:r>
        <w:t>)</w:t>
      </w:r>
      <w:r w:rsidRPr="00590A30">
        <w:t xml:space="preserve">. Late Pleistocene and Holocene </w:t>
      </w:r>
      <w:proofErr w:type="spellStart"/>
      <w:r w:rsidRPr="00590A30">
        <w:t>tephrostratigraphy</w:t>
      </w:r>
      <w:proofErr w:type="spellEnd"/>
      <w:r w:rsidRPr="00590A30">
        <w:t xml:space="preserve"> of interior Alaska and Yukon: Key beds and chronologies over the past 30,000 years. </w:t>
      </w:r>
      <w:r w:rsidRPr="00E47B38">
        <w:rPr>
          <w:i/>
          <w:iCs/>
        </w:rPr>
        <w:t>Quaternary Science Reviews</w:t>
      </w:r>
      <w:r>
        <w:t>,</w:t>
      </w:r>
      <w:r w:rsidRPr="00590A30">
        <w:t xml:space="preserve"> 146, 28‒53.</w:t>
      </w:r>
      <w:r w:rsidRPr="00E47B38">
        <w:t xml:space="preserve"> </w:t>
      </w:r>
      <w:hyperlink r:id="rId35" w:history="1">
        <w:r w:rsidRPr="00906486">
          <w:rPr>
            <w:rStyle w:val="Hyperlink"/>
          </w:rPr>
          <w:t>https://doi.org/10.1016/j.quascirev.2016.05.026</w:t>
        </w:r>
      </w:hyperlink>
    </w:p>
    <w:p w14:paraId="04171104" w14:textId="77777777" w:rsidR="001F3748" w:rsidRPr="00590A30" w:rsidRDefault="001F3748" w:rsidP="001F3748"/>
    <w:p w14:paraId="03F4791C" w14:textId="77777777" w:rsidR="001F3748" w:rsidRDefault="001F3748" w:rsidP="001F3748">
      <w:r w:rsidRPr="00590A30">
        <w:lastRenderedPageBreak/>
        <w:t xml:space="preserve">Davies, L.J., Jensen, B.J., Kaufman, D.S. </w:t>
      </w:r>
      <w:r>
        <w:t>(</w:t>
      </w:r>
      <w:r w:rsidRPr="00590A30">
        <w:t>2021</w:t>
      </w:r>
      <w:r>
        <w:t>)</w:t>
      </w:r>
      <w:r w:rsidRPr="00590A30">
        <w:t xml:space="preserve">. Late Holocene cryptotephra from Cascade Lake, Alaska: supporting data for a 21,000-year multi-chronometer Bayesian age model. </w:t>
      </w:r>
      <w:r w:rsidRPr="00E47B38">
        <w:rPr>
          <w:i/>
          <w:iCs/>
        </w:rPr>
        <w:t>Geochronology Discussions</w:t>
      </w:r>
      <w:r>
        <w:t>,</w:t>
      </w:r>
      <w:r w:rsidRPr="00590A30">
        <w:t xml:space="preserve"> 2021, 1‒35.</w:t>
      </w:r>
      <w:r w:rsidRPr="00E47B38">
        <w:t xml:space="preserve"> </w:t>
      </w:r>
      <w:hyperlink r:id="rId36" w:history="1">
        <w:r w:rsidRPr="0060472F">
          <w:rPr>
            <w:rStyle w:val="Hyperlink"/>
          </w:rPr>
          <w:t>https://doi.org/10.5194/gchron-4-121-2022</w:t>
        </w:r>
      </w:hyperlink>
    </w:p>
    <w:p w14:paraId="54D6D28E" w14:textId="77777777" w:rsidR="001F3748" w:rsidRPr="00590A30" w:rsidRDefault="001F3748" w:rsidP="001F3748"/>
    <w:p w14:paraId="505871F1" w14:textId="77777777" w:rsidR="001F3748" w:rsidRDefault="001F3748" w:rsidP="001F3748">
      <w:r w:rsidRPr="00590A30">
        <w:t xml:space="preserve">Dean, W.E., Forester, R.M., Bradbury, J.P. </w:t>
      </w:r>
      <w:r>
        <w:t>(</w:t>
      </w:r>
      <w:r w:rsidRPr="00590A30">
        <w:t>2002</w:t>
      </w:r>
      <w:r>
        <w:t>)</w:t>
      </w:r>
      <w:r w:rsidRPr="00590A30">
        <w:t xml:space="preserve">. Early Holocene change in atmospheric circulation in the Northern Great Plains: an upstream view of the 8.2 ka cold event. </w:t>
      </w:r>
      <w:r w:rsidRPr="00C413EC">
        <w:rPr>
          <w:i/>
          <w:iCs/>
        </w:rPr>
        <w:t>Quaternary Science Reviews</w:t>
      </w:r>
      <w:r>
        <w:t>,</w:t>
      </w:r>
      <w:r w:rsidRPr="00590A30">
        <w:t xml:space="preserve"> 21</w:t>
      </w:r>
      <w:r>
        <w:t>(16-17)</w:t>
      </w:r>
      <w:r w:rsidRPr="00590A30">
        <w:t>, 1763‒1775.</w:t>
      </w:r>
      <w:r w:rsidRPr="00C413EC">
        <w:t xml:space="preserve"> </w:t>
      </w:r>
      <w:hyperlink r:id="rId37" w:history="1">
        <w:r w:rsidRPr="0060472F">
          <w:rPr>
            <w:rStyle w:val="Hyperlink"/>
          </w:rPr>
          <w:t>https://doi.org/10.1016/S0277-3791(02)00002-1</w:t>
        </w:r>
      </w:hyperlink>
    </w:p>
    <w:p w14:paraId="6C181B04" w14:textId="77777777" w:rsidR="001F3748" w:rsidRPr="00590A30" w:rsidRDefault="001F3748" w:rsidP="001F3748"/>
    <w:p w14:paraId="73D15AF1" w14:textId="77777777" w:rsidR="001F3748" w:rsidRDefault="001F3748" w:rsidP="001F3748">
      <w:r w:rsidRPr="00590A30">
        <w:t xml:space="preserve">de Fontaine, C. S., Kaufman, D. S., Anderson, R. S., Werner, A., </w:t>
      </w:r>
      <w:proofErr w:type="spellStart"/>
      <w:r w:rsidRPr="00590A30">
        <w:t>Waythomas</w:t>
      </w:r>
      <w:proofErr w:type="spellEnd"/>
      <w:r w:rsidRPr="00590A30">
        <w:t xml:space="preserve">, C. F., Brown, T. A. </w:t>
      </w:r>
      <w:r>
        <w:t>(</w:t>
      </w:r>
      <w:r w:rsidRPr="00590A30">
        <w:t>2007</w:t>
      </w:r>
      <w:r>
        <w:t>)</w:t>
      </w:r>
      <w:r w:rsidRPr="00590A30">
        <w:t xml:space="preserve">. Late Quaternary distal tephra-fall deposits in lacustrine sediments, Kenai Peninsula, Alaska. </w:t>
      </w:r>
      <w:r w:rsidRPr="00C413EC">
        <w:rPr>
          <w:i/>
          <w:iCs/>
        </w:rPr>
        <w:t>Quaternary Research</w:t>
      </w:r>
      <w:r>
        <w:t>,</w:t>
      </w:r>
      <w:r w:rsidRPr="00590A30">
        <w:t xml:space="preserve"> 68</w:t>
      </w:r>
      <w:r>
        <w:t>(1)</w:t>
      </w:r>
      <w:r w:rsidRPr="00590A30">
        <w:t>, 64‒78.</w:t>
      </w:r>
      <w:r w:rsidRPr="00C413EC">
        <w:t xml:space="preserve"> </w:t>
      </w:r>
      <w:hyperlink r:id="rId38" w:history="1">
        <w:r w:rsidRPr="0060472F">
          <w:rPr>
            <w:rStyle w:val="Hyperlink"/>
          </w:rPr>
          <w:t>https://doi.org/10.1016/j.yqres.2007.03.006</w:t>
        </w:r>
      </w:hyperlink>
    </w:p>
    <w:p w14:paraId="419ABE5F" w14:textId="77777777" w:rsidR="001F3748" w:rsidRPr="00590A30" w:rsidRDefault="001F3748" w:rsidP="001F3748"/>
    <w:p w14:paraId="68860EDD" w14:textId="77777777" w:rsidR="001F3748" w:rsidRDefault="001F3748" w:rsidP="001F3748">
      <w:proofErr w:type="spellStart"/>
      <w:r w:rsidRPr="00590A30">
        <w:t>Dugmore</w:t>
      </w:r>
      <w:proofErr w:type="spellEnd"/>
      <w:r w:rsidRPr="00590A30">
        <w:t>, A.</w:t>
      </w:r>
      <w:r>
        <w:t xml:space="preserve"> (1</w:t>
      </w:r>
      <w:r w:rsidRPr="00590A30">
        <w:t>989</w:t>
      </w:r>
      <w:r>
        <w:t>)</w:t>
      </w:r>
      <w:r w:rsidRPr="00590A30">
        <w:t xml:space="preserve">. Icelandic volcanic ash in Scotland. </w:t>
      </w:r>
      <w:r w:rsidRPr="00AD6269">
        <w:rPr>
          <w:i/>
          <w:iCs/>
        </w:rPr>
        <w:t>Scottish Geographical Magazine</w:t>
      </w:r>
      <w:r>
        <w:t xml:space="preserve">, </w:t>
      </w:r>
      <w:r w:rsidRPr="00590A30">
        <w:t>105, 168‒172.</w:t>
      </w:r>
      <w:r w:rsidRPr="00AD6269">
        <w:t xml:space="preserve"> </w:t>
      </w:r>
      <w:hyperlink r:id="rId39" w:history="1">
        <w:r w:rsidRPr="0060472F">
          <w:rPr>
            <w:rStyle w:val="Hyperlink"/>
          </w:rPr>
          <w:t>https://doi.org/10.1080/14702548908554430</w:t>
        </w:r>
      </w:hyperlink>
    </w:p>
    <w:p w14:paraId="79F511A5" w14:textId="77777777" w:rsidR="001F3748" w:rsidRPr="00590A30" w:rsidRDefault="001F3748" w:rsidP="001F3748"/>
    <w:p w14:paraId="49B2CD38" w14:textId="77777777" w:rsidR="001F3748" w:rsidRDefault="001F3748" w:rsidP="001F3748">
      <w:proofErr w:type="spellStart"/>
      <w:r w:rsidRPr="00590A30">
        <w:t>Dugmore</w:t>
      </w:r>
      <w:proofErr w:type="spellEnd"/>
      <w:r w:rsidRPr="00590A30">
        <w:t xml:space="preserve">, A.J., Larsen, G.R., Newton, A.J. </w:t>
      </w:r>
      <w:r>
        <w:t>(</w:t>
      </w:r>
      <w:r w:rsidRPr="00590A30">
        <w:t>1995</w:t>
      </w:r>
      <w:r>
        <w:t>)</w:t>
      </w:r>
      <w:r w:rsidRPr="00590A30">
        <w:t xml:space="preserve">. Seven tephra isochrones in Scotland. </w:t>
      </w:r>
      <w:r w:rsidRPr="00AD6269">
        <w:rPr>
          <w:i/>
          <w:iCs/>
        </w:rPr>
        <w:t>The Holocene</w:t>
      </w:r>
      <w:r>
        <w:t>,</w:t>
      </w:r>
      <w:r w:rsidRPr="00590A30">
        <w:t xml:space="preserve"> 5</w:t>
      </w:r>
      <w:r>
        <w:t>(3)</w:t>
      </w:r>
      <w:r w:rsidRPr="00590A30">
        <w:t>, 257‒266.</w:t>
      </w:r>
      <w:r w:rsidRPr="00AD6269">
        <w:t xml:space="preserve"> </w:t>
      </w:r>
      <w:hyperlink r:id="rId40" w:history="1">
        <w:r w:rsidRPr="0060472F">
          <w:rPr>
            <w:rStyle w:val="Hyperlink"/>
          </w:rPr>
          <w:t>https://doi.org/10.1177/095968369500500301</w:t>
        </w:r>
      </w:hyperlink>
    </w:p>
    <w:p w14:paraId="6B77B4EF" w14:textId="77777777" w:rsidR="001F3748" w:rsidRPr="00590A30" w:rsidRDefault="001F3748" w:rsidP="001F3748"/>
    <w:p w14:paraId="6A651BA0" w14:textId="77777777" w:rsidR="001F3748" w:rsidRDefault="001F3748" w:rsidP="001F3748">
      <w:proofErr w:type="spellStart"/>
      <w:r w:rsidRPr="00590A30">
        <w:t>Dugmore</w:t>
      </w:r>
      <w:proofErr w:type="spellEnd"/>
      <w:r w:rsidRPr="00590A30">
        <w:t xml:space="preserve">, A.J., Thompson, P.I., Streeter, R.T., Cutler, N.A., Newton, A.J., Kirkbride, M.P. </w:t>
      </w:r>
      <w:r>
        <w:t>(</w:t>
      </w:r>
      <w:r w:rsidRPr="00590A30">
        <w:t>2020</w:t>
      </w:r>
      <w:r>
        <w:t>)</w:t>
      </w:r>
      <w:r w:rsidRPr="00590A30">
        <w:t xml:space="preserve">. The interpretative value of transformed tephra sequences. </w:t>
      </w:r>
      <w:r w:rsidRPr="00AD6269">
        <w:rPr>
          <w:i/>
          <w:iCs/>
        </w:rPr>
        <w:t>Journal of Quaternary Science</w:t>
      </w:r>
      <w:r>
        <w:t>,</w:t>
      </w:r>
      <w:r w:rsidRPr="00590A30">
        <w:t xml:space="preserve"> 35</w:t>
      </w:r>
      <w:r>
        <w:t>(1-2)</w:t>
      </w:r>
      <w:r w:rsidRPr="00590A30">
        <w:t>, 23‒38.</w:t>
      </w:r>
      <w:r w:rsidRPr="00AD6269">
        <w:t xml:space="preserve"> </w:t>
      </w:r>
      <w:hyperlink r:id="rId41" w:history="1">
        <w:r w:rsidRPr="0060472F">
          <w:rPr>
            <w:rStyle w:val="Hyperlink"/>
          </w:rPr>
          <w:t>https://doi.org/10.1002/jqs.3174</w:t>
        </w:r>
      </w:hyperlink>
    </w:p>
    <w:p w14:paraId="43E1AB0E" w14:textId="77777777" w:rsidR="001F3748" w:rsidRPr="00590A30" w:rsidRDefault="001F3748" w:rsidP="001F3748"/>
    <w:p w14:paraId="436C216F" w14:textId="77777777" w:rsidR="001F3748" w:rsidRDefault="001F3748" w:rsidP="001F3748">
      <w:pPr>
        <w:rPr>
          <w:rStyle w:val="Hyperlink"/>
        </w:rPr>
      </w:pPr>
      <w:r w:rsidRPr="00590A30">
        <w:t xml:space="preserve">Eden, D.N., Froggatt, P.C., McIntosh, P.D. </w:t>
      </w:r>
      <w:r>
        <w:t>(</w:t>
      </w:r>
      <w:r w:rsidRPr="00590A30">
        <w:t>1992</w:t>
      </w:r>
      <w:r>
        <w:t>)</w:t>
      </w:r>
      <w:r w:rsidRPr="00590A30">
        <w:t xml:space="preserve">. The distribution and composition of volcanic glass in late Quaternary loess deposits of southern South Island, New Zealand, and some possible correlations. </w:t>
      </w:r>
      <w:r w:rsidRPr="00AD6269">
        <w:rPr>
          <w:i/>
          <w:iCs/>
        </w:rPr>
        <w:t>New Zealand Journal of Geology and Geophysics</w:t>
      </w:r>
      <w:r>
        <w:t>,</w:t>
      </w:r>
      <w:r w:rsidRPr="00590A30">
        <w:t xml:space="preserve"> 35</w:t>
      </w:r>
      <w:r>
        <w:t>(1)</w:t>
      </w:r>
      <w:r w:rsidRPr="00590A30">
        <w:t>, 69‒79.</w:t>
      </w:r>
      <w:r>
        <w:t xml:space="preserve"> </w:t>
      </w:r>
      <w:hyperlink r:id="rId42" w:history="1">
        <w:r w:rsidRPr="0060472F">
          <w:rPr>
            <w:rStyle w:val="Hyperlink"/>
          </w:rPr>
          <w:t>https://doi.org/10.1080/00288306.1992.9514501</w:t>
        </w:r>
      </w:hyperlink>
    </w:p>
    <w:p w14:paraId="4D25901F" w14:textId="77777777" w:rsidR="003921CC" w:rsidRDefault="003921CC" w:rsidP="001F3748">
      <w:pPr>
        <w:rPr>
          <w:rStyle w:val="Hyperlink"/>
        </w:rPr>
      </w:pPr>
    </w:p>
    <w:p w14:paraId="2581C47E" w14:textId="76A9A013" w:rsidR="003921CC" w:rsidRDefault="003921CC" w:rsidP="001F3748">
      <w:proofErr w:type="spellStart"/>
      <w:r w:rsidRPr="003921CC">
        <w:t>Finkenbinder</w:t>
      </w:r>
      <w:proofErr w:type="spellEnd"/>
      <w:r w:rsidRPr="003921CC">
        <w:t>, M.S., Abbott, M.B.</w:t>
      </w:r>
      <w:r>
        <w:t>,</w:t>
      </w:r>
      <w:r w:rsidRPr="003921CC">
        <w:t xml:space="preserve"> Steinman, B.A. </w:t>
      </w:r>
      <w:r>
        <w:t>(</w:t>
      </w:r>
      <w:r w:rsidRPr="003921CC">
        <w:t>2016</w:t>
      </w:r>
      <w:r>
        <w:t>)</w:t>
      </w:r>
      <w:r w:rsidRPr="003921CC">
        <w:t xml:space="preserve">. Holocene climate change in Newfoundland reconstructed using oxygen isotope analysis of lake sediment cores. </w:t>
      </w:r>
      <w:r w:rsidRPr="003921CC">
        <w:rPr>
          <w:i/>
          <w:iCs/>
        </w:rPr>
        <w:t>Global and Planetary Change</w:t>
      </w:r>
      <w:r w:rsidRPr="003921CC">
        <w:t xml:space="preserve">, 143, 251-261. </w:t>
      </w:r>
      <w:hyperlink r:id="rId43" w:history="1">
        <w:r w:rsidRPr="008C3AD8">
          <w:rPr>
            <w:rStyle w:val="Hyperlink"/>
          </w:rPr>
          <w:t>https://doi.org/10.1016/j.gloplacha.2016.06.014</w:t>
        </w:r>
      </w:hyperlink>
    </w:p>
    <w:p w14:paraId="264B8800" w14:textId="77777777" w:rsidR="001F3748" w:rsidRPr="00590A30" w:rsidRDefault="001F3748" w:rsidP="001F3748"/>
    <w:p w14:paraId="3AAD3853" w14:textId="77777777" w:rsidR="001F3748" w:rsidRDefault="001F3748" w:rsidP="001F3748">
      <w:proofErr w:type="spellStart"/>
      <w:r w:rsidRPr="00590A30">
        <w:t>Fontijn</w:t>
      </w:r>
      <w:proofErr w:type="spellEnd"/>
      <w:r w:rsidRPr="00590A30">
        <w:t xml:space="preserve">, K., </w:t>
      </w:r>
      <w:proofErr w:type="spellStart"/>
      <w:r w:rsidRPr="00590A30">
        <w:t>Lachowycz</w:t>
      </w:r>
      <w:proofErr w:type="spellEnd"/>
      <w:r w:rsidRPr="00590A30">
        <w:t xml:space="preserve">, S.M., Rawson, H., Pyle, D.M., Mather, T.A., Naranjo, J.A., Moreno-Roa, H. </w:t>
      </w:r>
      <w:r>
        <w:t>(</w:t>
      </w:r>
      <w:r w:rsidRPr="00590A30">
        <w:t>2014</w:t>
      </w:r>
      <w:r>
        <w:t>)</w:t>
      </w:r>
      <w:r w:rsidRPr="00590A30">
        <w:t xml:space="preserve">. Late Quaternary </w:t>
      </w:r>
      <w:proofErr w:type="spellStart"/>
      <w:r w:rsidRPr="00590A30">
        <w:t>tephrostratigraphy</w:t>
      </w:r>
      <w:proofErr w:type="spellEnd"/>
      <w:r w:rsidRPr="00590A30">
        <w:t xml:space="preserve"> of southern Chile and Argentina. </w:t>
      </w:r>
      <w:r w:rsidRPr="00AD6269">
        <w:rPr>
          <w:i/>
          <w:iCs/>
        </w:rPr>
        <w:t>Quaternary Science Reviews</w:t>
      </w:r>
      <w:r>
        <w:t>,</w:t>
      </w:r>
      <w:r w:rsidRPr="00590A30">
        <w:t xml:space="preserve"> 89, 70‒84.</w:t>
      </w:r>
      <w:r w:rsidRPr="00AD6269">
        <w:t xml:space="preserve"> </w:t>
      </w:r>
      <w:hyperlink r:id="rId44" w:history="1">
        <w:r w:rsidRPr="0060472F">
          <w:rPr>
            <w:rStyle w:val="Hyperlink"/>
          </w:rPr>
          <w:t>https://doi.org/10.1016/j.quascirev.2014.02.007</w:t>
        </w:r>
      </w:hyperlink>
    </w:p>
    <w:p w14:paraId="22569734" w14:textId="77777777" w:rsidR="001F3748" w:rsidRPr="00590A30" w:rsidRDefault="001F3748" w:rsidP="001F3748"/>
    <w:p w14:paraId="6EF37191" w14:textId="77777777" w:rsidR="001F3748" w:rsidRDefault="001F3748" w:rsidP="001F3748">
      <w:r w:rsidRPr="00590A30">
        <w:t xml:space="preserve">Gill, J.L., Williams, J.W., Jackson, S.T., Lininger, K.B., Robinson, G.S. </w:t>
      </w:r>
      <w:r>
        <w:t>(</w:t>
      </w:r>
      <w:r w:rsidRPr="00590A30">
        <w:t>2009</w:t>
      </w:r>
      <w:r>
        <w:t>)</w:t>
      </w:r>
      <w:r w:rsidRPr="00590A30">
        <w:t xml:space="preserve">. Pleistocene megafaunal collapse, novel plant communities, and enhanced fire regimes in North America. </w:t>
      </w:r>
      <w:r w:rsidRPr="00AD6269">
        <w:rPr>
          <w:i/>
          <w:iCs/>
        </w:rPr>
        <w:t>Science</w:t>
      </w:r>
      <w:r>
        <w:t>,</w:t>
      </w:r>
      <w:r w:rsidRPr="00590A30">
        <w:t xml:space="preserve"> 326</w:t>
      </w:r>
      <w:r>
        <w:t>(5956)</w:t>
      </w:r>
      <w:r w:rsidRPr="00590A30">
        <w:t>, 1100‒1103.</w:t>
      </w:r>
      <w:r w:rsidRPr="00AD6269">
        <w:t xml:space="preserve"> DOI: 10.1126/science.1179504</w:t>
      </w:r>
    </w:p>
    <w:p w14:paraId="0C58B30D" w14:textId="77777777" w:rsidR="001F3748" w:rsidRPr="00590A30" w:rsidRDefault="001F3748" w:rsidP="001F3748"/>
    <w:p w14:paraId="41D9B870" w14:textId="77777777" w:rsidR="001F3748" w:rsidRDefault="001F3748" w:rsidP="001F3748">
      <w:r w:rsidRPr="00590A30">
        <w:t xml:space="preserve">Gill, J.L., Williams, J.W., Jackson, S.T., Donnelly, J.P., Schellinger, G.C. </w:t>
      </w:r>
      <w:r>
        <w:t>(</w:t>
      </w:r>
      <w:r w:rsidRPr="00590A30">
        <w:t>2012</w:t>
      </w:r>
      <w:r>
        <w:t>)</w:t>
      </w:r>
      <w:r w:rsidRPr="00590A30">
        <w:t xml:space="preserve">. Climatic and </w:t>
      </w:r>
      <w:proofErr w:type="spellStart"/>
      <w:r w:rsidRPr="00590A30">
        <w:t>megaherbivory</w:t>
      </w:r>
      <w:proofErr w:type="spellEnd"/>
      <w:r w:rsidRPr="00590A30">
        <w:t xml:space="preserve"> controls on late-glacial vegetation dynamics: a new, high-resolution, multi-proxy record from Silver Lake, Ohio. </w:t>
      </w:r>
      <w:r w:rsidRPr="00AD6269">
        <w:rPr>
          <w:i/>
          <w:iCs/>
        </w:rPr>
        <w:t>Quaternary Science Reviews</w:t>
      </w:r>
      <w:r>
        <w:t>,</w:t>
      </w:r>
      <w:r w:rsidRPr="00590A30">
        <w:t xml:space="preserve"> 34, 66‒80.</w:t>
      </w:r>
      <w:r w:rsidRPr="00751CE4">
        <w:t xml:space="preserve"> </w:t>
      </w:r>
      <w:hyperlink r:id="rId45" w:history="1">
        <w:r w:rsidRPr="0060472F">
          <w:rPr>
            <w:rStyle w:val="Hyperlink"/>
          </w:rPr>
          <w:t>https://doi.org/10.1016/j.quascirev.2011.12.008</w:t>
        </w:r>
      </w:hyperlink>
    </w:p>
    <w:p w14:paraId="58857BCD" w14:textId="77777777" w:rsidR="001F3748" w:rsidRPr="00590A30" w:rsidRDefault="001F3748" w:rsidP="001F3748"/>
    <w:p w14:paraId="13EB3C85" w14:textId="77777777" w:rsidR="001F3748" w:rsidRDefault="001F3748" w:rsidP="001F3748">
      <w:r w:rsidRPr="00590A30">
        <w:t xml:space="preserve">Global Volcanism Program, </w:t>
      </w:r>
      <w:r>
        <w:t>(</w:t>
      </w:r>
      <w:r w:rsidRPr="00590A30">
        <w:t>2018</w:t>
      </w:r>
      <w:r>
        <w:t>)</w:t>
      </w:r>
      <w:r w:rsidRPr="00590A30">
        <w:t>. Smithsonian Institution. https://volcano.si.edu/, Accessed date: 15 March 2019.</w:t>
      </w:r>
    </w:p>
    <w:p w14:paraId="427D7403" w14:textId="77777777" w:rsidR="001F3748" w:rsidRPr="00590A30" w:rsidRDefault="001F3748" w:rsidP="001F3748"/>
    <w:p w14:paraId="61D86BAF" w14:textId="77777777" w:rsidR="001F3748" w:rsidRDefault="001F3748" w:rsidP="001F3748">
      <w:r w:rsidRPr="00590A30">
        <w:t xml:space="preserve">Gregoire, L.J., Ivanovic, R.F., Maycock, A.C., Valdes, P.J., Stevenson, S. </w:t>
      </w:r>
      <w:r>
        <w:t>(</w:t>
      </w:r>
      <w:r w:rsidRPr="00590A30">
        <w:t>2018</w:t>
      </w:r>
      <w:r>
        <w:t>)</w:t>
      </w:r>
      <w:r w:rsidRPr="00590A30">
        <w:t xml:space="preserve">. Holocene lowering of the Laurentide ice sheet affects North Atlantic gyre circulation and climate. </w:t>
      </w:r>
      <w:r w:rsidRPr="00751CE4">
        <w:rPr>
          <w:i/>
          <w:iCs/>
        </w:rPr>
        <w:t>Climate Dynamics</w:t>
      </w:r>
      <w:r>
        <w:t>,</w:t>
      </w:r>
      <w:r w:rsidRPr="00590A30">
        <w:t xml:space="preserve"> 51</w:t>
      </w:r>
      <w:r>
        <w:t>(9)</w:t>
      </w:r>
      <w:r w:rsidRPr="00590A30">
        <w:t>, 3797‒3813.</w:t>
      </w:r>
      <w:r w:rsidRPr="00751CE4">
        <w:t xml:space="preserve"> </w:t>
      </w:r>
      <w:hyperlink r:id="rId46" w:history="1">
        <w:r w:rsidRPr="0060472F">
          <w:rPr>
            <w:rStyle w:val="Hyperlink"/>
          </w:rPr>
          <w:t>https://doi.org/10.1007/s00382-018-4111-9</w:t>
        </w:r>
      </w:hyperlink>
    </w:p>
    <w:p w14:paraId="46A7F52F" w14:textId="77777777" w:rsidR="001F3748" w:rsidRPr="00590A30" w:rsidRDefault="001F3748" w:rsidP="001F3748"/>
    <w:p w14:paraId="3475F965" w14:textId="77777777" w:rsidR="001F3748" w:rsidRDefault="001F3748" w:rsidP="001F3748">
      <w:r w:rsidRPr="00590A30">
        <w:t xml:space="preserve">Hayward, C. </w:t>
      </w:r>
      <w:r>
        <w:t>(</w:t>
      </w:r>
      <w:r w:rsidRPr="00590A30">
        <w:t>2012</w:t>
      </w:r>
      <w:r>
        <w:t>)</w:t>
      </w:r>
      <w:r w:rsidRPr="00590A30">
        <w:t xml:space="preserve">. High spatial resolution electron probe microanalysis of </w:t>
      </w:r>
      <w:proofErr w:type="spellStart"/>
      <w:r w:rsidRPr="00590A30">
        <w:t>tephras</w:t>
      </w:r>
      <w:proofErr w:type="spellEnd"/>
      <w:r w:rsidRPr="00590A30">
        <w:t xml:space="preserve"> and melt inclusions without beam-induced chemical modification. </w:t>
      </w:r>
      <w:r w:rsidRPr="00751CE4">
        <w:rPr>
          <w:i/>
          <w:iCs/>
        </w:rPr>
        <w:t>The Holocene</w:t>
      </w:r>
      <w:r>
        <w:t>,</w:t>
      </w:r>
      <w:r w:rsidRPr="00590A30">
        <w:t xml:space="preserve"> 22</w:t>
      </w:r>
      <w:r>
        <w:t>(1)</w:t>
      </w:r>
      <w:r w:rsidRPr="00590A30">
        <w:t>, 119‒125.</w:t>
      </w:r>
      <w:r w:rsidRPr="00751CE4">
        <w:t xml:space="preserve"> </w:t>
      </w:r>
      <w:hyperlink r:id="rId47" w:history="1">
        <w:r w:rsidRPr="0060472F">
          <w:rPr>
            <w:rStyle w:val="Hyperlink"/>
          </w:rPr>
          <w:t>https://doi.org/10.1177/0959683611409777</w:t>
        </w:r>
      </w:hyperlink>
    </w:p>
    <w:p w14:paraId="2CED720E" w14:textId="77777777" w:rsidR="001F3748" w:rsidRPr="00590A30" w:rsidRDefault="001F3748" w:rsidP="001F3748"/>
    <w:p w14:paraId="2C3D5F2D" w14:textId="77777777" w:rsidR="001F3748" w:rsidRDefault="001F3748" w:rsidP="001F3748">
      <w:r w:rsidRPr="00590A30">
        <w:t xml:space="preserve">Hildreth, W. </w:t>
      </w:r>
      <w:r>
        <w:t>(</w:t>
      </w:r>
      <w:r w:rsidRPr="00590A30">
        <w:t>2007</w:t>
      </w:r>
      <w:r>
        <w:t>)</w:t>
      </w:r>
      <w:r w:rsidRPr="00590A30">
        <w:t xml:space="preserve">. Quaternary magmatism in the Cascades — geologic perspectives. </w:t>
      </w:r>
      <w:r w:rsidRPr="00751CE4">
        <w:rPr>
          <w:i/>
          <w:iCs/>
        </w:rPr>
        <w:t>USGS Professional Paper</w:t>
      </w:r>
      <w:r>
        <w:t>,</w:t>
      </w:r>
      <w:r w:rsidRPr="00590A30">
        <w:t xml:space="preserve"> 1744.</w:t>
      </w:r>
    </w:p>
    <w:p w14:paraId="4978FDE4" w14:textId="77777777" w:rsidR="001F3748" w:rsidRPr="00590A30" w:rsidRDefault="001F3748" w:rsidP="001F3748"/>
    <w:p w14:paraId="41B0E4AD" w14:textId="77777777" w:rsidR="001F3748" w:rsidRDefault="001F3748" w:rsidP="001F3748">
      <w:r w:rsidRPr="00590A30">
        <w:t xml:space="preserve">Jensen, B. J., Pyne-O’Donnell, S., Plunkett, G., Froese, D. G., Hughes, P. D., </w:t>
      </w:r>
      <w:proofErr w:type="spellStart"/>
      <w:r w:rsidRPr="00590A30">
        <w:t>Sigl</w:t>
      </w:r>
      <w:proofErr w:type="spellEnd"/>
      <w:r w:rsidRPr="00590A30">
        <w:t>, M.</w:t>
      </w:r>
      <w:r>
        <w:t>, et al. (</w:t>
      </w:r>
      <w:r w:rsidRPr="00590A30">
        <w:t>2014</w:t>
      </w:r>
      <w:r>
        <w:t>)</w:t>
      </w:r>
      <w:r w:rsidRPr="00590A30">
        <w:t xml:space="preserve">. Transatlantic distribution of the Alaskan White River Ash. </w:t>
      </w:r>
      <w:r w:rsidRPr="00751CE4">
        <w:rPr>
          <w:i/>
          <w:iCs/>
        </w:rPr>
        <w:t>Geology</w:t>
      </w:r>
      <w:r>
        <w:t xml:space="preserve">, </w:t>
      </w:r>
      <w:r w:rsidRPr="00590A30">
        <w:t>42</w:t>
      </w:r>
      <w:r>
        <w:t>(10)</w:t>
      </w:r>
      <w:r w:rsidRPr="00590A30">
        <w:t>, 875‒878.</w:t>
      </w:r>
      <w:r w:rsidRPr="00751CE4">
        <w:t xml:space="preserve"> </w:t>
      </w:r>
      <w:hyperlink r:id="rId48" w:history="1">
        <w:r w:rsidRPr="0060472F">
          <w:rPr>
            <w:rStyle w:val="Hyperlink"/>
          </w:rPr>
          <w:t>https://doi.org/10.1130/G35945.1</w:t>
        </w:r>
      </w:hyperlink>
    </w:p>
    <w:p w14:paraId="3A419A50" w14:textId="77777777" w:rsidR="001F3748" w:rsidRPr="00590A30" w:rsidRDefault="001F3748" w:rsidP="001F3748"/>
    <w:p w14:paraId="01C9C443" w14:textId="77777777" w:rsidR="001F3748" w:rsidRDefault="001F3748" w:rsidP="001F3748">
      <w:r w:rsidRPr="00590A30">
        <w:t xml:space="preserve">Jensen, B.J.L., Davies, L.D., Nolan, C., Pyne-O’Donnell, S., Monteath, A.J., Ponomareva, V., </w:t>
      </w:r>
      <w:r>
        <w:t>et al. (</w:t>
      </w:r>
      <w:r w:rsidRPr="00590A30">
        <w:t>2021</w:t>
      </w:r>
      <w:r>
        <w:t>)</w:t>
      </w:r>
      <w:r w:rsidRPr="00590A30">
        <w:t xml:space="preserve">. A latest Pleistocene and Holocene composite </w:t>
      </w:r>
      <w:proofErr w:type="spellStart"/>
      <w:r w:rsidRPr="00590A30">
        <w:t>tephrostratigraphic</w:t>
      </w:r>
      <w:proofErr w:type="spellEnd"/>
      <w:r w:rsidRPr="00590A30">
        <w:t xml:space="preserve"> framework for north-eastern North America. </w:t>
      </w:r>
      <w:r w:rsidRPr="00751CE4">
        <w:rPr>
          <w:i/>
          <w:iCs/>
        </w:rPr>
        <w:t>Quaternary Science Reviews</w:t>
      </w:r>
      <w:r>
        <w:t>,</w:t>
      </w:r>
      <w:r w:rsidRPr="00590A30">
        <w:t xml:space="preserve"> 272.</w:t>
      </w:r>
      <w:r w:rsidRPr="00751CE4">
        <w:t xml:space="preserve"> </w:t>
      </w:r>
      <w:hyperlink r:id="rId49" w:history="1">
        <w:r w:rsidRPr="0060472F">
          <w:rPr>
            <w:rStyle w:val="Hyperlink"/>
          </w:rPr>
          <w:t>https://doi.org/10.1016/j.quascirev.2021.107242</w:t>
        </w:r>
      </w:hyperlink>
    </w:p>
    <w:p w14:paraId="347ADF9C" w14:textId="77777777" w:rsidR="001F3748" w:rsidRPr="00590A30" w:rsidRDefault="001F3748" w:rsidP="001F3748"/>
    <w:p w14:paraId="68E13006" w14:textId="77777777" w:rsidR="001F3748" w:rsidRDefault="001F3748" w:rsidP="001F3748">
      <w:r w:rsidRPr="00590A30">
        <w:lastRenderedPageBreak/>
        <w:t xml:space="preserve">Jones, G., Davies, S.M., Staff, R.A., Loader, N.J., Davies, S.J., Walker, M.J. </w:t>
      </w:r>
      <w:r>
        <w:t>(</w:t>
      </w:r>
      <w:r w:rsidRPr="00590A30">
        <w:t>2020</w:t>
      </w:r>
      <w:r>
        <w:t>)</w:t>
      </w:r>
      <w:r w:rsidRPr="00590A30">
        <w:t xml:space="preserve">. Traces of volcanic ash from the Mediterranean, Iceland and North America in a Holocene record from south Wales, UK. </w:t>
      </w:r>
      <w:r w:rsidRPr="00751CE4">
        <w:rPr>
          <w:i/>
          <w:iCs/>
        </w:rPr>
        <w:t>Journal of Quaternary Science</w:t>
      </w:r>
      <w:r>
        <w:t>,</w:t>
      </w:r>
      <w:r w:rsidRPr="00590A30">
        <w:t xml:space="preserve"> 35</w:t>
      </w:r>
      <w:r>
        <w:t>(1-2)</w:t>
      </w:r>
      <w:r w:rsidRPr="00590A30">
        <w:t>, 163‒174.</w:t>
      </w:r>
      <w:r w:rsidRPr="00751CE4">
        <w:t xml:space="preserve"> </w:t>
      </w:r>
      <w:hyperlink r:id="rId50" w:history="1">
        <w:r w:rsidRPr="0060472F">
          <w:rPr>
            <w:rStyle w:val="Hyperlink"/>
          </w:rPr>
          <w:t>https://doi.org/10.1002/jqs.3141</w:t>
        </w:r>
      </w:hyperlink>
    </w:p>
    <w:p w14:paraId="21FC4A8C" w14:textId="77777777" w:rsidR="001F3748" w:rsidRPr="00590A30" w:rsidRDefault="001F3748" w:rsidP="001F3748"/>
    <w:p w14:paraId="66C493B4" w14:textId="77777777" w:rsidR="001F3748" w:rsidRDefault="001F3748" w:rsidP="001F3748">
      <w:r w:rsidRPr="00590A30">
        <w:t xml:space="preserve">Jull, M., McKenzie, D. </w:t>
      </w:r>
      <w:r>
        <w:t>(</w:t>
      </w:r>
      <w:r w:rsidRPr="00590A30">
        <w:t>1996</w:t>
      </w:r>
      <w:r>
        <w:t>)</w:t>
      </w:r>
      <w:r w:rsidRPr="00590A30">
        <w:t xml:space="preserve">. The effect of deglaciation on mantle melting beneath Iceland. </w:t>
      </w:r>
      <w:r w:rsidRPr="009F5F17">
        <w:rPr>
          <w:i/>
          <w:iCs/>
        </w:rPr>
        <w:t>Journal of Geophysical Research: Solid Earth</w:t>
      </w:r>
      <w:r w:rsidRPr="00590A30">
        <w:t>, 101</w:t>
      </w:r>
      <w:r>
        <w:t>(B10)</w:t>
      </w:r>
      <w:r w:rsidRPr="00590A30">
        <w:t>, 21815‒21828.</w:t>
      </w:r>
      <w:r w:rsidRPr="009F5F17">
        <w:t xml:space="preserve"> </w:t>
      </w:r>
      <w:hyperlink r:id="rId51" w:history="1">
        <w:r w:rsidRPr="0060472F">
          <w:rPr>
            <w:rStyle w:val="Hyperlink"/>
          </w:rPr>
          <w:t>https://doi.org/10.1029/96JB01308</w:t>
        </w:r>
      </w:hyperlink>
    </w:p>
    <w:p w14:paraId="1E635F19" w14:textId="77777777" w:rsidR="001F3748" w:rsidRPr="00590A30" w:rsidRDefault="001F3748" w:rsidP="001F3748"/>
    <w:p w14:paraId="6543FB7A" w14:textId="77777777" w:rsidR="001F3748" w:rsidRDefault="001F3748" w:rsidP="001F3748">
      <w:r w:rsidRPr="00590A30">
        <w:t xml:space="preserve">Kirby, M.E., Mullins, H.T., Patterson, W.P., Burnett, A.W. </w:t>
      </w:r>
      <w:r>
        <w:t>(</w:t>
      </w:r>
      <w:r w:rsidRPr="00590A30">
        <w:t>2002</w:t>
      </w:r>
      <w:r>
        <w:t>)</w:t>
      </w:r>
      <w:r w:rsidRPr="00590A30">
        <w:t xml:space="preserve">. Late glacial–Holocene atmospheric circulation and precipitation in the northeast United States inferred from modern calibrated stable oxygen and carbon isotopes. </w:t>
      </w:r>
      <w:r w:rsidRPr="00C83DA7">
        <w:rPr>
          <w:i/>
          <w:iCs/>
        </w:rPr>
        <w:t>GSA Bulletin</w:t>
      </w:r>
      <w:r>
        <w:t>,</w:t>
      </w:r>
      <w:r w:rsidRPr="00590A30">
        <w:t xml:space="preserve"> 114</w:t>
      </w:r>
      <w:r>
        <w:t>(10)</w:t>
      </w:r>
      <w:r w:rsidRPr="00590A30">
        <w:t>, 1326–1340.</w:t>
      </w:r>
      <w:r w:rsidRPr="00C83DA7">
        <w:t xml:space="preserve"> </w:t>
      </w:r>
      <w:hyperlink r:id="rId52" w:history="1">
        <w:r w:rsidRPr="0060472F">
          <w:rPr>
            <w:rStyle w:val="Hyperlink"/>
          </w:rPr>
          <w:t>https://doi.org/10.1130/0016-7606(2002)114&lt;1326:LGHACA&gt;2.0.CO;2</w:t>
        </w:r>
      </w:hyperlink>
    </w:p>
    <w:p w14:paraId="7C135667" w14:textId="77777777" w:rsidR="001F3748" w:rsidRPr="00590A30" w:rsidRDefault="001F3748" w:rsidP="001F3748"/>
    <w:p w14:paraId="0CE69A84" w14:textId="77777777" w:rsidR="001F3748" w:rsidRDefault="001F3748" w:rsidP="001F3748">
      <w:r w:rsidRPr="00590A30">
        <w:t xml:space="preserve">Kinder, M., Wulf, S., Appelt, O., Hardiman, M., </w:t>
      </w:r>
      <w:proofErr w:type="spellStart"/>
      <w:r w:rsidRPr="00590A30">
        <w:t>Żarczyński</w:t>
      </w:r>
      <w:proofErr w:type="spellEnd"/>
      <w:r w:rsidRPr="00590A30">
        <w:t xml:space="preserve">, M., </w:t>
      </w:r>
      <w:proofErr w:type="spellStart"/>
      <w:r w:rsidRPr="00590A30">
        <w:t>Tylmann</w:t>
      </w:r>
      <w:proofErr w:type="spellEnd"/>
      <w:r w:rsidRPr="00590A30">
        <w:t xml:space="preserve">, W. </w:t>
      </w:r>
      <w:r>
        <w:t>(</w:t>
      </w:r>
      <w:r w:rsidRPr="00590A30">
        <w:t>2020</w:t>
      </w:r>
      <w:r>
        <w:t>)</w:t>
      </w:r>
      <w:r w:rsidRPr="00590A30">
        <w:t xml:space="preserve">. Late-Holocene ultra-distal cryptotephra discoveries in varved sediments of Lake </w:t>
      </w:r>
      <w:proofErr w:type="spellStart"/>
      <w:r w:rsidRPr="00590A30">
        <w:t>Żabińskie</w:t>
      </w:r>
      <w:proofErr w:type="spellEnd"/>
      <w:r w:rsidRPr="00590A30">
        <w:t xml:space="preserve">, NE Poland. </w:t>
      </w:r>
      <w:r w:rsidRPr="00C83DA7">
        <w:rPr>
          <w:i/>
          <w:iCs/>
        </w:rPr>
        <w:t>Journal of Volcanology and Geothermal Research</w:t>
      </w:r>
      <w:r>
        <w:t>,</w:t>
      </w:r>
      <w:r w:rsidRPr="00590A30">
        <w:t xml:space="preserve"> 402</w:t>
      </w:r>
      <w:r>
        <w:t xml:space="preserve">, </w:t>
      </w:r>
      <w:r w:rsidRPr="00C83DA7">
        <w:t>106988</w:t>
      </w:r>
      <w:r w:rsidRPr="00590A30">
        <w:t>.</w:t>
      </w:r>
      <w:r w:rsidRPr="00C83DA7">
        <w:t xml:space="preserve"> </w:t>
      </w:r>
      <w:hyperlink r:id="rId53" w:history="1">
        <w:r w:rsidRPr="0060472F">
          <w:rPr>
            <w:rStyle w:val="Hyperlink"/>
          </w:rPr>
          <w:t>https://doi.org/10.1016/j.jvolgeores.2020.106988</w:t>
        </w:r>
      </w:hyperlink>
    </w:p>
    <w:p w14:paraId="05C27F6A" w14:textId="77777777" w:rsidR="001F3748" w:rsidRPr="00590A30" w:rsidRDefault="001F3748" w:rsidP="001F3748"/>
    <w:p w14:paraId="119EC799" w14:textId="77777777" w:rsidR="001F3748" w:rsidRDefault="001F3748" w:rsidP="001F3748">
      <w:r w:rsidRPr="00590A30">
        <w:t xml:space="preserve">Kyle, P.R., Ponomareva, V.V., Rourke </w:t>
      </w:r>
      <w:proofErr w:type="spellStart"/>
      <w:r w:rsidRPr="00590A30">
        <w:t>Schluep</w:t>
      </w:r>
      <w:proofErr w:type="spellEnd"/>
      <w:r w:rsidRPr="00590A30">
        <w:t xml:space="preserve">, R. </w:t>
      </w:r>
      <w:r>
        <w:t>(</w:t>
      </w:r>
      <w:r w:rsidRPr="00590A30">
        <w:t>2011</w:t>
      </w:r>
      <w:r>
        <w:t>)</w:t>
      </w:r>
      <w:r w:rsidRPr="00590A30">
        <w:t xml:space="preserve">. Geochemical characterization of marker tephra layers from major Holocene eruptions, Kamchatka Peninsula, Russia. </w:t>
      </w:r>
      <w:r w:rsidRPr="00C83DA7">
        <w:rPr>
          <w:i/>
          <w:iCs/>
        </w:rPr>
        <w:t>International Geology Review</w:t>
      </w:r>
      <w:r>
        <w:t>,</w:t>
      </w:r>
      <w:r w:rsidRPr="00590A30">
        <w:t xml:space="preserve"> 53</w:t>
      </w:r>
      <w:r>
        <w:t>(9)</w:t>
      </w:r>
      <w:r w:rsidRPr="00590A30">
        <w:t>, 1059‒1097.</w:t>
      </w:r>
      <w:r w:rsidRPr="00C83DA7">
        <w:t xml:space="preserve"> </w:t>
      </w:r>
      <w:hyperlink r:id="rId54" w:history="1">
        <w:r w:rsidRPr="0060472F">
          <w:rPr>
            <w:rStyle w:val="Hyperlink"/>
          </w:rPr>
          <w:t>https://doi.org/10.1080/00206810903442162</w:t>
        </w:r>
      </w:hyperlink>
    </w:p>
    <w:p w14:paraId="135BF401" w14:textId="77777777" w:rsidR="001F3748" w:rsidRPr="00590A30" w:rsidRDefault="001F3748" w:rsidP="001F3748"/>
    <w:p w14:paraId="49AC7F6A" w14:textId="77777777" w:rsidR="001F3748" w:rsidRDefault="001F3748" w:rsidP="001F3748">
      <w:r w:rsidRPr="00590A30">
        <w:t xml:space="preserve">Lacasse, C. </w:t>
      </w:r>
      <w:r>
        <w:t>(</w:t>
      </w:r>
      <w:r w:rsidRPr="00590A30">
        <w:t>2001</w:t>
      </w:r>
      <w:r>
        <w:t>)</w:t>
      </w:r>
      <w:r w:rsidRPr="00590A30">
        <w:t xml:space="preserve">. Influence of climate variability on the atmospheric transport of Icelandic tephra in the subpolar North Atlantic. </w:t>
      </w:r>
      <w:r w:rsidRPr="00C83DA7">
        <w:rPr>
          <w:i/>
          <w:iCs/>
        </w:rPr>
        <w:t>Global and Planetary Change</w:t>
      </w:r>
      <w:r>
        <w:t>,</w:t>
      </w:r>
      <w:r w:rsidRPr="00590A30">
        <w:t xml:space="preserve"> 29</w:t>
      </w:r>
      <w:r>
        <w:t>(1-2)</w:t>
      </w:r>
      <w:r w:rsidRPr="00590A30">
        <w:t>, 31‒55.</w:t>
      </w:r>
      <w:r w:rsidRPr="00C83DA7">
        <w:t xml:space="preserve"> </w:t>
      </w:r>
      <w:hyperlink r:id="rId55" w:history="1">
        <w:r w:rsidRPr="0060472F">
          <w:rPr>
            <w:rStyle w:val="Hyperlink"/>
          </w:rPr>
          <w:t>https://doi.org/10.1016/S0921-8181(01)00099-6</w:t>
        </w:r>
      </w:hyperlink>
    </w:p>
    <w:p w14:paraId="79A0D00F" w14:textId="77777777" w:rsidR="001F3748" w:rsidRPr="00590A30" w:rsidRDefault="001F3748" w:rsidP="001F3748"/>
    <w:p w14:paraId="295AC563" w14:textId="77777777" w:rsidR="001F3748" w:rsidRDefault="001F3748" w:rsidP="001F3748">
      <w:r w:rsidRPr="00590A30">
        <w:t xml:space="preserve">Lawson, I. T., Swindles, G. T., Plunkett, G., Greenberg, D. </w:t>
      </w:r>
      <w:r>
        <w:t>(</w:t>
      </w:r>
      <w:r w:rsidRPr="00590A30">
        <w:t>2012</w:t>
      </w:r>
      <w:r>
        <w:t>)</w:t>
      </w:r>
      <w:r w:rsidRPr="00590A30">
        <w:t xml:space="preserve">. The spatial distribution of Holocene </w:t>
      </w:r>
      <w:proofErr w:type="spellStart"/>
      <w:r w:rsidRPr="00590A30">
        <w:t>cryptotephras</w:t>
      </w:r>
      <w:proofErr w:type="spellEnd"/>
      <w:r w:rsidRPr="00590A30">
        <w:t xml:space="preserve"> in north-west Europe since 7 ka: implications for understanding ash fall events from Icelandic eruptions. </w:t>
      </w:r>
      <w:r w:rsidRPr="00C83DA7">
        <w:rPr>
          <w:i/>
          <w:iCs/>
        </w:rPr>
        <w:t>Quaternary Science Reviews</w:t>
      </w:r>
      <w:r>
        <w:t>,</w:t>
      </w:r>
      <w:r w:rsidRPr="00590A30">
        <w:t xml:space="preserve"> 41, 57‒66.</w:t>
      </w:r>
      <w:r>
        <w:t xml:space="preserve"> </w:t>
      </w:r>
      <w:hyperlink r:id="rId56" w:history="1">
        <w:r w:rsidRPr="0060472F">
          <w:rPr>
            <w:rStyle w:val="Hyperlink"/>
          </w:rPr>
          <w:t>https://doi.org/10.1016/j.quascirev.2012.02.018</w:t>
        </w:r>
      </w:hyperlink>
    </w:p>
    <w:p w14:paraId="1A533D36" w14:textId="77777777" w:rsidR="001F3748" w:rsidRPr="00590A30" w:rsidRDefault="001F3748" w:rsidP="001F3748"/>
    <w:p w14:paraId="065FF6B8" w14:textId="77777777" w:rsidR="001F3748" w:rsidRDefault="001F3748" w:rsidP="001F3748">
      <w:r w:rsidRPr="00590A30">
        <w:t xml:space="preserve">Lora, J.M., Mitchell, J.L., </w:t>
      </w:r>
      <w:proofErr w:type="spellStart"/>
      <w:r w:rsidRPr="00590A30">
        <w:t>Tripati</w:t>
      </w:r>
      <w:proofErr w:type="spellEnd"/>
      <w:r w:rsidRPr="00590A30">
        <w:t xml:space="preserve">, A.E. </w:t>
      </w:r>
      <w:r>
        <w:t>(</w:t>
      </w:r>
      <w:r w:rsidRPr="00590A30">
        <w:t>2016</w:t>
      </w:r>
      <w:r>
        <w:t>)</w:t>
      </w:r>
      <w:r w:rsidRPr="00590A30">
        <w:t xml:space="preserve">. Abrupt reorganization of North Pacific and western North American climate during the last deglaciation. </w:t>
      </w:r>
      <w:r w:rsidRPr="00C83DA7">
        <w:rPr>
          <w:i/>
          <w:iCs/>
        </w:rPr>
        <w:t>Geophysical Research Letters</w:t>
      </w:r>
      <w:r>
        <w:t>,</w:t>
      </w:r>
      <w:r w:rsidRPr="00590A30">
        <w:t xml:space="preserve"> 43</w:t>
      </w:r>
      <w:r>
        <w:t>(22)</w:t>
      </w:r>
      <w:r w:rsidRPr="00590A30">
        <w:t>, 11</w:t>
      </w:r>
      <w:r>
        <w:t>,</w:t>
      </w:r>
      <w:r w:rsidRPr="00590A30">
        <w:t>796.</w:t>
      </w:r>
      <w:r w:rsidRPr="00C83DA7">
        <w:t xml:space="preserve"> </w:t>
      </w:r>
      <w:hyperlink r:id="rId57" w:history="1">
        <w:r w:rsidRPr="0060472F">
          <w:rPr>
            <w:rStyle w:val="Hyperlink"/>
          </w:rPr>
          <w:t>https://doi.org/10.1002/2016GL071244</w:t>
        </w:r>
      </w:hyperlink>
    </w:p>
    <w:p w14:paraId="2A88A9DE" w14:textId="77777777" w:rsidR="001F3748" w:rsidRPr="00590A30" w:rsidRDefault="001F3748" w:rsidP="001F3748"/>
    <w:p w14:paraId="57E965E4" w14:textId="77777777" w:rsidR="001F3748" w:rsidRDefault="001F3748" w:rsidP="001F3748">
      <w:r w:rsidRPr="00590A30">
        <w:lastRenderedPageBreak/>
        <w:t xml:space="preserve">Lowe, D.J., Hunt, J.B. </w:t>
      </w:r>
      <w:r>
        <w:t>(</w:t>
      </w:r>
      <w:r w:rsidRPr="00590A30">
        <w:t>2001</w:t>
      </w:r>
      <w:r>
        <w:t>)</w:t>
      </w:r>
      <w:r w:rsidRPr="00590A30">
        <w:t xml:space="preserve">. A summary of terminology used in tephra-related studies. Les Dossiers de </w:t>
      </w:r>
      <w:proofErr w:type="spellStart"/>
      <w:r w:rsidRPr="00590A30">
        <w:t>l’Archaéo-Logis</w:t>
      </w:r>
      <w:proofErr w:type="spellEnd"/>
      <w:r>
        <w:t>,</w:t>
      </w:r>
      <w:r w:rsidRPr="00590A30">
        <w:t xml:space="preserve"> 1, 17‒22.</w:t>
      </w:r>
      <w:r w:rsidRPr="00C83DA7">
        <w:t xml:space="preserve"> </w:t>
      </w:r>
      <w:hyperlink r:id="rId58" w:history="1">
        <w:r w:rsidRPr="0060472F">
          <w:rPr>
            <w:rStyle w:val="Hyperlink"/>
          </w:rPr>
          <w:t>https://hdl.handle.net/10289/3526</w:t>
        </w:r>
      </w:hyperlink>
    </w:p>
    <w:p w14:paraId="2FF6B72B" w14:textId="77777777" w:rsidR="001F3748" w:rsidRPr="00590A30" w:rsidRDefault="001F3748" w:rsidP="001F3748"/>
    <w:p w14:paraId="26DDB035" w14:textId="77777777" w:rsidR="001F3748" w:rsidRDefault="001F3748" w:rsidP="001F3748">
      <w:r w:rsidRPr="00590A30">
        <w:t xml:space="preserve">Lowe, D.J., Shane, P.A., Alloway, B.V., Newnham, R.M. </w:t>
      </w:r>
      <w:r>
        <w:t>(</w:t>
      </w:r>
      <w:r w:rsidRPr="00590A30">
        <w:t>2008</w:t>
      </w:r>
      <w:r>
        <w:t>)</w:t>
      </w:r>
      <w:r w:rsidRPr="00590A30">
        <w:t xml:space="preserve">. Fingerprints and age models for widespread New Zealand tephra marker beds erupted since 30,000 years ago: a framework for NZ-INTIMATE. </w:t>
      </w:r>
      <w:r w:rsidRPr="000C76B8">
        <w:rPr>
          <w:i/>
          <w:iCs/>
        </w:rPr>
        <w:t>Quaternary Science Reviews</w:t>
      </w:r>
      <w:r>
        <w:t>,</w:t>
      </w:r>
      <w:r w:rsidRPr="00590A30">
        <w:t xml:space="preserve"> 27</w:t>
      </w:r>
      <w:r>
        <w:t>(1-2)</w:t>
      </w:r>
      <w:r w:rsidRPr="00590A30">
        <w:t>, 95‒126.</w:t>
      </w:r>
      <w:r w:rsidRPr="000C76B8">
        <w:t xml:space="preserve"> </w:t>
      </w:r>
      <w:hyperlink r:id="rId59" w:history="1">
        <w:r w:rsidRPr="0060472F">
          <w:rPr>
            <w:rStyle w:val="Hyperlink"/>
          </w:rPr>
          <w:t>https://doi.org/10.1016/j.quascirev.2007.01.013</w:t>
        </w:r>
      </w:hyperlink>
    </w:p>
    <w:p w14:paraId="21BDB4F3" w14:textId="77777777" w:rsidR="001F3748" w:rsidRPr="00590A30" w:rsidRDefault="001F3748" w:rsidP="001F3748"/>
    <w:p w14:paraId="05D3A400" w14:textId="77777777" w:rsidR="001F3748" w:rsidRDefault="001F3748" w:rsidP="001F3748">
      <w:r w:rsidRPr="00590A30">
        <w:t xml:space="preserve">Lowe, D.J. (2011). Tephrochronology and its application: A review. </w:t>
      </w:r>
      <w:r w:rsidRPr="005A4A4B">
        <w:rPr>
          <w:i/>
          <w:iCs/>
        </w:rPr>
        <w:t>Quaternary Geochronology</w:t>
      </w:r>
      <w:r>
        <w:t>,</w:t>
      </w:r>
      <w:r w:rsidRPr="00590A30">
        <w:t xml:space="preserve"> 6</w:t>
      </w:r>
      <w:r>
        <w:t>(2)</w:t>
      </w:r>
      <w:r w:rsidRPr="00590A30">
        <w:t>, 107‒153.</w:t>
      </w:r>
      <w:r w:rsidRPr="005A4A4B">
        <w:t xml:space="preserve"> </w:t>
      </w:r>
      <w:hyperlink r:id="rId60" w:history="1">
        <w:r w:rsidRPr="0060472F">
          <w:rPr>
            <w:rStyle w:val="Hyperlink"/>
          </w:rPr>
          <w:t>https://doi.org/10.1016/j.quageo.2010.08.003</w:t>
        </w:r>
      </w:hyperlink>
    </w:p>
    <w:p w14:paraId="23473FAF" w14:textId="77777777" w:rsidR="001F3748" w:rsidRPr="00590A30" w:rsidRDefault="001F3748" w:rsidP="001F3748"/>
    <w:p w14:paraId="7F62F270" w14:textId="77777777" w:rsidR="001F3748" w:rsidRDefault="001F3748" w:rsidP="001F3748">
      <w:r w:rsidRPr="00590A30">
        <w:t xml:space="preserve">Lowe, D.J., Pearce, N.J., Jorgensen, M.A., Kuehn, S.C., Tryon, C.A., Hayward, C.L. </w:t>
      </w:r>
      <w:r>
        <w:t>(</w:t>
      </w:r>
      <w:r w:rsidRPr="00590A30">
        <w:t>2017</w:t>
      </w:r>
      <w:r>
        <w:t>)</w:t>
      </w:r>
      <w:r w:rsidRPr="00590A30">
        <w:t xml:space="preserve">. Correlating </w:t>
      </w:r>
      <w:proofErr w:type="spellStart"/>
      <w:r w:rsidRPr="00590A30">
        <w:t>tephras</w:t>
      </w:r>
      <w:proofErr w:type="spellEnd"/>
      <w:r w:rsidRPr="00590A30">
        <w:t xml:space="preserve"> and </w:t>
      </w:r>
      <w:proofErr w:type="spellStart"/>
      <w:r w:rsidRPr="00590A30">
        <w:t>cryptotephras</w:t>
      </w:r>
      <w:proofErr w:type="spellEnd"/>
      <w:r w:rsidRPr="00590A30">
        <w:t xml:space="preserve"> using glass compositional analyses and numerical and statistical methods: review and evaluation. </w:t>
      </w:r>
      <w:r w:rsidRPr="005A4A4B">
        <w:rPr>
          <w:i/>
          <w:iCs/>
        </w:rPr>
        <w:t>Quaternary Science Reviews</w:t>
      </w:r>
      <w:r>
        <w:t>,</w:t>
      </w:r>
      <w:r w:rsidRPr="00590A30">
        <w:t xml:space="preserve"> 175, 1-44.</w:t>
      </w:r>
      <w:r w:rsidRPr="005A4A4B">
        <w:t xml:space="preserve"> </w:t>
      </w:r>
      <w:hyperlink r:id="rId61" w:history="1">
        <w:r w:rsidRPr="0060472F">
          <w:rPr>
            <w:rStyle w:val="Hyperlink"/>
          </w:rPr>
          <w:t>https://doi.org/10.1016/j.quascirev.2017.08.003</w:t>
        </w:r>
      </w:hyperlink>
    </w:p>
    <w:p w14:paraId="11FBB909" w14:textId="77777777" w:rsidR="001F3748" w:rsidRPr="00590A30" w:rsidRDefault="001F3748" w:rsidP="001F3748"/>
    <w:p w14:paraId="00F65BF9" w14:textId="77777777" w:rsidR="001F3748" w:rsidRDefault="001F3748" w:rsidP="001F3748">
      <w:r w:rsidRPr="00590A30">
        <w:t>Mackay, H., Hughes, P.D.M., Jensen, B.J.L., Langdon, P.G., Pyne-O’Donnell, S., Plunkett, G.</w:t>
      </w:r>
      <w:r>
        <w:t>, et al. (</w:t>
      </w:r>
      <w:r w:rsidRPr="00590A30">
        <w:t>2016</w:t>
      </w:r>
      <w:r>
        <w:t>)</w:t>
      </w:r>
      <w:r w:rsidRPr="00590A30">
        <w:t xml:space="preserve">. The foundations of a late Holocene </w:t>
      </w:r>
      <w:proofErr w:type="spellStart"/>
      <w:r w:rsidRPr="00590A30">
        <w:t>tephrostratigraphic</w:t>
      </w:r>
      <w:proofErr w:type="spellEnd"/>
      <w:r w:rsidRPr="00590A30">
        <w:t xml:space="preserve"> framework for eastern North America. </w:t>
      </w:r>
      <w:r w:rsidRPr="005A4A4B">
        <w:rPr>
          <w:i/>
          <w:iCs/>
        </w:rPr>
        <w:t>Quaternary Science Reviews</w:t>
      </w:r>
      <w:r>
        <w:t>,</w:t>
      </w:r>
      <w:r w:rsidRPr="00590A30">
        <w:t xml:space="preserve"> 132, 101‒113.</w:t>
      </w:r>
      <w:r w:rsidRPr="005A4A4B">
        <w:t xml:space="preserve"> </w:t>
      </w:r>
      <w:hyperlink r:id="rId62" w:history="1">
        <w:r w:rsidRPr="0060472F">
          <w:rPr>
            <w:rStyle w:val="Hyperlink"/>
          </w:rPr>
          <w:t>http://dx.doi.org/10.1016/j.quascirev.2015.11.011</w:t>
        </w:r>
      </w:hyperlink>
    </w:p>
    <w:p w14:paraId="063320CC" w14:textId="77777777" w:rsidR="001F3748" w:rsidRPr="00590A30" w:rsidRDefault="001F3748" w:rsidP="001F3748"/>
    <w:p w14:paraId="727DF492" w14:textId="77777777" w:rsidR="001F3748" w:rsidRDefault="001F3748" w:rsidP="001F3748">
      <w:pPr>
        <w:rPr>
          <w:rStyle w:val="Hyperlink"/>
        </w:rPr>
      </w:pPr>
      <w:r w:rsidRPr="00590A30">
        <w:t xml:space="preserve">Mackay, H., Plunkett, G., Jensen, B., Aubry, T., Corona, C., Kim, W., Toohey, M., </w:t>
      </w:r>
      <w:proofErr w:type="spellStart"/>
      <w:r w:rsidRPr="00590A30">
        <w:t>Sigl</w:t>
      </w:r>
      <w:proofErr w:type="spellEnd"/>
      <w:r w:rsidRPr="00590A30">
        <w:t>, M.</w:t>
      </w:r>
      <w:r>
        <w:t xml:space="preserve"> et al., (</w:t>
      </w:r>
      <w:r w:rsidRPr="00590A30">
        <w:t>2022</w:t>
      </w:r>
      <w:r>
        <w:t>)</w:t>
      </w:r>
      <w:r w:rsidRPr="00590A30">
        <w:t xml:space="preserve">. The 853 CE Mount Churchill eruption: examining the potential climatic and societal impacts and the timing of the Medieval Climate Anomaly in the North Atlantic Region. </w:t>
      </w:r>
      <w:r w:rsidRPr="005A4A4B">
        <w:rPr>
          <w:i/>
          <w:iCs/>
        </w:rPr>
        <w:t>Climate of the Past</w:t>
      </w:r>
      <w:r>
        <w:t>,</w:t>
      </w:r>
      <w:r w:rsidRPr="00590A30">
        <w:t xml:space="preserve"> 18</w:t>
      </w:r>
      <w:r>
        <w:t>(6)</w:t>
      </w:r>
      <w:r w:rsidRPr="00590A30">
        <w:t>, 1475‒1508.</w:t>
      </w:r>
      <w:r w:rsidRPr="005A4A4B">
        <w:t xml:space="preserve"> </w:t>
      </w:r>
      <w:hyperlink r:id="rId63" w:history="1">
        <w:r w:rsidRPr="0060472F">
          <w:rPr>
            <w:rStyle w:val="Hyperlink"/>
          </w:rPr>
          <w:t>https://doi.org/10.5194/cp-18-1475-2022</w:t>
        </w:r>
      </w:hyperlink>
    </w:p>
    <w:p w14:paraId="2FCB0704" w14:textId="77777777" w:rsidR="004F54BD" w:rsidRDefault="004F54BD" w:rsidP="001F3748">
      <w:pPr>
        <w:rPr>
          <w:rStyle w:val="Hyperlink"/>
        </w:rPr>
      </w:pPr>
    </w:p>
    <w:p w14:paraId="296B3E68" w14:textId="256A5BC9" w:rsidR="004F54BD" w:rsidRDefault="004F54BD" w:rsidP="001F3748">
      <w:r w:rsidRPr="004F54BD">
        <w:t>Mason, J.A., Miao, X., Hanson, P.R., Johnson, W.C., Jacobs, P.M.</w:t>
      </w:r>
      <w:r>
        <w:t xml:space="preserve">, </w:t>
      </w:r>
      <w:r w:rsidRPr="004F54BD">
        <w:t xml:space="preserve">Goble, R.J. </w:t>
      </w:r>
      <w:r>
        <w:t>(</w:t>
      </w:r>
      <w:r w:rsidRPr="004F54BD">
        <w:t>2008</w:t>
      </w:r>
      <w:r>
        <w:t>)</w:t>
      </w:r>
      <w:r w:rsidRPr="004F54BD">
        <w:t>. Loess record of the Pleistocene–Holocene transition on the northern and central Great Plains, USA. Quaternary Science Reviews, 27(17-18), 1772</w:t>
      </w:r>
      <w:r w:rsidRPr="00590A30">
        <w:t>‒</w:t>
      </w:r>
      <w:r w:rsidRPr="004F54BD">
        <w:t>1783.</w:t>
      </w:r>
      <w:r>
        <w:t xml:space="preserve"> </w:t>
      </w:r>
      <w:r w:rsidRPr="004F54BD">
        <w:t>https://doi.org/10.1016/j.quascirev.2008.07.004</w:t>
      </w:r>
    </w:p>
    <w:p w14:paraId="651C6ECB" w14:textId="77777777" w:rsidR="001F3748" w:rsidRPr="00590A30" w:rsidRDefault="001F3748" w:rsidP="001F3748"/>
    <w:p w14:paraId="0ED355F7" w14:textId="77777777" w:rsidR="001F3748" w:rsidRDefault="001F3748" w:rsidP="001F3748">
      <w:r w:rsidRPr="00590A30">
        <w:t xml:space="preserve">Miller, T. P., </w:t>
      </w:r>
      <w:r>
        <w:t xml:space="preserve">&amp; </w:t>
      </w:r>
      <w:r w:rsidRPr="00590A30">
        <w:t xml:space="preserve">Smith, R. L. </w:t>
      </w:r>
      <w:r>
        <w:t>(</w:t>
      </w:r>
      <w:r w:rsidRPr="00590A30">
        <w:t>1987</w:t>
      </w:r>
      <w:r>
        <w:t>)</w:t>
      </w:r>
      <w:r w:rsidRPr="00590A30">
        <w:t xml:space="preserve">. Late Quaternary caldera-forming eruptions in the eastern Aleutian arc, Alaska. </w:t>
      </w:r>
      <w:r w:rsidRPr="000A2487">
        <w:rPr>
          <w:i/>
          <w:iCs/>
        </w:rPr>
        <w:t>Geology</w:t>
      </w:r>
      <w:r>
        <w:t>,</w:t>
      </w:r>
      <w:r w:rsidRPr="00590A30">
        <w:t xml:space="preserve"> 15</w:t>
      </w:r>
      <w:r>
        <w:t>(5)</w:t>
      </w:r>
      <w:r w:rsidRPr="00590A30">
        <w:t>, 434‒438.</w:t>
      </w:r>
      <w:r w:rsidRPr="000A2487">
        <w:t xml:space="preserve"> </w:t>
      </w:r>
      <w:hyperlink r:id="rId64" w:history="1">
        <w:r w:rsidRPr="0060472F">
          <w:rPr>
            <w:rStyle w:val="Hyperlink"/>
          </w:rPr>
          <w:t>https://doi.org/10.1130/0091-7613(1987)15&lt;434:LQCEIT&gt;2.0.CO;2</w:t>
        </w:r>
      </w:hyperlink>
    </w:p>
    <w:p w14:paraId="5C958DA4" w14:textId="77777777" w:rsidR="001F3748" w:rsidRPr="00590A30" w:rsidRDefault="001F3748" w:rsidP="001F3748"/>
    <w:p w14:paraId="7067AD28" w14:textId="77777777" w:rsidR="001F3748" w:rsidRDefault="001F3748" w:rsidP="001F3748">
      <w:proofErr w:type="spellStart"/>
      <w:r w:rsidRPr="00590A30">
        <w:lastRenderedPageBreak/>
        <w:t>Monteath</w:t>
      </w:r>
      <w:proofErr w:type="spellEnd"/>
      <w:r w:rsidRPr="00590A30">
        <w:t xml:space="preserve">, A.J., van </w:t>
      </w:r>
      <w:proofErr w:type="spellStart"/>
      <w:r w:rsidRPr="00590A30">
        <w:t>Hardenbroek</w:t>
      </w:r>
      <w:proofErr w:type="spellEnd"/>
      <w:r w:rsidRPr="00590A30">
        <w:t xml:space="preserve">, M., Davies, L.J., Froese, D.G., Langdon, P.G., Xu, X., Edwards, M.E. </w:t>
      </w:r>
      <w:r>
        <w:t>(</w:t>
      </w:r>
      <w:r w:rsidRPr="00590A30">
        <w:t>2017</w:t>
      </w:r>
      <w:r>
        <w:t>)</w:t>
      </w:r>
      <w:r w:rsidRPr="00590A30">
        <w:t xml:space="preserve">. Chronology and glass chemistry of tephra and cryptotephra horizons from lake sediments in northern Alaska, USA. </w:t>
      </w:r>
      <w:r w:rsidRPr="000A2487">
        <w:rPr>
          <w:i/>
          <w:iCs/>
        </w:rPr>
        <w:t>Quaternary Research</w:t>
      </w:r>
      <w:r>
        <w:t>,</w:t>
      </w:r>
      <w:r w:rsidRPr="00590A30">
        <w:t xml:space="preserve"> 88</w:t>
      </w:r>
      <w:r>
        <w:t>(2)</w:t>
      </w:r>
      <w:r w:rsidRPr="00590A30">
        <w:t>, 169‒178.</w:t>
      </w:r>
      <w:r w:rsidRPr="000A2487">
        <w:t xml:space="preserve"> </w:t>
      </w:r>
      <w:hyperlink r:id="rId65" w:history="1">
        <w:r w:rsidRPr="0060472F">
          <w:rPr>
            <w:rStyle w:val="Hyperlink"/>
          </w:rPr>
          <w:t>https://doi.org/10.1017/qua.2017.38</w:t>
        </w:r>
      </w:hyperlink>
    </w:p>
    <w:p w14:paraId="546ADCE7" w14:textId="77777777" w:rsidR="001F3748" w:rsidRPr="00590A30" w:rsidRDefault="001F3748" w:rsidP="001F3748"/>
    <w:p w14:paraId="22A9700C" w14:textId="77777777" w:rsidR="001F3748" w:rsidRDefault="001F3748" w:rsidP="001F3748">
      <w:proofErr w:type="spellStart"/>
      <w:r w:rsidRPr="00590A30">
        <w:t>Monteath</w:t>
      </w:r>
      <w:proofErr w:type="spellEnd"/>
      <w:r w:rsidRPr="00590A30">
        <w:t xml:space="preserve">, A.J., </w:t>
      </w:r>
      <w:proofErr w:type="spellStart"/>
      <w:r w:rsidRPr="00590A30">
        <w:t>Teuten</w:t>
      </w:r>
      <w:proofErr w:type="spellEnd"/>
      <w:r w:rsidRPr="00590A30">
        <w:t xml:space="preserve">, A.E., Hughes, P.D.M., </w:t>
      </w:r>
      <w:proofErr w:type="spellStart"/>
      <w:r w:rsidRPr="00590A30">
        <w:t>Wastegård</w:t>
      </w:r>
      <w:proofErr w:type="spellEnd"/>
      <w:r w:rsidRPr="00590A30">
        <w:t xml:space="preserve">, S. </w:t>
      </w:r>
      <w:r>
        <w:t>(</w:t>
      </w:r>
      <w:r w:rsidRPr="00590A30">
        <w:t>2019a</w:t>
      </w:r>
      <w:r>
        <w:t>)</w:t>
      </w:r>
      <w:r w:rsidRPr="00590A30">
        <w:t xml:space="preserve">. The effects of the peat acid digestion protocol on geochemically and morphologically diverse tephra deposits. </w:t>
      </w:r>
      <w:r w:rsidRPr="00BA14B6">
        <w:rPr>
          <w:i/>
          <w:iCs/>
        </w:rPr>
        <w:t>Journal of Quaternary Science</w:t>
      </w:r>
      <w:r>
        <w:t>,</w:t>
      </w:r>
      <w:r w:rsidRPr="00590A30">
        <w:t xml:space="preserve"> 34</w:t>
      </w:r>
      <w:r>
        <w:t>(4-5)</w:t>
      </w:r>
      <w:r w:rsidRPr="00590A30">
        <w:t>, 269‒274.</w:t>
      </w:r>
      <w:r w:rsidRPr="00BA14B6">
        <w:t xml:space="preserve"> </w:t>
      </w:r>
      <w:hyperlink r:id="rId66" w:history="1">
        <w:r w:rsidRPr="0060472F">
          <w:rPr>
            <w:rStyle w:val="Hyperlink"/>
          </w:rPr>
          <w:t>https://doi.org/10.1002/jqs.3104</w:t>
        </w:r>
      </w:hyperlink>
    </w:p>
    <w:p w14:paraId="593C45F0" w14:textId="77777777" w:rsidR="001F3748" w:rsidRPr="00590A30" w:rsidRDefault="001F3748" w:rsidP="001F3748"/>
    <w:p w14:paraId="7853F043" w14:textId="77777777" w:rsidR="001F3748" w:rsidRDefault="001F3748" w:rsidP="001F3748">
      <w:r w:rsidRPr="00590A30">
        <w:t xml:space="preserve">Monteath, A.J., Hughes, P.D.M., </w:t>
      </w:r>
      <w:proofErr w:type="spellStart"/>
      <w:r w:rsidRPr="00590A30">
        <w:t>Wastegård</w:t>
      </w:r>
      <w:proofErr w:type="spellEnd"/>
      <w:r w:rsidRPr="00590A30">
        <w:t xml:space="preserve">, S. </w:t>
      </w:r>
      <w:r>
        <w:t>(</w:t>
      </w:r>
      <w:r w:rsidRPr="00590A30">
        <w:t>2019b</w:t>
      </w:r>
      <w:r>
        <w:t>)</w:t>
      </w:r>
      <w:r w:rsidRPr="00590A30">
        <w:t xml:space="preserve">. Evidence for distal transport of reworked Andean tephra: Extending the cryptotephra framework from the Austral volcanic zone. </w:t>
      </w:r>
      <w:r w:rsidRPr="00BA14B6">
        <w:rPr>
          <w:i/>
          <w:iCs/>
        </w:rPr>
        <w:t>Quaternary Geochronology</w:t>
      </w:r>
      <w:r>
        <w:t>,</w:t>
      </w:r>
      <w:r w:rsidRPr="00590A30">
        <w:t xml:space="preserve"> 51, 64‒71.</w:t>
      </w:r>
      <w:r w:rsidRPr="00BA14B6">
        <w:t xml:space="preserve"> </w:t>
      </w:r>
      <w:hyperlink r:id="rId67" w:history="1">
        <w:r w:rsidRPr="0060472F">
          <w:rPr>
            <w:rStyle w:val="Hyperlink"/>
          </w:rPr>
          <w:t>https://doi.org/10.1016/j.quageo.2019.01.003</w:t>
        </w:r>
      </w:hyperlink>
    </w:p>
    <w:p w14:paraId="47351FA5" w14:textId="77777777" w:rsidR="001F3748" w:rsidRPr="00590A30" w:rsidRDefault="001F3748" w:rsidP="001F3748"/>
    <w:p w14:paraId="5C0BC698" w14:textId="77777777" w:rsidR="001F3748" w:rsidRDefault="001F3748" w:rsidP="001F3748">
      <w:r w:rsidRPr="00590A30">
        <w:t xml:space="preserve">Monteath, A.J, Bolton, M., Harvey, J., </w:t>
      </w:r>
      <w:proofErr w:type="spellStart"/>
      <w:r w:rsidRPr="00590A30">
        <w:t>Seidenkrantz</w:t>
      </w:r>
      <w:proofErr w:type="spellEnd"/>
      <w:r w:rsidRPr="00590A30">
        <w:t xml:space="preserve">, M.S., Pearce, C., Jensen, B. </w:t>
      </w:r>
      <w:r>
        <w:t>(</w:t>
      </w:r>
      <w:r w:rsidRPr="00590A30">
        <w:t>2023</w:t>
      </w:r>
      <w:r>
        <w:t>)</w:t>
      </w:r>
      <w:r w:rsidRPr="00590A30">
        <w:t xml:space="preserve">. Ultra-distal tephra deposits and Bayesian modelling constrain a variable marine radiocarbon offset in Placentia Bay, Newfoundland. </w:t>
      </w:r>
      <w:r w:rsidRPr="00BA14B6">
        <w:rPr>
          <w:i/>
          <w:iCs/>
        </w:rPr>
        <w:t>Geochronology</w:t>
      </w:r>
      <w:r>
        <w:t>,</w:t>
      </w:r>
      <w:r w:rsidRPr="00590A30">
        <w:t xml:space="preserve"> 5</w:t>
      </w:r>
      <w:r>
        <w:t>(1)</w:t>
      </w:r>
      <w:r w:rsidRPr="00590A30">
        <w:t>, 229‒240.</w:t>
      </w:r>
      <w:r w:rsidRPr="00900C6C">
        <w:t xml:space="preserve"> </w:t>
      </w:r>
      <w:hyperlink r:id="rId68" w:history="1">
        <w:r w:rsidRPr="0060472F">
          <w:rPr>
            <w:rStyle w:val="Hyperlink"/>
          </w:rPr>
          <w:t>https://doi.org/10.5194/gchron-5-229-2023</w:t>
        </w:r>
      </w:hyperlink>
    </w:p>
    <w:p w14:paraId="4ACEA443" w14:textId="77777777" w:rsidR="001F3748" w:rsidRPr="00590A30" w:rsidRDefault="001F3748" w:rsidP="001F3748"/>
    <w:p w14:paraId="74807F85" w14:textId="77777777" w:rsidR="001F3748" w:rsidRDefault="001F3748" w:rsidP="001F3748">
      <w:proofErr w:type="spellStart"/>
      <w:r w:rsidRPr="00590A30">
        <w:t>Muggeo</w:t>
      </w:r>
      <w:proofErr w:type="spellEnd"/>
      <w:r w:rsidRPr="00590A30">
        <w:t xml:space="preserve">, V.M.R. </w:t>
      </w:r>
      <w:r>
        <w:t>(</w:t>
      </w:r>
      <w:r w:rsidRPr="00590A30">
        <w:t>2003</w:t>
      </w:r>
      <w:r>
        <w:t>)</w:t>
      </w:r>
      <w:r w:rsidRPr="00590A30">
        <w:t xml:space="preserve">. Estimating regression models with unknown break-points. </w:t>
      </w:r>
      <w:r w:rsidRPr="00900C6C">
        <w:rPr>
          <w:i/>
          <w:iCs/>
        </w:rPr>
        <w:t>Statistics in Medicine</w:t>
      </w:r>
      <w:r>
        <w:t>,</w:t>
      </w:r>
      <w:r w:rsidRPr="00590A30">
        <w:t xml:space="preserve"> 22</w:t>
      </w:r>
      <w:r>
        <w:t>(19)</w:t>
      </w:r>
      <w:r w:rsidRPr="00590A30">
        <w:t>, 3055–3071.</w:t>
      </w:r>
      <w:r w:rsidRPr="00900C6C">
        <w:t xml:space="preserve"> </w:t>
      </w:r>
      <w:hyperlink r:id="rId69" w:history="1">
        <w:r w:rsidRPr="0060472F">
          <w:rPr>
            <w:rStyle w:val="Hyperlink"/>
          </w:rPr>
          <w:t>https://doi.org/10.1002/sim.1545</w:t>
        </w:r>
      </w:hyperlink>
    </w:p>
    <w:p w14:paraId="00A901B7" w14:textId="77777777" w:rsidR="001F3748" w:rsidRPr="00590A30" w:rsidRDefault="001F3748" w:rsidP="001F3748"/>
    <w:p w14:paraId="6EB36846" w14:textId="77777777" w:rsidR="001F3748" w:rsidRDefault="001F3748" w:rsidP="001F3748">
      <w:proofErr w:type="spellStart"/>
      <w:r w:rsidRPr="00590A30">
        <w:t>Muggeo</w:t>
      </w:r>
      <w:proofErr w:type="spellEnd"/>
      <w:r w:rsidRPr="00590A30">
        <w:t xml:space="preserve">, V.M.R. </w:t>
      </w:r>
      <w:r>
        <w:t>(</w:t>
      </w:r>
      <w:r w:rsidRPr="00590A30">
        <w:t>2008</w:t>
      </w:r>
      <w:r>
        <w:t>)</w:t>
      </w:r>
      <w:r w:rsidRPr="00590A30">
        <w:t xml:space="preserve">. Segmented: </w:t>
      </w:r>
      <w:proofErr w:type="gramStart"/>
      <w:r w:rsidRPr="00590A30">
        <w:t>an</w:t>
      </w:r>
      <w:proofErr w:type="gramEnd"/>
      <w:r w:rsidRPr="00590A30">
        <w:t xml:space="preserve"> R package to fit regression models with broken-line relationships. </w:t>
      </w:r>
      <w:r w:rsidRPr="00900C6C">
        <w:rPr>
          <w:i/>
          <w:iCs/>
        </w:rPr>
        <w:t>R News</w:t>
      </w:r>
      <w:r>
        <w:t>,</w:t>
      </w:r>
      <w:r w:rsidRPr="00590A30">
        <w:t xml:space="preserve"> 8</w:t>
      </w:r>
      <w:r>
        <w:t>(</w:t>
      </w:r>
      <w:r w:rsidRPr="00590A30">
        <w:t>1</w:t>
      </w:r>
      <w:r>
        <w:t>)</w:t>
      </w:r>
      <w:r w:rsidRPr="00590A30">
        <w:t>, 20–25.</w:t>
      </w:r>
    </w:p>
    <w:p w14:paraId="73B4385E" w14:textId="77777777" w:rsidR="001F3748" w:rsidRPr="00590A30" w:rsidRDefault="001F3748" w:rsidP="001F3748"/>
    <w:p w14:paraId="63E36BF4" w14:textId="77777777" w:rsidR="001F3748" w:rsidRDefault="001F3748" w:rsidP="001F3748">
      <w:proofErr w:type="spellStart"/>
      <w:r w:rsidRPr="00590A30">
        <w:t>Muggeo</w:t>
      </w:r>
      <w:proofErr w:type="spellEnd"/>
      <w:r w:rsidRPr="00590A30">
        <w:t xml:space="preserve">, V. M. </w:t>
      </w:r>
      <w:r>
        <w:t>(</w:t>
      </w:r>
      <w:r w:rsidRPr="00590A30">
        <w:t>2020</w:t>
      </w:r>
      <w:r>
        <w:t>)</w:t>
      </w:r>
      <w:r w:rsidRPr="00590A30">
        <w:t>. Selecting number of breakpoints in segmented regression: implementation in the R package segmented. Technical report.</w:t>
      </w:r>
    </w:p>
    <w:p w14:paraId="26B14895" w14:textId="77777777" w:rsidR="001F3748" w:rsidRPr="00590A30" w:rsidRDefault="001F3748" w:rsidP="001F3748"/>
    <w:p w14:paraId="7A3A46E7" w14:textId="77777777" w:rsidR="001F3748" w:rsidRDefault="001F3748" w:rsidP="001F3748">
      <w:proofErr w:type="spellStart"/>
      <w:r w:rsidRPr="00590A30">
        <w:t>Mullineaux</w:t>
      </w:r>
      <w:proofErr w:type="spellEnd"/>
      <w:r w:rsidRPr="00590A30">
        <w:t xml:space="preserve">, D.R. </w:t>
      </w:r>
      <w:r>
        <w:t>(</w:t>
      </w:r>
      <w:r w:rsidRPr="00590A30">
        <w:t>1996</w:t>
      </w:r>
      <w:r>
        <w:t>).</w:t>
      </w:r>
      <w:r w:rsidRPr="00590A30">
        <w:t xml:space="preserve"> Pre-1980 Tephra-fall Deposits Erupted from Mount St. Helens. U.S. </w:t>
      </w:r>
      <w:r w:rsidRPr="000B210B">
        <w:rPr>
          <w:i/>
          <w:iCs/>
        </w:rPr>
        <w:t>Geological Survey Professional Paper</w:t>
      </w:r>
      <w:r>
        <w:t>,</w:t>
      </w:r>
      <w:r w:rsidRPr="00590A30">
        <w:t xml:space="preserve"> 1563.</w:t>
      </w:r>
      <w:r w:rsidRPr="000B210B">
        <w:t xml:space="preserve"> </w:t>
      </w:r>
      <w:hyperlink r:id="rId70" w:history="1">
        <w:r w:rsidRPr="0060472F">
          <w:rPr>
            <w:rStyle w:val="Hyperlink"/>
          </w:rPr>
          <w:t>https://doi.org/10.3133/pp1563</w:t>
        </w:r>
      </w:hyperlink>
    </w:p>
    <w:p w14:paraId="28BF16C3" w14:textId="77777777" w:rsidR="001F3748" w:rsidRPr="00590A30" w:rsidRDefault="001F3748" w:rsidP="001F3748"/>
    <w:p w14:paraId="45D900A5" w14:textId="77777777" w:rsidR="001F3748" w:rsidRDefault="001F3748" w:rsidP="001F3748">
      <w:r w:rsidRPr="00590A30">
        <w:t>Narcisi, B., Petit, J.R., Delmonte, B., Basile-</w:t>
      </w:r>
      <w:proofErr w:type="spellStart"/>
      <w:r w:rsidRPr="00590A30">
        <w:t>Doelsch</w:t>
      </w:r>
      <w:proofErr w:type="spellEnd"/>
      <w:r w:rsidRPr="00590A30">
        <w:t xml:space="preserve">, I., Maggi, V. </w:t>
      </w:r>
      <w:r>
        <w:t>(</w:t>
      </w:r>
      <w:r w:rsidRPr="00590A30">
        <w:t>2005</w:t>
      </w:r>
      <w:r>
        <w:t>)</w:t>
      </w:r>
      <w:r w:rsidRPr="00590A30">
        <w:t xml:space="preserve">. Characteristics and sources of tephra layers in the EPICA-Dome C ice record (East Antarctica): implications for past atmospheric circulation and ice core stratigraphic correlations. </w:t>
      </w:r>
      <w:r w:rsidRPr="000B210B">
        <w:rPr>
          <w:i/>
          <w:iCs/>
        </w:rPr>
        <w:t>Earth and Planetary Science Letters</w:t>
      </w:r>
      <w:r>
        <w:t>,</w:t>
      </w:r>
      <w:r w:rsidRPr="00590A30">
        <w:t xml:space="preserve"> 239</w:t>
      </w:r>
      <w:r>
        <w:t>(3-4)</w:t>
      </w:r>
      <w:r w:rsidRPr="00590A30">
        <w:t>, 253–265.</w:t>
      </w:r>
      <w:r w:rsidRPr="000B210B">
        <w:t xml:space="preserve"> </w:t>
      </w:r>
      <w:hyperlink r:id="rId71" w:history="1">
        <w:r w:rsidRPr="0060472F">
          <w:rPr>
            <w:rStyle w:val="Hyperlink"/>
          </w:rPr>
          <w:t>https://doi.org/10.1016/j.epsl.2005.09.005</w:t>
        </w:r>
      </w:hyperlink>
    </w:p>
    <w:p w14:paraId="30FA908F" w14:textId="77777777" w:rsidR="001F3748" w:rsidRPr="00590A30" w:rsidRDefault="001F3748" w:rsidP="001F3748"/>
    <w:p w14:paraId="178896E4" w14:textId="77777777" w:rsidR="001F3748" w:rsidRDefault="001F3748" w:rsidP="001F3748">
      <w:r w:rsidRPr="00590A30">
        <w:lastRenderedPageBreak/>
        <w:t xml:space="preserve">Narcisi, B., Petit, J.R., Delmonte, B., </w:t>
      </w:r>
      <w:proofErr w:type="spellStart"/>
      <w:r w:rsidRPr="00590A30">
        <w:t>Scarchilli</w:t>
      </w:r>
      <w:proofErr w:type="spellEnd"/>
      <w:r w:rsidRPr="00590A30">
        <w:t xml:space="preserve">, C., </w:t>
      </w:r>
      <w:proofErr w:type="spellStart"/>
      <w:r w:rsidRPr="00590A30">
        <w:t>Stenni</w:t>
      </w:r>
      <w:proofErr w:type="spellEnd"/>
      <w:r w:rsidRPr="00590A30">
        <w:t xml:space="preserve">, B. </w:t>
      </w:r>
      <w:r>
        <w:t>(</w:t>
      </w:r>
      <w:r w:rsidRPr="00590A30">
        <w:t>2012</w:t>
      </w:r>
      <w:r>
        <w:t>)</w:t>
      </w:r>
      <w:r w:rsidRPr="00590A30">
        <w:t xml:space="preserve">. A 16,000-yr tephra framework for the Antarctic ice sheet: a contribution from the new Talos Dome core. </w:t>
      </w:r>
      <w:r w:rsidRPr="000B210B">
        <w:rPr>
          <w:i/>
          <w:iCs/>
        </w:rPr>
        <w:t>Quaternary Science Reviews</w:t>
      </w:r>
      <w:r>
        <w:t>,</w:t>
      </w:r>
      <w:r w:rsidRPr="00590A30">
        <w:t xml:space="preserve"> 49, 52–63.</w:t>
      </w:r>
      <w:r w:rsidRPr="000B210B">
        <w:t xml:space="preserve"> </w:t>
      </w:r>
      <w:hyperlink r:id="rId72" w:history="1">
        <w:r w:rsidRPr="0060472F">
          <w:rPr>
            <w:rStyle w:val="Hyperlink"/>
          </w:rPr>
          <w:t>https://doi.org/10.1016/j.quascirev.2012.06.011</w:t>
        </w:r>
      </w:hyperlink>
    </w:p>
    <w:p w14:paraId="6E11739B" w14:textId="77777777" w:rsidR="001F3748" w:rsidRPr="00590A30" w:rsidRDefault="001F3748" w:rsidP="001F3748"/>
    <w:p w14:paraId="2E8CE5CA" w14:textId="77777777" w:rsidR="001F3748" w:rsidRDefault="001F3748" w:rsidP="001F3748">
      <w:r w:rsidRPr="00590A30">
        <w:t xml:space="preserve">Nelson, D.M., </w:t>
      </w:r>
      <w:r>
        <w:t xml:space="preserve">&amp; </w:t>
      </w:r>
      <w:r w:rsidRPr="00590A30">
        <w:t xml:space="preserve">Hu, F.S. </w:t>
      </w:r>
      <w:r>
        <w:t>(</w:t>
      </w:r>
      <w:r w:rsidRPr="00590A30">
        <w:t>2008</w:t>
      </w:r>
      <w:r>
        <w:t>)</w:t>
      </w:r>
      <w:r w:rsidRPr="00590A30">
        <w:t xml:space="preserve">. Patterns and drivers of Holocene vegetational change near the prairie–forest ecotone in Minnesota: revisiting McAndrews’ transect. </w:t>
      </w:r>
      <w:r w:rsidRPr="00B2133A">
        <w:rPr>
          <w:i/>
          <w:iCs/>
        </w:rPr>
        <w:t>New Phytologist</w:t>
      </w:r>
      <w:r>
        <w:t>,</w:t>
      </w:r>
      <w:r w:rsidRPr="00590A30">
        <w:t xml:space="preserve"> 179</w:t>
      </w:r>
      <w:r>
        <w:t>(2)</w:t>
      </w:r>
      <w:r w:rsidRPr="00590A30">
        <w:t>, 449‒459.</w:t>
      </w:r>
      <w:r w:rsidRPr="00B2133A">
        <w:t xml:space="preserve"> </w:t>
      </w:r>
      <w:hyperlink r:id="rId73" w:history="1">
        <w:r w:rsidRPr="00C80172">
          <w:rPr>
            <w:rStyle w:val="Hyperlink"/>
          </w:rPr>
          <w:t>https://doi.org/10.1111/j.1469-8137.2008.02482.x</w:t>
        </w:r>
      </w:hyperlink>
    </w:p>
    <w:p w14:paraId="6E58402F" w14:textId="77777777" w:rsidR="001F3748" w:rsidRPr="00590A30" w:rsidRDefault="001F3748" w:rsidP="001F3748"/>
    <w:p w14:paraId="4AA3480E" w14:textId="77777777" w:rsidR="001F3748" w:rsidRDefault="001F3748" w:rsidP="001F3748">
      <w:r w:rsidRPr="00590A30">
        <w:t xml:space="preserve">Newhall, C.G., </w:t>
      </w:r>
      <w:r>
        <w:t xml:space="preserve">&amp; </w:t>
      </w:r>
      <w:r w:rsidRPr="00590A30">
        <w:t xml:space="preserve">Self, S. </w:t>
      </w:r>
      <w:r>
        <w:t>(</w:t>
      </w:r>
      <w:r w:rsidRPr="00590A30">
        <w:t>1982</w:t>
      </w:r>
      <w:r>
        <w:t>)</w:t>
      </w:r>
      <w:r w:rsidRPr="00590A30">
        <w:t xml:space="preserve">. The volcanic explosivity index (VEI) an estimate of explosive magnitude for historical volcanism. </w:t>
      </w:r>
      <w:r w:rsidRPr="00B51DC3">
        <w:rPr>
          <w:i/>
          <w:iCs/>
        </w:rPr>
        <w:t>Journal of Geophysical Research</w:t>
      </w:r>
      <w:r>
        <w:rPr>
          <w:i/>
          <w:iCs/>
        </w:rPr>
        <w:t>: Oceans</w:t>
      </w:r>
      <w:r>
        <w:t>,</w:t>
      </w:r>
      <w:r w:rsidRPr="00590A30">
        <w:t xml:space="preserve"> 87</w:t>
      </w:r>
      <w:r>
        <w:t>(C2)</w:t>
      </w:r>
      <w:r w:rsidRPr="00590A30">
        <w:t xml:space="preserve">, 1231. </w:t>
      </w:r>
      <w:hyperlink r:id="rId74" w:history="1">
        <w:r w:rsidRPr="0060472F">
          <w:rPr>
            <w:rStyle w:val="Hyperlink"/>
          </w:rPr>
          <w:t>https://doi.org/10.1029/JC087iC02p01231</w:t>
        </w:r>
      </w:hyperlink>
    </w:p>
    <w:p w14:paraId="75101A06" w14:textId="77777777" w:rsidR="001F3748" w:rsidRPr="00590A30" w:rsidRDefault="001F3748" w:rsidP="001F3748"/>
    <w:p w14:paraId="05C34953" w14:textId="77777777" w:rsidR="001F3748" w:rsidRDefault="001F3748" w:rsidP="001F3748">
      <w:proofErr w:type="spellStart"/>
      <w:r w:rsidRPr="00590A30">
        <w:t>Pausata</w:t>
      </w:r>
      <w:proofErr w:type="spellEnd"/>
      <w:r w:rsidRPr="00590A30">
        <w:t xml:space="preserve">, F.S., Li, C., Wettstein, J., Kageyama, M., </w:t>
      </w:r>
      <w:proofErr w:type="spellStart"/>
      <w:r w:rsidRPr="00590A30">
        <w:t>Nisancioglu</w:t>
      </w:r>
      <w:proofErr w:type="spellEnd"/>
      <w:r w:rsidRPr="00590A30">
        <w:t xml:space="preserve">, K.H. </w:t>
      </w:r>
      <w:r>
        <w:t>(</w:t>
      </w:r>
      <w:r w:rsidRPr="00590A30">
        <w:t>2011</w:t>
      </w:r>
      <w:r>
        <w:t>)</w:t>
      </w:r>
      <w:r w:rsidRPr="00590A30">
        <w:t xml:space="preserve">. The key role of topography in altering North Atlantic atmospheric circulation during the last glacial period. Past climate variability: model analysis and proxy intercomparison. </w:t>
      </w:r>
      <w:r w:rsidRPr="00B51DC3">
        <w:rPr>
          <w:i/>
          <w:iCs/>
        </w:rPr>
        <w:t>Climate of the Past</w:t>
      </w:r>
      <w:r>
        <w:t>,</w:t>
      </w:r>
      <w:r w:rsidRPr="00590A30">
        <w:t xml:space="preserve"> 7</w:t>
      </w:r>
      <w:r>
        <w:t>(4)</w:t>
      </w:r>
      <w:r w:rsidRPr="00590A30">
        <w:t>, 1089‒1101.</w:t>
      </w:r>
      <w:r w:rsidRPr="00B51DC3">
        <w:t xml:space="preserve"> </w:t>
      </w:r>
      <w:hyperlink r:id="rId75" w:history="1">
        <w:r w:rsidRPr="0060472F">
          <w:rPr>
            <w:rStyle w:val="Hyperlink"/>
          </w:rPr>
          <w:t>https://doi.org/10.5194/cp-7-1089-2011</w:t>
        </w:r>
      </w:hyperlink>
    </w:p>
    <w:p w14:paraId="2FE0B36B" w14:textId="77777777" w:rsidR="001F3748" w:rsidRPr="00590A30" w:rsidRDefault="001F3748" w:rsidP="001F3748"/>
    <w:p w14:paraId="5A4FE789" w14:textId="77777777" w:rsidR="001F3748" w:rsidRDefault="001F3748" w:rsidP="001F3748">
      <w:r w:rsidRPr="00590A30">
        <w:t>Pearce, N.J., Westgate, J.A., Preece, S.J., Eastwood, W.J., Perkins, W.T.</w:t>
      </w:r>
      <w:r>
        <w:t xml:space="preserve"> (</w:t>
      </w:r>
      <w:r w:rsidRPr="00590A30">
        <w:t>2004</w:t>
      </w:r>
      <w:r>
        <w:t>)</w:t>
      </w:r>
      <w:r w:rsidRPr="00590A30">
        <w:t xml:space="preserve">. Identification of </w:t>
      </w:r>
      <w:proofErr w:type="spellStart"/>
      <w:r w:rsidRPr="00590A30">
        <w:t>Aniakchak</w:t>
      </w:r>
      <w:proofErr w:type="spellEnd"/>
      <w:r w:rsidRPr="00590A30">
        <w:t xml:space="preserve"> (Alaska) tephra in Greenland ice core challenges the 1645 BC date for Minoan eruption of Santorini. </w:t>
      </w:r>
      <w:r w:rsidRPr="00B51DC3">
        <w:rPr>
          <w:i/>
          <w:iCs/>
        </w:rPr>
        <w:t>Geochemistry, Geophysics, Geosystems</w:t>
      </w:r>
      <w:r>
        <w:t>,</w:t>
      </w:r>
      <w:r w:rsidRPr="00590A30">
        <w:t xml:space="preserve"> 5</w:t>
      </w:r>
      <w:r>
        <w:t>(3)</w:t>
      </w:r>
      <w:r w:rsidRPr="00590A30">
        <w:t>.</w:t>
      </w:r>
      <w:r w:rsidRPr="00B51DC3">
        <w:t xml:space="preserve"> </w:t>
      </w:r>
      <w:hyperlink r:id="rId76" w:history="1">
        <w:r w:rsidRPr="0060472F">
          <w:rPr>
            <w:rStyle w:val="Hyperlink"/>
          </w:rPr>
          <w:t>https://doi.org/10.1029/2003GC000672</w:t>
        </w:r>
      </w:hyperlink>
    </w:p>
    <w:p w14:paraId="4672608A" w14:textId="77777777" w:rsidR="001F3748" w:rsidRPr="00590A30" w:rsidRDefault="001F3748" w:rsidP="001F3748"/>
    <w:p w14:paraId="2CEE6BF2" w14:textId="77777777" w:rsidR="001F3748" w:rsidRDefault="001F3748" w:rsidP="001F3748">
      <w:r w:rsidRPr="00590A30">
        <w:t xml:space="preserve">Persson C. </w:t>
      </w:r>
      <w:r>
        <w:t>(</w:t>
      </w:r>
      <w:r w:rsidRPr="00590A30">
        <w:t>1971</w:t>
      </w:r>
      <w:r>
        <w:t>)</w:t>
      </w:r>
      <w:r w:rsidRPr="00590A30">
        <w:t xml:space="preserve">. Tephrochronological investigation of peat deposits in Scandinavia and on the Faroe Islands. </w:t>
      </w:r>
      <w:r w:rsidRPr="00304523">
        <w:rPr>
          <w:i/>
          <w:iCs/>
        </w:rPr>
        <w:t>Geological Survey of Sweden C</w:t>
      </w:r>
      <w:r>
        <w:t>,</w:t>
      </w:r>
      <w:r w:rsidRPr="00590A30">
        <w:t xml:space="preserve"> 656.</w:t>
      </w:r>
      <w:r w:rsidRPr="00304523">
        <w:t xml:space="preserve"> </w:t>
      </w:r>
      <w:hyperlink r:id="rId77" w:history="1">
        <w:r w:rsidRPr="0060472F">
          <w:rPr>
            <w:rStyle w:val="Hyperlink"/>
          </w:rPr>
          <w:t>http://pascal-francis.inist.fr/vibad/index.php?action=getRecordDetail&amp;idt=GEODEBRGM72220430</w:t>
        </w:r>
      </w:hyperlink>
    </w:p>
    <w:p w14:paraId="51AFE646" w14:textId="77777777" w:rsidR="001F3748" w:rsidRPr="00590A30" w:rsidRDefault="001F3748" w:rsidP="001F3748"/>
    <w:p w14:paraId="6421F095" w14:textId="77777777" w:rsidR="001F3748" w:rsidRDefault="001F3748" w:rsidP="001F3748">
      <w:r w:rsidRPr="00590A30">
        <w:t xml:space="preserve">Pilcher, J.R., </w:t>
      </w:r>
      <w:r>
        <w:t xml:space="preserve">&amp; </w:t>
      </w:r>
      <w:r w:rsidRPr="00590A30">
        <w:t xml:space="preserve">Hall, V.A. </w:t>
      </w:r>
      <w:r>
        <w:t>(</w:t>
      </w:r>
      <w:r w:rsidRPr="00590A30">
        <w:t>1992</w:t>
      </w:r>
      <w:r>
        <w:t>)</w:t>
      </w:r>
      <w:r w:rsidRPr="00590A30">
        <w:t xml:space="preserve">. Towards a tephrochronology for the Holocene of the north of Ireland. </w:t>
      </w:r>
      <w:r w:rsidRPr="00304523">
        <w:rPr>
          <w:i/>
          <w:iCs/>
        </w:rPr>
        <w:t>The Holocene</w:t>
      </w:r>
      <w:r>
        <w:t>,</w:t>
      </w:r>
      <w:r w:rsidRPr="00590A30">
        <w:t xml:space="preserve"> 2</w:t>
      </w:r>
      <w:r>
        <w:t>(3)</w:t>
      </w:r>
      <w:r w:rsidRPr="00590A30">
        <w:t>, 255‒259.</w:t>
      </w:r>
      <w:r>
        <w:t xml:space="preserve"> </w:t>
      </w:r>
      <w:hyperlink r:id="rId78" w:history="1">
        <w:r w:rsidRPr="0060472F">
          <w:rPr>
            <w:rStyle w:val="Hyperlink"/>
          </w:rPr>
          <w:t>https://doi.org/10.1177/095968369200200307</w:t>
        </w:r>
      </w:hyperlink>
    </w:p>
    <w:p w14:paraId="05176637" w14:textId="77777777" w:rsidR="001F3748" w:rsidRPr="00590A30" w:rsidRDefault="001F3748" w:rsidP="001F3748"/>
    <w:p w14:paraId="6DB8F68A" w14:textId="77777777" w:rsidR="001F3748" w:rsidRDefault="001F3748" w:rsidP="001F3748">
      <w:r w:rsidRPr="00590A30">
        <w:t xml:space="preserve">Pilcher, J.R., Hall, V.A., McCormac, F.G. </w:t>
      </w:r>
      <w:r>
        <w:t>(</w:t>
      </w:r>
      <w:r w:rsidRPr="00590A30">
        <w:t>1995</w:t>
      </w:r>
      <w:r>
        <w:t>)</w:t>
      </w:r>
      <w:r w:rsidRPr="00590A30">
        <w:t xml:space="preserve">. Dates of Holocene Icelandic volcanic eruptions from tephra layers in Irish peats. </w:t>
      </w:r>
      <w:r w:rsidRPr="00304523">
        <w:rPr>
          <w:i/>
          <w:iCs/>
        </w:rPr>
        <w:t>The Holocene</w:t>
      </w:r>
      <w:r>
        <w:t>,</w:t>
      </w:r>
      <w:r w:rsidRPr="00590A30">
        <w:t xml:space="preserve"> 5</w:t>
      </w:r>
      <w:r>
        <w:t>(1)</w:t>
      </w:r>
      <w:r w:rsidRPr="00590A30">
        <w:t>, 103‒110.</w:t>
      </w:r>
      <w:r w:rsidRPr="00304523">
        <w:t xml:space="preserve"> </w:t>
      </w:r>
      <w:hyperlink r:id="rId79" w:history="1">
        <w:r w:rsidRPr="0060472F">
          <w:rPr>
            <w:rStyle w:val="Hyperlink"/>
          </w:rPr>
          <w:t>https://doi.org/10.1177/095968369500500111</w:t>
        </w:r>
      </w:hyperlink>
    </w:p>
    <w:p w14:paraId="6BD6EC90" w14:textId="77777777" w:rsidR="001F3748" w:rsidRPr="00590A30" w:rsidRDefault="001F3748" w:rsidP="001F3748"/>
    <w:p w14:paraId="2F3E47D3" w14:textId="77777777" w:rsidR="001F3748" w:rsidRDefault="001F3748" w:rsidP="001F3748">
      <w:r w:rsidRPr="00590A30">
        <w:t xml:space="preserve">Plunkett, G.M., Pilcher, J.R., McCormac, F.G., Hall, V.A. </w:t>
      </w:r>
      <w:r>
        <w:t>(</w:t>
      </w:r>
      <w:r w:rsidRPr="00590A30">
        <w:t>2004</w:t>
      </w:r>
      <w:r>
        <w:t>)</w:t>
      </w:r>
      <w:r w:rsidRPr="00590A30">
        <w:t xml:space="preserve">. New dates for first millennium BC tephra isochrones in Ireland. </w:t>
      </w:r>
      <w:r w:rsidRPr="00304523">
        <w:rPr>
          <w:i/>
          <w:iCs/>
        </w:rPr>
        <w:t>The Holocene</w:t>
      </w:r>
      <w:r>
        <w:t>,</w:t>
      </w:r>
      <w:r w:rsidRPr="00590A30">
        <w:t xml:space="preserve"> 14</w:t>
      </w:r>
      <w:r>
        <w:t>(5)</w:t>
      </w:r>
      <w:r w:rsidRPr="00590A30">
        <w:t>, 780‒786.</w:t>
      </w:r>
      <w:r w:rsidRPr="00304523">
        <w:t xml:space="preserve"> </w:t>
      </w:r>
      <w:hyperlink r:id="rId80" w:history="1">
        <w:r w:rsidRPr="0060472F">
          <w:rPr>
            <w:rStyle w:val="Hyperlink"/>
          </w:rPr>
          <w:t>https://doi.org/10.1191/0959683604hl757rr</w:t>
        </w:r>
      </w:hyperlink>
    </w:p>
    <w:p w14:paraId="035638B5" w14:textId="77777777" w:rsidR="001F3748" w:rsidRPr="00590A30" w:rsidRDefault="001F3748" w:rsidP="001F3748"/>
    <w:p w14:paraId="1DCA1D12" w14:textId="77777777" w:rsidR="001F3748" w:rsidRDefault="001F3748" w:rsidP="001F3748">
      <w:r w:rsidRPr="00590A30">
        <w:lastRenderedPageBreak/>
        <w:t>Plunkett, G.,</w:t>
      </w:r>
      <w:r w:rsidRPr="00304523">
        <w:t xml:space="preserve"> </w:t>
      </w:r>
      <w:r>
        <w:t>&amp;</w:t>
      </w:r>
      <w:r w:rsidRPr="00590A30">
        <w:t xml:space="preserve"> Pilcher, J.R. </w:t>
      </w:r>
      <w:r>
        <w:t>(</w:t>
      </w:r>
      <w:r w:rsidRPr="00590A30">
        <w:t>2018</w:t>
      </w:r>
      <w:r>
        <w:t>)</w:t>
      </w:r>
      <w:r w:rsidRPr="00590A30">
        <w:t xml:space="preserve">. Defining the potential source region of volcanic ash in northwest Europe during the Mid-to Late Holocene. </w:t>
      </w:r>
      <w:r w:rsidRPr="00304523">
        <w:rPr>
          <w:i/>
          <w:iCs/>
        </w:rPr>
        <w:t>Earth-Science Reviews</w:t>
      </w:r>
      <w:r>
        <w:t>,</w:t>
      </w:r>
      <w:r w:rsidRPr="00590A30">
        <w:t xml:space="preserve"> 179, 20‒37.</w:t>
      </w:r>
      <w:r w:rsidRPr="00304523">
        <w:t xml:space="preserve"> </w:t>
      </w:r>
      <w:hyperlink r:id="rId81" w:history="1">
        <w:r w:rsidRPr="0060472F">
          <w:rPr>
            <w:rStyle w:val="Hyperlink"/>
          </w:rPr>
          <w:t>https://doi.org/10.1016/j.earscirev.2018.02.006</w:t>
        </w:r>
      </w:hyperlink>
    </w:p>
    <w:p w14:paraId="6DCA008C" w14:textId="77777777" w:rsidR="001F3748" w:rsidRPr="00590A30" w:rsidRDefault="001F3748" w:rsidP="001F3748"/>
    <w:p w14:paraId="7983DFDC" w14:textId="77777777" w:rsidR="001F3748" w:rsidRDefault="001F3748" w:rsidP="001F3748">
      <w:r w:rsidRPr="00590A30">
        <w:t xml:space="preserve">Ponomareva, V., </w:t>
      </w:r>
      <w:proofErr w:type="spellStart"/>
      <w:r w:rsidRPr="00590A30">
        <w:t>Portnyagin</w:t>
      </w:r>
      <w:proofErr w:type="spellEnd"/>
      <w:r w:rsidRPr="00590A30">
        <w:t xml:space="preserve">, M., </w:t>
      </w:r>
      <w:proofErr w:type="spellStart"/>
      <w:r w:rsidRPr="00590A30">
        <w:t>Pendea</w:t>
      </w:r>
      <w:proofErr w:type="spellEnd"/>
      <w:r w:rsidRPr="00590A30">
        <w:t xml:space="preserve">, I.F., </w:t>
      </w:r>
      <w:proofErr w:type="spellStart"/>
      <w:r w:rsidRPr="00590A30">
        <w:t>Zelenin</w:t>
      </w:r>
      <w:proofErr w:type="spellEnd"/>
      <w:r w:rsidRPr="00590A30">
        <w:t xml:space="preserve">, E., Bourgeois, J., </w:t>
      </w:r>
      <w:proofErr w:type="spellStart"/>
      <w:r w:rsidRPr="00590A30">
        <w:t>Pinegina</w:t>
      </w:r>
      <w:proofErr w:type="spellEnd"/>
      <w:r w:rsidRPr="00590A30">
        <w:t xml:space="preserve">, T., </w:t>
      </w:r>
      <w:proofErr w:type="spellStart"/>
      <w:r w:rsidRPr="00590A30">
        <w:t>Kozhurin</w:t>
      </w:r>
      <w:proofErr w:type="spellEnd"/>
      <w:r w:rsidRPr="00590A30">
        <w:t xml:space="preserve">, A. </w:t>
      </w:r>
      <w:r>
        <w:t>(</w:t>
      </w:r>
      <w:r w:rsidRPr="00590A30">
        <w:t>2017</w:t>
      </w:r>
      <w:r>
        <w:t>)</w:t>
      </w:r>
      <w:r w:rsidRPr="00590A30">
        <w:t xml:space="preserve">. A full Holocene tephrochronology for the </w:t>
      </w:r>
      <w:proofErr w:type="spellStart"/>
      <w:r w:rsidRPr="00590A30">
        <w:t>Kamchatsky</w:t>
      </w:r>
      <w:proofErr w:type="spellEnd"/>
      <w:r w:rsidRPr="00590A30">
        <w:t xml:space="preserve"> Peninsula region: applications from Kamchatka to North America. </w:t>
      </w:r>
      <w:r w:rsidRPr="00357972">
        <w:rPr>
          <w:i/>
          <w:iCs/>
        </w:rPr>
        <w:t>Quaternary Science Reviews</w:t>
      </w:r>
      <w:r>
        <w:t>,</w:t>
      </w:r>
      <w:r w:rsidRPr="00590A30">
        <w:t xml:space="preserve"> 168, 101‒122.</w:t>
      </w:r>
      <w:r w:rsidRPr="00357972">
        <w:t xml:space="preserve"> </w:t>
      </w:r>
      <w:hyperlink r:id="rId82" w:history="1">
        <w:r w:rsidRPr="0060472F">
          <w:rPr>
            <w:rStyle w:val="Hyperlink"/>
          </w:rPr>
          <w:t>https://doi.org/10.1016/j.quascirev.2017.04.031</w:t>
        </w:r>
      </w:hyperlink>
    </w:p>
    <w:p w14:paraId="532FF56E" w14:textId="77777777" w:rsidR="001F3748" w:rsidRPr="00590A30" w:rsidRDefault="001F3748" w:rsidP="001F3748"/>
    <w:p w14:paraId="71E75633" w14:textId="77777777" w:rsidR="001F3748" w:rsidRDefault="001F3748" w:rsidP="001F3748">
      <w:proofErr w:type="spellStart"/>
      <w:r w:rsidRPr="00590A30">
        <w:t>Portnyagin</w:t>
      </w:r>
      <w:proofErr w:type="spellEnd"/>
      <w:r w:rsidRPr="00590A30">
        <w:t xml:space="preserve">, M.V., Ponomareva, V.V., </w:t>
      </w:r>
      <w:proofErr w:type="spellStart"/>
      <w:r w:rsidRPr="00590A30">
        <w:t>Zelenin</w:t>
      </w:r>
      <w:proofErr w:type="spellEnd"/>
      <w:r w:rsidRPr="00590A30">
        <w:t xml:space="preserve">, E.A., </w:t>
      </w:r>
      <w:proofErr w:type="spellStart"/>
      <w:r w:rsidRPr="00590A30">
        <w:t>Bazanova</w:t>
      </w:r>
      <w:proofErr w:type="spellEnd"/>
      <w:r w:rsidRPr="00590A30">
        <w:t xml:space="preserve">, L.I., </w:t>
      </w:r>
      <w:proofErr w:type="spellStart"/>
      <w:r w:rsidRPr="00590A30">
        <w:t>Pevzner</w:t>
      </w:r>
      <w:proofErr w:type="spellEnd"/>
      <w:r w:rsidRPr="00590A30">
        <w:t xml:space="preserve">, M.M., </w:t>
      </w:r>
      <w:proofErr w:type="spellStart"/>
      <w:r w:rsidRPr="00590A30">
        <w:t>Plechova</w:t>
      </w:r>
      <w:proofErr w:type="spellEnd"/>
      <w:r w:rsidRPr="00590A30">
        <w:t xml:space="preserve">, A.A., </w:t>
      </w:r>
      <w:r>
        <w:t>et al. (</w:t>
      </w:r>
      <w:r w:rsidRPr="00590A30">
        <w:t>2020</w:t>
      </w:r>
      <w:r>
        <w:t>)</w:t>
      </w:r>
      <w:r w:rsidRPr="00590A30">
        <w:t xml:space="preserve">. </w:t>
      </w:r>
      <w:proofErr w:type="spellStart"/>
      <w:r w:rsidRPr="00590A30">
        <w:t>TephraKam</w:t>
      </w:r>
      <w:proofErr w:type="spellEnd"/>
      <w:r w:rsidRPr="00590A30">
        <w:t xml:space="preserve">: geochemical database of glass compositions in tephra and welded tuffs from the Kamchatka volcanic arc (northwestern Pacific). </w:t>
      </w:r>
      <w:r w:rsidRPr="003336BF">
        <w:rPr>
          <w:i/>
          <w:iCs/>
        </w:rPr>
        <w:t>Earth System Science Data</w:t>
      </w:r>
      <w:r w:rsidRPr="00590A30">
        <w:t xml:space="preserve">, </w:t>
      </w:r>
      <w:r>
        <w:t xml:space="preserve">12(1) </w:t>
      </w:r>
      <w:r w:rsidRPr="00590A30">
        <w:t>469‒486.</w:t>
      </w:r>
      <w:r w:rsidRPr="003336BF">
        <w:t xml:space="preserve"> </w:t>
      </w:r>
      <w:hyperlink r:id="rId83" w:history="1">
        <w:r w:rsidRPr="0060472F">
          <w:rPr>
            <w:rStyle w:val="Hyperlink"/>
          </w:rPr>
          <w:t>https://doi.org/10.5194/essd-12-469-2020</w:t>
        </w:r>
      </w:hyperlink>
    </w:p>
    <w:p w14:paraId="52E2C92E" w14:textId="77777777" w:rsidR="001F3748" w:rsidRPr="00590A30" w:rsidRDefault="001F3748" w:rsidP="001F3748"/>
    <w:p w14:paraId="614CBDDB" w14:textId="77777777" w:rsidR="001F3748" w:rsidRDefault="001F3748" w:rsidP="001F3748">
      <w:proofErr w:type="spellStart"/>
      <w:r w:rsidRPr="00590A30">
        <w:t>Praetorius</w:t>
      </w:r>
      <w:proofErr w:type="spellEnd"/>
      <w:r w:rsidRPr="00590A30">
        <w:t xml:space="preserve">, S., Mix, A., Jensen, B., Froese, D., Milne, G., </w:t>
      </w:r>
      <w:proofErr w:type="spellStart"/>
      <w:r w:rsidRPr="00590A30">
        <w:t>Wolhowe</w:t>
      </w:r>
      <w:proofErr w:type="spellEnd"/>
      <w:r w:rsidRPr="00590A30">
        <w:t xml:space="preserve">, M., </w:t>
      </w:r>
      <w:r>
        <w:t>et al. (</w:t>
      </w:r>
      <w:r w:rsidRPr="00590A30">
        <w:t>2016</w:t>
      </w:r>
      <w:r>
        <w:t>)</w:t>
      </w:r>
      <w:r w:rsidRPr="00590A30">
        <w:t xml:space="preserve">. Interaction between climate, volcanism, and isostatic rebound in Southeast Alaska during the last deglaciation. </w:t>
      </w:r>
      <w:r w:rsidRPr="003336BF">
        <w:rPr>
          <w:i/>
          <w:iCs/>
        </w:rPr>
        <w:t>Earth and Planetary Science Letters</w:t>
      </w:r>
      <w:r>
        <w:t>,</w:t>
      </w:r>
      <w:r w:rsidRPr="00590A30">
        <w:t xml:space="preserve"> 452, 79‒89.</w:t>
      </w:r>
      <w:r w:rsidRPr="003336BF">
        <w:t xml:space="preserve"> </w:t>
      </w:r>
      <w:hyperlink r:id="rId84" w:history="1">
        <w:r w:rsidRPr="0060472F">
          <w:rPr>
            <w:rStyle w:val="Hyperlink"/>
          </w:rPr>
          <w:t>https://doi.org/10.1016/j.epsl.2016.07.033</w:t>
        </w:r>
      </w:hyperlink>
    </w:p>
    <w:p w14:paraId="581C53B9" w14:textId="77777777" w:rsidR="001F3748" w:rsidRPr="00590A30" w:rsidRDefault="001F3748" w:rsidP="001F3748"/>
    <w:p w14:paraId="51C4BFE4" w14:textId="77777777" w:rsidR="001F3748" w:rsidRDefault="001F3748" w:rsidP="001F3748">
      <w:r w:rsidRPr="00590A30">
        <w:t xml:space="preserve">Pyne O’Donnell, S.D.F. </w:t>
      </w:r>
      <w:r>
        <w:t>(</w:t>
      </w:r>
      <w:r w:rsidRPr="00590A30">
        <w:t>2011</w:t>
      </w:r>
      <w:r>
        <w:t>)</w:t>
      </w:r>
      <w:r w:rsidRPr="00590A30">
        <w:t xml:space="preserve">. The taphonomy of Last Glacial–Interglacial Transition (LGIT) distal volcanic ash in small Scottish lakes. </w:t>
      </w:r>
      <w:r w:rsidRPr="003336BF">
        <w:rPr>
          <w:i/>
          <w:iCs/>
        </w:rPr>
        <w:t>Boreas</w:t>
      </w:r>
      <w:r>
        <w:t>,</w:t>
      </w:r>
      <w:r w:rsidRPr="00590A30">
        <w:t xml:space="preserve"> 40</w:t>
      </w:r>
      <w:r>
        <w:t>(1)</w:t>
      </w:r>
      <w:r w:rsidRPr="00590A30">
        <w:t>, 131‒145.</w:t>
      </w:r>
      <w:r w:rsidRPr="003336BF">
        <w:t xml:space="preserve"> </w:t>
      </w:r>
      <w:hyperlink r:id="rId85" w:history="1">
        <w:r w:rsidRPr="0060472F">
          <w:rPr>
            <w:rStyle w:val="Hyperlink"/>
          </w:rPr>
          <w:t>https://doi.org/10.1111/j.1502-3885.2010.00154.x</w:t>
        </w:r>
      </w:hyperlink>
    </w:p>
    <w:p w14:paraId="040265F3" w14:textId="77777777" w:rsidR="001F3748" w:rsidRPr="00590A30" w:rsidRDefault="001F3748" w:rsidP="001F3748"/>
    <w:p w14:paraId="6B0DBFC4" w14:textId="77777777" w:rsidR="001F3748" w:rsidRDefault="001F3748" w:rsidP="001F3748">
      <w:r w:rsidRPr="00590A30">
        <w:t xml:space="preserve">Pyne O’Donnell, S.D.F., Hughes, P.D.M., Froese, D.G., Jensen, B.J.L., Kuehn, S.C., Mallon, G., </w:t>
      </w:r>
      <w:r>
        <w:t>et al. (</w:t>
      </w:r>
      <w:r w:rsidRPr="00590A30">
        <w:t>2012</w:t>
      </w:r>
      <w:r>
        <w:t>)</w:t>
      </w:r>
      <w:r w:rsidRPr="00590A30">
        <w:t xml:space="preserve">. High-precision ultra-distal Holocene tephrochronology in North America. </w:t>
      </w:r>
      <w:r w:rsidRPr="003336BF">
        <w:rPr>
          <w:i/>
          <w:iCs/>
        </w:rPr>
        <w:t>Quaternary Science Reviews</w:t>
      </w:r>
      <w:r>
        <w:t>,</w:t>
      </w:r>
      <w:r w:rsidRPr="00590A30">
        <w:t xml:space="preserve"> 52, 6‒11.</w:t>
      </w:r>
      <w:r w:rsidRPr="003336BF">
        <w:t xml:space="preserve"> </w:t>
      </w:r>
      <w:hyperlink r:id="rId86" w:history="1">
        <w:r w:rsidRPr="0060472F">
          <w:rPr>
            <w:rStyle w:val="Hyperlink"/>
          </w:rPr>
          <w:t>https://doi.org/10.1016/j.quascirev.2012.07.024</w:t>
        </w:r>
      </w:hyperlink>
    </w:p>
    <w:p w14:paraId="0982ADA7" w14:textId="77777777" w:rsidR="001F3748" w:rsidRPr="00590A30" w:rsidRDefault="001F3748" w:rsidP="001F3748"/>
    <w:p w14:paraId="754CA56C" w14:textId="77777777" w:rsidR="001F3748" w:rsidRDefault="001F3748" w:rsidP="001F3748">
      <w:r w:rsidRPr="00590A30">
        <w:t xml:space="preserve">Pyne-O'Donnell, S. D., </w:t>
      </w:r>
      <w:proofErr w:type="spellStart"/>
      <w:r w:rsidRPr="00590A30">
        <w:t>Cwynar</w:t>
      </w:r>
      <w:proofErr w:type="spellEnd"/>
      <w:r w:rsidRPr="00590A30">
        <w:t xml:space="preserve">, L. C., Jensen, B. J., Vincent, J. H., Kuehn, S. C., Spear, R., Froese, D. G., 2016. West Coast volcanic ashes provide a new continental-scale </w:t>
      </w:r>
      <w:proofErr w:type="spellStart"/>
      <w:r w:rsidRPr="00590A30">
        <w:t>Lateglacial</w:t>
      </w:r>
      <w:proofErr w:type="spellEnd"/>
      <w:r w:rsidRPr="00590A30">
        <w:t xml:space="preserve"> isochron. </w:t>
      </w:r>
      <w:r w:rsidRPr="003336BF">
        <w:rPr>
          <w:i/>
          <w:iCs/>
        </w:rPr>
        <w:t>Quaternary Science Reviews</w:t>
      </w:r>
      <w:r>
        <w:t>,</w:t>
      </w:r>
      <w:r w:rsidRPr="00590A30">
        <w:t xml:space="preserve"> 142, 16‒25.</w:t>
      </w:r>
      <w:r w:rsidRPr="003336BF">
        <w:t xml:space="preserve"> </w:t>
      </w:r>
      <w:hyperlink r:id="rId87" w:history="1">
        <w:r w:rsidRPr="0060472F">
          <w:rPr>
            <w:rStyle w:val="Hyperlink"/>
          </w:rPr>
          <w:t>https://doi.org/10.1016/j.quascirev.2016.04.014</w:t>
        </w:r>
      </w:hyperlink>
    </w:p>
    <w:p w14:paraId="1873248F" w14:textId="77777777" w:rsidR="001F3748" w:rsidRPr="00590A30" w:rsidRDefault="001F3748" w:rsidP="001F3748"/>
    <w:p w14:paraId="144E5366" w14:textId="77777777" w:rsidR="001F3748" w:rsidRDefault="001F3748" w:rsidP="001F3748">
      <w:r w:rsidRPr="00590A30">
        <w:t xml:space="preserve">Pyne‐O'Donnell, S.D., </w:t>
      </w:r>
      <w:r>
        <w:t xml:space="preserve">&amp; </w:t>
      </w:r>
      <w:r w:rsidRPr="00590A30">
        <w:t xml:space="preserve">Jensen, B.J. </w:t>
      </w:r>
      <w:r>
        <w:t>(</w:t>
      </w:r>
      <w:r w:rsidRPr="00590A30">
        <w:t>2020</w:t>
      </w:r>
      <w:r>
        <w:t>)</w:t>
      </w:r>
      <w:r w:rsidRPr="00590A30">
        <w:t>. Glacier Peak and mid‐</w:t>
      </w:r>
      <w:proofErr w:type="spellStart"/>
      <w:r w:rsidRPr="00590A30">
        <w:t>Lateglacial</w:t>
      </w:r>
      <w:proofErr w:type="spellEnd"/>
      <w:r w:rsidRPr="00590A30">
        <w:t xml:space="preserve"> Katla </w:t>
      </w:r>
      <w:proofErr w:type="spellStart"/>
      <w:r w:rsidRPr="00590A30">
        <w:t>cryptotephras</w:t>
      </w:r>
      <w:proofErr w:type="spellEnd"/>
      <w:r w:rsidRPr="00590A30">
        <w:t xml:space="preserve"> in Scotland: potential new intercontinental and marine‐terrestrial correlations. </w:t>
      </w:r>
      <w:r w:rsidRPr="003336BF">
        <w:rPr>
          <w:i/>
          <w:iCs/>
        </w:rPr>
        <w:t>Journal of Quaternary Science</w:t>
      </w:r>
      <w:r>
        <w:t>,</w:t>
      </w:r>
      <w:r w:rsidRPr="00590A30">
        <w:t xml:space="preserve"> 35</w:t>
      </w:r>
      <w:r>
        <w:t>(1-2)</w:t>
      </w:r>
      <w:r w:rsidRPr="00590A30">
        <w:t>, 155‒162.</w:t>
      </w:r>
      <w:r w:rsidRPr="003336BF">
        <w:t xml:space="preserve"> </w:t>
      </w:r>
      <w:hyperlink r:id="rId88" w:history="1">
        <w:r w:rsidRPr="0060472F">
          <w:rPr>
            <w:rStyle w:val="Hyperlink"/>
          </w:rPr>
          <w:t>https://doi.org/10.1002/jqs.3171</w:t>
        </w:r>
      </w:hyperlink>
    </w:p>
    <w:p w14:paraId="1BE2348B" w14:textId="77777777" w:rsidR="001F3748" w:rsidRPr="00590A30" w:rsidRDefault="001F3748" w:rsidP="001F3748"/>
    <w:p w14:paraId="50066CB8" w14:textId="77777777" w:rsidR="001F3748" w:rsidRDefault="001F3748" w:rsidP="001F3748">
      <w:proofErr w:type="spellStart"/>
      <w:r w:rsidRPr="00590A30">
        <w:lastRenderedPageBreak/>
        <w:t>Rabett</w:t>
      </w:r>
      <w:proofErr w:type="spellEnd"/>
      <w:r w:rsidRPr="00590A30">
        <w:t>, R.J., Pryor, A.J.E., Simpson, D.J., Farr, L.R., Pyne-O'Donnell, S., Blaauw, M.</w:t>
      </w:r>
      <w:r>
        <w:t>, et al. (</w:t>
      </w:r>
      <w:r w:rsidRPr="00590A30">
        <w:t>2019</w:t>
      </w:r>
      <w:r>
        <w:t>)</w:t>
      </w:r>
      <w:r w:rsidRPr="00590A30">
        <w:t xml:space="preserve">. A multi-proxy reconstruction of environmental change in the vicinity of the North Bay outlet of pro-glacial Lake Algonquin. </w:t>
      </w:r>
      <w:r w:rsidRPr="00692DE2">
        <w:rPr>
          <w:i/>
          <w:iCs/>
        </w:rPr>
        <w:t>Open Quaternary</w:t>
      </w:r>
      <w:r>
        <w:t>,</w:t>
      </w:r>
      <w:r w:rsidRPr="00590A30">
        <w:t xml:space="preserve"> 5, 1‒27.</w:t>
      </w:r>
      <w:r>
        <w:t xml:space="preserve"> </w:t>
      </w:r>
      <w:r w:rsidRPr="00692DE2">
        <w:t>DOI: 10.5334/oq.54</w:t>
      </w:r>
    </w:p>
    <w:p w14:paraId="2185BFD6" w14:textId="77777777" w:rsidR="001F3748" w:rsidRPr="00590A30" w:rsidRDefault="001F3748" w:rsidP="001F3748"/>
    <w:p w14:paraId="231D4B49" w14:textId="77777777" w:rsidR="001F3748" w:rsidRDefault="001F3748" w:rsidP="001F3748">
      <w:r w:rsidRPr="00590A30">
        <w:t xml:space="preserve">Reimer, P.J., Austin, W.E., Bard, E., Bayliss, A., Blackwell, P.G., Ramsey, C.B., </w:t>
      </w:r>
      <w:r>
        <w:t>et al. (</w:t>
      </w:r>
      <w:r w:rsidRPr="00590A30">
        <w:t>2020</w:t>
      </w:r>
      <w:r>
        <w:t>)</w:t>
      </w:r>
      <w:r w:rsidRPr="00590A30">
        <w:t xml:space="preserve">. The IntCal20 Northern Hemisphere radiocarbon age calibration curve (0–55 </w:t>
      </w:r>
      <w:proofErr w:type="spellStart"/>
      <w:r w:rsidRPr="00590A30">
        <w:t>cal</w:t>
      </w:r>
      <w:proofErr w:type="spellEnd"/>
      <w:r w:rsidRPr="00590A30">
        <w:t xml:space="preserve"> </w:t>
      </w:r>
      <w:proofErr w:type="spellStart"/>
      <w:r w:rsidRPr="00590A30">
        <w:t>kBP</w:t>
      </w:r>
      <w:proofErr w:type="spellEnd"/>
      <w:r w:rsidRPr="00590A30">
        <w:t>). Radiocarbon</w:t>
      </w:r>
      <w:r>
        <w:t>,</w:t>
      </w:r>
      <w:r w:rsidRPr="00590A30">
        <w:t xml:space="preserve"> 62</w:t>
      </w:r>
      <w:r>
        <w:t>(4)</w:t>
      </w:r>
      <w:r w:rsidRPr="00590A30">
        <w:t>, 725‒757.</w:t>
      </w:r>
      <w:r w:rsidRPr="00AB5DF8">
        <w:t xml:space="preserve"> </w:t>
      </w:r>
      <w:hyperlink r:id="rId89" w:history="1">
        <w:r w:rsidRPr="0060472F">
          <w:rPr>
            <w:rStyle w:val="Hyperlink"/>
          </w:rPr>
          <w:t>https://doi.org/10.1017/RDC.2020.41</w:t>
        </w:r>
      </w:hyperlink>
    </w:p>
    <w:p w14:paraId="35DE017E" w14:textId="77777777" w:rsidR="001F3748" w:rsidRPr="00590A30" w:rsidRDefault="001F3748" w:rsidP="001F3748"/>
    <w:p w14:paraId="20EC0DAD" w14:textId="77777777" w:rsidR="001F3748" w:rsidRDefault="001F3748" w:rsidP="001F3748">
      <w:r w:rsidRPr="00590A30">
        <w:t xml:space="preserve">Saxby, J., Rust, A., Cashman, K., Beckett, F. </w:t>
      </w:r>
      <w:r>
        <w:t>(</w:t>
      </w:r>
      <w:r w:rsidRPr="00590A30">
        <w:t>2020</w:t>
      </w:r>
      <w:r>
        <w:t>)</w:t>
      </w:r>
      <w:r w:rsidRPr="00590A30">
        <w:t xml:space="preserve">. The importance of grain size and shape in controlling the dispersion of the </w:t>
      </w:r>
      <w:proofErr w:type="spellStart"/>
      <w:r w:rsidRPr="00590A30">
        <w:t>Vedde</w:t>
      </w:r>
      <w:proofErr w:type="spellEnd"/>
      <w:r w:rsidRPr="00590A30">
        <w:t xml:space="preserve"> </w:t>
      </w:r>
      <w:proofErr w:type="spellStart"/>
      <w:r w:rsidRPr="00590A30">
        <w:t>cryptotephra</w:t>
      </w:r>
      <w:proofErr w:type="spellEnd"/>
      <w:r w:rsidRPr="00590A30">
        <w:t xml:space="preserve">. </w:t>
      </w:r>
      <w:r w:rsidRPr="00AB5DF8">
        <w:rPr>
          <w:i/>
          <w:iCs/>
        </w:rPr>
        <w:t>Journal of Quaternary Science</w:t>
      </w:r>
      <w:r>
        <w:t>,</w:t>
      </w:r>
      <w:r w:rsidRPr="00590A30">
        <w:t xml:space="preserve"> 35</w:t>
      </w:r>
      <w:r>
        <w:t>(1-2)</w:t>
      </w:r>
      <w:r w:rsidRPr="00590A30">
        <w:t>, 175‒185.</w:t>
      </w:r>
      <w:r w:rsidRPr="00AB5DF8">
        <w:t xml:space="preserve"> </w:t>
      </w:r>
      <w:hyperlink r:id="rId90" w:history="1">
        <w:r w:rsidRPr="0060472F">
          <w:rPr>
            <w:rStyle w:val="Hyperlink"/>
          </w:rPr>
          <w:t>https://doi.org/10.1002/jqs.3152</w:t>
        </w:r>
      </w:hyperlink>
    </w:p>
    <w:p w14:paraId="1AD56397" w14:textId="77777777" w:rsidR="001F3748" w:rsidRPr="00590A30" w:rsidRDefault="001F3748" w:rsidP="001F3748"/>
    <w:p w14:paraId="075A651C" w14:textId="77777777" w:rsidR="001F3748" w:rsidRDefault="001F3748" w:rsidP="001F3748">
      <w:proofErr w:type="spellStart"/>
      <w:r w:rsidRPr="00590A30">
        <w:t>Schaetzl</w:t>
      </w:r>
      <w:proofErr w:type="spellEnd"/>
      <w:r w:rsidRPr="00590A30">
        <w:t xml:space="preserve">, R.J., Krist, F.J., Lewis, C.M., </w:t>
      </w:r>
      <w:proofErr w:type="spellStart"/>
      <w:r w:rsidRPr="00590A30">
        <w:t>Luehmann</w:t>
      </w:r>
      <w:proofErr w:type="spellEnd"/>
      <w:r w:rsidRPr="00590A30">
        <w:t xml:space="preserve">, M.D., Michalek, M.J. </w:t>
      </w:r>
      <w:r>
        <w:t>(</w:t>
      </w:r>
      <w:r w:rsidRPr="00590A30">
        <w:t>2016</w:t>
      </w:r>
      <w:r>
        <w:t>)</w:t>
      </w:r>
      <w:r w:rsidRPr="00590A30">
        <w:t xml:space="preserve">. Spits formed in Glacial Lake Algonquin indicate strong easterly winds over the Laurentian Great Lakes during late Pleistocene. </w:t>
      </w:r>
      <w:r w:rsidRPr="00AB5DF8">
        <w:rPr>
          <w:i/>
          <w:iCs/>
        </w:rPr>
        <w:t>Journal of Paleolimnology</w:t>
      </w:r>
      <w:r>
        <w:t>,</w:t>
      </w:r>
      <w:r w:rsidRPr="00590A30">
        <w:t xml:space="preserve"> 55, 49‒65.</w:t>
      </w:r>
      <w:r w:rsidRPr="00AB5DF8">
        <w:t xml:space="preserve"> </w:t>
      </w:r>
      <w:hyperlink r:id="rId91" w:history="1">
        <w:r w:rsidRPr="0060472F">
          <w:rPr>
            <w:rStyle w:val="Hyperlink"/>
          </w:rPr>
          <w:t>https://doi.org/10.1007/s10933-015-9862-2</w:t>
        </w:r>
      </w:hyperlink>
    </w:p>
    <w:p w14:paraId="31E5A110" w14:textId="77777777" w:rsidR="001F3748" w:rsidRPr="00590A30" w:rsidRDefault="001F3748" w:rsidP="001F3748"/>
    <w:p w14:paraId="5160BE00" w14:textId="77777777" w:rsidR="001F3748" w:rsidRDefault="001F3748" w:rsidP="001F3748">
      <w:proofErr w:type="spellStart"/>
      <w:r w:rsidRPr="00590A30">
        <w:t>Schaetzl</w:t>
      </w:r>
      <w:proofErr w:type="spellEnd"/>
      <w:r w:rsidRPr="00590A30">
        <w:t xml:space="preserve">, R.J., Larson, P.H., Faulkner, D.J., Running, G.L., Jol, H.M. and </w:t>
      </w:r>
      <w:proofErr w:type="spellStart"/>
      <w:r w:rsidRPr="00590A30">
        <w:t>Rittenour</w:t>
      </w:r>
      <w:proofErr w:type="spellEnd"/>
      <w:r w:rsidRPr="00590A30">
        <w:t xml:space="preserve">, T.M. </w:t>
      </w:r>
      <w:r>
        <w:t>(</w:t>
      </w:r>
      <w:r w:rsidRPr="00590A30">
        <w:t>2018</w:t>
      </w:r>
      <w:r>
        <w:t>)</w:t>
      </w:r>
      <w:r w:rsidRPr="00590A30">
        <w:t xml:space="preserve">. Eolian sand and loess deposits indicate west-northwest </w:t>
      </w:r>
      <w:proofErr w:type="spellStart"/>
      <w:r w:rsidRPr="00590A30">
        <w:t>paleowinds</w:t>
      </w:r>
      <w:proofErr w:type="spellEnd"/>
      <w:r w:rsidRPr="00590A30">
        <w:t xml:space="preserve"> during the Late Pleistocene in western Wisconsin, USA. </w:t>
      </w:r>
      <w:r w:rsidRPr="00AB5DF8">
        <w:rPr>
          <w:i/>
          <w:iCs/>
        </w:rPr>
        <w:t>Quaternary Research</w:t>
      </w:r>
      <w:r>
        <w:t>,</w:t>
      </w:r>
      <w:r w:rsidRPr="00590A30">
        <w:t xml:space="preserve"> 89</w:t>
      </w:r>
      <w:r>
        <w:t>(3)</w:t>
      </w:r>
      <w:r w:rsidRPr="00590A30">
        <w:t>, 769‒785.</w:t>
      </w:r>
      <w:r w:rsidRPr="00AB5DF8">
        <w:t xml:space="preserve"> </w:t>
      </w:r>
      <w:hyperlink r:id="rId92" w:history="1">
        <w:r w:rsidRPr="0060472F">
          <w:rPr>
            <w:rStyle w:val="Hyperlink"/>
          </w:rPr>
          <w:t>https://doi.org/10.1017/qua.2017.88</w:t>
        </w:r>
      </w:hyperlink>
    </w:p>
    <w:p w14:paraId="0765E204" w14:textId="77777777" w:rsidR="001F3748" w:rsidRPr="00590A30" w:rsidRDefault="001F3748" w:rsidP="001F3748"/>
    <w:p w14:paraId="6A9C6906" w14:textId="77777777" w:rsidR="001F3748" w:rsidRDefault="001F3748" w:rsidP="001F3748">
      <w:r w:rsidRPr="00590A30">
        <w:t xml:space="preserve">Shuman, B., </w:t>
      </w:r>
      <w:proofErr w:type="spellStart"/>
      <w:r w:rsidRPr="00590A30">
        <w:t>Bartlein</w:t>
      </w:r>
      <w:proofErr w:type="spellEnd"/>
      <w:r w:rsidRPr="00590A30">
        <w:t xml:space="preserve">, P., Logar, N., Newby, P., Webb III, T. </w:t>
      </w:r>
      <w:r>
        <w:t>(</w:t>
      </w:r>
      <w:r w:rsidRPr="00590A30">
        <w:t>2002</w:t>
      </w:r>
      <w:r>
        <w:t>)</w:t>
      </w:r>
      <w:r w:rsidRPr="00590A30">
        <w:t xml:space="preserve">. Parallel climate and vegetation responses to the early Holocene collapse of the Laurentide Ice Sheet. </w:t>
      </w:r>
      <w:r w:rsidRPr="00AB5DF8">
        <w:rPr>
          <w:i/>
          <w:iCs/>
        </w:rPr>
        <w:t>Quaternary Science Reviews</w:t>
      </w:r>
      <w:r>
        <w:t>,</w:t>
      </w:r>
      <w:r w:rsidRPr="00590A30">
        <w:t xml:space="preserve"> 21</w:t>
      </w:r>
      <w:r>
        <w:t>(16-17)</w:t>
      </w:r>
      <w:r w:rsidRPr="00590A30">
        <w:t>, 1793‒1805.</w:t>
      </w:r>
      <w:r w:rsidRPr="00AB5DF8">
        <w:t xml:space="preserve"> </w:t>
      </w:r>
      <w:hyperlink r:id="rId93" w:history="1">
        <w:r w:rsidRPr="0060472F">
          <w:rPr>
            <w:rStyle w:val="Hyperlink"/>
          </w:rPr>
          <w:t>https://doi.org/10.1016/S0277-3791(02)00025-2</w:t>
        </w:r>
      </w:hyperlink>
    </w:p>
    <w:p w14:paraId="0D760684" w14:textId="77777777" w:rsidR="001F3748" w:rsidRPr="00590A30" w:rsidRDefault="001F3748" w:rsidP="001F3748"/>
    <w:p w14:paraId="03E4A8AF" w14:textId="77777777" w:rsidR="001F3748" w:rsidRDefault="001F3748" w:rsidP="001F3748">
      <w:proofErr w:type="spellStart"/>
      <w:r w:rsidRPr="00590A30">
        <w:t>Sigl</w:t>
      </w:r>
      <w:proofErr w:type="spellEnd"/>
      <w:r w:rsidRPr="00590A30">
        <w:t xml:space="preserve">, M., Toohey, M., McConnell, J.R., Cole-Dai, J., </w:t>
      </w:r>
      <w:proofErr w:type="spellStart"/>
      <w:r w:rsidRPr="00590A30">
        <w:t>Severi</w:t>
      </w:r>
      <w:proofErr w:type="spellEnd"/>
      <w:r w:rsidRPr="00590A30">
        <w:t xml:space="preserve">, M. </w:t>
      </w:r>
      <w:r>
        <w:t>(</w:t>
      </w:r>
      <w:r w:rsidRPr="00590A30">
        <w:t>2022</w:t>
      </w:r>
      <w:r>
        <w:t>)</w:t>
      </w:r>
      <w:r w:rsidRPr="00590A30">
        <w:t xml:space="preserve">. Volcanic stratospheric sulfur injections and aerosol optical depth during the Holocene (past 11,500 years) from a bipolar ice core array. </w:t>
      </w:r>
      <w:r w:rsidRPr="00AB704F">
        <w:rPr>
          <w:i/>
          <w:iCs/>
        </w:rPr>
        <w:t>Earth System Science Data Discussions</w:t>
      </w:r>
      <w:r w:rsidRPr="00590A30">
        <w:t xml:space="preserve">, </w:t>
      </w:r>
      <w:r>
        <w:t xml:space="preserve">14(7), </w:t>
      </w:r>
      <w:r w:rsidRPr="00AB704F">
        <w:t>3167</w:t>
      </w:r>
      <w:r w:rsidRPr="00590A30">
        <w:t>‒</w:t>
      </w:r>
      <w:r w:rsidRPr="00AB704F">
        <w:t>3196</w:t>
      </w:r>
      <w:r w:rsidRPr="00590A30">
        <w:t>.</w:t>
      </w:r>
      <w:r w:rsidRPr="00AB704F">
        <w:t xml:space="preserve"> </w:t>
      </w:r>
      <w:hyperlink r:id="rId94" w:history="1">
        <w:r w:rsidRPr="0060472F">
          <w:rPr>
            <w:rStyle w:val="Hyperlink"/>
          </w:rPr>
          <w:t>https://doi.org/10.5194/essd-14-3167-2022</w:t>
        </w:r>
      </w:hyperlink>
    </w:p>
    <w:p w14:paraId="7627F3EC" w14:textId="77777777" w:rsidR="001F3748" w:rsidRPr="00590A30" w:rsidRDefault="001F3748" w:rsidP="001F3748"/>
    <w:p w14:paraId="75C5A755" w14:textId="77777777" w:rsidR="001F3748" w:rsidRDefault="001F3748" w:rsidP="001F3748">
      <w:r w:rsidRPr="00590A30">
        <w:t xml:space="preserve">Spano, N.G., Lane, C.S., Francis, S.W., Johnson, T.C. </w:t>
      </w:r>
      <w:r>
        <w:t>(</w:t>
      </w:r>
      <w:r w:rsidRPr="00590A30">
        <w:t>2017</w:t>
      </w:r>
      <w:r>
        <w:t>)</w:t>
      </w:r>
      <w:r w:rsidRPr="00590A30">
        <w:t xml:space="preserve">. Discovery of Mount Mazama cryptotephra in Lake Superior (North America): implications and potential applications. </w:t>
      </w:r>
      <w:r w:rsidRPr="00AB704F">
        <w:rPr>
          <w:i/>
          <w:iCs/>
        </w:rPr>
        <w:t>Geology</w:t>
      </w:r>
      <w:r>
        <w:t>,</w:t>
      </w:r>
      <w:r w:rsidRPr="00590A30">
        <w:t xml:space="preserve"> 45</w:t>
      </w:r>
      <w:r>
        <w:t>(12)</w:t>
      </w:r>
      <w:r w:rsidRPr="00590A30">
        <w:t>, 1071‒1074.</w:t>
      </w:r>
      <w:r w:rsidRPr="00AB704F">
        <w:t xml:space="preserve"> </w:t>
      </w:r>
      <w:hyperlink r:id="rId95" w:history="1">
        <w:r w:rsidRPr="0060472F">
          <w:rPr>
            <w:rStyle w:val="Hyperlink"/>
          </w:rPr>
          <w:t>https://doi.org/10.1130/G39394.1</w:t>
        </w:r>
      </w:hyperlink>
    </w:p>
    <w:p w14:paraId="3AB158CC" w14:textId="77777777" w:rsidR="001F3748" w:rsidRPr="00590A30" w:rsidRDefault="001F3748" w:rsidP="001F3748"/>
    <w:p w14:paraId="40A859C2" w14:textId="77777777" w:rsidR="001F3748" w:rsidRDefault="001F3748" w:rsidP="001F3748">
      <w:r w:rsidRPr="00590A30">
        <w:lastRenderedPageBreak/>
        <w:t xml:space="preserve">Sulpizio, R., </w:t>
      </w:r>
      <w:proofErr w:type="spellStart"/>
      <w:r w:rsidRPr="00590A30">
        <w:t>Zanchetta</w:t>
      </w:r>
      <w:proofErr w:type="spellEnd"/>
      <w:r w:rsidRPr="00590A30">
        <w:t xml:space="preserve">, G., Caron, B., </w:t>
      </w:r>
      <w:proofErr w:type="spellStart"/>
      <w:r w:rsidRPr="00590A30">
        <w:t>Dellino</w:t>
      </w:r>
      <w:proofErr w:type="spellEnd"/>
      <w:r w:rsidRPr="00590A30">
        <w:t xml:space="preserve">, P., Mele, D., </w:t>
      </w:r>
      <w:proofErr w:type="spellStart"/>
      <w:r w:rsidRPr="00590A30">
        <w:t>Giaccio</w:t>
      </w:r>
      <w:proofErr w:type="spellEnd"/>
      <w:r w:rsidRPr="00590A30">
        <w:t>, B.</w:t>
      </w:r>
      <w:r>
        <w:t>, et al. (</w:t>
      </w:r>
      <w:r w:rsidRPr="00590A30">
        <w:t>2014</w:t>
      </w:r>
      <w:r>
        <w:t>)</w:t>
      </w:r>
      <w:r w:rsidRPr="00590A30">
        <w:t xml:space="preserve">. Volcanic ash hazard in the Central Mediterranean assessed from geological data. </w:t>
      </w:r>
      <w:r w:rsidRPr="00AB704F">
        <w:rPr>
          <w:i/>
          <w:iCs/>
        </w:rPr>
        <w:t>Bulletin of Volcanology</w:t>
      </w:r>
      <w:r>
        <w:t>,</w:t>
      </w:r>
      <w:r w:rsidRPr="00590A30">
        <w:t xml:space="preserve"> 76, 1‒8.</w:t>
      </w:r>
      <w:r>
        <w:t xml:space="preserve"> </w:t>
      </w:r>
      <w:hyperlink r:id="rId96" w:history="1">
        <w:r w:rsidRPr="0060472F">
          <w:rPr>
            <w:rStyle w:val="Hyperlink"/>
          </w:rPr>
          <w:t>https://doi.org/10.1007/s00445-014-0866-y</w:t>
        </w:r>
      </w:hyperlink>
    </w:p>
    <w:p w14:paraId="1588448A" w14:textId="77777777" w:rsidR="001F3748" w:rsidRPr="00590A30" w:rsidRDefault="001F3748" w:rsidP="001F3748"/>
    <w:p w14:paraId="27BA2C8A" w14:textId="77777777" w:rsidR="001F3748" w:rsidRDefault="001F3748" w:rsidP="001F3748">
      <w:r w:rsidRPr="00590A30">
        <w:t xml:space="preserve">Swindles, G.T., Lawson, I.T., </w:t>
      </w:r>
      <w:proofErr w:type="spellStart"/>
      <w:r w:rsidRPr="00590A30">
        <w:t>Savov</w:t>
      </w:r>
      <w:proofErr w:type="spellEnd"/>
      <w:r w:rsidRPr="00590A30">
        <w:t xml:space="preserve">, I.P., Connor, C.B., Plunkett, G. </w:t>
      </w:r>
      <w:r>
        <w:t>(</w:t>
      </w:r>
      <w:r w:rsidRPr="00590A30">
        <w:t>2011</w:t>
      </w:r>
      <w:r>
        <w:t>)</w:t>
      </w:r>
      <w:r w:rsidRPr="00590A30">
        <w:t xml:space="preserve">. A 7000 yr perspective on volcanic ash clouds affecting northern Europe. </w:t>
      </w:r>
      <w:r w:rsidRPr="00AB704F">
        <w:rPr>
          <w:i/>
          <w:iCs/>
        </w:rPr>
        <w:t>Geology</w:t>
      </w:r>
      <w:r>
        <w:t>,</w:t>
      </w:r>
      <w:r w:rsidRPr="00590A30">
        <w:t xml:space="preserve"> 39</w:t>
      </w:r>
      <w:r>
        <w:t>(9)</w:t>
      </w:r>
      <w:r w:rsidRPr="00590A30">
        <w:t>, 887‒890.</w:t>
      </w:r>
      <w:r w:rsidRPr="00AB704F">
        <w:t xml:space="preserve"> </w:t>
      </w:r>
      <w:hyperlink r:id="rId97" w:history="1">
        <w:r w:rsidRPr="0060472F">
          <w:rPr>
            <w:rStyle w:val="Hyperlink"/>
          </w:rPr>
          <w:t>https://doi.org/10.1130/G32146.1</w:t>
        </w:r>
      </w:hyperlink>
    </w:p>
    <w:p w14:paraId="2C4B6BC6" w14:textId="77777777" w:rsidR="001F3748" w:rsidRPr="00590A30" w:rsidRDefault="001F3748" w:rsidP="001F3748"/>
    <w:p w14:paraId="647242E6" w14:textId="77777777" w:rsidR="001F3748" w:rsidRDefault="001F3748" w:rsidP="001F3748">
      <w:r w:rsidRPr="00590A30">
        <w:t xml:space="preserve">Swindles, G.T., Watson, E.J., </w:t>
      </w:r>
      <w:proofErr w:type="spellStart"/>
      <w:r w:rsidRPr="00590A30">
        <w:t>Savov</w:t>
      </w:r>
      <w:proofErr w:type="spellEnd"/>
      <w:r w:rsidRPr="00590A30">
        <w:t xml:space="preserve">, I.P., Lawson, I.T., Schmidt, A., Hooper, A., </w:t>
      </w:r>
      <w:r>
        <w:t>et al. (</w:t>
      </w:r>
      <w:r w:rsidRPr="00590A30">
        <w:t>2018</w:t>
      </w:r>
      <w:r>
        <w:t>)</w:t>
      </w:r>
      <w:r w:rsidRPr="00590A30">
        <w:t xml:space="preserve">. Climatic control on Icelandic volcanic activity during the mid-Holocene. </w:t>
      </w:r>
      <w:r w:rsidRPr="00AB704F">
        <w:rPr>
          <w:i/>
          <w:iCs/>
        </w:rPr>
        <w:t>Geology</w:t>
      </w:r>
      <w:r>
        <w:t>,</w:t>
      </w:r>
      <w:r w:rsidRPr="00590A30">
        <w:t xml:space="preserve"> 46</w:t>
      </w:r>
      <w:r>
        <w:t>(1)</w:t>
      </w:r>
      <w:r w:rsidRPr="00590A30">
        <w:t>, 47–50.</w:t>
      </w:r>
      <w:r w:rsidRPr="00AB704F">
        <w:t xml:space="preserve"> </w:t>
      </w:r>
      <w:hyperlink r:id="rId98" w:history="1">
        <w:r w:rsidRPr="0060472F">
          <w:rPr>
            <w:rStyle w:val="Hyperlink"/>
          </w:rPr>
          <w:t>https://doi.org/10.1130/G39633.1</w:t>
        </w:r>
      </w:hyperlink>
    </w:p>
    <w:p w14:paraId="0E7D65B2" w14:textId="77777777" w:rsidR="001F3748" w:rsidRPr="00590A30" w:rsidRDefault="001F3748" w:rsidP="001F3748"/>
    <w:p w14:paraId="7BB325F7" w14:textId="77777777" w:rsidR="001F3748" w:rsidRDefault="001F3748" w:rsidP="001F3748">
      <w:r w:rsidRPr="00590A30">
        <w:t xml:space="preserve">Timms, R.G., Matthews, I.P., Lowe, J.J., Palmer, A.P., Weston, D.J., MacLeod, A., </w:t>
      </w:r>
      <w:proofErr w:type="spellStart"/>
      <w:r w:rsidRPr="00590A30">
        <w:t>Blockley</w:t>
      </w:r>
      <w:proofErr w:type="spellEnd"/>
      <w:r w:rsidRPr="00590A30">
        <w:t xml:space="preserve">, S.P. </w:t>
      </w:r>
      <w:r>
        <w:t>(</w:t>
      </w:r>
      <w:r w:rsidRPr="00590A30">
        <w:t>2019</w:t>
      </w:r>
      <w:r>
        <w:t>)</w:t>
      </w:r>
      <w:r w:rsidRPr="00590A30">
        <w:t xml:space="preserve">. Establishing </w:t>
      </w:r>
      <w:proofErr w:type="spellStart"/>
      <w:r w:rsidRPr="00590A30">
        <w:t>tephrostratigraphic</w:t>
      </w:r>
      <w:proofErr w:type="spellEnd"/>
      <w:r w:rsidRPr="00590A30">
        <w:t xml:space="preserve"> frameworks to aid the study of abrupt climatic and glacial transitions: a case study of the Last Glacial-Interglacial Transition in the British Isles (c. 16-8 ka BP). </w:t>
      </w:r>
      <w:r w:rsidRPr="00AB704F">
        <w:rPr>
          <w:i/>
          <w:iCs/>
        </w:rPr>
        <w:t>Earth-Science Reviews</w:t>
      </w:r>
      <w:r>
        <w:t>,</w:t>
      </w:r>
      <w:r w:rsidRPr="00590A30">
        <w:t xml:space="preserve"> 192, 34–64.</w:t>
      </w:r>
      <w:r w:rsidRPr="00AB704F">
        <w:t xml:space="preserve"> </w:t>
      </w:r>
      <w:hyperlink r:id="rId99" w:history="1">
        <w:r w:rsidRPr="0060472F">
          <w:rPr>
            <w:rStyle w:val="Hyperlink"/>
          </w:rPr>
          <w:t>https://doi.org/10.1016/j.earscirev.2019.01.003</w:t>
        </w:r>
      </w:hyperlink>
    </w:p>
    <w:p w14:paraId="22C47FCD" w14:textId="77777777" w:rsidR="001F3748" w:rsidRPr="00590A30" w:rsidRDefault="001F3748" w:rsidP="001F3748"/>
    <w:p w14:paraId="676793BE" w14:textId="77777777" w:rsidR="001F3748" w:rsidRDefault="001F3748" w:rsidP="001F3748">
      <w:proofErr w:type="spellStart"/>
      <w:r w:rsidRPr="00590A30">
        <w:t>Thorarinsson</w:t>
      </w:r>
      <w:proofErr w:type="spellEnd"/>
      <w:r w:rsidRPr="00590A30">
        <w:t xml:space="preserve">, S. </w:t>
      </w:r>
      <w:r>
        <w:t>(</w:t>
      </w:r>
      <w:r w:rsidRPr="00590A30">
        <w:t>1981</w:t>
      </w:r>
      <w:r>
        <w:t>)</w:t>
      </w:r>
      <w:r w:rsidRPr="00590A30">
        <w:t>. Tephra studies and tephrochronology: a historical review with special reference to Iceland. In Tephra studies</w:t>
      </w:r>
      <w:r>
        <w:t>,</w:t>
      </w:r>
      <w:r w:rsidRPr="00F56189">
        <w:t xml:space="preserve"> Self, S., </w:t>
      </w:r>
      <w:r>
        <w:t xml:space="preserve">&amp; </w:t>
      </w:r>
      <w:r w:rsidRPr="00F56189">
        <w:t>Sparks, R.S.J. (eds)</w:t>
      </w:r>
      <w:r w:rsidRPr="00590A30">
        <w:t>. Springer, Dordrecht.</w:t>
      </w:r>
      <w:r>
        <w:t xml:space="preserve"> </w:t>
      </w:r>
      <w:hyperlink r:id="rId100" w:history="1">
        <w:r w:rsidRPr="0060472F">
          <w:rPr>
            <w:rStyle w:val="Hyperlink"/>
          </w:rPr>
          <w:t>https://doi.org/10.1007/978-94-009-8537-7_1</w:t>
        </w:r>
      </w:hyperlink>
    </w:p>
    <w:p w14:paraId="0B9BC9AD" w14:textId="77777777" w:rsidR="001F3748" w:rsidRPr="00590A30" w:rsidRDefault="001F3748" w:rsidP="001F3748"/>
    <w:p w14:paraId="7294A9AB" w14:textId="77777777" w:rsidR="001F3748" w:rsidRDefault="001F3748" w:rsidP="001F3748">
      <w:r w:rsidRPr="00590A30">
        <w:t xml:space="preserve">Turney, C.S.M. </w:t>
      </w:r>
      <w:r>
        <w:t>(</w:t>
      </w:r>
      <w:r w:rsidRPr="00590A30">
        <w:t>1998</w:t>
      </w:r>
      <w:r>
        <w:t>)</w:t>
      </w:r>
      <w:r w:rsidRPr="00590A30">
        <w:t xml:space="preserve">. Extraction of rhyolitic component of </w:t>
      </w:r>
      <w:proofErr w:type="spellStart"/>
      <w:r w:rsidRPr="00590A30">
        <w:t>Vedde</w:t>
      </w:r>
      <w:proofErr w:type="spellEnd"/>
      <w:r w:rsidRPr="00590A30">
        <w:t xml:space="preserve"> microtephra from minerogenic lake sediments. </w:t>
      </w:r>
      <w:r w:rsidRPr="00F56189">
        <w:rPr>
          <w:i/>
          <w:iCs/>
        </w:rPr>
        <w:t>Journal of Paleolimnology</w:t>
      </w:r>
      <w:r>
        <w:t>,</w:t>
      </w:r>
      <w:r w:rsidRPr="00590A30">
        <w:t xml:space="preserve"> 19, 199–206.</w:t>
      </w:r>
      <w:r w:rsidRPr="00F56189">
        <w:t xml:space="preserve"> </w:t>
      </w:r>
      <w:hyperlink r:id="rId101" w:history="1">
        <w:r w:rsidRPr="0060472F">
          <w:rPr>
            <w:rStyle w:val="Hyperlink"/>
          </w:rPr>
          <w:t>https://doi.org/10.1023/A:1007926322026</w:t>
        </w:r>
      </w:hyperlink>
    </w:p>
    <w:p w14:paraId="4C3DEB53" w14:textId="77777777" w:rsidR="001F3748" w:rsidRPr="00590A30" w:rsidRDefault="001F3748" w:rsidP="001F3748"/>
    <w:p w14:paraId="14610363" w14:textId="4C0FE282" w:rsidR="00D07635" w:rsidRDefault="001F3748" w:rsidP="001F3748">
      <w:pPr>
        <w:rPr>
          <w:rStyle w:val="Hyperlink"/>
        </w:rPr>
      </w:pPr>
      <w:r w:rsidRPr="00590A30">
        <w:t xml:space="preserve">Ullman, D.J., Carlson, A.E., Hostetler, S.W., Clark, P.U., </w:t>
      </w:r>
      <w:proofErr w:type="spellStart"/>
      <w:r w:rsidRPr="00590A30">
        <w:t>Cuzzone</w:t>
      </w:r>
      <w:proofErr w:type="spellEnd"/>
      <w:r w:rsidRPr="00590A30">
        <w:t xml:space="preserve">, J., Milne, G.A., </w:t>
      </w:r>
      <w:r>
        <w:t>et al. (</w:t>
      </w:r>
      <w:r w:rsidRPr="00590A30">
        <w:t>2016</w:t>
      </w:r>
      <w:r>
        <w:t>)</w:t>
      </w:r>
      <w:r w:rsidRPr="00590A30">
        <w:t xml:space="preserve">. Final Laurentide ice-sheet deglaciation and Holocene climate-sea level change. </w:t>
      </w:r>
      <w:r w:rsidRPr="00F56189">
        <w:rPr>
          <w:i/>
          <w:iCs/>
        </w:rPr>
        <w:t>Quaternary Science Reviews</w:t>
      </w:r>
      <w:r>
        <w:t>,</w:t>
      </w:r>
      <w:r w:rsidRPr="00590A30">
        <w:t xml:space="preserve"> 152, 49–59.</w:t>
      </w:r>
      <w:r w:rsidRPr="00F56189">
        <w:t xml:space="preserve"> </w:t>
      </w:r>
      <w:hyperlink r:id="rId102" w:history="1">
        <w:r w:rsidRPr="0060472F">
          <w:rPr>
            <w:rStyle w:val="Hyperlink"/>
          </w:rPr>
          <w:t>https://doi.org/10.1016/j.quascirev.2016.09.014</w:t>
        </w:r>
      </w:hyperlink>
    </w:p>
    <w:p w14:paraId="0B5F67F4" w14:textId="77777777" w:rsidR="00751B47" w:rsidRDefault="00751B47" w:rsidP="001F3748">
      <w:pPr>
        <w:rPr>
          <w:rStyle w:val="Hyperlink"/>
        </w:rPr>
      </w:pPr>
    </w:p>
    <w:p w14:paraId="01D39B8D" w14:textId="002C43E0" w:rsidR="00751B47" w:rsidRDefault="00751B47" w:rsidP="001F3748">
      <w:r w:rsidRPr="002D0212">
        <w:t xml:space="preserve">Walker, M., Head, M.J., Lowe, J., </w:t>
      </w:r>
      <w:proofErr w:type="spellStart"/>
      <w:r w:rsidRPr="002D0212">
        <w:t>Berkelhammer</w:t>
      </w:r>
      <w:proofErr w:type="spellEnd"/>
      <w:r w:rsidRPr="002D0212">
        <w:t xml:space="preserve">, M., </w:t>
      </w:r>
      <w:proofErr w:type="spellStart"/>
      <w:r w:rsidRPr="002D0212">
        <w:t>BjÖrck</w:t>
      </w:r>
      <w:proofErr w:type="spellEnd"/>
      <w:r w:rsidRPr="002D0212">
        <w:t>, S., Cheng, H.</w:t>
      </w:r>
      <w:r w:rsidR="002D0212" w:rsidRPr="002D0212">
        <w:t xml:space="preserve"> et al. (</w:t>
      </w:r>
      <w:r w:rsidRPr="002D0212">
        <w:t>2019</w:t>
      </w:r>
      <w:r w:rsidR="002D0212" w:rsidRPr="002D0212">
        <w:t>)</w:t>
      </w:r>
      <w:r w:rsidRPr="002D0212">
        <w:t>. Subdividing the Holocene Series/Epoch: formalization of stages/ages and subseries/</w:t>
      </w:r>
      <w:proofErr w:type="spellStart"/>
      <w:r w:rsidRPr="002D0212">
        <w:t>subepochs</w:t>
      </w:r>
      <w:proofErr w:type="spellEnd"/>
      <w:r w:rsidRPr="002D0212">
        <w:t xml:space="preserve">, and designation of GSSPs and auxiliary </w:t>
      </w:r>
      <w:proofErr w:type="spellStart"/>
      <w:r w:rsidRPr="002D0212">
        <w:t>stratotypes</w:t>
      </w:r>
      <w:proofErr w:type="spellEnd"/>
      <w:r w:rsidRPr="002D0212">
        <w:t xml:space="preserve">. </w:t>
      </w:r>
      <w:r w:rsidRPr="002D0212">
        <w:rPr>
          <w:i/>
          <w:iCs/>
        </w:rPr>
        <w:t>Journal of Quaternary Science</w:t>
      </w:r>
      <w:r w:rsidRPr="002D0212">
        <w:t>, 34(3), 173-186.</w:t>
      </w:r>
      <w:r w:rsidR="002D0212" w:rsidRPr="002D0212">
        <w:t xml:space="preserve"> </w:t>
      </w:r>
      <w:hyperlink r:id="rId103" w:history="1">
        <w:r w:rsidR="002D0212" w:rsidRPr="004F559F">
          <w:rPr>
            <w:rStyle w:val="Hyperlink"/>
          </w:rPr>
          <w:t>https://doi.org/10.1002/jqs.3097</w:t>
        </w:r>
      </w:hyperlink>
    </w:p>
    <w:p w14:paraId="1AF079FC" w14:textId="77777777" w:rsidR="001F3748" w:rsidRPr="00590A30" w:rsidRDefault="001F3748" w:rsidP="001F3748"/>
    <w:p w14:paraId="16847804" w14:textId="77777777" w:rsidR="001F3748" w:rsidRDefault="001F3748" w:rsidP="001F3748">
      <w:r w:rsidRPr="00590A30">
        <w:lastRenderedPageBreak/>
        <w:t xml:space="preserve">Watson, E.J., Swindles, G.T., Lawson, I.T., </w:t>
      </w:r>
      <w:proofErr w:type="spellStart"/>
      <w:r w:rsidRPr="00590A30">
        <w:t>Savov</w:t>
      </w:r>
      <w:proofErr w:type="spellEnd"/>
      <w:r w:rsidRPr="00590A30">
        <w:t xml:space="preserve">, I.P. </w:t>
      </w:r>
      <w:r>
        <w:t>(</w:t>
      </w:r>
      <w:r w:rsidRPr="00590A30">
        <w:t>2016</w:t>
      </w:r>
      <w:r>
        <w:t>)</w:t>
      </w:r>
      <w:r w:rsidRPr="00590A30">
        <w:t xml:space="preserve">. Do peatlands or lakes provide the most comprehensive distal tephra records? </w:t>
      </w:r>
      <w:r w:rsidRPr="00F56189">
        <w:rPr>
          <w:i/>
          <w:iCs/>
        </w:rPr>
        <w:t>Quaternary Science Reviews</w:t>
      </w:r>
      <w:r>
        <w:t>,</w:t>
      </w:r>
      <w:r w:rsidRPr="00590A30">
        <w:t xml:space="preserve"> 139, 110‒128.</w:t>
      </w:r>
      <w:r w:rsidRPr="00F56189">
        <w:t xml:space="preserve"> </w:t>
      </w:r>
      <w:hyperlink r:id="rId104" w:history="1">
        <w:r w:rsidRPr="0060472F">
          <w:rPr>
            <w:rStyle w:val="Hyperlink"/>
          </w:rPr>
          <w:t>https://doi.org/10.1016/j.quascirev.2016.03.011</w:t>
        </w:r>
      </w:hyperlink>
    </w:p>
    <w:p w14:paraId="72FCDF28" w14:textId="77777777" w:rsidR="001F3748" w:rsidRPr="00590A30" w:rsidRDefault="001F3748" w:rsidP="001F3748"/>
    <w:p w14:paraId="6A09FA17" w14:textId="77777777" w:rsidR="001F3748" w:rsidRDefault="001F3748" w:rsidP="001F3748">
      <w:r w:rsidRPr="00590A30">
        <w:t xml:space="preserve">Watson, E.J., Swindles, G.T., </w:t>
      </w:r>
      <w:proofErr w:type="spellStart"/>
      <w:r w:rsidRPr="00590A30">
        <w:t>Savov</w:t>
      </w:r>
      <w:proofErr w:type="spellEnd"/>
      <w:r w:rsidRPr="00590A30">
        <w:t xml:space="preserve">, I.P., Lawson, I.T., Connor, C.B., Wilson, J.A. </w:t>
      </w:r>
      <w:r>
        <w:t>(</w:t>
      </w:r>
      <w:r w:rsidRPr="00590A30">
        <w:t>2017a</w:t>
      </w:r>
      <w:r>
        <w:t>)</w:t>
      </w:r>
      <w:r w:rsidRPr="00590A30">
        <w:t xml:space="preserve">. Estimating the frequency of volcanic ash clouds over northern Europe. </w:t>
      </w:r>
      <w:r w:rsidRPr="00F56189">
        <w:rPr>
          <w:i/>
          <w:iCs/>
        </w:rPr>
        <w:t>Earth and Planetary Science Letters</w:t>
      </w:r>
      <w:r>
        <w:t>,</w:t>
      </w:r>
      <w:r w:rsidRPr="00590A30">
        <w:t xml:space="preserve"> 460, 41‒49.</w:t>
      </w:r>
      <w:r>
        <w:t xml:space="preserve"> </w:t>
      </w:r>
      <w:hyperlink r:id="rId105" w:history="1">
        <w:r w:rsidRPr="0060472F">
          <w:rPr>
            <w:rStyle w:val="Hyperlink"/>
          </w:rPr>
          <w:t>https://doi.org/10.1016/j.epsl.2016.11.054</w:t>
        </w:r>
      </w:hyperlink>
    </w:p>
    <w:p w14:paraId="1BCC283D" w14:textId="77777777" w:rsidR="001F3748" w:rsidRPr="00590A30" w:rsidRDefault="001F3748" w:rsidP="001F3748"/>
    <w:p w14:paraId="02306483" w14:textId="77777777" w:rsidR="001F3748" w:rsidRDefault="001F3748" w:rsidP="001F3748">
      <w:r w:rsidRPr="00590A30">
        <w:t xml:space="preserve">Watson, E.J., </w:t>
      </w:r>
      <w:proofErr w:type="spellStart"/>
      <w:r w:rsidRPr="00590A30">
        <w:t>Kołaczek</w:t>
      </w:r>
      <w:proofErr w:type="spellEnd"/>
      <w:r w:rsidRPr="00590A30">
        <w:t xml:space="preserve">, P., </w:t>
      </w:r>
      <w:proofErr w:type="spellStart"/>
      <w:r w:rsidRPr="00590A30">
        <w:t>Słowiński</w:t>
      </w:r>
      <w:proofErr w:type="spellEnd"/>
      <w:r w:rsidRPr="00590A30">
        <w:t xml:space="preserve">, M., Swindles, G.T., </w:t>
      </w:r>
      <w:proofErr w:type="spellStart"/>
      <w:r w:rsidRPr="00590A30">
        <w:t>Marcisz</w:t>
      </w:r>
      <w:proofErr w:type="spellEnd"/>
      <w:r w:rsidRPr="00590A30">
        <w:t xml:space="preserve">, K., </w:t>
      </w:r>
      <w:proofErr w:type="spellStart"/>
      <w:r w:rsidRPr="00590A30">
        <w:t>Gałka</w:t>
      </w:r>
      <w:proofErr w:type="spellEnd"/>
      <w:r w:rsidRPr="00590A30">
        <w:t xml:space="preserve">, M., </w:t>
      </w:r>
      <w:proofErr w:type="spellStart"/>
      <w:r w:rsidRPr="00590A30">
        <w:t>Lamentowicz</w:t>
      </w:r>
      <w:proofErr w:type="spellEnd"/>
      <w:r w:rsidRPr="00590A30">
        <w:t xml:space="preserve">, M. </w:t>
      </w:r>
      <w:r>
        <w:t>(</w:t>
      </w:r>
      <w:r w:rsidRPr="00590A30">
        <w:t>2017b</w:t>
      </w:r>
      <w:r>
        <w:t>)</w:t>
      </w:r>
      <w:r w:rsidRPr="00590A30">
        <w:t xml:space="preserve">. First discovery of Holocene Alaskan and Icelandic tephra in Polish peatlands. </w:t>
      </w:r>
      <w:r w:rsidRPr="00F56189">
        <w:rPr>
          <w:i/>
          <w:iCs/>
        </w:rPr>
        <w:t>Journal of Quaternary Science</w:t>
      </w:r>
      <w:r>
        <w:t>,</w:t>
      </w:r>
      <w:r w:rsidRPr="00590A30">
        <w:t xml:space="preserve"> 32</w:t>
      </w:r>
      <w:r>
        <w:t>(4)</w:t>
      </w:r>
      <w:r w:rsidRPr="00590A30">
        <w:t>, 457‒462.</w:t>
      </w:r>
      <w:r w:rsidRPr="00F56189">
        <w:t xml:space="preserve"> </w:t>
      </w:r>
      <w:hyperlink r:id="rId106" w:history="1">
        <w:r w:rsidRPr="0060472F">
          <w:rPr>
            <w:rStyle w:val="Hyperlink"/>
          </w:rPr>
          <w:t>https://doi.org/10.1002/jqs.2945</w:t>
        </w:r>
      </w:hyperlink>
    </w:p>
    <w:p w14:paraId="158C997C" w14:textId="77777777" w:rsidR="001F3748" w:rsidRPr="00590A30" w:rsidRDefault="001F3748" w:rsidP="001F3748"/>
    <w:p w14:paraId="4DE8DDC0" w14:textId="77777777" w:rsidR="001F3748" w:rsidRDefault="001F3748" w:rsidP="001F3748">
      <w:r w:rsidRPr="00590A30">
        <w:t xml:space="preserve">Watson, E.J., Swindles, G.T., Lawson, I.T., </w:t>
      </w:r>
      <w:proofErr w:type="spellStart"/>
      <w:r w:rsidRPr="00590A30">
        <w:t>Savov</w:t>
      </w:r>
      <w:proofErr w:type="spellEnd"/>
      <w:r w:rsidRPr="00590A30">
        <w:t xml:space="preserve">, I.P., </w:t>
      </w:r>
      <w:proofErr w:type="spellStart"/>
      <w:r w:rsidRPr="00590A30">
        <w:t>Wastegård</w:t>
      </w:r>
      <w:proofErr w:type="spellEnd"/>
      <w:r w:rsidRPr="00590A30">
        <w:t xml:space="preserve">, S. </w:t>
      </w:r>
      <w:r>
        <w:t>(</w:t>
      </w:r>
      <w:r w:rsidRPr="00590A30">
        <w:t>2017c</w:t>
      </w:r>
      <w:r>
        <w:t>)</w:t>
      </w:r>
      <w:r w:rsidRPr="00590A30">
        <w:t xml:space="preserve">. The presence of Holocene cryptotephra in Wales and southern England. </w:t>
      </w:r>
      <w:r w:rsidRPr="00F56189">
        <w:rPr>
          <w:i/>
          <w:iCs/>
        </w:rPr>
        <w:t>Journal of Quaternary Science</w:t>
      </w:r>
      <w:r>
        <w:t>,</w:t>
      </w:r>
      <w:r w:rsidRPr="00590A30">
        <w:t xml:space="preserve"> 32</w:t>
      </w:r>
      <w:r>
        <w:t>(4)</w:t>
      </w:r>
      <w:r w:rsidRPr="00590A30">
        <w:t>, 493‒500.</w:t>
      </w:r>
      <w:r w:rsidRPr="00F56189">
        <w:t xml:space="preserve"> </w:t>
      </w:r>
      <w:hyperlink r:id="rId107" w:history="1">
        <w:r w:rsidRPr="0060472F">
          <w:rPr>
            <w:rStyle w:val="Hyperlink"/>
          </w:rPr>
          <w:t>https://doi.org/10.1002/jqs.2942</w:t>
        </w:r>
      </w:hyperlink>
    </w:p>
    <w:p w14:paraId="798FE5F7" w14:textId="77777777" w:rsidR="001F3748" w:rsidRPr="00590A30" w:rsidRDefault="001F3748" w:rsidP="001F3748"/>
    <w:p w14:paraId="20761F0E" w14:textId="77777777" w:rsidR="001F3748" w:rsidRDefault="001F3748" w:rsidP="001F3748">
      <w:r w:rsidRPr="00590A30">
        <w:t xml:space="preserve">Watt, S.F., Pyle, D.M., Mather, T.A. </w:t>
      </w:r>
      <w:r>
        <w:t>(</w:t>
      </w:r>
      <w:r w:rsidRPr="00590A30">
        <w:t>2013</w:t>
      </w:r>
      <w:r>
        <w:t>)</w:t>
      </w:r>
      <w:r w:rsidRPr="00590A30">
        <w:t xml:space="preserve">. The volcanic response to deglaciation: Evidence from glaciated arcs and a reassessment of global eruption records. </w:t>
      </w:r>
      <w:r w:rsidRPr="00F56189">
        <w:rPr>
          <w:i/>
          <w:iCs/>
        </w:rPr>
        <w:t>Earth-Science Reviews</w:t>
      </w:r>
      <w:r>
        <w:t>,</w:t>
      </w:r>
      <w:r w:rsidRPr="00590A30">
        <w:t xml:space="preserve"> 122, 77‒102.</w:t>
      </w:r>
      <w:r w:rsidRPr="00F56189">
        <w:t xml:space="preserve"> </w:t>
      </w:r>
      <w:hyperlink r:id="rId108" w:history="1">
        <w:r w:rsidRPr="0060472F">
          <w:rPr>
            <w:rStyle w:val="Hyperlink"/>
          </w:rPr>
          <w:t>https://doi.org/10.1016/j.earscirev.2013.03.007</w:t>
        </w:r>
      </w:hyperlink>
    </w:p>
    <w:p w14:paraId="6E922C55" w14:textId="77777777" w:rsidR="001F3748" w:rsidRPr="00590A30" w:rsidRDefault="001F3748" w:rsidP="001F3748"/>
    <w:p w14:paraId="78BBA752" w14:textId="77777777" w:rsidR="001F3748" w:rsidRDefault="001F3748" w:rsidP="001F3748">
      <w:r w:rsidRPr="00590A30">
        <w:t xml:space="preserve">Williams, J.W., Shuman, B., </w:t>
      </w:r>
      <w:proofErr w:type="spellStart"/>
      <w:r w:rsidRPr="00590A30">
        <w:t>Bartlein</w:t>
      </w:r>
      <w:proofErr w:type="spellEnd"/>
      <w:r w:rsidRPr="00590A30">
        <w:t xml:space="preserve">, P.J., </w:t>
      </w:r>
      <w:proofErr w:type="spellStart"/>
      <w:r w:rsidRPr="00590A30">
        <w:t>Diffenbaugh</w:t>
      </w:r>
      <w:proofErr w:type="spellEnd"/>
      <w:r w:rsidRPr="00590A30">
        <w:t xml:space="preserve">, N.S., Webb III, T. </w:t>
      </w:r>
      <w:r>
        <w:t>(</w:t>
      </w:r>
      <w:r w:rsidRPr="00590A30">
        <w:t>2010</w:t>
      </w:r>
      <w:r>
        <w:t>)</w:t>
      </w:r>
      <w:r w:rsidRPr="00590A30">
        <w:t xml:space="preserve">. Rapid, time-transgressive, and variable responses to early Holocene midcontinental drying in North America. </w:t>
      </w:r>
      <w:r w:rsidRPr="00F56189">
        <w:rPr>
          <w:i/>
          <w:iCs/>
        </w:rPr>
        <w:t>Geology</w:t>
      </w:r>
      <w:r>
        <w:t>,</w:t>
      </w:r>
      <w:r w:rsidRPr="00590A30">
        <w:t xml:space="preserve"> 38</w:t>
      </w:r>
      <w:r>
        <w:t>(2)</w:t>
      </w:r>
      <w:r w:rsidRPr="00590A30">
        <w:t>, 135‒138.</w:t>
      </w:r>
      <w:r w:rsidRPr="00F56189">
        <w:t xml:space="preserve"> </w:t>
      </w:r>
      <w:hyperlink r:id="rId109" w:history="1">
        <w:r w:rsidRPr="0060472F">
          <w:rPr>
            <w:rStyle w:val="Hyperlink"/>
          </w:rPr>
          <w:t>https://doi.org/10.1130/G30413.1</w:t>
        </w:r>
      </w:hyperlink>
    </w:p>
    <w:p w14:paraId="520EEB1A" w14:textId="77777777" w:rsidR="001F3748" w:rsidRPr="00590A30" w:rsidRDefault="001F3748" w:rsidP="001F3748"/>
    <w:p w14:paraId="215E1718" w14:textId="77777777" w:rsidR="001F3748" w:rsidRDefault="001F3748" w:rsidP="001F3748">
      <w:proofErr w:type="spellStart"/>
      <w:r w:rsidRPr="00590A30">
        <w:t>Zdanowicz</w:t>
      </w:r>
      <w:proofErr w:type="spellEnd"/>
      <w:r w:rsidRPr="00590A30">
        <w:t xml:space="preserve">, C.M., Zielinski, G.A., Germani, M.S. </w:t>
      </w:r>
      <w:r>
        <w:t>(</w:t>
      </w:r>
      <w:r w:rsidRPr="00590A30">
        <w:t>1999</w:t>
      </w:r>
      <w:r>
        <w:t>)</w:t>
      </w:r>
      <w:r w:rsidRPr="00590A30">
        <w:t xml:space="preserve">. Mount Mazama eruption: Calendrical age verified and atmospheric impact assessed. </w:t>
      </w:r>
      <w:r w:rsidRPr="00F56189">
        <w:rPr>
          <w:i/>
          <w:iCs/>
        </w:rPr>
        <w:t>Geology</w:t>
      </w:r>
      <w:r>
        <w:t>,</w:t>
      </w:r>
      <w:r w:rsidRPr="00590A30">
        <w:t xml:space="preserve"> 27</w:t>
      </w:r>
      <w:r>
        <w:t>(7)</w:t>
      </w:r>
      <w:r w:rsidRPr="00590A30">
        <w:t>, 621‒624.</w:t>
      </w:r>
      <w:r w:rsidRPr="000674A5">
        <w:t xml:space="preserve"> </w:t>
      </w:r>
      <w:hyperlink r:id="rId110" w:history="1">
        <w:r w:rsidRPr="0060472F">
          <w:rPr>
            <w:rStyle w:val="Hyperlink"/>
          </w:rPr>
          <w:t>https://doi.org/10.1130/0091-7613(1999)027&lt;0621:MMECAV&gt;2.3.CO;2</w:t>
        </w:r>
      </w:hyperlink>
    </w:p>
    <w:p w14:paraId="31A8B49C" w14:textId="77777777" w:rsidR="001F3748" w:rsidRPr="00590A30" w:rsidRDefault="001F3748" w:rsidP="001F3748"/>
    <w:p w14:paraId="302583B0" w14:textId="77777777" w:rsidR="001F3748" w:rsidRDefault="001F3748" w:rsidP="001F3748">
      <w:r w:rsidRPr="00590A30">
        <w:t xml:space="preserve">Zielinski, G. A., </w:t>
      </w:r>
      <w:proofErr w:type="spellStart"/>
      <w:r w:rsidRPr="00590A30">
        <w:t>Mayewski</w:t>
      </w:r>
      <w:proofErr w:type="spellEnd"/>
      <w:r w:rsidRPr="00590A30">
        <w:t xml:space="preserve">, P. A., Meeker, L. D., Whitlow, S., </w:t>
      </w:r>
      <w:proofErr w:type="spellStart"/>
      <w:r w:rsidRPr="00590A30">
        <w:t>Twickler</w:t>
      </w:r>
      <w:proofErr w:type="spellEnd"/>
      <w:r w:rsidRPr="00590A30">
        <w:t xml:space="preserve">, M. S. </w:t>
      </w:r>
      <w:r>
        <w:t>(</w:t>
      </w:r>
      <w:r w:rsidRPr="00590A30">
        <w:t>1996</w:t>
      </w:r>
      <w:r>
        <w:t>)</w:t>
      </w:r>
      <w:r w:rsidRPr="00590A30">
        <w:t>. A 110,000-yr record of explosive volcanism from the GISP2 (Greenland) ice core. Quaternary Research 45</w:t>
      </w:r>
      <w:r>
        <w:t>(2)</w:t>
      </w:r>
      <w:r w:rsidRPr="00590A30">
        <w:t>, 109‒118.</w:t>
      </w:r>
      <w:r w:rsidRPr="00EE5DF0">
        <w:t xml:space="preserve"> </w:t>
      </w:r>
      <w:hyperlink r:id="rId111" w:history="1">
        <w:r w:rsidRPr="0060472F">
          <w:rPr>
            <w:rStyle w:val="Hyperlink"/>
          </w:rPr>
          <w:t>https://doi.org/10.1006/qres.1996.0013</w:t>
        </w:r>
      </w:hyperlink>
    </w:p>
    <w:p w14:paraId="2A39C790" w14:textId="77777777" w:rsidR="001F3748" w:rsidRPr="00590A30" w:rsidRDefault="001F3748" w:rsidP="001F3748"/>
    <w:p w14:paraId="05A9A3E0" w14:textId="77777777" w:rsidR="001F3748" w:rsidRDefault="001F3748" w:rsidP="001F3748">
      <w:pPr>
        <w:rPr>
          <w:rStyle w:val="Hyperlink"/>
        </w:rPr>
      </w:pPr>
      <w:r w:rsidRPr="00590A30">
        <w:lastRenderedPageBreak/>
        <w:t xml:space="preserve">Zielinski, G.A., </w:t>
      </w:r>
      <w:proofErr w:type="spellStart"/>
      <w:r w:rsidRPr="00590A30">
        <w:t>Mayewski</w:t>
      </w:r>
      <w:proofErr w:type="spellEnd"/>
      <w:r w:rsidRPr="00590A30">
        <w:t xml:space="preserve">, P.A., Meeker, L.D., </w:t>
      </w:r>
      <w:proofErr w:type="spellStart"/>
      <w:r w:rsidRPr="00590A30">
        <w:t>Grönvold</w:t>
      </w:r>
      <w:proofErr w:type="spellEnd"/>
      <w:r w:rsidRPr="00590A30">
        <w:t>, K., Germani, M.S., Whitlow, S.</w:t>
      </w:r>
      <w:r>
        <w:t xml:space="preserve"> (</w:t>
      </w:r>
      <w:r w:rsidRPr="00590A30">
        <w:t>1997</w:t>
      </w:r>
      <w:r>
        <w:t>)</w:t>
      </w:r>
      <w:r w:rsidRPr="00590A30">
        <w:t xml:space="preserve">. Volcanic aerosol records and tephrochronology of the Summit, Greenland, ice cores. </w:t>
      </w:r>
      <w:r w:rsidRPr="00EE5DF0">
        <w:rPr>
          <w:i/>
          <w:iCs/>
        </w:rPr>
        <w:t>Journal of Geophysical Research: Oceans</w:t>
      </w:r>
      <w:r>
        <w:t>,</w:t>
      </w:r>
      <w:r w:rsidRPr="00590A30">
        <w:t xml:space="preserve"> 102</w:t>
      </w:r>
      <w:r>
        <w:t>(C12)</w:t>
      </w:r>
      <w:r w:rsidRPr="00590A30">
        <w:t>, 26625‒26640.</w:t>
      </w:r>
      <w:r w:rsidRPr="00EE5DF0">
        <w:t xml:space="preserve"> </w:t>
      </w:r>
      <w:hyperlink r:id="rId112" w:history="1">
        <w:r w:rsidRPr="0060472F">
          <w:rPr>
            <w:rStyle w:val="Hyperlink"/>
          </w:rPr>
          <w:t>https://doi.org/10.1029/96JC03547</w:t>
        </w:r>
      </w:hyperlink>
    </w:p>
    <w:p w14:paraId="4478A2E9" w14:textId="77777777" w:rsidR="001F3748" w:rsidRDefault="001F3748"/>
    <w:p w14:paraId="1EA28A44" w14:textId="29AEB918" w:rsidR="00EA5586" w:rsidRDefault="00EA5586" w:rsidP="00EA5586">
      <w:pPr>
        <w:pStyle w:val="Heading-Main"/>
      </w:pPr>
      <w:r>
        <w:t>Supplementary References</w:t>
      </w:r>
    </w:p>
    <w:p w14:paraId="705AD966" w14:textId="7A18F97E" w:rsidR="00617093" w:rsidRDefault="00617093" w:rsidP="00617093">
      <w:r>
        <w:t xml:space="preserve">Bacon, C.R., </w:t>
      </w:r>
      <w:r w:rsidR="00B36E52">
        <w:t xml:space="preserve">&amp; </w:t>
      </w:r>
      <w:proofErr w:type="spellStart"/>
      <w:r>
        <w:t>Lanphere</w:t>
      </w:r>
      <w:proofErr w:type="spellEnd"/>
      <w:r>
        <w:t xml:space="preserve">, M.A. </w:t>
      </w:r>
      <w:r w:rsidR="00B36E52">
        <w:t>(</w:t>
      </w:r>
      <w:r>
        <w:t>2006</w:t>
      </w:r>
      <w:r w:rsidR="00B36E52">
        <w:t>)</w:t>
      </w:r>
      <w:r>
        <w:t xml:space="preserve">. Eruptive history and geochronology of Mount Mazama and the Crater Lake region, Oregon. </w:t>
      </w:r>
      <w:r w:rsidRPr="00B36E52">
        <w:rPr>
          <w:i/>
          <w:iCs/>
        </w:rPr>
        <w:t>Geological Society of America Bulletin</w:t>
      </w:r>
      <w:r w:rsidR="00B36E52">
        <w:t>,</w:t>
      </w:r>
      <w:r>
        <w:t xml:space="preserve"> 118</w:t>
      </w:r>
      <w:r w:rsidR="00B36E52">
        <w:t>(11-12)</w:t>
      </w:r>
      <w:r>
        <w:t>, 1331‒1359.</w:t>
      </w:r>
      <w:r w:rsidR="00B36E52" w:rsidRPr="00B36E52">
        <w:t xml:space="preserve"> </w:t>
      </w:r>
      <w:hyperlink r:id="rId113" w:history="1">
        <w:r w:rsidR="00B36E52" w:rsidRPr="00CE5C42">
          <w:rPr>
            <w:rStyle w:val="Hyperlink"/>
          </w:rPr>
          <w:t>https://doi.org/10.1130/B25906.1</w:t>
        </w:r>
      </w:hyperlink>
    </w:p>
    <w:p w14:paraId="538C66A9" w14:textId="77777777" w:rsidR="00617093" w:rsidRDefault="00617093" w:rsidP="00617093"/>
    <w:p w14:paraId="2540F390" w14:textId="1DEE6D9F" w:rsidR="00B36E52" w:rsidRDefault="00B36E52" w:rsidP="00B36E52">
      <w:proofErr w:type="spellStart"/>
      <w:r w:rsidRPr="00590A30">
        <w:t>Blockley</w:t>
      </w:r>
      <w:proofErr w:type="spellEnd"/>
      <w:r w:rsidRPr="00590A30">
        <w:t xml:space="preserve">, S.P., Pyne-O’Donnell, S.D., Lowe, J.J., Matthews, I.P., Stone, A., Pollard, A.M., </w:t>
      </w:r>
      <w:r w:rsidR="00C3529B">
        <w:t xml:space="preserve">et al. </w:t>
      </w:r>
      <w:r>
        <w:t>(</w:t>
      </w:r>
      <w:r w:rsidRPr="00590A30">
        <w:t>2005</w:t>
      </w:r>
      <w:r>
        <w:t>)</w:t>
      </w:r>
      <w:r w:rsidRPr="00590A30">
        <w:t xml:space="preserve">. A new and less destructive laboratory procedure for the physical separation of distal glass tephra shards from sediments. </w:t>
      </w:r>
      <w:r w:rsidRPr="006F6540">
        <w:rPr>
          <w:i/>
          <w:iCs/>
        </w:rPr>
        <w:t>Quaternary Science Reviews</w:t>
      </w:r>
      <w:r>
        <w:t>,</w:t>
      </w:r>
      <w:r w:rsidRPr="00590A30">
        <w:t xml:space="preserve"> 24</w:t>
      </w:r>
      <w:r>
        <w:t>(16-17)</w:t>
      </w:r>
      <w:r w:rsidRPr="00590A30">
        <w:t>, 1952‒1960.</w:t>
      </w:r>
      <w:r>
        <w:t xml:space="preserve"> </w:t>
      </w:r>
      <w:hyperlink r:id="rId114" w:history="1">
        <w:r w:rsidRPr="00C80172">
          <w:rPr>
            <w:rStyle w:val="Hyperlink"/>
          </w:rPr>
          <w:t>https://doi.org/10.1016/j.quascirev.2004.12.008</w:t>
        </w:r>
      </w:hyperlink>
    </w:p>
    <w:p w14:paraId="686D31DE" w14:textId="77777777" w:rsidR="00617093" w:rsidRDefault="00617093" w:rsidP="00617093"/>
    <w:p w14:paraId="56B7076A" w14:textId="653FB3D2" w:rsidR="00617093" w:rsidRDefault="00617093" w:rsidP="00617093">
      <w:r>
        <w:t xml:space="preserve">Bourne, A.J., Abbott, P.M., Albert, P.G., Cook, E., Pearce, N.J.G., Ponomareva, V., Svensson, A., Davies, S.M. </w:t>
      </w:r>
      <w:r w:rsidR="00B36E52">
        <w:t>(</w:t>
      </w:r>
      <w:r>
        <w:t>2016</w:t>
      </w:r>
      <w:r w:rsidR="00B36E52">
        <w:t>)</w:t>
      </w:r>
      <w:r>
        <w:t xml:space="preserve">. Underestimated risks of recurrent long-range ash dispersal from northern Pacific Arc volcanoes. </w:t>
      </w:r>
      <w:r w:rsidRPr="00B36E52">
        <w:rPr>
          <w:i/>
          <w:iCs/>
        </w:rPr>
        <w:t>Scientific reports</w:t>
      </w:r>
      <w:r w:rsidR="00B36E52">
        <w:t>,</w:t>
      </w:r>
      <w:r>
        <w:t xml:space="preserve"> 6</w:t>
      </w:r>
      <w:r w:rsidR="00B36E52">
        <w:t>(1)</w:t>
      </w:r>
      <w:r>
        <w:t>, p.29837.</w:t>
      </w:r>
      <w:r w:rsidR="00B36E52" w:rsidRPr="00B36E52">
        <w:t xml:space="preserve"> </w:t>
      </w:r>
      <w:hyperlink r:id="rId115" w:history="1">
        <w:r w:rsidR="00B36E52" w:rsidRPr="00CE5C42">
          <w:rPr>
            <w:rStyle w:val="Hyperlink"/>
          </w:rPr>
          <w:t>https://doi.org/10.1038/srep29837</w:t>
        </w:r>
      </w:hyperlink>
    </w:p>
    <w:p w14:paraId="3EA5E0D2" w14:textId="77777777" w:rsidR="00617093" w:rsidRDefault="00617093" w:rsidP="00617093"/>
    <w:p w14:paraId="46A464A5" w14:textId="466F13A9" w:rsidR="00617093" w:rsidRDefault="00617093" w:rsidP="00617093">
      <w:r>
        <w:t xml:space="preserve">Bronk Ramsey, C. B. </w:t>
      </w:r>
      <w:r w:rsidR="00B36E52">
        <w:t>(</w:t>
      </w:r>
      <w:r>
        <w:t>2008</w:t>
      </w:r>
      <w:r w:rsidR="00B36E52">
        <w:t>)</w:t>
      </w:r>
      <w:r>
        <w:t xml:space="preserve">. Deposition models for chronological records. </w:t>
      </w:r>
      <w:r w:rsidRPr="00782A03">
        <w:rPr>
          <w:i/>
          <w:iCs/>
        </w:rPr>
        <w:t>Quaternary Science Reviews</w:t>
      </w:r>
      <w:r w:rsidR="00782A03">
        <w:t>,</w:t>
      </w:r>
      <w:r>
        <w:t xml:space="preserve"> 27</w:t>
      </w:r>
      <w:r w:rsidR="00782A03">
        <w:t>(1-2)</w:t>
      </w:r>
      <w:r>
        <w:t>, 42‒60.</w:t>
      </w:r>
      <w:r w:rsidR="00920A3B" w:rsidRPr="00920A3B">
        <w:t xml:space="preserve"> </w:t>
      </w:r>
      <w:hyperlink r:id="rId116" w:history="1">
        <w:r w:rsidR="00920A3B" w:rsidRPr="00CE5C42">
          <w:rPr>
            <w:rStyle w:val="Hyperlink"/>
          </w:rPr>
          <w:t>https://doi.org/10.1016/j.quascirev.2007.01.019</w:t>
        </w:r>
      </w:hyperlink>
    </w:p>
    <w:p w14:paraId="6F51BBE4" w14:textId="77777777" w:rsidR="00617093" w:rsidRDefault="00617093" w:rsidP="00617093"/>
    <w:p w14:paraId="1C1D8CBC" w14:textId="40D13516" w:rsidR="00920A3B" w:rsidRDefault="00920A3B" w:rsidP="00920A3B">
      <w:r w:rsidRPr="00590A30">
        <w:t xml:space="preserve">Bronk Ramsey, C. B. </w:t>
      </w:r>
      <w:r>
        <w:t>(</w:t>
      </w:r>
      <w:r w:rsidRPr="00590A30">
        <w:t>2009</w:t>
      </w:r>
      <w:r>
        <w:t>a)</w:t>
      </w:r>
      <w:r w:rsidRPr="00590A30">
        <w:t xml:space="preserve">. Bayesian analysis of radiocarbon dates. </w:t>
      </w:r>
      <w:r w:rsidRPr="006F6540">
        <w:rPr>
          <w:i/>
          <w:iCs/>
        </w:rPr>
        <w:t>Radiocarbon</w:t>
      </w:r>
      <w:r>
        <w:t>,</w:t>
      </w:r>
      <w:r w:rsidRPr="00590A30">
        <w:t xml:space="preserve"> 51</w:t>
      </w:r>
      <w:r>
        <w:t>(1)</w:t>
      </w:r>
      <w:r w:rsidRPr="00590A30">
        <w:t>, 337‒360.</w:t>
      </w:r>
      <w:r>
        <w:t xml:space="preserve"> </w:t>
      </w:r>
      <w:hyperlink r:id="rId117" w:history="1">
        <w:r w:rsidRPr="00C80172">
          <w:rPr>
            <w:rStyle w:val="Hyperlink"/>
          </w:rPr>
          <w:t>https://doi.org/10.1017/S0033822200033865</w:t>
        </w:r>
      </w:hyperlink>
    </w:p>
    <w:p w14:paraId="1FE8C2C3" w14:textId="77777777" w:rsidR="00617093" w:rsidRDefault="00617093" w:rsidP="00617093"/>
    <w:p w14:paraId="7B700200" w14:textId="3F9FEB66" w:rsidR="00617093" w:rsidRDefault="00617093" w:rsidP="00617093">
      <w:r>
        <w:t xml:space="preserve">Bronk Ramsey, C. B. </w:t>
      </w:r>
      <w:r w:rsidR="008E3D84">
        <w:t>(</w:t>
      </w:r>
      <w:r>
        <w:t>2009b</w:t>
      </w:r>
      <w:r w:rsidR="008E3D84">
        <w:t>)</w:t>
      </w:r>
      <w:r>
        <w:t xml:space="preserve">. Dealing with outliers and offsets in radiocarbon dating. </w:t>
      </w:r>
      <w:r w:rsidRPr="008E3D84">
        <w:rPr>
          <w:i/>
          <w:iCs/>
        </w:rPr>
        <w:t>Radiocarbon</w:t>
      </w:r>
      <w:r w:rsidR="008E3D84">
        <w:t>,</w:t>
      </w:r>
      <w:r>
        <w:t xml:space="preserve"> 51</w:t>
      </w:r>
      <w:r w:rsidR="008E3D84">
        <w:t>(3)</w:t>
      </w:r>
      <w:r>
        <w:t>, 1023‒1045.</w:t>
      </w:r>
      <w:r w:rsidR="008E3D84">
        <w:t xml:space="preserve"> </w:t>
      </w:r>
      <w:hyperlink r:id="rId118" w:history="1">
        <w:r w:rsidR="008E3D84" w:rsidRPr="00CE5C42">
          <w:rPr>
            <w:rStyle w:val="Hyperlink"/>
          </w:rPr>
          <w:t>https://doi.org/10.1017/S0033822200034093</w:t>
        </w:r>
      </w:hyperlink>
    </w:p>
    <w:p w14:paraId="550DBE30" w14:textId="77777777" w:rsidR="00617093" w:rsidRDefault="00617093" w:rsidP="00617093"/>
    <w:p w14:paraId="1309A7A0" w14:textId="6BA50DC0" w:rsidR="00617093" w:rsidRDefault="00617093" w:rsidP="00617093">
      <w:r>
        <w:t xml:space="preserve">Bronk Ramsey, C. B., </w:t>
      </w:r>
      <w:r w:rsidR="00DB7A5B">
        <w:t xml:space="preserve">&amp; </w:t>
      </w:r>
      <w:r>
        <w:t xml:space="preserve">Lee, S. </w:t>
      </w:r>
      <w:r w:rsidR="00DB7A5B">
        <w:t>(</w:t>
      </w:r>
      <w:r>
        <w:t>2013</w:t>
      </w:r>
      <w:r w:rsidR="00DB7A5B">
        <w:t>)</w:t>
      </w:r>
      <w:r>
        <w:t xml:space="preserve">. Recent and planned developments of the program </w:t>
      </w:r>
      <w:proofErr w:type="spellStart"/>
      <w:r>
        <w:t>OxCal</w:t>
      </w:r>
      <w:proofErr w:type="spellEnd"/>
      <w:r>
        <w:t xml:space="preserve">. </w:t>
      </w:r>
      <w:r w:rsidRPr="00DB7A5B">
        <w:rPr>
          <w:i/>
          <w:iCs/>
        </w:rPr>
        <w:t>Radiocarbon</w:t>
      </w:r>
      <w:r w:rsidR="00DB7A5B">
        <w:t>,</w:t>
      </w:r>
      <w:r>
        <w:t xml:space="preserve"> 55</w:t>
      </w:r>
      <w:r w:rsidR="00DB7A5B">
        <w:t>(2)</w:t>
      </w:r>
      <w:r>
        <w:t>, 720‒730.</w:t>
      </w:r>
      <w:r w:rsidR="00DB7A5B" w:rsidRPr="00DB7A5B">
        <w:t xml:space="preserve"> </w:t>
      </w:r>
      <w:hyperlink r:id="rId119" w:history="1">
        <w:r w:rsidR="00DB7A5B" w:rsidRPr="00CE5C42">
          <w:rPr>
            <w:rStyle w:val="Hyperlink"/>
          </w:rPr>
          <w:t>https://doi.org/10.1017/S0033822200057878</w:t>
        </w:r>
      </w:hyperlink>
    </w:p>
    <w:p w14:paraId="5268219D" w14:textId="77777777" w:rsidR="00617093" w:rsidRDefault="00617093" w:rsidP="00617093"/>
    <w:p w14:paraId="74704EB5" w14:textId="38514FE9" w:rsidR="00617093" w:rsidRDefault="00617093" w:rsidP="00617093">
      <w:proofErr w:type="spellStart"/>
      <w:r>
        <w:t>Charman</w:t>
      </w:r>
      <w:proofErr w:type="spellEnd"/>
      <w:r>
        <w:t>, D.J., Amesbury, M.J., Hinchliffe, W., Hughes, P.D., Mallon, G., Blake, W.H.</w:t>
      </w:r>
      <w:proofErr w:type="gramStart"/>
      <w:r>
        <w:t xml:space="preserve">, </w:t>
      </w:r>
      <w:r w:rsidR="00C3529B">
        <w:t xml:space="preserve"> et al.</w:t>
      </w:r>
      <w:proofErr w:type="gramEnd"/>
      <w:r w:rsidR="00C3529B">
        <w:t xml:space="preserve"> (</w:t>
      </w:r>
      <w:r>
        <w:t>2015</w:t>
      </w:r>
      <w:r w:rsidR="00C3529B">
        <w:t>)</w:t>
      </w:r>
      <w:r>
        <w:t xml:space="preserve">. Drivers of Holocene peatland carbon accumulation across a climate gradient in north-eastern North America. </w:t>
      </w:r>
      <w:r w:rsidRPr="00C3529B">
        <w:rPr>
          <w:i/>
          <w:iCs/>
        </w:rPr>
        <w:t>Quaternary Science Reviews</w:t>
      </w:r>
      <w:r w:rsidR="00C3529B">
        <w:t>,</w:t>
      </w:r>
      <w:r>
        <w:t xml:space="preserve"> 121, 110‒119.</w:t>
      </w:r>
      <w:r w:rsidR="00C3529B" w:rsidRPr="00C3529B">
        <w:t xml:space="preserve"> </w:t>
      </w:r>
      <w:hyperlink r:id="rId120" w:history="1">
        <w:r w:rsidR="00C3529B" w:rsidRPr="004F559F">
          <w:rPr>
            <w:rStyle w:val="Hyperlink"/>
          </w:rPr>
          <w:t>https://doi.org/10.1016/j.quascirev.2015.05.012</w:t>
        </w:r>
      </w:hyperlink>
    </w:p>
    <w:p w14:paraId="3FE700DC" w14:textId="77777777" w:rsidR="00C3529B" w:rsidRDefault="00C3529B" w:rsidP="00617093"/>
    <w:p w14:paraId="13886EB1" w14:textId="68761725" w:rsidR="00617093" w:rsidRDefault="00617093" w:rsidP="00617093">
      <w:proofErr w:type="spellStart"/>
      <w:r>
        <w:t>Chagué</w:t>
      </w:r>
      <w:proofErr w:type="spellEnd"/>
      <w:r>
        <w:t xml:space="preserve">-Goff, C., </w:t>
      </w:r>
      <w:r w:rsidR="00C3529B">
        <w:t xml:space="preserve">&amp; </w:t>
      </w:r>
      <w:r>
        <w:t xml:space="preserve">Fyfe, W.S. </w:t>
      </w:r>
      <w:r w:rsidR="00C3529B">
        <w:t>(</w:t>
      </w:r>
      <w:r>
        <w:t>1996</w:t>
      </w:r>
      <w:r w:rsidR="00C3529B">
        <w:t>)</w:t>
      </w:r>
      <w:r>
        <w:t xml:space="preserve">. Geochemical and </w:t>
      </w:r>
      <w:proofErr w:type="spellStart"/>
      <w:r>
        <w:t>petrographical</w:t>
      </w:r>
      <w:proofErr w:type="spellEnd"/>
      <w:r>
        <w:t xml:space="preserve"> characteristics of a domed bog, Nova Scotia: a modern analogue for temperate coal deposits. </w:t>
      </w:r>
      <w:r w:rsidRPr="00C3529B">
        <w:rPr>
          <w:i/>
          <w:iCs/>
        </w:rPr>
        <w:t>Organic Geochemistry</w:t>
      </w:r>
      <w:r w:rsidR="00C3529B">
        <w:t>,</w:t>
      </w:r>
      <w:r>
        <w:t xml:space="preserve"> 24</w:t>
      </w:r>
      <w:r w:rsidR="00C3529B">
        <w:t>(2)</w:t>
      </w:r>
      <w:r>
        <w:t>, 141</w:t>
      </w:r>
      <w:r w:rsidR="00C3529B">
        <w:t>‒</w:t>
      </w:r>
      <w:r>
        <w:t>158.</w:t>
      </w:r>
      <w:r w:rsidR="00C3529B" w:rsidRPr="00C3529B">
        <w:t xml:space="preserve"> </w:t>
      </w:r>
      <w:hyperlink r:id="rId121" w:history="1">
        <w:r w:rsidR="00C3529B" w:rsidRPr="004F559F">
          <w:rPr>
            <w:rStyle w:val="Hyperlink"/>
          </w:rPr>
          <w:t>https://doi.org/10.1016/0146-6380(96)00014-9</w:t>
        </w:r>
      </w:hyperlink>
    </w:p>
    <w:p w14:paraId="5781ECC5" w14:textId="77777777" w:rsidR="00617093" w:rsidRDefault="00617093" w:rsidP="00617093"/>
    <w:p w14:paraId="740B365E" w14:textId="09BCD150" w:rsidR="00617093" w:rsidRDefault="00617093" w:rsidP="00617093">
      <w:r>
        <w:t xml:space="preserve">Coulter, S.E., Pilcher, J.R., Plunkett, G., Baillie, M., Hall, V.A., Steffensen, J.P., </w:t>
      </w:r>
      <w:r w:rsidR="00C3529B">
        <w:t>et al.</w:t>
      </w:r>
      <w:r>
        <w:t xml:space="preserve"> </w:t>
      </w:r>
      <w:r w:rsidR="00C3529B">
        <w:t>(</w:t>
      </w:r>
      <w:r>
        <w:t>2012</w:t>
      </w:r>
      <w:r w:rsidR="00C3529B">
        <w:t>)</w:t>
      </w:r>
      <w:r>
        <w:t xml:space="preserve">. Holocene </w:t>
      </w:r>
      <w:proofErr w:type="spellStart"/>
      <w:r>
        <w:t>tephras</w:t>
      </w:r>
      <w:proofErr w:type="spellEnd"/>
      <w:r>
        <w:t xml:space="preserve"> highlight complexity of volcanic signals in Greenland ice cores. </w:t>
      </w:r>
      <w:r w:rsidRPr="00C3529B">
        <w:rPr>
          <w:i/>
          <w:iCs/>
        </w:rPr>
        <w:t>Journal of Geophysical Research: Atmospheres</w:t>
      </w:r>
      <w:r w:rsidR="00C3529B">
        <w:t>,</w:t>
      </w:r>
      <w:r>
        <w:t xml:space="preserve"> 117</w:t>
      </w:r>
      <w:r w:rsidR="00C3529B">
        <w:t>(D21)</w:t>
      </w:r>
      <w:r>
        <w:t>.</w:t>
      </w:r>
      <w:r w:rsidR="00C3529B" w:rsidRPr="00C3529B">
        <w:t xml:space="preserve"> </w:t>
      </w:r>
      <w:hyperlink r:id="rId122" w:history="1">
        <w:r w:rsidR="00C3529B" w:rsidRPr="004F559F">
          <w:rPr>
            <w:rStyle w:val="Hyperlink"/>
          </w:rPr>
          <w:t>https://doi.org/10.1029/2012JD017698</w:t>
        </w:r>
      </w:hyperlink>
    </w:p>
    <w:p w14:paraId="573FDA7A" w14:textId="77777777" w:rsidR="00617093" w:rsidRDefault="00617093" w:rsidP="00617093"/>
    <w:p w14:paraId="6D31AB95" w14:textId="1A19C8D6" w:rsidR="00617093" w:rsidRDefault="00617093" w:rsidP="00617093">
      <w:r>
        <w:t xml:space="preserve">Daley, T.J., Street-Perrott, F.A., Loader, N.J., Barber, K.E., Hughes, P.D., Fisher, E.H., Marshall, J.D. </w:t>
      </w:r>
      <w:r w:rsidR="00C3529B">
        <w:t>(</w:t>
      </w:r>
      <w:r>
        <w:t>2009</w:t>
      </w:r>
      <w:r w:rsidR="00C3529B">
        <w:t>)</w:t>
      </w:r>
      <w:r>
        <w:t xml:space="preserve">. Terrestrial climate signal of the “8200 yr BP cold event” in the Labrador Sea region. </w:t>
      </w:r>
      <w:r w:rsidRPr="00C3529B">
        <w:rPr>
          <w:i/>
          <w:iCs/>
        </w:rPr>
        <w:t>Geology</w:t>
      </w:r>
      <w:r w:rsidR="00C3529B">
        <w:t>,</w:t>
      </w:r>
      <w:r>
        <w:t xml:space="preserve"> 37</w:t>
      </w:r>
      <w:r w:rsidR="00C3529B">
        <w:t>(9)</w:t>
      </w:r>
      <w:r>
        <w:t>, 831</w:t>
      </w:r>
      <w:r w:rsidR="00C3529B">
        <w:t>‒</w:t>
      </w:r>
      <w:r>
        <w:t>834.</w:t>
      </w:r>
      <w:r w:rsidR="00C3529B" w:rsidRPr="00C3529B">
        <w:t xml:space="preserve"> </w:t>
      </w:r>
      <w:hyperlink r:id="rId123" w:history="1">
        <w:r w:rsidR="00C3529B" w:rsidRPr="004F559F">
          <w:rPr>
            <w:rStyle w:val="Hyperlink"/>
          </w:rPr>
          <w:t>https://doi.org/10.1130/G30043A.1</w:t>
        </w:r>
      </w:hyperlink>
    </w:p>
    <w:p w14:paraId="4A0C2A32" w14:textId="77777777" w:rsidR="00617093" w:rsidRDefault="00617093" w:rsidP="00617093"/>
    <w:p w14:paraId="259061A6" w14:textId="1FCECF4F" w:rsidR="00617093" w:rsidRDefault="00617093" w:rsidP="00617093">
      <w:r>
        <w:t xml:space="preserve">Davies, S.M., Hoek, W.Z., </w:t>
      </w:r>
      <w:proofErr w:type="spellStart"/>
      <w:r>
        <w:t>Bohncke</w:t>
      </w:r>
      <w:proofErr w:type="spellEnd"/>
      <w:r>
        <w:t xml:space="preserve">, S.J., Lowe, J.J., Pyne-O’Donnell, S.P., Turney, C.S. </w:t>
      </w:r>
      <w:r w:rsidR="00C3529B">
        <w:t>(</w:t>
      </w:r>
      <w:r>
        <w:t>2005</w:t>
      </w:r>
      <w:r w:rsidR="00C3529B">
        <w:t>)</w:t>
      </w:r>
      <w:r>
        <w:t xml:space="preserve">. Detection of </w:t>
      </w:r>
      <w:proofErr w:type="spellStart"/>
      <w:r>
        <w:t>Lateglacial</w:t>
      </w:r>
      <w:proofErr w:type="spellEnd"/>
      <w:r>
        <w:t xml:space="preserve"> distal tephra layers in the Netherlands. </w:t>
      </w:r>
      <w:r w:rsidRPr="00C3529B">
        <w:rPr>
          <w:i/>
          <w:iCs/>
        </w:rPr>
        <w:t>Boreas</w:t>
      </w:r>
      <w:r w:rsidR="00C3529B">
        <w:t>,</w:t>
      </w:r>
      <w:r>
        <w:t xml:space="preserve"> 34</w:t>
      </w:r>
      <w:r w:rsidR="00C3529B">
        <w:t>(2)</w:t>
      </w:r>
      <w:r>
        <w:t>, 123‒135.</w:t>
      </w:r>
      <w:r w:rsidR="00C3529B" w:rsidRPr="00C3529B">
        <w:t xml:space="preserve"> </w:t>
      </w:r>
      <w:hyperlink r:id="rId124" w:history="1">
        <w:r w:rsidR="00C3529B" w:rsidRPr="004F559F">
          <w:rPr>
            <w:rStyle w:val="Hyperlink"/>
          </w:rPr>
          <w:t>https://doi.org/10.1111/j.1502-3885.2005.tb01010.x</w:t>
        </w:r>
      </w:hyperlink>
    </w:p>
    <w:p w14:paraId="3FCE9F86" w14:textId="77777777" w:rsidR="00617093" w:rsidRDefault="00617093" w:rsidP="00617093"/>
    <w:p w14:paraId="2EFEF426" w14:textId="52F894AE" w:rsidR="00617093" w:rsidRDefault="00617093" w:rsidP="00617093">
      <w:r>
        <w:t xml:space="preserve">Davies, S.M., Larsen, G., </w:t>
      </w:r>
      <w:proofErr w:type="spellStart"/>
      <w:r>
        <w:t>Wastegård</w:t>
      </w:r>
      <w:proofErr w:type="spellEnd"/>
      <w:r>
        <w:t xml:space="preserve">, S., Turney, C.S., Hall, V.A., Coyle, L., </w:t>
      </w:r>
      <w:proofErr w:type="spellStart"/>
      <w:r>
        <w:t>Thordarson</w:t>
      </w:r>
      <w:proofErr w:type="spellEnd"/>
      <w:r>
        <w:t xml:space="preserve">, T. </w:t>
      </w:r>
      <w:r w:rsidR="00C3529B">
        <w:t>(</w:t>
      </w:r>
      <w:r>
        <w:t>2010</w:t>
      </w:r>
      <w:r w:rsidR="00C3529B">
        <w:t>)</w:t>
      </w:r>
      <w:r>
        <w:t xml:space="preserve">. Widespread dispersal of Icelandic tephra: how does the </w:t>
      </w:r>
      <w:proofErr w:type="spellStart"/>
      <w:r>
        <w:t>Eyjafjöll</w:t>
      </w:r>
      <w:proofErr w:type="spellEnd"/>
      <w:r>
        <w:t xml:space="preserve"> eruption of 2010 compare to past Icelandic events. </w:t>
      </w:r>
      <w:r w:rsidRPr="00C3529B">
        <w:rPr>
          <w:i/>
          <w:iCs/>
        </w:rPr>
        <w:t>Journal of Quaternary Science</w:t>
      </w:r>
      <w:r w:rsidR="00C3529B">
        <w:t>,</w:t>
      </w:r>
      <w:r>
        <w:t xml:space="preserve"> 25</w:t>
      </w:r>
      <w:r w:rsidR="00C3529B">
        <w:t>(5)</w:t>
      </w:r>
      <w:r>
        <w:t>, 605</w:t>
      </w:r>
      <w:r w:rsidR="00C3529B">
        <w:t>‒</w:t>
      </w:r>
      <w:r>
        <w:t>611.</w:t>
      </w:r>
      <w:r w:rsidR="00C3529B">
        <w:t xml:space="preserve"> </w:t>
      </w:r>
      <w:hyperlink r:id="rId125" w:history="1">
        <w:r w:rsidR="00C3529B" w:rsidRPr="004F559F">
          <w:rPr>
            <w:rStyle w:val="Hyperlink"/>
          </w:rPr>
          <w:t>https://doi.org/10.1002/jqs.1421</w:t>
        </w:r>
      </w:hyperlink>
    </w:p>
    <w:p w14:paraId="0F0E891D" w14:textId="77777777" w:rsidR="00617093" w:rsidRDefault="00617093" w:rsidP="00617093"/>
    <w:p w14:paraId="05E91D4A" w14:textId="22FD8372" w:rsidR="00617093" w:rsidRDefault="00617093" w:rsidP="00617093">
      <w:r>
        <w:t>Davies, L.J.</w:t>
      </w:r>
      <w:r w:rsidR="00C3529B">
        <w:t xml:space="preserve"> (2018).</w:t>
      </w:r>
      <w:r>
        <w:t xml:space="preserve"> The development of a Holocene cryptotephra framework in northwestern North America. Unpublished PhD, </w:t>
      </w:r>
      <w:r w:rsidRPr="00C3529B">
        <w:rPr>
          <w:i/>
          <w:iCs/>
        </w:rPr>
        <w:t>University of Alberta</w:t>
      </w:r>
      <w:r>
        <w:t>.</w:t>
      </w:r>
      <w:r w:rsidR="00C3529B" w:rsidRPr="00C3529B">
        <w:t xml:space="preserve"> </w:t>
      </w:r>
      <w:hyperlink r:id="rId126" w:history="1">
        <w:r w:rsidR="00C3529B" w:rsidRPr="004F559F">
          <w:rPr>
            <w:rStyle w:val="Hyperlink"/>
          </w:rPr>
          <w:t>https://doi.org/10.7939/R3HX1660C</w:t>
        </w:r>
      </w:hyperlink>
    </w:p>
    <w:p w14:paraId="420C0B8C" w14:textId="77777777" w:rsidR="00617093" w:rsidRDefault="00617093" w:rsidP="00617093"/>
    <w:p w14:paraId="5B155E4C" w14:textId="6DB9E1A3" w:rsidR="00617093" w:rsidRDefault="00617093" w:rsidP="00617093">
      <w:r>
        <w:t xml:space="preserve">Davies, L.J., Jensen, B.J., Kaufman, D.S., 2021. Late Holocene cryptotephra from Cascade Lake, Alaska: supporting data for a 21,000-year multi-chronometer Bayesian age model. </w:t>
      </w:r>
      <w:r w:rsidRPr="008C1A3B">
        <w:rPr>
          <w:i/>
          <w:iCs/>
        </w:rPr>
        <w:t>Geochronology Discussions</w:t>
      </w:r>
      <w:r w:rsidR="008C1A3B">
        <w:t>,</w:t>
      </w:r>
      <w:r>
        <w:t xml:space="preserve"> 2021, 1</w:t>
      </w:r>
      <w:r w:rsidR="008C1A3B">
        <w:t>‒</w:t>
      </w:r>
      <w:r>
        <w:t>35.</w:t>
      </w:r>
      <w:r w:rsidR="008C1A3B" w:rsidRPr="008C1A3B">
        <w:t xml:space="preserve"> </w:t>
      </w:r>
      <w:hyperlink r:id="rId127" w:history="1">
        <w:r w:rsidR="008C1A3B" w:rsidRPr="004F559F">
          <w:rPr>
            <w:rStyle w:val="Hyperlink"/>
          </w:rPr>
          <w:t>https://doi.org/10.5194/gchron-4-121-2022</w:t>
        </w:r>
      </w:hyperlink>
    </w:p>
    <w:p w14:paraId="2731B58C" w14:textId="77777777" w:rsidR="00617093" w:rsidRDefault="00617093" w:rsidP="00617093"/>
    <w:p w14:paraId="7612C26C" w14:textId="77777777" w:rsidR="00A02EF8" w:rsidRDefault="00A02EF8" w:rsidP="00A02EF8">
      <w:proofErr w:type="spellStart"/>
      <w:r w:rsidRPr="00590A30">
        <w:t>Dugmore</w:t>
      </w:r>
      <w:proofErr w:type="spellEnd"/>
      <w:r w:rsidRPr="00590A30">
        <w:t xml:space="preserve">, A.J., Larsen, G.R., Newton, A.J. </w:t>
      </w:r>
      <w:r>
        <w:t>(</w:t>
      </w:r>
      <w:r w:rsidRPr="00590A30">
        <w:t>1995</w:t>
      </w:r>
      <w:r>
        <w:t>)</w:t>
      </w:r>
      <w:r w:rsidRPr="00590A30">
        <w:t xml:space="preserve">. Seven tephra isochrones in Scotland. </w:t>
      </w:r>
      <w:r w:rsidRPr="00AD6269">
        <w:rPr>
          <w:i/>
          <w:iCs/>
        </w:rPr>
        <w:t>The Holocene</w:t>
      </w:r>
      <w:r>
        <w:t>,</w:t>
      </w:r>
      <w:r w:rsidRPr="00590A30">
        <w:t xml:space="preserve"> 5</w:t>
      </w:r>
      <w:r>
        <w:t>(3)</w:t>
      </w:r>
      <w:r w:rsidRPr="00590A30">
        <w:t>, 257‒266.</w:t>
      </w:r>
      <w:r w:rsidRPr="00AD6269">
        <w:t xml:space="preserve"> </w:t>
      </w:r>
      <w:hyperlink r:id="rId128" w:history="1">
        <w:r w:rsidRPr="0060472F">
          <w:rPr>
            <w:rStyle w:val="Hyperlink"/>
          </w:rPr>
          <w:t>https://doi.org/10.1177/095968369500500301</w:t>
        </w:r>
      </w:hyperlink>
    </w:p>
    <w:p w14:paraId="0A6658FA" w14:textId="77777777" w:rsidR="00617093" w:rsidRDefault="00617093" w:rsidP="00617093"/>
    <w:p w14:paraId="79EA5024" w14:textId="54968169" w:rsidR="00617093" w:rsidRDefault="00617093" w:rsidP="00617093">
      <w:r>
        <w:t xml:space="preserve">Egan, J., Staff, R., Blackford, J. </w:t>
      </w:r>
      <w:r w:rsidR="00A02EF8">
        <w:t>(</w:t>
      </w:r>
      <w:r>
        <w:t>2015</w:t>
      </w:r>
      <w:r w:rsidR="00A02EF8">
        <w:t>)</w:t>
      </w:r>
      <w:r>
        <w:t xml:space="preserve">. A high-precision age estimate of the Holocene Plinian eruption of Mount Mazama, Oregon, USA. </w:t>
      </w:r>
      <w:r w:rsidRPr="00A02EF8">
        <w:rPr>
          <w:i/>
          <w:iCs/>
        </w:rPr>
        <w:t>The Holocene</w:t>
      </w:r>
      <w:r w:rsidR="00A02EF8">
        <w:t>,</w:t>
      </w:r>
      <w:r>
        <w:t xml:space="preserve"> 25</w:t>
      </w:r>
      <w:r w:rsidR="00A02EF8">
        <w:t>(7)</w:t>
      </w:r>
      <w:r>
        <w:t>, 1054‒1067.</w:t>
      </w:r>
      <w:r w:rsidR="00A02EF8" w:rsidRPr="00A02EF8">
        <w:t xml:space="preserve"> </w:t>
      </w:r>
      <w:hyperlink r:id="rId129" w:history="1">
        <w:r w:rsidR="00A02EF8" w:rsidRPr="004F559F">
          <w:rPr>
            <w:rStyle w:val="Hyperlink"/>
          </w:rPr>
          <w:t>https://doi.org/10.1177/0959683615576230</w:t>
        </w:r>
      </w:hyperlink>
    </w:p>
    <w:p w14:paraId="418031A8" w14:textId="77777777" w:rsidR="00617093" w:rsidRDefault="00617093" w:rsidP="00617093"/>
    <w:p w14:paraId="2D117A01" w14:textId="01B44E4C" w:rsidR="00617093" w:rsidRDefault="00617093" w:rsidP="00617093">
      <w:r>
        <w:t xml:space="preserve">Foo, Z.H., Jensen, B.J., Bolton, M.S. </w:t>
      </w:r>
      <w:r w:rsidR="00A02EF8">
        <w:t>(</w:t>
      </w:r>
      <w:r>
        <w:t>2020</w:t>
      </w:r>
      <w:r w:rsidR="00A02EF8">
        <w:t>)</w:t>
      </w:r>
      <w:r>
        <w:t xml:space="preserve">. Glass geochemical compositions from widespread </w:t>
      </w:r>
      <w:proofErr w:type="spellStart"/>
      <w:r>
        <w:t>tephras</w:t>
      </w:r>
      <w:proofErr w:type="spellEnd"/>
      <w:r>
        <w:t xml:space="preserve"> erupted over the last 200 years from Mount St. Helens. </w:t>
      </w:r>
      <w:r w:rsidRPr="00A02EF8">
        <w:rPr>
          <w:i/>
          <w:iCs/>
        </w:rPr>
        <w:t>Journal of Quaternary Science</w:t>
      </w:r>
      <w:r w:rsidR="00A02EF8">
        <w:t>,</w:t>
      </w:r>
      <w:r>
        <w:t xml:space="preserve"> 35</w:t>
      </w:r>
      <w:r w:rsidR="00A02EF8">
        <w:t>(1-2)</w:t>
      </w:r>
      <w:r>
        <w:t>, 102‒113.</w:t>
      </w:r>
      <w:r w:rsidR="00A02EF8" w:rsidRPr="00A02EF8">
        <w:t xml:space="preserve"> </w:t>
      </w:r>
      <w:hyperlink r:id="rId130" w:history="1">
        <w:r w:rsidR="00A02EF8" w:rsidRPr="004F559F">
          <w:rPr>
            <w:rStyle w:val="Hyperlink"/>
          </w:rPr>
          <w:t>https://doi.org/10.1002/jqs.3166</w:t>
        </w:r>
      </w:hyperlink>
    </w:p>
    <w:p w14:paraId="0C495D86" w14:textId="77777777" w:rsidR="00617093" w:rsidRDefault="00617093" w:rsidP="00617093"/>
    <w:p w14:paraId="55F8A382" w14:textId="77777777" w:rsidR="005C65CA" w:rsidRDefault="005C65CA" w:rsidP="005C65CA">
      <w:r w:rsidRPr="00590A30">
        <w:t xml:space="preserve">Gill, J.L., Williams, J.W., Jackson, S.T., Lininger, K.B., Robinson, G.S. </w:t>
      </w:r>
      <w:r>
        <w:t>(</w:t>
      </w:r>
      <w:r w:rsidRPr="00590A30">
        <w:t>2009</w:t>
      </w:r>
      <w:r>
        <w:t>)</w:t>
      </w:r>
      <w:r w:rsidRPr="00590A30">
        <w:t xml:space="preserve">. Pleistocene megafaunal collapse, novel plant communities, and enhanced fire regimes in North America. </w:t>
      </w:r>
      <w:r w:rsidRPr="00AD6269">
        <w:rPr>
          <w:i/>
          <w:iCs/>
        </w:rPr>
        <w:t>Science</w:t>
      </w:r>
      <w:r>
        <w:t>,</w:t>
      </w:r>
      <w:r w:rsidRPr="00590A30">
        <w:t xml:space="preserve"> 326</w:t>
      </w:r>
      <w:r>
        <w:t>(5956)</w:t>
      </w:r>
      <w:r w:rsidRPr="00590A30">
        <w:t>, 1100‒1103.</w:t>
      </w:r>
      <w:r w:rsidRPr="00AD6269">
        <w:t xml:space="preserve"> DOI: 10.1126/science.1179504</w:t>
      </w:r>
    </w:p>
    <w:p w14:paraId="3EA597AE" w14:textId="77777777" w:rsidR="005C65CA" w:rsidRPr="00590A30" w:rsidRDefault="005C65CA" w:rsidP="005C65CA"/>
    <w:p w14:paraId="71B8C5CD" w14:textId="77777777" w:rsidR="005C65CA" w:rsidRDefault="005C65CA" w:rsidP="005C65CA">
      <w:r w:rsidRPr="00590A30">
        <w:t xml:space="preserve">Gill, J.L., Williams, J.W., Jackson, S.T., Donnelly, J.P., Schellinger, G.C. </w:t>
      </w:r>
      <w:r>
        <w:t>(</w:t>
      </w:r>
      <w:r w:rsidRPr="00590A30">
        <w:t>2012</w:t>
      </w:r>
      <w:r>
        <w:t>)</w:t>
      </w:r>
      <w:r w:rsidRPr="00590A30">
        <w:t xml:space="preserve">. Climatic and </w:t>
      </w:r>
      <w:proofErr w:type="spellStart"/>
      <w:r w:rsidRPr="00590A30">
        <w:t>megaherbivory</w:t>
      </w:r>
      <w:proofErr w:type="spellEnd"/>
      <w:r w:rsidRPr="00590A30">
        <w:t xml:space="preserve"> controls on late-glacial vegetation dynamics: a new, high-resolution, multi-proxy record from Silver Lake, Ohio. </w:t>
      </w:r>
      <w:r w:rsidRPr="00AD6269">
        <w:rPr>
          <w:i/>
          <w:iCs/>
        </w:rPr>
        <w:t>Quaternary Science Reviews</w:t>
      </w:r>
      <w:r>
        <w:t>,</w:t>
      </w:r>
      <w:r w:rsidRPr="00590A30">
        <w:t xml:space="preserve"> 34, 66‒80.</w:t>
      </w:r>
      <w:r w:rsidRPr="00751CE4">
        <w:t xml:space="preserve"> </w:t>
      </w:r>
      <w:hyperlink r:id="rId131" w:history="1">
        <w:r w:rsidRPr="0060472F">
          <w:rPr>
            <w:rStyle w:val="Hyperlink"/>
          </w:rPr>
          <w:t>https://doi.org/10.1016/j.quascirev.2011.12.008</w:t>
        </w:r>
      </w:hyperlink>
    </w:p>
    <w:p w14:paraId="64E1F2B1" w14:textId="77777777" w:rsidR="00617093" w:rsidRDefault="00617093" w:rsidP="00617093"/>
    <w:p w14:paraId="11D15691" w14:textId="0208DB44" w:rsidR="00617093" w:rsidRDefault="00617093" w:rsidP="00617093">
      <w:r>
        <w:t>Hall, M</w:t>
      </w:r>
      <w:r w:rsidR="00A02EF8">
        <w:t>.</w:t>
      </w:r>
      <w:r>
        <w:t xml:space="preserve">, </w:t>
      </w:r>
      <w:r w:rsidR="00A02EF8">
        <w:t xml:space="preserve">&amp; </w:t>
      </w:r>
      <w:r>
        <w:t xml:space="preserve">Hayward, C. </w:t>
      </w:r>
      <w:r w:rsidR="00A02EF8">
        <w:t>(</w:t>
      </w:r>
      <w:r>
        <w:t>2014</w:t>
      </w:r>
      <w:r w:rsidR="00A02EF8">
        <w:t>)</w:t>
      </w:r>
      <w:r>
        <w:t>. Preparation of micro-and crypto-</w:t>
      </w:r>
      <w:proofErr w:type="spellStart"/>
      <w:r>
        <w:t>tephras</w:t>
      </w:r>
      <w:proofErr w:type="spellEnd"/>
      <w:r>
        <w:t xml:space="preserve"> for quantitative microbeam analysis. </w:t>
      </w:r>
      <w:r w:rsidRPr="00A02EF8">
        <w:rPr>
          <w:i/>
          <w:iCs/>
        </w:rPr>
        <w:t>Geological Society, London, Special Publications</w:t>
      </w:r>
      <w:r w:rsidR="00A02EF8">
        <w:t>,</w:t>
      </w:r>
      <w:r>
        <w:t xml:space="preserve"> 398</w:t>
      </w:r>
      <w:r w:rsidR="00A02EF8">
        <w:t>(1)</w:t>
      </w:r>
      <w:r>
        <w:t>, 21‒28.</w:t>
      </w:r>
      <w:r w:rsidR="00A02EF8" w:rsidRPr="00A02EF8">
        <w:t xml:space="preserve"> </w:t>
      </w:r>
      <w:hyperlink r:id="rId132" w:history="1">
        <w:r w:rsidR="00A02EF8" w:rsidRPr="004F559F">
          <w:rPr>
            <w:rStyle w:val="Hyperlink"/>
          </w:rPr>
          <w:t>https://doi.org/10.1144/SP398.5</w:t>
        </w:r>
      </w:hyperlink>
    </w:p>
    <w:p w14:paraId="0C11CB1F" w14:textId="77777777" w:rsidR="00617093" w:rsidRDefault="00617093" w:rsidP="00617093"/>
    <w:p w14:paraId="26F2A722" w14:textId="2797AEA4" w:rsidR="00617093" w:rsidRDefault="00617093" w:rsidP="00617093">
      <w:r>
        <w:t xml:space="preserve">Hayward, C. </w:t>
      </w:r>
      <w:r w:rsidR="00A02EF8">
        <w:t>(</w:t>
      </w:r>
      <w:r>
        <w:t>2012</w:t>
      </w:r>
      <w:r w:rsidR="00A02EF8">
        <w:t>)</w:t>
      </w:r>
      <w:r>
        <w:t xml:space="preserve">. High spatial resolution electron probe microanalysis of </w:t>
      </w:r>
      <w:proofErr w:type="spellStart"/>
      <w:r>
        <w:t>tephras</w:t>
      </w:r>
      <w:proofErr w:type="spellEnd"/>
      <w:r>
        <w:t xml:space="preserve"> and melt inclusions without beam-induced chemical modification. </w:t>
      </w:r>
      <w:r w:rsidRPr="00A02EF8">
        <w:rPr>
          <w:i/>
          <w:iCs/>
        </w:rPr>
        <w:t>The Holocene</w:t>
      </w:r>
      <w:r w:rsidR="00A02EF8">
        <w:t>,</w:t>
      </w:r>
      <w:r>
        <w:t xml:space="preserve"> 22</w:t>
      </w:r>
      <w:r w:rsidR="00A02EF8">
        <w:t>(1)</w:t>
      </w:r>
      <w:r>
        <w:t>, 119–125.</w:t>
      </w:r>
      <w:r w:rsidR="00A02EF8" w:rsidRPr="00A02EF8">
        <w:t xml:space="preserve"> </w:t>
      </w:r>
      <w:hyperlink r:id="rId133" w:history="1">
        <w:r w:rsidR="00A02EF8" w:rsidRPr="004F559F">
          <w:rPr>
            <w:rStyle w:val="Hyperlink"/>
          </w:rPr>
          <w:t>https://doi.org/10.1177/0959683611409777</w:t>
        </w:r>
      </w:hyperlink>
    </w:p>
    <w:p w14:paraId="5E8489E9" w14:textId="77777777" w:rsidR="00617093" w:rsidRDefault="00617093" w:rsidP="00617093"/>
    <w:p w14:paraId="6B21CBD1" w14:textId="6F6149B9" w:rsidR="00617093" w:rsidRDefault="00617093" w:rsidP="00617093">
      <w:r>
        <w:t xml:space="preserve">Hughes, P.D., Blundell, A., </w:t>
      </w:r>
      <w:proofErr w:type="spellStart"/>
      <w:r>
        <w:t>Charman</w:t>
      </w:r>
      <w:proofErr w:type="spellEnd"/>
      <w:r>
        <w:t xml:space="preserve">, D.J., Bartlett, S., Daniell, J.R., </w:t>
      </w:r>
      <w:proofErr w:type="spellStart"/>
      <w:r>
        <w:t>Wojatschke</w:t>
      </w:r>
      <w:proofErr w:type="spellEnd"/>
      <w:r>
        <w:t xml:space="preserve">, A., Chambers, F.M. </w:t>
      </w:r>
      <w:r w:rsidR="00A02EF8">
        <w:t>(</w:t>
      </w:r>
      <w:r>
        <w:t>2006</w:t>
      </w:r>
      <w:r w:rsidR="00A02EF8">
        <w:t>)</w:t>
      </w:r>
      <w:r>
        <w:t xml:space="preserve">. An 8500 cal. year multi-proxy climate record from a bog in eastern Newfoundland: contributions of meltwater discharge and solar forcing. </w:t>
      </w:r>
      <w:r w:rsidRPr="001709FC">
        <w:rPr>
          <w:i/>
          <w:iCs/>
        </w:rPr>
        <w:t>Quaternary Science Reviews</w:t>
      </w:r>
      <w:r w:rsidR="00A02EF8">
        <w:t>,</w:t>
      </w:r>
      <w:r>
        <w:t xml:space="preserve"> 25</w:t>
      </w:r>
      <w:r w:rsidR="001709FC">
        <w:t>(11-12)</w:t>
      </w:r>
      <w:r>
        <w:t>, 1208</w:t>
      </w:r>
      <w:r w:rsidR="00A02EF8">
        <w:t>–</w:t>
      </w:r>
      <w:r>
        <w:t>1227.</w:t>
      </w:r>
      <w:r w:rsidR="001709FC" w:rsidRPr="001709FC">
        <w:t xml:space="preserve"> </w:t>
      </w:r>
      <w:hyperlink r:id="rId134" w:history="1">
        <w:r w:rsidR="001709FC" w:rsidRPr="004F559F">
          <w:rPr>
            <w:rStyle w:val="Hyperlink"/>
          </w:rPr>
          <w:t>https://doi.org/10.1016/j.quascirev.2005.11.001</w:t>
        </w:r>
      </w:hyperlink>
    </w:p>
    <w:p w14:paraId="0952EABF" w14:textId="77777777" w:rsidR="00617093" w:rsidRDefault="00617093" w:rsidP="00617093"/>
    <w:p w14:paraId="0A9512C8" w14:textId="4F3EBAF4" w:rsidR="00617093" w:rsidRDefault="00617093" w:rsidP="00617093">
      <w:r>
        <w:t xml:space="preserve">Jensen, B.J., Froese, D.G., Preece, S.J., Westgate, J.A., Stachel, T. </w:t>
      </w:r>
      <w:r w:rsidR="001709FC">
        <w:t>(</w:t>
      </w:r>
      <w:r>
        <w:t>2008</w:t>
      </w:r>
      <w:r w:rsidR="001709FC">
        <w:t>)</w:t>
      </w:r>
      <w:r>
        <w:t xml:space="preserve">. An extensive middle to late Pleistocene </w:t>
      </w:r>
      <w:proofErr w:type="spellStart"/>
      <w:r>
        <w:t>tephrochronologic</w:t>
      </w:r>
      <w:proofErr w:type="spellEnd"/>
      <w:r>
        <w:t xml:space="preserve"> record from east-central Alaska. </w:t>
      </w:r>
      <w:r w:rsidRPr="001709FC">
        <w:rPr>
          <w:i/>
          <w:iCs/>
        </w:rPr>
        <w:t>Quaternary Science Reviews</w:t>
      </w:r>
      <w:r w:rsidR="001709FC">
        <w:t>,</w:t>
      </w:r>
      <w:r>
        <w:t xml:space="preserve"> 27</w:t>
      </w:r>
      <w:r w:rsidR="001709FC">
        <w:t>(3-4)</w:t>
      </w:r>
      <w:r>
        <w:t>, 411–427.</w:t>
      </w:r>
      <w:r w:rsidR="001709FC" w:rsidRPr="001709FC">
        <w:t xml:space="preserve"> </w:t>
      </w:r>
      <w:hyperlink r:id="rId135" w:history="1">
        <w:r w:rsidR="001709FC" w:rsidRPr="004F559F">
          <w:rPr>
            <w:rStyle w:val="Hyperlink"/>
          </w:rPr>
          <w:t>https://doi.org/10.1016/j.quascirev.2007.10.010</w:t>
        </w:r>
      </w:hyperlink>
    </w:p>
    <w:p w14:paraId="3E0A75BB" w14:textId="77777777" w:rsidR="00617093" w:rsidRDefault="00617093" w:rsidP="00617093"/>
    <w:p w14:paraId="1DD3238C" w14:textId="77777777" w:rsidR="005C65CA" w:rsidRDefault="005C65CA" w:rsidP="005C65CA">
      <w:pPr>
        <w:rPr>
          <w:rStyle w:val="Hyperlink"/>
        </w:rPr>
      </w:pPr>
      <w:r w:rsidRPr="00590A30">
        <w:t xml:space="preserve">Jensen, B. J., Pyne-O’Donnell, S., Plunkett, G., Froese, D. G., Hughes, P. D., </w:t>
      </w:r>
      <w:proofErr w:type="spellStart"/>
      <w:r w:rsidRPr="00590A30">
        <w:t>Sigl</w:t>
      </w:r>
      <w:proofErr w:type="spellEnd"/>
      <w:r w:rsidRPr="00590A30">
        <w:t>, M.</w:t>
      </w:r>
      <w:r>
        <w:t>, et al. (</w:t>
      </w:r>
      <w:r w:rsidRPr="00590A30">
        <w:t>2014</w:t>
      </w:r>
      <w:r>
        <w:t>)</w:t>
      </w:r>
      <w:r w:rsidRPr="00590A30">
        <w:t xml:space="preserve">. Transatlantic distribution of the Alaskan White River Ash. </w:t>
      </w:r>
      <w:r w:rsidRPr="00751CE4">
        <w:rPr>
          <w:i/>
          <w:iCs/>
        </w:rPr>
        <w:t>Geology</w:t>
      </w:r>
      <w:r>
        <w:t xml:space="preserve">, </w:t>
      </w:r>
      <w:r w:rsidRPr="00590A30">
        <w:t>42</w:t>
      </w:r>
      <w:r>
        <w:t>(10)</w:t>
      </w:r>
      <w:r w:rsidRPr="00590A30">
        <w:t>, 875‒878.</w:t>
      </w:r>
      <w:r w:rsidRPr="00751CE4">
        <w:t xml:space="preserve"> </w:t>
      </w:r>
      <w:hyperlink r:id="rId136" w:history="1">
        <w:r w:rsidRPr="0060472F">
          <w:rPr>
            <w:rStyle w:val="Hyperlink"/>
          </w:rPr>
          <w:t>https://doi.org/10.1130/G35945.1</w:t>
        </w:r>
      </w:hyperlink>
    </w:p>
    <w:p w14:paraId="3C4A4CEB" w14:textId="77777777" w:rsidR="005C65CA" w:rsidRDefault="005C65CA" w:rsidP="005C65CA">
      <w:pPr>
        <w:rPr>
          <w:rStyle w:val="Hyperlink"/>
        </w:rPr>
      </w:pPr>
    </w:p>
    <w:p w14:paraId="52002793" w14:textId="77860C3E" w:rsidR="005C65CA" w:rsidRDefault="005C65CA" w:rsidP="005C65CA">
      <w:r>
        <w:t xml:space="preserve">Jensen, B.J., Beaudoin, A.B., </w:t>
      </w:r>
      <w:proofErr w:type="spellStart"/>
      <w:r>
        <w:t>Clynne</w:t>
      </w:r>
      <w:proofErr w:type="spellEnd"/>
      <w:r>
        <w:t xml:space="preserve">, M.A., Harvey, J., Vallance, J.W. </w:t>
      </w:r>
      <w:r w:rsidR="001709FC">
        <w:t>(</w:t>
      </w:r>
      <w:r>
        <w:t>2019</w:t>
      </w:r>
      <w:r w:rsidR="001709FC">
        <w:t>)</w:t>
      </w:r>
      <w:r>
        <w:t xml:space="preserve">. A re-examination of the three most prominent Holocene tephra deposits in western Canada: Bridge River, Mount St. Helens Yn and Mazama. </w:t>
      </w:r>
      <w:r w:rsidRPr="001709FC">
        <w:rPr>
          <w:i/>
          <w:iCs/>
        </w:rPr>
        <w:t>Quaternary International</w:t>
      </w:r>
      <w:r w:rsidR="001709FC">
        <w:t>,</w:t>
      </w:r>
      <w:r>
        <w:t xml:space="preserve"> 500, 83‒95.</w:t>
      </w:r>
      <w:r w:rsidR="001709FC" w:rsidRPr="001709FC">
        <w:t xml:space="preserve"> </w:t>
      </w:r>
      <w:hyperlink r:id="rId137" w:history="1">
        <w:r w:rsidR="001709FC" w:rsidRPr="004F559F">
          <w:rPr>
            <w:rStyle w:val="Hyperlink"/>
          </w:rPr>
          <w:t>https://doi.org/10.1016/j.quaint.2019.03.017</w:t>
        </w:r>
      </w:hyperlink>
    </w:p>
    <w:p w14:paraId="480766E9" w14:textId="77777777" w:rsidR="005C65CA" w:rsidRPr="00590A30" w:rsidRDefault="005C65CA" w:rsidP="005C65CA"/>
    <w:p w14:paraId="5F03C332" w14:textId="77777777" w:rsidR="005C65CA" w:rsidRDefault="005C65CA" w:rsidP="005C65CA">
      <w:r w:rsidRPr="00590A30">
        <w:t xml:space="preserve">Jensen, B.J.L., Davies, L.D., Nolan, C., Pyne-O’Donnell, S., Monteath, A.J., Ponomareva, V., </w:t>
      </w:r>
      <w:r>
        <w:t>et al. (</w:t>
      </w:r>
      <w:r w:rsidRPr="00590A30">
        <w:t>2021</w:t>
      </w:r>
      <w:r>
        <w:t>)</w:t>
      </w:r>
      <w:r w:rsidRPr="00590A30">
        <w:t xml:space="preserve">. A latest Pleistocene and Holocene composite </w:t>
      </w:r>
      <w:proofErr w:type="spellStart"/>
      <w:r w:rsidRPr="00590A30">
        <w:t>tephrostratigraphic</w:t>
      </w:r>
      <w:proofErr w:type="spellEnd"/>
      <w:r w:rsidRPr="00590A30">
        <w:t xml:space="preserve"> framework for north-eastern North America. </w:t>
      </w:r>
      <w:r w:rsidRPr="00751CE4">
        <w:rPr>
          <w:i/>
          <w:iCs/>
        </w:rPr>
        <w:t>Quaternary Science Reviews</w:t>
      </w:r>
      <w:r>
        <w:t>,</w:t>
      </w:r>
      <w:r w:rsidRPr="00590A30">
        <w:t xml:space="preserve"> 272.</w:t>
      </w:r>
      <w:r w:rsidRPr="00751CE4">
        <w:t xml:space="preserve"> </w:t>
      </w:r>
      <w:hyperlink r:id="rId138" w:history="1">
        <w:r w:rsidRPr="0060472F">
          <w:rPr>
            <w:rStyle w:val="Hyperlink"/>
          </w:rPr>
          <w:t>https://doi.org/10.1016/j.quascirev.2021.107242</w:t>
        </w:r>
      </w:hyperlink>
    </w:p>
    <w:p w14:paraId="18D36C54" w14:textId="77777777" w:rsidR="00617093" w:rsidRDefault="00617093" w:rsidP="00617093"/>
    <w:p w14:paraId="1FAA63F6" w14:textId="49F9F28F" w:rsidR="00617093" w:rsidRDefault="00617093" w:rsidP="00617093">
      <w:r>
        <w:t xml:space="preserve">Kuehn, S.C., Froese, D.G., Shane, P.A., 2011. The INTAV intercomparison of electron-beam microanalysis of glass by tephrochronology laboratories: results and recommendations. </w:t>
      </w:r>
      <w:r w:rsidRPr="001709FC">
        <w:rPr>
          <w:i/>
          <w:iCs/>
        </w:rPr>
        <w:t>Quaternary International</w:t>
      </w:r>
      <w:r w:rsidR="001709FC">
        <w:t>,</w:t>
      </w:r>
      <w:r>
        <w:t xml:space="preserve"> 246</w:t>
      </w:r>
      <w:r w:rsidR="001709FC">
        <w:t>(1-2)</w:t>
      </w:r>
      <w:r>
        <w:t>, 19‒47.</w:t>
      </w:r>
      <w:r w:rsidR="001709FC" w:rsidRPr="001709FC">
        <w:t xml:space="preserve"> </w:t>
      </w:r>
      <w:hyperlink r:id="rId139" w:history="1">
        <w:r w:rsidR="001709FC" w:rsidRPr="004F559F">
          <w:rPr>
            <w:rStyle w:val="Hyperlink"/>
          </w:rPr>
          <w:t>https://doi.org/10.1016/j.quaint.2011.08.022</w:t>
        </w:r>
      </w:hyperlink>
    </w:p>
    <w:p w14:paraId="1962AFB1" w14:textId="77777777" w:rsidR="00617093" w:rsidRDefault="00617093" w:rsidP="00617093"/>
    <w:p w14:paraId="66C9A3DD" w14:textId="1B1CAA46" w:rsidR="00617093" w:rsidRDefault="00617093" w:rsidP="00617093">
      <w:proofErr w:type="spellStart"/>
      <w:r>
        <w:t>Lerbekmo</w:t>
      </w:r>
      <w:proofErr w:type="spellEnd"/>
      <w:r>
        <w:t xml:space="preserve">, J.F. </w:t>
      </w:r>
      <w:r w:rsidR="001709FC">
        <w:t>(</w:t>
      </w:r>
      <w:r>
        <w:t>2008</w:t>
      </w:r>
      <w:r w:rsidR="001709FC">
        <w:t>)</w:t>
      </w:r>
      <w:r>
        <w:t xml:space="preserve">. The White river ash: largest Holocene Plinian tephra. </w:t>
      </w:r>
      <w:r w:rsidRPr="001709FC">
        <w:rPr>
          <w:i/>
          <w:iCs/>
        </w:rPr>
        <w:t>Canadian Journal of Earth Sciences</w:t>
      </w:r>
      <w:r w:rsidR="001709FC">
        <w:t>,</w:t>
      </w:r>
      <w:r>
        <w:t xml:space="preserve"> 45</w:t>
      </w:r>
      <w:r w:rsidR="001709FC">
        <w:t>(6)</w:t>
      </w:r>
      <w:r>
        <w:t>, 693‒700.</w:t>
      </w:r>
      <w:r w:rsidR="001709FC" w:rsidRPr="001709FC">
        <w:t xml:space="preserve"> </w:t>
      </w:r>
      <w:hyperlink r:id="rId140" w:history="1">
        <w:r w:rsidR="001709FC" w:rsidRPr="004F559F">
          <w:rPr>
            <w:rStyle w:val="Hyperlink"/>
          </w:rPr>
          <w:t>https://doi.org/10.1139/E08-023</w:t>
        </w:r>
      </w:hyperlink>
    </w:p>
    <w:p w14:paraId="5CA81C11" w14:textId="77777777" w:rsidR="00617093" w:rsidRDefault="00617093" w:rsidP="00617093"/>
    <w:p w14:paraId="2AEA5D5F" w14:textId="77777777" w:rsidR="001709FC" w:rsidRDefault="001709FC" w:rsidP="001709FC">
      <w:r w:rsidRPr="00590A30">
        <w:t xml:space="preserve">Lowe, D.J. (2011). Tephrochronology and its application: A review. </w:t>
      </w:r>
      <w:r w:rsidRPr="005A4A4B">
        <w:rPr>
          <w:i/>
          <w:iCs/>
        </w:rPr>
        <w:t>Quaternary Geochronology</w:t>
      </w:r>
      <w:r>
        <w:t>,</w:t>
      </w:r>
      <w:r w:rsidRPr="00590A30">
        <w:t xml:space="preserve"> 6</w:t>
      </w:r>
      <w:r>
        <w:t>(2)</w:t>
      </w:r>
      <w:r w:rsidRPr="00590A30">
        <w:t>, 107‒153.</w:t>
      </w:r>
      <w:r w:rsidRPr="005A4A4B">
        <w:t xml:space="preserve"> </w:t>
      </w:r>
      <w:hyperlink r:id="rId141" w:history="1">
        <w:r w:rsidRPr="0060472F">
          <w:rPr>
            <w:rStyle w:val="Hyperlink"/>
          </w:rPr>
          <w:t>https://doi.org/10.1016/j.quageo.2010.08.003</w:t>
        </w:r>
      </w:hyperlink>
    </w:p>
    <w:p w14:paraId="7C0CCB91" w14:textId="77777777" w:rsidR="001709FC" w:rsidRPr="00590A30" w:rsidRDefault="001709FC" w:rsidP="001709FC"/>
    <w:p w14:paraId="11EA7383" w14:textId="77777777" w:rsidR="001709FC" w:rsidRDefault="001709FC" w:rsidP="001709FC">
      <w:r w:rsidRPr="00590A30">
        <w:t xml:space="preserve">Lowe, D.J., Pearce, N.J., Jorgensen, M.A., Kuehn, S.C., Tryon, C.A., Hayward, C.L. </w:t>
      </w:r>
      <w:r>
        <w:t>(</w:t>
      </w:r>
      <w:r w:rsidRPr="00590A30">
        <w:t>2017</w:t>
      </w:r>
      <w:r>
        <w:t>)</w:t>
      </w:r>
      <w:r w:rsidRPr="00590A30">
        <w:t xml:space="preserve">. Correlating </w:t>
      </w:r>
      <w:proofErr w:type="spellStart"/>
      <w:r w:rsidRPr="00590A30">
        <w:t>tephras</w:t>
      </w:r>
      <w:proofErr w:type="spellEnd"/>
      <w:r w:rsidRPr="00590A30">
        <w:t xml:space="preserve"> and </w:t>
      </w:r>
      <w:proofErr w:type="spellStart"/>
      <w:r w:rsidRPr="00590A30">
        <w:t>cryptotephras</w:t>
      </w:r>
      <w:proofErr w:type="spellEnd"/>
      <w:r w:rsidRPr="00590A30">
        <w:t xml:space="preserve"> using glass compositional analyses and numerical and statistical methods: review and evaluation. </w:t>
      </w:r>
      <w:r w:rsidRPr="005A4A4B">
        <w:rPr>
          <w:i/>
          <w:iCs/>
        </w:rPr>
        <w:t>Quaternary Science Reviews</w:t>
      </w:r>
      <w:r>
        <w:t>,</w:t>
      </w:r>
      <w:r w:rsidRPr="00590A30">
        <w:t xml:space="preserve"> 175, 1-44.</w:t>
      </w:r>
      <w:r w:rsidRPr="005A4A4B">
        <w:t xml:space="preserve"> </w:t>
      </w:r>
      <w:hyperlink r:id="rId142" w:history="1">
        <w:r w:rsidRPr="0060472F">
          <w:rPr>
            <w:rStyle w:val="Hyperlink"/>
          </w:rPr>
          <w:t>https://doi.org/10.1016/j.quascirev.2017.08.003</w:t>
        </w:r>
      </w:hyperlink>
    </w:p>
    <w:p w14:paraId="6C952A88" w14:textId="77777777" w:rsidR="00617093" w:rsidRDefault="00617093" w:rsidP="00617093"/>
    <w:p w14:paraId="4F84623E" w14:textId="77777777" w:rsidR="005C65CA" w:rsidRDefault="005C65CA" w:rsidP="005C65CA">
      <w:r w:rsidRPr="00590A30">
        <w:t>Mackay, H., Hughes, P.D.M., Jensen, B.J.L., Langdon, P.G., Pyne-O’Donnell, S., Plunkett, G.</w:t>
      </w:r>
      <w:r>
        <w:t>, et al. (</w:t>
      </w:r>
      <w:r w:rsidRPr="00590A30">
        <w:t>2016</w:t>
      </w:r>
      <w:r>
        <w:t>)</w:t>
      </w:r>
      <w:r w:rsidRPr="00590A30">
        <w:t xml:space="preserve">. The foundations of a late Holocene </w:t>
      </w:r>
      <w:proofErr w:type="spellStart"/>
      <w:r w:rsidRPr="00590A30">
        <w:t>tephrostratigraphic</w:t>
      </w:r>
      <w:proofErr w:type="spellEnd"/>
      <w:r w:rsidRPr="00590A30">
        <w:t xml:space="preserve"> framework for eastern North America. </w:t>
      </w:r>
      <w:r w:rsidRPr="005A4A4B">
        <w:rPr>
          <w:i/>
          <w:iCs/>
        </w:rPr>
        <w:t>Quaternary Science Reviews</w:t>
      </w:r>
      <w:r>
        <w:t>,</w:t>
      </w:r>
      <w:r w:rsidRPr="00590A30">
        <w:t xml:space="preserve"> 132, 101‒113.</w:t>
      </w:r>
      <w:r w:rsidRPr="005A4A4B">
        <w:t xml:space="preserve"> </w:t>
      </w:r>
      <w:hyperlink r:id="rId143" w:history="1">
        <w:r w:rsidRPr="0060472F">
          <w:rPr>
            <w:rStyle w:val="Hyperlink"/>
          </w:rPr>
          <w:t>http://dx.doi.org/10.1016/j.quascirev.2015.11.011</w:t>
        </w:r>
      </w:hyperlink>
    </w:p>
    <w:p w14:paraId="24B9D1D9" w14:textId="77777777" w:rsidR="005C65CA" w:rsidRPr="00590A30" w:rsidRDefault="005C65CA" w:rsidP="005C65CA"/>
    <w:p w14:paraId="07B425D6" w14:textId="77777777" w:rsidR="005C65CA" w:rsidRDefault="005C65CA" w:rsidP="005C65CA">
      <w:r w:rsidRPr="00590A30">
        <w:t xml:space="preserve">Mackay, H., Plunkett, G., Jensen, B., Aubry, T., Corona, C., Kim, W., Toohey, M., </w:t>
      </w:r>
      <w:proofErr w:type="spellStart"/>
      <w:r w:rsidRPr="00590A30">
        <w:t>Sigl</w:t>
      </w:r>
      <w:proofErr w:type="spellEnd"/>
      <w:r w:rsidRPr="00590A30">
        <w:t>, M.</w:t>
      </w:r>
      <w:r>
        <w:t xml:space="preserve"> et al., (</w:t>
      </w:r>
      <w:r w:rsidRPr="00590A30">
        <w:t>2022</w:t>
      </w:r>
      <w:r>
        <w:t>)</w:t>
      </w:r>
      <w:r w:rsidRPr="00590A30">
        <w:t xml:space="preserve">. The 853 CE Mount Churchill eruption: examining the potential climatic and societal impacts and the timing of the Medieval Climate Anomaly in the North Atlantic Region. </w:t>
      </w:r>
      <w:r w:rsidRPr="005A4A4B">
        <w:rPr>
          <w:i/>
          <w:iCs/>
        </w:rPr>
        <w:t>Climate of the Past</w:t>
      </w:r>
      <w:r>
        <w:t>,</w:t>
      </w:r>
      <w:r w:rsidRPr="00590A30">
        <w:t xml:space="preserve"> 18</w:t>
      </w:r>
      <w:r>
        <w:t>(6)</w:t>
      </w:r>
      <w:r w:rsidRPr="00590A30">
        <w:t>, 1475‒1508.</w:t>
      </w:r>
      <w:r w:rsidRPr="005A4A4B">
        <w:t xml:space="preserve"> </w:t>
      </w:r>
      <w:hyperlink r:id="rId144" w:history="1">
        <w:r w:rsidRPr="0060472F">
          <w:rPr>
            <w:rStyle w:val="Hyperlink"/>
          </w:rPr>
          <w:t>https://doi.org/10.5194/cp-18-1475-2022</w:t>
        </w:r>
      </w:hyperlink>
    </w:p>
    <w:p w14:paraId="764C180C" w14:textId="77777777" w:rsidR="00617093" w:rsidRDefault="00617093" w:rsidP="00617093"/>
    <w:p w14:paraId="7D845ED5" w14:textId="77777777" w:rsidR="005C65CA" w:rsidRDefault="005C65CA" w:rsidP="005C65CA">
      <w:proofErr w:type="spellStart"/>
      <w:r w:rsidRPr="00590A30">
        <w:lastRenderedPageBreak/>
        <w:t>Monteath</w:t>
      </w:r>
      <w:proofErr w:type="spellEnd"/>
      <w:r w:rsidRPr="00590A30">
        <w:t xml:space="preserve">, A.J., van </w:t>
      </w:r>
      <w:proofErr w:type="spellStart"/>
      <w:r w:rsidRPr="00590A30">
        <w:t>Hardenbroek</w:t>
      </w:r>
      <w:proofErr w:type="spellEnd"/>
      <w:r w:rsidRPr="00590A30">
        <w:t xml:space="preserve">, M., Davies, L.J., Froese, D.G., Langdon, P.G., Xu, X., Edwards, M.E. </w:t>
      </w:r>
      <w:r>
        <w:t>(</w:t>
      </w:r>
      <w:r w:rsidRPr="00590A30">
        <w:t>2017</w:t>
      </w:r>
      <w:r>
        <w:t>)</w:t>
      </w:r>
      <w:r w:rsidRPr="00590A30">
        <w:t xml:space="preserve">. Chronology and glass chemistry of tephra and cryptotephra horizons from lake sediments in northern Alaska, USA. </w:t>
      </w:r>
      <w:r w:rsidRPr="000A2487">
        <w:rPr>
          <w:i/>
          <w:iCs/>
        </w:rPr>
        <w:t>Quaternary Research</w:t>
      </w:r>
      <w:r>
        <w:t>,</w:t>
      </w:r>
      <w:r w:rsidRPr="00590A30">
        <w:t xml:space="preserve"> 88</w:t>
      </w:r>
      <w:r>
        <w:t>(2)</w:t>
      </w:r>
      <w:r w:rsidRPr="00590A30">
        <w:t>, 169‒178.</w:t>
      </w:r>
      <w:r w:rsidRPr="000A2487">
        <w:t xml:space="preserve"> </w:t>
      </w:r>
      <w:hyperlink r:id="rId145" w:history="1">
        <w:r w:rsidRPr="0060472F">
          <w:rPr>
            <w:rStyle w:val="Hyperlink"/>
          </w:rPr>
          <w:t>https://doi.org/10.1017/qua.2017.38</w:t>
        </w:r>
      </w:hyperlink>
    </w:p>
    <w:p w14:paraId="5A371986" w14:textId="77777777" w:rsidR="005C65CA" w:rsidRPr="00590A30" w:rsidRDefault="005C65CA" w:rsidP="005C65CA"/>
    <w:p w14:paraId="0EDB052C" w14:textId="77777777" w:rsidR="005C65CA" w:rsidRDefault="005C65CA" w:rsidP="005C65CA">
      <w:proofErr w:type="spellStart"/>
      <w:r w:rsidRPr="00590A30">
        <w:t>Monteath</w:t>
      </w:r>
      <w:proofErr w:type="spellEnd"/>
      <w:r w:rsidRPr="00590A30">
        <w:t xml:space="preserve">, A.J., </w:t>
      </w:r>
      <w:proofErr w:type="spellStart"/>
      <w:r w:rsidRPr="00590A30">
        <w:t>Teuten</w:t>
      </w:r>
      <w:proofErr w:type="spellEnd"/>
      <w:r w:rsidRPr="00590A30">
        <w:t xml:space="preserve">, A.E., Hughes, P.D.M., </w:t>
      </w:r>
      <w:proofErr w:type="spellStart"/>
      <w:r w:rsidRPr="00590A30">
        <w:t>Wastegård</w:t>
      </w:r>
      <w:proofErr w:type="spellEnd"/>
      <w:r w:rsidRPr="00590A30">
        <w:t xml:space="preserve">, S. </w:t>
      </w:r>
      <w:r>
        <w:t>(</w:t>
      </w:r>
      <w:r w:rsidRPr="00590A30">
        <w:t>2019a</w:t>
      </w:r>
      <w:r>
        <w:t>)</w:t>
      </w:r>
      <w:r w:rsidRPr="00590A30">
        <w:t xml:space="preserve">. The effects of the peat acid digestion protocol on geochemically and morphologically diverse tephra deposits. </w:t>
      </w:r>
      <w:r w:rsidRPr="00BA14B6">
        <w:rPr>
          <w:i/>
          <w:iCs/>
        </w:rPr>
        <w:t>Journal of Quaternary Science</w:t>
      </w:r>
      <w:r>
        <w:t>,</w:t>
      </w:r>
      <w:r w:rsidRPr="00590A30">
        <w:t xml:space="preserve"> 34</w:t>
      </w:r>
      <w:r>
        <w:t>(4-5)</w:t>
      </w:r>
      <w:r w:rsidRPr="00590A30">
        <w:t>, 269‒274.</w:t>
      </w:r>
      <w:r w:rsidRPr="00BA14B6">
        <w:t xml:space="preserve"> </w:t>
      </w:r>
      <w:hyperlink r:id="rId146" w:history="1">
        <w:r w:rsidRPr="0060472F">
          <w:rPr>
            <w:rStyle w:val="Hyperlink"/>
          </w:rPr>
          <w:t>https://doi.org/10.1002/jqs.3104</w:t>
        </w:r>
      </w:hyperlink>
    </w:p>
    <w:p w14:paraId="03621426" w14:textId="77777777" w:rsidR="005C65CA" w:rsidRPr="00590A30" w:rsidRDefault="005C65CA" w:rsidP="005C65CA"/>
    <w:p w14:paraId="64AB9AE4" w14:textId="77777777" w:rsidR="005C65CA" w:rsidRDefault="005C65CA" w:rsidP="005C65CA">
      <w:r w:rsidRPr="00590A30">
        <w:t xml:space="preserve">Monteath, A.J., Hughes, P.D.M., </w:t>
      </w:r>
      <w:proofErr w:type="spellStart"/>
      <w:r w:rsidRPr="00590A30">
        <w:t>Wastegård</w:t>
      </w:r>
      <w:proofErr w:type="spellEnd"/>
      <w:r w:rsidRPr="00590A30">
        <w:t xml:space="preserve">, S. </w:t>
      </w:r>
      <w:r>
        <w:t>(</w:t>
      </w:r>
      <w:r w:rsidRPr="00590A30">
        <w:t>2019b</w:t>
      </w:r>
      <w:r>
        <w:t>)</w:t>
      </w:r>
      <w:r w:rsidRPr="00590A30">
        <w:t xml:space="preserve">. Evidence for distal transport of reworked Andean tephra: Extending the cryptotephra framework from the Austral volcanic zone. </w:t>
      </w:r>
      <w:r w:rsidRPr="00BA14B6">
        <w:rPr>
          <w:i/>
          <w:iCs/>
        </w:rPr>
        <w:t>Quaternary Geochronology</w:t>
      </w:r>
      <w:r>
        <w:t>,</w:t>
      </w:r>
      <w:r w:rsidRPr="00590A30">
        <w:t xml:space="preserve"> 51, 64‒71.</w:t>
      </w:r>
      <w:r w:rsidRPr="00BA14B6">
        <w:t xml:space="preserve"> </w:t>
      </w:r>
      <w:hyperlink r:id="rId147" w:history="1">
        <w:r w:rsidRPr="0060472F">
          <w:rPr>
            <w:rStyle w:val="Hyperlink"/>
          </w:rPr>
          <w:t>https://doi.org/10.1016/j.quageo.2019.01.003</w:t>
        </w:r>
      </w:hyperlink>
    </w:p>
    <w:p w14:paraId="266219A9" w14:textId="77777777" w:rsidR="005C65CA" w:rsidRPr="00590A30" w:rsidRDefault="005C65CA" w:rsidP="005C65CA"/>
    <w:p w14:paraId="1C7F3366" w14:textId="77777777" w:rsidR="005C65CA" w:rsidRDefault="005C65CA" w:rsidP="005C65CA">
      <w:r w:rsidRPr="00590A30">
        <w:t xml:space="preserve">Monteath, A.J, Bolton, M., Harvey, J., </w:t>
      </w:r>
      <w:proofErr w:type="spellStart"/>
      <w:r w:rsidRPr="00590A30">
        <w:t>Seidenkrantz</w:t>
      </w:r>
      <w:proofErr w:type="spellEnd"/>
      <w:r w:rsidRPr="00590A30">
        <w:t xml:space="preserve">, M.S., Pearce, C., Jensen, B. </w:t>
      </w:r>
      <w:r>
        <w:t>(</w:t>
      </w:r>
      <w:r w:rsidRPr="00590A30">
        <w:t>2023</w:t>
      </w:r>
      <w:r>
        <w:t>)</w:t>
      </w:r>
      <w:r w:rsidRPr="00590A30">
        <w:t xml:space="preserve">. Ultra-distal tephra deposits and Bayesian modelling constrain a variable marine radiocarbon offset in Placentia Bay, Newfoundland. </w:t>
      </w:r>
      <w:r w:rsidRPr="00BA14B6">
        <w:rPr>
          <w:i/>
          <w:iCs/>
        </w:rPr>
        <w:t>Geochronology</w:t>
      </w:r>
      <w:r>
        <w:t>,</w:t>
      </w:r>
      <w:r w:rsidRPr="00590A30">
        <w:t xml:space="preserve"> 5</w:t>
      </w:r>
      <w:r>
        <w:t>(1)</w:t>
      </w:r>
      <w:r w:rsidRPr="00590A30">
        <w:t>, 229‒240.</w:t>
      </w:r>
      <w:r w:rsidRPr="00900C6C">
        <w:t xml:space="preserve"> </w:t>
      </w:r>
      <w:hyperlink r:id="rId148" w:history="1">
        <w:r w:rsidRPr="0060472F">
          <w:rPr>
            <w:rStyle w:val="Hyperlink"/>
          </w:rPr>
          <w:t>https://doi.org/10.5194/gchron-5-229-2023</w:t>
        </w:r>
      </w:hyperlink>
    </w:p>
    <w:p w14:paraId="48B33732" w14:textId="77777777" w:rsidR="00617093" w:rsidRDefault="00617093" w:rsidP="00617093"/>
    <w:p w14:paraId="55EB6D45" w14:textId="77777777" w:rsidR="00E6362E" w:rsidRDefault="00E6362E" w:rsidP="00E6362E">
      <w:proofErr w:type="spellStart"/>
      <w:r w:rsidRPr="00590A30">
        <w:t>Mullineaux</w:t>
      </w:r>
      <w:proofErr w:type="spellEnd"/>
      <w:r w:rsidRPr="00590A30">
        <w:t xml:space="preserve">, D.R. </w:t>
      </w:r>
      <w:r>
        <w:t>(</w:t>
      </w:r>
      <w:r w:rsidRPr="00590A30">
        <w:t>1996</w:t>
      </w:r>
      <w:r>
        <w:t>).</w:t>
      </w:r>
      <w:r w:rsidRPr="00590A30">
        <w:t xml:space="preserve"> Pre-1980 Tephra-fall Deposits Erupted from Mount St. Helens. U.S. </w:t>
      </w:r>
      <w:r w:rsidRPr="000B210B">
        <w:rPr>
          <w:i/>
          <w:iCs/>
        </w:rPr>
        <w:t>Geological Survey Professional Paper</w:t>
      </w:r>
      <w:r>
        <w:t>,</w:t>
      </w:r>
      <w:r w:rsidRPr="00590A30">
        <w:t xml:space="preserve"> 1563.</w:t>
      </w:r>
      <w:r w:rsidRPr="000B210B">
        <w:t xml:space="preserve"> </w:t>
      </w:r>
      <w:hyperlink r:id="rId149" w:history="1">
        <w:r w:rsidRPr="0060472F">
          <w:rPr>
            <w:rStyle w:val="Hyperlink"/>
          </w:rPr>
          <w:t>https://doi.org/10.3133/pp1563</w:t>
        </w:r>
      </w:hyperlink>
    </w:p>
    <w:p w14:paraId="01F473C2" w14:textId="77777777" w:rsidR="00617093" w:rsidRDefault="00617093" w:rsidP="00617093"/>
    <w:p w14:paraId="64C6FADB" w14:textId="55C8543B" w:rsidR="00617093" w:rsidRDefault="00617093" w:rsidP="00617093">
      <w:r>
        <w:t xml:space="preserve">Pilcher, J.R., Hall, V.A. </w:t>
      </w:r>
      <w:r w:rsidR="00A66209">
        <w:t>(</w:t>
      </w:r>
      <w:r>
        <w:t>1992</w:t>
      </w:r>
      <w:r w:rsidR="00A66209">
        <w:t>)</w:t>
      </w:r>
      <w:r>
        <w:t xml:space="preserve">. Towards a tephrochronology for the Holocene of the north of Ireland. </w:t>
      </w:r>
      <w:r w:rsidRPr="00A66209">
        <w:rPr>
          <w:i/>
          <w:iCs/>
        </w:rPr>
        <w:t>The Holocene</w:t>
      </w:r>
      <w:r w:rsidR="00A66209">
        <w:t>,</w:t>
      </w:r>
      <w:r>
        <w:t xml:space="preserve"> 2</w:t>
      </w:r>
      <w:r w:rsidR="00A66209">
        <w:t>(3)</w:t>
      </w:r>
      <w:r>
        <w:t>, 255‒259.</w:t>
      </w:r>
      <w:r w:rsidR="00A66209" w:rsidRPr="00A66209">
        <w:t xml:space="preserve"> </w:t>
      </w:r>
      <w:hyperlink r:id="rId150" w:history="1">
        <w:r w:rsidR="00A66209" w:rsidRPr="004F559F">
          <w:rPr>
            <w:rStyle w:val="Hyperlink"/>
          </w:rPr>
          <w:t>https://doi.org/10.1177/095968369200200307</w:t>
        </w:r>
      </w:hyperlink>
    </w:p>
    <w:p w14:paraId="731C9313" w14:textId="77777777" w:rsidR="00617093" w:rsidRDefault="00617093" w:rsidP="00617093"/>
    <w:p w14:paraId="40928F75" w14:textId="0BF61CDA" w:rsidR="00617093" w:rsidRDefault="00617093" w:rsidP="00617093">
      <w:r>
        <w:t xml:space="preserve">Pilcher, J.R., Hall, V.A., McCormac, F.G. </w:t>
      </w:r>
      <w:r w:rsidR="006B58A9">
        <w:t>(</w:t>
      </w:r>
      <w:r>
        <w:t>1995</w:t>
      </w:r>
      <w:r w:rsidR="006B58A9">
        <w:t>)</w:t>
      </w:r>
      <w:r>
        <w:t xml:space="preserve">. Dates of Holocene Icelandic volcanic eruptions from tephra layers in Irish peats. </w:t>
      </w:r>
      <w:r w:rsidRPr="006B58A9">
        <w:rPr>
          <w:i/>
          <w:iCs/>
        </w:rPr>
        <w:t>The Holocene</w:t>
      </w:r>
      <w:r w:rsidR="006B58A9">
        <w:t>,</w:t>
      </w:r>
      <w:r>
        <w:t xml:space="preserve"> 5</w:t>
      </w:r>
      <w:r w:rsidR="006B58A9">
        <w:t>(1)</w:t>
      </w:r>
      <w:r>
        <w:t>, 103‒110.</w:t>
      </w:r>
      <w:r w:rsidR="006B58A9" w:rsidRPr="006B58A9">
        <w:t xml:space="preserve"> </w:t>
      </w:r>
      <w:hyperlink r:id="rId151" w:history="1">
        <w:r w:rsidR="006B58A9" w:rsidRPr="004F559F">
          <w:rPr>
            <w:rStyle w:val="Hyperlink"/>
          </w:rPr>
          <w:t>https://doi.org/10.1177/09596836950050011</w:t>
        </w:r>
      </w:hyperlink>
    </w:p>
    <w:p w14:paraId="1541BC04" w14:textId="77777777" w:rsidR="00617093" w:rsidRDefault="00617093" w:rsidP="00617093"/>
    <w:p w14:paraId="6E00776D" w14:textId="77777777" w:rsidR="00EF6815" w:rsidRDefault="00EF6815" w:rsidP="00EF6815">
      <w:r w:rsidRPr="00590A30">
        <w:t>Plunkett, G.,</w:t>
      </w:r>
      <w:r w:rsidRPr="00304523">
        <w:t xml:space="preserve"> </w:t>
      </w:r>
      <w:r>
        <w:t>&amp;</w:t>
      </w:r>
      <w:r w:rsidRPr="00590A30">
        <w:t xml:space="preserve"> Pilcher, J.R. </w:t>
      </w:r>
      <w:r>
        <w:t>(</w:t>
      </w:r>
      <w:r w:rsidRPr="00590A30">
        <w:t>2018</w:t>
      </w:r>
      <w:r>
        <w:t>)</w:t>
      </w:r>
      <w:r w:rsidRPr="00590A30">
        <w:t xml:space="preserve">. Defining the potential source region of volcanic ash in northwest Europe during the Mid-to Late Holocene. </w:t>
      </w:r>
      <w:r w:rsidRPr="00304523">
        <w:rPr>
          <w:i/>
          <w:iCs/>
        </w:rPr>
        <w:t>Earth-Science Reviews</w:t>
      </w:r>
      <w:r>
        <w:t>,</w:t>
      </w:r>
      <w:r w:rsidRPr="00590A30">
        <w:t xml:space="preserve"> 179, 20‒37.</w:t>
      </w:r>
      <w:r w:rsidRPr="00304523">
        <w:t xml:space="preserve"> </w:t>
      </w:r>
      <w:hyperlink r:id="rId152" w:history="1">
        <w:r w:rsidRPr="0060472F">
          <w:rPr>
            <w:rStyle w:val="Hyperlink"/>
          </w:rPr>
          <w:t>https://doi.org/10.1016/j.earscirev.2018.02.006</w:t>
        </w:r>
      </w:hyperlink>
    </w:p>
    <w:p w14:paraId="208079C8" w14:textId="77777777" w:rsidR="00EF6815" w:rsidRPr="00590A30" w:rsidRDefault="00EF6815" w:rsidP="00EF6815"/>
    <w:p w14:paraId="7BCCA82C" w14:textId="77777777" w:rsidR="00EF6815" w:rsidRDefault="00EF6815" w:rsidP="00EF6815">
      <w:proofErr w:type="spellStart"/>
      <w:r w:rsidRPr="00590A30">
        <w:t>Portnyagin</w:t>
      </w:r>
      <w:proofErr w:type="spellEnd"/>
      <w:r w:rsidRPr="00590A30">
        <w:t xml:space="preserve">, M.V., Ponomareva, V.V., </w:t>
      </w:r>
      <w:proofErr w:type="spellStart"/>
      <w:r w:rsidRPr="00590A30">
        <w:t>Zelenin</w:t>
      </w:r>
      <w:proofErr w:type="spellEnd"/>
      <w:r w:rsidRPr="00590A30">
        <w:t xml:space="preserve">, E.A., </w:t>
      </w:r>
      <w:proofErr w:type="spellStart"/>
      <w:r w:rsidRPr="00590A30">
        <w:t>Bazanova</w:t>
      </w:r>
      <w:proofErr w:type="spellEnd"/>
      <w:r w:rsidRPr="00590A30">
        <w:t xml:space="preserve">, L.I., </w:t>
      </w:r>
      <w:proofErr w:type="spellStart"/>
      <w:r w:rsidRPr="00590A30">
        <w:t>Pevzner</w:t>
      </w:r>
      <w:proofErr w:type="spellEnd"/>
      <w:r w:rsidRPr="00590A30">
        <w:t xml:space="preserve">, M.M., </w:t>
      </w:r>
      <w:proofErr w:type="spellStart"/>
      <w:r w:rsidRPr="00590A30">
        <w:t>Plechova</w:t>
      </w:r>
      <w:proofErr w:type="spellEnd"/>
      <w:r w:rsidRPr="00590A30">
        <w:t xml:space="preserve">, A.A., </w:t>
      </w:r>
      <w:r>
        <w:t>et al. (</w:t>
      </w:r>
      <w:r w:rsidRPr="00590A30">
        <w:t>2020</w:t>
      </w:r>
      <w:r>
        <w:t>)</w:t>
      </w:r>
      <w:r w:rsidRPr="00590A30">
        <w:t xml:space="preserve">. </w:t>
      </w:r>
      <w:proofErr w:type="spellStart"/>
      <w:r w:rsidRPr="00590A30">
        <w:t>TephraKam</w:t>
      </w:r>
      <w:proofErr w:type="spellEnd"/>
      <w:r w:rsidRPr="00590A30">
        <w:t xml:space="preserve">: geochemical database of glass compositions in tephra and welded tuffs from the Kamchatka volcanic arc (northwestern Pacific). </w:t>
      </w:r>
      <w:r w:rsidRPr="003336BF">
        <w:rPr>
          <w:i/>
          <w:iCs/>
        </w:rPr>
        <w:t>Earth System Science Data</w:t>
      </w:r>
      <w:r w:rsidRPr="00590A30">
        <w:t xml:space="preserve">, </w:t>
      </w:r>
      <w:r>
        <w:t xml:space="preserve">12(1) </w:t>
      </w:r>
      <w:r w:rsidRPr="00590A30">
        <w:t>469‒486.</w:t>
      </w:r>
      <w:r w:rsidRPr="003336BF">
        <w:t xml:space="preserve"> </w:t>
      </w:r>
      <w:hyperlink r:id="rId153" w:history="1">
        <w:r w:rsidRPr="0060472F">
          <w:rPr>
            <w:rStyle w:val="Hyperlink"/>
          </w:rPr>
          <w:t>https://doi.org/10.5194/essd-12-469-2020</w:t>
        </w:r>
      </w:hyperlink>
    </w:p>
    <w:p w14:paraId="4AE5B383" w14:textId="77777777" w:rsidR="00617093" w:rsidRDefault="00617093" w:rsidP="00617093"/>
    <w:p w14:paraId="48EADF75" w14:textId="607F1BC6" w:rsidR="00617093" w:rsidRDefault="00617093" w:rsidP="00617093">
      <w:r>
        <w:lastRenderedPageBreak/>
        <w:t xml:space="preserve">Preece, S. J., </w:t>
      </w:r>
      <w:proofErr w:type="spellStart"/>
      <w:r>
        <w:t>McGimsey</w:t>
      </w:r>
      <w:proofErr w:type="spellEnd"/>
      <w:r>
        <w:t xml:space="preserve">, R. G., Westgate, J. A., Pearce, N. J. G., Hart, W. K., Perkins, W. T. </w:t>
      </w:r>
      <w:r w:rsidR="00EF6815">
        <w:t>(</w:t>
      </w:r>
      <w:r>
        <w:t>2014</w:t>
      </w:r>
      <w:r w:rsidR="00EF6815">
        <w:t>)</w:t>
      </w:r>
      <w:r>
        <w:t xml:space="preserve">. Chemical complexity and source of the White River Ash, Alaska and Yukon. </w:t>
      </w:r>
      <w:r w:rsidRPr="00EF6815">
        <w:rPr>
          <w:i/>
          <w:iCs/>
        </w:rPr>
        <w:t>Geosphere</w:t>
      </w:r>
      <w:r>
        <w:t xml:space="preserve">, </w:t>
      </w:r>
      <w:r w:rsidR="00EF6815">
        <w:t>1</w:t>
      </w:r>
      <w:r w:rsidR="00EF6815" w:rsidRPr="00EF6815">
        <w:t>0(5), 1020</w:t>
      </w:r>
      <w:r w:rsidR="00EF6815" w:rsidRPr="00590A30">
        <w:t>‒</w:t>
      </w:r>
      <w:r w:rsidR="00EF6815" w:rsidRPr="00EF6815">
        <w:t xml:space="preserve">1042. </w:t>
      </w:r>
      <w:hyperlink r:id="rId154" w:history="1">
        <w:r w:rsidR="00EF6815" w:rsidRPr="004F559F">
          <w:rPr>
            <w:rStyle w:val="Hyperlink"/>
          </w:rPr>
          <w:t>https://doi.org/10.1130/GES00953.1</w:t>
        </w:r>
      </w:hyperlink>
    </w:p>
    <w:p w14:paraId="3E9C6D9C" w14:textId="77777777" w:rsidR="00617093" w:rsidRDefault="00617093" w:rsidP="00617093"/>
    <w:p w14:paraId="517CCC48" w14:textId="77777777" w:rsidR="001709FC" w:rsidRDefault="001709FC" w:rsidP="001709FC">
      <w:r w:rsidRPr="00590A30">
        <w:t xml:space="preserve">Pyne O’Donnell, S.D.F., Hughes, P.D.M., Froese, D.G., Jensen, B.J.L., Kuehn, S.C., Mallon, G., </w:t>
      </w:r>
      <w:r>
        <w:t>et al. (</w:t>
      </w:r>
      <w:r w:rsidRPr="00590A30">
        <w:t>2012</w:t>
      </w:r>
      <w:r>
        <w:t>)</w:t>
      </w:r>
      <w:r w:rsidRPr="00590A30">
        <w:t xml:space="preserve">. High-precision ultra-distal Holocene tephrochronology in North America. </w:t>
      </w:r>
      <w:r w:rsidRPr="003336BF">
        <w:rPr>
          <w:i/>
          <w:iCs/>
        </w:rPr>
        <w:t>Quaternary Science Reviews</w:t>
      </w:r>
      <w:r>
        <w:t>,</w:t>
      </w:r>
      <w:r w:rsidRPr="00590A30">
        <w:t xml:space="preserve"> 52, 6‒11.</w:t>
      </w:r>
      <w:r w:rsidRPr="003336BF">
        <w:t xml:space="preserve"> </w:t>
      </w:r>
      <w:hyperlink r:id="rId155" w:history="1">
        <w:r w:rsidRPr="0060472F">
          <w:rPr>
            <w:rStyle w:val="Hyperlink"/>
          </w:rPr>
          <w:t>https://doi.org/10.1016/j.quascirev.2012.07.024</w:t>
        </w:r>
      </w:hyperlink>
    </w:p>
    <w:p w14:paraId="3BB5C53E" w14:textId="77777777" w:rsidR="001709FC" w:rsidRPr="00590A30" w:rsidRDefault="001709FC" w:rsidP="001709FC"/>
    <w:p w14:paraId="475CA241" w14:textId="77777777" w:rsidR="001709FC" w:rsidRDefault="001709FC" w:rsidP="001709FC">
      <w:r w:rsidRPr="00590A30">
        <w:t xml:space="preserve">Pyne-O'Donnell, S. D., </w:t>
      </w:r>
      <w:proofErr w:type="spellStart"/>
      <w:r w:rsidRPr="00590A30">
        <w:t>Cwynar</w:t>
      </w:r>
      <w:proofErr w:type="spellEnd"/>
      <w:r w:rsidRPr="00590A30">
        <w:t xml:space="preserve">, L. C., Jensen, B. J., Vincent, J. H., Kuehn, S. C., Spear, R., Froese, D. G., 2016. West Coast volcanic ashes provide a new continental-scale </w:t>
      </w:r>
      <w:proofErr w:type="spellStart"/>
      <w:r w:rsidRPr="00590A30">
        <w:t>Lateglacial</w:t>
      </w:r>
      <w:proofErr w:type="spellEnd"/>
      <w:r w:rsidRPr="00590A30">
        <w:t xml:space="preserve"> isochron. </w:t>
      </w:r>
      <w:r w:rsidRPr="003336BF">
        <w:rPr>
          <w:i/>
          <w:iCs/>
        </w:rPr>
        <w:t>Quaternary Science Reviews</w:t>
      </w:r>
      <w:r>
        <w:t>,</w:t>
      </w:r>
      <w:r w:rsidRPr="00590A30">
        <w:t xml:space="preserve"> 142, 16‒25.</w:t>
      </w:r>
      <w:r w:rsidRPr="003336BF">
        <w:t xml:space="preserve"> </w:t>
      </w:r>
      <w:hyperlink r:id="rId156" w:history="1">
        <w:r w:rsidRPr="0060472F">
          <w:rPr>
            <w:rStyle w:val="Hyperlink"/>
          </w:rPr>
          <w:t>https://doi.org/10.1016/j.quascirev.2016.04.014</w:t>
        </w:r>
      </w:hyperlink>
    </w:p>
    <w:p w14:paraId="1EA9B805" w14:textId="77777777" w:rsidR="00617093" w:rsidRDefault="00617093" w:rsidP="00617093"/>
    <w:p w14:paraId="757229CC" w14:textId="7BB87C2A" w:rsidR="00BF76D9" w:rsidRDefault="00BF76D9" w:rsidP="00BF76D9">
      <w:proofErr w:type="spellStart"/>
      <w:r w:rsidRPr="00590A30">
        <w:t>Rabett</w:t>
      </w:r>
      <w:proofErr w:type="spellEnd"/>
      <w:r w:rsidRPr="00590A30">
        <w:t>, R.J., Pryor, A.J.E., Simpson, D.J., Farr, L.R., Pyne-O'Donnell, S., Blaauw, M.</w:t>
      </w:r>
      <w:r>
        <w:t>, et al. (</w:t>
      </w:r>
      <w:r w:rsidRPr="00590A30">
        <w:t>2019</w:t>
      </w:r>
      <w:r>
        <w:t>)</w:t>
      </w:r>
      <w:r w:rsidRPr="00590A30">
        <w:t xml:space="preserve">. A multi-proxy reconstruction of environmental change in the vicinity of the North Bay outlet of pro-glacial Lake Algonquin. </w:t>
      </w:r>
      <w:r w:rsidRPr="00692DE2">
        <w:rPr>
          <w:i/>
          <w:iCs/>
        </w:rPr>
        <w:t>Open Quaternary</w:t>
      </w:r>
      <w:r>
        <w:t>,</w:t>
      </w:r>
      <w:r w:rsidRPr="00590A30">
        <w:t xml:space="preserve"> 5, 1‒27.</w:t>
      </w:r>
      <w:r>
        <w:t xml:space="preserve"> </w:t>
      </w:r>
      <w:r w:rsidRPr="00692DE2">
        <w:t>DOI: 10.5334/oq.54</w:t>
      </w:r>
    </w:p>
    <w:p w14:paraId="0F26565B" w14:textId="77777777" w:rsidR="00BF76D9" w:rsidRPr="00590A30" w:rsidRDefault="00BF76D9" w:rsidP="00BF76D9"/>
    <w:p w14:paraId="4CCB93EC" w14:textId="77777777" w:rsidR="00BF76D9" w:rsidRDefault="00BF76D9" w:rsidP="00BF76D9">
      <w:r w:rsidRPr="00590A30">
        <w:t xml:space="preserve">Reimer, P.J., Austin, W.E., Bard, E., Bayliss, A., Blackwell, P.G., Ramsey, C.B., </w:t>
      </w:r>
      <w:r>
        <w:t>et al. (</w:t>
      </w:r>
      <w:r w:rsidRPr="00590A30">
        <w:t>2020</w:t>
      </w:r>
      <w:r>
        <w:t>)</w:t>
      </w:r>
      <w:r w:rsidRPr="00590A30">
        <w:t xml:space="preserve">. The IntCal20 Northern Hemisphere radiocarbon age calibration curve (0–55 </w:t>
      </w:r>
      <w:proofErr w:type="spellStart"/>
      <w:r w:rsidRPr="00590A30">
        <w:t>cal</w:t>
      </w:r>
      <w:proofErr w:type="spellEnd"/>
      <w:r w:rsidRPr="00590A30">
        <w:t xml:space="preserve"> </w:t>
      </w:r>
      <w:proofErr w:type="spellStart"/>
      <w:r w:rsidRPr="00590A30">
        <w:t>kBP</w:t>
      </w:r>
      <w:proofErr w:type="spellEnd"/>
      <w:r w:rsidRPr="00590A30">
        <w:t>). Radiocarbon</w:t>
      </w:r>
      <w:r>
        <w:t>,</w:t>
      </w:r>
      <w:r w:rsidRPr="00590A30">
        <w:t xml:space="preserve"> 62</w:t>
      </w:r>
      <w:r>
        <w:t>(4)</w:t>
      </w:r>
      <w:r w:rsidRPr="00590A30">
        <w:t>, 725‒757.</w:t>
      </w:r>
      <w:r w:rsidRPr="00AB5DF8">
        <w:t xml:space="preserve"> </w:t>
      </w:r>
      <w:hyperlink r:id="rId157" w:history="1">
        <w:r w:rsidRPr="0060472F">
          <w:rPr>
            <w:rStyle w:val="Hyperlink"/>
          </w:rPr>
          <w:t>https://doi.org/10.1017/RDC.2020.41</w:t>
        </w:r>
      </w:hyperlink>
    </w:p>
    <w:p w14:paraId="671E7298" w14:textId="77777777" w:rsidR="00617093" w:rsidRDefault="00617093" w:rsidP="00617093"/>
    <w:p w14:paraId="742A87BD" w14:textId="0EEBAC68" w:rsidR="00617093" w:rsidRDefault="00617093" w:rsidP="00617093">
      <w:r>
        <w:t xml:space="preserve">Roland, T.P., Mackay, H., Hughes, P.D.M. </w:t>
      </w:r>
      <w:r w:rsidR="00EF6815">
        <w:t>(</w:t>
      </w:r>
      <w:r>
        <w:t>2015</w:t>
      </w:r>
      <w:r w:rsidR="00EF6815">
        <w:t>)</w:t>
      </w:r>
      <w:r>
        <w:t xml:space="preserve">. Tephra analysis in ombrotrophic peatlands: a geochemical comparison of acid digestion and density separation techniques. </w:t>
      </w:r>
      <w:r w:rsidRPr="00EF6815">
        <w:rPr>
          <w:i/>
          <w:iCs/>
        </w:rPr>
        <w:t>Journal of Quaternary Science</w:t>
      </w:r>
      <w:r w:rsidR="00EF6815">
        <w:t>,</w:t>
      </w:r>
      <w:r>
        <w:t xml:space="preserve"> 30</w:t>
      </w:r>
      <w:r w:rsidR="00EF6815">
        <w:t>(1)</w:t>
      </w:r>
      <w:r>
        <w:t>, 3‒8.</w:t>
      </w:r>
      <w:r w:rsidR="00EF6815" w:rsidRPr="00EF6815">
        <w:t xml:space="preserve"> </w:t>
      </w:r>
      <w:hyperlink r:id="rId158" w:history="1">
        <w:r w:rsidR="00EF6815" w:rsidRPr="004F559F">
          <w:rPr>
            <w:rStyle w:val="Hyperlink"/>
          </w:rPr>
          <w:t>https://doi.org/10.1002/jqs.2754</w:t>
        </w:r>
      </w:hyperlink>
    </w:p>
    <w:p w14:paraId="3F3C499F" w14:textId="77777777" w:rsidR="00617093" w:rsidRDefault="00617093" w:rsidP="00617093"/>
    <w:p w14:paraId="1EA6668E" w14:textId="4A932E0E" w:rsidR="00617093" w:rsidRDefault="00617093" w:rsidP="00617093">
      <w:proofErr w:type="spellStart"/>
      <w:r>
        <w:t>Sieron</w:t>
      </w:r>
      <w:proofErr w:type="spellEnd"/>
      <w:r>
        <w:t xml:space="preserve">, K., </w:t>
      </w:r>
      <w:r w:rsidR="00EF6815">
        <w:t xml:space="preserve">&amp; </w:t>
      </w:r>
      <w:proofErr w:type="spellStart"/>
      <w:r>
        <w:t>Siebe</w:t>
      </w:r>
      <w:proofErr w:type="spellEnd"/>
      <w:r>
        <w:t xml:space="preserve">, C. </w:t>
      </w:r>
      <w:r w:rsidR="002D0212">
        <w:t>(</w:t>
      </w:r>
      <w:r>
        <w:t>2008</w:t>
      </w:r>
      <w:r w:rsidR="002D0212">
        <w:t>)</w:t>
      </w:r>
      <w:r>
        <w:t xml:space="preserve">. Revised stratigraphy and eruption rates of </w:t>
      </w:r>
      <w:proofErr w:type="spellStart"/>
      <w:r>
        <w:t>Ceboruco</w:t>
      </w:r>
      <w:proofErr w:type="spellEnd"/>
      <w:r>
        <w:t xml:space="preserve"> stratovolcano and surrounding monogenetic vents (Nayarit, Mexico) from historical documents and new radiocarbon dates. </w:t>
      </w:r>
      <w:r w:rsidRPr="002D0212">
        <w:rPr>
          <w:i/>
          <w:iCs/>
        </w:rPr>
        <w:t>Journal of Volcanology and Geothermal Research</w:t>
      </w:r>
      <w:r w:rsidR="002D0212">
        <w:t>,</w:t>
      </w:r>
      <w:r>
        <w:t xml:space="preserve"> 176</w:t>
      </w:r>
      <w:r w:rsidR="002D0212">
        <w:t>(2)</w:t>
      </w:r>
      <w:r>
        <w:t>, 241-264.</w:t>
      </w:r>
      <w:r w:rsidR="002D0212" w:rsidRPr="002D0212">
        <w:t xml:space="preserve"> </w:t>
      </w:r>
      <w:hyperlink r:id="rId159" w:history="1">
        <w:r w:rsidR="002D0212" w:rsidRPr="004F559F">
          <w:rPr>
            <w:rStyle w:val="Hyperlink"/>
          </w:rPr>
          <w:t>https://doi.org/10.1016/j.jvolgeores.2008.04.006</w:t>
        </w:r>
      </w:hyperlink>
    </w:p>
    <w:p w14:paraId="2BB64F2D" w14:textId="77777777" w:rsidR="00617093" w:rsidRDefault="00617093" w:rsidP="00617093"/>
    <w:p w14:paraId="70B92A07" w14:textId="6615C318" w:rsidR="00617093" w:rsidRDefault="00617093" w:rsidP="00617093">
      <w:proofErr w:type="spellStart"/>
      <w:r>
        <w:t>Sigl</w:t>
      </w:r>
      <w:proofErr w:type="spellEnd"/>
      <w:r>
        <w:t xml:space="preserve">, M., Toohey, M., McConnell, J.R., Cole-Dai, J., </w:t>
      </w:r>
      <w:proofErr w:type="spellStart"/>
      <w:r>
        <w:t>Severi</w:t>
      </w:r>
      <w:proofErr w:type="spellEnd"/>
      <w:r>
        <w:t xml:space="preserve">, M. </w:t>
      </w:r>
      <w:r w:rsidR="002D0212">
        <w:t>(</w:t>
      </w:r>
      <w:r>
        <w:t>2022</w:t>
      </w:r>
      <w:r w:rsidR="002D0212">
        <w:t>)</w:t>
      </w:r>
      <w:r>
        <w:t xml:space="preserve">. Volcanic stratospheric sulfur injections and aerosol optical depth during the Holocene (past 11,500 years) from a bipolar ice core array. </w:t>
      </w:r>
      <w:r w:rsidRPr="002D0212">
        <w:rPr>
          <w:i/>
          <w:iCs/>
        </w:rPr>
        <w:t>Earth System Science Data</w:t>
      </w:r>
      <w:r>
        <w:t>, 1</w:t>
      </w:r>
      <w:r w:rsidR="002D0212">
        <w:t xml:space="preserve">4(7), </w:t>
      </w:r>
      <w:r w:rsidR="002D0212" w:rsidRPr="002D0212">
        <w:t>3167</w:t>
      </w:r>
      <w:r w:rsidR="002D0212">
        <w:t>‒</w:t>
      </w:r>
      <w:r w:rsidR="002D0212" w:rsidRPr="002D0212">
        <w:t>3196</w:t>
      </w:r>
      <w:r w:rsidR="002D0212">
        <w:t>.</w:t>
      </w:r>
      <w:r w:rsidR="002D0212" w:rsidRPr="002D0212">
        <w:t xml:space="preserve"> </w:t>
      </w:r>
      <w:hyperlink r:id="rId160" w:history="1">
        <w:r w:rsidR="002D0212" w:rsidRPr="004F559F">
          <w:rPr>
            <w:rStyle w:val="Hyperlink"/>
          </w:rPr>
          <w:t>https://doi.org/10.5194/essd-14-3167-2022</w:t>
        </w:r>
      </w:hyperlink>
    </w:p>
    <w:p w14:paraId="62C71A89" w14:textId="77777777" w:rsidR="00617093" w:rsidRDefault="00617093" w:rsidP="00617093"/>
    <w:p w14:paraId="557FBDA2" w14:textId="77777777" w:rsidR="002D0212" w:rsidRDefault="002D0212" w:rsidP="002D0212">
      <w:r w:rsidRPr="00590A30">
        <w:lastRenderedPageBreak/>
        <w:t xml:space="preserve">Spano, N.G., Lane, C.S., Francis, S.W., Johnson, T.C. </w:t>
      </w:r>
      <w:r>
        <w:t>(</w:t>
      </w:r>
      <w:r w:rsidRPr="00590A30">
        <w:t>2017</w:t>
      </w:r>
      <w:r>
        <w:t>)</w:t>
      </w:r>
      <w:r w:rsidRPr="00590A30">
        <w:t xml:space="preserve">. Discovery of Mount Mazama cryptotephra in Lake Superior (North America): implications and potential applications. </w:t>
      </w:r>
      <w:r w:rsidRPr="00AB704F">
        <w:rPr>
          <w:i/>
          <w:iCs/>
        </w:rPr>
        <w:t>Geology</w:t>
      </w:r>
      <w:r>
        <w:t>,</w:t>
      </w:r>
      <w:r w:rsidRPr="00590A30">
        <w:t xml:space="preserve"> 45</w:t>
      </w:r>
      <w:r>
        <w:t>(12)</w:t>
      </w:r>
      <w:r w:rsidRPr="00590A30">
        <w:t>, 1071‒1074.</w:t>
      </w:r>
      <w:r w:rsidRPr="00AB704F">
        <w:t xml:space="preserve"> </w:t>
      </w:r>
      <w:hyperlink r:id="rId161" w:history="1">
        <w:r w:rsidRPr="0060472F">
          <w:rPr>
            <w:rStyle w:val="Hyperlink"/>
          </w:rPr>
          <w:t>https://doi.org/10.1130/G39394.1</w:t>
        </w:r>
      </w:hyperlink>
    </w:p>
    <w:p w14:paraId="228D1FCF" w14:textId="77777777" w:rsidR="00B36E52" w:rsidRDefault="00B36E52" w:rsidP="00617093"/>
    <w:p w14:paraId="0EC37A7B" w14:textId="337CC736" w:rsidR="00617093" w:rsidRDefault="00617093" w:rsidP="00617093">
      <w:r>
        <w:t xml:space="preserve">Toohey, M., </w:t>
      </w:r>
      <w:r w:rsidR="00EF6815">
        <w:t xml:space="preserve">&amp; </w:t>
      </w:r>
      <w:proofErr w:type="spellStart"/>
      <w:r>
        <w:t>Sigl</w:t>
      </w:r>
      <w:proofErr w:type="spellEnd"/>
      <w:r>
        <w:t xml:space="preserve">, M. </w:t>
      </w:r>
      <w:r w:rsidR="002D0212">
        <w:t>(</w:t>
      </w:r>
      <w:r>
        <w:t>2017</w:t>
      </w:r>
      <w:r w:rsidR="002D0212">
        <w:t>)</w:t>
      </w:r>
      <w:r>
        <w:t xml:space="preserve">. Volcanic stratospheric sulfur injections and aerosol optical depth from 500 BCE to 1900 CE. </w:t>
      </w:r>
      <w:r w:rsidRPr="002D0212">
        <w:rPr>
          <w:i/>
          <w:iCs/>
        </w:rPr>
        <w:t>Earth System Science Data</w:t>
      </w:r>
      <w:r w:rsidR="002D0212">
        <w:t>, 9(2)</w:t>
      </w:r>
      <w:r>
        <w:t>, 809–831.</w:t>
      </w:r>
      <w:r w:rsidR="002D0212" w:rsidRPr="002D0212">
        <w:t xml:space="preserve"> </w:t>
      </w:r>
      <w:hyperlink r:id="rId162" w:history="1">
        <w:r w:rsidR="002D0212" w:rsidRPr="004F559F">
          <w:rPr>
            <w:rStyle w:val="Hyperlink"/>
          </w:rPr>
          <w:t>https://doi.org/10.5194/essd-9-809-2017</w:t>
        </w:r>
      </w:hyperlink>
    </w:p>
    <w:p w14:paraId="5EE37CD6" w14:textId="77777777" w:rsidR="00617093" w:rsidRDefault="00617093" w:rsidP="00617093"/>
    <w:p w14:paraId="3923E36F" w14:textId="77777777" w:rsidR="002D0212" w:rsidRDefault="002D0212" w:rsidP="002D0212">
      <w:r w:rsidRPr="00590A30">
        <w:t xml:space="preserve">Turney, C.S.M. </w:t>
      </w:r>
      <w:r>
        <w:t>(</w:t>
      </w:r>
      <w:r w:rsidRPr="00590A30">
        <w:t>1998</w:t>
      </w:r>
      <w:r>
        <w:t>)</w:t>
      </w:r>
      <w:r w:rsidRPr="00590A30">
        <w:t xml:space="preserve">. Extraction of rhyolitic component of </w:t>
      </w:r>
      <w:proofErr w:type="spellStart"/>
      <w:r w:rsidRPr="00590A30">
        <w:t>Vedde</w:t>
      </w:r>
      <w:proofErr w:type="spellEnd"/>
      <w:r w:rsidRPr="00590A30">
        <w:t xml:space="preserve"> microtephra from minerogenic lake sediments. </w:t>
      </w:r>
      <w:r w:rsidRPr="00F56189">
        <w:rPr>
          <w:i/>
          <w:iCs/>
        </w:rPr>
        <w:t>Journal of Paleolimnology</w:t>
      </w:r>
      <w:r>
        <w:t>,</w:t>
      </w:r>
      <w:r w:rsidRPr="00590A30">
        <w:t xml:space="preserve"> 19, 199–206.</w:t>
      </w:r>
      <w:r w:rsidRPr="00F56189">
        <w:t xml:space="preserve"> </w:t>
      </w:r>
      <w:hyperlink r:id="rId163" w:history="1">
        <w:r w:rsidRPr="0060472F">
          <w:rPr>
            <w:rStyle w:val="Hyperlink"/>
          </w:rPr>
          <w:t>https://doi.org/10.1023/A:1007926322026</w:t>
        </w:r>
      </w:hyperlink>
    </w:p>
    <w:p w14:paraId="1D07EB80" w14:textId="77777777" w:rsidR="00617093" w:rsidRDefault="00617093" w:rsidP="00617093"/>
    <w:p w14:paraId="2ACB0F96" w14:textId="3EF9CA2B" w:rsidR="002D0212" w:rsidRDefault="002D0212" w:rsidP="002D0212">
      <w:r w:rsidRPr="00590A30">
        <w:t xml:space="preserve">Watson, E.J., </w:t>
      </w:r>
      <w:proofErr w:type="spellStart"/>
      <w:r w:rsidRPr="00590A30">
        <w:t>Kołaczek</w:t>
      </w:r>
      <w:proofErr w:type="spellEnd"/>
      <w:r w:rsidRPr="00590A30">
        <w:t xml:space="preserve">, P., </w:t>
      </w:r>
      <w:proofErr w:type="spellStart"/>
      <w:r w:rsidRPr="00590A30">
        <w:t>Słowiński</w:t>
      </w:r>
      <w:proofErr w:type="spellEnd"/>
      <w:r w:rsidRPr="00590A30">
        <w:t xml:space="preserve">, M., Swindles, G.T., </w:t>
      </w:r>
      <w:proofErr w:type="spellStart"/>
      <w:r w:rsidRPr="00590A30">
        <w:t>Marcisz</w:t>
      </w:r>
      <w:proofErr w:type="spellEnd"/>
      <w:r w:rsidRPr="00590A30">
        <w:t xml:space="preserve">, K., </w:t>
      </w:r>
      <w:proofErr w:type="spellStart"/>
      <w:r w:rsidRPr="00590A30">
        <w:t>Gałka</w:t>
      </w:r>
      <w:proofErr w:type="spellEnd"/>
      <w:r w:rsidRPr="00590A30">
        <w:t xml:space="preserve">, M., </w:t>
      </w:r>
      <w:proofErr w:type="spellStart"/>
      <w:r w:rsidRPr="00590A30">
        <w:t>Lamentowicz</w:t>
      </w:r>
      <w:proofErr w:type="spellEnd"/>
      <w:r w:rsidRPr="00590A30">
        <w:t xml:space="preserve">, M. </w:t>
      </w:r>
      <w:r>
        <w:t>(</w:t>
      </w:r>
      <w:r w:rsidRPr="00590A30">
        <w:t>2017</w:t>
      </w:r>
      <w:r>
        <w:t>)</w:t>
      </w:r>
      <w:r w:rsidRPr="00590A30">
        <w:t xml:space="preserve">. First discovery of Holocene Alaskan and Icelandic tephra in Polish peatlands. </w:t>
      </w:r>
      <w:r w:rsidRPr="00F56189">
        <w:rPr>
          <w:i/>
          <w:iCs/>
        </w:rPr>
        <w:t>Journal of Quaternary Science</w:t>
      </w:r>
      <w:r>
        <w:t>,</w:t>
      </w:r>
      <w:r w:rsidRPr="00590A30">
        <w:t xml:space="preserve"> 32</w:t>
      </w:r>
      <w:r>
        <w:t>(4)</w:t>
      </w:r>
      <w:r w:rsidRPr="00590A30">
        <w:t>, 457‒462.</w:t>
      </w:r>
      <w:r w:rsidRPr="00F56189">
        <w:t xml:space="preserve"> </w:t>
      </w:r>
      <w:hyperlink r:id="rId164" w:history="1">
        <w:r w:rsidRPr="0060472F">
          <w:rPr>
            <w:rStyle w:val="Hyperlink"/>
          </w:rPr>
          <w:t>https://doi.org/10.1002/jqs.2945</w:t>
        </w:r>
      </w:hyperlink>
    </w:p>
    <w:p w14:paraId="2AA304FC" w14:textId="77777777" w:rsidR="00617093" w:rsidRDefault="00617093" w:rsidP="00617093"/>
    <w:p w14:paraId="5113D555" w14:textId="5ECB3CF2" w:rsidR="002D0212" w:rsidRDefault="002D0212" w:rsidP="00617093">
      <w:r w:rsidRPr="002D0212">
        <w:t xml:space="preserve">Westgate, J.A., </w:t>
      </w:r>
      <w:r>
        <w:t xml:space="preserve">&amp; </w:t>
      </w:r>
      <w:r w:rsidRPr="002D0212">
        <w:t xml:space="preserve">Gorton, M.P. (1981). Correlation Techniques in Tephra Studies. In: Self, S., Sparks, R.S.J. (eds) Tephra Studies. NATO Advanced Study Institutes Series, vol 75. Springer, Dordrecht. </w:t>
      </w:r>
      <w:hyperlink r:id="rId165" w:history="1">
        <w:r w:rsidRPr="004F559F">
          <w:rPr>
            <w:rStyle w:val="Hyperlink"/>
          </w:rPr>
          <w:t>https://doi.org/10.1007/978-94-009-8537-7_5</w:t>
        </w:r>
      </w:hyperlink>
    </w:p>
    <w:p w14:paraId="2AD39745" w14:textId="77777777" w:rsidR="002D0212" w:rsidRDefault="002D0212" w:rsidP="00617093"/>
    <w:p w14:paraId="1380BD62" w14:textId="6A133D0D" w:rsidR="00617093" w:rsidRDefault="00617093" w:rsidP="00617093">
      <w:r>
        <w:t xml:space="preserve">Yamaguchi, D.K. </w:t>
      </w:r>
      <w:r w:rsidR="002D0212">
        <w:t>(</w:t>
      </w:r>
      <w:r>
        <w:t>1983</w:t>
      </w:r>
      <w:r w:rsidR="002D0212">
        <w:t>)</w:t>
      </w:r>
      <w:r>
        <w:t xml:space="preserve">. New tree-ring dates for recent eruptions of Mount St. Helens. </w:t>
      </w:r>
      <w:r w:rsidRPr="002D0212">
        <w:rPr>
          <w:i/>
          <w:iCs/>
        </w:rPr>
        <w:t>Quaternary Research</w:t>
      </w:r>
      <w:r w:rsidR="002D0212">
        <w:t>,</w:t>
      </w:r>
      <w:r>
        <w:t xml:space="preserve"> 20</w:t>
      </w:r>
      <w:r w:rsidR="002D0212">
        <w:t>(2)</w:t>
      </w:r>
      <w:r>
        <w:t>, 554‒557.</w:t>
      </w:r>
      <w:r w:rsidR="002D0212" w:rsidRPr="002D0212">
        <w:t xml:space="preserve"> </w:t>
      </w:r>
      <w:hyperlink r:id="rId166" w:history="1">
        <w:r w:rsidR="002D0212" w:rsidRPr="004F559F">
          <w:rPr>
            <w:rStyle w:val="Hyperlink"/>
          </w:rPr>
          <w:t>https://doi.org/10.1016/0033-5894(83)90080-7</w:t>
        </w:r>
      </w:hyperlink>
    </w:p>
    <w:p w14:paraId="4CF5E692" w14:textId="77777777" w:rsidR="00617093" w:rsidRDefault="00617093" w:rsidP="00617093"/>
    <w:p w14:paraId="4CEE0196" w14:textId="264C2B96" w:rsidR="00617093" w:rsidRDefault="00617093" w:rsidP="00617093">
      <w:r>
        <w:t xml:space="preserve">Yamaguchi, D.K. </w:t>
      </w:r>
      <w:r w:rsidR="002D0212">
        <w:t>(</w:t>
      </w:r>
      <w:r>
        <w:t>1985</w:t>
      </w:r>
      <w:r w:rsidR="002D0212">
        <w:t>)</w:t>
      </w:r>
      <w:r>
        <w:t xml:space="preserve">. Tree-ring evidence for a two-year interval between recent prehistoric explosive eruptions of Mount St. Helens. </w:t>
      </w:r>
      <w:r w:rsidRPr="002D0212">
        <w:rPr>
          <w:i/>
          <w:iCs/>
        </w:rPr>
        <w:t>Geology</w:t>
      </w:r>
      <w:r w:rsidR="002D0212">
        <w:t>,</w:t>
      </w:r>
      <w:r>
        <w:t xml:space="preserve"> 13</w:t>
      </w:r>
      <w:r w:rsidR="002D0212">
        <w:t>(8)</w:t>
      </w:r>
      <w:r>
        <w:t>, 554‒557.</w:t>
      </w:r>
      <w:r w:rsidR="002D0212" w:rsidRPr="002D0212">
        <w:t xml:space="preserve"> </w:t>
      </w:r>
      <w:hyperlink r:id="rId167" w:history="1">
        <w:r w:rsidR="002D0212" w:rsidRPr="004F559F">
          <w:rPr>
            <w:rStyle w:val="Hyperlink"/>
          </w:rPr>
          <w:t>https://doi.org/10.1130/0091-7613(1985)13&lt;554:TEFATI&gt;2.0.CO;2</w:t>
        </w:r>
      </w:hyperlink>
    </w:p>
    <w:p w14:paraId="6D32BFF2" w14:textId="77777777" w:rsidR="00617093" w:rsidRDefault="00617093" w:rsidP="00617093"/>
    <w:p w14:paraId="6079A57F" w14:textId="0BBBE536" w:rsidR="006D477D" w:rsidRDefault="00BF76D9" w:rsidP="00BF76D9">
      <w:proofErr w:type="spellStart"/>
      <w:r w:rsidRPr="00590A30">
        <w:t>Zdanowicz</w:t>
      </w:r>
      <w:proofErr w:type="spellEnd"/>
      <w:r w:rsidRPr="00590A30">
        <w:t xml:space="preserve">, C.M., Zielinski, G.A., Germani, M.S. </w:t>
      </w:r>
      <w:r>
        <w:t>(</w:t>
      </w:r>
      <w:r w:rsidRPr="00590A30">
        <w:t>1999</w:t>
      </w:r>
      <w:r>
        <w:t>)</w:t>
      </w:r>
      <w:r w:rsidRPr="00590A30">
        <w:t xml:space="preserve">. Mount Mazama eruption: Calendrical age verified and atmospheric impact assessed. </w:t>
      </w:r>
      <w:r w:rsidRPr="00F56189">
        <w:rPr>
          <w:i/>
          <w:iCs/>
        </w:rPr>
        <w:t>Geology</w:t>
      </w:r>
      <w:r>
        <w:t>,</w:t>
      </w:r>
      <w:r w:rsidRPr="00590A30">
        <w:t xml:space="preserve"> 27</w:t>
      </w:r>
      <w:r>
        <w:t>(7)</w:t>
      </w:r>
      <w:r w:rsidRPr="00590A30">
        <w:t>, 621‒624.</w:t>
      </w:r>
      <w:r w:rsidRPr="000674A5">
        <w:t xml:space="preserve"> </w:t>
      </w:r>
      <w:hyperlink r:id="rId168" w:history="1">
        <w:r w:rsidRPr="0060472F">
          <w:rPr>
            <w:rStyle w:val="Hyperlink"/>
          </w:rPr>
          <w:t>https://doi.org/10.1130/0091-7613(1999)027&lt;0621:MMECAV&gt;2.3.CO;2</w:t>
        </w:r>
      </w:hyperlink>
    </w:p>
    <w:sectPr w:rsidR="006D477D" w:rsidSect="00BD47BB">
      <w:type w:val="continuous"/>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E4D6B" w14:textId="77777777" w:rsidR="00B3243D" w:rsidRDefault="00B3243D" w:rsidP="000379AB">
      <w:r>
        <w:separator/>
      </w:r>
    </w:p>
  </w:endnote>
  <w:endnote w:type="continuationSeparator" w:id="0">
    <w:p w14:paraId="1FF239FD" w14:textId="77777777" w:rsidR="00B3243D" w:rsidRDefault="00B3243D"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D28E" w14:textId="2FE9AD18" w:rsidR="005F316A" w:rsidRDefault="005F316A" w:rsidP="00B719C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BAF5E" w14:textId="77777777" w:rsidR="00B3243D" w:rsidRDefault="00B3243D" w:rsidP="000379AB">
      <w:r>
        <w:separator/>
      </w:r>
    </w:p>
  </w:footnote>
  <w:footnote w:type="continuationSeparator" w:id="0">
    <w:p w14:paraId="6C169013" w14:textId="77777777" w:rsidR="00B3243D" w:rsidRDefault="00B3243D"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FE63" w14:textId="7E6D7D4C" w:rsidR="005F316A" w:rsidRDefault="005F316A" w:rsidP="007778ED">
    <w:pPr>
      <w:pStyle w:val="Header"/>
      <w:jc w:val="center"/>
    </w:pPr>
    <w:r>
      <w:t xml:space="preserve">manuscript submitted to </w:t>
    </w:r>
    <w:r w:rsidRPr="00132CBC">
      <w:t>Journal of Geophysical Research: Atmospheres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5CCC" w14:textId="2816AD77" w:rsidR="005F316A" w:rsidRDefault="005F316A"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72D"/>
    <w:multiLevelType w:val="hybridMultilevel"/>
    <w:tmpl w:val="880A865A"/>
    <w:lvl w:ilvl="0" w:tplc="04090001">
      <w:start w:val="1"/>
      <w:numFmt w:val="bullet"/>
      <w:lvlText w:val=""/>
      <w:lvlJc w:val="left"/>
      <w:pPr>
        <w:ind w:left="1080" w:hanging="360"/>
      </w:pPr>
      <w:rPr>
        <w:rFonts w:ascii="Symbol" w:hAnsi="Symbol"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047978"/>
    <w:multiLevelType w:val="hybridMultilevel"/>
    <w:tmpl w:val="7E889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791D10F5"/>
    <w:multiLevelType w:val="multilevel"/>
    <w:tmpl w:val="664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47206B"/>
    <w:multiLevelType w:val="hybridMultilevel"/>
    <w:tmpl w:val="058C0FC8"/>
    <w:lvl w:ilvl="0" w:tplc="EB9E9560">
      <w:numFmt w:val="bullet"/>
      <w:lvlText w:val="·"/>
      <w:lvlJc w:val="left"/>
      <w:pPr>
        <w:ind w:left="1080" w:hanging="360"/>
      </w:pPr>
      <w:rPr>
        <w:rFonts w:ascii="Times New Roman" w:eastAsia="Times New Roman" w:hAnsi="Times New Roman" w:cs="Times New Roman"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98375263">
    <w:abstractNumId w:val="2"/>
  </w:num>
  <w:num w:numId="2" w16cid:durableId="620770190">
    <w:abstractNumId w:val="1"/>
  </w:num>
  <w:num w:numId="3" w16cid:durableId="463549595">
    <w:abstractNumId w:val="11"/>
  </w:num>
  <w:num w:numId="4" w16cid:durableId="1546063455">
    <w:abstractNumId w:val="5"/>
  </w:num>
  <w:num w:numId="5" w16cid:durableId="202404266">
    <w:abstractNumId w:val="6"/>
  </w:num>
  <w:num w:numId="6" w16cid:durableId="510485930">
    <w:abstractNumId w:val="8"/>
  </w:num>
  <w:num w:numId="7" w16cid:durableId="143737974">
    <w:abstractNumId w:val="9"/>
  </w:num>
  <w:num w:numId="8" w16cid:durableId="642125589">
    <w:abstractNumId w:val="10"/>
  </w:num>
  <w:num w:numId="9" w16cid:durableId="1250385221">
    <w:abstractNumId w:val="3"/>
  </w:num>
  <w:num w:numId="10" w16cid:durableId="1070540039">
    <w:abstractNumId w:val="7"/>
  </w:num>
  <w:num w:numId="11" w16cid:durableId="130295642">
    <w:abstractNumId w:val="4"/>
  </w:num>
  <w:num w:numId="12" w16cid:durableId="1680426293">
    <w:abstractNumId w:val="13"/>
  </w:num>
  <w:num w:numId="13" w16cid:durableId="831456713">
    <w:abstractNumId w:val="0"/>
  </w:num>
  <w:num w:numId="14" w16cid:durableId="16337504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EyMLIwMLY0MQJCEyUdpeDU4uLM/DyQAqNaALBf9r8sAAAA"/>
  </w:docVars>
  <w:rsids>
    <w:rsidRoot w:val="008A6077"/>
    <w:rsid w:val="00007103"/>
    <w:rsid w:val="00021D46"/>
    <w:rsid w:val="00025B1F"/>
    <w:rsid w:val="00026BA1"/>
    <w:rsid w:val="00031829"/>
    <w:rsid w:val="000379AB"/>
    <w:rsid w:val="000674A5"/>
    <w:rsid w:val="0007414F"/>
    <w:rsid w:val="000773A2"/>
    <w:rsid w:val="00091B20"/>
    <w:rsid w:val="000A2487"/>
    <w:rsid w:val="000B210B"/>
    <w:rsid w:val="000C76B8"/>
    <w:rsid w:val="000E2363"/>
    <w:rsid w:val="00132CBC"/>
    <w:rsid w:val="001709FC"/>
    <w:rsid w:val="00173328"/>
    <w:rsid w:val="001942AD"/>
    <w:rsid w:val="001A6930"/>
    <w:rsid w:val="001B015D"/>
    <w:rsid w:val="001C2B0D"/>
    <w:rsid w:val="001E13D7"/>
    <w:rsid w:val="001E287A"/>
    <w:rsid w:val="001E33EF"/>
    <w:rsid w:val="001E5E8D"/>
    <w:rsid w:val="001F20CA"/>
    <w:rsid w:val="001F3748"/>
    <w:rsid w:val="00205265"/>
    <w:rsid w:val="00205BF4"/>
    <w:rsid w:val="002112B8"/>
    <w:rsid w:val="0021725D"/>
    <w:rsid w:val="00237F9A"/>
    <w:rsid w:val="00240493"/>
    <w:rsid w:val="0024106D"/>
    <w:rsid w:val="002515CA"/>
    <w:rsid w:val="002555E4"/>
    <w:rsid w:val="00272CC1"/>
    <w:rsid w:val="00273430"/>
    <w:rsid w:val="002921AA"/>
    <w:rsid w:val="002A06C3"/>
    <w:rsid w:val="002B6F74"/>
    <w:rsid w:val="002C3263"/>
    <w:rsid w:val="002D0212"/>
    <w:rsid w:val="002D0277"/>
    <w:rsid w:val="002D4D13"/>
    <w:rsid w:val="002E7898"/>
    <w:rsid w:val="002F1885"/>
    <w:rsid w:val="002F2289"/>
    <w:rsid w:val="002F3B11"/>
    <w:rsid w:val="00304523"/>
    <w:rsid w:val="003118CF"/>
    <w:rsid w:val="003137C3"/>
    <w:rsid w:val="00314DA1"/>
    <w:rsid w:val="00317A38"/>
    <w:rsid w:val="00321596"/>
    <w:rsid w:val="003336BF"/>
    <w:rsid w:val="0034193B"/>
    <w:rsid w:val="00357972"/>
    <w:rsid w:val="00366917"/>
    <w:rsid w:val="00367BCD"/>
    <w:rsid w:val="0037466A"/>
    <w:rsid w:val="00384EB6"/>
    <w:rsid w:val="003921CC"/>
    <w:rsid w:val="003A5382"/>
    <w:rsid w:val="003C6BCD"/>
    <w:rsid w:val="003E660A"/>
    <w:rsid w:val="003F199B"/>
    <w:rsid w:val="00400425"/>
    <w:rsid w:val="004009A6"/>
    <w:rsid w:val="00407CAA"/>
    <w:rsid w:val="00440A22"/>
    <w:rsid w:val="0046739F"/>
    <w:rsid w:val="00476ADA"/>
    <w:rsid w:val="004915D0"/>
    <w:rsid w:val="004A28D5"/>
    <w:rsid w:val="004D3657"/>
    <w:rsid w:val="004F54BD"/>
    <w:rsid w:val="00514B45"/>
    <w:rsid w:val="005167EA"/>
    <w:rsid w:val="005358D5"/>
    <w:rsid w:val="00543555"/>
    <w:rsid w:val="00545B6C"/>
    <w:rsid w:val="00545C53"/>
    <w:rsid w:val="00562C9F"/>
    <w:rsid w:val="00562D64"/>
    <w:rsid w:val="0057441D"/>
    <w:rsid w:val="00575C0B"/>
    <w:rsid w:val="00590A30"/>
    <w:rsid w:val="005911F6"/>
    <w:rsid w:val="00592866"/>
    <w:rsid w:val="005A4A4B"/>
    <w:rsid w:val="005C65CA"/>
    <w:rsid w:val="005D1969"/>
    <w:rsid w:val="005D7CB1"/>
    <w:rsid w:val="005E1969"/>
    <w:rsid w:val="005E7469"/>
    <w:rsid w:val="005E761A"/>
    <w:rsid w:val="005F0840"/>
    <w:rsid w:val="005F316A"/>
    <w:rsid w:val="00617093"/>
    <w:rsid w:val="00627ABE"/>
    <w:rsid w:val="0063546B"/>
    <w:rsid w:val="00661691"/>
    <w:rsid w:val="006842EE"/>
    <w:rsid w:val="00692DE2"/>
    <w:rsid w:val="006A6127"/>
    <w:rsid w:val="006B58A9"/>
    <w:rsid w:val="006C4619"/>
    <w:rsid w:val="006D19B4"/>
    <w:rsid w:val="006D477D"/>
    <w:rsid w:val="006F0D4D"/>
    <w:rsid w:val="006F6540"/>
    <w:rsid w:val="006F662E"/>
    <w:rsid w:val="007005CB"/>
    <w:rsid w:val="0070145A"/>
    <w:rsid w:val="00736A34"/>
    <w:rsid w:val="00751B47"/>
    <w:rsid w:val="00751CE4"/>
    <w:rsid w:val="00752870"/>
    <w:rsid w:val="007778ED"/>
    <w:rsid w:val="00782A03"/>
    <w:rsid w:val="00796FB8"/>
    <w:rsid w:val="007A43C2"/>
    <w:rsid w:val="007B4B93"/>
    <w:rsid w:val="007D0928"/>
    <w:rsid w:val="00813315"/>
    <w:rsid w:val="00813CAE"/>
    <w:rsid w:val="00824046"/>
    <w:rsid w:val="00845D66"/>
    <w:rsid w:val="00855B07"/>
    <w:rsid w:val="008718D7"/>
    <w:rsid w:val="0088148F"/>
    <w:rsid w:val="008A6077"/>
    <w:rsid w:val="008C1A3B"/>
    <w:rsid w:val="008D3087"/>
    <w:rsid w:val="008E3D84"/>
    <w:rsid w:val="008E58E5"/>
    <w:rsid w:val="00900C6C"/>
    <w:rsid w:val="00920A3B"/>
    <w:rsid w:val="00920A52"/>
    <w:rsid w:val="00944E87"/>
    <w:rsid w:val="0097213C"/>
    <w:rsid w:val="00975D9D"/>
    <w:rsid w:val="00995CAA"/>
    <w:rsid w:val="009B68DA"/>
    <w:rsid w:val="009B7A99"/>
    <w:rsid w:val="009C63D9"/>
    <w:rsid w:val="009D0E82"/>
    <w:rsid w:val="009D2FCB"/>
    <w:rsid w:val="009F5F17"/>
    <w:rsid w:val="00A02EF8"/>
    <w:rsid w:val="00A069F2"/>
    <w:rsid w:val="00A1073D"/>
    <w:rsid w:val="00A118FA"/>
    <w:rsid w:val="00A33490"/>
    <w:rsid w:val="00A42072"/>
    <w:rsid w:val="00A44E37"/>
    <w:rsid w:val="00A46092"/>
    <w:rsid w:val="00A47694"/>
    <w:rsid w:val="00A66209"/>
    <w:rsid w:val="00A8236D"/>
    <w:rsid w:val="00AA11F3"/>
    <w:rsid w:val="00AB46CF"/>
    <w:rsid w:val="00AB5DF8"/>
    <w:rsid w:val="00AB704F"/>
    <w:rsid w:val="00AC51F0"/>
    <w:rsid w:val="00AD03B0"/>
    <w:rsid w:val="00AD6269"/>
    <w:rsid w:val="00AE4898"/>
    <w:rsid w:val="00AF33DA"/>
    <w:rsid w:val="00B120F3"/>
    <w:rsid w:val="00B2133A"/>
    <w:rsid w:val="00B316E0"/>
    <w:rsid w:val="00B3243D"/>
    <w:rsid w:val="00B36E52"/>
    <w:rsid w:val="00B47BC0"/>
    <w:rsid w:val="00B51DC3"/>
    <w:rsid w:val="00B719C8"/>
    <w:rsid w:val="00B80A16"/>
    <w:rsid w:val="00B81C79"/>
    <w:rsid w:val="00B82556"/>
    <w:rsid w:val="00B828C4"/>
    <w:rsid w:val="00B96BA7"/>
    <w:rsid w:val="00BA14B6"/>
    <w:rsid w:val="00BC6DC6"/>
    <w:rsid w:val="00BC7BED"/>
    <w:rsid w:val="00BD47BB"/>
    <w:rsid w:val="00BF0028"/>
    <w:rsid w:val="00BF76D9"/>
    <w:rsid w:val="00C32F28"/>
    <w:rsid w:val="00C3475A"/>
    <w:rsid w:val="00C3529B"/>
    <w:rsid w:val="00C413EC"/>
    <w:rsid w:val="00C75CB0"/>
    <w:rsid w:val="00C81368"/>
    <w:rsid w:val="00C81692"/>
    <w:rsid w:val="00C83DA7"/>
    <w:rsid w:val="00C94AA5"/>
    <w:rsid w:val="00CB7BED"/>
    <w:rsid w:val="00CC4CBE"/>
    <w:rsid w:val="00CD04E1"/>
    <w:rsid w:val="00CF3DEE"/>
    <w:rsid w:val="00D07635"/>
    <w:rsid w:val="00D11FD2"/>
    <w:rsid w:val="00D50A01"/>
    <w:rsid w:val="00D805A7"/>
    <w:rsid w:val="00D810E5"/>
    <w:rsid w:val="00D94839"/>
    <w:rsid w:val="00D9528F"/>
    <w:rsid w:val="00DB7A5B"/>
    <w:rsid w:val="00DD6418"/>
    <w:rsid w:val="00DD6745"/>
    <w:rsid w:val="00DE3F91"/>
    <w:rsid w:val="00DF02A2"/>
    <w:rsid w:val="00E17E4E"/>
    <w:rsid w:val="00E31404"/>
    <w:rsid w:val="00E31513"/>
    <w:rsid w:val="00E47B38"/>
    <w:rsid w:val="00E6362E"/>
    <w:rsid w:val="00E664DF"/>
    <w:rsid w:val="00E67B96"/>
    <w:rsid w:val="00EA5586"/>
    <w:rsid w:val="00EE433D"/>
    <w:rsid w:val="00EE5DF0"/>
    <w:rsid w:val="00EF04CF"/>
    <w:rsid w:val="00EF6815"/>
    <w:rsid w:val="00F04275"/>
    <w:rsid w:val="00F1101B"/>
    <w:rsid w:val="00F13598"/>
    <w:rsid w:val="00F21080"/>
    <w:rsid w:val="00F45DD6"/>
    <w:rsid w:val="00F45E57"/>
    <w:rsid w:val="00F56189"/>
    <w:rsid w:val="00F64653"/>
    <w:rsid w:val="00F656EA"/>
    <w:rsid w:val="00F71CD1"/>
    <w:rsid w:val="00FB7A7B"/>
    <w:rsid w:val="00FC3EAC"/>
    <w:rsid w:val="00FC49C6"/>
    <w:rsid w:val="00FE5743"/>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9C9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77D"/>
    <w:pPr>
      <w:spacing w:line="360" w:lineRule="auto"/>
    </w:pPr>
    <w:rPr>
      <w:rFonts w:ascii="Times New Roman" w:eastAsia="Calibri" w:hAnsi="Times New Roman"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customStyle="1" w:styleId="UnresolvedMention1">
    <w:name w:val="Unresolved Mention1"/>
    <w:basedOn w:val="DefaultParagraphFont"/>
    <w:uiPriority w:val="99"/>
    <w:rsid w:val="00B81C79"/>
    <w:rPr>
      <w:color w:val="808080"/>
      <w:shd w:val="clear" w:color="auto" w:fill="E6E6E6"/>
    </w:rPr>
  </w:style>
  <w:style w:type="paragraph" w:styleId="BalloonText">
    <w:name w:val="Balloon Text"/>
    <w:basedOn w:val="Normal"/>
    <w:link w:val="BalloonTextChar"/>
    <w:uiPriority w:val="99"/>
    <w:semiHidden/>
    <w:unhideWhenUsed/>
    <w:rsid w:val="007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93"/>
    <w:rPr>
      <w:rFonts w:ascii="Segoe UI" w:eastAsia="Calibri" w:hAnsi="Segoe UI" w:cs="Segoe UI"/>
      <w:sz w:val="18"/>
      <w:szCs w:val="18"/>
    </w:rPr>
  </w:style>
  <w:style w:type="character" w:styleId="Emphasis">
    <w:name w:val="Emphasis"/>
    <w:basedOn w:val="DefaultParagraphFont"/>
    <w:uiPriority w:val="20"/>
    <w:qFormat/>
    <w:rsid w:val="007B4B93"/>
    <w:rPr>
      <w:i/>
      <w:iCs/>
    </w:rPr>
  </w:style>
  <w:style w:type="character" w:styleId="FollowedHyperlink">
    <w:name w:val="FollowedHyperlink"/>
    <w:basedOn w:val="DefaultParagraphFont"/>
    <w:uiPriority w:val="99"/>
    <w:semiHidden/>
    <w:unhideWhenUsed/>
    <w:rsid w:val="00F45E57"/>
    <w:rPr>
      <w:color w:val="954F72" w:themeColor="followedHyperlink"/>
      <w:u w:val="single"/>
    </w:rPr>
  </w:style>
  <w:style w:type="character" w:styleId="LineNumber">
    <w:name w:val="line number"/>
    <w:basedOn w:val="DefaultParagraphFont"/>
    <w:uiPriority w:val="99"/>
    <w:semiHidden/>
    <w:unhideWhenUsed/>
    <w:rsid w:val="00BD47BB"/>
  </w:style>
  <w:style w:type="character" w:styleId="CommentReference">
    <w:name w:val="annotation reference"/>
    <w:basedOn w:val="DefaultParagraphFont"/>
    <w:uiPriority w:val="99"/>
    <w:semiHidden/>
    <w:unhideWhenUsed/>
    <w:rsid w:val="006F6540"/>
    <w:rPr>
      <w:sz w:val="16"/>
      <w:szCs w:val="16"/>
    </w:rPr>
  </w:style>
  <w:style w:type="paragraph" w:styleId="CommentText">
    <w:name w:val="annotation text"/>
    <w:basedOn w:val="Normal"/>
    <w:link w:val="CommentTextChar"/>
    <w:uiPriority w:val="99"/>
    <w:unhideWhenUsed/>
    <w:rsid w:val="006F6540"/>
    <w:pPr>
      <w:spacing w:line="240" w:lineRule="auto"/>
    </w:pPr>
    <w:rPr>
      <w:sz w:val="20"/>
    </w:rPr>
  </w:style>
  <w:style w:type="character" w:customStyle="1" w:styleId="CommentTextChar">
    <w:name w:val="Comment Text Char"/>
    <w:basedOn w:val="DefaultParagraphFont"/>
    <w:link w:val="CommentText"/>
    <w:uiPriority w:val="99"/>
    <w:rsid w:val="006F654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F6540"/>
    <w:rPr>
      <w:b/>
      <w:bCs/>
    </w:rPr>
  </w:style>
  <w:style w:type="character" w:customStyle="1" w:styleId="CommentSubjectChar">
    <w:name w:val="Comment Subject Char"/>
    <w:basedOn w:val="CommentTextChar"/>
    <w:link w:val="CommentSubject"/>
    <w:uiPriority w:val="99"/>
    <w:semiHidden/>
    <w:rsid w:val="006F6540"/>
    <w:rPr>
      <w:rFonts w:ascii="Times New Roman" w:eastAsia="Calibri" w:hAnsi="Times New Roman" w:cs="Times New Roman"/>
      <w:b/>
      <w:bCs/>
      <w:sz w:val="20"/>
      <w:szCs w:val="20"/>
    </w:rPr>
  </w:style>
  <w:style w:type="paragraph" w:styleId="Revision">
    <w:name w:val="Revision"/>
    <w:hidden/>
    <w:uiPriority w:val="99"/>
    <w:semiHidden/>
    <w:rsid w:val="00F1101B"/>
    <w:rPr>
      <w:rFonts w:ascii="Times New Roman" w:eastAsia="Calibri" w:hAnsi="Times New Roman" w:cs="Times New Roman"/>
      <w:sz w:val="22"/>
      <w:szCs w:val="20"/>
    </w:rPr>
  </w:style>
  <w:style w:type="character" w:customStyle="1" w:styleId="anchor-text">
    <w:name w:val="anchor-text"/>
    <w:basedOn w:val="DefaultParagraphFont"/>
    <w:rsid w:val="00D07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93794968">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496415768">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7/S0033822200033865" TargetMode="External"/><Relationship Id="rId21" Type="http://schemas.openxmlformats.org/officeDocument/2006/relationships/hyperlink" Target="https://doi.org/10.1177/0959683617744261" TargetMode="External"/><Relationship Id="rId42" Type="http://schemas.openxmlformats.org/officeDocument/2006/relationships/hyperlink" Target="https://doi.org/10.1080/00288306.1992.9514501" TargetMode="External"/><Relationship Id="rId63" Type="http://schemas.openxmlformats.org/officeDocument/2006/relationships/hyperlink" Target="https://doi.org/10.5194/cp-18-1475-2022" TargetMode="External"/><Relationship Id="rId84" Type="http://schemas.openxmlformats.org/officeDocument/2006/relationships/hyperlink" Target="https://doi.org/10.1016/j.epsl.2016.07.033" TargetMode="External"/><Relationship Id="rId138" Type="http://schemas.openxmlformats.org/officeDocument/2006/relationships/hyperlink" Target="https://doi.org/10.1016/j.quascirev.2021.107242" TargetMode="External"/><Relationship Id="rId159" Type="http://schemas.openxmlformats.org/officeDocument/2006/relationships/hyperlink" Target="https://doi.org/10.1016/j.jvolgeores.2008.04.006" TargetMode="External"/><Relationship Id="rId170" Type="http://schemas.openxmlformats.org/officeDocument/2006/relationships/theme" Target="theme/theme1.xml"/><Relationship Id="rId107" Type="http://schemas.openxmlformats.org/officeDocument/2006/relationships/hyperlink" Target="https://doi.org/10.1002/jqs.2942" TargetMode="External"/><Relationship Id="rId11" Type="http://schemas.openxmlformats.org/officeDocument/2006/relationships/hyperlink" Target="mailto:email@address.edu)" TargetMode="External"/><Relationship Id="rId32" Type="http://schemas.openxmlformats.org/officeDocument/2006/relationships/hyperlink" Target="https://doi.org/10.1186/2191-5040-1-4" TargetMode="External"/><Relationship Id="rId53" Type="http://schemas.openxmlformats.org/officeDocument/2006/relationships/hyperlink" Target="https://doi.org/10.1016/j.jvolgeores.2020.106988" TargetMode="External"/><Relationship Id="rId74" Type="http://schemas.openxmlformats.org/officeDocument/2006/relationships/hyperlink" Target="https://doi.org/10.1029/JC087iC02p01231" TargetMode="External"/><Relationship Id="rId128" Type="http://schemas.openxmlformats.org/officeDocument/2006/relationships/hyperlink" Target="https://doi.org/10.1177/095968369500500301" TargetMode="External"/><Relationship Id="rId149" Type="http://schemas.openxmlformats.org/officeDocument/2006/relationships/hyperlink" Target="https://doi.org/10.3133/pp1563" TargetMode="External"/><Relationship Id="rId5" Type="http://schemas.openxmlformats.org/officeDocument/2006/relationships/webSettings" Target="webSettings.xml"/><Relationship Id="rId95" Type="http://schemas.openxmlformats.org/officeDocument/2006/relationships/hyperlink" Target="https://doi.org/10.1130/G39394.1" TargetMode="External"/><Relationship Id="rId160" Type="http://schemas.openxmlformats.org/officeDocument/2006/relationships/hyperlink" Target="https://doi.org/10.5194/essd-14-3167-2022" TargetMode="External"/><Relationship Id="rId22" Type="http://schemas.openxmlformats.org/officeDocument/2006/relationships/hyperlink" Target="https://doi.org/10.1016/S0921-8181(99)00011-9" TargetMode="External"/><Relationship Id="rId43" Type="http://schemas.openxmlformats.org/officeDocument/2006/relationships/hyperlink" Target="https://doi.org/10.1016/j.gloplacha.2016.06.014" TargetMode="External"/><Relationship Id="rId64" Type="http://schemas.openxmlformats.org/officeDocument/2006/relationships/hyperlink" Target="https://doi.org/10.1130/0091-7613(1987)15%3c434:LQCEIT%3e2.0.CO;2" TargetMode="External"/><Relationship Id="rId118" Type="http://schemas.openxmlformats.org/officeDocument/2006/relationships/hyperlink" Target="https://doi.org/10.1017/S0033822200034093" TargetMode="External"/><Relationship Id="rId139" Type="http://schemas.openxmlformats.org/officeDocument/2006/relationships/hyperlink" Target="https://doi.org/10.1016/j.quaint.2011.08.022" TargetMode="External"/><Relationship Id="rId85" Type="http://schemas.openxmlformats.org/officeDocument/2006/relationships/hyperlink" Target="https://doi.org/10.1111/j.1502-3885.2010.00154.x" TargetMode="External"/><Relationship Id="rId150" Type="http://schemas.openxmlformats.org/officeDocument/2006/relationships/hyperlink" Target="https://doi.org/10.1177/095968369200200307" TargetMode="External"/><Relationship Id="rId12" Type="http://schemas.openxmlformats.org/officeDocument/2006/relationships/hyperlink" Target="mailto:bjjensen@ualberta.ca" TargetMode="External"/><Relationship Id="rId33" Type="http://schemas.openxmlformats.org/officeDocument/2006/relationships/hyperlink" Target="https://doi.org/10.1111/j.1502-3885.2005.tb01010.x" TargetMode="External"/><Relationship Id="rId108" Type="http://schemas.openxmlformats.org/officeDocument/2006/relationships/hyperlink" Target="https://doi.org/10.1016/j.earscirev.2013.03.007" TargetMode="External"/><Relationship Id="rId129" Type="http://schemas.openxmlformats.org/officeDocument/2006/relationships/hyperlink" Target="https://doi.org/10.1177/0959683615576230" TargetMode="External"/><Relationship Id="rId54" Type="http://schemas.openxmlformats.org/officeDocument/2006/relationships/hyperlink" Target="https://doi.org/10.1080/00206810903442162" TargetMode="External"/><Relationship Id="rId70" Type="http://schemas.openxmlformats.org/officeDocument/2006/relationships/hyperlink" Target="https://doi.org/10.3133/pp1563" TargetMode="External"/><Relationship Id="rId75" Type="http://schemas.openxmlformats.org/officeDocument/2006/relationships/hyperlink" Target="https://doi.org/10.5194/cp-7-1089-2011" TargetMode="External"/><Relationship Id="rId91" Type="http://schemas.openxmlformats.org/officeDocument/2006/relationships/hyperlink" Target="https://doi.org/10.1007/s10933-015-9862-2" TargetMode="External"/><Relationship Id="rId96" Type="http://schemas.openxmlformats.org/officeDocument/2006/relationships/hyperlink" Target="https://doi.org/10.1007/s00445-014-0866-y" TargetMode="External"/><Relationship Id="rId140" Type="http://schemas.openxmlformats.org/officeDocument/2006/relationships/hyperlink" Target="https://doi.org/10.1139/E08-023" TargetMode="External"/><Relationship Id="rId145" Type="http://schemas.openxmlformats.org/officeDocument/2006/relationships/hyperlink" Target="https://doi.org/10.1017/qua.2017.38" TargetMode="External"/><Relationship Id="rId161" Type="http://schemas.openxmlformats.org/officeDocument/2006/relationships/hyperlink" Target="https://doi.org/10.1130/G39394.1" TargetMode="External"/><Relationship Id="rId166" Type="http://schemas.openxmlformats.org/officeDocument/2006/relationships/hyperlink" Target="https://doi.org/10.1016/0033-5894(83)90080-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07/BF00300984" TargetMode="External"/><Relationship Id="rId28" Type="http://schemas.openxmlformats.org/officeDocument/2006/relationships/hyperlink" Target="https://doi.org/10.1016/j.jvolgeores.2014.02.015" TargetMode="External"/><Relationship Id="rId49" Type="http://schemas.openxmlformats.org/officeDocument/2006/relationships/hyperlink" Target="https://doi.org/10.1016/j.quascirev.2021.107242" TargetMode="External"/><Relationship Id="rId114" Type="http://schemas.openxmlformats.org/officeDocument/2006/relationships/hyperlink" Target="https://doi.org/10.1016/j.quascirev.2004.12.008" TargetMode="External"/><Relationship Id="rId119" Type="http://schemas.openxmlformats.org/officeDocument/2006/relationships/hyperlink" Target="https://doi.org/10.1017/S0033822200057878" TargetMode="External"/><Relationship Id="rId44" Type="http://schemas.openxmlformats.org/officeDocument/2006/relationships/hyperlink" Target="https://doi.org/10.1016/j.quascirev.2014.02.007" TargetMode="External"/><Relationship Id="rId60" Type="http://schemas.openxmlformats.org/officeDocument/2006/relationships/hyperlink" Target="https://doi.org/10.1016/j.quageo.2010.08.003" TargetMode="External"/><Relationship Id="rId65" Type="http://schemas.openxmlformats.org/officeDocument/2006/relationships/hyperlink" Target="https://doi.org/10.1017/qua.2017.38" TargetMode="External"/><Relationship Id="rId81" Type="http://schemas.openxmlformats.org/officeDocument/2006/relationships/hyperlink" Target="https://doi.org/10.1016/j.earscirev.2018.02.006" TargetMode="External"/><Relationship Id="rId86" Type="http://schemas.openxmlformats.org/officeDocument/2006/relationships/hyperlink" Target="https://doi.org/10.1016/j.quascirev.2012.07.024" TargetMode="External"/><Relationship Id="rId130" Type="http://schemas.openxmlformats.org/officeDocument/2006/relationships/hyperlink" Target="https://doi.org/10.1002/jqs.3166" TargetMode="External"/><Relationship Id="rId135" Type="http://schemas.openxmlformats.org/officeDocument/2006/relationships/hyperlink" Target="https://doi.org/10.1016/j.quascirev.2007.10.010" TargetMode="External"/><Relationship Id="rId151" Type="http://schemas.openxmlformats.org/officeDocument/2006/relationships/hyperlink" Target="https://doi.org/10.1177/09596836950050011" TargetMode="External"/><Relationship Id="rId156" Type="http://schemas.openxmlformats.org/officeDocument/2006/relationships/hyperlink" Target="https://doi.org/10.1016/j.quascirev.2016.04.014" TargetMode="External"/><Relationship Id="rId13" Type="http://schemas.openxmlformats.org/officeDocument/2006/relationships/image" Target="media/image1.png"/><Relationship Id="rId18" Type="http://schemas.openxmlformats.org/officeDocument/2006/relationships/hyperlink" Target="https://doi.org/10.1007/978-3-319-03768-4_1" TargetMode="External"/><Relationship Id="rId39" Type="http://schemas.openxmlformats.org/officeDocument/2006/relationships/hyperlink" Target="https://doi.org/10.1080/14702548908554430" TargetMode="External"/><Relationship Id="rId109" Type="http://schemas.openxmlformats.org/officeDocument/2006/relationships/hyperlink" Target="https://doi.org/10.1130/G30413.1" TargetMode="External"/><Relationship Id="rId34" Type="http://schemas.openxmlformats.org/officeDocument/2006/relationships/hyperlink" Target="https://doi.org/10.1002/jqs.1421" TargetMode="External"/><Relationship Id="rId50" Type="http://schemas.openxmlformats.org/officeDocument/2006/relationships/hyperlink" Target="https://doi.org/10.1002/jqs.3141" TargetMode="External"/><Relationship Id="rId55" Type="http://schemas.openxmlformats.org/officeDocument/2006/relationships/hyperlink" Target="https://doi.org/10.1016/S0921-8181(01)00099-6" TargetMode="External"/><Relationship Id="rId76" Type="http://schemas.openxmlformats.org/officeDocument/2006/relationships/hyperlink" Target="https://doi.org/10.1029/2003GC000672" TargetMode="External"/><Relationship Id="rId97" Type="http://schemas.openxmlformats.org/officeDocument/2006/relationships/hyperlink" Target="https://doi.org/10.1130/G32146.1" TargetMode="External"/><Relationship Id="rId104" Type="http://schemas.openxmlformats.org/officeDocument/2006/relationships/hyperlink" Target="https://doi.org/10.1016/j.quascirev.2016.03.011" TargetMode="External"/><Relationship Id="rId120" Type="http://schemas.openxmlformats.org/officeDocument/2006/relationships/hyperlink" Target="https://doi.org/10.1016/j.quascirev.2015.05.012" TargetMode="External"/><Relationship Id="rId125" Type="http://schemas.openxmlformats.org/officeDocument/2006/relationships/hyperlink" Target="https://doi.org/10.1002/jqs.1421" TargetMode="External"/><Relationship Id="rId141" Type="http://schemas.openxmlformats.org/officeDocument/2006/relationships/hyperlink" Target="https://doi.org/10.1016/j.quageo.2010.08.003" TargetMode="External"/><Relationship Id="rId146" Type="http://schemas.openxmlformats.org/officeDocument/2006/relationships/hyperlink" Target="https://doi.org/10.1002/jqs.3104" TargetMode="External"/><Relationship Id="rId167" Type="http://schemas.openxmlformats.org/officeDocument/2006/relationships/hyperlink" Target="https://doi.org/10.1130/0091-7613(1985)13%3c554:TEFATI%3e2.0.CO;2" TargetMode="External"/><Relationship Id="rId7" Type="http://schemas.openxmlformats.org/officeDocument/2006/relationships/endnotes" Target="endnotes.xml"/><Relationship Id="rId71" Type="http://schemas.openxmlformats.org/officeDocument/2006/relationships/hyperlink" Target="https://doi.org/10.1016/j.epsl.2005.09.005" TargetMode="External"/><Relationship Id="rId92" Type="http://schemas.openxmlformats.org/officeDocument/2006/relationships/hyperlink" Target="https://doi.org/10.1017/qua.2017.88" TargetMode="External"/><Relationship Id="rId162" Type="http://schemas.openxmlformats.org/officeDocument/2006/relationships/hyperlink" Target="https://doi.org/10.5194/essd-9-809-2017" TargetMode="External"/><Relationship Id="rId2" Type="http://schemas.openxmlformats.org/officeDocument/2006/relationships/numbering" Target="numbering.xml"/><Relationship Id="rId29" Type="http://schemas.openxmlformats.org/officeDocument/2006/relationships/hyperlink" Target="https://doi.org/10.1002/jqs.3159" TargetMode="External"/><Relationship Id="rId24" Type="http://schemas.openxmlformats.org/officeDocument/2006/relationships/hyperlink" Target="https://doi.org/10.1175/1520-0442(2004)017%3c3415:PMSOTW%3e2.0.CO;2" TargetMode="External"/><Relationship Id="rId40" Type="http://schemas.openxmlformats.org/officeDocument/2006/relationships/hyperlink" Target="https://doi.org/10.1177/095968369500500301" TargetMode="External"/><Relationship Id="rId45" Type="http://schemas.openxmlformats.org/officeDocument/2006/relationships/hyperlink" Target="https://doi.org/10.1016/j.quascirev.2011.12.008" TargetMode="External"/><Relationship Id="rId66" Type="http://schemas.openxmlformats.org/officeDocument/2006/relationships/hyperlink" Target="https://doi.org/10.1002/jqs.3104" TargetMode="External"/><Relationship Id="rId87" Type="http://schemas.openxmlformats.org/officeDocument/2006/relationships/hyperlink" Target="https://doi.org/10.1016/j.quascirev.2016.04.014" TargetMode="External"/><Relationship Id="rId110" Type="http://schemas.openxmlformats.org/officeDocument/2006/relationships/hyperlink" Target="https://doi.org/10.1130/0091-7613(1999)027%3c0621:MMECAV%3e2.3.CO;2" TargetMode="External"/><Relationship Id="rId115" Type="http://schemas.openxmlformats.org/officeDocument/2006/relationships/hyperlink" Target="https://doi.org/10.1038/srep29837" TargetMode="External"/><Relationship Id="rId131" Type="http://schemas.openxmlformats.org/officeDocument/2006/relationships/hyperlink" Target="https://doi.org/10.1016/j.quascirev.2011.12.008" TargetMode="External"/><Relationship Id="rId136" Type="http://schemas.openxmlformats.org/officeDocument/2006/relationships/hyperlink" Target="https://doi.org/10.1130/G35945.1" TargetMode="External"/><Relationship Id="rId157" Type="http://schemas.openxmlformats.org/officeDocument/2006/relationships/hyperlink" Target="https://doi.org/10.1017/RDC.2020.41" TargetMode="External"/><Relationship Id="rId61" Type="http://schemas.openxmlformats.org/officeDocument/2006/relationships/hyperlink" Target="https://doi.org/10.1016/j.quascirev.2017.08.003" TargetMode="External"/><Relationship Id="rId82" Type="http://schemas.openxmlformats.org/officeDocument/2006/relationships/hyperlink" Target="https://doi.org/10.1016/j.quascirev.2017.04.031" TargetMode="External"/><Relationship Id="rId152" Type="http://schemas.openxmlformats.org/officeDocument/2006/relationships/hyperlink" Target="https://doi.org/10.1016/j.earscirev.2018.02.006" TargetMode="External"/><Relationship Id="rId19" Type="http://schemas.openxmlformats.org/officeDocument/2006/relationships/hyperlink" Target="https://doi.org/10.1002/jqs.833" TargetMode="External"/><Relationship Id="rId14" Type="http://schemas.openxmlformats.org/officeDocument/2006/relationships/image" Target="media/image2.png"/><Relationship Id="rId30" Type="http://schemas.openxmlformats.org/officeDocument/2006/relationships/hyperlink" Target="https://doi.org/10.1016/j.quascirev.2015.05.012" TargetMode="External"/><Relationship Id="rId35" Type="http://schemas.openxmlformats.org/officeDocument/2006/relationships/hyperlink" Target="https://doi.org/10.1016/j.quascirev.2016.05.026" TargetMode="External"/><Relationship Id="rId56" Type="http://schemas.openxmlformats.org/officeDocument/2006/relationships/hyperlink" Target="https://doi.org/10.1016/j.quascirev.2012.02.018" TargetMode="External"/><Relationship Id="rId77" Type="http://schemas.openxmlformats.org/officeDocument/2006/relationships/hyperlink" Target="http://pascal-francis.inist.fr/vibad/index.php?action=getRecordDetail&amp;idt=GEODEBRGM72220430" TargetMode="External"/><Relationship Id="rId100" Type="http://schemas.openxmlformats.org/officeDocument/2006/relationships/hyperlink" Target="https://doi.org/10.1007/978-94-009-8537-7_1" TargetMode="External"/><Relationship Id="rId105" Type="http://schemas.openxmlformats.org/officeDocument/2006/relationships/hyperlink" Target="https://doi.org/10.1016/j.epsl.2016.11.054" TargetMode="External"/><Relationship Id="rId126" Type="http://schemas.openxmlformats.org/officeDocument/2006/relationships/hyperlink" Target="https://doi.org/10.7939/R3HX1660C" TargetMode="External"/><Relationship Id="rId147" Type="http://schemas.openxmlformats.org/officeDocument/2006/relationships/hyperlink" Target="https://doi.org/10.1016/j.quageo.2019.01.003" TargetMode="External"/><Relationship Id="rId168" Type="http://schemas.openxmlformats.org/officeDocument/2006/relationships/hyperlink" Target="https://doi.org/10.1130/0091-7613(1999)027%3c0621:MMECAV%3e2.3.CO;2" TargetMode="External"/><Relationship Id="rId8" Type="http://schemas.openxmlformats.org/officeDocument/2006/relationships/header" Target="header1.xml"/><Relationship Id="rId51" Type="http://schemas.openxmlformats.org/officeDocument/2006/relationships/hyperlink" Target="https://doi.org/10.1029/96JB01308" TargetMode="External"/><Relationship Id="rId72" Type="http://schemas.openxmlformats.org/officeDocument/2006/relationships/hyperlink" Target="https://doi.org/10.1016/j.quascirev.2012.06.011" TargetMode="External"/><Relationship Id="rId93" Type="http://schemas.openxmlformats.org/officeDocument/2006/relationships/hyperlink" Target="https://doi.org/10.1016/S0277-3791(02)00025-2" TargetMode="External"/><Relationship Id="rId98" Type="http://schemas.openxmlformats.org/officeDocument/2006/relationships/hyperlink" Target="https://doi.org/10.1130/G39633.1" TargetMode="External"/><Relationship Id="rId121" Type="http://schemas.openxmlformats.org/officeDocument/2006/relationships/hyperlink" Target="https://doi.org/10.1016/0146-6380(96)00014-9" TargetMode="External"/><Relationship Id="rId142" Type="http://schemas.openxmlformats.org/officeDocument/2006/relationships/hyperlink" Target="https://doi.org/10.1016/j.quascirev.2017.08.003" TargetMode="External"/><Relationship Id="rId163" Type="http://schemas.openxmlformats.org/officeDocument/2006/relationships/hyperlink" Target="https://doi.org/10.1023/A:1007926322026" TargetMode="External"/><Relationship Id="rId3" Type="http://schemas.openxmlformats.org/officeDocument/2006/relationships/styles" Target="styles.xml"/><Relationship Id="rId25" Type="http://schemas.openxmlformats.org/officeDocument/2006/relationships/hyperlink" Target="https://doi.org/10.1017/S0033822200033865" TargetMode="External"/><Relationship Id="rId46" Type="http://schemas.openxmlformats.org/officeDocument/2006/relationships/hyperlink" Target="https://doi.org/10.1007/s00382-018-4111-9" TargetMode="External"/><Relationship Id="rId67" Type="http://schemas.openxmlformats.org/officeDocument/2006/relationships/hyperlink" Target="https://doi.org/10.1016/j.quageo.2019.01.003" TargetMode="External"/><Relationship Id="rId116" Type="http://schemas.openxmlformats.org/officeDocument/2006/relationships/hyperlink" Target="https://doi.org/10.1016/j.quascirev.2007.01.019" TargetMode="External"/><Relationship Id="rId137" Type="http://schemas.openxmlformats.org/officeDocument/2006/relationships/hyperlink" Target="https://doi.org/10.1016/j.quaint.2019.03.017" TargetMode="External"/><Relationship Id="rId158" Type="http://schemas.openxmlformats.org/officeDocument/2006/relationships/hyperlink" Target="https://doi.org/10.1002/jqs.2754" TargetMode="External"/><Relationship Id="rId20" Type="http://schemas.openxmlformats.org/officeDocument/2006/relationships/hyperlink" Target="https://doi.org/10.1016/j.quascirev.2004.12.008" TargetMode="External"/><Relationship Id="rId41" Type="http://schemas.openxmlformats.org/officeDocument/2006/relationships/hyperlink" Target="https://doi.org/10.1002/jqs.3174" TargetMode="External"/><Relationship Id="rId62" Type="http://schemas.openxmlformats.org/officeDocument/2006/relationships/hyperlink" Target="http://dx.doi.org/10.1016/j.quascirev.2015.11.011" TargetMode="External"/><Relationship Id="rId83" Type="http://schemas.openxmlformats.org/officeDocument/2006/relationships/hyperlink" Target="https://doi.org/10.5194/essd-12-469-2020" TargetMode="External"/><Relationship Id="rId88" Type="http://schemas.openxmlformats.org/officeDocument/2006/relationships/hyperlink" Target="https://doi.org/10.1002/jqs.3171" TargetMode="External"/><Relationship Id="rId111" Type="http://schemas.openxmlformats.org/officeDocument/2006/relationships/hyperlink" Target="https://doi.org/10.1006/qres.1996.0013" TargetMode="External"/><Relationship Id="rId132" Type="http://schemas.openxmlformats.org/officeDocument/2006/relationships/hyperlink" Target="https://doi.org/10.1144/SP398.5" TargetMode="External"/><Relationship Id="rId153" Type="http://schemas.openxmlformats.org/officeDocument/2006/relationships/hyperlink" Target="https://doi.org/10.5194/essd-12-469-2020" TargetMode="External"/><Relationship Id="rId15" Type="http://schemas.openxmlformats.org/officeDocument/2006/relationships/image" Target="media/image3.png"/><Relationship Id="rId36" Type="http://schemas.openxmlformats.org/officeDocument/2006/relationships/hyperlink" Target="https://doi.org/10.5194/gchron-4-121-2022" TargetMode="External"/><Relationship Id="rId57" Type="http://schemas.openxmlformats.org/officeDocument/2006/relationships/hyperlink" Target="https://doi.org/10.1002/2016GL071244" TargetMode="External"/><Relationship Id="rId106" Type="http://schemas.openxmlformats.org/officeDocument/2006/relationships/hyperlink" Target="https://doi.org/10.1002/jqs.2945" TargetMode="External"/><Relationship Id="rId127" Type="http://schemas.openxmlformats.org/officeDocument/2006/relationships/hyperlink" Target="https://doi.org/10.5194/gchron-4-121-2022" TargetMode="External"/><Relationship Id="rId10" Type="http://schemas.openxmlformats.org/officeDocument/2006/relationships/header" Target="header2.xml"/><Relationship Id="rId31" Type="http://schemas.openxmlformats.org/officeDocument/2006/relationships/hyperlink" Target="https://doi.org/10.1029/2012JD017698" TargetMode="External"/><Relationship Id="rId52" Type="http://schemas.openxmlformats.org/officeDocument/2006/relationships/hyperlink" Target="https://doi.org/10.1130/0016-7606(2002)114%3c1326:LGHACA%3e2.0.CO;2" TargetMode="External"/><Relationship Id="rId73" Type="http://schemas.openxmlformats.org/officeDocument/2006/relationships/hyperlink" Target="https://doi.org/10.1111/j.1469-8137.2008.02482.x" TargetMode="External"/><Relationship Id="rId78" Type="http://schemas.openxmlformats.org/officeDocument/2006/relationships/hyperlink" Target="https://doi.org/10.1177/095968369200200307" TargetMode="External"/><Relationship Id="rId94" Type="http://schemas.openxmlformats.org/officeDocument/2006/relationships/hyperlink" Target="https://doi.org/10.5194/essd-14-3167-2022" TargetMode="External"/><Relationship Id="rId99" Type="http://schemas.openxmlformats.org/officeDocument/2006/relationships/hyperlink" Target="https://doi.org/10.1016/j.earscirev.2019.01.003" TargetMode="External"/><Relationship Id="rId101" Type="http://schemas.openxmlformats.org/officeDocument/2006/relationships/hyperlink" Target="https://doi.org/10.1023/A:1007926322026" TargetMode="External"/><Relationship Id="rId122" Type="http://schemas.openxmlformats.org/officeDocument/2006/relationships/hyperlink" Target="https://doi.org/10.1029/2012JD017698" TargetMode="External"/><Relationship Id="rId143" Type="http://schemas.openxmlformats.org/officeDocument/2006/relationships/hyperlink" Target="http://dx.doi.org/10.1016/j.quascirev.2015.11.011" TargetMode="External"/><Relationship Id="rId148" Type="http://schemas.openxmlformats.org/officeDocument/2006/relationships/hyperlink" Target="https://doi.org/10.5194/gchron-5-229-2023" TargetMode="External"/><Relationship Id="rId164" Type="http://schemas.openxmlformats.org/officeDocument/2006/relationships/hyperlink" Target="https://doi.org/10.1002/jqs.2945"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doi.org/10.1186/2191-5040-3-5" TargetMode="External"/><Relationship Id="rId47" Type="http://schemas.openxmlformats.org/officeDocument/2006/relationships/hyperlink" Target="https://doi.org/10.1177/0959683611409777" TargetMode="External"/><Relationship Id="rId68" Type="http://schemas.openxmlformats.org/officeDocument/2006/relationships/hyperlink" Target="https://doi.org/10.5194/gchron-5-229-2023" TargetMode="External"/><Relationship Id="rId89" Type="http://schemas.openxmlformats.org/officeDocument/2006/relationships/hyperlink" Target="https://doi.org/10.1017/RDC.2020.41" TargetMode="External"/><Relationship Id="rId112" Type="http://schemas.openxmlformats.org/officeDocument/2006/relationships/hyperlink" Target="https://doi.org/10.1029/96JC03547" TargetMode="External"/><Relationship Id="rId133" Type="http://schemas.openxmlformats.org/officeDocument/2006/relationships/hyperlink" Target="https://doi.org/10.1177/0959683611409777" TargetMode="External"/><Relationship Id="rId154" Type="http://schemas.openxmlformats.org/officeDocument/2006/relationships/hyperlink" Target="https://doi.org/10.1130/GES00953.1" TargetMode="External"/><Relationship Id="rId16" Type="http://schemas.openxmlformats.org/officeDocument/2006/relationships/image" Target="media/image4.png"/><Relationship Id="rId37" Type="http://schemas.openxmlformats.org/officeDocument/2006/relationships/hyperlink" Target="https://doi.org/10.1016/S0277-3791(02)00002-1" TargetMode="External"/><Relationship Id="rId58" Type="http://schemas.openxmlformats.org/officeDocument/2006/relationships/hyperlink" Target="https://hdl.handle.net/10289/3526" TargetMode="External"/><Relationship Id="rId79" Type="http://schemas.openxmlformats.org/officeDocument/2006/relationships/hyperlink" Target="https://doi.org/10.1177/095968369500500111" TargetMode="External"/><Relationship Id="rId102" Type="http://schemas.openxmlformats.org/officeDocument/2006/relationships/hyperlink" Target="https://doi.org/10.1016/j.quascirev.2016.09.014" TargetMode="External"/><Relationship Id="rId123" Type="http://schemas.openxmlformats.org/officeDocument/2006/relationships/hyperlink" Target="https://doi.org/10.1130/G30043A.1" TargetMode="External"/><Relationship Id="rId144" Type="http://schemas.openxmlformats.org/officeDocument/2006/relationships/hyperlink" Target="https://doi.org/10.5194/cp-18-1475-2022" TargetMode="External"/><Relationship Id="rId90" Type="http://schemas.openxmlformats.org/officeDocument/2006/relationships/hyperlink" Target="https://doi.org/10.1002/jqs.3152" TargetMode="External"/><Relationship Id="rId165" Type="http://schemas.openxmlformats.org/officeDocument/2006/relationships/hyperlink" Target="https://doi.org/10.1007/978-94-009-8537-7_5" TargetMode="External"/><Relationship Id="rId27" Type="http://schemas.openxmlformats.org/officeDocument/2006/relationships/hyperlink" Target="https://doi.org/10.1007/s00445-020-1362-1" TargetMode="External"/><Relationship Id="rId48" Type="http://schemas.openxmlformats.org/officeDocument/2006/relationships/hyperlink" Target="https://doi.org/10.1130/G35945.1" TargetMode="External"/><Relationship Id="rId69" Type="http://schemas.openxmlformats.org/officeDocument/2006/relationships/hyperlink" Target="https://doi.org/10.1002/sim.1545" TargetMode="External"/><Relationship Id="rId113" Type="http://schemas.openxmlformats.org/officeDocument/2006/relationships/hyperlink" Target="https://doi.org/10.1130/B25906.1" TargetMode="External"/><Relationship Id="rId134" Type="http://schemas.openxmlformats.org/officeDocument/2006/relationships/hyperlink" Target="https://doi.org/10.1016/j.quascirev.2005.11.001" TargetMode="External"/><Relationship Id="rId80" Type="http://schemas.openxmlformats.org/officeDocument/2006/relationships/hyperlink" Target="https://doi.org/10.1191/0959683604hl757rr" TargetMode="External"/><Relationship Id="rId155" Type="http://schemas.openxmlformats.org/officeDocument/2006/relationships/hyperlink" Target="https://doi.org/10.1016/j.quascirev.2012.07.024" TargetMode="External"/><Relationship Id="rId17" Type="http://schemas.openxmlformats.org/officeDocument/2006/relationships/hyperlink" Target="https://doi.org/10.1016/j.aeolia.2014.08.006" TargetMode="External"/><Relationship Id="rId38" Type="http://schemas.openxmlformats.org/officeDocument/2006/relationships/hyperlink" Target="https://doi.org/10.1016/j.yqres.2007.03.006" TargetMode="External"/><Relationship Id="rId59" Type="http://schemas.openxmlformats.org/officeDocument/2006/relationships/hyperlink" Target="https://doi.org/10.1016/j.quascirev.2007.01.013" TargetMode="External"/><Relationship Id="rId103" Type="http://schemas.openxmlformats.org/officeDocument/2006/relationships/hyperlink" Target="https://doi.org/10.1002/jqs.3097" TargetMode="External"/><Relationship Id="rId124" Type="http://schemas.openxmlformats.org/officeDocument/2006/relationships/hyperlink" Target="https://doi.org/10.1111/j.1502-3885.2005.tb01010.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44CA2-10F0-4BC3-A93D-DE65C5B0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14234</Words>
  <Characters>81139</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Paul Hughes</cp:lastModifiedBy>
  <cp:revision>2</cp:revision>
  <dcterms:created xsi:type="dcterms:W3CDTF">2025-02-27T10:27:00Z</dcterms:created>
  <dcterms:modified xsi:type="dcterms:W3CDTF">2025-02-27T10:27:00Z</dcterms:modified>
</cp:coreProperties>
</file>