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661EF7" w14:textId="2E95985B" w:rsidR="00A753DD" w:rsidRPr="006453D9" w:rsidRDefault="00641086" w:rsidP="00A753DD">
      <w:pPr>
        <w:pStyle w:val="MDPI11articletype"/>
      </w:pPr>
      <w:r>
        <w:t>Article</w:t>
      </w:r>
    </w:p>
    <w:p w14:paraId="21330F3B" w14:textId="77777777" w:rsidR="00641086" w:rsidRDefault="00641086" w:rsidP="00641086">
      <w:pPr>
        <w:pStyle w:val="MDPI12title"/>
      </w:pPr>
      <w:r>
        <w:t xml:space="preserve">Making better decisions, eschewing conspiracy, populism and science denial: </w:t>
      </w:r>
      <w:proofErr w:type="spellStart"/>
      <w:r>
        <w:t>analysing</w:t>
      </w:r>
      <w:proofErr w:type="spellEnd"/>
      <w:r>
        <w:t xml:space="preserve"> the attributes of individuals who engage effectively with ideas</w:t>
      </w:r>
    </w:p>
    <w:p w14:paraId="45207067" w14:textId="77777777" w:rsidR="00354469" w:rsidRDefault="00354469" w:rsidP="00354469">
      <w:pPr>
        <w:pStyle w:val="MDPI13authornames"/>
      </w:pPr>
      <w:r>
        <w:t>Chris</w:t>
      </w:r>
      <w:r w:rsidRPr="00D945EC">
        <w:t xml:space="preserve"> </w:t>
      </w:r>
      <w:r>
        <w:t>Brown</w:t>
      </w:r>
      <w:r w:rsidRPr="00D945EC">
        <w:t xml:space="preserve"> </w:t>
      </w:r>
      <w:proofErr w:type="gramStart"/>
      <w:r w:rsidRPr="001F31D1">
        <w:rPr>
          <w:vertAlign w:val="superscript"/>
        </w:rPr>
        <w:t>1</w:t>
      </w:r>
      <w:r>
        <w:rPr>
          <w:vertAlign w:val="superscript"/>
        </w:rPr>
        <w:t>,</w:t>
      </w:r>
      <w:r w:rsidRPr="00331633">
        <w:t>*</w:t>
      </w:r>
      <w:proofErr w:type="gramEnd"/>
      <w:r w:rsidRPr="00D945EC">
        <w:t xml:space="preserve">, </w:t>
      </w:r>
      <w:r>
        <w:t xml:space="preserve">Ruth </w:t>
      </w:r>
      <w:proofErr w:type="spellStart"/>
      <w:r>
        <w:t>Luzmore</w:t>
      </w:r>
      <w:proofErr w:type="spellEnd"/>
      <w:r w:rsidRPr="00D945EC">
        <w:t xml:space="preserve"> </w:t>
      </w:r>
      <w:r>
        <w:rPr>
          <w:vertAlign w:val="superscript"/>
        </w:rPr>
        <w:t>1</w:t>
      </w:r>
      <w:r w:rsidRPr="00D945EC">
        <w:t xml:space="preserve"> and </w:t>
      </w:r>
      <w:r>
        <w:t>Yin Wang</w:t>
      </w:r>
      <w:r w:rsidRPr="00D945EC">
        <w:t xml:space="preserve"> </w:t>
      </w:r>
      <w:r>
        <w:rPr>
          <w:vertAlign w:val="superscript"/>
        </w:rPr>
        <w:t>1</w:t>
      </w:r>
    </w:p>
    <w:tbl>
      <w:tblPr>
        <w:tblpPr w:leftFromText="198" w:rightFromText="198" w:vertAnchor="page" w:horzAnchor="margin" w:tblpY="11461"/>
        <w:tblW w:w="2410" w:type="dxa"/>
        <w:tblLayout w:type="fixed"/>
        <w:tblCellMar>
          <w:left w:w="0" w:type="dxa"/>
          <w:right w:w="0" w:type="dxa"/>
        </w:tblCellMar>
        <w:tblLook w:val="04A0" w:firstRow="1" w:lastRow="0" w:firstColumn="1" w:lastColumn="0" w:noHBand="0" w:noVBand="1"/>
      </w:tblPr>
      <w:tblGrid>
        <w:gridCol w:w="2410"/>
      </w:tblGrid>
      <w:tr w:rsidR="00DF76EA" w:rsidRPr="00557CF1" w14:paraId="4E683CC8" w14:textId="77777777" w:rsidTr="000D20E3">
        <w:tc>
          <w:tcPr>
            <w:tcW w:w="2410" w:type="dxa"/>
            <w:shd w:val="clear" w:color="auto" w:fill="auto"/>
          </w:tcPr>
          <w:p w14:paraId="7E7EA234" w14:textId="77777777" w:rsidR="00DF76EA" w:rsidRDefault="00DF76EA" w:rsidP="000D20E3">
            <w:pPr>
              <w:pStyle w:val="MDPI15academiceditor"/>
              <w:spacing w:before="0" w:after="120"/>
            </w:pPr>
            <w:r>
              <w:t xml:space="preserve">Academic Editor: </w:t>
            </w:r>
            <w:proofErr w:type="spellStart"/>
            <w:r>
              <w:t>Firstname</w:t>
            </w:r>
            <w:proofErr w:type="spellEnd"/>
            <w:r>
              <w:t xml:space="preserve"> </w:t>
            </w:r>
            <w:proofErr w:type="spellStart"/>
            <w:r>
              <w:t>Lastname</w:t>
            </w:r>
            <w:proofErr w:type="spellEnd"/>
          </w:p>
          <w:p w14:paraId="5B2197C1" w14:textId="77777777" w:rsidR="00DF76EA" w:rsidRPr="003F7E45" w:rsidRDefault="00DF76EA" w:rsidP="000D20E3">
            <w:pPr>
              <w:pStyle w:val="MDPI14history"/>
              <w:spacing w:before="120"/>
            </w:pPr>
            <w:r w:rsidRPr="003F7E45">
              <w:t>Received: date</w:t>
            </w:r>
          </w:p>
          <w:p w14:paraId="32C7C0DF" w14:textId="77777777" w:rsidR="00DF76EA" w:rsidRDefault="00DF76EA" w:rsidP="000D20E3">
            <w:pPr>
              <w:pStyle w:val="MDPI14history"/>
            </w:pPr>
            <w:r>
              <w:t>Revised: date</w:t>
            </w:r>
          </w:p>
          <w:p w14:paraId="343F0B38" w14:textId="77777777" w:rsidR="00DF76EA" w:rsidRPr="003F7E45" w:rsidRDefault="00DF76EA" w:rsidP="000D20E3">
            <w:pPr>
              <w:pStyle w:val="MDPI14history"/>
            </w:pPr>
            <w:r>
              <w:t>Accepted: date</w:t>
            </w:r>
          </w:p>
          <w:p w14:paraId="719E45DF" w14:textId="77777777" w:rsidR="00DF76EA" w:rsidRPr="003F7E45" w:rsidRDefault="00DF76EA" w:rsidP="000D20E3">
            <w:pPr>
              <w:pStyle w:val="MDPI14history"/>
              <w:spacing w:after="120"/>
            </w:pPr>
            <w:r w:rsidRPr="003F7E45">
              <w:t>Published: date</w:t>
            </w:r>
          </w:p>
          <w:p w14:paraId="5FEB76BE" w14:textId="77777777" w:rsidR="00DF76EA" w:rsidRPr="00557CF1" w:rsidRDefault="00DF76EA" w:rsidP="000D20E3">
            <w:pPr>
              <w:pStyle w:val="MDPI61citation"/>
              <w:rPr>
                <w:lang w:bidi="en-US"/>
              </w:rPr>
            </w:pPr>
            <w:r w:rsidRPr="00D429B6">
              <w:rPr>
                <w:b/>
                <w:lang w:bidi="en-US"/>
              </w:rPr>
              <w:t xml:space="preserve">Citation: </w:t>
            </w:r>
            <w:r>
              <w:rPr>
                <w:lang w:bidi="en-US"/>
              </w:rPr>
              <w:t>To be added by editorial staff during production.</w:t>
            </w:r>
          </w:p>
          <w:p w14:paraId="6737453E" w14:textId="77777777" w:rsidR="00DF76EA" w:rsidRPr="00557CF1" w:rsidRDefault="00DF76EA" w:rsidP="000D20E3">
            <w:pPr>
              <w:pStyle w:val="MDPI72copyright"/>
              <w:rPr>
                <w:rFonts w:eastAsia="DengXian"/>
                <w:lang w:bidi="en-US"/>
              </w:rPr>
            </w:pPr>
            <w:r w:rsidRPr="00557CF1">
              <w:rPr>
                <w:rFonts w:eastAsia="DengXian"/>
                <w:b/>
                <w:lang w:bidi="en-US"/>
              </w:rPr>
              <w:t>Copyright:</w:t>
            </w:r>
            <w:r w:rsidRPr="00557CF1">
              <w:rPr>
                <w:rFonts w:eastAsia="DengXian"/>
                <w:lang w:bidi="en-US"/>
              </w:rPr>
              <w:t xml:space="preserve"> </w:t>
            </w:r>
            <w:r>
              <w:rPr>
                <w:rFonts w:eastAsia="DengXian"/>
                <w:lang w:bidi="en-US"/>
              </w:rPr>
              <w:t xml:space="preserve">© 2025 by the authors. Submitted for possible open access publication under the terms and conditions of the Creative Commons </w:t>
            </w:r>
            <w:r w:rsidRPr="00557CF1">
              <w:rPr>
                <w:rFonts w:eastAsia="DengXian"/>
                <w:lang w:bidi="en-US"/>
              </w:rPr>
              <w:t>Attribution (CC BY) license (</w:t>
            </w:r>
            <w:r>
              <w:rPr>
                <w:rFonts w:eastAsia="DengXian"/>
                <w:lang w:bidi="en-US"/>
              </w:rPr>
              <w:t>https://</w:t>
            </w:r>
            <w:r w:rsidRPr="00557CF1">
              <w:rPr>
                <w:rFonts w:eastAsia="DengXian"/>
                <w:lang w:bidi="en-US"/>
              </w:rPr>
              <w:t>creativecommons.org/licenses/by/4.0/).</w:t>
            </w:r>
          </w:p>
        </w:tc>
      </w:tr>
    </w:tbl>
    <w:p w14:paraId="3ABC3032" w14:textId="77777777" w:rsidR="00912075" w:rsidRPr="00D945EC" w:rsidRDefault="00912075" w:rsidP="00912075">
      <w:pPr>
        <w:pStyle w:val="MDPI16affiliation"/>
      </w:pPr>
      <w:r w:rsidRPr="003438C9">
        <w:rPr>
          <w:vertAlign w:val="superscript"/>
        </w:rPr>
        <w:t>1</w:t>
      </w:r>
      <w:r w:rsidRPr="00D945EC">
        <w:tab/>
      </w:r>
      <w:r>
        <w:t>Southampton Education School, University of Southampton, Southampton, England, SO17 3QY</w:t>
      </w:r>
    </w:p>
    <w:p w14:paraId="6610F27D" w14:textId="15C6F8DA" w:rsidR="00A753DD" w:rsidRPr="00550626" w:rsidRDefault="00A753DD" w:rsidP="003315A5">
      <w:pPr>
        <w:pStyle w:val="MDPI16affiliation"/>
      </w:pPr>
      <w:r w:rsidRPr="00EF0586">
        <w:rPr>
          <w:b/>
        </w:rPr>
        <w:t>*</w:t>
      </w:r>
      <w:r w:rsidRPr="00D945EC">
        <w:tab/>
      </w:r>
      <w:r w:rsidR="003315A5">
        <w:t xml:space="preserve">Author to whom correspondence should be addressed. </w:t>
      </w:r>
      <w:r w:rsidRPr="00D945EC">
        <w:t xml:space="preserve">Correspondence: </w:t>
      </w:r>
      <w:r w:rsidR="00912075">
        <w:t>Christopher.brown@soton.ac.uk</w:t>
      </w:r>
    </w:p>
    <w:p w14:paraId="00FCE45C" w14:textId="3425AC85" w:rsidR="00AE0BFD" w:rsidRPr="0077307B" w:rsidRDefault="00A753DD" w:rsidP="00AE0BFD">
      <w:pPr>
        <w:pStyle w:val="MDPI17abstract"/>
      </w:pPr>
      <w:r w:rsidRPr="00D429B6">
        <w:rPr>
          <w:b/>
          <w:szCs w:val="18"/>
        </w:rPr>
        <w:t xml:space="preserve">Abstract: </w:t>
      </w:r>
      <w:r w:rsidR="00AE0BFD" w:rsidRPr="0077307B">
        <w:t>How can we encourage individuals to engage with beneficial ideas</w:t>
      </w:r>
      <w:r w:rsidR="00AE0BFD">
        <w:t>,</w:t>
      </w:r>
      <w:r w:rsidR="00AE0BFD" w:rsidRPr="0077307B">
        <w:t xml:space="preserve"> while eschewing dark ideas such as science denial, conspiracy theories, or populist rhetoric? This paper investigates the mechanisms underpinning individuals' engagement with ideas, proposing a model grounded in education, social networks, and pragmatic prospection. Beneficial ideas enhance decision-making, improving individual and societal outcomes, while dark ideas lead to suboptimal consequences, such as diminished trust in institutions and health-related harm.</w:t>
      </w:r>
      <w:r w:rsidR="00AE0BFD">
        <w:t xml:space="preserve"> </w:t>
      </w:r>
      <w:r w:rsidR="00AE0BFD" w:rsidRPr="0077307B">
        <w:t xml:space="preserve">Using a Structural Equation Model (SEM) based on survey data from 7,000 respondents across seven European countries, we test hypotheses linking critical thinking, network dynamics, and </w:t>
      </w:r>
      <w:r w:rsidR="00AE0BFD">
        <w:t xml:space="preserve">pragmatic prospection (i.e. </w:t>
      </w:r>
      <w:r w:rsidR="0060604E">
        <w:t xml:space="preserve">a </w:t>
      </w:r>
      <w:r w:rsidR="00AE0BFD" w:rsidRPr="0077307B">
        <w:t>forward-looking mindset</w:t>
      </w:r>
      <w:r w:rsidR="00AE0BFD">
        <w:t>)</w:t>
      </w:r>
      <w:r w:rsidR="00AE0BFD" w:rsidRPr="0077307B">
        <w:t xml:space="preserve"> to the </w:t>
      </w:r>
      <w:r w:rsidR="00AE0BFD">
        <w:t xml:space="preserve">value individuals ascribe to engaging with ideas, their </w:t>
      </w:r>
      <w:r w:rsidR="00AE0BFD" w:rsidRPr="0077307B">
        <w:t>ability to identify positive and dark ideas effectively</w:t>
      </w:r>
      <w:r w:rsidR="0060604E">
        <w:t>,</w:t>
      </w:r>
      <w:r w:rsidR="00AE0BFD">
        <w:t xml:space="preserve"> how individuals subsequently engage with ideas and who they engage in them with</w:t>
      </w:r>
      <w:r w:rsidR="00AE0BFD" w:rsidRPr="0077307B">
        <w:t xml:space="preserve">. Our results highlight two key pathways: one linking pragmatic prospection to network-building and idea-sharing, and another connecting critical reasoning and knowledge acquisition to effective ideas engagement. Together, these pathways illustrate how interventions in education, network development, and forward-planning can empower individuals to critically evaluate and embrace </w:t>
      </w:r>
      <w:r w:rsidR="00AE0BFD">
        <w:t>positive</w:t>
      </w:r>
      <w:r w:rsidR="00AE0BFD" w:rsidRPr="0077307B">
        <w:t xml:space="preserve"> ideas while rejecting </w:t>
      </w:r>
      <w:r w:rsidR="00AE0BFD">
        <w:t xml:space="preserve">those that might be </w:t>
      </w:r>
      <w:r w:rsidR="00AE0BFD" w:rsidRPr="0077307B">
        <w:t>detrimental. The paper concludes with recommendations for policy and future research to support an ideas-informed society.</w:t>
      </w:r>
    </w:p>
    <w:p w14:paraId="5CC787D7" w14:textId="3CB4C676" w:rsidR="00A753DD" w:rsidRPr="00D429B6" w:rsidRDefault="00A753DD" w:rsidP="00AE0BFD">
      <w:pPr>
        <w:pStyle w:val="MDPI17abstract"/>
        <w:rPr>
          <w:szCs w:val="18"/>
        </w:rPr>
      </w:pPr>
      <w:r w:rsidRPr="00D429B6">
        <w:rPr>
          <w:b/>
          <w:szCs w:val="18"/>
        </w:rPr>
        <w:t xml:space="preserve">Keywords: </w:t>
      </w:r>
      <w:r w:rsidR="00775E32" w:rsidRPr="00D6112B">
        <w:rPr>
          <w:bCs/>
          <w:szCs w:val="18"/>
        </w:rPr>
        <w:t>ideas; social networks; prospection; misinformation; education; ideas-engagement;</w:t>
      </w:r>
      <w:r w:rsidR="00775E32">
        <w:rPr>
          <w:b/>
          <w:szCs w:val="18"/>
        </w:rPr>
        <w:t xml:space="preserve"> </w:t>
      </w:r>
      <w:r w:rsidR="00775E32">
        <w:rPr>
          <w:szCs w:val="18"/>
        </w:rPr>
        <w:t>ideas-informed society</w:t>
      </w:r>
    </w:p>
    <w:p w14:paraId="6DB31D9E" w14:textId="77777777" w:rsidR="00A753DD" w:rsidRPr="00D429B6" w:rsidRDefault="00A753DD" w:rsidP="00D429B6">
      <w:pPr>
        <w:pStyle w:val="MDPI19line"/>
      </w:pPr>
    </w:p>
    <w:p w14:paraId="31624A7B" w14:textId="77777777" w:rsidR="00A753DD" w:rsidRPr="00D429B6" w:rsidRDefault="00A753DD" w:rsidP="00D429B6">
      <w:pPr>
        <w:pStyle w:val="MDPI21heading1"/>
      </w:pPr>
      <w:r w:rsidRPr="00D429B6">
        <w:t>1. Introduction</w:t>
      </w:r>
    </w:p>
    <w:p w14:paraId="5790780D" w14:textId="0D5F3679" w:rsidR="0062506A" w:rsidRPr="006E1A1B" w:rsidRDefault="00EF6EF4" w:rsidP="0062506A">
      <w:pPr>
        <w:pStyle w:val="MDPI31text"/>
        <w:rPr>
          <w:color w:val="auto"/>
        </w:rPr>
      </w:pPr>
      <w:r w:rsidRPr="004D7518">
        <w:t xml:space="preserve">Ideas matter. Great ideas, if acted on, can enhance decision making, improving lives and communities as a result. For instance, </w:t>
      </w:r>
      <w:r w:rsidRPr="004D7518">
        <w:rPr>
          <w:rFonts w:cstheme="minorHAnsi"/>
        </w:rPr>
        <w:t>individuals engaging with factual ideas relat</w:t>
      </w:r>
      <w:r>
        <w:rPr>
          <w:rFonts w:cstheme="minorHAnsi"/>
        </w:rPr>
        <w:t>ing</w:t>
      </w:r>
      <w:r w:rsidRPr="004D7518">
        <w:rPr>
          <w:rFonts w:cstheme="minorHAnsi"/>
        </w:rPr>
        <w:t xml:space="preserve"> to how one can live more healthily may </w:t>
      </w:r>
      <w:r w:rsidR="00BD5DF8">
        <w:rPr>
          <w:rFonts w:cstheme="minorHAnsi"/>
        </w:rPr>
        <w:t>decide</w:t>
      </w:r>
      <w:r w:rsidRPr="004D7518">
        <w:rPr>
          <w:rFonts w:cstheme="minorHAnsi"/>
        </w:rPr>
        <w:t xml:space="preserve"> to cut down on the amount of alcohol they consume, may choose not to take up vaping, or </w:t>
      </w:r>
      <w:r w:rsidR="00BD5DF8">
        <w:rPr>
          <w:rFonts w:cstheme="minorHAnsi"/>
        </w:rPr>
        <w:t xml:space="preserve">may decide to </w:t>
      </w:r>
      <w:r w:rsidRPr="004D7518">
        <w:rPr>
          <w:rFonts w:cstheme="minorHAnsi"/>
        </w:rPr>
        <w:t xml:space="preserve">increase the amount of physical activity they engage in, so reducing their chances of avoidable cancer </w:t>
      </w:r>
      <w:r w:rsidR="004B2184">
        <w:rPr>
          <w:rFonts w:cstheme="minorHAnsi"/>
        </w:rPr>
        <w:t>[1]</w:t>
      </w:r>
      <w:r w:rsidRPr="004D7518">
        <w:rPr>
          <w:rFonts w:cstheme="minorHAnsi"/>
        </w:rPr>
        <w:t>.</w:t>
      </w:r>
      <w:r w:rsidRPr="004D7518">
        <w:t xml:space="preserve"> Likewise, </w:t>
      </w:r>
      <w:r w:rsidRPr="004D7518">
        <w:rPr>
          <w:rFonts w:cstheme="minorHAnsi"/>
        </w:rPr>
        <w:t xml:space="preserve">prolonged ideas engagement that serves to build one’s cultural capital, </w:t>
      </w:r>
      <w:r w:rsidRPr="004D7518">
        <w:t>make more likely a myriad range of positive outcomes, including</w:t>
      </w:r>
      <w:r w:rsidRPr="004D7518">
        <w:rPr>
          <w:rFonts w:cstheme="minorHAnsi"/>
        </w:rPr>
        <w:t xml:space="preserve"> better educational attainment, inter-generational social mobility, as well as self-</w:t>
      </w:r>
      <w:proofErr w:type="spellStart"/>
      <w:r w:rsidRPr="004D7518">
        <w:rPr>
          <w:rFonts w:cstheme="minorHAnsi"/>
        </w:rPr>
        <w:t>actualisation</w:t>
      </w:r>
      <w:proofErr w:type="spellEnd"/>
      <w:r w:rsidRPr="004D7518">
        <w:rPr>
          <w:rFonts w:cstheme="minorHAnsi"/>
        </w:rPr>
        <w:t xml:space="preserve"> </w:t>
      </w:r>
      <w:r w:rsidR="00A832C5">
        <w:rPr>
          <w:rFonts w:cstheme="minorHAnsi"/>
        </w:rPr>
        <w:t>[2-6]</w:t>
      </w:r>
      <w:r w:rsidRPr="004D7518">
        <w:rPr>
          <w:rFonts w:cstheme="minorHAnsi"/>
        </w:rPr>
        <w:t>.</w:t>
      </w:r>
      <w:r w:rsidRPr="004D7518">
        <w:t xml:space="preserve"> We refer to these as ‘positive </w:t>
      </w:r>
      <w:proofErr w:type="gramStart"/>
      <w:r w:rsidRPr="004D7518">
        <w:t>ideas’</w:t>
      </w:r>
      <w:proofErr w:type="gramEnd"/>
      <w:r w:rsidRPr="004D7518">
        <w:t xml:space="preserve">. Conversely, there are those ideas that result in objectively sub-optimal outcomes (these ideas we refer to as ‘dark ideas’). </w:t>
      </w:r>
      <w:r w:rsidR="0060604E" w:rsidRPr="0060604E">
        <w:rPr>
          <w:color w:val="000000" w:themeColor="text1"/>
        </w:rPr>
        <w:t xml:space="preserve">In keeping with past studies in this area, [7, 8], positive ideas are thus formally defined as those ideas based on 1) a robust and </w:t>
      </w:r>
      <w:r w:rsidR="0060604E" w:rsidRPr="0060604E">
        <w:rPr>
          <w:color w:val="000000" w:themeColor="text1"/>
        </w:rPr>
        <w:lastRenderedPageBreak/>
        <w:t xml:space="preserve">credible evidence base in relation to current or potential new </w:t>
      </w:r>
      <w:proofErr w:type="spellStart"/>
      <w:r w:rsidR="0060604E" w:rsidRPr="0060604E">
        <w:rPr>
          <w:color w:val="000000" w:themeColor="text1"/>
        </w:rPr>
        <w:t>behaviours</w:t>
      </w:r>
      <w:proofErr w:type="spellEnd"/>
      <w:r w:rsidR="0062506A" w:rsidRPr="0060604E">
        <w:rPr>
          <w:color w:val="000000" w:themeColor="text1"/>
        </w:rPr>
        <w:t xml:space="preserve">; </w:t>
      </w:r>
      <w:r w:rsidR="0062506A" w:rsidRPr="006E1A1B">
        <w:rPr>
          <w:color w:val="auto"/>
        </w:rPr>
        <w:t xml:space="preserve">2) a strongly-reasoned argument (or theory of change) that provides this evidence with meaning; 3) a social, moral or value-based imperative setting out the need for change based on 1) and 2); </w:t>
      </w:r>
      <w:r w:rsidR="00BD5DF8" w:rsidRPr="006E1A1B">
        <w:rPr>
          <w:color w:val="auto"/>
        </w:rPr>
        <w:t xml:space="preserve">and </w:t>
      </w:r>
      <w:r w:rsidR="0062506A" w:rsidRPr="006E1A1B">
        <w:rPr>
          <w:color w:val="auto"/>
        </w:rPr>
        <w:t>4) buy-in to this imperative from a range of credible stakeholders. This definition meaning</w:t>
      </w:r>
      <w:r w:rsidR="00233178">
        <w:rPr>
          <w:color w:val="auto"/>
        </w:rPr>
        <w:t xml:space="preserve"> that</w:t>
      </w:r>
      <w:r w:rsidR="0062506A" w:rsidRPr="006E1A1B">
        <w:rPr>
          <w:color w:val="auto"/>
        </w:rPr>
        <w:t xml:space="preserve"> positive decisions can thus be made </w:t>
      </w:r>
      <w:proofErr w:type="gramStart"/>
      <w:r w:rsidR="0062506A" w:rsidRPr="006E1A1B">
        <w:rPr>
          <w:color w:val="auto"/>
        </w:rPr>
        <w:t>on the basis of</w:t>
      </w:r>
      <w:proofErr w:type="gramEnd"/>
      <w:r w:rsidR="0062506A" w:rsidRPr="006E1A1B">
        <w:rPr>
          <w:color w:val="auto"/>
        </w:rPr>
        <w:t xml:space="preserve"> these ideas. For instance, </w:t>
      </w:r>
      <w:r w:rsidR="00BD5DF8" w:rsidRPr="006E1A1B">
        <w:rPr>
          <w:color w:val="auto"/>
        </w:rPr>
        <w:t>at an individual level</w:t>
      </w:r>
      <w:r w:rsidR="0062506A" w:rsidRPr="006E1A1B">
        <w:rPr>
          <w:color w:val="auto"/>
        </w:rPr>
        <w:t xml:space="preserve">: ‘one should limit one’s alcohol consumption to 14 units a week’, or </w:t>
      </w:r>
      <w:r w:rsidR="00BD5DF8" w:rsidRPr="006E1A1B">
        <w:rPr>
          <w:color w:val="auto"/>
        </w:rPr>
        <w:t>in relation to</w:t>
      </w:r>
      <w:r w:rsidR="0062506A" w:rsidRPr="006E1A1B">
        <w:rPr>
          <w:color w:val="auto"/>
        </w:rPr>
        <w:t xml:space="preserve"> macro level challenges such as limiting CO2 emissions. Conversely then, dark ideas can often be viewed as representing a violation of one or more of 1) to 4) above. For instance, populist leaders, in their promulgation of dark ideas, have traditionally attempted to subvert 1)</w:t>
      </w:r>
      <w:r w:rsidR="006E1CE6">
        <w:rPr>
          <w:color w:val="auto"/>
        </w:rPr>
        <w:t xml:space="preserve"> </w:t>
      </w:r>
      <w:r w:rsidR="0062506A" w:rsidRPr="006E1A1B">
        <w:rPr>
          <w:color w:val="auto"/>
        </w:rPr>
        <w:t xml:space="preserve">the notion of a robust and credible evidence base or 2) the theory of change, through the provision of ‘alternative </w:t>
      </w:r>
      <w:proofErr w:type="gramStart"/>
      <w:r w:rsidR="0062506A" w:rsidRPr="006E1A1B">
        <w:rPr>
          <w:color w:val="auto"/>
        </w:rPr>
        <w:t>facts’</w:t>
      </w:r>
      <w:proofErr w:type="gramEnd"/>
      <w:r w:rsidR="0062506A" w:rsidRPr="006E1A1B">
        <w:rPr>
          <w:color w:val="auto"/>
        </w:rPr>
        <w:t xml:space="preserve"> or reasoning. Doing so, for instance, to suggest that climate change is not happening </w:t>
      </w:r>
      <w:r w:rsidR="005719F6" w:rsidRPr="006E1A1B">
        <w:rPr>
          <w:color w:val="auto"/>
        </w:rPr>
        <w:t>[9]</w:t>
      </w:r>
      <w:r w:rsidR="0062506A" w:rsidRPr="006E1A1B">
        <w:rPr>
          <w:color w:val="auto"/>
        </w:rPr>
        <w:t xml:space="preserve">. </w:t>
      </w:r>
    </w:p>
    <w:p w14:paraId="0CBFC863" w14:textId="77777777" w:rsidR="0062506A" w:rsidRDefault="0062506A" w:rsidP="0062506A">
      <w:pPr>
        <w:pStyle w:val="MDPI31text"/>
        <w:rPr>
          <w:color w:val="FF0000"/>
        </w:rPr>
      </w:pPr>
    </w:p>
    <w:p w14:paraId="3451A039" w14:textId="0E007B2B" w:rsidR="0062506A" w:rsidRPr="004D7518" w:rsidRDefault="0062506A" w:rsidP="0062506A">
      <w:pPr>
        <w:pStyle w:val="MDPI31text"/>
        <w:rPr>
          <w:rFonts w:cstheme="minorHAnsi"/>
        </w:rPr>
      </w:pPr>
      <w:r w:rsidRPr="004D7518">
        <w:t>Past research has shown that positive ideas are not always taken up by those who might benefit from them most</w:t>
      </w:r>
      <w:r w:rsidR="00BD5DF8">
        <w:t>, however</w:t>
      </w:r>
      <w:r w:rsidRPr="004D7518">
        <w:t xml:space="preserve">. </w:t>
      </w:r>
      <w:r w:rsidRPr="004D7518">
        <w:rPr>
          <w:rFonts w:cs="Calibri"/>
        </w:rPr>
        <w:t xml:space="preserve">For instance, our own work in this area </w:t>
      </w:r>
      <w:r>
        <w:rPr>
          <w:rFonts w:cs="Calibri"/>
        </w:rPr>
        <w:t>[</w:t>
      </w:r>
      <w:r w:rsidR="00D11D95">
        <w:rPr>
          <w:rFonts w:cs="Calibri"/>
        </w:rPr>
        <w:t>10</w:t>
      </w:r>
      <w:r>
        <w:rPr>
          <w:rFonts w:cs="Calibri"/>
        </w:rPr>
        <w:t>]</w:t>
      </w:r>
      <w:r w:rsidRPr="004D7518">
        <w:rPr>
          <w:rFonts w:cstheme="minorHAnsi"/>
          <w:color w:val="000000" w:themeColor="text1"/>
        </w:rPr>
        <w:t xml:space="preserve"> suggests the presence of </w:t>
      </w:r>
      <w:r>
        <w:rPr>
          <w:rFonts w:cstheme="minorHAnsi"/>
          <w:color w:val="000000" w:themeColor="text1"/>
        </w:rPr>
        <w:t xml:space="preserve">tight-knit </w:t>
      </w:r>
      <w:r w:rsidRPr="004D7518">
        <w:rPr>
          <w:rFonts w:cstheme="minorHAnsi"/>
        </w:rPr>
        <w:t>communities of individuals with lower levels of education and who are unemployed or who work in routine or semi routine roles. The members of these communities are less likely to see value in ideas-engagement, engage in activities that provide access to ideas, nor likely to discuss news, current affairs and new society developments with friends, family and work colleagues</w:t>
      </w:r>
      <w:r>
        <w:rPr>
          <w:rFonts w:cstheme="minorHAnsi"/>
        </w:rPr>
        <w:t xml:space="preserve"> [1</w:t>
      </w:r>
      <w:r w:rsidR="00D11D95">
        <w:rPr>
          <w:rFonts w:cstheme="minorHAnsi"/>
        </w:rPr>
        <w:t>0, 11</w:t>
      </w:r>
      <w:r>
        <w:rPr>
          <w:rFonts w:cstheme="minorHAnsi"/>
        </w:rPr>
        <w:t>]</w:t>
      </w:r>
      <w:r w:rsidRPr="004D7518">
        <w:rPr>
          <w:rFonts w:cstheme="minorHAnsi"/>
        </w:rPr>
        <w:t xml:space="preserve">. Yet engaging in such ideas could be beneficial. For example, being </w:t>
      </w:r>
      <w:proofErr w:type="spellStart"/>
      <w:r w:rsidRPr="004D7518">
        <w:rPr>
          <w:rFonts w:cstheme="minorHAnsi"/>
        </w:rPr>
        <w:t>characterised</w:t>
      </w:r>
      <w:proofErr w:type="spellEnd"/>
      <w:r w:rsidRPr="004D7518">
        <w:rPr>
          <w:rFonts w:cstheme="minorHAnsi"/>
        </w:rPr>
        <w:t xml:space="preserve"> by lower levels of education and higher rates of manual work, means these communities are often more likely to experience significant economic hardship, bringing about unique challenges. The Centre for Social Justice </w:t>
      </w:r>
      <w:r>
        <w:rPr>
          <w:rFonts w:cstheme="minorHAnsi"/>
        </w:rPr>
        <w:t>[1</w:t>
      </w:r>
      <w:r w:rsidR="00D11D95">
        <w:rPr>
          <w:rFonts w:cstheme="minorHAnsi"/>
        </w:rPr>
        <w:t>2</w:t>
      </w:r>
      <w:r>
        <w:rPr>
          <w:rFonts w:cstheme="minorHAnsi"/>
        </w:rPr>
        <w:t xml:space="preserve">], for example, </w:t>
      </w:r>
      <w:r w:rsidRPr="004D7518">
        <w:rPr>
          <w:rFonts w:cstheme="minorHAnsi"/>
        </w:rPr>
        <w:t xml:space="preserve">notes that, following the COVID-19 pandemic, 40 percent of individuals in the UK’s most disadvantaged communities report having a mental health condition, in contrast to 13 percent in the general </w:t>
      </w:r>
      <w:proofErr w:type="gramStart"/>
      <w:r w:rsidRPr="004D7518">
        <w:rPr>
          <w:rFonts w:cstheme="minorHAnsi"/>
        </w:rPr>
        <w:t>population;</w:t>
      </w:r>
      <w:proofErr w:type="gramEnd"/>
      <w:r w:rsidRPr="004D7518">
        <w:rPr>
          <w:rFonts w:cstheme="minorHAnsi"/>
        </w:rPr>
        <w:t xml:space="preserve"> while the number of methadone-related deaths has risen by 63 percent in comparison to pre-pandemic figures. Further, severe school absenteeism in these areas has surged by 134 percent, leaving around 140,000 children attending school less often than not. Research indicates that people in deprived areas are </w:t>
      </w:r>
      <w:r>
        <w:rPr>
          <w:rFonts w:cstheme="minorHAnsi"/>
        </w:rPr>
        <w:t xml:space="preserve">also </w:t>
      </w:r>
      <w:r w:rsidRPr="004D7518">
        <w:rPr>
          <w:rFonts w:cstheme="minorHAnsi"/>
        </w:rPr>
        <w:t xml:space="preserve">significantly less likely to participate in cultural capital-building activities, despite the role of cultural capital in promoting social equity </w:t>
      </w:r>
      <w:r>
        <w:rPr>
          <w:rFonts w:cstheme="minorHAnsi"/>
        </w:rPr>
        <w:t>[3]</w:t>
      </w:r>
      <w:r w:rsidRPr="004D7518">
        <w:rPr>
          <w:rFonts w:cstheme="minorHAnsi"/>
        </w:rPr>
        <w:t>. Thus, while fostering ideas engagement alone may not address the systemic issues driving social and economic hardship, such activity could empower individuals in disadvantaged communities with the knowledge and agency needed to address these and other pressing challenges.</w:t>
      </w:r>
    </w:p>
    <w:p w14:paraId="4F75CCE9" w14:textId="77777777" w:rsidR="0062506A" w:rsidRDefault="0062506A" w:rsidP="0062506A">
      <w:pPr>
        <w:pStyle w:val="MDPI31text"/>
        <w:ind w:left="0" w:firstLine="0"/>
        <w:rPr>
          <w:color w:val="FF0000"/>
        </w:rPr>
      </w:pPr>
    </w:p>
    <w:p w14:paraId="17D9BB48" w14:textId="14401038" w:rsidR="006D244F" w:rsidRPr="0062506A" w:rsidRDefault="00BD5DF8" w:rsidP="0062506A">
      <w:pPr>
        <w:pStyle w:val="MDPI31text"/>
        <w:rPr>
          <w:color w:val="FF0000"/>
        </w:rPr>
      </w:pPr>
      <w:r w:rsidRPr="006E1A1B">
        <w:rPr>
          <w:color w:val="auto"/>
        </w:rPr>
        <w:t>On the other hand, we have seen – particularly in more</w:t>
      </w:r>
      <w:r w:rsidR="0062506A" w:rsidRPr="006E1A1B">
        <w:rPr>
          <w:color w:val="auto"/>
        </w:rPr>
        <w:t xml:space="preserve"> recent times</w:t>
      </w:r>
      <w:r w:rsidRPr="006E1A1B">
        <w:rPr>
          <w:color w:val="auto"/>
        </w:rPr>
        <w:t xml:space="preserve"> – </w:t>
      </w:r>
      <w:r w:rsidR="0062506A">
        <w:t xml:space="preserve">a </w:t>
      </w:r>
      <w:r>
        <w:t xml:space="preserve">growing </w:t>
      </w:r>
      <w:r w:rsidR="0060604E">
        <w:t>circulation</w:t>
      </w:r>
      <w:r w:rsidR="0062506A">
        <w:t xml:space="preserve"> of</w:t>
      </w:r>
      <w:r w:rsidR="00EF6EF4" w:rsidRPr="004D7518">
        <w:t xml:space="preserve"> dark ideas</w:t>
      </w:r>
      <w:r w:rsidR="0062506A">
        <w:t>,</w:t>
      </w:r>
      <w:r w:rsidR="00EF6EF4" w:rsidRPr="004D7518">
        <w:t xml:space="preserve"> includ</w:t>
      </w:r>
      <w:r w:rsidR="0062506A">
        <w:t>ing</w:t>
      </w:r>
      <w:r w:rsidR="00EF6EF4" w:rsidRPr="004D7518">
        <w:t xml:space="preserve"> those </w:t>
      </w:r>
      <w:proofErr w:type="spellStart"/>
      <w:r w:rsidR="00EF6EF4" w:rsidRPr="004D7518">
        <w:t>centred</w:t>
      </w:r>
      <w:proofErr w:type="spellEnd"/>
      <w:r w:rsidR="00EF6EF4" w:rsidRPr="004D7518">
        <w:t xml:space="preserve"> on conspiracy, science denial or emotional manipulative populism. Exacerbated by the post truth environment </w:t>
      </w:r>
      <w:proofErr w:type="spellStart"/>
      <w:r w:rsidR="00EF6EF4" w:rsidRPr="004D7518">
        <w:t>catalysed</w:t>
      </w:r>
      <w:proofErr w:type="spellEnd"/>
      <w:r w:rsidR="00EF6EF4" w:rsidRPr="004D7518">
        <w:t xml:space="preserve"> by Web 2.0 </w:t>
      </w:r>
      <w:r w:rsidR="00A832C5">
        <w:t>[</w:t>
      </w:r>
      <w:r w:rsidR="00807B16">
        <w:t>13</w:t>
      </w:r>
      <w:r w:rsidR="00A832C5">
        <w:t>]</w:t>
      </w:r>
      <w:r w:rsidR="00EF6EF4" w:rsidRPr="004D7518">
        <w:t>, the result of individuals and societies cleaving to dark ideas like these has resulted in health related harm (e.g. a decline in the take up of life saving vaccines, while the take up of alternative medicine is on the rise</w:t>
      </w:r>
      <w:r w:rsidR="00A705C6">
        <w:t xml:space="preserve"> [</w:t>
      </w:r>
      <w:r w:rsidR="00C82D4F">
        <w:t>14</w:t>
      </w:r>
      <w:r w:rsidR="00A705C6">
        <w:t>,</w:t>
      </w:r>
      <w:r w:rsidR="001E212D">
        <w:t>15</w:t>
      </w:r>
      <w:r w:rsidR="00A705C6">
        <w:t>]</w:t>
      </w:r>
      <w:r w:rsidR="00EF6EF4" w:rsidRPr="004D7518">
        <w:t xml:space="preserve">), social unrest (e.g. the Capitol Hill insurrection in the US, immigration riots in the UK and the recently uncovered plot to overthrow legitimate democracy in Germany by the </w:t>
      </w:r>
      <w:proofErr w:type="spellStart"/>
      <w:r w:rsidR="00EF6EF4" w:rsidRPr="004D7518">
        <w:t>Reichsbürger</w:t>
      </w:r>
      <w:proofErr w:type="spellEnd"/>
      <w:r w:rsidR="00EF6EF4" w:rsidRPr="004D7518">
        <w:t xml:space="preserve"> movement: e.g. see </w:t>
      </w:r>
      <w:r w:rsidR="00BF74BD">
        <w:t>[</w:t>
      </w:r>
      <w:r w:rsidR="00503706">
        <w:t>16-18</w:t>
      </w:r>
      <w:r w:rsidR="00BF74BD">
        <w:t>]</w:t>
      </w:r>
      <w:r w:rsidR="00EF6EF4" w:rsidRPr="004D7518">
        <w:t xml:space="preserve">), as well as a decline of trust in governments, and state and public institutions (including institutions such as universities, the judiciary and public service broadcasting: e.g. see </w:t>
      </w:r>
      <w:r w:rsidR="00BF74BD">
        <w:t>[1</w:t>
      </w:r>
      <w:r w:rsidR="00186196">
        <w:t>9</w:t>
      </w:r>
      <w:r w:rsidR="00BF74BD">
        <w:t>]</w:t>
      </w:r>
      <w:r w:rsidR="00EF6EF4" w:rsidRPr="004D7518">
        <w:t xml:space="preserve">). </w:t>
      </w:r>
      <w:r w:rsidR="00EF6EF4">
        <w:t>Recent studies</w:t>
      </w:r>
      <w:r w:rsidR="00EF6EF4" w:rsidRPr="004D7518">
        <w:t xml:space="preserve"> also </w:t>
      </w:r>
      <w:r w:rsidR="00EF6EF4">
        <w:t>point to a</w:t>
      </w:r>
      <w:r w:rsidR="00EF6EF4" w:rsidRPr="004D7518">
        <w:t xml:space="preserve"> range of factors </w:t>
      </w:r>
      <w:r w:rsidR="00EF6EF4">
        <w:t>which may impact on</w:t>
      </w:r>
      <w:r w:rsidR="00EF6EF4" w:rsidRPr="004D7518">
        <w:t xml:space="preserve"> whether one is more likely to believe in dark ideas. </w:t>
      </w:r>
      <w:r w:rsidR="00EF6EF4" w:rsidRPr="004D7518">
        <w:rPr>
          <w:rFonts w:cs="AppleSystemUIFont"/>
        </w:rPr>
        <w:t xml:space="preserve">For example, </w:t>
      </w:r>
      <w:r w:rsidR="00EF6EF4" w:rsidRPr="004D7518">
        <w:t>Feinstein &amp; Baram-</w:t>
      </w:r>
      <w:proofErr w:type="spellStart"/>
      <w:r w:rsidR="00EF6EF4" w:rsidRPr="004D7518">
        <w:t>Tsabari</w:t>
      </w:r>
      <w:proofErr w:type="spellEnd"/>
      <w:r w:rsidR="00EF6EF4" w:rsidRPr="004D7518">
        <w:t xml:space="preserve"> </w:t>
      </w:r>
      <w:r w:rsidR="007F2331">
        <w:t>[</w:t>
      </w:r>
      <w:r w:rsidR="003F5A18">
        <w:t>20</w:t>
      </w:r>
      <w:r w:rsidR="007F2331">
        <w:t>]</w:t>
      </w:r>
      <w:r w:rsidR="00EF6EF4" w:rsidRPr="004D7518">
        <w:rPr>
          <w:rFonts w:cs="AppleSystemUIFont"/>
        </w:rPr>
        <w:t xml:space="preserve"> draw on the notion of the ‘epistemic network’ as a heuristic for examining how and under what circumstances scientific beliefs spread from one person to another, how one person's or group's beliefs affect the beliefs of those around them and how </w:t>
      </w:r>
      <w:r w:rsidR="00EF6EF4" w:rsidRPr="004D7518">
        <w:rPr>
          <w:rFonts w:cs="Open Sans"/>
          <w:shd w:val="clear" w:color="auto" w:fill="FFFFFF"/>
        </w:rPr>
        <w:t xml:space="preserve">discredited science </w:t>
      </w:r>
      <w:r w:rsidR="00EF6EF4" w:rsidRPr="004D7518">
        <w:rPr>
          <w:rFonts w:cs="Open Sans"/>
          <w:shd w:val="clear" w:color="auto" w:fill="FFFFFF"/>
        </w:rPr>
        <w:lastRenderedPageBreak/>
        <w:t xml:space="preserve">might continue to spread, even after it has been debunked. The same notion also holds for </w:t>
      </w:r>
      <w:r w:rsidR="00EF6EF4" w:rsidRPr="004D7518">
        <w:rPr>
          <w:rFonts w:cs="AppleSystemUIFont"/>
        </w:rPr>
        <w:t>t</w:t>
      </w:r>
      <w:r w:rsidR="00EF6EF4" w:rsidRPr="004D7518">
        <w:t xml:space="preserve">he development of political </w:t>
      </w:r>
      <w:proofErr w:type="spellStart"/>
      <w:r w:rsidR="00EF6EF4" w:rsidRPr="004D7518">
        <w:t>polarisation</w:t>
      </w:r>
      <w:proofErr w:type="spellEnd"/>
      <w:r w:rsidR="00EF6EF4" w:rsidRPr="004D7518">
        <w:t xml:space="preserve"> </w:t>
      </w:r>
      <w:r w:rsidR="007F2331">
        <w:t>[</w:t>
      </w:r>
      <w:r w:rsidR="009752EB">
        <w:t>21</w:t>
      </w:r>
      <w:r w:rsidR="007F2331">
        <w:t>]</w:t>
      </w:r>
      <w:r w:rsidR="00EF6EF4" w:rsidRPr="004D7518">
        <w:t xml:space="preserve">. In both situations, there is the subsequent and real risk of infodemics occurring as result of the largescale spread of false information via networks, leading to confusion and a mistrust of authorities </w:t>
      </w:r>
      <w:r w:rsidR="00C31F8E">
        <w:t>[</w:t>
      </w:r>
      <w:r w:rsidR="009752EB">
        <w:t>22</w:t>
      </w:r>
      <w:r w:rsidR="00C31F8E">
        <w:t>]</w:t>
      </w:r>
      <w:r w:rsidR="00EF6EF4" w:rsidRPr="004D7518">
        <w:t>.</w:t>
      </w:r>
      <w:r w:rsidR="00EF6EF4">
        <w:t xml:space="preserve"> Other studies highlight the high potential for social media to both seed misinformation into networks while accelerating its spread </w:t>
      </w:r>
      <w:r w:rsidR="00F878EF">
        <w:t>[</w:t>
      </w:r>
      <w:r w:rsidR="002A2B24">
        <w:t>23-25</w:t>
      </w:r>
      <w:r w:rsidR="00F878EF">
        <w:t>]</w:t>
      </w:r>
      <w:r w:rsidR="00C31F8E">
        <w:t>.</w:t>
      </w:r>
      <w:r w:rsidR="00EF6EF4">
        <w:t xml:space="preserve"> Correspondingly, it is suggested that</w:t>
      </w:r>
      <w:r w:rsidR="00EF6EF4" w:rsidRPr="004D7518">
        <w:t xml:space="preserve"> </w:t>
      </w:r>
      <w:r w:rsidR="00EF6EF4">
        <w:t>infodemics</w:t>
      </w:r>
      <w:r w:rsidR="00EF6EF4" w:rsidRPr="004D7518">
        <w:t xml:space="preserve"> </w:t>
      </w:r>
      <w:r w:rsidR="00EF6EF4">
        <w:t>may be</w:t>
      </w:r>
      <w:r w:rsidR="00EF6EF4" w:rsidRPr="004D7518">
        <w:t xml:space="preserve"> more likely to occur amongst young people who are both less likely to turn </w:t>
      </w:r>
      <w:r w:rsidR="00EF6EF4">
        <w:t xml:space="preserve">to </w:t>
      </w:r>
      <w:r w:rsidR="00EF6EF4" w:rsidRPr="004D7518">
        <w:t xml:space="preserve">traditional news outlets; with their access to the news more likely to be mediated by opinion formers within their social networks </w:t>
      </w:r>
      <w:r w:rsidR="002A2B24">
        <w:t>[14</w:t>
      </w:r>
      <w:r w:rsidR="00F878EF">
        <w:t>,</w:t>
      </w:r>
      <w:r w:rsidR="004514ED">
        <w:t>22</w:t>
      </w:r>
      <w:r w:rsidR="00F878EF">
        <w:t>]</w:t>
      </w:r>
      <w:r w:rsidR="00EF6EF4" w:rsidRPr="004D7518">
        <w:t xml:space="preserve">. </w:t>
      </w:r>
    </w:p>
    <w:p w14:paraId="60C4BD1E" w14:textId="77777777" w:rsidR="006D244F" w:rsidRDefault="006D244F" w:rsidP="006D244F">
      <w:pPr>
        <w:pStyle w:val="MDPI31text"/>
      </w:pPr>
    </w:p>
    <w:p w14:paraId="10C87017" w14:textId="162F9B56" w:rsidR="006D244F" w:rsidRPr="0062506A" w:rsidRDefault="00BD5DF8" w:rsidP="00C841B6">
      <w:pPr>
        <w:pStyle w:val="MDPI31text"/>
      </w:pPr>
      <w:r>
        <w:t>Further explanation is provided by</w:t>
      </w:r>
      <w:r w:rsidR="006D244F" w:rsidRPr="0062506A">
        <w:t xml:space="preserve"> the term</w:t>
      </w:r>
      <w:r w:rsidR="006D244F" w:rsidRPr="0062506A">
        <w:rPr>
          <w:rStyle w:val="apple-converted-space"/>
          <w:rFonts w:ascii="Palatino" w:hAnsi="Palatino"/>
          <w:color w:val="FF0000"/>
        </w:rPr>
        <w:t> </w:t>
      </w:r>
      <w:r w:rsidR="006D244F" w:rsidRPr="00C841B6">
        <w:rPr>
          <w:rStyle w:val="Emphasis"/>
          <w:color w:val="auto"/>
          <w:szCs w:val="20"/>
        </w:rPr>
        <w:t>crippled epistemology</w:t>
      </w:r>
      <w:r w:rsidRPr="00C841B6">
        <w:rPr>
          <w:rStyle w:val="Emphasis"/>
          <w:color w:val="auto"/>
          <w:szCs w:val="20"/>
        </w:rPr>
        <w:t xml:space="preserve">, </w:t>
      </w:r>
      <w:r w:rsidRPr="00C841B6">
        <w:rPr>
          <w:rStyle w:val="Emphasis"/>
          <w:i w:val="0"/>
          <w:iCs w:val="0"/>
          <w:color w:val="auto"/>
          <w:szCs w:val="20"/>
        </w:rPr>
        <w:t>which</w:t>
      </w:r>
      <w:r w:rsidR="006D244F" w:rsidRPr="00AC6E98">
        <w:rPr>
          <w:rStyle w:val="apple-converted-space"/>
          <w:rFonts w:ascii="Palatino" w:hAnsi="Palatino"/>
          <w:i/>
          <w:iCs/>
          <w:color w:val="auto"/>
        </w:rPr>
        <w:t> </w:t>
      </w:r>
      <w:r w:rsidR="006D244F" w:rsidRPr="00BD5DF8">
        <w:t>r</w:t>
      </w:r>
      <w:r w:rsidR="006D244F" w:rsidRPr="0062506A">
        <w:t>efers to a cognitive state in which individuals advocating conspiracy theories lack an understanding of how genuine knowledge is constructed</w:t>
      </w:r>
      <w:r w:rsidR="000E1350">
        <w:t xml:space="preserve"> [</w:t>
      </w:r>
      <w:r w:rsidR="007F324C">
        <w:t>26]</w:t>
      </w:r>
      <w:r w:rsidR="006D244F" w:rsidRPr="0062506A">
        <w:t>. Epistemic beliefs—an individual’s perceptions about the nature of knowledge and knowing—shape how people acquire, evaluate, and validate information</w:t>
      </w:r>
      <w:r w:rsidR="007F324C">
        <w:rPr>
          <w:rFonts w:eastAsia="MS Gothic" w:cs="MS Gothic"/>
        </w:rPr>
        <w:t xml:space="preserve"> [27]</w:t>
      </w:r>
      <w:r w:rsidR="006D244F" w:rsidRPr="0062506A">
        <w:t xml:space="preserve">. When individuals suffer from crippled epistemology, their endorsement of conspiracy theories may appear rational from their perspective, </w:t>
      </w:r>
      <w:r w:rsidR="0060604E">
        <w:t>since</w:t>
      </w:r>
      <w:r w:rsidR="006D244F" w:rsidRPr="0062506A">
        <w:t xml:space="preserve"> they lack the ability to triangulate and verify evidence and critically assess truth claims</w:t>
      </w:r>
      <w:r w:rsidR="008875FB">
        <w:t xml:space="preserve"> [</w:t>
      </w:r>
      <w:r w:rsidR="004B7BE2">
        <w:t>28</w:t>
      </w:r>
      <w:r w:rsidR="008875FB">
        <w:t>]</w:t>
      </w:r>
      <w:r w:rsidR="006D244F" w:rsidRPr="0062506A">
        <w:t xml:space="preserve">. As Sunstein and </w:t>
      </w:r>
      <w:proofErr w:type="spellStart"/>
      <w:r w:rsidR="006D244F" w:rsidRPr="0062506A">
        <w:t>Vermeule</w:t>
      </w:r>
      <w:proofErr w:type="spellEnd"/>
      <w:r w:rsidR="006D244F" w:rsidRPr="0062506A">
        <w:t xml:space="preserve"> </w:t>
      </w:r>
      <w:r w:rsidR="00095B76">
        <w:t xml:space="preserve">[26] </w:t>
      </w:r>
      <w:r w:rsidR="006D244F" w:rsidRPr="0062506A">
        <w:t>explain, conspiracy theorists often rely on systematically limited or biased informational sources, leading them to interpret misleading signals as credible</w:t>
      </w:r>
      <w:r w:rsidR="00F11BBC">
        <w:rPr>
          <w:rFonts w:eastAsia="MS Gothic" w:cs="MS Gothic"/>
        </w:rPr>
        <w:t xml:space="preserve"> [27]</w:t>
      </w:r>
      <w:r w:rsidR="006D244F" w:rsidRPr="0062506A">
        <w:rPr>
          <w:rFonts w:eastAsia="MS Gothic" w:cs="MS Gothic"/>
        </w:rPr>
        <w:t xml:space="preserve">. </w:t>
      </w:r>
      <w:r w:rsidR="006D244F" w:rsidRPr="0062506A">
        <w:t xml:space="preserve">This issue is exacerbated by contemporary digital environments, where selective exposure and </w:t>
      </w:r>
      <w:r w:rsidR="006D244F" w:rsidRPr="00C841B6">
        <w:t xml:space="preserve">confirmation bias create misinformation echo chambers </w:t>
      </w:r>
      <w:r w:rsidR="00152B65" w:rsidRPr="00C841B6">
        <w:t>[2</w:t>
      </w:r>
      <w:r w:rsidR="004B7BE2" w:rsidRPr="00C841B6">
        <w:t>9</w:t>
      </w:r>
      <w:r w:rsidR="00152B65" w:rsidRPr="00C841B6">
        <w:t>]</w:t>
      </w:r>
      <w:r w:rsidR="006D244F" w:rsidRPr="00C841B6">
        <w:t>. Without mechanisms for</w:t>
      </w:r>
      <w:r w:rsidR="006D244F" w:rsidRPr="00C841B6">
        <w:rPr>
          <w:rStyle w:val="apple-converted-space"/>
          <w:color w:val="auto"/>
        </w:rPr>
        <w:t> </w:t>
      </w:r>
      <w:r w:rsidR="006D244F" w:rsidRPr="00C841B6">
        <w:rPr>
          <w:rStyle w:val="Emphasis"/>
          <w:color w:val="auto"/>
        </w:rPr>
        <w:t>effective ideas engagement</w:t>
      </w:r>
      <w:r w:rsidR="006D244F" w:rsidRPr="00C841B6">
        <w:t xml:space="preserve">—such as critical reasoning and idea and network diversity—individuals become trapped in epistemic isolation, further reinforcing their belief in misinformation and conspiratorial thinking </w:t>
      </w:r>
      <w:r w:rsidR="00550B42" w:rsidRPr="00C841B6">
        <w:t>[</w:t>
      </w:r>
      <w:r w:rsidR="004B7BE2" w:rsidRPr="00C841B6">
        <w:t>30</w:t>
      </w:r>
      <w:r w:rsidR="00550B42" w:rsidRPr="00C841B6">
        <w:t>]</w:t>
      </w:r>
      <w:r w:rsidR="006D244F" w:rsidRPr="00C841B6">
        <w:t>. The consequences of crippled epistemology are evident in contemporary controversies</w:t>
      </w:r>
      <w:r w:rsidR="006D244F" w:rsidRPr="0062506A">
        <w:t xml:space="preserve">, such as vaccine skepticism and climate change denial, where epistemic networks systematically exclude corrective information, making conspiracy beliefs more persistent </w:t>
      </w:r>
      <w:r w:rsidR="008872C3">
        <w:t>[3</w:t>
      </w:r>
      <w:r w:rsidR="004B7BE2">
        <w:t>1</w:t>
      </w:r>
      <w:r w:rsidR="008872C3">
        <w:t>,</w:t>
      </w:r>
      <w:r w:rsidR="00BC537B">
        <w:t>3</w:t>
      </w:r>
      <w:r w:rsidR="004B7BE2">
        <w:t>2</w:t>
      </w:r>
      <w:r w:rsidR="000826FC">
        <w:t>]</w:t>
      </w:r>
      <w:r w:rsidR="006D244F" w:rsidRPr="0062506A">
        <w:t>. Encouraging effective ideas engagement through exposure to diverse viewpoints and critical reasoning</w:t>
      </w:r>
      <w:r>
        <w:t>, therefore</w:t>
      </w:r>
      <w:r w:rsidR="006D244F" w:rsidRPr="0062506A">
        <w:t xml:space="preserve"> offers a potential intervention against such epistemic entrenchment </w:t>
      </w:r>
      <w:r w:rsidR="00F30E80">
        <w:t>[</w:t>
      </w:r>
      <w:r w:rsidR="0073076A">
        <w:t>30</w:t>
      </w:r>
      <w:r w:rsidR="00F30E80">
        <w:t>]</w:t>
      </w:r>
      <w:r w:rsidR="006D244F" w:rsidRPr="0062506A">
        <w:t>.</w:t>
      </w:r>
    </w:p>
    <w:p w14:paraId="77ED6989" w14:textId="77777777" w:rsidR="004A5B8C" w:rsidRDefault="004A5B8C" w:rsidP="00EF6EF4">
      <w:pPr>
        <w:pStyle w:val="MDPI31text"/>
      </w:pPr>
    </w:p>
    <w:p w14:paraId="07887E6D" w14:textId="77777777" w:rsidR="004A5B8C" w:rsidRPr="004A5B8C" w:rsidRDefault="004A5B8C" w:rsidP="004A5B8C">
      <w:pPr>
        <w:pStyle w:val="MDPI22heading2"/>
      </w:pPr>
      <w:r w:rsidRPr="004A5B8C">
        <w:t>Purpose</w:t>
      </w:r>
    </w:p>
    <w:p w14:paraId="1A66D18C" w14:textId="0CA610DB" w:rsidR="004A5B8C" w:rsidRPr="004A5B8C" w:rsidRDefault="004A5B8C" w:rsidP="004A5B8C">
      <w:pPr>
        <w:pStyle w:val="MDPI31text"/>
      </w:pPr>
      <w:r w:rsidRPr="004A5B8C">
        <w:t xml:space="preserve">Engaging with ideas can thus, in theory, empower citizens to become more informed, make better decisions, and deepen their understanding of the world around them. However, these benefits do not reach everyone—especially in those communities which might benefit most from active engagement with ideas. In the broader ecosystem of ideas, the lack of citizens equipped to critically evaluate ideas can allow harmful or misleading concepts to gain traction, leading to less desirable outcomes for both individuals and society. In </w:t>
      </w:r>
      <w:r w:rsidR="00BD5DF8">
        <w:t xml:space="preserve">our </w:t>
      </w:r>
      <w:r w:rsidRPr="004A5B8C">
        <w:t xml:space="preserve">own </w:t>
      </w:r>
      <w:r w:rsidR="000826FC" w:rsidRPr="004A5B8C">
        <w:t xml:space="preserve">work </w:t>
      </w:r>
      <w:r w:rsidR="000826FC">
        <w:t>[</w:t>
      </w:r>
      <w:r w:rsidR="00195D2E">
        <w:t>8</w:t>
      </w:r>
      <w:r w:rsidR="000826FC">
        <w:t>],</w:t>
      </w:r>
      <w:r w:rsidRPr="004A5B8C">
        <w:t xml:space="preserve"> we have previously posited the existence of a framework of three factors affecting whether individuals see value in engaging with ideas as well as influence how (and how effectively) individuals engage with ideas (and so the likely outcome of that engagement). Specifically, our model seeks to account for the presence or absence of ideas engagement in individuals and communities and to explain why certain populations may gravitate toward misguided beliefs </w:t>
      </w:r>
      <w:r w:rsidR="00EB5064">
        <w:t>[</w:t>
      </w:r>
      <w:r w:rsidR="00524ADD">
        <w:t>8</w:t>
      </w:r>
      <w:r w:rsidR="00EB5064">
        <w:t>]</w:t>
      </w:r>
      <w:r w:rsidRPr="004A5B8C">
        <w:t>. This prior work was, principally, a theoretical proposition, albeit one based on various strands of substantive research (including the development of a Structural Equation Model, using data from a survey 1,000 UK-based adult citizens</w:t>
      </w:r>
      <w:r w:rsidR="00187BE4">
        <w:t xml:space="preserve"> </w:t>
      </w:r>
      <w:r w:rsidR="0076136C">
        <w:t>[</w:t>
      </w:r>
      <w:r w:rsidR="00524ADD">
        <w:t>10</w:t>
      </w:r>
      <w:r w:rsidR="0076136C">
        <w:t>]</w:t>
      </w:r>
      <w:r w:rsidRPr="004A5B8C">
        <w:t xml:space="preserve">, a systematic review </w:t>
      </w:r>
      <w:r w:rsidR="00040780">
        <w:t>[</w:t>
      </w:r>
      <w:r w:rsidR="00082E55">
        <w:t>33</w:t>
      </w:r>
      <w:r w:rsidR="00040780">
        <w:t xml:space="preserve">] </w:t>
      </w:r>
      <w:r w:rsidRPr="004A5B8C">
        <w:t xml:space="preserve">and a </w:t>
      </w:r>
      <w:proofErr w:type="spellStart"/>
      <w:r w:rsidRPr="004A5B8C">
        <w:t>randomised</w:t>
      </w:r>
      <w:proofErr w:type="spellEnd"/>
      <w:r w:rsidRPr="004A5B8C">
        <w:t xml:space="preserve"> control trial</w:t>
      </w:r>
      <w:r w:rsidR="00040780">
        <w:t xml:space="preserve"> [</w:t>
      </w:r>
      <w:r w:rsidR="00082E55">
        <w:t>34</w:t>
      </w:r>
      <w:r w:rsidR="00040780">
        <w:t xml:space="preserve">]. </w:t>
      </w:r>
      <w:r w:rsidRPr="004A5B8C">
        <w:t xml:space="preserve"> Building on this theoretical development, the purpose of this paper is to report on empirical analysis designed to test the veracity of our theoretical frame. Specifically, we explore our whether assumptions underpinning our model </w:t>
      </w:r>
      <w:proofErr w:type="gramStart"/>
      <w:r w:rsidRPr="004A5B8C">
        <w:t>serve to explain</w:t>
      </w:r>
      <w:proofErr w:type="gramEnd"/>
      <w:r w:rsidRPr="004A5B8C">
        <w:t xml:space="preserve"> ideas engagement. To </w:t>
      </w:r>
      <w:r w:rsidRPr="004A5B8C">
        <w:lastRenderedPageBreak/>
        <w:t xml:space="preserve">this end, we present a Structural Equation Model developed from a sample of 7,000 adult respondents from seven European countries. </w:t>
      </w:r>
    </w:p>
    <w:p w14:paraId="7581B94E" w14:textId="77777777" w:rsidR="004A5B8C" w:rsidRPr="004A5B8C" w:rsidRDefault="004A5B8C" w:rsidP="004A5B8C">
      <w:pPr>
        <w:pStyle w:val="MDPI31text"/>
      </w:pPr>
    </w:p>
    <w:p w14:paraId="0CAED030" w14:textId="77777777" w:rsidR="004A5B8C" w:rsidRPr="004A5B8C" w:rsidRDefault="004A5B8C" w:rsidP="004A5B8C">
      <w:pPr>
        <w:pStyle w:val="MDPI22heading2"/>
      </w:pPr>
      <w:r w:rsidRPr="004A5B8C">
        <w:t>Perspectives</w:t>
      </w:r>
    </w:p>
    <w:p w14:paraId="297575D0" w14:textId="41C20C48" w:rsidR="004A5B8C" w:rsidRPr="004A5B8C" w:rsidRDefault="004A5B8C" w:rsidP="004A5B8C">
      <w:pPr>
        <w:pStyle w:val="MDPI31text"/>
      </w:pPr>
      <w:r w:rsidRPr="004A5B8C">
        <w:t xml:space="preserve">Our </w:t>
      </w:r>
      <w:proofErr w:type="gramStart"/>
      <w:r w:rsidRPr="004A5B8C">
        <w:t>aforementioned framework</w:t>
      </w:r>
      <w:proofErr w:type="gramEnd"/>
      <w:r w:rsidRPr="004A5B8C">
        <w:t xml:space="preserve"> posits the role of three factors in shaping effective ideas engagement. These are: 1) the level of education and its capacity to equip people with critical thinking skills; 2) the structure and nature of individuals’ social networks, which influence access to ideas; and 3) whether individuals hold a forward-looking mindset, which can foster a commitment to ideas with far-reaching, positive impacts. For instance, previous</w:t>
      </w:r>
      <w:r w:rsidRPr="004A5B8C">
        <w:rPr>
          <w:b/>
          <w:bCs/>
        </w:rPr>
        <w:t xml:space="preserve"> </w:t>
      </w:r>
      <w:r w:rsidRPr="004A5B8C">
        <w:t>research</w:t>
      </w:r>
      <w:r w:rsidR="0088472E">
        <w:t xml:space="preserve"> [</w:t>
      </w:r>
      <w:r w:rsidR="008B7B9A">
        <w:t>1</w:t>
      </w:r>
      <w:r w:rsidR="00FF4B54">
        <w:t>0</w:t>
      </w:r>
      <w:r w:rsidR="008B7B9A">
        <w:t>,</w:t>
      </w:r>
      <w:r w:rsidR="00FF4B54">
        <w:t>33</w:t>
      </w:r>
      <w:r w:rsidR="0088472E">
        <w:t>]</w:t>
      </w:r>
      <w:r w:rsidRPr="004A5B8C">
        <w:t xml:space="preserve"> has demonstrated that the first of these factors - level of education - positively correlates with the value individuals place on engaging with ideas. This is because education enhances critical engagement </w:t>
      </w:r>
      <w:r w:rsidR="009B5FD4">
        <w:t>[</w:t>
      </w:r>
      <w:r w:rsidR="008773B6">
        <w:t>35</w:t>
      </w:r>
      <w:r w:rsidR="009B5FD4">
        <w:t>]</w:t>
      </w:r>
      <w:r w:rsidRPr="004A5B8C">
        <w:t xml:space="preserve">, as it provides both general knowledge gained from compulsory schooling and specialized knowledge from higher education, both of which support critical thinking, while promoting more sophisticated epistemic </w:t>
      </w:r>
      <w:r w:rsidRPr="00270690">
        <w:t xml:space="preserve">beliefs </w:t>
      </w:r>
      <w:r w:rsidR="00270690">
        <w:t>[3</w:t>
      </w:r>
      <w:r w:rsidR="008773B6">
        <w:t>6</w:t>
      </w:r>
      <w:r w:rsidR="00D93C2A">
        <w:t>,</w:t>
      </w:r>
      <w:r w:rsidR="0024512C">
        <w:t>2</w:t>
      </w:r>
      <w:r w:rsidR="0053075D">
        <w:t>7</w:t>
      </w:r>
      <w:r w:rsidR="00D93C2A">
        <w:t>]</w:t>
      </w:r>
      <w:r w:rsidRPr="00270690">
        <w:t>. Education, therefore, supplies the context and conceptual framework necessary for critical engagement with new ideas. For example, understanding the scientific method and evidence supporting the Earth’s shape allows one to critically evaluate flat-earth theory.</w:t>
      </w:r>
      <w:r w:rsidRPr="004A5B8C">
        <w:t xml:space="preserve"> Similarly, specialized knowledge facilitates more efficient and accurate judgment </w:t>
      </w:r>
      <w:r w:rsidR="00D93C2A">
        <w:t>[3</w:t>
      </w:r>
      <w:r w:rsidR="00214B1D">
        <w:t>7</w:t>
      </w:r>
      <w:r w:rsidR="00D93C2A">
        <w:t xml:space="preserve">]. </w:t>
      </w:r>
      <w:r w:rsidRPr="004A5B8C">
        <w:t xml:space="preserve">Moreover, higher education significantly fosters one’s disposition to engage in critical thinking as well as arm individuals to do so </w:t>
      </w:r>
      <w:r w:rsidR="008F5E13">
        <w:t>[3</w:t>
      </w:r>
      <w:r w:rsidR="00797CE6">
        <w:t>8</w:t>
      </w:r>
      <w:r w:rsidR="008F5E13">
        <w:t>-</w:t>
      </w:r>
      <w:r w:rsidR="00983CAA">
        <w:t>40</w:t>
      </w:r>
      <w:r w:rsidR="008F5E13">
        <w:t>]</w:t>
      </w:r>
      <w:r w:rsidRPr="004A5B8C">
        <w:t>. As the aim of our framework is to explain whether individuals see value in engaging with ideas as well how (and how effectively) they engage with ideas, the role of education within it enables us to posit the following three hypotheses:</w:t>
      </w:r>
    </w:p>
    <w:p w14:paraId="1A358521" w14:textId="77777777" w:rsidR="004A5B8C" w:rsidRPr="004A5B8C" w:rsidRDefault="004A5B8C" w:rsidP="004A5B8C">
      <w:pPr>
        <w:pStyle w:val="MDPI31text"/>
      </w:pPr>
    </w:p>
    <w:p w14:paraId="1241114B" w14:textId="77777777" w:rsidR="004A5B8C" w:rsidRPr="004A5B8C" w:rsidRDefault="004A5B8C" w:rsidP="004A5B8C">
      <w:pPr>
        <w:pStyle w:val="MDPI38bullet"/>
      </w:pPr>
      <w:r w:rsidRPr="004A5B8C">
        <w:rPr>
          <w:b/>
          <w:bCs/>
        </w:rPr>
        <w:t>Hypothesis 1 (H1):</w:t>
      </w:r>
      <w:r w:rsidRPr="004A5B8C">
        <w:t xml:space="preserve"> An individual’s education has a significant positive effect on the value they place on engaging with ideas.</w:t>
      </w:r>
    </w:p>
    <w:p w14:paraId="6541169A" w14:textId="77777777" w:rsidR="004A5B8C" w:rsidRPr="004A5B8C" w:rsidRDefault="004A5B8C" w:rsidP="004A5B8C">
      <w:pPr>
        <w:pStyle w:val="MDPI38bullet"/>
      </w:pPr>
      <w:r w:rsidRPr="004A5B8C">
        <w:rPr>
          <w:b/>
          <w:bCs/>
        </w:rPr>
        <w:t>Hypothesis 2 (H2):</w:t>
      </w:r>
      <w:r w:rsidRPr="004A5B8C">
        <w:t xml:space="preserve"> An individual’s education has a significant positive effect on whether they </w:t>
      </w:r>
      <w:proofErr w:type="gramStart"/>
      <w:r w:rsidRPr="004A5B8C">
        <w:t>actually seek</w:t>
      </w:r>
      <w:proofErr w:type="gramEnd"/>
      <w:r w:rsidRPr="004A5B8C">
        <w:t xml:space="preserve"> out and engage with ideas.</w:t>
      </w:r>
    </w:p>
    <w:p w14:paraId="0D0D002B" w14:textId="77777777" w:rsidR="004A5B8C" w:rsidRPr="004A5B8C" w:rsidRDefault="004A5B8C" w:rsidP="004A5B8C">
      <w:pPr>
        <w:pStyle w:val="MDPI38bullet"/>
      </w:pPr>
      <w:r w:rsidRPr="004A5B8C">
        <w:rPr>
          <w:b/>
          <w:bCs/>
        </w:rPr>
        <w:t>Hypothesis 3 (H3):</w:t>
      </w:r>
      <w:r w:rsidRPr="004A5B8C">
        <w:t xml:space="preserve"> An individual’s education has a significant positive effect on whether they can identify positive and dark ideas effectively.</w:t>
      </w:r>
    </w:p>
    <w:p w14:paraId="46CC2C84" w14:textId="77777777" w:rsidR="004A5B8C" w:rsidRPr="004A5B8C" w:rsidRDefault="004A5B8C" w:rsidP="004A5B8C">
      <w:pPr>
        <w:pStyle w:val="MDPI31text"/>
      </w:pPr>
    </w:p>
    <w:p w14:paraId="21D494F4" w14:textId="3DFC8225" w:rsidR="004A5B8C" w:rsidRPr="004A5B8C" w:rsidRDefault="004A5B8C" w:rsidP="004A5B8C">
      <w:pPr>
        <w:pStyle w:val="MDPI31text"/>
      </w:pPr>
      <w:r w:rsidRPr="004A5B8C">
        <w:t>The second element of our framework -</w:t>
      </w:r>
      <w:r w:rsidRPr="004A5B8C">
        <w:rPr>
          <w:b/>
          <w:bCs/>
        </w:rPr>
        <w:t xml:space="preserve"> </w:t>
      </w:r>
      <w:r w:rsidRPr="004A5B8C">
        <w:t>social networks - represent collections of individuals connected through specific ties, whether these be face-to-face or via social media</w:t>
      </w:r>
      <w:r w:rsidR="0088472E">
        <w:t xml:space="preserve"> </w:t>
      </w:r>
      <w:r w:rsidR="00F53EBD">
        <w:t>[</w:t>
      </w:r>
      <w:r w:rsidR="009A48FE">
        <w:t>41</w:t>
      </w:r>
      <w:r w:rsidR="00F53EBD">
        <w:t>]</w:t>
      </w:r>
      <w:r w:rsidRPr="004A5B8C">
        <w:t xml:space="preserve">. These networks facilitate the flow of resources—including ideas, knowledge, trust, and inspiration </w:t>
      </w:r>
      <w:r w:rsidR="00F53EBD">
        <w:t>[1</w:t>
      </w:r>
      <w:r w:rsidR="009A48FE">
        <w:t>1</w:t>
      </w:r>
      <w:r w:rsidR="00F53EBD">
        <w:t>]</w:t>
      </w:r>
      <w:r w:rsidRPr="004A5B8C">
        <w:t xml:space="preserve">. Factors shaping the availability and access to these resources include whether the properties of ta given network encourage to individuals actively engage in idea-sharing with other network members </w:t>
      </w:r>
      <w:r w:rsidR="00B82E9C">
        <w:t>[</w:t>
      </w:r>
      <w:r w:rsidR="009A48FE">
        <w:t>41</w:t>
      </w:r>
      <w:r w:rsidR="003715EE">
        <w:t>,</w:t>
      </w:r>
      <w:r w:rsidR="00761513">
        <w:t>42</w:t>
      </w:r>
      <w:r w:rsidR="003715EE">
        <w:t>]</w:t>
      </w:r>
      <w:r w:rsidRPr="004A5B8C">
        <w:t xml:space="preserve">. Also vital is the degree of familiarity and trust within a network which create the conditions for sharing with other network members </w:t>
      </w:r>
      <w:r w:rsidR="002845E8">
        <w:t>[</w:t>
      </w:r>
      <w:r w:rsidR="00D40E95">
        <w:t>41</w:t>
      </w:r>
      <w:r w:rsidR="002845E8">
        <w:t>,</w:t>
      </w:r>
      <w:r w:rsidR="00D40E95">
        <w:t>43</w:t>
      </w:r>
      <w:r w:rsidR="00BC32FE">
        <w:t>-</w:t>
      </w:r>
      <w:r w:rsidR="00D40E95">
        <w:t>45</w:t>
      </w:r>
      <w:r w:rsidR="00BC32FE">
        <w:t>]</w:t>
      </w:r>
      <w:r w:rsidRPr="004A5B8C">
        <w:t xml:space="preserve">. The inclusion of social networks within our framework results in the hypotheses H4 to H6: </w:t>
      </w:r>
    </w:p>
    <w:p w14:paraId="736315AD" w14:textId="77777777" w:rsidR="004A5B8C" w:rsidRPr="004A5B8C" w:rsidRDefault="004A5B8C" w:rsidP="004A5B8C">
      <w:pPr>
        <w:pStyle w:val="MDPI31text"/>
      </w:pPr>
    </w:p>
    <w:p w14:paraId="3B43812A" w14:textId="77777777" w:rsidR="004A5B8C" w:rsidRPr="004A5B8C" w:rsidRDefault="004A5B8C" w:rsidP="004A5B8C">
      <w:pPr>
        <w:pStyle w:val="MDPI38bullet"/>
      </w:pPr>
      <w:r w:rsidRPr="004A5B8C">
        <w:rPr>
          <w:b/>
          <w:bCs/>
        </w:rPr>
        <w:t>Hypothesis 4 (H4):</w:t>
      </w:r>
      <w:r w:rsidRPr="004A5B8C">
        <w:t xml:space="preserve"> The characteristics of an individual’s social network have a significant and positive effect on the value they place on engaging with ideas.</w:t>
      </w:r>
    </w:p>
    <w:p w14:paraId="27BEF0B7" w14:textId="77777777" w:rsidR="004A5B8C" w:rsidRPr="004A5B8C" w:rsidRDefault="004A5B8C" w:rsidP="004A5B8C">
      <w:pPr>
        <w:pStyle w:val="MDPI38bullet"/>
      </w:pPr>
      <w:r w:rsidRPr="004A5B8C">
        <w:rPr>
          <w:b/>
          <w:bCs/>
        </w:rPr>
        <w:t>Hypothesis 5 (H5):</w:t>
      </w:r>
      <w:r w:rsidRPr="004A5B8C">
        <w:t xml:space="preserve"> The characteristics of an individual’s social network have a significant and positive effect on whether individuals </w:t>
      </w:r>
      <w:proofErr w:type="gramStart"/>
      <w:r w:rsidRPr="004A5B8C">
        <w:t>actually seek</w:t>
      </w:r>
      <w:proofErr w:type="gramEnd"/>
      <w:r w:rsidRPr="004A5B8C">
        <w:t xml:space="preserve"> out and engage with ideas.</w:t>
      </w:r>
    </w:p>
    <w:p w14:paraId="632568C1" w14:textId="77777777" w:rsidR="004A5B8C" w:rsidRPr="004A5B8C" w:rsidRDefault="004A5B8C" w:rsidP="004A5B8C">
      <w:pPr>
        <w:pStyle w:val="MDPI38bullet"/>
      </w:pPr>
      <w:r w:rsidRPr="004A5B8C">
        <w:rPr>
          <w:b/>
          <w:bCs/>
        </w:rPr>
        <w:t>Hypothesis 6 (H6):</w:t>
      </w:r>
      <w:r w:rsidRPr="004A5B8C">
        <w:t xml:space="preserve"> The characteristics of an individual’s social network have a significant and positive effect on whether they can identify positive and dark ideas effectively.</w:t>
      </w:r>
    </w:p>
    <w:p w14:paraId="2D30B0DF" w14:textId="77777777" w:rsidR="004A5B8C" w:rsidRPr="004A5B8C" w:rsidRDefault="004A5B8C" w:rsidP="004A5B8C">
      <w:pPr>
        <w:pStyle w:val="MDPI31text"/>
      </w:pPr>
    </w:p>
    <w:p w14:paraId="3FFE1F0C" w14:textId="5EFCC527" w:rsidR="004A5B8C" w:rsidRPr="004A5B8C" w:rsidRDefault="004A5B8C" w:rsidP="004A5B8C">
      <w:pPr>
        <w:pStyle w:val="MDPI31text"/>
      </w:pPr>
      <w:r w:rsidRPr="004A5B8C">
        <w:lastRenderedPageBreak/>
        <w:t>Finally, the last element of our framework - pragmatic prospection - involves contemplating future choices and actions to achieve desired outcomes</w:t>
      </w:r>
      <w:r w:rsidR="00341ACB">
        <w:t xml:space="preserve"> [4</w:t>
      </w:r>
      <w:r w:rsidR="00FC5842">
        <w:t>6</w:t>
      </w:r>
      <w:r w:rsidR="00341ACB">
        <w:t>]</w:t>
      </w:r>
      <w:r w:rsidRPr="004A5B8C">
        <w:t xml:space="preserve">. This approach encourages “thinking about the future in ways that will assist in producing desired outcomes and avoiding undesired ones” </w:t>
      </w:r>
      <w:r w:rsidR="00341ACB">
        <w:t>[4</w:t>
      </w:r>
      <w:r w:rsidR="00643C25">
        <w:t>7</w:t>
      </w:r>
      <w:r w:rsidR="00341ACB">
        <w:t xml:space="preserve">] (p. </w:t>
      </w:r>
      <w:r w:rsidRPr="004A5B8C">
        <w:t xml:space="preserve">4). Prospection can be developed to support better, forward-looking decisions </w:t>
      </w:r>
      <w:r w:rsidR="001D1FC7">
        <w:t>[4</w:t>
      </w:r>
      <w:r w:rsidR="00FD0DD1">
        <w:t>8</w:t>
      </w:r>
      <w:r w:rsidR="001D1FC7">
        <w:t>]</w:t>
      </w:r>
      <w:r w:rsidRPr="004A5B8C">
        <w:t>. For instance, a recent study</w:t>
      </w:r>
      <w:r w:rsidR="00E670DB">
        <w:t xml:space="preserve"> </w:t>
      </w:r>
      <w:r w:rsidR="00E670DB" w:rsidRPr="00C841B6">
        <w:t>[</w:t>
      </w:r>
      <w:r w:rsidR="00210D48">
        <w:t>34</w:t>
      </w:r>
      <w:r w:rsidR="00E670DB" w:rsidRPr="00C841B6">
        <w:t>]</w:t>
      </w:r>
      <w:r w:rsidRPr="004A5B8C">
        <w:t xml:space="preserve"> used a four-week intervention with 515 UK adults to stimulate prospective thinking, resulting in a significant increase in respondents recognizing the value of staying current with new ideas. This result was attributed to the fact that individuals with a </w:t>
      </w:r>
      <w:r w:rsidR="00E670DB" w:rsidRPr="004A5B8C">
        <w:t>forward-looking</w:t>
      </w:r>
      <w:r w:rsidRPr="004A5B8C">
        <w:t xml:space="preserve"> focus are more likely to realize that, to be successful, their plans are likely to require a foundation informed by constructive ideas </w:t>
      </w:r>
      <w:r w:rsidR="003E4C23">
        <w:t>[</w:t>
      </w:r>
      <w:r w:rsidR="009612F6">
        <w:t>4</w:t>
      </w:r>
      <w:r w:rsidR="00210D48">
        <w:t>9</w:t>
      </w:r>
      <w:r w:rsidR="003E4C23">
        <w:t xml:space="preserve">]. </w:t>
      </w:r>
      <w:r w:rsidRPr="004A5B8C">
        <w:t xml:space="preserve">The inclusion of pragmatic prospection in the framework results in three final hypotheses (H7 to H9): </w:t>
      </w:r>
    </w:p>
    <w:p w14:paraId="12F9E681" w14:textId="77777777" w:rsidR="004A5B8C" w:rsidRPr="004A5B8C" w:rsidRDefault="004A5B8C" w:rsidP="004A5B8C">
      <w:pPr>
        <w:pStyle w:val="MDPI31text"/>
      </w:pPr>
    </w:p>
    <w:p w14:paraId="180C9FDC" w14:textId="77777777" w:rsidR="004A5B8C" w:rsidRPr="004A5B8C" w:rsidRDefault="004A5B8C" w:rsidP="004A5B8C">
      <w:pPr>
        <w:pStyle w:val="MDPI38bullet"/>
      </w:pPr>
      <w:r w:rsidRPr="004A5B8C">
        <w:rPr>
          <w:b/>
          <w:bCs/>
        </w:rPr>
        <w:t>Hypothesis 7 (H7):</w:t>
      </w:r>
      <w:r w:rsidRPr="004A5B8C">
        <w:t xml:space="preserve"> An individual’s ability to engage in pragmatic prospection has a significant positive effect on the value they place on engaging with ideas.</w:t>
      </w:r>
    </w:p>
    <w:p w14:paraId="375D68DB" w14:textId="77777777" w:rsidR="004A5B8C" w:rsidRPr="004A5B8C" w:rsidRDefault="004A5B8C" w:rsidP="004A5B8C">
      <w:pPr>
        <w:pStyle w:val="MDPI38bullet"/>
      </w:pPr>
      <w:r w:rsidRPr="004A5B8C">
        <w:rPr>
          <w:b/>
          <w:bCs/>
        </w:rPr>
        <w:t>Hypothesis 8 (H8):</w:t>
      </w:r>
      <w:r w:rsidRPr="004A5B8C">
        <w:t xml:space="preserve"> An individual’s ability to engage in pragmatic prospection has a significant positive effect on whether individuals </w:t>
      </w:r>
      <w:proofErr w:type="gramStart"/>
      <w:r w:rsidRPr="004A5B8C">
        <w:t>actually seek</w:t>
      </w:r>
      <w:proofErr w:type="gramEnd"/>
      <w:r w:rsidRPr="004A5B8C">
        <w:t xml:space="preserve"> out and engage with ideas.</w:t>
      </w:r>
    </w:p>
    <w:p w14:paraId="158C5A4D" w14:textId="77777777" w:rsidR="004A5B8C" w:rsidRPr="004A5B8C" w:rsidRDefault="004A5B8C" w:rsidP="004A5B8C">
      <w:pPr>
        <w:pStyle w:val="MDPI38bullet"/>
      </w:pPr>
      <w:r w:rsidRPr="004A5B8C">
        <w:rPr>
          <w:b/>
          <w:bCs/>
        </w:rPr>
        <w:t>Hypothesis 9 (H9):</w:t>
      </w:r>
      <w:r w:rsidRPr="004A5B8C">
        <w:t xml:space="preserve"> An individual’s ability to engage in pragmatic prospection has a significant positive effect on whether they can identify positive and dark ideas effectively.</w:t>
      </w:r>
    </w:p>
    <w:p w14:paraId="4470ED0D" w14:textId="77777777" w:rsidR="004A5B8C" w:rsidRPr="004A5B8C" w:rsidRDefault="004A5B8C" w:rsidP="004A5B8C">
      <w:pPr>
        <w:pStyle w:val="MDPI38bullet"/>
        <w:numPr>
          <w:ilvl w:val="0"/>
          <w:numId w:val="0"/>
        </w:numPr>
        <w:ind w:left="3033"/>
      </w:pPr>
    </w:p>
    <w:p w14:paraId="3B42E497" w14:textId="5A1B0CC1" w:rsidR="004A5B8C" w:rsidRDefault="004A5B8C" w:rsidP="004A5B8C">
      <w:pPr>
        <w:pStyle w:val="MDPI31text"/>
      </w:pPr>
      <w:r w:rsidRPr="004A5B8C">
        <w:t xml:space="preserve">A diagram of our theoretical framework is provided in Figure. 1 below, with dotted lines representing further possible but unconceptualized connections among these variables. For a fuller discussion on each element of our framework and its ties to ideas-engagement, we refer you to Brown and </w:t>
      </w:r>
      <w:proofErr w:type="spellStart"/>
      <w:r w:rsidRPr="004A5B8C">
        <w:t>Luzmore</w:t>
      </w:r>
      <w:proofErr w:type="spellEnd"/>
      <w:r w:rsidRPr="004A5B8C">
        <w:t xml:space="preserve"> </w:t>
      </w:r>
      <w:r w:rsidR="00B04454">
        <w:t>[</w:t>
      </w:r>
      <w:r w:rsidR="00D54607">
        <w:t>8</w:t>
      </w:r>
      <w:r w:rsidR="00B04454">
        <w:t>].</w:t>
      </w:r>
    </w:p>
    <w:p w14:paraId="6C6E9214" w14:textId="77777777" w:rsidR="00AE2DC9" w:rsidRDefault="00AE2DC9" w:rsidP="004A5B8C">
      <w:pPr>
        <w:pStyle w:val="MDPI31text"/>
      </w:pPr>
    </w:p>
    <w:p w14:paraId="12B85109" w14:textId="5B98ABAD" w:rsidR="00204C60" w:rsidRDefault="00204C60" w:rsidP="00204C60">
      <w:pPr>
        <w:pStyle w:val="MDPI51figurecaption"/>
      </w:pPr>
      <w:r>
        <w:rPr>
          <w:rFonts w:cstheme="minorHAnsi"/>
          <w:noProof/>
        </w:rPr>
        <w:drawing>
          <wp:anchor distT="0" distB="0" distL="114300" distR="114300" simplePos="0" relativeHeight="251684864" behindDoc="0" locked="0" layoutInCell="1" allowOverlap="1" wp14:anchorId="75674B04" wp14:editId="0E32C221">
            <wp:simplePos x="0" y="0"/>
            <wp:positionH relativeFrom="margin">
              <wp:align>right</wp:align>
            </wp:positionH>
            <wp:positionV relativeFrom="paragraph">
              <wp:posOffset>421640</wp:posOffset>
            </wp:positionV>
            <wp:extent cx="6645910" cy="3371248"/>
            <wp:effectExtent l="0" t="0" r="2540" b="635"/>
            <wp:wrapSquare wrapText="bothSides"/>
            <wp:docPr id="1036204954" name="Picture 1" descr="A diagram of effective managem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204954" name="Picture 1" descr="A diagram of effective management&#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45910" cy="3371248"/>
                    </a:xfrm>
                    <a:prstGeom prst="rect">
                      <a:avLst/>
                    </a:prstGeom>
                    <a:noFill/>
                  </pic:spPr>
                </pic:pic>
              </a:graphicData>
            </a:graphic>
          </wp:anchor>
        </w:drawing>
      </w:r>
      <w:r w:rsidRPr="00FA04F1">
        <w:rPr>
          <w:b/>
        </w:rPr>
        <w:t xml:space="preserve">Figure 1. </w:t>
      </w:r>
      <w:r>
        <w:t>Theoretical frame for ideas-engagement</w:t>
      </w:r>
    </w:p>
    <w:p w14:paraId="5269B61D" w14:textId="77777777" w:rsidR="00C324FD" w:rsidRDefault="00C324FD" w:rsidP="00C324FD">
      <w:pPr>
        <w:pStyle w:val="MDPI21heading1"/>
        <w:rPr>
          <w:lang w:eastAsia="zh-CN"/>
        </w:rPr>
      </w:pPr>
    </w:p>
    <w:p w14:paraId="4F488107" w14:textId="77777777" w:rsidR="00C324FD" w:rsidRDefault="00C324FD" w:rsidP="00C324FD">
      <w:pPr>
        <w:pStyle w:val="MDPI21heading1"/>
        <w:rPr>
          <w:lang w:eastAsia="zh-CN"/>
        </w:rPr>
      </w:pPr>
    </w:p>
    <w:p w14:paraId="0CE21F48" w14:textId="2FF46EB9" w:rsidR="00C324FD" w:rsidRPr="00D429B6" w:rsidRDefault="00C324FD" w:rsidP="00C324FD">
      <w:pPr>
        <w:pStyle w:val="MDPI21heading1"/>
      </w:pPr>
      <w:r w:rsidRPr="00D429B6">
        <w:rPr>
          <w:lang w:eastAsia="zh-CN"/>
        </w:rPr>
        <w:lastRenderedPageBreak/>
        <w:t xml:space="preserve">2. </w:t>
      </w:r>
      <w:r w:rsidRPr="00D429B6">
        <w:t>Materials and Methods</w:t>
      </w:r>
    </w:p>
    <w:p w14:paraId="59D6B338" w14:textId="77777777" w:rsidR="00C324FD" w:rsidRDefault="00C324FD" w:rsidP="00C324FD">
      <w:pPr>
        <w:pStyle w:val="MDPI31text"/>
      </w:pPr>
      <w:r w:rsidRPr="004F0861">
        <w:t xml:space="preserve">To empirically test our theoretical model, we began by operationalizing it </w:t>
      </w:r>
      <w:r>
        <w:t>via</w:t>
      </w:r>
      <w:r w:rsidRPr="004F0861">
        <w:t xml:space="preserve"> the development of a </w:t>
      </w:r>
      <w:r w:rsidRPr="006E1A1B">
        <w:rPr>
          <w:color w:val="auto"/>
        </w:rPr>
        <w:t>questionnaire (the ‘Ideas Networks Prospection and Education Survey (INPES)’). Survey items were constru</w:t>
      </w:r>
      <w:r w:rsidRPr="004F0861">
        <w:t>cted for each variable corresponding to the four key components</w:t>
      </w:r>
      <w:r>
        <w:t xml:space="preserve"> of the framework</w:t>
      </w:r>
      <w:r w:rsidRPr="004F0861">
        <w:t xml:space="preserve">: ideas engagement, education, social networks, and </w:t>
      </w:r>
      <w:r>
        <w:t xml:space="preserve">pragmatic </w:t>
      </w:r>
      <w:r w:rsidRPr="004F0861">
        <w:t xml:space="preserve">prospection, along with relevant demographic variables (age, gender, household income, ethnic origin, region, and occupation) </w:t>
      </w:r>
      <w:r w:rsidRPr="00C841B6">
        <w:rPr>
          <w:color w:val="auto"/>
        </w:rPr>
        <w:t>[</w:t>
      </w:r>
      <w:r>
        <w:rPr>
          <w:color w:val="auto"/>
        </w:rPr>
        <w:t>50</w:t>
      </w:r>
      <w:r w:rsidRPr="00C841B6">
        <w:rPr>
          <w:color w:val="auto"/>
        </w:rPr>
        <w:t xml:space="preserve">]. The full theoretical framework by Brown and </w:t>
      </w:r>
      <w:proofErr w:type="spellStart"/>
      <w:r w:rsidRPr="00C841B6">
        <w:rPr>
          <w:color w:val="auto"/>
        </w:rPr>
        <w:t>Luzmore</w:t>
      </w:r>
      <w:proofErr w:type="spellEnd"/>
      <w:r w:rsidRPr="00C841B6">
        <w:rPr>
          <w:color w:val="auto"/>
        </w:rPr>
        <w:t xml:space="preserve"> [</w:t>
      </w:r>
      <w:r>
        <w:rPr>
          <w:color w:val="auto"/>
        </w:rPr>
        <w:t>8</w:t>
      </w:r>
      <w:r w:rsidRPr="00C841B6">
        <w:rPr>
          <w:color w:val="auto"/>
        </w:rPr>
        <w:t xml:space="preserve">] includes 15 variables: five for ideas engagement, two for education, seven for social networks, and one for prospection </w:t>
      </w:r>
      <w:r>
        <w:t>(see Table 1, below)</w:t>
      </w:r>
      <w:r w:rsidRPr="004F0861">
        <w:t>.</w:t>
      </w:r>
      <w:r>
        <w:t xml:space="preserve"> </w:t>
      </w:r>
      <w:r w:rsidRPr="004F0861">
        <w:t xml:space="preserve">Notably, a key update from previous analyses </w:t>
      </w:r>
      <w:r>
        <w:t>e.g. [34]</w:t>
      </w:r>
      <w:r w:rsidRPr="004F0861">
        <w:t xml:space="preserve"> is that we expand our approach to measu</w:t>
      </w:r>
      <w:r>
        <w:t>ring</w:t>
      </w:r>
      <w:r w:rsidRPr="004F0861">
        <w:t xml:space="preserve"> ideas engagement (IE1-5)</w:t>
      </w:r>
      <w:r>
        <w:t>;</w:t>
      </w:r>
      <w:r w:rsidRPr="004F0861">
        <w:t xml:space="preserve"> </w:t>
      </w:r>
      <w:r>
        <w:t>d</w:t>
      </w:r>
      <w:r w:rsidRPr="004F0861">
        <w:t>ifferentiat</w:t>
      </w:r>
      <w:r>
        <w:t>ing</w:t>
      </w:r>
      <w:r w:rsidRPr="004F0861">
        <w:t xml:space="preserve"> between </w:t>
      </w:r>
      <w:r>
        <w:t xml:space="preserve">the </w:t>
      </w:r>
      <w:r w:rsidRPr="004F0861">
        <w:t xml:space="preserve">types of ideas </w:t>
      </w:r>
      <w:r>
        <w:t xml:space="preserve">that </w:t>
      </w:r>
      <w:r w:rsidRPr="004F0861">
        <w:t>individuals might value</w:t>
      </w:r>
      <w:r>
        <w:t>. For instance, we distinguish between</w:t>
      </w:r>
      <w:r w:rsidRPr="004F0861">
        <w:t xml:space="preserve"> activities that could be seen as “ideas engagement for its own sake” (IE1) from those with a more immediate effect on </w:t>
      </w:r>
      <w:r>
        <w:t xml:space="preserve">one’s </w:t>
      </w:r>
      <w:r w:rsidRPr="004F0861">
        <w:t xml:space="preserve">quality of life, or "instrumental ideas engagement" (IE2). This separation </w:t>
      </w:r>
      <w:r>
        <w:t>enabling</w:t>
      </w:r>
      <w:r w:rsidRPr="004F0861">
        <w:t xml:space="preserve"> us to assess whether certain needs or motivations for ideas engagement align </w:t>
      </w:r>
      <w:proofErr w:type="gramStart"/>
      <w:r w:rsidRPr="004F0861">
        <w:t xml:space="preserve">more </w:t>
      </w:r>
      <w:r>
        <w:t>or less well</w:t>
      </w:r>
      <w:proofErr w:type="gramEnd"/>
      <w:r>
        <w:t xml:space="preserve"> </w:t>
      </w:r>
      <w:r w:rsidRPr="004F0861">
        <w:t xml:space="preserve">with aspects of prospection, education, or social networks. Additionally, we introduced a calibration element, asking respondents to assess the </w:t>
      </w:r>
      <w:r>
        <w:t>veracity</w:t>
      </w:r>
      <w:r w:rsidRPr="004F0861">
        <w:t xml:space="preserve"> of statements that were either factual, conspiratorial, or false but populist. For instance, respondents</w:t>
      </w:r>
      <w:r>
        <w:t xml:space="preserve"> were asked to</w:t>
      </w:r>
      <w:r w:rsidRPr="004F0861">
        <w:t xml:space="preserve"> rate the truth of statements like “there is evidence to suggest the Earth is actually flat, rather than round” (factually incorrect). This was intended to help us distinguish between respondents engaging </w:t>
      </w:r>
      <w:r>
        <w:t>valid</w:t>
      </w:r>
      <w:r w:rsidRPr="004F0861">
        <w:t xml:space="preserve"> ideas versus “dark” ideas and to explore whether engagement with </w:t>
      </w:r>
      <w:r>
        <w:t>valid</w:t>
      </w:r>
      <w:r w:rsidRPr="004F0861">
        <w:t xml:space="preserve"> ideas also corresponded to </w:t>
      </w:r>
      <w:r>
        <w:t xml:space="preserve">respondents </w:t>
      </w:r>
      <w:r w:rsidRPr="004F0861">
        <w:t xml:space="preserve">rejecting dark ideas—or if respondents could engage with both. </w:t>
      </w:r>
    </w:p>
    <w:p w14:paraId="1CA64FAD" w14:textId="77777777" w:rsidR="00C324FD" w:rsidRDefault="00C324FD" w:rsidP="00C324FD">
      <w:pPr>
        <w:pStyle w:val="MDPI31text"/>
      </w:pPr>
    </w:p>
    <w:p w14:paraId="334B5BA4" w14:textId="4845173F" w:rsidR="00C324FD" w:rsidRDefault="00C324FD" w:rsidP="00C324FD">
      <w:pPr>
        <w:pStyle w:val="MDPI31text"/>
      </w:pPr>
      <w:r w:rsidRPr="004F0861">
        <w:t xml:space="preserve">A detailed list and descriptions of all variables are in Table </w:t>
      </w:r>
      <w:r>
        <w:t>1</w:t>
      </w:r>
      <w:r w:rsidRPr="004F0861">
        <w:t xml:space="preserve">, and finalized survey items and response options for the 15 variables are in Table </w:t>
      </w:r>
      <w:r w:rsidR="00CE55B1">
        <w:t>6</w:t>
      </w:r>
      <w:r w:rsidRPr="004F0861">
        <w:t>, Appendix A.</w:t>
      </w:r>
      <w:r>
        <w:t xml:space="preserve"> I</w:t>
      </w:r>
      <w:r w:rsidRPr="004F0861">
        <w:t xml:space="preserve">n developing our questionnaire, we reviewed </w:t>
      </w:r>
      <w:r>
        <w:t xml:space="preserve">whether </w:t>
      </w:r>
      <w:r w:rsidRPr="004F0861">
        <w:t xml:space="preserve">scales </w:t>
      </w:r>
      <w:r>
        <w:t xml:space="preserve">and items already existed </w:t>
      </w:r>
      <w:r w:rsidRPr="004F0861">
        <w:t xml:space="preserve">for </w:t>
      </w:r>
      <w:r>
        <w:t xml:space="preserve">each of </w:t>
      </w:r>
      <w:r w:rsidRPr="004F0861">
        <w:t xml:space="preserve">our variables, incorporating previously tested measures wherever possible. For example, we adopted prospection measurement items previously developed by </w:t>
      </w:r>
      <w:proofErr w:type="spellStart"/>
      <w:r w:rsidRPr="004F0861">
        <w:t>Ruscio</w:t>
      </w:r>
      <w:proofErr w:type="spellEnd"/>
      <w:r w:rsidRPr="004F0861">
        <w:t xml:space="preserve"> et al. </w:t>
      </w:r>
      <w:r>
        <w:t>[51]</w:t>
      </w:r>
      <w:r w:rsidRPr="004F0861">
        <w:t xml:space="preserve">. Appendix A (Table </w:t>
      </w:r>
      <w:r w:rsidR="00CE55B1">
        <w:t>6</w:t>
      </w:r>
      <w:r w:rsidRPr="004F0861">
        <w:t>) indicates</w:t>
      </w:r>
      <w:r>
        <w:t>,</w:t>
      </w:r>
      <w:r w:rsidRPr="004F0861">
        <w:t xml:space="preserve"> for each variable</w:t>
      </w:r>
      <w:r>
        <w:t>,</w:t>
      </w:r>
      <w:r w:rsidRPr="004F0861">
        <w:t xml:space="preserve"> whether we used existing items or developed new ones. Following best practice</w:t>
      </w:r>
      <w:r>
        <w:t xml:space="preserve"> [52]</w:t>
      </w:r>
      <w:r w:rsidRPr="004F0861">
        <w:t xml:space="preserve">, two experts reviewed the questionnaire for face and content validity, and two laypersons tested it for clarity to identify any potential ambiguities. </w:t>
      </w:r>
      <w:r>
        <w:t>A</w:t>
      </w:r>
      <w:r w:rsidRPr="004F0861">
        <w:t xml:space="preserve"> pilot study with 100 respondents in each of the seven countries </w:t>
      </w:r>
      <w:r>
        <w:t xml:space="preserve">was also undertaken </w:t>
      </w:r>
      <w:r w:rsidRPr="004F0861">
        <w:t>to confirm that questions were clear and effectively interpreted by respondents.</w:t>
      </w:r>
    </w:p>
    <w:p w14:paraId="6D077A77" w14:textId="77777777" w:rsidR="00C324FD" w:rsidRDefault="00C324FD" w:rsidP="00C324FD">
      <w:pPr>
        <w:pStyle w:val="MDPI31text"/>
      </w:pPr>
    </w:p>
    <w:p w14:paraId="52F229E8" w14:textId="77777777" w:rsidR="00C324FD" w:rsidRDefault="00C324FD" w:rsidP="00C324FD">
      <w:pPr>
        <w:pStyle w:val="MDPI22heading2"/>
      </w:pPr>
      <w:r>
        <w:t>Data Sources</w:t>
      </w:r>
    </w:p>
    <w:p w14:paraId="2F3E7ABB" w14:textId="77777777" w:rsidR="00C324FD" w:rsidRPr="00641DC0" w:rsidRDefault="00C324FD" w:rsidP="00C324FD">
      <w:pPr>
        <w:pStyle w:val="MDPI31text"/>
      </w:pPr>
      <w:r w:rsidRPr="00641DC0">
        <w:t xml:space="preserve">To gather data for our study, we replicated the approach previously used by Brown et al. </w:t>
      </w:r>
      <w:r w:rsidRPr="00C841B6">
        <w:t>[1</w:t>
      </w:r>
      <w:r>
        <w:t>0</w:t>
      </w:r>
      <w:r w:rsidRPr="00C841B6">
        <w:t>]</w:t>
      </w:r>
      <w:r>
        <w:t xml:space="preserve"> </w:t>
      </w:r>
      <w:r w:rsidRPr="00641DC0">
        <w:t>to explore ideas engagement in England. Specifically, we used a panel provider to collect survey data from nationally representative samples of 1,000 citizens, this time from seven European countries</w:t>
      </w:r>
      <w:r>
        <w:t xml:space="preserve"> (providing a sample of 7,000 citizens in total)</w:t>
      </w:r>
      <w:r w:rsidRPr="00641DC0">
        <w:t xml:space="preserve">. </w:t>
      </w:r>
      <w:r>
        <w:t>Given their</w:t>
      </w:r>
      <w:r w:rsidRPr="00641DC0">
        <w:t xml:space="preserve"> strong network of bespoke panel services across Europe, we selected </w:t>
      </w:r>
      <w:proofErr w:type="spellStart"/>
      <w:r w:rsidRPr="00641DC0">
        <w:t>Bilendi</w:t>
      </w:r>
      <w:proofErr w:type="spellEnd"/>
      <w:r w:rsidRPr="00641DC0">
        <w:t xml:space="preserve"> as our provider, </w:t>
      </w:r>
      <w:r>
        <w:t>who</w:t>
      </w:r>
      <w:r w:rsidRPr="00641DC0">
        <w:t xml:space="preserve"> recruit panel members through a variety of online channels, including:</w:t>
      </w:r>
    </w:p>
    <w:p w14:paraId="2BBCF775" w14:textId="77777777" w:rsidR="00663DAD" w:rsidRPr="00641DC0" w:rsidRDefault="00663DAD" w:rsidP="00663DAD">
      <w:pPr>
        <w:pStyle w:val="MDPI37itemize"/>
      </w:pPr>
      <w:r w:rsidRPr="00641DC0">
        <w:t>Search engine optimization (SEO) to attract organic traffic</w:t>
      </w:r>
    </w:p>
    <w:p w14:paraId="0B6E1C99" w14:textId="77777777" w:rsidR="00663DAD" w:rsidRPr="00641DC0" w:rsidRDefault="00663DAD" w:rsidP="00663DAD">
      <w:pPr>
        <w:pStyle w:val="MDPI37itemize"/>
      </w:pPr>
      <w:r w:rsidRPr="00641DC0">
        <w:t>Pay-per-click advertising</w:t>
      </w:r>
    </w:p>
    <w:p w14:paraId="1A4BCBF0" w14:textId="77777777" w:rsidR="00663DAD" w:rsidRPr="00641DC0" w:rsidRDefault="00663DAD" w:rsidP="00663DAD">
      <w:pPr>
        <w:pStyle w:val="MDPI37itemize"/>
      </w:pPr>
      <w:r w:rsidRPr="00641DC0">
        <w:t>Online display ads</w:t>
      </w:r>
    </w:p>
    <w:p w14:paraId="68DB6C0F" w14:textId="77777777" w:rsidR="00663DAD" w:rsidRPr="00641DC0" w:rsidRDefault="00663DAD" w:rsidP="00663DAD">
      <w:pPr>
        <w:pStyle w:val="MDPI37itemize"/>
      </w:pPr>
      <w:r w:rsidRPr="00641DC0">
        <w:t>Direct email outreach</w:t>
      </w:r>
    </w:p>
    <w:p w14:paraId="44CD6C4B" w14:textId="77777777" w:rsidR="00663DAD" w:rsidRPr="00641DC0" w:rsidRDefault="00663DAD" w:rsidP="00663DAD">
      <w:pPr>
        <w:pStyle w:val="MDPI37itemize"/>
      </w:pPr>
      <w:r w:rsidRPr="00641DC0">
        <w:t>Social media ads</w:t>
      </w:r>
    </w:p>
    <w:p w14:paraId="3F05CC30" w14:textId="77777777" w:rsidR="00663DAD" w:rsidRDefault="00663DAD" w:rsidP="00663DAD">
      <w:pPr>
        <w:pStyle w:val="MDPI37itemize"/>
      </w:pPr>
      <w:r w:rsidRPr="00641DC0">
        <w:t>Collaborations with social influencers</w:t>
      </w:r>
    </w:p>
    <w:p w14:paraId="026B3054" w14:textId="2918FF45" w:rsidR="00397775" w:rsidRDefault="00663DAD" w:rsidP="00663DAD">
      <w:pPr>
        <w:pStyle w:val="MDPI37itemize"/>
        <w:sectPr w:rsidR="00397775" w:rsidSect="00D429B6">
          <w:headerReference w:type="even" r:id="rId8"/>
          <w:headerReference w:type="default" r:id="rId9"/>
          <w:footerReference w:type="default" r:id="rId10"/>
          <w:headerReference w:type="first" r:id="rId11"/>
          <w:footerReference w:type="first" r:id="rId12"/>
          <w:type w:val="continuous"/>
          <w:pgSz w:w="11906" w:h="16838" w:code="9"/>
          <w:pgMar w:top="1417" w:right="720" w:bottom="907" w:left="720" w:header="720" w:footer="612" w:gutter="0"/>
          <w:lnNumType w:countBy="1" w:distance="255" w:restart="continuous"/>
          <w:pgNumType w:start="1"/>
          <w:cols w:space="425"/>
          <w:titlePg/>
          <w:bidi/>
          <w:docGrid w:type="lines" w:linePitch="326"/>
        </w:sectPr>
      </w:pPr>
      <w:r w:rsidRPr="00641DC0">
        <w:t>Brand loyalty programs</w:t>
      </w:r>
    </w:p>
    <w:p w14:paraId="13DE8479" w14:textId="77777777" w:rsidR="00597DB9" w:rsidRPr="00641DC0" w:rsidRDefault="00597DB9" w:rsidP="009E5041">
      <w:pPr>
        <w:pStyle w:val="MDPI31text"/>
      </w:pPr>
    </w:p>
    <w:p w14:paraId="382636FA" w14:textId="77777777" w:rsidR="00597DB9" w:rsidRDefault="00597DB9" w:rsidP="009E5041">
      <w:pPr>
        <w:pStyle w:val="MDPI31text"/>
      </w:pPr>
    </w:p>
    <w:p w14:paraId="6562EB82" w14:textId="38D0CD15" w:rsidR="0066542D" w:rsidRDefault="0066542D" w:rsidP="009E5041">
      <w:pPr>
        <w:pStyle w:val="MDPI31text"/>
      </w:pPr>
      <w:r>
        <w:t xml:space="preserve">Table 1: </w:t>
      </w:r>
      <w:r w:rsidR="00CD35D7" w:rsidRPr="007D4E72">
        <w:t>Variables corresponding to the theoretical framework for ideas-engagement</w:t>
      </w:r>
    </w:p>
    <w:p w14:paraId="254D6DF0" w14:textId="77777777" w:rsidR="00CD35D7" w:rsidRDefault="00CD35D7" w:rsidP="009E5041">
      <w:pPr>
        <w:pStyle w:val="MDPI31text"/>
      </w:pPr>
    </w:p>
    <w:tbl>
      <w:tblPr>
        <w:tblW w:w="14317" w:type="dxa"/>
        <w:jc w:val="center"/>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993"/>
        <w:gridCol w:w="992"/>
        <w:gridCol w:w="2126"/>
        <w:gridCol w:w="6662"/>
        <w:gridCol w:w="1134"/>
        <w:gridCol w:w="2410"/>
      </w:tblGrid>
      <w:tr w:rsidR="00BA2C52" w14:paraId="2EEC216B" w14:textId="77777777" w:rsidTr="00C52750">
        <w:trPr>
          <w:jc w:val="center"/>
        </w:trPr>
        <w:tc>
          <w:tcPr>
            <w:tcW w:w="993" w:type="dxa"/>
            <w:tcBorders>
              <w:top w:val="single" w:sz="8" w:space="0" w:color="auto"/>
              <w:bottom w:val="single" w:sz="4" w:space="0" w:color="auto"/>
            </w:tcBorders>
            <w:shd w:val="clear" w:color="auto" w:fill="auto"/>
            <w:vAlign w:val="center"/>
          </w:tcPr>
          <w:p w14:paraId="66DD5836" w14:textId="3E75623C" w:rsidR="00CC648C" w:rsidRPr="00196D5A" w:rsidRDefault="00CC648C" w:rsidP="00F640D3">
            <w:pPr>
              <w:pStyle w:val="MDPI42tablebody"/>
              <w:rPr>
                <w:b/>
                <w:bCs/>
              </w:rPr>
            </w:pPr>
            <w:r>
              <w:rPr>
                <w:b/>
                <w:bCs/>
              </w:rPr>
              <w:t>Aspect of framework</w:t>
            </w:r>
          </w:p>
        </w:tc>
        <w:tc>
          <w:tcPr>
            <w:tcW w:w="992" w:type="dxa"/>
            <w:tcBorders>
              <w:top w:val="single" w:sz="8" w:space="0" w:color="auto"/>
              <w:bottom w:val="single" w:sz="4" w:space="0" w:color="auto"/>
            </w:tcBorders>
            <w:shd w:val="clear" w:color="auto" w:fill="auto"/>
            <w:vAlign w:val="center"/>
          </w:tcPr>
          <w:p w14:paraId="548E0301" w14:textId="64874F4D" w:rsidR="00CC648C" w:rsidRPr="00196D5A" w:rsidRDefault="00CC648C" w:rsidP="00F640D3">
            <w:pPr>
              <w:pStyle w:val="MDPI42tablebody"/>
              <w:rPr>
                <w:b/>
                <w:bCs/>
              </w:rPr>
            </w:pPr>
            <w:r>
              <w:rPr>
                <w:b/>
                <w:bCs/>
              </w:rPr>
              <w:t>Label</w:t>
            </w:r>
          </w:p>
        </w:tc>
        <w:tc>
          <w:tcPr>
            <w:tcW w:w="2126" w:type="dxa"/>
            <w:tcBorders>
              <w:top w:val="single" w:sz="8" w:space="0" w:color="auto"/>
              <w:bottom w:val="single" w:sz="4" w:space="0" w:color="auto"/>
            </w:tcBorders>
            <w:shd w:val="clear" w:color="auto" w:fill="auto"/>
            <w:vAlign w:val="center"/>
            <w:hideMark/>
          </w:tcPr>
          <w:p w14:paraId="67163313" w14:textId="35FA1CCF" w:rsidR="00CC648C" w:rsidRPr="00196D5A" w:rsidRDefault="00CC648C" w:rsidP="00F640D3">
            <w:pPr>
              <w:pStyle w:val="MDPI42tablebody"/>
              <w:rPr>
                <w:b/>
                <w:bCs/>
              </w:rPr>
            </w:pPr>
            <w:r>
              <w:rPr>
                <w:b/>
                <w:bCs/>
              </w:rPr>
              <w:t>Variables</w:t>
            </w:r>
          </w:p>
        </w:tc>
        <w:tc>
          <w:tcPr>
            <w:tcW w:w="6662" w:type="dxa"/>
            <w:tcBorders>
              <w:top w:val="single" w:sz="8" w:space="0" w:color="auto"/>
              <w:bottom w:val="single" w:sz="4" w:space="0" w:color="auto"/>
            </w:tcBorders>
            <w:shd w:val="clear" w:color="auto" w:fill="auto"/>
            <w:vAlign w:val="center"/>
          </w:tcPr>
          <w:p w14:paraId="59B24774" w14:textId="1EE82E00" w:rsidR="00CC648C" w:rsidRPr="00196D5A" w:rsidRDefault="00CC648C" w:rsidP="00F640D3">
            <w:pPr>
              <w:pStyle w:val="MDPI42tablebody"/>
              <w:rPr>
                <w:b/>
                <w:bCs/>
              </w:rPr>
            </w:pPr>
            <w:r>
              <w:rPr>
                <w:b/>
                <w:bCs/>
                <w:sz w:val="18"/>
                <w:szCs w:val="18"/>
              </w:rPr>
              <w:t>Description</w:t>
            </w:r>
          </w:p>
        </w:tc>
        <w:tc>
          <w:tcPr>
            <w:tcW w:w="1134" w:type="dxa"/>
            <w:tcBorders>
              <w:top w:val="single" w:sz="8" w:space="0" w:color="auto"/>
              <w:bottom w:val="single" w:sz="4" w:space="0" w:color="auto"/>
            </w:tcBorders>
          </w:tcPr>
          <w:p w14:paraId="42EDDA49" w14:textId="77777777" w:rsidR="00BA2C52" w:rsidRDefault="00CC648C" w:rsidP="00F640D3">
            <w:pPr>
              <w:pStyle w:val="MDPI42tablebody"/>
              <w:rPr>
                <w:b/>
                <w:bCs/>
              </w:rPr>
            </w:pPr>
            <w:r>
              <w:rPr>
                <w:b/>
                <w:bCs/>
              </w:rPr>
              <w:t xml:space="preserve">Factor </w:t>
            </w:r>
          </w:p>
          <w:p w14:paraId="276C0808" w14:textId="18C7C56E" w:rsidR="00CC648C" w:rsidRPr="00196D5A" w:rsidRDefault="00CC648C" w:rsidP="00F640D3">
            <w:pPr>
              <w:pStyle w:val="MDPI42tablebody"/>
              <w:rPr>
                <w:b/>
                <w:bCs/>
              </w:rPr>
            </w:pPr>
            <w:r>
              <w:rPr>
                <w:b/>
                <w:bCs/>
              </w:rPr>
              <w:t>solution</w:t>
            </w:r>
          </w:p>
        </w:tc>
        <w:tc>
          <w:tcPr>
            <w:tcW w:w="2410" w:type="dxa"/>
            <w:tcBorders>
              <w:top w:val="single" w:sz="8" w:space="0" w:color="auto"/>
              <w:bottom w:val="single" w:sz="4" w:space="0" w:color="auto"/>
            </w:tcBorders>
          </w:tcPr>
          <w:p w14:paraId="7B2706E6" w14:textId="77777777" w:rsidR="00BA2C52" w:rsidRDefault="00CC648C" w:rsidP="00F640D3">
            <w:pPr>
              <w:pStyle w:val="MDPI42tablebody"/>
              <w:rPr>
                <w:b/>
                <w:bCs/>
                <w:sz w:val="18"/>
                <w:szCs w:val="18"/>
              </w:rPr>
            </w:pPr>
            <w:r>
              <w:rPr>
                <w:b/>
                <w:bCs/>
                <w:sz w:val="18"/>
                <w:szCs w:val="18"/>
              </w:rPr>
              <w:t xml:space="preserve">New factor names </w:t>
            </w:r>
          </w:p>
          <w:p w14:paraId="767CDB0B" w14:textId="1583C4F1" w:rsidR="00CC648C" w:rsidRDefault="00CC648C" w:rsidP="00F640D3">
            <w:pPr>
              <w:pStyle w:val="MDPI42tablebody"/>
              <w:rPr>
                <w:b/>
                <w:bCs/>
              </w:rPr>
            </w:pPr>
            <w:r>
              <w:rPr>
                <w:b/>
                <w:bCs/>
                <w:sz w:val="18"/>
                <w:szCs w:val="18"/>
              </w:rPr>
              <w:t>where applicable</w:t>
            </w:r>
          </w:p>
        </w:tc>
      </w:tr>
      <w:tr w:rsidR="003C1022" w:rsidRPr="00655E61" w14:paraId="744A5BBE" w14:textId="77777777" w:rsidTr="00C52750">
        <w:trPr>
          <w:trHeight w:val="1636"/>
          <w:jc w:val="center"/>
        </w:trPr>
        <w:tc>
          <w:tcPr>
            <w:tcW w:w="993" w:type="dxa"/>
            <w:tcBorders>
              <w:top w:val="single" w:sz="4" w:space="0" w:color="auto"/>
              <w:bottom w:val="single" w:sz="4" w:space="0" w:color="auto"/>
            </w:tcBorders>
            <w:shd w:val="clear" w:color="auto" w:fill="auto"/>
            <w:tcMar>
              <w:left w:w="57" w:type="dxa"/>
              <w:right w:w="57" w:type="dxa"/>
            </w:tcMar>
            <w:hideMark/>
          </w:tcPr>
          <w:p w14:paraId="33CAD96B" w14:textId="01E97B82" w:rsidR="00BC3946" w:rsidRPr="00BC3946" w:rsidRDefault="00BC3946" w:rsidP="00BC3946">
            <w:pPr>
              <w:pStyle w:val="MDPI42tablebody"/>
            </w:pPr>
            <w:r w:rsidRPr="00BC3946">
              <w:t>Ideas engagement</w:t>
            </w:r>
          </w:p>
        </w:tc>
        <w:tc>
          <w:tcPr>
            <w:tcW w:w="992" w:type="dxa"/>
            <w:tcBorders>
              <w:top w:val="single" w:sz="4" w:space="0" w:color="auto"/>
              <w:bottom w:val="single" w:sz="4" w:space="0" w:color="auto"/>
            </w:tcBorders>
            <w:shd w:val="clear" w:color="auto" w:fill="auto"/>
            <w:tcMar>
              <w:left w:w="57" w:type="dxa"/>
              <w:right w:w="57" w:type="dxa"/>
            </w:tcMar>
            <w:hideMark/>
          </w:tcPr>
          <w:p w14:paraId="0803A5A8" w14:textId="608B228C" w:rsidR="00BC3946" w:rsidRPr="00BC3946" w:rsidRDefault="00BC3946" w:rsidP="00BC3946">
            <w:pPr>
              <w:pStyle w:val="MDPI42tablebody"/>
            </w:pPr>
            <w:r w:rsidRPr="00BC3946">
              <w:t>IE1</w:t>
            </w:r>
          </w:p>
        </w:tc>
        <w:tc>
          <w:tcPr>
            <w:tcW w:w="2126" w:type="dxa"/>
            <w:tcBorders>
              <w:top w:val="single" w:sz="4" w:space="0" w:color="auto"/>
              <w:bottom w:val="single" w:sz="4" w:space="0" w:color="auto"/>
            </w:tcBorders>
            <w:shd w:val="clear" w:color="auto" w:fill="auto"/>
            <w:tcMar>
              <w:left w:w="57" w:type="dxa"/>
              <w:right w:w="57" w:type="dxa"/>
            </w:tcMar>
          </w:tcPr>
          <w:p w14:paraId="2DE17920" w14:textId="54B94686" w:rsidR="00BC3946" w:rsidRPr="00BC3946" w:rsidRDefault="00BC3946" w:rsidP="00BC3946">
            <w:pPr>
              <w:pStyle w:val="MDPI42tablebody"/>
            </w:pPr>
            <w:r w:rsidRPr="00BC3946">
              <w:t>Value of ideas-engagement [keeping well-informed]</w:t>
            </w:r>
          </w:p>
        </w:tc>
        <w:tc>
          <w:tcPr>
            <w:tcW w:w="6662" w:type="dxa"/>
            <w:tcBorders>
              <w:top w:val="single" w:sz="4" w:space="0" w:color="auto"/>
              <w:bottom w:val="single" w:sz="4" w:space="0" w:color="auto"/>
            </w:tcBorders>
            <w:shd w:val="clear" w:color="auto" w:fill="auto"/>
            <w:tcMar>
              <w:left w:w="57" w:type="dxa"/>
              <w:right w:w="57" w:type="dxa"/>
            </w:tcMar>
          </w:tcPr>
          <w:p w14:paraId="3DF0814A" w14:textId="64B8E7A5" w:rsidR="00BC3946" w:rsidRPr="00BC3946" w:rsidRDefault="00BC3946" w:rsidP="00BC3946">
            <w:pPr>
              <w:pStyle w:val="MDPI42tablebody"/>
            </w:pPr>
            <w:r w:rsidRPr="00BC3946">
              <w:t>The value respondents place on keeping themselves well-informed. For example, by finding out more about different ideas or perspectives; learning more about scientific discoveries and new technology; and/or discovering more about different aspects of history and culture (including arts, literature etc.).</w:t>
            </w:r>
          </w:p>
        </w:tc>
        <w:tc>
          <w:tcPr>
            <w:tcW w:w="1134" w:type="dxa"/>
            <w:tcBorders>
              <w:top w:val="single" w:sz="4" w:space="0" w:color="auto"/>
              <w:bottom w:val="single" w:sz="4" w:space="0" w:color="auto"/>
            </w:tcBorders>
            <w:tcMar>
              <w:left w:w="57" w:type="dxa"/>
              <w:right w:w="57" w:type="dxa"/>
            </w:tcMar>
          </w:tcPr>
          <w:p w14:paraId="1434889D" w14:textId="00F8FB2E" w:rsidR="00BC3946" w:rsidRPr="00BC3946" w:rsidRDefault="00BC3946" w:rsidP="00BC3946">
            <w:pPr>
              <w:pStyle w:val="MDPI42tablebody"/>
            </w:pPr>
            <w:r w:rsidRPr="00BC3946">
              <w:t>n/a</w:t>
            </w:r>
          </w:p>
        </w:tc>
        <w:tc>
          <w:tcPr>
            <w:tcW w:w="2410" w:type="dxa"/>
            <w:tcBorders>
              <w:top w:val="single" w:sz="4" w:space="0" w:color="auto"/>
              <w:bottom w:val="single" w:sz="4" w:space="0" w:color="auto"/>
            </w:tcBorders>
            <w:tcMar>
              <w:left w:w="57" w:type="dxa"/>
              <w:right w:w="57" w:type="dxa"/>
            </w:tcMar>
          </w:tcPr>
          <w:p w14:paraId="3E699A1F" w14:textId="329FB8D9" w:rsidR="00BC3946" w:rsidRPr="00BC3946" w:rsidRDefault="00BC3946" w:rsidP="00BC3946">
            <w:pPr>
              <w:pStyle w:val="MDPI42tablebody"/>
            </w:pPr>
            <w:r w:rsidRPr="00BC3946">
              <w:t>n/a</w:t>
            </w:r>
          </w:p>
        </w:tc>
      </w:tr>
      <w:tr w:rsidR="003C1022" w:rsidRPr="00655E61" w14:paraId="0CB299A7" w14:textId="77777777" w:rsidTr="00C52750">
        <w:trPr>
          <w:trHeight w:val="1830"/>
          <w:jc w:val="center"/>
        </w:trPr>
        <w:tc>
          <w:tcPr>
            <w:tcW w:w="993" w:type="dxa"/>
            <w:tcBorders>
              <w:top w:val="single" w:sz="4" w:space="0" w:color="auto"/>
              <w:bottom w:val="single" w:sz="4" w:space="0" w:color="auto"/>
            </w:tcBorders>
            <w:shd w:val="clear" w:color="auto" w:fill="auto"/>
            <w:tcMar>
              <w:left w:w="57" w:type="dxa"/>
              <w:right w:w="57" w:type="dxa"/>
            </w:tcMar>
          </w:tcPr>
          <w:p w14:paraId="1AD2A02E" w14:textId="719F8DAC" w:rsidR="003C1022" w:rsidRPr="00BC3946" w:rsidRDefault="003C1022" w:rsidP="003C1022">
            <w:pPr>
              <w:pStyle w:val="MDPI42tablebody"/>
            </w:pPr>
            <w:r w:rsidRPr="004D7518">
              <w:t>Ideas engagement</w:t>
            </w:r>
          </w:p>
        </w:tc>
        <w:tc>
          <w:tcPr>
            <w:tcW w:w="992" w:type="dxa"/>
            <w:tcBorders>
              <w:top w:val="single" w:sz="4" w:space="0" w:color="auto"/>
              <w:bottom w:val="single" w:sz="4" w:space="0" w:color="auto"/>
            </w:tcBorders>
            <w:shd w:val="clear" w:color="auto" w:fill="auto"/>
            <w:tcMar>
              <w:left w:w="57" w:type="dxa"/>
              <w:right w:w="57" w:type="dxa"/>
            </w:tcMar>
          </w:tcPr>
          <w:p w14:paraId="1D57B26B" w14:textId="110AED55" w:rsidR="003C1022" w:rsidRPr="00BC3946" w:rsidRDefault="003C1022" w:rsidP="003C1022">
            <w:pPr>
              <w:pStyle w:val="MDPI42tablebody"/>
            </w:pPr>
            <w:r w:rsidRPr="004D7518">
              <w:t>IE2</w:t>
            </w:r>
          </w:p>
        </w:tc>
        <w:tc>
          <w:tcPr>
            <w:tcW w:w="2126" w:type="dxa"/>
            <w:tcBorders>
              <w:top w:val="single" w:sz="4" w:space="0" w:color="auto"/>
              <w:bottom w:val="single" w:sz="4" w:space="0" w:color="auto"/>
            </w:tcBorders>
            <w:shd w:val="clear" w:color="auto" w:fill="auto"/>
            <w:tcMar>
              <w:left w:w="57" w:type="dxa"/>
              <w:right w:w="57" w:type="dxa"/>
            </w:tcMar>
          </w:tcPr>
          <w:p w14:paraId="48648511" w14:textId="6B3F9471" w:rsidR="003C1022" w:rsidRPr="00BC3946" w:rsidRDefault="003C1022" w:rsidP="003C1022">
            <w:pPr>
              <w:pStyle w:val="MDPI42tablebody"/>
            </w:pPr>
            <w:r w:rsidRPr="004D7518">
              <w:t xml:space="preserve">Value of ideas-engagement [staying </w:t>
            </w:r>
            <w:proofErr w:type="gramStart"/>
            <w:r w:rsidRPr="004D7518">
              <w:t>up-to-date</w:t>
            </w:r>
            <w:proofErr w:type="gramEnd"/>
            <w:r w:rsidRPr="004D7518">
              <w:t xml:space="preserve"> with current affairs]</w:t>
            </w:r>
          </w:p>
        </w:tc>
        <w:tc>
          <w:tcPr>
            <w:tcW w:w="6662" w:type="dxa"/>
            <w:tcBorders>
              <w:top w:val="single" w:sz="4" w:space="0" w:color="auto"/>
              <w:bottom w:val="single" w:sz="4" w:space="0" w:color="auto"/>
            </w:tcBorders>
            <w:shd w:val="clear" w:color="auto" w:fill="auto"/>
            <w:tcMar>
              <w:left w:w="57" w:type="dxa"/>
              <w:right w:w="57" w:type="dxa"/>
            </w:tcMar>
          </w:tcPr>
          <w:p w14:paraId="5351C0FB" w14:textId="012EA698" w:rsidR="003C1022" w:rsidRPr="00BC3946" w:rsidRDefault="003C1022" w:rsidP="003C1022">
            <w:pPr>
              <w:pStyle w:val="MDPI42tablebody"/>
            </w:pPr>
            <w:r w:rsidRPr="004D7518">
              <w:t>The value respondents place on staying up to date with current affairs. For example, by staying abreast of political and economic events; keeping up to date with sport; engaging with health-related developments; finding out more about new products, services or forms of media/social media; and/or maintaining an overview of the news generally.</w:t>
            </w:r>
          </w:p>
        </w:tc>
        <w:tc>
          <w:tcPr>
            <w:tcW w:w="1134" w:type="dxa"/>
            <w:tcBorders>
              <w:top w:val="single" w:sz="4" w:space="0" w:color="auto"/>
              <w:bottom w:val="single" w:sz="4" w:space="0" w:color="auto"/>
            </w:tcBorders>
            <w:tcMar>
              <w:left w:w="57" w:type="dxa"/>
              <w:right w:w="57" w:type="dxa"/>
            </w:tcMar>
          </w:tcPr>
          <w:p w14:paraId="026534EE" w14:textId="75B9CC4A" w:rsidR="003C1022" w:rsidRPr="00BC3946" w:rsidRDefault="003C1022" w:rsidP="003C1022">
            <w:pPr>
              <w:pStyle w:val="MDPI42tablebody"/>
            </w:pPr>
            <w:r>
              <w:t>n/a</w:t>
            </w:r>
          </w:p>
        </w:tc>
        <w:tc>
          <w:tcPr>
            <w:tcW w:w="2410" w:type="dxa"/>
            <w:tcBorders>
              <w:top w:val="single" w:sz="4" w:space="0" w:color="auto"/>
              <w:bottom w:val="single" w:sz="4" w:space="0" w:color="auto"/>
            </w:tcBorders>
            <w:tcMar>
              <w:left w:w="57" w:type="dxa"/>
              <w:right w:w="57" w:type="dxa"/>
            </w:tcMar>
          </w:tcPr>
          <w:p w14:paraId="7FAC3678" w14:textId="73DF2020" w:rsidR="003C1022" w:rsidRPr="00BC3946" w:rsidRDefault="003C1022" w:rsidP="003C1022">
            <w:pPr>
              <w:pStyle w:val="MDPI42tablebody"/>
            </w:pPr>
            <w:r>
              <w:t>n/a</w:t>
            </w:r>
          </w:p>
        </w:tc>
      </w:tr>
      <w:tr w:rsidR="003C1022" w:rsidRPr="00655E61" w14:paraId="26FDC53E" w14:textId="77777777" w:rsidTr="00C52750">
        <w:trPr>
          <w:trHeight w:val="1830"/>
          <w:jc w:val="center"/>
        </w:trPr>
        <w:tc>
          <w:tcPr>
            <w:tcW w:w="993" w:type="dxa"/>
            <w:tcBorders>
              <w:top w:val="single" w:sz="4" w:space="0" w:color="auto"/>
              <w:bottom w:val="single" w:sz="4" w:space="0" w:color="auto"/>
            </w:tcBorders>
            <w:shd w:val="clear" w:color="auto" w:fill="auto"/>
            <w:tcMar>
              <w:left w:w="57" w:type="dxa"/>
              <w:right w:w="57" w:type="dxa"/>
            </w:tcMar>
          </w:tcPr>
          <w:p w14:paraId="2CB54999" w14:textId="51E070EC" w:rsidR="003C1022" w:rsidRPr="00BC3946" w:rsidRDefault="003C1022" w:rsidP="003C1022">
            <w:pPr>
              <w:pStyle w:val="MDPI42tablebody"/>
            </w:pPr>
            <w:r w:rsidRPr="004D7518">
              <w:t>Ideas engagement</w:t>
            </w:r>
          </w:p>
        </w:tc>
        <w:tc>
          <w:tcPr>
            <w:tcW w:w="992" w:type="dxa"/>
            <w:tcBorders>
              <w:top w:val="single" w:sz="4" w:space="0" w:color="auto"/>
              <w:bottom w:val="single" w:sz="4" w:space="0" w:color="auto"/>
            </w:tcBorders>
            <w:shd w:val="clear" w:color="auto" w:fill="auto"/>
            <w:tcMar>
              <w:left w:w="57" w:type="dxa"/>
              <w:right w:w="57" w:type="dxa"/>
            </w:tcMar>
          </w:tcPr>
          <w:p w14:paraId="41D5477A" w14:textId="2A58ECF8" w:rsidR="003C1022" w:rsidRPr="00BC3946" w:rsidRDefault="003C1022" w:rsidP="003C1022">
            <w:pPr>
              <w:pStyle w:val="MDPI42tablebody"/>
            </w:pPr>
            <w:r w:rsidRPr="004D7518">
              <w:t>IE3</w:t>
            </w:r>
          </w:p>
        </w:tc>
        <w:tc>
          <w:tcPr>
            <w:tcW w:w="2126" w:type="dxa"/>
            <w:tcBorders>
              <w:top w:val="single" w:sz="4" w:space="0" w:color="auto"/>
              <w:bottom w:val="single" w:sz="4" w:space="0" w:color="auto"/>
            </w:tcBorders>
            <w:shd w:val="clear" w:color="auto" w:fill="auto"/>
            <w:tcMar>
              <w:left w:w="57" w:type="dxa"/>
              <w:right w:w="57" w:type="dxa"/>
            </w:tcMar>
          </w:tcPr>
          <w:p w14:paraId="2E23E571" w14:textId="3087BAC4" w:rsidR="003C1022" w:rsidRPr="00BC3946" w:rsidRDefault="003C1022" w:rsidP="003C1022">
            <w:pPr>
              <w:pStyle w:val="MDPI42tablebody"/>
            </w:pPr>
            <w:r w:rsidRPr="004D7518">
              <w:t>Seeking out ideas</w:t>
            </w:r>
          </w:p>
        </w:tc>
        <w:tc>
          <w:tcPr>
            <w:tcW w:w="6662" w:type="dxa"/>
            <w:tcBorders>
              <w:top w:val="single" w:sz="4" w:space="0" w:color="auto"/>
              <w:bottom w:val="single" w:sz="4" w:space="0" w:color="auto"/>
            </w:tcBorders>
            <w:shd w:val="clear" w:color="auto" w:fill="auto"/>
            <w:tcMar>
              <w:left w:w="57" w:type="dxa"/>
              <w:right w:w="57" w:type="dxa"/>
            </w:tcMar>
          </w:tcPr>
          <w:p w14:paraId="3225FCE3" w14:textId="6214AE6B" w:rsidR="003C1022" w:rsidRPr="00BC3946" w:rsidRDefault="003C1022" w:rsidP="003C1022">
            <w:pPr>
              <w:pStyle w:val="MDPI42tablebody"/>
            </w:pPr>
            <w:r w:rsidRPr="004D7518">
              <w:t>The frequency with which respondents seek out ideas (e.g. via accessing media or other content, or by engaging in activities such as attending lectures or museum exhibitions).</w:t>
            </w:r>
          </w:p>
        </w:tc>
        <w:tc>
          <w:tcPr>
            <w:tcW w:w="1134" w:type="dxa"/>
            <w:tcBorders>
              <w:top w:val="single" w:sz="4" w:space="0" w:color="auto"/>
              <w:bottom w:val="single" w:sz="4" w:space="0" w:color="auto"/>
            </w:tcBorders>
            <w:tcMar>
              <w:left w:w="57" w:type="dxa"/>
              <w:right w:w="57" w:type="dxa"/>
            </w:tcMar>
          </w:tcPr>
          <w:p w14:paraId="76636C53" w14:textId="4E742812" w:rsidR="003C1022" w:rsidRPr="00BC3946" w:rsidRDefault="003C1022" w:rsidP="003C1022">
            <w:pPr>
              <w:pStyle w:val="MDPI42tablebody"/>
            </w:pPr>
            <w:r>
              <w:t>Three (emerging from the EFA)</w:t>
            </w:r>
          </w:p>
        </w:tc>
        <w:tc>
          <w:tcPr>
            <w:tcW w:w="2410" w:type="dxa"/>
            <w:tcBorders>
              <w:top w:val="single" w:sz="4" w:space="0" w:color="auto"/>
              <w:bottom w:val="single" w:sz="4" w:space="0" w:color="auto"/>
            </w:tcBorders>
            <w:tcMar>
              <w:left w:w="57" w:type="dxa"/>
              <w:right w:w="57" w:type="dxa"/>
            </w:tcMar>
          </w:tcPr>
          <w:p w14:paraId="59321547" w14:textId="77777777" w:rsidR="003C1022" w:rsidRDefault="003C1022" w:rsidP="003C1022">
            <w:pPr>
              <w:pStyle w:val="MDPI42tablebody"/>
            </w:pPr>
            <w:r w:rsidRPr="00BF405E">
              <w:rPr>
                <w:b/>
                <w:bCs/>
              </w:rPr>
              <w:t xml:space="preserve">Active In-Person </w:t>
            </w:r>
            <w:r>
              <w:rPr>
                <w:b/>
                <w:bCs/>
              </w:rPr>
              <w:t xml:space="preserve">Idea </w:t>
            </w:r>
            <w:r w:rsidRPr="00BF405E">
              <w:rPr>
                <w:b/>
                <w:bCs/>
              </w:rPr>
              <w:t xml:space="preserve">Engagement </w:t>
            </w:r>
            <w:r>
              <w:t>(question items 11 to 14)</w:t>
            </w:r>
          </w:p>
          <w:p w14:paraId="1BDE20B9" w14:textId="77777777" w:rsidR="003C1022" w:rsidRDefault="003C1022" w:rsidP="003C1022">
            <w:pPr>
              <w:pStyle w:val="MDPI42tablebody"/>
            </w:pPr>
            <w:r w:rsidRPr="00654ADB">
              <w:rPr>
                <w:b/>
                <w:bCs/>
              </w:rPr>
              <w:t>Traditional consumption of ideas</w:t>
            </w:r>
            <w:r>
              <w:t xml:space="preserve"> (question items 1 and 2)</w:t>
            </w:r>
          </w:p>
          <w:p w14:paraId="5F3FA084" w14:textId="3C96F130" w:rsidR="003C1022" w:rsidRPr="00BC3946" w:rsidRDefault="003C1022" w:rsidP="003C1022">
            <w:pPr>
              <w:pStyle w:val="MDPI42tablebody"/>
            </w:pPr>
            <w:r w:rsidRPr="00654ADB">
              <w:rPr>
                <w:b/>
                <w:bCs/>
              </w:rPr>
              <w:t>Digital exploration of ideas</w:t>
            </w:r>
            <w:r>
              <w:t xml:space="preserve"> (question items 8 to 11)</w:t>
            </w:r>
          </w:p>
        </w:tc>
      </w:tr>
      <w:tr w:rsidR="005D0CF9" w:rsidRPr="00655E61" w14:paraId="216A30C8" w14:textId="77777777" w:rsidTr="00C52750">
        <w:trPr>
          <w:trHeight w:val="1285"/>
          <w:jc w:val="center"/>
        </w:trPr>
        <w:tc>
          <w:tcPr>
            <w:tcW w:w="993" w:type="dxa"/>
            <w:tcBorders>
              <w:top w:val="single" w:sz="4" w:space="0" w:color="auto"/>
              <w:bottom w:val="single" w:sz="4" w:space="0" w:color="auto"/>
            </w:tcBorders>
            <w:shd w:val="clear" w:color="auto" w:fill="auto"/>
            <w:tcMar>
              <w:left w:w="57" w:type="dxa"/>
              <w:right w:w="57" w:type="dxa"/>
            </w:tcMar>
          </w:tcPr>
          <w:p w14:paraId="03C7C397" w14:textId="79FF7AE3" w:rsidR="005D0CF9" w:rsidRPr="00BC3946" w:rsidRDefault="005D0CF9" w:rsidP="005D0CF9">
            <w:pPr>
              <w:pStyle w:val="MDPI42tablebody"/>
            </w:pPr>
            <w:r w:rsidRPr="004D7518">
              <w:lastRenderedPageBreak/>
              <w:t>Ideas engagement</w:t>
            </w:r>
          </w:p>
        </w:tc>
        <w:tc>
          <w:tcPr>
            <w:tcW w:w="992" w:type="dxa"/>
            <w:tcBorders>
              <w:top w:val="single" w:sz="4" w:space="0" w:color="auto"/>
              <w:bottom w:val="single" w:sz="4" w:space="0" w:color="auto"/>
            </w:tcBorders>
            <w:shd w:val="clear" w:color="auto" w:fill="auto"/>
            <w:tcMar>
              <w:left w:w="57" w:type="dxa"/>
              <w:right w:w="57" w:type="dxa"/>
            </w:tcMar>
          </w:tcPr>
          <w:p w14:paraId="21A71DC5" w14:textId="591A4B5A" w:rsidR="005D0CF9" w:rsidRPr="00BC3946" w:rsidRDefault="005D0CF9" w:rsidP="005D0CF9">
            <w:pPr>
              <w:pStyle w:val="MDPI42tablebody"/>
            </w:pPr>
            <w:r w:rsidRPr="004D7518">
              <w:t>IE4</w:t>
            </w:r>
          </w:p>
        </w:tc>
        <w:tc>
          <w:tcPr>
            <w:tcW w:w="2126" w:type="dxa"/>
            <w:tcBorders>
              <w:top w:val="single" w:sz="4" w:space="0" w:color="auto"/>
              <w:bottom w:val="single" w:sz="4" w:space="0" w:color="auto"/>
            </w:tcBorders>
            <w:shd w:val="clear" w:color="auto" w:fill="auto"/>
            <w:tcMar>
              <w:left w:w="57" w:type="dxa"/>
              <w:right w:w="57" w:type="dxa"/>
            </w:tcMar>
          </w:tcPr>
          <w:p w14:paraId="232DE4F6" w14:textId="60C9A352" w:rsidR="005D0CF9" w:rsidRPr="00BC3946" w:rsidRDefault="005D0CF9" w:rsidP="005D0CF9">
            <w:pPr>
              <w:pStyle w:val="MDPI42tablebody"/>
            </w:pPr>
            <w:r w:rsidRPr="004D7518">
              <w:t>Reasons for how ideas are sought out.</w:t>
            </w:r>
          </w:p>
        </w:tc>
        <w:tc>
          <w:tcPr>
            <w:tcW w:w="6662" w:type="dxa"/>
            <w:tcBorders>
              <w:top w:val="single" w:sz="4" w:space="0" w:color="auto"/>
              <w:bottom w:val="single" w:sz="4" w:space="0" w:color="auto"/>
            </w:tcBorders>
            <w:shd w:val="clear" w:color="auto" w:fill="auto"/>
            <w:tcMar>
              <w:left w:w="57" w:type="dxa"/>
              <w:right w:w="57" w:type="dxa"/>
            </w:tcMar>
          </w:tcPr>
          <w:p w14:paraId="32B57567" w14:textId="328B62A6" w:rsidR="005D0CF9" w:rsidRPr="00BC3946" w:rsidRDefault="005D0CF9" w:rsidP="005D0CF9">
            <w:pPr>
              <w:pStyle w:val="MDPI42tablebody"/>
            </w:pPr>
            <w:r w:rsidRPr="004D7518">
              <w:t>Why respondents choose to access ideas via identified content/media/channels, or to engage in certain activities (such as attending lectures or museum exhibitions).</w:t>
            </w:r>
          </w:p>
        </w:tc>
        <w:tc>
          <w:tcPr>
            <w:tcW w:w="1134" w:type="dxa"/>
            <w:tcBorders>
              <w:top w:val="single" w:sz="4" w:space="0" w:color="auto"/>
              <w:bottom w:val="single" w:sz="4" w:space="0" w:color="auto"/>
            </w:tcBorders>
            <w:tcMar>
              <w:left w:w="57" w:type="dxa"/>
              <w:right w:w="57" w:type="dxa"/>
            </w:tcMar>
          </w:tcPr>
          <w:p w14:paraId="7665C78E" w14:textId="28543653" w:rsidR="005D0CF9" w:rsidRPr="00BC3946" w:rsidRDefault="005D0CF9" w:rsidP="005D0CF9">
            <w:pPr>
              <w:pStyle w:val="MDPI42tablebody"/>
            </w:pPr>
            <w:r>
              <w:t>E</w:t>
            </w:r>
            <w:r w:rsidRPr="005913E4">
              <w:t>xcluded from further analysis</w:t>
            </w:r>
          </w:p>
        </w:tc>
        <w:tc>
          <w:tcPr>
            <w:tcW w:w="2410" w:type="dxa"/>
            <w:tcBorders>
              <w:top w:val="single" w:sz="4" w:space="0" w:color="auto"/>
              <w:bottom w:val="single" w:sz="4" w:space="0" w:color="auto"/>
            </w:tcBorders>
            <w:tcMar>
              <w:left w:w="57" w:type="dxa"/>
              <w:right w:w="57" w:type="dxa"/>
            </w:tcMar>
          </w:tcPr>
          <w:p w14:paraId="39A59C4E" w14:textId="41B4D496" w:rsidR="005D0CF9" w:rsidRPr="00BC3946" w:rsidRDefault="005D0CF9" w:rsidP="005D0CF9">
            <w:pPr>
              <w:pStyle w:val="MDPI42tablebody"/>
            </w:pPr>
            <w:r>
              <w:t>n/a</w:t>
            </w:r>
          </w:p>
        </w:tc>
      </w:tr>
      <w:tr w:rsidR="005D0CF9" w:rsidRPr="00655E61" w14:paraId="7F8DE072" w14:textId="77777777" w:rsidTr="00C52750">
        <w:trPr>
          <w:trHeight w:val="1830"/>
          <w:jc w:val="center"/>
        </w:trPr>
        <w:tc>
          <w:tcPr>
            <w:tcW w:w="993" w:type="dxa"/>
            <w:tcBorders>
              <w:top w:val="single" w:sz="4" w:space="0" w:color="auto"/>
              <w:bottom w:val="single" w:sz="4" w:space="0" w:color="auto"/>
            </w:tcBorders>
            <w:shd w:val="clear" w:color="auto" w:fill="auto"/>
            <w:tcMar>
              <w:left w:w="57" w:type="dxa"/>
              <w:right w:w="57" w:type="dxa"/>
            </w:tcMar>
          </w:tcPr>
          <w:p w14:paraId="3F278B38" w14:textId="514C4E71" w:rsidR="005D0CF9" w:rsidRPr="00BC3946" w:rsidRDefault="005D0CF9" w:rsidP="005D0CF9">
            <w:pPr>
              <w:pStyle w:val="MDPI42tablebody"/>
            </w:pPr>
            <w:r w:rsidRPr="004D7518">
              <w:t>Ideas engagement</w:t>
            </w:r>
          </w:p>
        </w:tc>
        <w:tc>
          <w:tcPr>
            <w:tcW w:w="992" w:type="dxa"/>
            <w:tcBorders>
              <w:top w:val="single" w:sz="4" w:space="0" w:color="auto"/>
              <w:bottom w:val="single" w:sz="4" w:space="0" w:color="auto"/>
            </w:tcBorders>
            <w:shd w:val="clear" w:color="auto" w:fill="auto"/>
            <w:tcMar>
              <w:left w:w="57" w:type="dxa"/>
              <w:right w:w="57" w:type="dxa"/>
            </w:tcMar>
          </w:tcPr>
          <w:p w14:paraId="6B14C7F8" w14:textId="776A179E" w:rsidR="005D0CF9" w:rsidRPr="00BC3946" w:rsidRDefault="005D0CF9" w:rsidP="005D0CF9">
            <w:pPr>
              <w:pStyle w:val="MDPI42tablebody"/>
            </w:pPr>
            <w:r w:rsidRPr="004D7518">
              <w:t>IE5</w:t>
            </w:r>
          </w:p>
        </w:tc>
        <w:tc>
          <w:tcPr>
            <w:tcW w:w="2126" w:type="dxa"/>
            <w:tcBorders>
              <w:top w:val="single" w:sz="4" w:space="0" w:color="auto"/>
              <w:bottom w:val="single" w:sz="4" w:space="0" w:color="auto"/>
            </w:tcBorders>
            <w:shd w:val="clear" w:color="auto" w:fill="auto"/>
            <w:tcMar>
              <w:left w:w="57" w:type="dxa"/>
              <w:right w:w="57" w:type="dxa"/>
            </w:tcMar>
          </w:tcPr>
          <w:p w14:paraId="17487320" w14:textId="3C190F0C" w:rsidR="005D0CF9" w:rsidRPr="00BC3946" w:rsidRDefault="005D0CF9" w:rsidP="005D0CF9">
            <w:pPr>
              <w:pStyle w:val="MDPI42tablebody"/>
            </w:pPr>
            <w:r w:rsidRPr="004D7518">
              <w:t xml:space="preserve">Able to identify positive and dark ideas effectively </w:t>
            </w:r>
          </w:p>
        </w:tc>
        <w:tc>
          <w:tcPr>
            <w:tcW w:w="6662" w:type="dxa"/>
            <w:tcBorders>
              <w:top w:val="single" w:sz="4" w:space="0" w:color="auto"/>
              <w:bottom w:val="single" w:sz="4" w:space="0" w:color="auto"/>
            </w:tcBorders>
            <w:shd w:val="clear" w:color="auto" w:fill="auto"/>
            <w:tcMar>
              <w:left w:w="57" w:type="dxa"/>
              <w:right w:w="57" w:type="dxa"/>
            </w:tcMar>
          </w:tcPr>
          <w:p w14:paraId="51755A2E" w14:textId="28630292" w:rsidR="005D0CF9" w:rsidRPr="00BC3946" w:rsidRDefault="005D0CF9" w:rsidP="005D0CF9">
            <w:pPr>
              <w:pStyle w:val="MDPI42tablebody"/>
            </w:pPr>
            <w:r w:rsidRPr="004D7518">
              <w:t>The extent to which respondents consider to be true statements which are factual, based on conspiracy theory and/or are populist in nature.</w:t>
            </w:r>
          </w:p>
        </w:tc>
        <w:tc>
          <w:tcPr>
            <w:tcW w:w="1134" w:type="dxa"/>
            <w:tcBorders>
              <w:top w:val="single" w:sz="4" w:space="0" w:color="auto"/>
              <w:bottom w:val="single" w:sz="4" w:space="0" w:color="auto"/>
            </w:tcBorders>
            <w:tcMar>
              <w:left w:w="57" w:type="dxa"/>
              <w:right w:w="57" w:type="dxa"/>
            </w:tcMar>
          </w:tcPr>
          <w:p w14:paraId="1E118276" w14:textId="79667241" w:rsidR="005D0CF9" w:rsidRPr="00BC3946" w:rsidRDefault="005D0CF9" w:rsidP="005D0CF9">
            <w:pPr>
              <w:pStyle w:val="MDPI42tablebody"/>
            </w:pPr>
            <w:r>
              <w:t>Two (emerging from CFA)</w:t>
            </w:r>
          </w:p>
        </w:tc>
        <w:tc>
          <w:tcPr>
            <w:tcW w:w="2410" w:type="dxa"/>
            <w:tcBorders>
              <w:top w:val="single" w:sz="4" w:space="0" w:color="auto"/>
              <w:bottom w:val="single" w:sz="4" w:space="0" w:color="auto"/>
            </w:tcBorders>
            <w:tcMar>
              <w:left w:w="57" w:type="dxa"/>
              <w:right w:w="57" w:type="dxa"/>
            </w:tcMar>
          </w:tcPr>
          <w:p w14:paraId="6A3A11EF" w14:textId="77777777" w:rsidR="005D0CF9" w:rsidRPr="00BF405E" w:rsidRDefault="005D0CF9" w:rsidP="005D0CF9">
            <w:pPr>
              <w:pStyle w:val="MDPI42tablebody"/>
              <w:rPr>
                <w:b/>
                <w:bCs/>
              </w:rPr>
            </w:pPr>
            <w:r w:rsidRPr="00BF405E">
              <w:rPr>
                <w:b/>
                <w:bCs/>
              </w:rPr>
              <w:t>Ability to identify Positive Ideas correctly</w:t>
            </w:r>
          </w:p>
          <w:p w14:paraId="2E8434C5" w14:textId="3E3D6CF0" w:rsidR="005D0CF9" w:rsidRPr="00654ADB" w:rsidRDefault="005D0CF9" w:rsidP="00BC015C">
            <w:pPr>
              <w:pStyle w:val="MDPI42tablebody"/>
              <w:rPr>
                <w:b/>
                <w:bCs/>
              </w:rPr>
            </w:pPr>
            <w:r w:rsidRPr="00654ADB">
              <w:t xml:space="preserve">(question items </w:t>
            </w:r>
            <w:r w:rsidRPr="00654ADB">
              <w:rPr>
                <w:rFonts w:cstheme="minorHAnsi"/>
              </w:rPr>
              <w:t>1, 3, 4, and 9</w:t>
            </w:r>
            <w:r w:rsidRPr="00654ADB">
              <w:t>)</w:t>
            </w:r>
          </w:p>
          <w:p w14:paraId="20C6A3FD" w14:textId="20E9395E" w:rsidR="005D0CF9" w:rsidRPr="00BC3946" w:rsidRDefault="005D0CF9" w:rsidP="005D0CF9">
            <w:pPr>
              <w:pStyle w:val="MDPI42tablebody"/>
            </w:pPr>
            <w:r w:rsidRPr="00654ADB">
              <w:rPr>
                <w:b/>
                <w:bCs/>
              </w:rPr>
              <w:t xml:space="preserve">Ability to identify Dark Ideas correctly </w:t>
            </w:r>
            <w:r w:rsidRPr="00654ADB">
              <w:t xml:space="preserve">(question items </w:t>
            </w:r>
            <w:r>
              <w:t xml:space="preserve">2, 6, </w:t>
            </w:r>
            <w:r w:rsidRPr="00654ADB">
              <w:rPr>
                <w:rFonts w:cstheme="minorHAnsi"/>
              </w:rPr>
              <w:t>8,10 and 11</w:t>
            </w:r>
            <w:r w:rsidRPr="00654ADB">
              <w:t>)</w:t>
            </w:r>
          </w:p>
        </w:tc>
      </w:tr>
      <w:tr w:rsidR="005D0CF9" w:rsidRPr="00655E61" w14:paraId="540FB7D5" w14:textId="77777777" w:rsidTr="00C52750">
        <w:trPr>
          <w:trHeight w:val="518"/>
          <w:jc w:val="center"/>
        </w:trPr>
        <w:tc>
          <w:tcPr>
            <w:tcW w:w="993" w:type="dxa"/>
            <w:tcBorders>
              <w:top w:val="single" w:sz="4" w:space="0" w:color="auto"/>
              <w:bottom w:val="single" w:sz="4" w:space="0" w:color="auto"/>
            </w:tcBorders>
            <w:shd w:val="clear" w:color="auto" w:fill="auto"/>
            <w:tcMar>
              <w:left w:w="57" w:type="dxa"/>
              <w:right w:w="57" w:type="dxa"/>
            </w:tcMar>
          </w:tcPr>
          <w:p w14:paraId="78599CC1" w14:textId="2E4A8FC9" w:rsidR="005D0CF9" w:rsidRPr="00BC3946" w:rsidRDefault="005D0CF9" w:rsidP="005D0CF9">
            <w:pPr>
              <w:pStyle w:val="MDPI42tablebody"/>
            </w:pPr>
            <w:r w:rsidRPr="004D7518">
              <w:t>Education</w:t>
            </w:r>
          </w:p>
        </w:tc>
        <w:tc>
          <w:tcPr>
            <w:tcW w:w="992" w:type="dxa"/>
            <w:tcBorders>
              <w:top w:val="single" w:sz="4" w:space="0" w:color="auto"/>
              <w:bottom w:val="single" w:sz="4" w:space="0" w:color="auto"/>
            </w:tcBorders>
            <w:shd w:val="clear" w:color="auto" w:fill="auto"/>
            <w:tcMar>
              <w:left w:w="57" w:type="dxa"/>
              <w:right w:w="57" w:type="dxa"/>
            </w:tcMar>
          </w:tcPr>
          <w:p w14:paraId="20DF7E05" w14:textId="7D7AD42E" w:rsidR="005D0CF9" w:rsidRPr="00BC3946" w:rsidRDefault="005D0CF9" w:rsidP="005D0CF9">
            <w:pPr>
              <w:pStyle w:val="MDPI42tablebody"/>
            </w:pPr>
            <w:r w:rsidRPr="004D7518">
              <w:t>ED1</w:t>
            </w:r>
          </w:p>
        </w:tc>
        <w:tc>
          <w:tcPr>
            <w:tcW w:w="2126" w:type="dxa"/>
            <w:tcBorders>
              <w:top w:val="single" w:sz="4" w:space="0" w:color="auto"/>
              <w:bottom w:val="single" w:sz="4" w:space="0" w:color="auto"/>
            </w:tcBorders>
            <w:shd w:val="clear" w:color="auto" w:fill="auto"/>
            <w:tcMar>
              <w:left w:w="57" w:type="dxa"/>
              <w:right w:w="57" w:type="dxa"/>
            </w:tcMar>
          </w:tcPr>
          <w:p w14:paraId="38F23A7E" w14:textId="6C2AD175" w:rsidR="005D0CF9" w:rsidRPr="00BC3946" w:rsidRDefault="005D0CF9" w:rsidP="005D0CF9">
            <w:pPr>
              <w:pStyle w:val="MDPI42tablebody"/>
            </w:pPr>
            <w:r w:rsidRPr="004D7518">
              <w:t>Level of education</w:t>
            </w:r>
          </w:p>
        </w:tc>
        <w:tc>
          <w:tcPr>
            <w:tcW w:w="6662" w:type="dxa"/>
            <w:tcBorders>
              <w:top w:val="single" w:sz="4" w:space="0" w:color="auto"/>
              <w:bottom w:val="single" w:sz="4" w:space="0" w:color="auto"/>
            </w:tcBorders>
            <w:shd w:val="clear" w:color="auto" w:fill="auto"/>
            <w:tcMar>
              <w:left w:w="57" w:type="dxa"/>
              <w:right w:w="57" w:type="dxa"/>
            </w:tcMar>
          </w:tcPr>
          <w:p w14:paraId="3FBAC1D9" w14:textId="41B2734F" w:rsidR="005D0CF9" w:rsidRPr="00BC3946" w:rsidRDefault="005D0CF9" w:rsidP="005D0CF9">
            <w:pPr>
              <w:pStyle w:val="MDPI42tablebody"/>
            </w:pPr>
            <w:r w:rsidRPr="004D7518">
              <w:t>Respondents’ highest level of qualification</w:t>
            </w:r>
          </w:p>
        </w:tc>
        <w:tc>
          <w:tcPr>
            <w:tcW w:w="1134" w:type="dxa"/>
            <w:tcBorders>
              <w:top w:val="single" w:sz="4" w:space="0" w:color="auto"/>
              <w:bottom w:val="single" w:sz="4" w:space="0" w:color="auto"/>
            </w:tcBorders>
            <w:tcMar>
              <w:left w:w="57" w:type="dxa"/>
              <w:right w:w="57" w:type="dxa"/>
            </w:tcMar>
          </w:tcPr>
          <w:p w14:paraId="7AAB8602" w14:textId="75FE76A3" w:rsidR="005D0CF9" w:rsidRPr="00BC3946" w:rsidRDefault="005D0CF9" w:rsidP="005D0CF9">
            <w:pPr>
              <w:pStyle w:val="MDPI42tablebody"/>
            </w:pPr>
            <w:r>
              <w:t>n/a</w:t>
            </w:r>
          </w:p>
        </w:tc>
        <w:tc>
          <w:tcPr>
            <w:tcW w:w="2410" w:type="dxa"/>
            <w:tcBorders>
              <w:top w:val="single" w:sz="4" w:space="0" w:color="auto"/>
              <w:bottom w:val="single" w:sz="4" w:space="0" w:color="auto"/>
            </w:tcBorders>
            <w:tcMar>
              <w:left w:w="57" w:type="dxa"/>
              <w:right w:w="57" w:type="dxa"/>
            </w:tcMar>
          </w:tcPr>
          <w:p w14:paraId="2140F550" w14:textId="3E1A3C5B" w:rsidR="005D0CF9" w:rsidRPr="00BC3946" w:rsidRDefault="005D0CF9" w:rsidP="005D0CF9">
            <w:pPr>
              <w:pStyle w:val="MDPI42tablebody"/>
            </w:pPr>
            <w:r>
              <w:t>n/a</w:t>
            </w:r>
          </w:p>
        </w:tc>
      </w:tr>
      <w:tr w:rsidR="005D0CF9" w:rsidRPr="00655E61" w14:paraId="5F6A4196" w14:textId="77777777" w:rsidTr="00C52750">
        <w:trPr>
          <w:trHeight w:val="837"/>
          <w:jc w:val="center"/>
        </w:trPr>
        <w:tc>
          <w:tcPr>
            <w:tcW w:w="993" w:type="dxa"/>
            <w:tcBorders>
              <w:top w:val="single" w:sz="4" w:space="0" w:color="auto"/>
              <w:bottom w:val="single" w:sz="4" w:space="0" w:color="auto"/>
            </w:tcBorders>
            <w:shd w:val="clear" w:color="auto" w:fill="auto"/>
            <w:tcMar>
              <w:left w:w="57" w:type="dxa"/>
              <w:right w:w="57" w:type="dxa"/>
            </w:tcMar>
          </w:tcPr>
          <w:p w14:paraId="567B438B" w14:textId="0F8A53B1" w:rsidR="005D0CF9" w:rsidRPr="00BC3946" w:rsidRDefault="005D0CF9" w:rsidP="005D0CF9">
            <w:pPr>
              <w:pStyle w:val="MDPI42tablebody"/>
            </w:pPr>
            <w:r w:rsidRPr="004D7518">
              <w:t>Education</w:t>
            </w:r>
          </w:p>
        </w:tc>
        <w:tc>
          <w:tcPr>
            <w:tcW w:w="992" w:type="dxa"/>
            <w:tcBorders>
              <w:top w:val="single" w:sz="4" w:space="0" w:color="auto"/>
              <w:bottom w:val="single" w:sz="4" w:space="0" w:color="auto"/>
            </w:tcBorders>
            <w:shd w:val="clear" w:color="auto" w:fill="auto"/>
            <w:tcMar>
              <w:left w:w="57" w:type="dxa"/>
              <w:right w:w="57" w:type="dxa"/>
            </w:tcMar>
          </w:tcPr>
          <w:p w14:paraId="51DB1093" w14:textId="48B95E9A" w:rsidR="005D0CF9" w:rsidRPr="00BC3946" w:rsidRDefault="005D0CF9" w:rsidP="005D0CF9">
            <w:pPr>
              <w:pStyle w:val="MDPI42tablebody"/>
            </w:pPr>
            <w:r w:rsidRPr="004D7518">
              <w:t>ED2</w:t>
            </w:r>
          </w:p>
        </w:tc>
        <w:tc>
          <w:tcPr>
            <w:tcW w:w="2126" w:type="dxa"/>
            <w:tcBorders>
              <w:top w:val="single" w:sz="4" w:space="0" w:color="auto"/>
              <w:bottom w:val="single" w:sz="4" w:space="0" w:color="auto"/>
            </w:tcBorders>
            <w:shd w:val="clear" w:color="auto" w:fill="auto"/>
            <w:tcMar>
              <w:left w:w="57" w:type="dxa"/>
              <w:right w:w="57" w:type="dxa"/>
            </w:tcMar>
          </w:tcPr>
          <w:p w14:paraId="5C17B284" w14:textId="0A6F27B8" w:rsidR="005D0CF9" w:rsidRPr="00BC3946" w:rsidRDefault="005D0CF9" w:rsidP="005D0CF9">
            <w:pPr>
              <w:pStyle w:val="MDPI42tablebody"/>
            </w:pPr>
            <w:r w:rsidRPr="004D7518">
              <w:t>Ability to think critically</w:t>
            </w:r>
          </w:p>
        </w:tc>
        <w:tc>
          <w:tcPr>
            <w:tcW w:w="6662" w:type="dxa"/>
            <w:tcBorders>
              <w:top w:val="single" w:sz="4" w:space="0" w:color="auto"/>
              <w:bottom w:val="single" w:sz="4" w:space="0" w:color="auto"/>
            </w:tcBorders>
            <w:shd w:val="clear" w:color="auto" w:fill="auto"/>
            <w:tcMar>
              <w:left w:w="57" w:type="dxa"/>
              <w:right w:w="57" w:type="dxa"/>
            </w:tcMar>
          </w:tcPr>
          <w:p w14:paraId="14284700" w14:textId="6553754A" w:rsidR="005D0CF9" w:rsidRPr="00BC3946" w:rsidRDefault="005D0CF9" w:rsidP="005D0CF9">
            <w:pPr>
              <w:pStyle w:val="MDPI42tablebody"/>
            </w:pPr>
            <w:r w:rsidRPr="004D7518">
              <w:t xml:space="preserve">Whether respondents </w:t>
            </w:r>
            <w:proofErr w:type="gramStart"/>
            <w:r w:rsidRPr="004D7518">
              <w:t>are able to</w:t>
            </w:r>
            <w:proofErr w:type="gramEnd"/>
            <w:r w:rsidRPr="004D7518">
              <w:t xml:space="preserve"> engage critically with the ideas they encounter.</w:t>
            </w:r>
          </w:p>
        </w:tc>
        <w:tc>
          <w:tcPr>
            <w:tcW w:w="1134" w:type="dxa"/>
            <w:tcBorders>
              <w:top w:val="single" w:sz="4" w:space="0" w:color="auto"/>
              <w:bottom w:val="single" w:sz="4" w:space="0" w:color="auto"/>
            </w:tcBorders>
            <w:tcMar>
              <w:left w:w="57" w:type="dxa"/>
              <w:right w:w="57" w:type="dxa"/>
            </w:tcMar>
          </w:tcPr>
          <w:p w14:paraId="683884B1" w14:textId="4DC7819B" w:rsidR="005D0CF9" w:rsidRPr="00BC3946" w:rsidRDefault="005D0CF9" w:rsidP="005D0CF9">
            <w:pPr>
              <w:pStyle w:val="MDPI42tablebody"/>
            </w:pPr>
            <w:r>
              <w:t>One (emerging from CFA)</w:t>
            </w:r>
          </w:p>
        </w:tc>
        <w:tc>
          <w:tcPr>
            <w:tcW w:w="2410" w:type="dxa"/>
            <w:tcBorders>
              <w:top w:val="single" w:sz="4" w:space="0" w:color="auto"/>
              <w:bottom w:val="single" w:sz="4" w:space="0" w:color="auto"/>
            </w:tcBorders>
            <w:tcMar>
              <w:left w:w="57" w:type="dxa"/>
              <w:right w:w="57" w:type="dxa"/>
            </w:tcMar>
          </w:tcPr>
          <w:p w14:paraId="5B477542" w14:textId="79C3FC75" w:rsidR="005D0CF9" w:rsidRPr="00BC3946" w:rsidRDefault="005D0CF9" w:rsidP="005D0CF9">
            <w:pPr>
              <w:pStyle w:val="MDPI42tablebody"/>
            </w:pPr>
            <w:r w:rsidRPr="00BF405E">
              <w:rPr>
                <w:b/>
                <w:bCs/>
              </w:rPr>
              <w:t>Critical thinking and engagement</w:t>
            </w:r>
            <w:r>
              <w:t xml:space="preserve"> (question items 2, 3, 6, 8, 9, 14)</w:t>
            </w:r>
          </w:p>
        </w:tc>
      </w:tr>
      <w:tr w:rsidR="004538FC" w:rsidRPr="00655E61" w14:paraId="3FD2635D" w14:textId="77777777" w:rsidTr="00C52750">
        <w:trPr>
          <w:trHeight w:val="396"/>
          <w:jc w:val="center"/>
        </w:trPr>
        <w:tc>
          <w:tcPr>
            <w:tcW w:w="993" w:type="dxa"/>
            <w:tcBorders>
              <w:top w:val="single" w:sz="4" w:space="0" w:color="auto"/>
              <w:bottom w:val="single" w:sz="4" w:space="0" w:color="auto"/>
            </w:tcBorders>
            <w:shd w:val="clear" w:color="auto" w:fill="auto"/>
            <w:tcMar>
              <w:left w:w="57" w:type="dxa"/>
              <w:right w:w="57" w:type="dxa"/>
            </w:tcMar>
          </w:tcPr>
          <w:p w14:paraId="738AABA9" w14:textId="6F152A5D" w:rsidR="004538FC" w:rsidRPr="004538FC" w:rsidRDefault="004538FC" w:rsidP="004538FC">
            <w:pPr>
              <w:pStyle w:val="MDPI42tablebody"/>
            </w:pPr>
            <w:r w:rsidRPr="004538FC">
              <w:t>Networks</w:t>
            </w:r>
          </w:p>
        </w:tc>
        <w:tc>
          <w:tcPr>
            <w:tcW w:w="992" w:type="dxa"/>
            <w:tcBorders>
              <w:top w:val="single" w:sz="4" w:space="0" w:color="auto"/>
              <w:bottom w:val="single" w:sz="4" w:space="0" w:color="auto"/>
            </w:tcBorders>
            <w:shd w:val="clear" w:color="auto" w:fill="auto"/>
            <w:tcMar>
              <w:left w:w="57" w:type="dxa"/>
              <w:right w:w="57" w:type="dxa"/>
            </w:tcMar>
          </w:tcPr>
          <w:p w14:paraId="29E8664F" w14:textId="1A071944" w:rsidR="004538FC" w:rsidRPr="004538FC" w:rsidRDefault="004538FC" w:rsidP="004538FC">
            <w:pPr>
              <w:pStyle w:val="MDPI42tablebody"/>
            </w:pPr>
            <w:r w:rsidRPr="004538FC">
              <w:t>NW1</w:t>
            </w:r>
          </w:p>
        </w:tc>
        <w:tc>
          <w:tcPr>
            <w:tcW w:w="2126" w:type="dxa"/>
            <w:tcBorders>
              <w:top w:val="single" w:sz="4" w:space="0" w:color="auto"/>
              <w:bottom w:val="single" w:sz="4" w:space="0" w:color="auto"/>
            </w:tcBorders>
            <w:shd w:val="clear" w:color="auto" w:fill="auto"/>
            <w:tcMar>
              <w:left w:w="57" w:type="dxa"/>
              <w:right w:w="57" w:type="dxa"/>
            </w:tcMar>
          </w:tcPr>
          <w:p w14:paraId="53A9BE8A" w14:textId="1D60F356" w:rsidR="004538FC" w:rsidRPr="004538FC" w:rsidRDefault="004538FC" w:rsidP="004538FC">
            <w:pPr>
              <w:pStyle w:val="MDPI42tablebody"/>
            </w:pPr>
            <w:r w:rsidRPr="004538FC">
              <w:t>Network size</w:t>
            </w:r>
          </w:p>
        </w:tc>
        <w:tc>
          <w:tcPr>
            <w:tcW w:w="6662" w:type="dxa"/>
            <w:tcBorders>
              <w:top w:val="single" w:sz="4" w:space="0" w:color="auto"/>
              <w:bottom w:val="single" w:sz="4" w:space="0" w:color="auto"/>
            </w:tcBorders>
            <w:shd w:val="clear" w:color="auto" w:fill="auto"/>
            <w:tcMar>
              <w:left w:w="57" w:type="dxa"/>
              <w:right w:w="57" w:type="dxa"/>
            </w:tcMar>
          </w:tcPr>
          <w:p w14:paraId="31FF85CE" w14:textId="2B63F579" w:rsidR="004538FC" w:rsidRPr="004538FC" w:rsidRDefault="004538FC" w:rsidP="004538FC">
            <w:pPr>
              <w:pStyle w:val="MDPI42tablebody"/>
            </w:pPr>
            <w:r w:rsidRPr="004538FC">
              <w:t>The size of respondents’ social network: represented by the number of people they are connected to.</w:t>
            </w:r>
          </w:p>
        </w:tc>
        <w:tc>
          <w:tcPr>
            <w:tcW w:w="1134" w:type="dxa"/>
            <w:tcBorders>
              <w:top w:val="single" w:sz="4" w:space="0" w:color="auto"/>
              <w:bottom w:val="single" w:sz="4" w:space="0" w:color="auto"/>
            </w:tcBorders>
            <w:tcMar>
              <w:left w:w="57" w:type="dxa"/>
              <w:right w:w="57" w:type="dxa"/>
            </w:tcMar>
          </w:tcPr>
          <w:p w14:paraId="32BD093A" w14:textId="34CCE485" w:rsidR="004538FC" w:rsidRPr="004538FC" w:rsidRDefault="004538FC" w:rsidP="004538FC">
            <w:pPr>
              <w:pStyle w:val="MDPI42tablebody"/>
            </w:pPr>
            <w:r w:rsidRPr="004538FC">
              <w:t>One (emerging from EFA)</w:t>
            </w:r>
          </w:p>
        </w:tc>
        <w:tc>
          <w:tcPr>
            <w:tcW w:w="2410" w:type="dxa"/>
            <w:tcBorders>
              <w:top w:val="single" w:sz="4" w:space="0" w:color="auto"/>
              <w:bottom w:val="single" w:sz="4" w:space="0" w:color="auto"/>
            </w:tcBorders>
            <w:tcMar>
              <w:left w:w="57" w:type="dxa"/>
              <w:right w:w="57" w:type="dxa"/>
            </w:tcMar>
          </w:tcPr>
          <w:p w14:paraId="1917C44C" w14:textId="336799AF" w:rsidR="004538FC" w:rsidRPr="004538FC" w:rsidRDefault="004538FC" w:rsidP="004538FC">
            <w:pPr>
              <w:pStyle w:val="MDPI42tablebody"/>
            </w:pPr>
            <w:r w:rsidRPr="004538FC">
              <w:t>All question items</w:t>
            </w:r>
          </w:p>
        </w:tc>
      </w:tr>
      <w:tr w:rsidR="004538FC" w:rsidRPr="00655E61" w14:paraId="7442CCE8" w14:textId="77777777" w:rsidTr="00C52750">
        <w:trPr>
          <w:trHeight w:val="416"/>
          <w:jc w:val="center"/>
        </w:trPr>
        <w:tc>
          <w:tcPr>
            <w:tcW w:w="993" w:type="dxa"/>
            <w:tcBorders>
              <w:top w:val="single" w:sz="4" w:space="0" w:color="auto"/>
              <w:bottom w:val="single" w:sz="4" w:space="0" w:color="auto"/>
            </w:tcBorders>
            <w:shd w:val="clear" w:color="auto" w:fill="auto"/>
            <w:tcMar>
              <w:left w:w="57" w:type="dxa"/>
              <w:right w:w="57" w:type="dxa"/>
            </w:tcMar>
          </w:tcPr>
          <w:p w14:paraId="371D4251" w14:textId="287FA079" w:rsidR="004538FC" w:rsidRPr="004538FC" w:rsidRDefault="004538FC" w:rsidP="004538FC">
            <w:pPr>
              <w:pStyle w:val="MDPI42tablebody"/>
            </w:pPr>
            <w:r w:rsidRPr="004538FC">
              <w:t>Networks</w:t>
            </w:r>
          </w:p>
        </w:tc>
        <w:tc>
          <w:tcPr>
            <w:tcW w:w="992" w:type="dxa"/>
            <w:tcBorders>
              <w:top w:val="single" w:sz="4" w:space="0" w:color="auto"/>
              <w:bottom w:val="single" w:sz="4" w:space="0" w:color="auto"/>
            </w:tcBorders>
            <w:shd w:val="clear" w:color="auto" w:fill="auto"/>
            <w:tcMar>
              <w:left w:w="57" w:type="dxa"/>
              <w:right w:w="57" w:type="dxa"/>
            </w:tcMar>
          </w:tcPr>
          <w:p w14:paraId="7885EC79" w14:textId="433C09E3" w:rsidR="004538FC" w:rsidRPr="004538FC" w:rsidRDefault="004538FC" w:rsidP="004538FC">
            <w:pPr>
              <w:pStyle w:val="MDPI42tablebody"/>
            </w:pPr>
            <w:r w:rsidRPr="004538FC">
              <w:t>NW2</w:t>
            </w:r>
          </w:p>
        </w:tc>
        <w:tc>
          <w:tcPr>
            <w:tcW w:w="2126" w:type="dxa"/>
            <w:tcBorders>
              <w:top w:val="single" w:sz="4" w:space="0" w:color="auto"/>
              <w:bottom w:val="single" w:sz="4" w:space="0" w:color="auto"/>
            </w:tcBorders>
            <w:shd w:val="clear" w:color="auto" w:fill="auto"/>
            <w:tcMar>
              <w:left w:w="57" w:type="dxa"/>
              <w:right w:w="57" w:type="dxa"/>
            </w:tcMar>
          </w:tcPr>
          <w:p w14:paraId="44CDCFFF" w14:textId="715431B0" w:rsidR="004538FC" w:rsidRPr="004538FC" w:rsidRDefault="004538FC" w:rsidP="004538FC">
            <w:pPr>
              <w:pStyle w:val="MDPI42tablebody"/>
            </w:pPr>
            <w:r w:rsidRPr="004538FC">
              <w:t>Ideas network centrality [keeping well-informed]: how many people respondents discuss ideas with</w:t>
            </w:r>
          </w:p>
        </w:tc>
        <w:tc>
          <w:tcPr>
            <w:tcW w:w="6662" w:type="dxa"/>
            <w:tcBorders>
              <w:top w:val="single" w:sz="4" w:space="0" w:color="auto"/>
              <w:bottom w:val="single" w:sz="4" w:space="0" w:color="auto"/>
            </w:tcBorders>
            <w:shd w:val="clear" w:color="auto" w:fill="auto"/>
            <w:tcMar>
              <w:left w:w="57" w:type="dxa"/>
              <w:right w:w="57" w:type="dxa"/>
            </w:tcMar>
          </w:tcPr>
          <w:p w14:paraId="26B15529" w14:textId="4603202D" w:rsidR="004538FC" w:rsidRPr="004538FC" w:rsidRDefault="004538FC" w:rsidP="004538FC">
            <w:pPr>
              <w:pStyle w:val="MDPI42tablebody"/>
            </w:pPr>
            <w:r w:rsidRPr="004538FC">
              <w:t>The number of people within a social network with whom respondents directly engage in ideas-related discussion (specifically, discussion relating to respondents keeping themselves well-informed).</w:t>
            </w:r>
          </w:p>
        </w:tc>
        <w:tc>
          <w:tcPr>
            <w:tcW w:w="1134" w:type="dxa"/>
            <w:tcBorders>
              <w:top w:val="single" w:sz="4" w:space="0" w:color="auto"/>
              <w:bottom w:val="single" w:sz="4" w:space="0" w:color="auto"/>
            </w:tcBorders>
            <w:tcMar>
              <w:left w:w="57" w:type="dxa"/>
              <w:right w:w="57" w:type="dxa"/>
            </w:tcMar>
          </w:tcPr>
          <w:p w14:paraId="7C1CD278" w14:textId="00F64647" w:rsidR="004538FC" w:rsidRPr="004538FC" w:rsidRDefault="004538FC" w:rsidP="004538FC">
            <w:pPr>
              <w:pStyle w:val="MDPI42tablebody"/>
            </w:pPr>
            <w:r w:rsidRPr="004538FC">
              <w:t>One (emerging from CFA)</w:t>
            </w:r>
          </w:p>
        </w:tc>
        <w:tc>
          <w:tcPr>
            <w:tcW w:w="2410" w:type="dxa"/>
            <w:tcBorders>
              <w:top w:val="single" w:sz="4" w:space="0" w:color="auto"/>
              <w:bottom w:val="single" w:sz="4" w:space="0" w:color="auto"/>
            </w:tcBorders>
            <w:tcMar>
              <w:left w:w="57" w:type="dxa"/>
              <w:right w:w="57" w:type="dxa"/>
            </w:tcMar>
          </w:tcPr>
          <w:p w14:paraId="78C337DB" w14:textId="02F2C2CD" w:rsidR="004538FC" w:rsidRPr="004538FC" w:rsidRDefault="004538FC" w:rsidP="004538FC">
            <w:pPr>
              <w:pStyle w:val="MDPI42tablebody"/>
            </w:pPr>
            <w:r w:rsidRPr="004538FC">
              <w:t>All question items</w:t>
            </w:r>
          </w:p>
        </w:tc>
      </w:tr>
      <w:tr w:rsidR="004538FC" w:rsidRPr="00655E61" w14:paraId="2002749A" w14:textId="77777777" w:rsidTr="00C52750">
        <w:trPr>
          <w:trHeight w:val="422"/>
          <w:jc w:val="center"/>
        </w:trPr>
        <w:tc>
          <w:tcPr>
            <w:tcW w:w="993" w:type="dxa"/>
            <w:tcBorders>
              <w:top w:val="single" w:sz="4" w:space="0" w:color="auto"/>
              <w:bottom w:val="single" w:sz="4" w:space="0" w:color="auto"/>
            </w:tcBorders>
            <w:shd w:val="clear" w:color="auto" w:fill="auto"/>
            <w:tcMar>
              <w:left w:w="57" w:type="dxa"/>
              <w:right w:w="57" w:type="dxa"/>
            </w:tcMar>
          </w:tcPr>
          <w:p w14:paraId="73E5DA2A" w14:textId="3627DE02" w:rsidR="004538FC" w:rsidRPr="004538FC" w:rsidRDefault="004538FC" w:rsidP="004538FC">
            <w:pPr>
              <w:pStyle w:val="MDPI42tablebody"/>
            </w:pPr>
            <w:r w:rsidRPr="004538FC">
              <w:t>Networks</w:t>
            </w:r>
          </w:p>
        </w:tc>
        <w:tc>
          <w:tcPr>
            <w:tcW w:w="992" w:type="dxa"/>
            <w:tcBorders>
              <w:top w:val="single" w:sz="4" w:space="0" w:color="auto"/>
              <w:bottom w:val="single" w:sz="4" w:space="0" w:color="auto"/>
            </w:tcBorders>
            <w:shd w:val="clear" w:color="auto" w:fill="auto"/>
            <w:tcMar>
              <w:left w:w="57" w:type="dxa"/>
              <w:right w:w="57" w:type="dxa"/>
            </w:tcMar>
          </w:tcPr>
          <w:p w14:paraId="53EF85C7" w14:textId="327CC628" w:rsidR="004538FC" w:rsidRPr="004538FC" w:rsidRDefault="004538FC" w:rsidP="004538FC">
            <w:pPr>
              <w:pStyle w:val="MDPI42tablebody"/>
            </w:pPr>
            <w:r w:rsidRPr="004538FC">
              <w:t>NW3</w:t>
            </w:r>
          </w:p>
        </w:tc>
        <w:tc>
          <w:tcPr>
            <w:tcW w:w="2126" w:type="dxa"/>
            <w:tcBorders>
              <w:top w:val="single" w:sz="4" w:space="0" w:color="auto"/>
              <w:bottom w:val="single" w:sz="4" w:space="0" w:color="auto"/>
            </w:tcBorders>
            <w:shd w:val="clear" w:color="auto" w:fill="auto"/>
            <w:tcMar>
              <w:left w:w="57" w:type="dxa"/>
              <w:right w:w="57" w:type="dxa"/>
            </w:tcMar>
          </w:tcPr>
          <w:p w14:paraId="26EBFB56" w14:textId="77CACC70" w:rsidR="004538FC" w:rsidRPr="004538FC" w:rsidRDefault="004538FC" w:rsidP="004538FC">
            <w:pPr>
              <w:pStyle w:val="MDPI42tablebody"/>
            </w:pPr>
            <w:r w:rsidRPr="004538FC">
              <w:t>Ideas network centrality [keeping well-informed]: how often respondents discuss ideas with social connections</w:t>
            </w:r>
          </w:p>
        </w:tc>
        <w:tc>
          <w:tcPr>
            <w:tcW w:w="6662" w:type="dxa"/>
            <w:tcBorders>
              <w:top w:val="single" w:sz="4" w:space="0" w:color="auto"/>
              <w:bottom w:val="single" w:sz="4" w:space="0" w:color="auto"/>
            </w:tcBorders>
            <w:shd w:val="clear" w:color="auto" w:fill="auto"/>
            <w:tcMar>
              <w:left w:w="57" w:type="dxa"/>
              <w:right w:w="57" w:type="dxa"/>
            </w:tcMar>
          </w:tcPr>
          <w:p w14:paraId="4615D621" w14:textId="3A11D1B5" w:rsidR="004538FC" w:rsidRPr="004538FC" w:rsidRDefault="004538FC" w:rsidP="004538FC">
            <w:pPr>
              <w:pStyle w:val="MDPI42tablebody"/>
            </w:pPr>
            <w:r w:rsidRPr="004538FC">
              <w:t>The frequency with which respondents directly engage in ideas-related discussion with social connections (specifically discussion relating to respondents keeping themselves well-informed).</w:t>
            </w:r>
          </w:p>
        </w:tc>
        <w:tc>
          <w:tcPr>
            <w:tcW w:w="1134" w:type="dxa"/>
            <w:tcBorders>
              <w:top w:val="single" w:sz="4" w:space="0" w:color="auto"/>
              <w:bottom w:val="single" w:sz="4" w:space="0" w:color="auto"/>
            </w:tcBorders>
            <w:tcMar>
              <w:left w:w="57" w:type="dxa"/>
              <w:right w:w="57" w:type="dxa"/>
            </w:tcMar>
          </w:tcPr>
          <w:p w14:paraId="4EC47931" w14:textId="58A6F1AE" w:rsidR="004538FC" w:rsidRPr="004538FC" w:rsidRDefault="004538FC" w:rsidP="004538FC">
            <w:pPr>
              <w:pStyle w:val="MDPI42tablebody"/>
            </w:pPr>
            <w:r w:rsidRPr="004538FC">
              <w:t>One (emerging from the EFA)</w:t>
            </w:r>
          </w:p>
        </w:tc>
        <w:tc>
          <w:tcPr>
            <w:tcW w:w="2410" w:type="dxa"/>
            <w:tcBorders>
              <w:top w:val="single" w:sz="4" w:space="0" w:color="auto"/>
              <w:bottom w:val="single" w:sz="4" w:space="0" w:color="auto"/>
            </w:tcBorders>
            <w:tcMar>
              <w:left w:w="57" w:type="dxa"/>
              <w:right w:w="57" w:type="dxa"/>
            </w:tcMar>
          </w:tcPr>
          <w:p w14:paraId="626A3865" w14:textId="179293C1" w:rsidR="004538FC" w:rsidRPr="004538FC" w:rsidRDefault="004538FC" w:rsidP="004538FC">
            <w:pPr>
              <w:pStyle w:val="MDPI42tablebody"/>
            </w:pPr>
            <w:r w:rsidRPr="00BC015C">
              <w:rPr>
                <w:b/>
                <w:bCs/>
              </w:rPr>
              <w:t>Keeping Informed Networks Frequency</w:t>
            </w:r>
            <w:r w:rsidRPr="004538FC">
              <w:t xml:space="preserve"> (all question items)</w:t>
            </w:r>
          </w:p>
        </w:tc>
      </w:tr>
      <w:tr w:rsidR="004538FC" w:rsidRPr="00655E61" w14:paraId="30232D34" w14:textId="77777777" w:rsidTr="00C52750">
        <w:trPr>
          <w:trHeight w:val="422"/>
          <w:jc w:val="center"/>
        </w:trPr>
        <w:tc>
          <w:tcPr>
            <w:tcW w:w="993" w:type="dxa"/>
            <w:tcBorders>
              <w:top w:val="single" w:sz="4" w:space="0" w:color="auto"/>
              <w:bottom w:val="single" w:sz="4" w:space="0" w:color="auto"/>
            </w:tcBorders>
            <w:shd w:val="clear" w:color="auto" w:fill="auto"/>
            <w:tcMar>
              <w:left w:w="57" w:type="dxa"/>
              <w:right w:w="57" w:type="dxa"/>
            </w:tcMar>
          </w:tcPr>
          <w:p w14:paraId="21087296" w14:textId="6D3B0A09" w:rsidR="004538FC" w:rsidRPr="004538FC" w:rsidRDefault="004538FC" w:rsidP="004538FC">
            <w:pPr>
              <w:pStyle w:val="MDPI42tablebody"/>
            </w:pPr>
            <w:r w:rsidRPr="004538FC">
              <w:t>Networks</w:t>
            </w:r>
          </w:p>
        </w:tc>
        <w:tc>
          <w:tcPr>
            <w:tcW w:w="992" w:type="dxa"/>
            <w:tcBorders>
              <w:top w:val="single" w:sz="4" w:space="0" w:color="auto"/>
              <w:bottom w:val="single" w:sz="4" w:space="0" w:color="auto"/>
            </w:tcBorders>
            <w:shd w:val="clear" w:color="auto" w:fill="auto"/>
            <w:tcMar>
              <w:left w:w="57" w:type="dxa"/>
              <w:right w:w="57" w:type="dxa"/>
            </w:tcMar>
          </w:tcPr>
          <w:p w14:paraId="5C20A754" w14:textId="0CFCDA95" w:rsidR="004538FC" w:rsidRPr="004538FC" w:rsidRDefault="004538FC" w:rsidP="004538FC">
            <w:pPr>
              <w:pStyle w:val="MDPI42tablebody"/>
            </w:pPr>
            <w:r w:rsidRPr="004538FC">
              <w:t>NW4</w:t>
            </w:r>
          </w:p>
        </w:tc>
        <w:tc>
          <w:tcPr>
            <w:tcW w:w="2126" w:type="dxa"/>
            <w:tcBorders>
              <w:top w:val="single" w:sz="4" w:space="0" w:color="auto"/>
              <w:bottom w:val="single" w:sz="4" w:space="0" w:color="auto"/>
            </w:tcBorders>
            <w:shd w:val="clear" w:color="auto" w:fill="auto"/>
            <w:tcMar>
              <w:left w:w="57" w:type="dxa"/>
              <w:right w:w="57" w:type="dxa"/>
            </w:tcMar>
          </w:tcPr>
          <w:p w14:paraId="6BC01C40" w14:textId="5B5A3B67" w:rsidR="004538FC" w:rsidRPr="004538FC" w:rsidRDefault="004538FC" w:rsidP="004538FC">
            <w:pPr>
              <w:pStyle w:val="MDPI42tablebody"/>
            </w:pPr>
            <w:r w:rsidRPr="004538FC">
              <w:t xml:space="preserve">Ideas network centrality [staying </w:t>
            </w:r>
            <w:proofErr w:type="gramStart"/>
            <w:r w:rsidRPr="004538FC">
              <w:t>up-to-date</w:t>
            </w:r>
            <w:proofErr w:type="gramEnd"/>
            <w:r w:rsidRPr="004538FC">
              <w:t xml:space="preserve"> with current affairs]: </w:t>
            </w:r>
            <w:r w:rsidRPr="004538FC">
              <w:lastRenderedPageBreak/>
              <w:t>how many people respondents discuss ideas with</w:t>
            </w:r>
          </w:p>
        </w:tc>
        <w:tc>
          <w:tcPr>
            <w:tcW w:w="6662" w:type="dxa"/>
            <w:tcBorders>
              <w:top w:val="single" w:sz="4" w:space="0" w:color="auto"/>
              <w:bottom w:val="single" w:sz="4" w:space="0" w:color="auto"/>
            </w:tcBorders>
            <w:shd w:val="clear" w:color="auto" w:fill="auto"/>
            <w:tcMar>
              <w:left w:w="57" w:type="dxa"/>
              <w:right w:w="57" w:type="dxa"/>
            </w:tcMar>
          </w:tcPr>
          <w:p w14:paraId="4408C22E" w14:textId="2FA5BDE1" w:rsidR="004538FC" w:rsidRPr="004538FC" w:rsidRDefault="004538FC" w:rsidP="004538FC">
            <w:pPr>
              <w:pStyle w:val="MDPI42tablebody"/>
            </w:pPr>
            <w:r w:rsidRPr="004538FC">
              <w:lastRenderedPageBreak/>
              <w:t xml:space="preserve">The number of people within a social network with whom respondents directly engage in ideas-related discussion (specifically discussion relating to respondents staying </w:t>
            </w:r>
            <w:proofErr w:type="gramStart"/>
            <w:r w:rsidRPr="004538FC">
              <w:t>up-to-date</w:t>
            </w:r>
            <w:proofErr w:type="gramEnd"/>
            <w:r w:rsidRPr="004538FC">
              <w:t xml:space="preserve"> with current affairs).</w:t>
            </w:r>
          </w:p>
        </w:tc>
        <w:tc>
          <w:tcPr>
            <w:tcW w:w="1134" w:type="dxa"/>
            <w:tcBorders>
              <w:top w:val="single" w:sz="4" w:space="0" w:color="auto"/>
              <w:bottom w:val="single" w:sz="4" w:space="0" w:color="auto"/>
            </w:tcBorders>
            <w:tcMar>
              <w:left w:w="57" w:type="dxa"/>
              <w:right w:w="57" w:type="dxa"/>
            </w:tcMar>
          </w:tcPr>
          <w:p w14:paraId="1F0E2D2A" w14:textId="047223F4" w:rsidR="004538FC" w:rsidRPr="004538FC" w:rsidRDefault="004538FC" w:rsidP="004538FC">
            <w:pPr>
              <w:pStyle w:val="MDPI42tablebody"/>
            </w:pPr>
            <w:r w:rsidRPr="004538FC">
              <w:t xml:space="preserve">One (emerging </w:t>
            </w:r>
            <w:r w:rsidRPr="004538FC">
              <w:lastRenderedPageBreak/>
              <w:t>from the EFA)</w:t>
            </w:r>
          </w:p>
        </w:tc>
        <w:tc>
          <w:tcPr>
            <w:tcW w:w="2410" w:type="dxa"/>
            <w:tcBorders>
              <w:top w:val="single" w:sz="4" w:space="0" w:color="auto"/>
              <w:bottom w:val="single" w:sz="4" w:space="0" w:color="auto"/>
            </w:tcBorders>
            <w:tcMar>
              <w:left w:w="57" w:type="dxa"/>
              <w:right w:w="57" w:type="dxa"/>
            </w:tcMar>
          </w:tcPr>
          <w:p w14:paraId="7DE75E8C" w14:textId="29D9F87F" w:rsidR="004538FC" w:rsidRPr="004538FC" w:rsidRDefault="004538FC" w:rsidP="004538FC">
            <w:pPr>
              <w:pStyle w:val="MDPI42tablebody"/>
            </w:pPr>
            <w:r w:rsidRPr="00BC015C">
              <w:rPr>
                <w:b/>
                <w:bCs/>
              </w:rPr>
              <w:lastRenderedPageBreak/>
              <w:t>Current Affairs Networks Discussion</w:t>
            </w:r>
            <w:r w:rsidRPr="004538FC">
              <w:t xml:space="preserve"> (all question items)</w:t>
            </w:r>
          </w:p>
        </w:tc>
      </w:tr>
      <w:tr w:rsidR="00BC015C" w:rsidRPr="00655E61" w14:paraId="13472D31" w14:textId="77777777" w:rsidTr="00BC015C">
        <w:trPr>
          <w:trHeight w:val="422"/>
          <w:jc w:val="center"/>
        </w:trPr>
        <w:tc>
          <w:tcPr>
            <w:tcW w:w="993" w:type="dxa"/>
            <w:tcBorders>
              <w:top w:val="single" w:sz="4" w:space="0" w:color="auto"/>
              <w:bottom w:val="single" w:sz="4" w:space="0" w:color="auto"/>
            </w:tcBorders>
            <w:shd w:val="clear" w:color="auto" w:fill="auto"/>
            <w:tcMar>
              <w:left w:w="57" w:type="dxa"/>
              <w:right w:w="57" w:type="dxa"/>
            </w:tcMar>
          </w:tcPr>
          <w:p w14:paraId="6445A00D" w14:textId="1D93CC37" w:rsidR="00BC015C" w:rsidRPr="004D7518" w:rsidRDefault="00BC015C" w:rsidP="00BC015C">
            <w:pPr>
              <w:pStyle w:val="MDPI42tablebody"/>
            </w:pPr>
            <w:r w:rsidRPr="004D7518">
              <w:t>Networks</w:t>
            </w:r>
          </w:p>
        </w:tc>
        <w:tc>
          <w:tcPr>
            <w:tcW w:w="992" w:type="dxa"/>
            <w:tcBorders>
              <w:top w:val="single" w:sz="4" w:space="0" w:color="auto"/>
              <w:bottom w:val="single" w:sz="4" w:space="0" w:color="auto"/>
            </w:tcBorders>
            <w:shd w:val="clear" w:color="auto" w:fill="auto"/>
            <w:tcMar>
              <w:left w:w="57" w:type="dxa"/>
              <w:right w:w="57" w:type="dxa"/>
            </w:tcMar>
          </w:tcPr>
          <w:p w14:paraId="5E19F7E0" w14:textId="4A0E2655" w:rsidR="00BC015C" w:rsidRPr="004D7518" w:rsidRDefault="00BC015C" w:rsidP="00BC015C">
            <w:pPr>
              <w:pStyle w:val="MDPI42tablebody"/>
            </w:pPr>
            <w:r w:rsidRPr="004D7518">
              <w:t>NW5</w:t>
            </w:r>
          </w:p>
        </w:tc>
        <w:tc>
          <w:tcPr>
            <w:tcW w:w="2126" w:type="dxa"/>
            <w:tcBorders>
              <w:top w:val="single" w:sz="4" w:space="0" w:color="auto"/>
              <w:bottom w:val="single" w:sz="4" w:space="0" w:color="auto"/>
            </w:tcBorders>
            <w:shd w:val="clear" w:color="auto" w:fill="auto"/>
            <w:tcMar>
              <w:left w:w="57" w:type="dxa"/>
              <w:right w:w="57" w:type="dxa"/>
            </w:tcMar>
          </w:tcPr>
          <w:p w14:paraId="25472E75" w14:textId="1BE1683E" w:rsidR="00BC015C" w:rsidRPr="004D7518" w:rsidRDefault="00BC015C" w:rsidP="00BC015C">
            <w:pPr>
              <w:pStyle w:val="MDPI42tablebody"/>
            </w:pPr>
            <w:r w:rsidRPr="004D7518">
              <w:t xml:space="preserve">Ideas network centrality [staying </w:t>
            </w:r>
            <w:proofErr w:type="gramStart"/>
            <w:r w:rsidRPr="004D7518">
              <w:t>up-to-date</w:t>
            </w:r>
            <w:proofErr w:type="gramEnd"/>
            <w:r w:rsidRPr="004D7518">
              <w:t xml:space="preserve"> with current affairs]: how often respondents discuss ideas with social connections</w:t>
            </w:r>
          </w:p>
        </w:tc>
        <w:tc>
          <w:tcPr>
            <w:tcW w:w="6662" w:type="dxa"/>
            <w:tcBorders>
              <w:top w:val="single" w:sz="4" w:space="0" w:color="auto"/>
              <w:bottom w:val="single" w:sz="4" w:space="0" w:color="auto"/>
            </w:tcBorders>
            <w:shd w:val="clear" w:color="auto" w:fill="auto"/>
            <w:tcMar>
              <w:left w:w="57" w:type="dxa"/>
              <w:right w:w="57" w:type="dxa"/>
            </w:tcMar>
          </w:tcPr>
          <w:p w14:paraId="36CE0F6D" w14:textId="3168D270" w:rsidR="00BC015C" w:rsidRPr="004D7518" w:rsidRDefault="00BC015C" w:rsidP="00BC015C">
            <w:pPr>
              <w:pStyle w:val="MDPI42tablebody"/>
            </w:pPr>
            <w:r w:rsidRPr="004D7518">
              <w:t xml:space="preserve">The frequency with which respondents directly engage in ideas-related discussion with social connections (specifically discussion relating to respondents staying </w:t>
            </w:r>
            <w:proofErr w:type="gramStart"/>
            <w:r w:rsidRPr="004D7518">
              <w:t>up-to-date</w:t>
            </w:r>
            <w:proofErr w:type="gramEnd"/>
            <w:r w:rsidRPr="004D7518">
              <w:t xml:space="preserve"> with current affairs).</w:t>
            </w:r>
          </w:p>
        </w:tc>
        <w:tc>
          <w:tcPr>
            <w:tcW w:w="1134" w:type="dxa"/>
            <w:tcBorders>
              <w:top w:val="single" w:sz="4" w:space="0" w:color="auto"/>
              <w:bottom w:val="single" w:sz="4" w:space="0" w:color="auto"/>
            </w:tcBorders>
            <w:tcMar>
              <w:left w:w="57" w:type="dxa"/>
              <w:right w:w="57" w:type="dxa"/>
            </w:tcMar>
          </w:tcPr>
          <w:p w14:paraId="1A32A908" w14:textId="1D5DEA35" w:rsidR="00BC015C" w:rsidRDefault="00BC015C" w:rsidP="00BC015C">
            <w:pPr>
              <w:pStyle w:val="MDPI42tablebody"/>
            </w:pPr>
            <w:r>
              <w:t>One (emerging from the EFA)</w:t>
            </w:r>
          </w:p>
        </w:tc>
        <w:tc>
          <w:tcPr>
            <w:tcW w:w="2410" w:type="dxa"/>
            <w:tcBorders>
              <w:top w:val="single" w:sz="4" w:space="0" w:color="auto"/>
              <w:bottom w:val="single" w:sz="4" w:space="0" w:color="auto"/>
            </w:tcBorders>
            <w:tcMar>
              <w:left w:w="57" w:type="dxa"/>
              <w:right w:w="57" w:type="dxa"/>
            </w:tcMar>
          </w:tcPr>
          <w:p w14:paraId="248B68FB" w14:textId="36EEACBA" w:rsidR="00BC015C" w:rsidRPr="00BF405E" w:rsidRDefault="00BC015C" w:rsidP="00BC015C">
            <w:pPr>
              <w:pStyle w:val="MDPI42tablebody"/>
              <w:rPr>
                <w:b/>
                <w:bCs/>
              </w:rPr>
            </w:pPr>
            <w:r w:rsidRPr="00BF405E">
              <w:rPr>
                <w:b/>
                <w:bCs/>
              </w:rPr>
              <w:t>Current Affairs Networks Frequency</w:t>
            </w:r>
            <w:r>
              <w:rPr>
                <w:b/>
                <w:bCs/>
              </w:rPr>
              <w:t xml:space="preserve"> (</w:t>
            </w:r>
            <w:r w:rsidRPr="00BF405E">
              <w:t>all question items)</w:t>
            </w:r>
          </w:p>
        </w:tc>
      </w:tr>
      <w:tr w:rsidR="00BC015C" w:rsidRPr="00655E61" w14:paraId="63B853A4" w14:textId="77777777" w:rsidTr="00BC015C">
        <w:trPr>
          <w:trHeight w:val="422"/>
          <w:jc w:val="center"/>
        </w:trPr>
        <w:tc>
          <w:tcPr>
            <w:tcW w:w="993" w:type="dxa"/>
            <w:tcBorders>
              <w:top w:val="single" w:sz="4" w:space="0" w:color="auto"/>
              <w:bottom w:val="single" w:sz="4" w:space="0" w:color="auto"/>
            </w:tcBorders>
            <w:shd w:val="clear" w:color="auto" w:fill="auto"/>
            <w:tcMar>
              <w:left w:w="57" w:type="dxa"/>
              <w:right w:w="57" w:type="dxa"/>
            </w:tcMar>
          </w:tcPr>
          <w:p w14:paraId="25FC09A6" w14:textId="7D651B42" w:rsidR="00BC015C" w:rsidRPr="004D7518" w:rsidRDefault="00BC015C" w:rsidP="00BC015C">
            <w:pPr>
              <w:pStyle w:val="MDPI42tablebody"/>
            </w:pPr>
            <w:r w:rsidRPr="004D7518">
              <w:t>Networks</w:t>
            </w:r>
          </w:p>
        </w:tc>
        <w:tc>
          <w:tcPr>
            <w:tcW w:w="992" w:type="dxa"/>
            <w:tcBorders>
              <w:top w:val="single" w:sz="4" w:space="0" w:color="auto"/>
              <w:bottom w:val="single" w:sz="4" w:space="0" w:color="auto"/>
            </w:tcBorders>
            <w:shd w:val="clear" w:color="auto" w:fill="auto"/>
            <w:tcMar>
              <w:left w:w="57" w:type="dxa"/>
              <w:right w:w="57" w:type="dxa"/>
            </w:tcMar>
          </w:tcPr>
          <w:p w14:paraId="510AF6D3" w14:textId="2AD39BF4" w:rsidR="00BC015C" w:rsidRPr="004D7518" w:rsidRDefault="00BC015C" w:rsidP="00BC015C">
            <w:pPr>
              <w:pStyle w:val="MDPI42tablebody"/>
            </w:pPr>
            <w:r w:rsidRPr="004D7518">
              <w:t>NW6</w:t>
            </w:r>
          </w:p>
        </w:tc>
        <w:tc>
          <w:tcPr>
            <w:tcW w:w="2126" w:type="dxa"/>
            <w:tcBorders>
              <w:top w:val="single" w:sz="4" w:space="0" w:color="auto"/>
              <w:bottom w:val="single" w:sz="4" w:space="0" w:color="auto"/>
            </w:tcBorders>
            <w:shd w:val="clear" w:color="auto" w:fill="auto"/>
            <w:tcMar>
              <w:left w:w="57" w:type="dxa"/>
              <w:right w:w="57" w:type="dxa"/>
            </w:tcMar>
          </w:tcPr>
          <w:p w14:paraId="2CABEE78" w14:textId="1312A58D" w:rsidR="00BC015C" w:rsidRPr="004D7518" w:rsidRDefault="00BC015C" w:rsidP="00BC015C">
            <w:pPr>
              <w:pStyle w:val="MDPI42tablebody"/>
            </w:pPr>
            <w:r w:rsidRPr="004D7518">
              <w:t>Ideas network ties [weak or strong]</w:t>
            </w:r>
          </w:p>
        </w:tc>
        <w:tc>
          <w:tcPr>
            <w:tcW w:w="6662" w:type="dxa"/>
            <w:tcBorders>
              <w:top w:val="single" w:sz="4" w:space="0" w:color="auto"/>
              <w:bottom w:val="single" w:sz="4" w:space="0" w:color="auto"/>
            </w:tcBorders>
            <w:shd w:val="clear" w:color="auto" w:fill="auto"/>
            <w:tcMar>
              <w:left w:w="57" w:type="dxa"/>
              <w:right w:w="57" w:type="dxa"/>
            </w:tcMar>
          </w:tcPr>
          <w:p w14:paraId="5AE8480F" w14:textId="4D65D7C1" w:rsidR="00BC015C" w:rsidRPr="004D7518" w:rsidRDefault="00BC015C" w:rsidP="00BC015C">
            <w:pPr>
              <w:pStyle w:val="MDPI42tablebody"/>
            </w:pPr>
            <w:r w:rsidRPr="004D7518">
              <w:t xml:space="preserve">The openness of respondents to engaging with individuals who can provide opportunities to receive new ideas, perspectives or offer challenge to existing beliefs. </w:t>
            </w:r>
          </w:p>
        </w:tc>
        <w:tc>
          <w:tcPr>
            <w:tcW w:w="1134" w:type="dxa"/>
            <w:tcBorders>
              <w:top w:val="single" w:sz="4" w:space="0" w:color="auto"/>
              <w:bottom w:val="single" w:sz="4" w:space="0" w:color="auto"/>
            </w:tcBorders>
            <w:tcMar>
              <w:left w:w="57" w:type="dxa"/>
              <w:right w:w="57" w:type="dxa"/>
            </w:tcMar>
          </w:tcPr>
          <w:p w14:paraId="1C2158D1" w14:textId="5712F688" w:rsidR="00BC015C" w:rsidRDefault="00BC015C" w:rsidP="00BC015C">
            <w:pPr>
              <w:pStyle w:val="MDPI42tablebody"/>
            </w:pPr>
            <w:r>
              <w:t>Excluded from the analysis</w:t>
            </w:r>
          </w:p>
        </w:tc>
        <w:tc>
          <w:tcPr>
            <w:tcW w:w="2410" w:type="dxa"/>
            <w:tcBorders>
              <w:top w:val="single" w:sz="4" w:space="0" w:color="auto"/>
              <w:bottom w:val="single" w:sz="4" w:space="0" w:color="auto"/>
            </w:tcBorders>
            <w:tcMar>
              <w:left w:w="57" w:type="dxa"/>
              <w:right w:w="57" w:type="dxa"/>
            </w:tcMar>
          </w:tcPr>
          <w:p w14:paraId="46591CF2" w14:textId="0D889D12" w:rsidR="00BC015C" w:rsidRPr="00BF405E" w:rsidRDefault="00BC015C" w:rsidP="00BC015C">
            <w:pPr>
              <w:pStyle w:val="MDPI42tablebody"/>
              <w:rPr>
                <w:b/>
                <w:bCs/>
              </w:rPr>
            </w:pPr>
            <w:r>
              <w:t>n/a</w:t>
            </w:r>
          </w:p>
        </w:tc>
      </w:tr>
      <w:tr w:rsidR="00BC015C" w:rsidRPr="00655E61" w14:paraId="0F423864" w14:textId="77777777" w:rsidTr="00BC015C">
        <w:trPr>
          <w:trHeight w:val="422"/>
          <w:jc w:val="center"/>
        </w:trPr>
        <w:tc>
          <w:tcPr>
            <w:tcW w:w="993" w:type="dxa"/>
            <w:tcBorders>
              <w:top w:val="single" w:sz="4" w:space="0" w:color="auto"/>
              <w:bottom w:val="single" w:sz="4" w:space="0" w:color="auto"/>
            </w:tcBorders>
            <w:shd w:val="clear" w:color="auto" w:fill="auto"/>
            <w:tcMar>
              <w:left w:w="57" w:type="dxa"/>
              <w:right w:w="57" w:type="dxa"/>
            </w:tcMar>
          </w:tcPr>
          <w:p w14:paraId="1139513C" w14:textId="4CFE70F6" w:rsidR="00BC015C" w:rsidRPr="004D7518" w:rsidRDefault="00BC015C" w:rsidP="00BC015C">
            <w:pPr>
              <w:pStyle w:val="MDPI42tablebody"/>
            </w:pPr>
            <w:r w:rsidRPr="004D7518">
              <w:t>Networks</w:t>
            </w:r>
          </w:p>
        </w:tc>
        <w:tc>
          <w:tcPr>
            <w:tcW w:w="992" w:type="dxa"/>
            <w:tcBorders>
              <w:top w:val="single" w:sz="4" w:space="0" w:color="auto"/>
              <w:bottom w:val="single" w:sz="4" w:space="0" w:color="auto"/>
            </w:tcBorders>
            <w:shd w:val="clear" w:color="auto" w:fill="auto"/>
            <w:tcMar>
              <w:left w:w="57" w:type="dxa"/>
              <w:right w:w="57" w:type="dxa"/>
            </w:tcMar>
          </w:tcPr>
          <w:p w14:paraId="5EEE1834" w14:textId="58407AC3" w:rsidR="00BC015C" w:rsidRPr="004D7518" w:rsidRDefault="00BC015C" w:rsidP="00BC015C">
            <w:pPr>
              <w:pStyle w:val="MDPI42tablebody"/>
            </w:pPr>
            <w:r w:rsidRPr="004D7518">
              <w:t>NW7</w:t>
            </w:r>
          </w:p>
        </w:tc>
        <w:tc>
          <w:tcPr>
            <w:tcW w:w="2126" w:type="dxa"/>
            <w:tcBorders>
              <w:top w:val="single" w:sz="4" w:space="0" w:color="auto"/>
              <w:bottom w:val="single" w:sz="4" w:space="0" w:color="auto"/>
            </w:tcBorders>
            <w:shd w:val="clear" w:color="auto" w:fill="auto"/>
            <w:tcMar>
              <w:left w:w="57" w:type="dxa"/>
              <w:right w:w="57" w:type="dxa"/>
            </w:tcMar>
          </w:tcPr>
          <w:p w14:paraId="6F235F93" w14:textId="3CB26C2C" w:rsidR="00BC015C" w:rsidRPr="004D7518" w:rsidRDefault="00BC015C" w:rsidP="00BC015C">
            <w:pPr>
              <w:pStyle w:val="MDPI42tablebody"/>
            </w:pPr>
            <w:r w:rsidRPr="004D7518">
              <w:t>Network grouping/density</w:t>
            </w:r>
          </w:p>
        </w:tc>
        <w:tc>
          <w:tcPr>
            <w:tcW w:w="6662" w:type="dxa"/>
            <w:tcBorders>
              <w:top w:val="single" w:sz="4" w:space="0" w:color="auto"/>
              <w:bottom w:val="single" w:sz="4" w:space="0" w:color="auto"/>
            </w:tcBorders>
            <w:shd w:val="clear" w:color="auto" w:fill="auto"/>
            <w:tcMar>
              <w:left w:w="57" w:type="dxa"/>
              <w:right w:w="57" w:type="dxa"/>
            </w:tcMar>
          </w:tcPr>
          <w:p w14:paraId="3B167EB1" w14:textId="23ECABF4" w:rsidR="00BC015C" w:rsidRPr="004D7518" w:rsidRDefault="00BC015C" w:rsidP="00BC015C">
            <w:pPr>
              <w:pStyle w:val="MDPI42tablebody"/>
            </w:pPr>
            <w:r w:rsidRPr="004D7518">
              <w:t>Whether respondents’ social network is defined by high levels of familiarity, community and trust which can limit the inflow of new ideas into the network.</w:t>
            </w:r>
          </w:p>
        </w:tc>
        <w:tc>
          <w:tcPr>
            <w:tcW w:w="1134" w:type="dxa"/>
            <w:tcBorders>
              <w:top w:val="single" w:sz="4" w:space="0" w:color="auto"/>
              <w:bottom w:val="single" w:sz="4" w:space="0" w:color="auto"/>
            </w:tcBorders>
            <w:tcMar>
              <w:left w:w="57" w:type="dxa"/>
              <w:right w:w="57" w:type="dxa"/>
            </w:tcMar>
          </w:tcPr>
          <w:p w14:paraId="6907228B" w14:textId="498D6C8F" w:rsidR="00BC015C" w:rsidRDefault="00BC015C" w:rsidP="00BC015C">
            <w:pPr>
              <w:pStyle w:val="MDPI42tablebody"/>
            </w:pPr>
            <w:r>
              <w:t>Two (emerging from the EFA)</w:t>
            </w:r>
          </w:p>
        </w:tc>
        <w:tc>
          <w:tcPr>
            <w:tcW w:w="2410" w:type="dxa"/>
            <w:tcBorders>
              <w:top w:val="single" w:sz="4" w:space="0" w:color="auto"/>
              <w:bottom w:val="single" w:sz="4" w:space="0" w:color="auto"/>
            </w:tcBorders>
            <w:tcMar>
              <w:left w:w="57" w:type="dxa"/>
              <w:right w:w="57" w:type="dxa"/>
            </w:tcMar>
          </w:tcPr>
          <w:p w14:paraId="480EA3A7" w14:textId="32314F44" w:rsidR="00BC015C" w:rsidRDefault="00BC015C" w:rsidP="00BC015C">
            <w:pPr>
              <w:pStyle w:val="MDPI42tablebody"/>
            </w:pPr>
            <w:r w:rsidRPr="00BF405E">
              <w:rPr>
                <w:b/>
                <w:bCs/>
              </w:rPr>
              <w:t>1) Network Homophily</w:t>
            </w:r>
            <w:r>
              <w:t xml:space="preserve"> (question items 1, 8, 9, and 10)</w:t>
            </w:r>
          </w:p>
          <w:p w14:paraId="51C50AF5" w14:textId="792FDDC9" w:rsidR="00BC015C" w:rsidRPr="00BC015C" w:rsidRDefault="00BC015C" w:rsidP="00BC015C">
            <w:pPr>
              <w:pStyle w:val="MDPI42tablebody"/>
            </w:pPr>
            <w:r w:rsidRPr="00BF405E">
              <w:rPr>
                <w:b/>
                <w:bCs/>
              </w:rPr>
              <w:t>2) Network Social Capital</w:t>
            </w:r>
            <w:r>
              <w:t xml:space="preserve"> (question items 5, 6, 7)</w:t>
            </w:r>
          </w:p>
        </w:tc>
      </w:tr>
      <w:tr w:rsidR="00BC015C" w:rsidRPr="00655E61" w14:paraId="0C508113" w14:textId="77777777" w:rsidTr="00BC015C">
        <w:trPr>
          <w:trHeight w:val="422"/>
          <w:jc w:val="center"/>
        </w:trPr>
        <w:tc>
          <w:tcPr>
            <w:tcW w:w="993" w:type="dxa"/>
            <w:tcBorders>
              <w:top w:val="single" w:sz="4" w:space="0" w:color="auto"/>
            </w:tcBorders>
            <w:shd w:val="clear" w:color="auto" w:fill="auto"/>
            <w:tcMar>
              <w:left w:w="57" w:type="dxa"/>
              <w:right w:w="57" w:type="dxa"/>
            </w:tcMar>
          </w:tcPr>
          <w:p w14:paraId="6D3D9535" w14:textId="158D4CB0" w:rsidR="00BC015C" w:rsidRPr="004D7518" w:rsidRDefault="00BC015C" w:rsidP="00BC015C">
            <w:pPr>
              <w:pStyle w:val="MDPI42tablebody"/>
            </w:pPr>
            <w:r w:rsidRPr="004D7518">
              <w:t>Prospection</w:t>
            </w:r>
          </w:p>
        </w:tc>
        <w:tc>
          <w:tcPr>
            <w:tcW w:w="992" w:type="dxa"/>
            <w:tcBorders>
              <w:top w:val="single" w:sz="4" w:space="0" w:color="auto"/>
            </w:tcBorders>
            <w:shd w:val="clear" w:color="auto" w:fill="auto"/>
            <w:tcMar>
              <w:left w:w="57" w:type="dxa"/>
              <w:right w:w="57" w:type="dxa"/>
            </w:tcMar>
          </w:tcPr>
          <w:p w14:paraId="6E91F216" w14:textId="68C3AE10" w:rsidR="00BC015C" w:rsidRPr="004D7518" w:rsidRDefault="00BC015C" w:rsidP="00BC015C">
            <w:pPr>
              <w:pStyle w:val="MDPI42tablebody"/>
            </w:pPr>
            <w:r w:rsidRPr="004D7518">
              <w:t>PR1</w:t>
            </w:r>
          </w:p>
        </w:tc>
        <w:tc>
          <w:tcPr>
            <w:tcW w:w="2126" w:type="dxa"/>
            <w:tcBorders>
              <w:top w:val="single" w:sz="4" w:space="0" w:color="auto"/>
            </w:tcBorders>
            <w:shd w:val="clear" w:color="auto" w:fill="auto"/>
            <w:tcMar>
              <w:left w:w="57" w:type="dxa"/>
              <w:right w:w="57" w:type="dxa"/>
            </w:tcMar>
          </w:tcPr>
          <w:p w14:paraId="70011C1E" w14:textId="35F98982" w:rsidR="00BC015C" w:rsidRPr="004D7518" w:rsidRDefault="00BC015C" w:rsidP="00BC015C">
            <w:pPr>
              <w:pStyle w:val="MDPI42tablebody"/>
            </w:pPr>
            <w:r w:rsidRPr="004D7518">
              <w:t>Whether respondents possess a prospective mindset</w:t>
            </w:r>
          </w:p>
        </w:tc>
        <w:tc>
          <w:tcPr>
            <w:tcW w:w="6662" w:type="dxa"/>
            <w:tcBorders>
              <w:top w:val="single" w:sz="4" w:space="0" w:color="auto"/>
            </w:tcBorders>
            <w:shd w:val="clear" w:color="auto" w:fill="auto"/>
            <w:tcMar>
              <w:left w:w="57" w:type="dxa"/>
              <w:right w:w="57" w:type="dxa"/>
            </w:tcMar>
          </w:tcPr>
          <w:p w14:paraId="75A09AEA" w14:textId="411D1712" w:rsidR="00BC015C" w:rsidRPr="004D7518" w:rsidRDefault="00BC015C" w:rsidP="00BC015C">
            <w:pPr>
              <w:pStyle w:val="MDPI42tablebody"/>
            </w:pPr>
            <w:r w:rsidRPr="004D7518">
              <w:t>Whether individuals think about the future in ways that will enable them to achieve desired future outcomes, while avoiding undesired ones.</w:t>
            </w:r>
          </w:p>
        </w:tc>
        <w:tc>
          <w:tcPr>
            <w:tcW w:w="1134" w:type="dxa"/>
            <w:tcBorders>
              <w:top w:val="single" w:sz="4" w:space="0" w:color="auto"/>
            </w:tcBorders>
            <w:tcMar>
              <w:left w:w="57" w:type="dxa"/>
              <w:right w:w="57" w:type="dxa"/>
            </w:tcMar>
          </w:tcPr>
          <w:p w14:paraId="2D63F221" w14:textId="140AD506" w:rsidR="00BC015C" w:rsidRDefault="00BC015C" w:rsidP="00BC015C">
            <w:pPr>
              <w:pStyle w:val="MDPI42tablebody"/>
            </w:pPr>
            <w:r>
              <w:t>Two (emerging from CFA)</w:t>
            </w:r>
          </w:p>
        </w:tc>
        <w:tc>
          <w:tcPr>
            <w:tcW w:w="2410" w:type="dxa"/>
            <w:tcBorders>
              <w:top w:val="single" w:sz="4" w:space="0" w:color="auto"/>
            </w:tcBorders>
            <w:tcMar>
              <w:left w:w="57" w:type="dxa"/>
              <w:right w:w="57" w:type="dxa"/>
            </w:tcMar>
          </w:tcPr>
          <w:p w14:paraId="7E9B0597" w14:textId="77777777" w:rsidR="00BC015C" w:rsidRDefault="00BC015C" w:rsidP="00BC015C">
            <w:pPr>
              <w:pStyle w:val="MDPI42tablebody"/>
            </w:pPr>
            <w:r w:rsidRPr="00654ADB">
              <w:rPr>
                <w:b/>
                <w:bCs/>
              </w:rPr>
              <w:t xml:space="preserve">Imagining </w:t>
            </w:r>
            <w:r>
              <w:rPr>
                <w:b/>
                <w:bCs/>
              </w:rPr>
              <w:t>F</w:t>
            </w:r>
            <w:r w:rsidRPr="00654ADB">
              <w:rPr>
                <w:b/>
                <w:bCs/>
              </w:rPr>
              <w:t xml:space="preserve">uture </w:t>
            </w:r>
            <w:r>
              <w:rPr>
                <w:b/>
                <w:bCs/>
              </w:rPr>
              <w:t>O</w:t>
            </w:r>
            <w:r w:rsidRPr="00654ADB">
              <w:rPr>
                <w:b/>
                <w:bCs/>
              </w:rPr>
              <w:t xml:space="preserve">utcomes and </w:t>
            </w:r>
            <w:r>
              <w:rPr>
                <w:b/>
                <w:bCs/>
              </w:rPr>
              <w:t>A</w:t>
            </w:r>
            <w:r w:rsidRPr="00654ADB">
              <w:rPr>
                <w:b/>
                <w:bCs/>
              </w:rPr>
              <w:t>daptive Planning</w:t>
            </w:r>
            <w:r>
              <w:t xml:space="preserve"> (question items 1, 3, 6, 11, 12, 16, 18)</w:t>
            </w:r>
          </w:p>
          <w:p w14:paraId="6E4C9DD9" w14:textId="77777777" w:rsidR="00BC015C" w:rsidRPr="00BF405E" w:rsidRDefault="00BC015C" w:rsidP="00BC015C">
            <w:pPr>
              <w:pStyle w:val="MDPI42tablebody"/>
              <w:rPr>
                <w:b/>
                <w:bCs/>
              </w:rPr>
            </w:pPr>
          </w:p>
        </w:tc>
      </w:tr>
    </w:tbl>
    <w:p w14:paraId="4F519AB0" w14:textId="77777777" w:rsidR="00CD35D7" w:rsidRDefault="00CD35D7" w:rsidP="009E5041">
      <w:pPr>
        <w:pStyle w:val="MDPI31text"/>
      </w:pPr>
    </w:p>
    <w:p w14:paraId="5CAC99E1" w14:textId="6889ED54" w:rsidR="005573C4" w:rsidRDefault="005573C4">
      <w:pPr>
        <w:spacing w:line="240" w:lineRule="auto"/>
        <w:jc w:val="left"/>
        <w:rPr>
          <w:rFonts w:eastAsia="Times New Roman"/>
          <w:noProof w:val="0"/>
          <w:snapToGrid w:val="0"/>
          <w:szCs w:val="22"/>
          <w:lang w:eastAsia="de-DE" w:bidi="en-US"/>
        </w:rPr>
      </w:pPr>
      <w:r>
        <w:br w:type="page"/>
      </w:r>
    </w:p>
    <w:p w14:paraId="1A9376B4" w14:textId="77777777" w:rsidR="005573C4" w:rsidRDefault="005573C4" w:rsidP="009E5041">
      <w:pPr>
        <w:pStyle w:val="MDPI31text"/>
        <w:sectPr w:rsidR="005573C4" w:rsidSect="00397775">
          <w:type w:val="continuous"/>
          <w:pgSz w:w="16838" w:h="11906" w:orient="landscape" w:code="9"/>
          <w:pgMar w:top="720" w:right="907" w:bottom="720" w:left="1418" w:header="720" w:footer="612" w:gutter="0"/>
          <w:lnNumType w:countBy="1" w:distance="255" w:restart="continuous"/>
          <w:pgNumType w:start="1"/>
          <w:cols w:space="425"/>
          <w:titlePg/>
          <w:bidi/>
          <w:docGrid w:type="linesAndChars" w:linePitch="326"/>
        </w:sectPr>
      </w:pPr>
    </w:p>
    <w:p w14:paraId="77FC7DAE" w14:textId="77777777" w:rsidR="0051280E" w:rsidRDefault="0051280E" w:rsidP="0051280E">
      <w:pPr>
        <w:pStyle w:val="MDPI31text"/>
      </w:pPr>
      <w:r w:rsidRPr="00641DC0">
        <w:lastRenderedPageBreak/>
        <w:t xml:space="preserve">To participate in surveys, </w:t>
      </w:r>
      <w:proofErr w:type="spellStart"/>
      <w:r w:rsidRPr="00641DC0">
        <w:t>Bilendi</w:t>
      </w:r>
      <w:proofErr w:type="spellEnd"/>
      <w:r w:rsidRPr="00641DC0">
        <w:t xml:space="preserve"> members create accounts and provide detailed socio-demographic information, ensuring that surveys are appropriately targeted. Panelists can receive survey invitations up to three times daily, and in return for completing surveys, they earn points exchangeable for products. Participation is voluntary, and if a member opts out of a survey, an equivalent replacement is contacted.</w:t>
      </w:r>
    </w:p>
    <w:p w14:paraId="48EF4E41" w14:textId="77777777" w:rsidR="0051280E" w:rsidRDefault="0051280E" w:rsidP="0051280E">
      <w:pPr>
        <w:pStyle w:val="MDPI31text"/>
      </w:pPr>
    </w:p>
    <w:p w14:paraId="2D17DEC7" w14:textId="5E8AAB08" w:rsidR="00597DB9" w:rsidRDefault="00597DB9" w:rsidP="009E5041">
      <w:pPr>
        <w:pStyle w:val="MDPI31text"/>
      </w:pPr>
      <w:r w:rsidRPr="00641DC0">
        <w:t>Having previously focused on England and</w:t>
      </w:r>
      <w:r>
        <w:t>,</w:t>
      </w:r>
      <w:r w:rsidRPr="00641DC0">
        <w:t xml:space="preserve"> acknowledging that our framework might </w:t>
      </w:r>
      <w:r>
        <w:t>have the potential to be</w:t>
      </w:r>
      <w:r w:rsidRPr="00641DC0">
        <w:t xml:space="preserve"> England-centric, we aimed to </w:t>
      </w:r>
      <w:r>
        <w:t xml:space="preserve">also include within our analysis </w:t>
      </w:r>
      <w:r w:rsidRPr="00641DC0">
        <w:t xml:space="preserve">comparator countries with potentially different perspectives, essentially “stress testing” our framework. We approached this selection by examining findings from the Minkov-Hofstede model of culture </w:t>
      </w:r>
      <w:r w:rsidR="00E1174E">
        <w:t>[</w:t>
      </w:r>
      <w:r w:rsidR="0050402F">
        <w:t>53</w:t>
      </w:r>
      <w:r w:rsidR="00E1174E">
        <w:t>]</w:t>
      </w:r>
      <w:r w:rsidRPr="00641DC0">
        <w:t>, which builds on Hofstede’s earlier work</w:t>
      </w:r>
      <w:r w:rsidR="009612F6">
        <w:t xml:space="preserve"> </w:t>
      </w:r>
      <w:r w:rsidR="00554333">
        <w:t>[</w:t>
      </w:r>
      <w:r w:rsidR="00CD2AE9">
        <w:t>54,55</w:t>
      </w:r>
      <w:r w:rsidR="00554333">
        <w:t>]</w:t>
      </w:r>
      <w:r w:rsidRPr="00641DC0">
        <w:t>. This model identifies two core cultural dimensions present across 102 surveyed countries: individuality (vs. collectivism) and long-term (vs. short-term) orientation. These dimensions are strong predictors of national indicators such as educational attainment, political and economic freedoms, gender equality, digital adoption, and innovation, even when controlling for national wealth and other cultural factors.</w:t>
      </w:r>
      <w:r>
        <w:t xml:space="preserve"> </w:t>
      </w:r>
      <w:r w:rsidRPr="00641DC0">
        <w:t>For example, countries high in individuality prioritize personal freedom, rights, and independent thinking, encouraging the challenging of conventional ideas. In contrast, collectivist societies enforce strict social norms, discourage deviation, and often view innovative thinking as breaking tradition. Individualist societies tend to have loosely defined in-groups, while collectivist ones foster tightly knit networks</w:t>
      </w:r>
      <w:r w:rsidR="00FA02D2">
        <w:t xml:space="preserve"> [</w:t>
      </w:r>
      <w:r w:rsidR="00CD2AE9">
        <w:t>53</w:t>
      </w:r>
      <w:r w:rsidR="00FA02D2">
        <w:t>]</w:t>
      </w:r>
      <w:r w:rsidRPr="00641DC0">
        <w:t>. Meanwhile, countries with a long-term orientation encourage delayed gratification, self-reliance, and restraint, whereas those with a short-term orientation prioritize immediate generosity and sharing over saving</w:t>
      </w:r>
      <w:r>
        <w:t xml:space="preserve"> (ibid)</w:t>
      </w:r>
      <w:r w:rsidRPr="00641DC0">
        <w:t>.</w:t>
      </w:r>
      <w:r>
        <w:t xml:space="preserve"> Viewed through the </w:t>
      </w:r>
      <w:proofErr w:type="spellStart"/>
      <w:r>
        <w:t>lense</w:t>
      </w:r>
      <w:proofErr w:type="spellEnd"/>
      <w:r>
        <w:t xml:space="preserve"> of our </w:t>
      </w:r>
      <w:r w:rsidRPr="00641DC0">
        <w:t>theoretical framework</w:t>
      </w:r>
      <w:r>
        <w:t xml:space="preserve">, these </w:t>
      </w:r>
      <w:r w:rsidRPr="00641DC0">
        <w:t xml:space="preserve">cultural dimensions could intuitively affect whether individuals have </w:t>
      </w:r>
      <w:proofErr w:type="gramStart"/>
      <w:r w:rsidRPr="00641DC0">
        <w:t>diffuse</w:t>
      </w:r>
      <w:proofErr w:type="gramEnd"/>
      <w:r w:rsidRPr="00641DC0">
        <w:t xml:space="preserve"> or dense social and idea-access networks, the type of education available</w:t>
      </w:r>
      <w:r>
        <w:t xml:space="preserve"> within a country</w:t>
      </w:r>
      <w:r w:rsidRPr="00641DC0">
        <w:t xml:space="preserve"> (and to whom), the level of education that citizens might attain, the likelihood of a future-focused mindset, and, ultimately, whether ideas engagement is valued. Considering 1) the diversity in individuality and time orientation between England and other nations and 2) the availability of countries with accessible samples through </w:t>
      </w:r>
      <w:proofErr w:type="spellStart"/>
      <w:r w:rsidRPr="00641DC0">
        <w:t>Bilendi</w:t>
      </w:r>
      <w:proofErr w:type="spellEnd"/>
      <w:r w:rsidRPr="00641DC0">
        <w:t xml:space="preserve"> within our budget, we identified six additional countries </w:t>
      </w:r>
      <w:r>
        <w:t>to include within our</w:t>
      </w:r>
      <w:r w:rsidRPr="00641DC0">
        <w:t xml:space="preserve"> study: Finland, Italy, the Netherlands, Spain, Sweden, and Switzerland. </w:t>
      </w:r>
      <w:r>
        <w:t>In Table 2, b</w:t>
      </w:r>
      <w:r w:rsidRPr="00641DC0">
        <w:t xml:space="preserve">elow, we present the individuality and time orientation scores for each country, alongside England’s, based on Minkov and </w:t>
      </w:r>
      <w:proofErr w:type="spellStart"/>
      <w:r w:rsidRPr="00641DC0">
        <w:t>Kaasa’s</w:t>
      </w:r>
      <w:proofErr w:type="spellEnd"/>
      <w:r w:rsidRPr="00641DC0">
        <w:t xml:space="preserve"> 2022 analysis</w:t>
      </w:r>
      <w:r w:rsidR="00FA02D2">
        <w:t xml:space="preserve"> [</w:t>
      </w:r>
      <w:r w:rsidR="00CD2AE9">
        <w:t>53</w:t>
      </w:r>
      <w:r w:rsidR="00FA02D2">
        <w:t>]</w:t>
      </w:r>
      <w:r w:rsidRPr="00641DC0">
        <w:t>. The variation in these scores across our selected countries offers a strong initial test for identifying any limitations within our framework.</w:t>
      </w:r>
    </w:p>
    <w:p w14:paraId="3BCFFFC3" w14:textId="77777777" w:rsidR="00DE79C4" w:rsidRDefault="00DE79C4" w:rsidP="00DE79C4">
      <w:pPr>
        <w:pStyle w:val="MDPI41tablecaption"/>
      </w:pPr>
      <w:r>
        <w:rPr>
          <w:b/>
        </w:rPr>
        <w:t>Table 2</w:t>
      </w:r>
      <w:r w:rsidRPr="00325902">
        <w:rPr>
          <w:b/>
        </w:rPr>
        <w:t>.</w:t>
      </w:r>
      <w:r w:rsidRPr="00325902">
        <w:t xml:space="preserve"> </w:t>
      </w:r>
      <w:r>
        <w:t>The position of our sample countries based on the Minkov-Hofstede model of culture</w:t>
      </w:r>
    </w:p>
    <w:tbl>
      <w:tblPr>
        <w:tblW w:w="7857" w:type="dxa"/>
        <w:jc w:val="center"/>
        <w:tblBorders>
          <w:top w:val="single" w:sz="8" w:space="0" w:color="auto"/>
          <w:bottom w:val="single" w:sz="8" w:space="0" w:color="auto"/>
        </w:tblBorders>
        <w:tblLayout w:type="fixed"/>
        <w:tblCellMar>
          <w:left w:w="0" w:type="dxa"/>
          <w:right w:w="0" w:type="dxa"/>
        </w:tblCellMar>
        <w:tblLook w:val="04A0" w:firstRow="1" w:lastRow="0" w:firstColumn="1" w:lastColumn="0" w:noHBand="0" w:noVBand="1"/>
      </w:tblPr>
      <w:tblGrid>
        <w:gridCol w:w="2619"/>
        <w:gridCol w:w="2619"/>
        <w:gridCol w:w="2619"/>
      </w:tblGrid>
      <w:tr w:rsidR="00DE79C4" w:rsidRPr="00557CF1" w14:paraId="14D2A71A" w14:textId="77777777" w:rsidTr="00F640D3">
        <w:trPr>
          <w:jc w:val="center"/>
        </w:trPr>
        <w:tc>
          <w:tcPr>
            <w:tcW w:w="2619" w:type="dxa"/>
            <w:tcBorders>
              <w:bottom w:val="single" w:sz="4" w:space="0" w:color="auto"/>
            </w:tcBorders>
            <w:shd w:val="clear" w:color="auto" w:fill="auto"/>
            <w:vAlign w:val="center"/>
          </w:tcPr>
          <w:p w14:paraId="3593A977" w14:textId="77777777" w:rsidR="00DE79C4" w:rsidRPr="007F7C8C" w:rsidRDefault="00DE79C4" w:rsidP="00F640D3">
            <w:pPr>
              <w:pStyle w:val="MDPI42tablebody"/>
              <w:spacing w:line="240" w:lineRule="auto"/>
              <w:jc w:val="left"/>
              <w:rPr>
                <w:b/>
                <w:snapToGrid/>
              </w:rPr>
            </w:pPr>
            <w:r>
              <w:rPr>
                <w:b/>
                <w:snapToGrid/>
              </w:rPr>
              <w:t>Country</w:t>
            </w:r>
          </w:p>
        </w:tc>
        <w:tc>
          <w:tcPr>
            <w:tcW w:w="2619" w:type="dxa"/>
            <w:tcBorders>
              <w:bottom w:val="single" w:sz="4" w:space="0" w:color="auto"/>
            </w:tcBorders>
            <w:shd w:val="clear" w:color="auto" w:fill="auto"/>
            <w:vAlign w:val="center"/>
          </w:tcPr>
          <w:p w14:paraId="7CD91AF6" w14:textId="77777777" w:rsidR="00DE79C4" w:rsidRPr="007F7C8C" w:rsidRDefault="00DE79C4" w:rsidP="00F640D3">
            <w:pPr>
              <w:pStyle w:val="MDPI42tablebody"/>
              <w:spacing w:line="240" w:lineRule="auto"/>
              <w:rPr>
                <w:b/>
                <w:snapToGrid/>
              </w:rPr>
            </w:pPr>
            <w:r>
              <w:rPr>
                <w:b/>
                <w:snapToGrid/>
              </w:rPr>
              <w:t>Score for individuality vs collectivism</w:t>
            </w:r>
          </w:p>
        </w:tc>
        <w:tc>
          <w:tcPr>
            <w:tcW w:w="2619" w:type="dxa"/>
            <w:tcBorders>
              <w:bottom w:val="single" w:sz="4" w:space="0" w:color="auto"/>
            </w:tcBorders>
            <w:shd w:val="clear" w:color="auto" w:fill="auto"/>
            <w:vAlign w:val="center"/>
          </w:tcPr>
          <w:p w14:paraId="2FEC3C50" w14:textId="77777777" w:rsidR="00DE79C4" w:rsidRPr="007F7C8C" w:rsidRDefault="00DE79C4" w:rsidP="00F640D3">
            <w:pPr>
              <w:pStyle w:val="MDPI42tablebody"/>
              <w:spacing w:line="240" w:lineRule="auto"/>
              <w:rPr>
                <w:b/>
                <w:snapToGrid/>
              </w:rPr>
            </w:pPr>
            <w:r>
              <w:rPr>
                <w:b/>
                <w:snapToGrid/>
              </w:rPr>
              <w:t>Score for long term vs short-term</w:t>
            </w:r>
          </w:p>
        </w:tc>
      </w:tr>
      <w:tr w:rsidR="00DE79C4" w:rsidRPr="00557CF1" w14:paraId="4B683AD2" w14:textId="77777777" w:rsidTr="00F640D3">
        <w:trPr>
          <w:jc w:val="center"/>
        </w:trPr>
        <w:tc>
          <w:tcPr>
            <w:tcW w:w="2619" w:type="dxa"/>
            <w:shd w:val="clear" w:color="auto" w:fill="auto"/>
          </w:tcPr>
          <w:p w14:paraId="70614258" w14:textId="77777777" w:rsidR="00DE79C4" w:rsidRPr="00650683" w:rsidRDefault="00DE79C4" w:rsidP="00F640D3">
            <w:pPr>
              <w:pStyle w:val="MDPI42tablebody"/>
              <w:spacing w:line="240" w:lineRule="auto"/>
              <w:jc w:val="left"/>
              <w:rPr>
                <w:sz w:val="18"/>
                <w:szCs w:val="18"/>
              </w:rPr>
            </w:pPr>
            <w:r w:rsidRPr="00650683">
              <w:rPr>
                <w:sz w:val="18"/>
                <w:szCs w:val="18"/>
              </w:rPr>
              <w:t>England (UK)</w:t>
            </w:r>
          </w:p>
        </w:tc>
        <w:tc>
          <w:tcPr>
            <w:tcW w:w="2619" w:type="dxa"/>
            <w:shd w:val="clear" w:color="auto" w:fill="auto"/>
          </w:tcPr>
          <w:p w14:paraId="5E3B291F" w14:textId="77777777" w:rsidR="00DE79C4" w:rsidRPr="00650683" w:rsidRDefault="00DE79C4" w:rsidP="00F640D3">
            <w:pPr>
              <w:pStyle w:val="MDPI42tablebody"/>
              <w:spacing w:line="240" w:lineRule="auto"/>
              <w:rPr>
                <w:sz w:val="18"/>
                <w:szCs w:val="18"/>
              </w:rPr>
            </w:pPr>
            <w:r w:rsidRPr="00650683">
              <w:rPr>
                <w:sz w:val="18"/>
                <w:szCs w:val="18"/>
              </w:rPr>
              <w:t>93</w:t>
            </w:r>
          </w:p>
        </w:tc>
        <w:tc>
          <w:tcPr>
            <w:tcW w:w="2619" w:type="dxa"/>
            <w:shd w:val="clear" w:color="auto" w:fill="auto"/>
          </w:tcPr>
          <w:p w14:paraId="1EA56D8B" w14:textId="77777777" w:rsidR="00DE79C4" w:rsidRPr="00650683" w:rsidRDefault="00DE79C4" w:rsidP="00F640D3">
            <w:pPr>
              <w:pStyle w:val="MDPI42tablebody"/>
              <w:spacing w:line="240" w:lineRule="auto"/>
              <w:rPr>
                <w:sz w:val="18"/>
                <w:szCs w:val="18"/>
              </w:rPr>
            </w:pPr>
            <w:r w:rsidRPr="00650683">
              <w:rPr>
                <w:sz w:val="18"/>
                <w:szCs w:val="18"/>
              </w:rPr>
              <w:t>56</w:t>
            </w:r>
          </w:p>
        </w:tc>
      </w:tr>
      <w:tr w:rsidR="00DE79C4" w:rsidRPr="00557CF1" w14:paraId="7803671A" w14:textId="77777777" w:rsidTr="00F640D3">
        <w:trPr>
          <w:jc w:val="center"/>
        </w:trPr>
        <w:tc>
          <w:tcPr>
            <w:tcW w:w="2619" w:type="dxa"/>
            <w:shd w:val="clear" w:color="auto" w:fill="auto"/>
          </w:tcPr>
          <w:p w14:paraId="78A57582" w14:textId="77777777" w:rsidR="00DE79C4" w:rsidRPr="00650683" w:rsidRDefault="00DE79C4" w:rsidP="00F640D3">
            <w:pPr>
              <w:pStyle w:val="MDPI42tablebody"/>
              <w:spacing w:line="240" w:lineRule="auto"/>
              <w:jc w:val="left"/>
              <w:rPr>
                <w:sz w:val="18"/>
                <w:szCs w:val="18"/>
              </w:rPr>
            </w:pPr>
            <w:r w:rsidRPr="00650683">
              <w:rPr>
                <w:sz w:val="18"/>
                <w:szCs w:val="18"/>
              </w:rPr>
              <w:t>Finland</w:t>
            </w:r>
          </w:p>
        </w:tc>
        <w:tc>
          <w:tcPr>
            <w:tcW w:w="2619" w:type="dxa"/>
            <w:shd w:val="clear" w:color="auto" w:fill="auto"/>
          </w:tcPr>
          <w:p w14:paraId="7E99F9A7" w14:textId="77777777" w:rsidR="00DE79C4" w:rsidRPr="00650683" w:rsidRDefault="00DE79C4" w:rsidP="00F640D3">
            <w:pPr>
              <w:pStyle w:val="MDPI42tablebody"/>
              <w:spacing w:line="240" w:lineRule="auto"/>
              <w:rPr>
                <w:sz w:val="18"/>
                <w:szCs w:val="18"/>
              </w:rPr>
            </w:pPr>
            <w:r w:rsidRPr="00650683">
              <w:rPr>
                <w:sz w:val="18"/>
                <w:szCs w:val="18"/>
              </w:rPr>
              <w:t>88</w:t>
            </w:r>
          </w:p>
        </w:tc>
        <w:tc>
          <w:tcPr>
            <w:tcW w:w="2619" w:type="dxa"/>
            <w:shd w:val="clear" w:color="auto" w:fill="auto"/>
          </w:tcPr>
          <w:p w14:paraId="740B7E91" w14:textId="77777777" w:rsidR="00DE79C4" w:rsidRPr="00650683" w:rsidRDefault="00DE79C4" w:rsidP="00F640D3">
            <w:pPr>
              <w:pStyle w:val="MDPI42tablebody"/>
              <w:spacing w:line="240" w:lineRule="auto"/>
              <w:rPr>
                <w:sz w:val="18"/>
                <w:szCs w:val="18"/>
              </w:rPr>
            </w:pPr>
            <w:r w:rsidRPr="00650683">
              <w:rPr>
                <w:sz w:val="18"/>
                <w:szCs w:val="18"/>
              </w:rPr>
              <w:t>71</w:t>
            </w:r>
          </w:p>
        </w:tc>
      </w:tr>
      <w:tr w:rsidR="00DE79C4" w:rsidRPr="00557CF1" w14:paraId="321C608D" w14:textId="77777777" w:rsidTr="00F640D3">
        <w:trPr>
          <w:jc w:val="center"/>
        </w:trPr>
        <w:tc>
          <w:tcPr>
            <w:tcW w:w="2619" w:type="dxa"/>
            <w:shd w:val="clear" w:color="auto" w:fill="auto"/>
          </w:tcPr>
          <w:p w14:paraId="359735F9" w14:textId="77777777" w:rsidR="00DE79C4" w:rsidRPr="00650683" w:rsidRDefault="00DE79C4" w:rsidP="00F640D3">
            <w:pPr>
              <w:pStyle w:val="MDPI42tablebody"/>
              <w:spacing w:line="240" w:lineRule="auto"/>
              <w:jc w:val="left"/>
              <w:rPr>
                <w:sz w:val="18"/>
                <w:szCs w:val="18"/>
              </w:rPr>
            </w:pPr>
            <w:r w:rsidRPr="00650683">
              <w:rPr>
                <w:sz w:val="18"/>
                <w:szCs w:val="18"/>
              </w:rPr>
              <w:t>Italy</w:t>
            </w:r>
          </w:p>
        </w:tc>
        <w:tc>
          <w:tcPr>
            <w:tcW w:w="2619" w:type="dxa"/>
            <w:shd w:val="clear" w:color="auto" w:fill="auto"/>
          </w:tcPr>
          <w:p w14:paraId="04FE7018" w14:textId="77777777" w:rsidR="00DE79C4" w:rsidRPr="00650683" w:rsidRDefault="00DE79C4" w:rsidP="00F640D3">
            <w:pPr>
              <w:pStyle w:val="MDPI42tablebody"/>
              <w:spacing w:line="240" w:lineRule="auto"/>
              <w:rPr>
                <w:sz w:val="18"/>
                <w:szCs w:val="18"/>
              </w:rPr>
            </w:pPr>
            <w:r w:rsidRPr="00650683">
              <w:rPr>
                <w:sz w:val="18"/>
                <w:szCs w:val="18"/>
              </w:rPr>
              <w:t>5</w:t>
            </w:r>
          </w:p>
        </w:tc>
        <w:tc>
          <w:tcPr>
            <w:tcW w:w="2619" w:type="dxa"/>
            <w:shd w:val="clear" w:color="auto" w:fill="auto"/>
          </w:tcPr>
          <w:p w14:paraId="301F0C01" w14:textId="77777777" w:rsidR="00DE79C4" w:rsidRPr="00650683" w:rsidRDefault="00DE79C4" w:rsidP="00F640D3">
            <w:pPr>
              <w:pStyle w:val="MDPI42tablebody"/>
              <w:spacing w:line="240" w:lineRule="auto"/>
              <w:rPr>
                <w:sz w:val="18"/>
                <w:szCs w:val="18"/>
              </w:rPr>
            </w:pPr>
            <w:r w:rsidRPr="00650683">
              <w:rPr>
                <w:sz w:val="18"/>
                <w:szCs w:val="18"/>
              </w:rPr>
              <w:t>-36</w:t>
            </w:r>
          </w:p>
        </w:tc>
      </w:tr>
      <w:tr w:rsidR="00DE79C4" w:rsidRPr="00557CF1" w14:paraId="73854C8D" w14:textId="77777777" w:rsidTr="00F640D3">
        <w:trPr>
          <w:jc w:val="center"/>
        </w:trPr>
        <w:tc>
          <w:tcPr>
            <w:tcW w:w="2619" w:type="dxa"/>
            <w:shd w:val="clear" w:color="auto" w:fill="auto"/>
          </w:tcPr>
          <w:p w14:paraId="05B0C111" w14:textId="77777777" w:rsidR="00DE79C4" w:rsidRPr="00650683" w:rsidRDefault="00DE79C4" w:rsidP="00F640D3">
            <w:pPr>
              <w:pStyle w:val="MDPI42tablebody"/>
              <w:spacing w:line="240" w:lineRule="auto"/>
              <w:jc w:val="left"/>
              <w:rPr>
                <w:sz w:val="18"/>
                <w:szCs w:val="18"/>
              </w:rPr>
            </w:pPr>
            <w:r w:rsidRPr="00650683">
              <w:rPr>
                <w:sz w:val="18"/>
                <w:szCs w:val="18"/>
              </w:rPr>
              <w:t>Netherlands</w:t>
            </w:r>
          </w:p>
        </w:tc>
        <w:tc>
          <w:tcPr>
            <w:tcW w:w="2619" w:type="dxa"/>
            <w:shd w:val="clear" w:color="auto" w:fill="auto"/>
          </w:tcPr>
          <w:p w14:paraId="68EB535C" w14:textId="77777777" w:rsidR="00DE79C4" w:rsidRPr="00650683" w:rsidRDefault="00DE79C4" w:rsidP="00F640D3">
            <w:pPr>
              <w:pStyle w:val="MDPI42tablebody"/>
              <w:spacing w:line="240" w:lineRule="auto"/>
              <w:rPr>
                <w:sz w:val="18"/>
                <w:szCs w:val="18"/>
              </w:rPr>
            </w:pPr>
            <w:r w:rsidRPr="00650683">
              <w:rPr>
                <w:sz w:val="18"/>
                <w:szCs w:val="18"/>
              </w:rPr>
              <w:t>182</w:t>
            </w:r>
          </w:p>
        </w:tc>
        <w:tc>
          <w:tcPr>
            <w:tcW w:w="2619" w:type="dxa"/>
            <w:shd w:val="clear" w:color="auto" w:fill="auto"/>
          </w:tcPr>
          <w:p w14:paraId="26E9D461" w14:textId="77777777" w:rsidR="00DE79C4" w:rsidRPr="00650683" w:rsidRDefault="00DE79C4" w:rsidP="00F640D3">
            <w:pPr>
              <w:pStyle w:val="MDPI42tablebody"/>
              <w:spacing w:line="240" w:lineRule="auto"/>
              <w:rPr>
                <w:sz w:val="18"/>
                <w:szCs w:val="18"/>
              </w:rPr>
            </w:pPr>
            <w:r w:rsidRPr="00650683">
              <w:rPr>
                <w:sz w:val="18"/>
                <w:szCs w:val="18"/>
              </w:rPr>
              <w:t>87</w:t>
            </w:r>
          </w:p>
        </w:tc>
      </w:tr>
      <w:tr w:rsidR="00DE79C4" w:rsidRPr="00557CF1" w14:paraId="3ECCB167" w14:textId="77777777" w:rsidTr="00F640D3">
        <w:trPr>
          <w:jc w:val="center"/>
        </w:trPr>
        <w:tc>
          <w:tcPr>
            <w:tcW w:w="2619" w:type="dxa"/>
            <w:shd w:val="clear" w:color="auto" w:fill="auto"/>
          </w:tcPr>
          <w:p w14:paraId="5BD6A9B8" w14:textId="77777777" w:rsidR="00DE79C4" w:rsidRPr="00650683" w:rsidRDefault="00DE79C4" w:rsidP="00F640D3">
            <w:pPr>
              <w:pStyle w:val="MDPI42tablebody"/>
              <w:spacing w:line="240" w:lineRule="auto"/>
              <w:jc w:val="left"/>
              <w:rPr>
                <w:sz w:val="18"/>
                <w:szCs w:val="18"/>
              </w:rPr>
            </w:pPr>
            <w:r w:rsidRPr="00650683">
              <w:rPr>
                <w:sz w:val="18"/>
                <w:szCs w:val="18"/>
              </w:rPr>
              <w:t>Spain</w:t>
            </w:r>
          </w:p>
        </w:tc>
        <w:tc>
          <w:tcPr>
            <w:tcW w:w="2619" w:type="dxa"/>
            <w:shd w:val="clear" w:color="auto" w:fill="auto"/>
          </w:tcPr>
          <w:p w14:paraId="5539D248" w14:textId="77777777" w:rsidR="00DE79C4" w:rsidRPr="00650683" w:rsidRDefault="00DE79C4" w:rsidP="00F640D3">
            <w:pPr>
              <w:pStyle w:val="MDPI42tablebody"/>
              <w:spacing w:line="240" w:lineRule="auto"/>
              <w:rPr>
                <w:sz w:val="18"/>
                <w:szCs w:val="18"/>
              </w:rPr>
            </w:pPr>
            <w:r w:rsidRPr="00650683">
              <w:rPr>
                <w:sz w:val="18"/>
                <w:szCs w:val="18"/>
              </w:rPr>
              <w:t>58</w:t>
            </w:r>
          </w:p>
        </w:tc>
        <w:tc>
          <w:tcPr>
            <w:tcW w:w="2619" w:type="dxa"/>
            <w:shd w:val="clear" w:color="auto" w:fill="auto"/>
          </w:tcPr>
          <w:p w14:paraId="2644F737" w14:textId="77777777" w:rsidR="00DE79C4" w:rsidRPr="00650683" w:rsidRDefault="00DE79C4" w:rsidP="00F640D3">
            <w:pPr>
              <w:pStyle w:val="MDPI42tablebody"/>
              <w:spacing w:line="240" w:lineRule="auto"/>
              <w:rPr>
                <w:sz w:val="18"/>
                <w:szCs w:val="18"/>
              </w:rPr>
            </w:pPr>
            <w:r w:rsidRPr="00650683">
              <w:rPr>
                <w:sz w:val="18"/>
                <w:szCs w:val="18"/>
              </w:rPr>
              <w:t>2</w:t>
            </w:r>
          </w:p>
        </w:tc>
      </w:tr>
      <w:tr w:rsidR="00DE79C4" w:rsidRPr="00557CF1" w14:paraId="3567B392" w14:textId="77777777" w:rsidTr="00F640D3">
        <w:trPr>
          <w:jc w:val="center"/>
        </w:trPr>
        <w:tc>
          <w:tcPr>
            <w:tcW w:w="2619" w:type="dxa"/>
            <w:shd w:val="clear" w:color="auto" w:fill="auto"/>
          </w:tcPr>
          <w:p w14:paraId="4DBE8DA4" w14:textId="77777777" w:rsidR="00DE79C4" w:rsidRPr="00650683" w:rsidRDefault="00DE79C4" w:rsidP="00F640D3">
            <w:pPr>
              <w:pStyle w:val="MDPI42tablebody"/>
              <w:spacing w:line="240" w:lineRule="auto"/>
              <w:jc w:val="left"/>
              <w:rPr>
                <w:sz w:val="18"/>
                <w:szCs w:val="18"/>
              </w:rPr>
            </w:pPr>
            <w:r w:rsidRPr="00650683">
              <w:rPr>
                <w:sz w:val="18"/>
                <w:szCs w:val="18"/>
              </w:rPr>
              <w:t>Sweden</w:t>
            </w:r>
          </w:p>
        </w:tc>
        <w:tc>
          <w:tcPr>
            <w:tcW w:w="2619" w:type="dxa"/>
            <w:shd w:val="clear" w:color="auto" w:fill="auto"/>
          </w:tcPr>
          <w:p w14:paraId="224CA286" w14:textId="77777777" w:rsidR="00DE79C4" w:rsidRPr="00650683" w:rsidRDefault="00DE79C4" w:rsidP="00F640D3">
            <w:pPr>
              <w:pStyle w:val="MDPI42tablebody"/>
              <w:spacing w:line="240" w:lineRule="auto"/>
              <w:rPr>
                <w:sz w:val="18"/>
                <w:szCs w:val="18"/>
              </w:rPr>
            </w:pPr>
            <w:r w:rsidRPr="00650683">
              <w:rPr>
                <w:sz w:val="18"/>
                <w:szCs w:val="18"/>
              </w:rPr>
              <w:t>133</w:t>
            </w:r>
          </w:p>
        </w:tc>
        <w:tc>
          <w:tcPr>
            <w:tcW w:w="2619" w:type="dxa"/>
            <w:shd w:val="clear" w:color="auto" w:fill="auto"/>
          </w:tcPr>
          <w:p w14:paraId="7103AF44" w14:textId="77777777" w:rsidR="00DE79C4" w:rsidRPr="00650683" w:rsidRDefault="00DE79C4" w:rsidP="00F640D3">
            <w:pPr>
              <w:pStyle w:val="MDPI42tablebody"/>
              <w:spacing w:line="240" w:lineRule="auto"/>
              <w:rPr>
                <w:sz w:val="18"/>
                <w:szCs w:val="18"/>
              </w:rPr>
            </w:pPr>
            <w:r w:rsidRPr="00650683">
              <w:rPr>
                <w:sz w:val="18"/>
                <w:szCs w:val="18"/>
              </w:rPr>
              <w:t>21</w:t>
            </w:r>
          </w:p>
        </w:tc>
      </w:tr>
      <w:tr w:rsidR="00DE79C4" w:rsidRPr="00557CF1" w14:paraId="093280DF" w14:textId="77777777" w:rsidTr="00F640D3">
        <w:trPr>
          <w:jc w:val="center"/>
        </w:trPr>
        <w:tc>
          <w:tcPr>
            <w:tcW w:w="2619" w:type="dxa"/>
            <w:shd w:val="clear" w:color="auto" w:fill="auto"/>
          </w:tcPr>
          <w:p w14:paraId="6660C938" w14:textId="77777777" w:rsidR="00DE79C4" w:rsidRPr="00650683" w:rsidRDefault="00DE79C4" w:rsidP="00F640D3">
            <w:pPr>
              <w:pStyle w:val="MDPI42tablebody"/>
              <w:spacing w:line="240" w:lineRule="auto"/>
              <w:jc w:val="left"/>
              <w:rPr>
                <w:sz w:val="18"/>
                <w:szCs w:val="18"/>
              </w:rPr>
            </w:pPr>
            <w:r w:rsidRPr="00650683">
              <w:rPr>
                <w:sz w:val="18"/>
                <w:szCs w:val="18"/>
              </w:rPr>
              <w:t>Switzerland</w:t>
            </w:r>
          </w:p>
        </w:tc>
        <w:tc>
          <w:tcPr>
            <w:tcW w:w="2619" w:type="dxa"/>
            <w:shd w:val="clear" w:color="auto" w:fill="auto"/>
          </w:tcPr>
          <w:p w14:paraId="2A1459BD" w14:textId="77777777" w:rsidR="00DE79C4" w:rsidRPr="00650683" w:rsidRDefault="00DE79C4" w:rsidP="00F640D3">
            <w:pPr>
              <w:pStyle w:val="MDPI42tablebody"/>
              <w:spacing w:line="240" w:lineRule="auto"/>
              <w:rPr>
                <w:sz w:val="18"/>
                <w:szCs w:val="18"/>
              </w:rPr>
            </w:pPr>
            <w:r w:rsidRPr="00650683">
              <w:rPr>
                <w:sz w:val="18"/>
                <w:szCs w:val="18"/>
              </w:rPr>
              <w:t>105</w:t>
            </w:r>
          </w:p>
        </w:tc>
        <w:tc>
          <w:tcPr>
            <w:tcW w:w="2619" w:type="dxa"/>
            <w:shd w:val="clear" w:color="auto" w:fill="auto"/>
          </w:tcPr>
          <w:p w14:paraId="69C36CD1" w14:textId="77777777" w:rsidR="00DE79C4" w:rsidRPr="00650683" w:rsidRDefault="00DE79C4" w:rsidP="00F640D3">
            <w:pPr>
              <w:pStyle w:val="MDPI42tablebody"/>
              <w:spacing w:line="240" w:lineRule="auto"/>
              <w:rPr>
                <w:sz w:val="18"/>
                <w:szCs w:val="18"/>
              </w:rPr>
            </w:pPr>
            <w:r w:rsidRPr="00650683">
              <w:rPr>
                <w:sz w:val="18"/>
                <w:szCs w:val="18"/>
              </w:rPr>
              <w:t>-21</w:t>
            </w:r>
          </w:p>
        </w:tc>
      </w:tr>
    </w:tbl>
    <w:p w14:paraId="3B11BC7F" w14:textId="77777777" w:rsidR="0066280F" w:rsidRDefault="0066280F" w:rsidP="009E5041">
      <w:pPr>
        <w:pStyle w:val="MDPI31text"/>
      </w:pPr>
    </w:p>
    <w:p w14:paraId="72F3B787" w14:textId="77777777" w:rsidR="006D244F" w:rsidRDefault="0066280F" w:rsidP="00DC2A97">
      <w:pPr>
        <w:pStyle w:val="MDPI31text"/>
      </w:pPr>
      <w:r w:rsidRPr="004D7518">
        <w:t xml:space="preserve">Our original survey was translated by professional translators working at </w:t>
      </w:r>
      <w:proofErr w:type="spellStart"/>
      <w:r w:rsidRPr="004D7518">
        <w:t>Bilendi</w:t>
      </w:r>
      <w:proofErr w:type="spellEnd"/>
      <w:r w:rsidRPr="004D7518">
        <w:t xml:space="preserve"> into Dutch Finnish, Italian, Spanish, Swedish and, for our Swiss sample, German and </w:t>
      </w:r>
      <w:r w:rsidRPr="004D7518">
        <w:lastRenderedPageBreak/>
        <w:t xml:space="preserve">French (with additional translators assessing for accuracy and meaning of the text). Further changes were made in relation to demographic questions, such as income (where income bands and unit of currency were modified for each country), as well as for geographic region and level of education (again, with changes reflecting country context). </w:t>
      </w:r>
    </w:p>
    <w:p w14:paraId="7835D0D5" w14:textId="77777777" w:rsidR="006D244F" w:rsidRDefault="006D244F" w:rsidP="00DC2A97">
      <w:pPr>
        <w:pStyle w:val="MDPI31text"/>
      </w:pPr>
    </w:p>
    <w:p w14:paraId="0F90BEC8" w14:textId="1AA3CCA3" w:rsidR="00597DB9" w:rsidRPr="006E1A1B" w:rsidRDefault="006D244F" w:rsidP="00C841B6">
      <w:pPr>
        <w:pStyle w:val="MDPI31text"/>
        <w:rPr>
          <w:color w:val="auto"/>
        </w:rPr>
      </w:pPr>
      <w:r w:rsidRPr="006E1A1B">
        <w:rPr>
          <w:color w:val="auto"/>
        </w:rPr>
        <w:t xml:space="preserve">Online recruitment panels introduce potential biases due to self-selection, where digitally connected and incentive motivated participants are over-represented. To mitigate these issues, specific quotas were set to target the general population with nationally representative (non-interlocked) quotas on age, gender and geographic regions, along with soft quotas on social grade and education. </w:t>
      </w:r>
      <w:r w:rsidR="00BD5DF8" w:rsidRPr="006E1A1B">
        <w:rPr>
          <w:color w:val="auto"/>
        </w:rPr>
        <w:t>Correspondingly</w:t>
      </w:r>
      <w:r w:rsidRPr="006E1A1B">
        <w:rPr>
          <w:color w:val="auto"/>
        </w:rPr>
        <w:t>, f</w:t>
      </w:r>
      <w:r w:rsidR="0066280F" w:rsidRPr="006E1A1B">
        <w:rPr>
          <w:color w:val="auto"/>
        </w:rPr>
        <w:t xml:space="preserve">ollowing an initial pilot of the questionnaire with 100 participants from each country, </w:t>
      </w:r>
      <w:proofErr w:type="gramStart"/>
      <w:r w:rsidR="0066280F" w:rsidRPr="006E1A1B">
        <w:rPr>
          <w:color w:val="auto"/>
        </w:rPr>
        <w:t>so as to</w:t>
      </w:r>
      <w:proofErr w:type="gramEnd"/>
      <w:r w:rsidR="0066280F" w:rsidRPr="006E1A1B">
        <w:rPr>
          <w:color w:val="auto"/>
        </w:rPr>
        <w:t xml:space="preserve"> enable the research team to assess whether survey questions were being interpreted correctly, </w:t>
      </w:r>
      <w:proofErr w:type="spellStart"/>
      <w:r w:rsidR="0066280F" w:rsidRPr="006E1A1B">
        <w:rPr>
          <w:color w:val="auto"/>
        </w:rPr>
        <w:t>Bilendi</w:t>
      </w:r>
      <w:proofErr w:type="spellEnd"/>
      <w:r w:rsidR="0066280F" w:rsidRPr="006E1A1B">
        <w:rPr>
          <w:color w:val="auto"/>
        </w:rPr>
        <w:t xml:space="preserve"> subsequently distributed our survey to nationally representative samples of 1,000 citizens (aged 18+) from across each of England, Finland, Italy, the Netherlands, Spain, Sweden and Switzerland</w:t>
      </w:r>
      <w:r w:rsidRPr="006E1A1B">
        <w:rPr>
          <w:color w:val="auto"/>
        </w:rPr>
        <w:t xml:space="preserve">. </w:t>
      </w:r>
      <w:r w:rsidR="0066280F" w:rsidRPr="006E1A1B">
        <w:rPr>
          <w:color w:val="auto"/>
        </w:rPr>
        <w:t xml:space="preserve">Surveys were administered in July 2024. Final survey data was representative within a maximum 5 percent -/+ variation) for each country and the data provided by </w:t>
      </w:r>
      <w:proofErr w:type="spellStart"/>
      <w:r w:rsidR="0066280F" w:rsidRPr="006E1A1B">
        <w:rPr>
          <w:color w:val="auto"/>
        </w:rPr>
        <w:t>Bilendi</w:t>
      </w:r>
      <w:proofErr w:type="spellEnd"/>
      <w:r w:rsidR="0066280F" w:rsidRPr="006E1A1B">
        <w:rPr>
          <w:color w:val="auto"/>
        </w:rPr>
        <w:t xml:space="preserve"> was weighted to account for any variation that might occur based on age, gender, socio-economic group and geographic region. </w:t>
      </w:r>
    </w:p>
    <w:p w14:paraId="066EE6F4" w14:textId="77777777" w:rsidR="00A753DD" w:rsidRDefault="00A753DD" w:rsidP="00D429B6">
      <w:pPr>
        <w:pStyle w:val="MDPI21heading1"/>
      </w:pPr>
      <w:r w:rsidRPr="00D429B6">
        <w:t>3. Results</w:t>
      </w:r>
    </w:p>
    <w:p w14:paraId="0D2A253E" w14:textId="77777777" w:rsidR="0035396F" w:rsidRPr="00D90DB9" w:rsidRDefault="0035396F" w:rsidP="00E705C6">
      <w:pPr>
        <w:pStyle w:val="MDPI22heading2"/>
      </w:pPr>
      <w:r w:rsidRPr="00D90DB9">
        <w:t xml:space="preserve">Analysis </w:t>
      </w:r>
    </w:p>
    <w:p w14:paraId="24E37898" w14:textId="2DF4970A" w:rsidR="0035396F" w:rsidRPr="00D90DB9" w:rsidRDefault="0035396F" w:rsidP="00D90DB9">
      <w:pPr>
        <w:pStyle w:val="MDPI31text"/>
      </w:pPr>
      <w:r w:rsidRPr="00D90DB9">
        <w:t xml:space="preserve">This study utilized a multi-step process that combined exploratory factor analysis (EFA), confirmatory factor analysis (CFA), and structural equation modelling (SEM) to examine the hypothesized relationships between latent constructs. This approach allowed us to: a) develop a measurement model to establish significance and size of effect of relationship between exogenous and endogenous variables, thus facilitating hypothesis testing; b) test models with multiple dependent and independent variables and multiple chains of cause and effect </w:t>
      </w:r>
      <w:r w:rsidR="004F265B">
        <w:t>[</w:t>
      </w:r>
      <w:r w:rsidR="007F11E2">
        <w:t>50</w:t>
      </w:r>
      <w:r w:rsidR="003C6E0A">
        <w:t>,5</w:t>
      </w:r>
      <w:r w:rsidR="00A82C40">
        <w:t>6</w:t>
      </w:r>
      <w:r w:rsidR="003C6E0A">
        <w:t>]</w:t>
      </w:r>
      <w:r w:rsidRPr="00D90DB9">
        <w:t xml:space="preserve">. This is especially useful since, as is also reflected in Figure 1, while we are interested in direct relationships between education, social networks, pragmatic prospection and ideas engagement, potential chains of cause and effect may also exit between the three components of education, social networks and pragmatic prospection. For example, prospection potentially affects attitudes towards’ one’s social networks and education. Finally, our approach enabled us to c) assess model fit for entire models, bringing a higher-level perspective to the analysis. In other words, SEM enables to go beyond the testing of individual hypotheses to examine whether the model or framework, in its entirety should be accepted, rejected or modified </w:t>
      </w:r>
      <w:r w:rsidR="003C6E0A">
        <w:t>[</w:t>
      </w:r>
      <w:r w:rsidR="00A82C40">
        <w:t>50</w:t>
      </w:r>
      <w:r w:rsidR="003C6E0A">
        <w:t>]</w:t>
      </w:r>
      <w:r w:rsidRPr="00D90DB9">
        <w:t>. Correspondingly, this approach enables an assessment of whether a given model makes theoretical sense as well as whether they have a good statistical correspondence to the data.</w:t>
      </w:r>
    </w:p>
    <w:p w14:paraId="4596141E" w14:textId="77777777" w:rsidR="0035396F" w:rsidRPr="006E1A1B" w:rsidRDefault="0035396F" w:rsidP="00D90DB9">
      <w:pPr>
        <w:pStyle w:val="MDPI31text"/>
        <w:rPr>
          <w:color w:val="auto"/>
        </w:rPr>
      </w:pPr>
    </w:p>
    <w:p w14:paraId="298EA5E1" w14:textId="13E375F4" w:rsidR="0035396F" w:rsidRPr="006E1A1B" w:rsidRDefault="0035396F" w:rsidP="00D90DB9">
      <w:pPr>
        <w:pStyle w:val="MDPI31text"/>
        <w:rPr>
          <w:color w:val="auto"/>
        </w:rPr>
      </w:pPr>
      <w:r w:rsidRPr="006E1A1B">
        <w:rPr>
          <w:color w:val="auto"/>
        </w:rPr>
        <w:t xml:space="preserve">The process began with an EFA to reduce the dimensionality of the observed variables associated with the latent constructs in the categories of Networks (see Table 1, value labels NW1, NW3 to NW5, and NW7) and Idea Engagement (see Table 1, value labels IE3 and IE4) </w:t>
      </w:r>
      <w:r w:rsidR="00696F29" w:rsidRPr="006E1A1B">
        <w:rPr>
          <w:color w:val="auto"/>
        </w:rPr>
        <w:t>[5</w:t>
      </w:r>
      <w:r w:rsidR="00197FD0" w:rsidRPr="006E1A1B">
        <w:rPr>
          <w:color w:val="auto"/>
        </w:rPr>
        <w:t>7</w:t>
      </w:r>
      <w:r w:rsidR="00696F29" w:rsidRPr="006E1A1B">
        <w:rPr>
          <w:color w:val="auto"/>
        </w:rPr>
        <w:t>]</w:t>
      </w:r>
      <w:r w:rsidRPr="006E1A1B">
        <w:rPr>
          <w:color w:val="auto"/>
        </w:rPr>
        <w:t xml:space="preserve">. </w:t>
      </w:r>
      <w:proofErr w:type="spellStart"/>
      <w:r w:rsidRPr="006E1A1B">
        <w:rPr>
          <w:color w:val="auto"/>
        </w:rPr>
        <w:t>Polychoric</w:t>
      </w:r>
      <w:proofErr w:type="spellEnd"/>
      <w:r w:rsidRPr="006E1A1B">
        <w:rPr>
          <w:color w:val="auto"/>
        </w:rPr>
        <w:t xml:space="preserve"> correlations were calculated to address the ordinal data, and the principal factor method was used for extraction </w:t>
      </w:r>
      <w:r w:rsidR="00112EA7" w:rsidRPr="006E1A1B">
        <w:rPr>
          <w:color w:val="auto"/>
        </w:rPr>
        <w:t>[5</w:t>
      </w:r>
      <w:r w:rsidR="00197FD0" w:rsidRPr="006E1A1B">
        <w:rPr>
          <w:color w:val="auto"/>
        </w:rPr>
        <w:t>8</w:t>
      </w:r>
      <w:r w:rsidR="00112EA7" w:rsidRPr="006E1A1B">
        <w:rPr>
          <w:color w:val="auto"/>
        </w:rPr>
        <w:t>]</w:t>
      </w:r>
      <w:r w:rsidRPr="006E1A1B">
        <w:rPr>
          <w:color w:val="auto"/>
        </w:rPr>
        <w:t xml:space="preserve">. Based on scree plot analysis and the identification of eigenvalues greater than one, two factors were retained for Networks, sourced from NW7. These factors were labelled: ‘Network Homophily’ and ‘Network Social Capital.’ Additionally, three more factors (NW3, NW4, and NW5) were retained, but subsequently considered processes related to Idea Engagement. These factors were renamed as follows: ‘Keeping Informed Networks Frequency,’ ‘Current Affairs Networks Discussion,’ and ‘Current Affairs Networks Frequency.’ Furthermore, three factors were </w:t>
      </w:r>
      <w:r w:rsidRPr="006E1A1B">
        <w:rPr>
          <w:color w:val="auto"/>
        </w:rPr>
        <w:lastRenderedPageBreak/>
        <w:t>derived from IE3 and renamed ‘Active In-Person Engagement with Ideas,’ ‘Traditional Consumption of Ideas,’ and ‘Digital Exploration of Ideas.’ However, two multi-coded variables, IE4 and NW6, produced an excessive number of factors (with unclear distinctions), which limited their utility in simplifying the model. Thus, these variables were excluded from further analysis and retained only for descriptive statistics, summarizing their characteristics and distributions within the sample (these are reported in</w:t>
      </w:r>
      <w:r w:rsidR="003A7646" w:rsidRPr="006E1A1B">
        <w:rPr>
          <w:color w:val="auto"/>
        </w:rPr>
        <w:t xml:space="preserve"> [5</w:t>
      </w:r>
      <w:r w:rsidR="003E10C5" w:rsidRPr="006E1A1B">
        <w:rPr>
          <w:color w:val="auto"/>
        </w:rPr>
        <w:t>9</w:t>
      </w:r>
      <w:r w:rsidR="003A7646" w:rsidRPr="006E1A1B">
        <w:rPr>
          <w:color w:val="auto"/>
        </w:rPr>
        <w:t>])</w:t>
      </w:r>
      <w:r w:rsidRPr="006E1A1B">
        <w:rPr>
          <w:color w:val="auto"/>
        </w:rPr>
        <w:t>.</w:t>
      </w:r>
    </w:p>
    <w:p w14:paraId="607E808D" w14:textId="77777777" w:rsidR="0035396F" w:rsidRPr="006E1A1B" w:rsidRDefault="0035396F" w:rsidP="00D90DB9">
      <w:pPr>
        <w:pStyle w:val="MDPI31text"/>
        <w:rPr>
          <w:color w:val="auto"/>
        </w:rPr>
      </w:pPr>
    </w:p>
    <w:p w14:paraId="70169CED" w14:textId="6AE91C3F" w:rsidR="0035396F" w:rsidRPr="006E1A1B" w:rsidRDefault="0035396F" w:rsidP="00D90DB9">
      <w:pPr>
        <w:pStyle w:val="MDPI31text"/>
        <w:rPr>
          <w:color w:val="auto"/>
        </w:rPr>
      </w:pPr>
      <w:r w:rsidRPr="006E1A1B">
        <w:rPr>
          <w:color w:val="auto"/>
        </w:rPr>
        <w:t xml:space="preserve">Following the dimensionality reduction achieved through EFA, CFA was conducted to refine the factor structure and select the most appropriate observed variables for each latent construct. The goal of the CFA was thus to evaluate the theoretical consistency and statistical validity of the factors identified in the EFA. This process ensured that only variables with relatively strong and significant factor loadings were included in the subsequent SEM, thereby improving the overall fit of the SEM model. Correspondingly, ‘Traditional Consumption of Ideas’, ‘Digital Exploration of Ideas’, and ‘Network Size’ (NW1), needed to be excluded from the model due to lower standardized factor loadings, reflected in their lower standardized coefficients (see Table </w:t>
      </w:r>
      <w:r w:rsidR="004116B0">
        <w:rPr>
          <w:color w:val="auto"/>
        </w:rPr>
        <w:t>7</w:t>
      </w:r>
      <w:r w:rsidRPr="006E1A1B">
        <w:rPr>
          <w:color w:val="auto"/>
        </w:rPr>
        <w:t>, Appendix B for the CFA results). Within the latent construct of Education (ED2), questions 1, 4, 5, 7, 10, 11, 12, 13, 15 and ‘Level of education’ demonstrated lower factor loadings and were excluded, while other items met the necessary threshold. For the Prospection construct, questions 4, 5, 7, 8, 9, 10, 13, 14, and 17 were not included due to weaker factor loadings, and questions 2 and 15 were also excluded to enhance model fit in the SEM model test. Finally, for the item IE5: ‘Able to identify positive and dark ideas effectively’, questions 5, 7, and 12 were excluded because their factor loadings were below 0.3. The removal of weaker items contributed to improved fit indices for the SEM model. Additionally, ‘Ideas network centrality [keeping well-informed]: how many people respondents discuss ideas with’ (NW2) was excluded due to high correlations (0.8) with other variables of ‘Keeping Informed Networks Frequency’ (NW3), ‘Current Affairs Networks Discussion’ (NW4) and ‘Current Affairs Networks Frequency’ (NW5), enabling us to mitigate multicollinearity and enhance model parsimony.</w:t>
      </w:r>
    </w:p>
    <w:p w14:paraId="2E8F2C08" w14:textId="77777777" w:rsidR="0035396F" w:rsidRPr="006E1A1B" w:rsidRDefault="0035396F" w:rsidP="00D90DB9">
      <w:pPr>
        <w:pStyle w:val="MDPI31text"/>
        <w:rPr>
          <w:color w:val="auto"/>
        </w:rPr>
      </w:pPr>
    </w:p>
    <w:p w14:paraId="4598F32A" w14:textId="54915BE5" w:rsidR="0035396F" w:rsidRPr="00D90DB9" w:rsidRDefault="0035396F" w:rsidP="00D90DB9">
      <w:pPr>
        <w:pStyle w:val="MDPI31text"/>
      </w:pPr>
      <w:r w:rsidRPr="00D90DB9">
        <w:t xml:space="preserve">After refining the factor structure, SEM was employed to explore the relationships between the latent constructs. The SEM framework allowed for simultaneous testing of direct and indirect effects among Idea Engagement (Value of ideas-engagement, Active In-Person Idea Engagement, Keeping Informed Networks Frequency, Current Affairs Networks Discussion, Current Affairs Networks Frequency), Networks (Network Homophily, Network Social Capital), Prospection (Imagining Future Outcomes and Adaptive Planning), Education (Critical thinking and engagement), and ability to identify Positive Ideas and Dark Ideas correctly. The model incorporated bootstrap sampling (2,000 iterations) to generate robust standard errors and confidence intervals for the parameter estimates </w:t>
      </w:r>
      <w:r w:rsidR="00B9722A">
        <w:t>[</w:t>
      </w:r>
      <w:r w:rsidR="0089274A">
        <w:t>60</w:t>
      </w:r>
      <w:r w:rsidR="00B9722A">
        <w:t xml:space="preserve">]. </w:t>
      </w:r>
      <w:r w:rsidRPr="00D90DB9">
        <w:t>Standardized estimates and bootstrap confidence intervals provided insights into the strength and significance of hypothesized paths, allowing for a comprehensive evaluation of the constructs' interactions.</w:t>
      </w:r>
    </w:p>
    <w:p w14:paraId="17B57E4F" w14:textId="77777777" w:rsidR="0035396F" w:rsidRPr="006E1A1B" w:rsidRDefault="0035396F" w:rsidP="00D90DB9">
      <w:pPr>
        <w:pStyle w:val="MDPI31text"/>
        <w:rPr>
          <w:color w:val="auto"/>
        </w:rPr>
      </w:pPr>
    </w:p>
    <w:p w14:paraId="47B5F6E0" w14:textId="4A6DDF90" w:rsidR="006021E2" w:rsidRPr="006E1A1B" w:rsidRDefault="0035396F" w:rsidP="006021E2">
      <w:pPr>
        <w:pStyle w:val="MDPI31text"/>
        <w:rPr>
          <w:color w:val="auto"/>
          <w:lang w:val="en-GB"/>
        </w:rPr>
      </w:pPr>
      <w:r w:rsidRPr="006E1A1B">
        <w:rPr>
          <w:color w:val="auto"/>
        </w:rPr>
        <w:t xml:space="preserve">The final model is summarized in Table </w:t>
      </w:r>
      <w:r w:rsidR="00284B3C">
        <w:rPr>
          <w:color w:val="auto"/>
        </w:rPr>
        <w:t>3</w:t>
      </w:r>
      <w:r w:rsidRPr="006E1A1B">
        <w:rPr>
          <w:color w:val="auto"/>
        </w:rPr>
        <w:t xml:space="preserve"> and depicted in Figure 2. The path analysis results offer a comprehensive understanding of the relationships among the constructs in the model, with all path coefficients found to be statistically significant (p &lt; 0.001). </w:t>
      </w:r>
      <w:r w:rsidR="00523E87" w:rsidRPr="006E1A1B">
        <w:rPr>
          <w:color w:val="auto"/>
          <w:lang w:val="en-GB"/>
        </w:rPr>
        <w:t>T</w:t>
      </w:r>
      <w:r w:rsidR="006021E2" w:rsidRPr="006E1A1B">
        <w:rPr>
          <w:color w:val="auto"/>
          <w:lang w:val="en-GB"/>
        </w:rPr>
        <w:t>o help identify different strengths of influence</w:t>
      </w:r>
      <w:r w:rsidR="008F29A6" w:rsidRPr="006E1A1B">
        <w:rPr>
          <w:color w:val="auto"/>
          <w:lang w:val="en-GB"/>
        </w:rPr>
        <w:t xml:space="preserve"> </w:t>
      </w:r>
      <w:r w:rsidR="003029B8" w:rsidRPr="006E1A1B">
        <w:rPr>
          <w:color w:val="auto"/>
          <w:lang w:val="en-GB"/>
        </w:rPr>
        <w:t>[61]</w:t>
      </w:r>
      <w:r w:rsidR="006021E2" w:rsidRPr="006E1A1B">
        <w:rPr>
          <w:color w:val="auto"/>
          <w:lang w:val="en-GB"/>
        </w:rPr>
        <w:t xml:space="preserve"> path coefficients</w:t>
      </w:r>
      <w:r w:rsidR="000A004F" w:rsidRPr="006E1A1B">
        <w:rPr>
          <w:color w:val="auto"/>
          <w:lang w:val="en-GB"/>
        </w:rPr>
        <w:t xml:space="preserve"> in Figure 2</w:t>
      </w:r>
      <w:r w:rsidR="006021E2" w:rsidRPr="006E1A1B">
        <w:rPr>
          <w:color w:val="auto"/>
          <w:lang w:val="en-GB"/>
        </w:rPr>
        <w:t xml:space="preserve"> have been colour coded as </w:t>
      </w:r>
      <w:r w:rsidR="00501950" w:rsidRPr="006E1A1B">
        <w:rPr>
          <w:color w:val="auto"/>
          <w:lang w:val="en-GB"/>
        </w:rPr>
        <w:t>set out</w:t>
      </w:r>
      <w:r w:rsidR="00523E87" w:rsidRPr="006E1A1B">
        <w:rPr>
          <w:color w:val="auto"/>
          <w:lang w:val="en-GB"/>
        </w:rPr>
        <w:t xml:space="preserve"> in Table </w:t>
      </w:r>
      <w:r w:rsidR="00284B3C">
        <w:rPr>
          <w:color w:val="auto"/>
          <w:lang w:val="en-GB"/>
        </w:rPr>
        <w:t>4</w:t>
      </w:r>
      <w:r w:rsidR="0018307F" w:rsidRPr="006E1A1B">
        <w:rPr>
          <w:color w:val="auto"/>
          <w:lang w:val="en-GB"/>
        </w:rPr>
        <w:t>:</w:t>
      </w:r>
    </w:p>
    <w:p w14:paraId="7F1C1101" w14:textId="77777777" w:rsidR="00FD0B6D" w:rsidRDefault="00FD0B6D" w:rsidP="00F52AB1">
      <w:pPr>
        <w:pStyle w:val="MDPI41tablecaption"/>
        <w:rPr>
          <w:b/>
          <w:color w:val="auto"/>
        </w:rPr>
      </w:pPr>
    </w:p>
    <w:p w14:paraId="15F3DA92" w14:textId="187FDAD0" w:rsidR="00E8054D" w:rsidRDefault="008B3375" w:rsidP="00C173FA">
      <w:pPr>
        <w:pStyle w:val="MDPI41tablecaption"/>
      </w:pPr>
      <w:r>
        <w:rPr>
          <w:b/>
        </w:rPr>
        <w:lastRenderedPageBreak/>
        <w:t xml:space="preserve">Table </w:t>
      </w:r>
      <w:r w:rsidR="00284B3C">
        <w:rPr>
          <w:b/>
        </w:rPr>
        <w:t>3</w:t>
      </w:r>
      <w:r w:rsidRPr="00325902">
        <w:rPr>
          <w:b/>
        </w:rPr>
        <w:t>.</w:t>
      </w:r>
      <w:r w:rsidRPr="00325902">
        <w:t xml:space="preserve"> </w:t>
      </w:r>
      <w:r w:rsidR="008706E5">
        <w:t xml:space="preserve">Path model </w:t>
      </w:r>
      <w:proofErr w:type="spellStart"/>
      <w:r w:rsidR="008706E5">
        <w:t>standardised</w:t>
      </w:r>
      <w:proofErr w:type="spellEnd"/>
      <w:r w:rsidR="008706E5">
        <w:t xml:space="preserve"> statistics</w:t>
      </w:r>
    </w:p>
    <w:tbl>
      <w:tblPr>
        <w:tblW w:w="9956" w:type="dxa"/>
        <w:jc w:val="center"/>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1980"/>
        <w:gridCol w:w="3260"/>
        <w:gridCol w:w="1418"/>
        <w:gridCol w:w="1134"/>
        <w:gridCol w:w="1173"/>
        <w:gridCol w:w="991"/>
      </w:tblGrid>
      <w:tr w:rsidR="00FA28EC" w14:paraId="14B47597" w14:textId="77777777" w:rsidTr="00F41C20">
        <w:trPr>
          <w:jc w:val="center"/>
        </w:trPr>
        <w:tc>
          <w:tcPr>
            <w:tcW w:w="1980" w:type="dxa"/>
            <w:tcBorders>
              <w:top w:val="single" w:sz="4" w:space="0" w:color="auto"/>
              <w:left w:val="nil"/>
              <w:bottom w:val="single" w:sz="4" w:space="0" w:color="auto"/>
              <w:right w:val="nil"/>
            </w:tcBorders>
            <w:shd w:val="clear" w:color="auto" w:fill="auto"/>
            <w:vAlign w:val="center"/>
          </w:tcPr>
          <w:p w14:paraId="78740652" w14:textId="2BFA1408" w:rsidR="00FA28EC" w:rsidRPr="00196D5A" w:rsidRDefault="00FA28EC" w:rsidP="00FA28EC">
            <w:pPr>
              <w:pStyle w:val="MDPI42tablebody"/>
              <w:rPr>
                <w:b/>
                <w:bCs/>
              </w:rPr>
            </w:pPr>
            <w:r>
              <w:rPr>
                <w:b/>
                <w:bCs/>
              </w:rPr>
              <w:t>Latent Variable</w:t>
            </w:r>
          </w:p>
        </w:tc>
        <w:tc>
          <w:tcPr>
            <w:tcW w:w="3260" w:type="dxa"/>
            <w:tcBorders>
              <w:top w:val="single" w:sz="4" w:space="0" w:color="auto"/>
              <w:left w:val="nil"/>
              <w:bottom w:val="single" w:sz="4" w:space="0" w:color="auto"/>
              <w:right w:val="nil"/>
            </w:tcBorders>
          </w:tcPr>
          <w:p w14:paraId="581186BC" w14:textId="55238F07" w:rsidR="00FA28EC" w:rsidRDefault="00FA28EC" w:rsidP="00FA28EC">
            <w:pPr>
              <w:pStyle w:val="MDPI42tablebody"/>
              <w:rPr>
                <w:b/>
                <w:bCs/>
              </w:rPr>
            </w:pPr>
            <w:r>
              <w:rPr>
                <w:b/>
                <w:bCs/>
              </w:rPr>
              <w:t>Observed Variable</w:t>
            </w:r>
          </w:p>
        </w:tc>
        <w:tc>
          <w:tcPr>
            <w:tcW w:w="1418" w:type="dxa"/>
            <w:tcBorders>
              <w:top w:val="single" w:sz="4" w:space="0" w:color="auto"/>
              <w:left w:val="nil"/>
              <w:bottom w:val="single" w:sz="4" w:space="0" w:color="auto"/>
              <w:right w:val="nil"/>
            </w:tcBorders>
            <w:shd w:val="clear" w:color="auto" w:fill="auto"/>
            <w:vAlign w:val="center"/>
          </w:tcPr>
          <w:p w14:paraId="16236EB4" w14:textId="6BAC9D0A" w:rsidR="00FA28EC" w:rsidRPr="00196D5A" w:rsidRDefault="00FA28EC" w:rsidP="00FA28EC">
            <w:pPr>
              <w:pStyle w:val="MDPI42tablebody"/>
              <w:rPr>
                <w:b/>
                <w:bCs/>
              </w:rPr>
            </w:pPr>
            <w:r>
              <w:rPr>
                <w:b/>
                <w:bCs/>
              </w:rPr>
              <w:t>Estimate</w:t>
            </w:r>
          </w:p>
        </w:tc>
        <w:tc>
          <w:tcPr>
            <w:tcW w:w="1134" w:type="dxa"/>
            <w:tcBorders>
              <w:top w:val="single" w:sz="4" w:space="0" w:color="auto"/>
              <w:left w:val="nil"/>
              <w:bottom w:val="single" w:sz="4" w:space="0" w:color="auto"/>
              <w:right w:val="nil"/>
            </w:tcBorders>
            <w:shd w:val="clear" w:color="auto" w:fill="auto"/>
            <w:vAlign w:val="center"/>
          </w:tcPr>
          <w:p w14:paraId="685AAD0E" w14:textId="6AE54B04" w:rsidR="00FA28EC" w:rsidRPr="00196D5A" w:rsidRDefault="00FA28EC" w:rsidP="00FA28EC">
            <w:pPr>
              <w:pStyle w:val="MDPI42tablebody"/>
              <w:rPr>
                <w:b/>
                <w:bCs/>
              </w:rPr>
            </w:pPr>
            <w:r>
              <w:rPr>
                <w:b/>
                <w:bCs/>
              </w:rPr>
              <w:t>S.E.</w:t>
            </w:r>
          </w:p>
        </w:tc>
        <w:tc>
          <w:tcPr>
            <w:tcW w:w="1173" w:type="dxa"/>
            <w:tcBorders>
              <w:top w:val="single" w:sz="4" w:space="0" w:color="auto"/>
              <w:left w:val="nil"/>
              <w:bottom w:val="single" w:sz="4" w:space="0" w:color="auto"/>
              <w:right w:val="nil"/>
            </w:tcBorders>
            <w:vAlign w:val="center"/>
          </w:tcPr>
          <w:p w14:paraId="79ADDEBB" w14:textId="75DE38BE" w:rsidR="00FA28EC" w:rsidRPr="00196D5A" w:rsidRDefault="00FA28EC" w:rsidP="00FA28EC">
            <w:pPr>
              <w:pStyle w:val="MDPI42tablebody"/>
              <w:rPr>
                <w:b/>
                <w:bCs/>
              </w:rPr>
            </w:pPr>
            <w:r w:rsidRPr="00C37605">
              <w:rPr>
                <w:rFonts w:ascii="Aptos" w:eastAsiaTheme="majorEastAsia" w:hAnsi="Aptos" w:cs="SimSun"/>
                <w:b/>
                <w:bCs/>
                <w:lang w:eastAsia="zh-CN"/>
              </w:rPr>
              <w:t>Est./S.E.</w:t>
            </w:r>
          </w:p>
        </w:tc>
        <w:tc>
          <w:tcPr>
            <w:tcW w:w="991" w:type="dxa"/>
            <w:tcBorders>
              <w:top w:val="single" w:sz="4" w:space="0" w:color="auto"/>
              <w:left w:val="nil"/>
              <w:bottom w:val="single" w:sz="4" w:space="0" w:color="auto"/>
              <w:right w:val="nil"/>
            </w:tcBorders>
            <w:vAlign w:val="center"/>
          </w:tcPr>
          <w:p w14:paraId="1E469450" w14:textId="6933C071" w:rsidR="00FA28EC" w:rsidRDefault="00FA28EC" w:rsidP="00FA28EC">
            <w:pPr>
              <w:pStyle w:val="MDPI42tablebody"/>
              <w:rPr>
                <w:b/>
                <w:bCs/>
              </w:rPr>
            </w:pPr>
            <w:r w:rsidRPr="00C37605">
              <w:rPr>
                <w:rFonts w:ascii="Aptos" w:eastAsiaTheme="majorEastAsia" w:hAnsi="Aptos" w:cs="SimSun"/>
                <w:b/>
                <w:bCs/>
                <w:lang w:eastAsia="zh-CN"/>
              </w:rPr>
              <w:t>P-Value</w:t>
            </w:r>
          </w:p>
        </w:tc>
      </w:tr>
      <w:tr w:rsidR="00F41C20" w14:paraId="49E23609" w14:textId="77777777" w:rsidTr="000E2444">
        <w:trPr>
          <w:jc w:val="center"/>
        </w:trPr>
        <w:tc>
          <w:tcPr>
            <w:tcW w:w="1980" w:type="dxa"/>
            <w:vMerge w:val="restart"/>
            <w:tcBorders>
              <w:top w:val="nil"/>
              <w:left w:val="nil"/>
              <w:right w:val="nil"/>
            </w:tcBorders>
            <w:shd w:val="clear" w:color="auto" w:fill="auto"/>
            <w:vAlign w:val="center"/>
          </w:tcPr>
          <w:p w14:paraId="6D32628E" w14:textId="3CFFC1D0" w:rsidR="00F41C20" w:rsidRDefault="00437DBE" w:rsidP="000102B9">
            <w:pPr>
              <w:pStyle w:val="MDPI42tablebody"/>
              <w:rPr>
                <w:b/>
                <w:bCs/>
              </w:rPr>
            </w:pPr>
            <w:r w:rsidRPr="00C37605">
              <w:rPr>
                <w:rFonts w:eastAsiaTheme="majorEastAsia"/>
              </w:rPr>
              <w:t>Idea</w:t>
            </w:r>
            <w:r>
              <w:rPr>
                <w:rFonts w:eastAsiaTheme="majorEastAsia"/>
              </w:rPr>
              <w:t>s</w:t>
            </w:r>
            <w:r w:rsidRPr="00C37605">
              <w:rPr>
                <w:rFonts w:eastAsiaTheme="majorEastAsia"/>
              </w:rPr>
              <w:t xml:space="preserve"> Engagement</w:t>
            </w:r>
          </w:p>
        </w:tc>
        <w:tc>
          <w:tcPr>
            <w:tcW w:w="3260" w:type="dxa"/>
            <w:tcBorders>
              <w:top w:val="nil"/>
              <w:left w:val="nil"/>
              <w:bottom w:val="nil"/>
              <w:right w:val="nil"/>
            </w:tcBorders>
            <w:vAlign w:val="center"/>
          </w:tcPr>
          <w:p w14:paraId="40FBCA56" w14:textId="4C64F884" w:rsidR="00F41C20" w:rsidRDefault="00F41C20" w:rsidP="0048343E">
            <w:pPr>
              <w:pStyle w:val="MDPI42tablebody"/>
              <w:rPr>
                <w:b/>
                <w:bCs/>
              </w:rPr>
            </w:pPr>
            <w:r w:rsidRPr="00C37605">
              <w:rPr>
                <w:rFonts w:eastAsiaTheme="majorEastAsia"/>
              </w:rPr>
              <w:t xml:space="preserve">Keeping Informed Networks </w:t>
            </w:r>
            <w:r w:rsidR="00437DBE">
              <w:rPr>
                <w:rFonts w:eastAsiaTheme="majorEastAsia"/>
              </w:rPr>
              <w:t xml:space="preserve">   </w:t>
            </w:r>
            <w:r w:rsidRPr="00C37605">
              <w:rPr>
                <w:rFonts w:eastAsiaTheme="majorEastAsia"/>
              </w:rPr>
              <w:t>Frequency</w:t>
            </w:r>
          </w:p>
        </w:tc>
        <w:tc>
          <w:tcPr>
            <w:tcW w:w="1418" w:type="dxa"/>
            <w:tcBorders>
              <w:top w:val="nil"/>
              <w:left w:val="nil"/>
              <w:bottom w:val="nil"/>
              <w:right w:val="nil"/>
            </w:tcBorders>
            <w:shd w:val="clear" w:color="auto" w:fill="auto"/>
            <w:vAlign w:val="center"/>
          </w:tcPr>
          <w:p w14:paraId="168E1CB0" w14:textId="50A2F4F9" w:rsidR="00F41C20" w:rsidRDefault="00F41C20" w:rsidP="0048343E">
            <w:pPr>
              <w:pStyle w:val="MDPI42tablebody"/>
              <w:rPr>
                <w:b/>
                <w:bCs/>
              </w:rPr>
            </w:pPr>
            <w:r w:rsidRPr="00C37605">
              <w:rPr>
                <w:rFonts w:eastAsiaTheme="majorEastAsia"/>
              </w:rPr>
              <w:t xml:space="preserve">0.92 </w:t>
            </w:r>
          </w:p>
        </w:tc>
        <w:tc>
          <w:tcPr>
            <w:tcW w:w="1134" w:type="dxa"/>
            <w:tcBorders>
              <w:top w:val="nil"/>
              <w:left w:val="nil"/>
              <w:bottom w:val="nil"/>
              <w:right w:val="nil"/>
            </w:tcBorders>
            <w:shd w:val="clear" w:color="auto" w:fill="auto"/>
            <w:vAlign w:val="center"/>
          </w:tcPr>
          <w:p w14:paraId="64EF3E70" w14:textId="169CE2FB" w:rsidR="00F41C20" w:rsidRDefault="00F41C20" w:rsidP="0048343E">
            <w:pPr>
              <w:pStyle w:val="MDPI42tablebody"/>
              <w:rPr>
                <w:b/>
                <w:bCs/>
              </w:rPr>
            </w:pPr>
            <w:r w:rsidRPr="00C37605">
              <w:rPr>
                <w:rFonts w:eastAsiaTheme="majorEastAsia"/>
              </w:rPr>
              <w:t>0.003</w:t>
            </w:r>
          </w:p>
        </w:tc>
        <w:tc>
          <w:tcPr>
            <w:tcW w:w="1173" w:type="dxa"/>
            <w:tcBorders>
              <w:top w:val="nil"/>
              <w:left w:val="nil"/>
              <w:bottom w:val="nil"/>
              <w:right w:val="nil"/>
            </w:tcBorders>
            <w:vAlign w:val="center"/>
          </w:tcPr>
          <w:p w14:paraId="493B38DC" w14:textId="1BBC6797" w:rsidR="00F41C20" w:rsidRPr="00C37605" w:rsidRDefault="00F41C20" w:rsidP="0048343E">
            <w:pPr>
              <w:pStyle w:val="MDPI42tablebody"/>
              <w:rPr>
                <w:rFonts w:eastAsiaTheme="majorEastAsia"/>
                <w:b/>
                <w:bCs/>
              </w:rPr>
            </w:pPr>
            <w:r w:rsidRPr="00C37605">
              <w:rPr>
                <w:rFonts w:eastAsiaTheme="majorEastAsia"/>
              </w:rPr>
              <w:t>261.604</w:t>
            </w:r>
          </w:p>
        </w:tc>
        <w:tc>
          <w:tcPr>
            <w:tcW w:w="991" w:type="dxa"/>
            <w:tcBorders>
              <w:top w:val="nil"/>
              <w:left w:val="nil"/>
              <w:bottom w:val="nil"/>
              <w:right w:val="nil"/>
            </w:tcBorders>
            <w:vAlign w:val="center"/>
          </w:tcPr>
          <w:p w14:paraId="00013887" w14:textId="25DECC5F" w:rsidR="00F41C20" w:rsidRPr="00C37605" w:rsidRDefault="00F41C20" w:rsidP="0048343E">
            <w:pPr>
              <w:pStyle w:val="MDPI42tablebody"/>
              <w:rPr>
                <w:rFonts w:eastAsiaTheme="majorEastAsia"/>
                <w:b/>
                <w:bCs/>
              </w:rPr>
            </w:pPr>
            <w:r w:rsidRPr="00C37605">
              <w:rPr>
                <w:rFonts w:eastAsiaTheme="majorEastAsia"/>
              </w:rPr>
              <w:t xml:space="preserve">0.00 </w:t>
            </w:r>
          </w:p>
        </w:tc>
      </w:tr>
      <w:tr w:rsidR="00F41C20" w14:paraId="53D284CB" w14:textId="77777777" w:rsidTr="000E2444">
        <w:trPr>
          <w:jc w:val="center"/>
        </w:trPr>
        <w:tc>
          <w:tcPr>
            <w:tcW w:w="1980" w:type="dxa"/>
            <w:vMerge/>
            <w:tcBorders>
              <w:left w:val="nil"/>
              <w:right w:val="nil"/>
            </w:tcBorders>
            <w:shd w:val="clear" w:color="auto" w:fill="auto"/>
            <w:vAlign w:val="center"/>
          </w:tcPr>
          <w:p w14:paraId="0D0F9D8B" w14:textId="77777777" w:rsidR="00F41C20" w:rsidRDefault="00F41C20" w:rsidP="000102B9">
            <w:pPr>
              <w:pStyle w:val="MDPI42tablebody"/>
              <w:rPr>
                <w:b/>
                <w:bCs/>
              </w:rPr>
            </w:pPr>
          </w:p>
        </w:tc>
        <w:tc>
          <w:tcPr>
            <w:tcW w:w="3260" w:type="dxa"/>
            <w:tcBorders>
              <w:top w:val="nil"/>
              <w:left w:val="nil"/>
              <w:bottom w:val="nil"/>
              <w:right w:val="nil"/>
            </w:tcBorders>
            <w:vAlign w:val="center"/>
          </w:tcPr>
          <w:p w14:paraId="2B1B8BF4" w14:textId="4611EFAC" w:rsidR="00F41C20" w:rsidRDefault="00F41C20" w:rsidP="0048343E">
            <w:pPr>
              <w:pStyle w:val="MDPI42tablebody"/>
              <w:rPr>
                <w:b/>
                <w:bCs/>
              </w:rPr>
            </w:pPr>
            <w:r w:rsidRPr="00C37605">
              <w:rPr>
                <w:rFonts w:eastAsiaTheme="majorEastAsia"/>
              </w:rPr>
              <w:t xml:space="preserve">Current Affairs Networks </w:t>
            </w:r>
            <w:r w:rsidR="00437DBE">
              <w:rPr>
                <w:rFonts w:eastAsiaTheme="majorEastAsia"/>
              </w:rPr>
              <w:t xml:space="preserve">      </w:t>
            </w:r>
            <w:r w:rsidRPr="00C37605">
              <w:rPr>
                <w:rFonts w:eastAsiaTheme="majorEastAsia"/>
              </w:rPr>
              <w:t>Discussion</w:t>
            </w:r>
          </w:p>
        </w:tc>
        <w:tc>
          <w:tcPr>
            <w:tcW w:w="1418" w:type="dxa"/>
            <w:tcBorders>
              <w:top w:val="nil"/>
              <w:left w:val="nil"/>
              <w:bottom w:val="nil"/>
              <w:right w:val="nil"/>
            </w:tcBorders>
            <w:shd w:val="clear" w:color="auto" w:fill="auto"/>
            <w:vAlign w:val="center"/>
          </w:tcPr>
          <w:p w14:paraId="5AD4DACB" w14:textId="62418096" w:rsidR="00F41C20" w:rsidRDefault="00F41C20" w:rsidP="0048343E">
            <w:pPr>
              <w:pStyle w:val="MDPI42tablebody"/>
              <w:rPr>
                <w:b/>
                <w:bCs/>
              </w:rPr>
            </w:pPr>
            <w:r w:rsidRPr="00C37605">
              <w:rPr>
                <w:rFonts w:eastAsiaTheme="majorEastAsia"/>
              </w:rPr>
              <w:t xml:space="preserve">0.90 </w:t>
            </w:r>
          </w:p>
        </w:tc>
        <w:tc>
          <w:tcPr>
            <w:tcW w:w="1134" w:type="dxa"/>
            <w:tcBorders>
              <w:top w:val="nil"/>
              <w:left w:val="nil"/>
              <w:bottom w:val="nil"/>
              <w:right w:val="nil"/>
            </w:tcBorders>
            <w:shd w:val="clear" w:color="auto" w:fill="auto"/>
            <w:vAlign w:val="center"/>
          </w:tcPr>
          <w:p w14:paraId="32DA7EB4" w14:textId="05EEE39F" w:rsidR="00F41C20" w:rsidRDefault="00F41C20" w:rsidP="0048343E">
            <w:pPr>
              <w:pStyle w:val="MDPI42tablebody"/>
              <w:rPr>
                <w:b/>
                <w:bCs/>
              </w:rPr>
            </w:pPr>
            <w:r w:rsidRPr="00C37605">
              <w:rPr>
                <w:rFonts w:eastAsiaTheme="majorEastAsia"/>
              </w:rPr>
              <w:t>0.003</w:t>
            </w:r>
          </w:p>
        </w:tc>
        <w:tc>
          <w:tcPr>
            <w:tcW w:w="1173" w:type="dxa"/>
            <w:tcBorders>
              <w:top w:val="nil"/>
              <w:left w:val="nil"/>
              <w:bottom w:val="nil"/>
              <w:right w:val="nil"/>
            </w:tcBorders>
            <w:vAlign w:val="center"/>
          </w:tcPr>
          <w:p w14:paraId="033B9AE2" w14:textId="389EF82B" w:rsidR="00F41C20" w:rsidRPr="00C37605" w:rsidRDefault="00F41C20" w:rsidP="0048343E">
            <w:pPr>
              <w:pStyle w:val="MDPI42tablebody"/>
              <w:rPr>
                <w:rFonts w:eastAsiaTheme="majorEastAsia"/>
                <w:b/>
                <w:bCs/>
              </w:rPr>
            </w:pPr>
            <w:r w:rsidRPr="00C37605">
              <w:rPr>
                <w:rFonts w:eastAsiaTheme="majorEastAsia"/>
              </w:rPr>
              <w:t>271.431</w:t>
            </w:r>
          </w:p>
        </w:tc>
        <w:tc>
          <w:tcPr>
            <w:tcW w:w="991" w:type="dxa"/>
            <w:tcBorders>
              <w:top w:val="nil"/>
              <w:left w:val="nil"/>
              <w:bottom w:val="nil"/>
              <w:right w:val="nil"/>
            </w:tcBorders>
            <w:vAlign w:val="center"/>
          </w:tcPr>
          <w:p w14:paraId="20B17B43" w14:textId="45A3664F" w:rsidR="00F41C20" w:rsidRPr="00C37605" w:rsidRDefault="00F41C20" w:rsidP="0048343E">
            <w:pPr>
              <w:pStyle w:val="MDPI42tablebody"/>
              <w:rPr>
                <w:rFonts w:eastAsiaTheme="majorEastAsia"/>
                <w:b/>
                <w:bCs/>
              </w:rPr>
            </w:pPr>
            <w:r w:rsidRPr="00C37605">
              <w:rPr>
                <w:rFonts w:eastAsiaTheme="majorEastAsia"/>
              </w:rPr>
              <w:t xml:space="preserve">0.00 </w:t>
            </w:r>
          </w:p>
        </w:tc>
      </w:tr>
      <w:tr w:rsidR="00F41C20" w14:paraId="1D5EE546" w14:textId="77777777" w:rsidTr="000E2444">
        <w:trPr>
          <w:jc w:val="center"/>
        </w:trPr>
        <w:tc>
          <w:tcPr>
            <w:tcW w:w="1980" w:type="dxa"/>
            <w:vMerge/>
            <w:tcBorders>
              <w:left w:val="nil"/>
              <w:right w:val="nil"/>
            </w:tcBorders>
            <w:shd w:val="clear" w:color="auto" w:fill="auto"/>
            <w:vAlign w:val="center"/>
          </w:tcPr>
          <w:p w14:paraId="6E239917" w14:textId="77777777" w:rsidR="00F41C20" w:rsidRDefault="00F41C20" w:rsidP="000102B9">
            <w:pPr>
              <w:pStyle w:val="MDPI42tablebody"/>
              <w:rPr>
                <w:b/>
                <w:bCs/>
              </w:rPr>
            </w:pPr>
          </w:p>
        </w:tc>
        <w:tc>
          <w:tcPr>
            <w:tcW w:w="3260" w:type="dxa"/>
            <w:tcBorders>
              <w:top w:val="nil"/>
              <w:left w:val="nil"/>
              <w:bottom w:val="nil"/>
              <w:right w:val="nil"/>
            </w:tcBorders>
            <w:vAlign w:val="center"/>
          </w:tcPr>
          <w:p w14:paraId="66B4E9CF" w14:textId="50A3C915" w:rsidR="00F41C20" w:rsidRDefault="00F41C20" w:rsidP="0048343E">
            <w:pPr>
              <w:pStyle w:val="MDPI42tablebody"/>
              <w:rPr>
                <w:b/>
                <w:bCs/>
              </w:rPr>
            </w:pPr>
            <w:r w:rsidRPr="00C37605">
              <w:rPr>
                <w:rFonts w:eastAsiaTheme="majorEastAsia"/>
              </w:rPr>
              <w:t xml:space="preserve">Current Affairs Networks </w:t>
            </w:r>
            <w:r w:rsidR="00437DBE">
              <w:rPr>
                <w:rFonts w:eastAsiaTheme="majorEastAsia"/>
              </w:rPr>
              <w:t xml:space="preserve">      </w:t>
            </w:r>
            <w:r w:rsidRPr="00C37605">
              <w:rPr>
                <w:rFonts w:eastAsiaTheme="majorEastAsia"/>
              </w:rPr>
              <w:t>Frequency</w:t>
            </w:r>
          </w:p>
        </w:tc>
        <w:tc>
          <w:tcPr>
            <w:tcW w:w="1418" w:type="dxa"/>
            <w:tcBorders>
              <w:top w:val="nil"/>
              <w:left w:val="nil"/>
              <w:bottom w:val="nil"/>
              <w:right w:val="nil"/>
            </w:tcBorders>
            <w:shd w:val="clear" w:color="auto" w:fill="auto"/>
            <w:vAlign w:val="center"/>
          </w:tcPr>
          <w:p w14:paraId="457A9E1D" w14:textId="05097A5F" w:rsidR="00F41C20" w:rsidRDefault="00F41C20" w:rsidP="0048343E">
            <w:pPr>
              <w:pStyle w:val="MDPI42tablebody"/>
              <w:rPr>
                <w:b/>
                <w:bCs/>
              </w:rPr>
            </w:pPr>
            <w:r w:rsidRPr="00C37605">
              <w:rPr>
                <w:rFonts w:eastAsiaTheme="majorEastAsia"/>
              </w:rPr>
              <w:t xml:space="preserve">0.95 </w:t>
            </w:r>
          </w:p>
        </w:tc>
        <w:tc>
          <w:tcPr>
            <w:tcW w:w="1134" w:type="dxa"/>
            <w:tcBorders>
              <w:top w:val="nil"/>
              <w:left w:val="nil"/>
              <w:bottom w:val="nil"/>
              <w:right w:val="nil"/>
            </w:tcBorders>
            <w:shd w:val="clear" w:color="auto" w:fill="auto"/>
            <w:vAlign w:val="center"/>
          </w:tcPr>
          <w:p w14:paraId="0C10984E" w14:textId="57A8449C" w:rsidR="00F41C20" w:rsidRDefault="00F41C20" w:rsidP="0048343E">
            <w:pPr>
              <w:pStyle w:val="MDPI42tablebody"/>
              <w:rPr>
                <w:b/>
                <w:bCs/>
              </w:rPr>
            </w:pPr>
            <w:r w:rsidRPr="00C37605">
              <w:rPr>
                <w:rFonts w:eastAsiaTheme="majorEastAsia"/>
              </w:rPr>
              <w:t>0.003</w:t>
            </w:r>
          </w:p>
        </w:tc>
        <w:tc>
          <w:tcPr>
            <w:tcW w:w="1173" w:type="dxa"/>
            <w:tcBorders>
              <w:top w:val="nil"/>
              <w:left w:val="nil"/>
              <w:bottom w:val="nil"/>
              <w:right w:val="nil"/>
            </w:tcBorders>
            <w:vAlign w:val="center"/>
          </w:tcPr>
          <w:p w14:paraId="73AF8CAC" w14:textId="6D5CF40E" w:rsidR="00F41C20" w:rsidRPr="00C37605" w:rsidRDefault="00F41C20" w:rsidP="0048343E">
            <w:pPr>
              <w:pStyle w:val="MDPI42tablebody"/>
              <w:rPr>
                <w:rFonts w:eastAsiaTheme="majorEastAsia"/>
                <w:b/>
                <w:bCs/>
              </w:rPr>
            </w:pPr>
            <w:r w:rsidRPr="00C37605">
              <w:rPr>
                <w:rFonts w:eastAsiaTheme="majorEastAsia"/>
              </w:rPr>
              <w:t>322.64</w:t>
            </w:r>
          </w:p>
        </w:tc>
        <w:tc>
          <w:tcPr>
            <w:tcW w:w="991" w:type="dxa"/>
            <w:tcBorders>
              <w:top w:val="nil"/>
              <w:left w:val="nil"/>
              <w:bottom w:val="nil"/>
              <w:right w:val="nil"/>
            </w:tcBorders>
            <w:vAlign w:val="center"/>
          </w:tcPr>
          <w:p w14:paraId="30B4A65C" w14:textId="220B9FB2" w:rsidR="00F41C20" w:rsidRPr="00C37605" w:rsidRDefault="00F41C20" w:rsidP="0048343E">
            <w:pPr>
              <w:pStyle w:val="MDPI42tablebody"/>
              <w:rPr>
                <w:rFonts w:eastAsiaTheme="majorEastAsia"/>
                <w:b/>
                <w:bCs/>
              </w:rPr>
            </w:pPr>
            <w:r w:rsidRPr="00C37605">
              <w:rPr>
                <w:rFonts w:eastAsiaTheme="majorEastAsia"/>
              </w:rPr>
              <w:t xml:space="preserve">0.00 </w:t>
            </w:r>
          </w:p>
        </w:tc>
      </w:tr>
      <w:tr w:rsidR="00F41C20" w14:paraId="50DFFB7D" w14:textId="77777777" w:rsidTr="000E2444">
        <w:trPr>
          <w:jc w:val="center"/>
        </w:trPr>
        <w:tc>
          <w:tcPr>
            <w:tcW w:w="1980" w:type="dxa"/>
            <w:vMerge/>
            <w:tcBorders>
              <w:left w:val="nil"/>
              <w:bottom w:val="single" w:sz="4" w:space="0" w:color="auto"/>
              <w:right w:val="nil"/>
            </w:tcBorders>
            <w:shd w:val="clear" w:color="auto" w:fill="auto"/>
            <w:vAlign w:val="center"/>
          </w:tcPr>
          <w:p w14:paraId="62CEEF99" w14:textId="77777777" w:rsidR="00F41C20" w:rsidRDefault="00F41C20" w:rsidP="000102B9">
            <w:pPr>
              <w:pStyle w:val="MDPI42tablebody"/>
              <w:rPr>
                <w:b/>
                <w:bCs/>
              </w:rPr>
            </w:pPr>
          </w:p>
        </w:tc>
        <w:tc>
          <w:tcPr>
            <w:tcW w:w="3260" w:type="dxa"/>
            <w:tcBorders>
              <w:top w:val="nil"/>
              <w:left w:val="nil"/>
              <w:bottom w:val="single" w:sz="4" w:space="0" w:color="auto"/>
              <w:right w:val="nil"/>
            </w:tcBorders>
            <w:vAlign w:val="center"/>
          </w:tcPr>
          <w:p w14:paraId="37CAAD27" w14:textId="2419D48A" w:rsidR="00F41C20" w:rsidRDefault="00F41C20" w:rsidP="0048343E">
            <w:pPr>
              <w:pStyle w:val="MDPI42tablebody"/>
              <w:rPr>
                <w:b/>
                <w:bCs/>
              </w:rPr>
            </w:pPr>
            <w:r w:rsidRPr="00C37605">
              <w:rPr>
                <w:rFonts w:eastAsiaTheme="majorEastAsia"/>
              </w:rPr>
              <w:t>Active In-Person Engagement with Ideas</w:t>
            </w:r>
          </w:p>
        </w:tc>
        <w:tc>
          <w:tcPr>
            <w:tcW w:w="1418" w:type="dxa"/>
            <w:tcBorders>
              <w:top w:val="nil"/>
              <w:left w:val="nil"/>
              <w:bottom w:val="single" w:sz="4" w:space="0" w:color="auto"/>
              <w:right w:val="nil"/>
            </w:tcBorders>
            <w:shd w:val="clear" w:color="auto" w:fill="auto"/>
            <w:vAlign w:val="center"/>
          </w:tcPr>
          <w:p w14:paraId="75619292" w14:textId="415C6B2A" w:rsidR="00F41C20" w:rsidRDefault="00F41C20" w:rsidP="0048343E">
            <w:pPr>
              <w:pStyle w:val="MDPI42tablebody"/>
              <w:rPr>
                <w:b/>
                <w:bCs/>
              </w:rPr>
            </w:pPr>
            <w:r w:rsidRPr="00C37605">
              <w:rPr>
                <w:rFonts w:eastAsiaTheme="majorEastAsia"/>
              </w:rPr>
              <w:t xml:space="preserve">0.52 </w:t>
            </w:r>
          </w:p>
        </w:tc>
        <w:tc>
          <w:tcPr>
            <w:tcW w:w="1134" w:type="dxa"/>
            <w:tcBorders>
              <w:top w:val="nil"/>
              <w:left w:val="nil"/>
              <w:bottom w:val="single" w:sz="4" w:space="0" w:color="auto"/>
              <w:right w:val="nil"/>
            </w:tcBorders>
            <w:shd w:val="clear" w:color="auto" w:fill="auto"/>
            <w:vAlign w:val="center"/>
          </w:tcPr>
          <w:p w14:paraId="3B40F056" w14:textId="1187FDF5" w:rsidR="00F41C20" w:rsidRDefault="00F41C20" w:rsidP="0048343E">
            <w:pPr>
              <w:pStyle w:val="MDPI42tablebody"/>
              <w:rPr>
                <w:b/>
                <w:bCs/>
              </w:rPr>
            </w:pPr>
            <w:r w:rsidRPr="00C37605">
              <w:rPr>
                <w:rFonts w:eastAsiaTheme="majorEastAsia"/>
              </w:rPr>
              <w:t>0.01</w:t>
            </w:r>
          </w:p>
        </w:tc>
        <w:tc>
          <w:tcPr>
            <w:tcW w:w="1173" w:type="dxa"/>
            <w:tcBorders>
              <w:top w:val="nil"/>
              <w:left w:val="nil"/>
              <w:bottom w:val="single" w:sz="4" w:space="0" w:color="auto"/>
              <w:right w:val="nil"/>
            </w:tcBorders>
            <w:vAlign w:val="center"/>
          </w:tcPr>
          <w:p w14:paraId="4550F27A" w14:textId="29264F5C" w:rsidR="00F41C20" w:rsidRPr="00C37605" w:rsidRDefault="00F41C20" w:rsidP="0048343E">
            <w:pPr>
              <w:pStyle w:val="MDPI42tablebody"/>
              <w:rPr>
                <w:rFonts w:eastAsiaTheme="majorEastAsia"/>
                <w:b/>
                <w:bCs/>
              </w:rPr>
            </w:pPr>
            <w:r w:rsidRPr="00C37605">
              <w:rPr>
                <w:rFonts w:eastAsiaTheme="majorEastAsia"/>
              </w:rPr>
              <w:t>49.976</w:t>
            </w:r>
          </w:p>
        </w:tc>
        <w:tc>
          <w:tcPr>
            <w:tcW w:w="991" w:type="dxa"/>
            <w:tcBorders>
              <w:top w:val="nil"/>
              <w:left w:val="nil"/>
              <w:bottom w:val="single" w:sz="4" w:space="0" w:color="auto"/>
              <w:right w:val="nil"/>
            </w:tcBorders>
            <w:vAlign w:val="center"/>
          </w:tcPr>
          <w:p w14:paraId="4D7306FD" w14:textId="3DBF4E78" w:rsidR="00F41C20" w:rsidRPr="00C37605" w:rsidRDefault="00F41C20" w:rsidP="0048343E">
            <w:pPr>
              <w:pStyle w:val="MDPI42tablebody"/>
              <w:rPr>
                <w:rFonts w:eastAsiaTheme="majorEastAsia"/>
                <w:b/>
                <w:bCs/>
              </w:rPr>
            </w:pPr>
            <w:r w:rsidRPr="00C37605">
              <w:rPr>
                <w:rFonts w:eastAsiaTheme="majorEastAsia"/>
              </w:rPr>
              <w:t xml:space="preserve">0.00 </w:t>
            </w:r>
          </w:p>
        </w:tc>
      </w:tr>
      <w:tr w:rsidR="00437DBE" w14:paraId="1C2B5973" w14:textId="77777777" w:rsidTr="00AE4CD8">
        <w:trPr>
          <w:jc w:val="center"/>
        </w:trPr>
        <w:tc>
          <w:tcPr>
            <w:tcW w:w="1980" w:type="dxa"/>
            <w:vMerge w:val="restart"/>
            <w:tcBorders>
              <w:top w:val="nil"/>
              <w:left w:val="nil"/>
              <w:right w:val="nil"/>
            </w:tcBorders>
            <w:shd w:val="clear" w:color="auto" w:fill="auto"/>
            <w:vAlign w:val="center"/>
          </w:tcPr>
          <w:p w14:paraId="4B99D599" w14:textId="423ED3C1" w:rsidR="00437DBE" w:rsidRDefault="00437DBE" w:rsidP="003E7188">
            <w:pPr>
              <w:pStyle w:val="MDPI42tablebody"/>
              <w:rPr>
                <w:b/>
                <w:bCs/>
              </w:rPr>
            </w:pPr>
            <w:r w:rsidRPr="00C37605">
              <w:rPr>
                <w:rFonts w:eastAsiaTheme="majorEastAsia"/>
              </w:rPr>
              <w:t>Network</w:t>
            </w:r>
          </w:p>
        </w:tc>
        <w:tc>
          <w:tcPr>
            <w:tcW w:w="3260" w:type="dxa"/>
            <w:tcBorders>
              <w:top w:val="nil"/>
              <w:left w:val="nil"/>
              <w:bottom w:val="nil"/>
              <w:right w:val="nil"/>
            </w:tcBorders>
            <w:vAlign w:val="center"/>
          </w:tcPr>
          <w:p w14:paraId="67A43010" w14:textId="245EB698" w:rsidR="00437DBE" w:rsidRDefault="00437DBE" w:rsidP="0048343E">
            <w:pPr>
              <w:pStyle w:val="MDPI42tablebody"/>
              <w:rPr>
                <w:b/>
                <w:bCs/>
              </w:rPr>
            </w:pPr>
            <w:r w:rsidRPr="00C37605">
              <w:rPr>
                <w:rFonts w:eastAsiaTheme="majorEastAsia"/>
              </w:rPr>
              <w:t xml:space="preserve">Network Homophily </w:t>
            </w:r>
          </w:p>
        </w:tc>
        <w:tc>
          <w:tcPr>
            <w:tcW w:w="1418" w:type="dxa"/>
            <w:tcBorders>
              <w:top w:val="nil"/>
              <w:left w:val="nil"/>
              <w:bottom w:val="nil"/>
              <w:right w:val="nil"/>
            </w:tcBorders>
            <w:shd w:val="clear" w:color="auto" w:fill="auto"/>
            <w:vAlign w:val="center"/>
          </w:tcPr>
          <w:p w14:paraId="20D4BBB8" w14:textId="608F9C11" w:rsidR="00437DBE" w:rsidRDefault="00437DBE" w:rsidP="0048343E">
            <w:pPr>
              <w:pStyle w:val="MDPI42tablebody"/>
              <w:rPr>
                <w:b/>
                <w:bCs/>
              </w:rPr>
            </w:pPr>
            <w:r w:rsidRPr="00C37605">
              <w:rPr>
                <w:rFonts w:eastAsiaTheme="majorEastAsia"/>
              </w:rPr>
              <w:t xml:space="preserve">0.56 </w:t>
            </w:r>
          </w:p>
        </w:tc>
        <w:tc>
          <w:tcPr>
            <w:tcW w:w="1134" w:type="dxa"/>
            <w:tcBorders>
              <w:top w:val="nil"/>
              <w:left w:val="nil"/>
              <w:bottom w:val="nil"/>
              <w:right w:val="nil"/>
            </w:tcBorders>
            <w:shd w:val="clear" w:color="auto" w:fill="auto"/>
            <w:vAlign w:val="center"/>
          </w:tcPr>
          <w:p w14:paraId="1C323685" w14:textId="00632786" w:rsidR="00437DBE" w:rsidRDefault="00437DBE" w:rsidP="0048343E">
            <w:pPr>
              <w:pStyle w:val="MDPI42tablebody"/>
              <w:rPr>
                <w:b/>
                <w:bCs/>
              </w:rPr>
            </w:pPr>
            <w:r w:rsidRPr="00C37605">
              <w:rPr>
                <w:rFonts w:eastAsiaTheme="majorEastAsia"/>
              </w:rPr>
              <w:t>0.01</w:t>
            </w:r>
          </w:p>
        </w:tc>
        <w:tc>
          <w:tcPr>
            <w:tcW w:w="1173" w:type="dxa"/>
            <w:tcBorders>
              <w:top w:val="nil"/>
              <w:left w:val="nil"/>
              <w:bottom w:val="nil"/>
              <w:right w:val="nil"/>
            </w:tcBorders>
            <w:vAlign w:val="center"/>
          </w:tcPr>
          <w:p w14:paraId="4D625A64" w14:textId="76EFF001" w:rsidR="00437DBE" w:rsidRPr="00C37605" w:rsidRDefault="00437DBE" w:rsidP="0048343E">
            <w:pPr>
              <w:pStyle w:val="MDPI42tablebody"/>
              <w:rPr>
                <w:rFonts w:eastAsiaTheme="majorEastAsia"/>
                <w:b/>
                <w:bCs/>
              </w:rPr>
            </w:pPr>
            <w:r w:rsidRPr="00C37605">
              <w:rPr>
                <w:rFonts w:eastAsiaTheme="majorEastAsia"/>
              </w:rPr>
              <w:t>53.796</w:t>
            </w:r>
          </w:p>
        </w:tc>
        <w:tc>
          <w:tcPr>
            <w:tcW w:w="991" w:type="dxa"/>
            <w:tcBorders>
              <w:top w:val="nil"/>
              <w:left w:val="nil"/>
              <w:bottom w:val="nil"/>
              <w:right w:val="nil"/>
            </w:tcBorders>
            <w:vAlign w:val="center"/>
          </w:tcPr>
          <w:p w14:paraId="51329282" w14:textId="6DD75CA2" w:rsidR="00437DBE" w:rsidRPr="00C37605" w:rsidRDefault="00437DBE" w:rsidP="0048343E">
            <w:pPr>
              <w:pStyle w:val="MDPI42tablebody"/>
              <w:rPr>
                <w:rFonts w:eastAsiaTheme="majorEastAsia"/>
                <w:b/>
                <w:bCs/>
              </w:rPr>
            </w:pPr>
            <w:r w:rsidRPr="00C37605">
              <w:rPr>
                <w:rFonts w:eastAsiaTheme="majorEastAsia"/>
              </w:rPr>
              <w:t xml:space="preserve">0.00 </w:t>
            </w:r>
          </w:p>
        </w:tc>
      </w:tr>
      <w:tr w:rsidR="00437DBE" w14:paraId="7A281F9B" w14:textId="77777777" w:rsidTr="00437DBE">
        <w:trPr>
          <w:jc w:val="center"/>
        </w:trPr>
        <w:tc>
          <w:tcPr>
            <w:tcW w:w="1980" w:type="dxa"/>
            <w:vMerge/>
            <w:tcBorders>
              <w:left w:val="nil"/>
              <w:bottom w:val="single" w:sz="4" w:space="0" w:color="auto"/>
              <w:right w:val="nil"/>
            </w:tcBorders>
            <w:shd w:val="clear" w:color="auto" w:fill="auto"/>
            <w:vAlign w:val="center"/>
          </w:tcPr>
          <w:p w14:paraId="03FE0D37" w14:textId="77777777" w:rsidR="00437DBE" w:rsidRDefault="00437DBE" w:rsidP="003E7188">
            <w:pPr>
              <w:pStyle w:val="MDPI42tablebody"/>
              <w:rPr>
                <w:b/>
                <w:bCs/>
              </w:rPr>
            </w:pPr>
          </w:p>
        </w:tc>
        <w:tc>
          <w:tcPr>
            <w:tcW w:w="3260" w:type="dxa"/>
            <w:tcBorders>
              <w:top w:val="nil"/>
              <w:left w:val="nil"/>
              <w:bottom w:val="single" w:sz="4" w:space="0" w:color="auto"/>
              <w:right w:val="nil"/>
            </w:tcBorders>
            <w:vAlign w:val="center"/>
          </w:tcPr>
          <w:p w14:paraId="444D9A1F" w14:textId="7A09AE41" w:rsidR="00437DBE" w:rsidRDefault="00437DBE" w:rsidP="0048343E">
            <w:pPr>
              <w:pStyle w:val="MDPI42tablebody"/>
              <w:rPr>
                <w:b/>
                <w:bCs/>
              </w:rPr>
            </w:pPr>
            <w:r w:rsidRPr="00C37605">
              <w:rPr>
                <w:rFonts w:eastAsiaTheme="majorEastAsia"/>
              </w:rPr>
              <w:t>Network Social Capital</w:t>
            </w:r>
          </w:p>
        </w:tc>
        <w:tc>
          <w:tcPr>
            <w:tcW w:w="1418" w:type="dxa"/>
            <w:tcBorders>
              <w:top w:val="nil"/>
              <w:left w:val="nil"/>
              <w:bottom w:val="single" w:sz="4" w:space="0" w:color="auto"/>
              <w:right w:val="nil"/>
            </w:tcBorders>
            <w:shd w:val="clear" w:color="auto" w:fill="auto"/>
            <w:vAlign w:val="center"/>
          </w:tcPr>
          <w:p w14:paraId="701E785E" w14:textId="606EFA1C" w:rsidR="00437DBE" w:rsidRDefault="00437DBE" w:rsidP="0048343E">
            <w:pPr>
              <w:pStyle w:val="MDPI42tablebody"/>
              <w:rPr>
                <w:b/>
                <w:bCs/>
              </w:rPr>
            </w:pPr>
            <w:r w:rsidRPr="00C37605">
              <w:rPr>
                <w:rFonts w:eastAsiaTheme="majorEastAsia"/>
              </w:rPr>
              <w:t xml:space="preserve">0.96 </w:t>
            </w:r>
          </w:p>
        </w:tc>
        <w:tc>
          <w:tcPr>
            <w:tcW w:w="1134" w:type="dxa"/>
            <w:tcBorders>
              <w:top w:val="nil"/>
              <w:left w:val="nil"/>
              <w:bottom w:val="single" w:sz="4" w:space="0" w:color="auto"/>
              <w:right w:val="nil"/>
            </w:tcBorders>
            <w:shd w:val="clear" w:color="auto" w:fill="auto"/>
            <w:vAlign w:val="center"/>
          </w:tcPr>
          <w:p w14:paraId="5BFC9792" w14:textId="1C7DDFD0" w:rsidR="00437DBE" w:rsidRDefault="00437DBE" w:rsidP="0048343E">
            <w:pPr>
              <w:pStyle w:val="MDPI42tablebody"/>
              <w:rPr>
                <w:b/>
                <w:bCs/>
              </w:rPr>
            </w:pPr>
            <w:r w:rsidRPr="00C37605">
              <w:rPr>
                <w:rFonts w:eastAsiaTheme="majorEastAsia"/>
              </w:rPr>
              <w:t>0.013</w:t>
            </w:r>
          </w:p>
        </w:tc>
        <w:tc>
          <w:tcPr>
            <w:tcW w:w="1173" w:type="dxa"/>
            <w:tcBorders>
              <w:top w:val="nil"/>
              <w:left w:val="nil"/>
              <w:bottom w:val="single" w:sz="4" w:space="0" w:color="auto"/>
              <w:right w:val="nil"/>
            </w:tcBorders>
            <w:vAlign w:val="center"/>
          </w:tcPr>
          <w:p w14:paraId="044FABC3" w14:textId="23FFE7A9" w:rsidR="00437DBE" w:rsidRPr="00C37605" w:rsidRDefault="00437DBE" w:rsidP="0048343E">
            <w:pPr>
              <w:pStyle w:val="MDPI42tablebody"/>
              <w:rPr>
                <w:rFonts w:eastAsiaTheme="majorEastAsia"/>
                <w:b/>
                <w:bCs/>
              </w:rPr>
            </w:pPr>
            <w:r w:rsidRPr="00C37605">
              <w:rPr>
                <w:rFonts w:eastAsiaTheme="majorEastAsia"/>
              </w:rPr>
              <w:t>73.695</w:t>
            </w:r>
          </w:p>
        </w:tc>
        <w:tc>
          <w:tcPr>
            <w:tcW w:w="991" w:type="dxa"/>
            <w:tcBorders>
              <w:top w:val="nil"/>
              <w:left w:val="nil"/>
              <w:bottom w:val="single" w:sz="4" w:space="0" w:color="auto"/>
              <w:right w:val="nil"/>
            </w:tcBorders>
            <w:vAlign w:val="center"/>
          </w:tcPr>
          <w:p w14:paraId="7F7D04A5" w14:textId="2B67019B" w:rsidR="00437DBE" w:rsidRPr="00C37605" w:rsidRDefault="00437DBE" w:rsidP="0048343E">
            <w:pPr>
              <w:pStyle w:val="MDPI42tablebody"/>
              <w:rPr>
                <w:rFonts w:eastAsiaTheme="majorEastAsia"/>
                <w:b/>
                <w:bCs/>
              </w:rPr>
            </w:pPr>
            <w:r w:rsidRPr="00C37605">
              <w:rPr>
                <w:rFonts w:eastAsiaTheme="majorEastAsia"/>
              </w:rPr>
              <w:t xml:space="preserve">0.00 </w:t>
            </w:r>
          </w:p>
        </w:tc>
      </w:tr>
      <w:tr w:rsidR="00437DBE" w14:paraId="63C90154" w14:textId="77777777" w:rsidTr="00437DBE">
        <w:trPr>
          <w:jc w:val="center"/>
        </w:trPr>
        <w:tc>
          <w:tcPr>
            <w:tcW w:w="1980" w:type="dxa"/>
            <w:vMerge w:val="restart"/>
            <w:tcBorders>
              <w:top w:val="single" w:sz="4" w:space="0" w:color="auto"/>
              <w:left w:val="nil"/>
              <w:bottom w:val="nil"/>
              <w:right w:val="nil"/>
            </w:tcBorders>
            <w:shd w:val="clear" w:color="auto" w:fill="auto"/>
            <w:vAlign w:val="center"/>
          </w:tcPr>
          <w:p w14:paraId="31155A9A" w14:textId="448FF7D5" w:rsidR="00437DBE" w:rsidRDefault="00437DBE" w:rsidP="005235C1">
            <w:pPr>
              <w:pStyle w:val="MDPI42tablebody"/>
              <w:rPr>
                <w:b/>
                <w:bCs/>
              </w:rPr>
            </w:pPr>
            <w:r w:rsidRPr="00C37605">
              <w:rPr>
                <w:rFonts w:eastAsiaTheme="majorEastAsia"/>
              </w:rPr>
              <w:t>Critical thinking and engagement</w:t>
            </w:r>
          </w:p>
        </w:tc>
        <w:tc>
          <w:tcPr>
            <w:tcW w:w="3260" w:type="dxa"/>
            <w:tcBorders>
              <w:top w:val="single" w:sz="4" w:space="0" w:color="auto"/>
              <w:left w:val="nil"/>
              <w:bottom w:val="nil"/>
              <w:right w:val="nil"/>
            </w:tcBorders>
            <w:vAlign w:val="center"/>
          </w:tcPr>
          <w:p w14:paraId="1B419BD1" w14:textId="52039AE5" w:rsidR="00437DBE" w:rsidRDefault="00437DBE" w:rsidP="0048343E">
            <w:pPr>
              <w:pStyle w:val="MDPI42tablebody"/>
              <w:rPr>
                <w:b/>
                <w:bCs/>
              </w:rPr>
            </w:pPr>
            <w:r w:rsidRPr="00C37605">
              <w:rPr>
                <w:rFonts w:eastAsiaTheme="majorEastAsia"/>
              </w:rPr>
              <w:t>Q2</w:t>
            </w:r>
          </w:p>
        </w:tc>
        <w:tc>
          <w:tcPr>
            <w:tcW w:w="1418" w:type="dxa"/>
            <w:tcBorders>
              <w:top w:val="single" w:sz="4" w:space="0" w:color="auto"/>
              <w:left w:val="nil"/>
              <w:bottom w:val="nil"/>
              <w:right w:val="nil"/>
            </w:tcBorders>
            <w:shd w:val="clear" w:color="auto" w:fill="auto"/>
            <w:vAlign w:val="center"/>
          </w:tcPr>
          <w:p w14:paraId="3F03718D" w14:textId="6F5A2738" w:rsidR="00437DBE" w:rsidRDefault="00437DBE" w:rsidP="0048343E">
            <w:pPr>
              <w:pStyle w:val="MDPI42tablebody"/>
              <w:rPr>
                <w:b/>
                <w:bCs/>
              </w:rPr>
            </w:pPr>
            <w:r w:rsidRPr="00C37605">
              <w:rPr>
                <w:rFonts w:eastAsiaTheme="majorEastAsia"/>
              </w:rPr>
              <w:t xml:space="preserve">0.68 </w:t>
            </w:r>
          </w:p>
        </w:tc>
        <w:tc>
          <w:tcPr>
            <w:tcW w:w="1134" w:type="dxa"/>
            <w:tcBorders>
              <w:top w:val="single" w:sz="4" w:space="0" w:color="auto"/>
              <w:left w:val="nil"/>
              <w:bottom w:val="nil"/>
              <w:right w:val="nil"/>
            </w:tcBorders>
            <w:shd w:val="clear" w:color="auto" w:fill="auto"/>
            <w:vAlign w:val="center"/>
          </w:tcPr>
          <w:p w14:paraId="0227F2C9" w14:textId="709F7BFD" w:rsidR="00437DBE" w:rsidRDefault="00437DBE" w:rsidP="0048343E">
            <w:pPr>
              <w:pStyle w:val="MDPI42tablebody"/>
              <w:rPr>
                <w:b/>
                <w:bCs/>
              </w:rPr>
            </w:pPr>
            <w:r w:rsidRPr="00C37605">
              <w:rPr>
                <w:rFonts w:eastAsiaTheme="majorEastAsia"/>
              </w:rPr>
              <w:t>0.01</w:t>
            </w:r>
          </w:p>
        </w:tc>
        <w:tc>
          <w:tcPr>
            <w:tcW w:w="1173" w:type="dxa"/>
            <w:tcBorders>
              <w:top w:val="single" w:sz="4" w:space="0" w:color="auto"/>
              <w:left w:val="nil"/>
              <w:bottom w:val="nil"/>
              <w:right w:val="nil"/>
            </w:tcBorders>
            <w:vAlign w:val="center"/>
          </w:tcPr>
          <w:p w14:paraId="5199C436" w14:textId="31648170" w:rsidR="00437DBE" w:rsidRPr="00C37605" w:rsidRDefault="00437DBE" w:rsidP="0048343E">
            <w:pPr>
              <w:pStyle w:val="MDPI42tablebody"/>
              <w:rPr>
                <w:rFonts w:eastAsiaTheme="majorEastAsia"/>
                <w:b/>
                <w:bCs/>
              </w:rPr>
            </w:pPr>
            <w:r w:rsidRPr="00C37605">
              <w:rPr>
                <w:rFonts w:eastAsiaTheme="majorEastAsia"/>
              </w:rPr>
              <w:t>67.536</w:t>
            </w:r>
          </w:p>
        </w:tc>
        <w:tc>
          <w:tcPr>
            <w:tcW w:w="991" w:type="dxa"/>
            <w:tcBorders>
              <w:top w:val="single" w:sz="4" w:space="0" w:color="auto"/>
              <w:left w:val="nil"/>
              <w:bottom w:val="nil"/>
              <w:right w:val="nil"/>
            </w:tcBorders>
            <w:vAlign w:val="center"/>
          </w:tcPr>
          <w:p w14:paraId="1309387E" w14:textId="77C66825" w:rsidR="00437DBE" w:rsidRPr="00C37605" w:rsidRDefault="00437DBE" w:rsidP="0048343E">
            <w:pPr>
              <w:pStyle w:val="MDPI42tablebody"/>
              <w:rPr>
                <w:rFonts w:eastAsiaTheme="majorEastAsia"/>
                <w:b/>
                <w:bCs/>
              </w:rPr>
            </w:pPr>
            <w:r w:rsidRPr="00C37605">
              <w:rPr>
                <w:rFonts w:eastAsiaTheme="majorEastAsia"/>
              </w:rPr>
              <w:t xml:space="preserve">0.00 </w:t>
            </w:r>
          </w:p>
        </w:tc>
      </w:tr>
      <w:tr w:rsidR="00437DBE" w14:paraId="7F95CCBD" w14:textId="77777777" w:rsidTr="00437DBE">
        <w:trPr>
          <w:jc w:val="center"/>
        </w:trPr>
        <w:tc>
          <w:tcPr>
            <w:tcW w:w="1980" w:type="dxa"/>
            <w:vMerge/>
            <w:tcBorders>
              <w:top w:val="nil"/>
              <w:left w:val="nil"/>
              <w:bottom w:val="nil"/>
              <w:right w:val="nil"/>
            </w:tcBorders>
            <w:shd w:val="clear" w:color="auto" w:fill="auto"/>
            <w:vAlign w:val="center"/>
          </w:tcPr>
          <w:p w14:paraId="65E5CC1F" w14:textId="77777777" w:rsidR="00437DBE" w:rsidRDefault="00437DBE" w:rsidP="005235C1">
            <w:pPr>
              <w:pStyle w:val="MDPI42tablebody"/>
              <w:rPr>
                <w:b/>
                <w:bCs/>
              </w:rPr>
            </w:pPr>
          </w:p>
        </w:tc>
        <w:tc>
          <w:tcPr>
            <w:tcW w:w="3260" w:type="dxa"/>
            <w:tcBorders>
              <w:top w:val="nil"/>
              <w:left w:val="nil"/>
              <w:bottom w:val="nil"/>
              <w:right w:val="nil"/>
            </w:tcBorders>
            <w:vAlign w:val="center"/>
          </w:tcPr>
          <w:p w14:paraId="3BD4BDB8" w14:textId="11965811" w:rsidR="00437DBE" w:rsidRDefault="00437DBE" w:rsidP="0048343E">
            <w:pPr>
              <w:pStyle w:val="MDPI42tablebody"/>
              <w:rPr>
                <w:b/>
                <w:bCs/>
              </w:rPr>
            </w:pPr>
            <w:r w:rsidRPr="00C37605">
              <w:rPr>
                <w:rFonts w:eastAsiaTheme="majorEastAsia"/>
              </w:rPr>
              <w:t>Q3</w:t>
            </w:r>
          </w:p>
        </w:tc>
        <w:tc>
          <w:tcPr>
            <w:tcW w:w="1418" w:type="dxa"/>
            <w:tcBorders>
              <w:top w:val="nil"/>
              <w:left w:val="nil"/>
              <w:bottom w:val="nil"/>
              <w:right w:val="nil"/>
            </w:tcBorders>
            <w:shd w:val="clear" w:color="auto" w:fill="auto"/>
            <w:vAlign w:val="center"/>
          </w:tcPr>
          <w:p w14:paraId="6B7F0A5E" w14:textId="4FBD4B22" w:rsidR="00437DBE" w:rsidRDefault="00437DBE" w:rsidP="0048343E">
            <w:pPr>
              <w:pStyle w:val="MDPI42tablebody"/>
              <w:rPr>
                <w:b/>
                <w:bCs/>
              </w:rPr>
            </w:pPr>
            <w:r w:rsidRPr="00C37605">
              <w:rPr>
                <w:rFonts w:eastAsiaTheme="majorEastAsia"/>
              </w:rPr>
              <w:t xml:space="preserve">0.71 </w:t>
            </w:r>
          </w:p>
        </w:tc>
        <w:tc>
          <w:tcPr>
            <w:tcW w:w="1134" w:type="dxa"/>
            <w:tcBorders>
              <w:top w:val="nil"/>
              <w:left w:val="nil"/>
              <w:bottom w:val="nil"/>
              <w:right w:val="nil"/>
            </w:tcBorders>
            <w:shd w:val="clear" w:color="auto" w:fill="auto"/>
            <w:vAlign w:val="center"/>
          </w:tcPr>
          <w:p w14:paraId="03BD9FC7" w14:textId="2BF831B7" w:rsidR="00437DBE" w:rsidRDefault="00437DBE" w:rsidP="0048343E">
            <w:pPr>
              <w:pStyle w:val="MDPI42tablebody"/>
              <w:rPr>
                <w:b/>
                <w:bCs/>
              </w:rPr>
            </w:pPr>
            <w:r w:rsidRPr="00C37605">
              <w:rPr>
                <w:rFonts w:eastAsiaTheme="majorEastAsia"/>
              </w:rPr>
              <w:t>0.01</w:t>
            </w:r>
          </w:p>
        </w:tc>
        <w:tc>
          <w:tcPr>
            <w:tcW w:w="1173" w:type="dxa"/>
            <w:tcBorders>
              <w:top w:val="nil"/>
              <w:left w:val="nil"/>
              <w:bottom w:val="nil"/>
              <w:right w:val="nil"/>
            </w:tcBorders>
            <w:vAlign w:val="center"/>
          </w:tcPr>
          <w:p w14:paraId="1CA750DD" w14:textId="6B981591" w:rsidR="00437DBE" w:rsidRPr="00C37605" w:rsidRDefault="00437DBE" w:rsidP="0048343E">
            <w:pPr>
              <w:pStyle w:val="MDPI42tablebody"/>
              <w:rPr>
                <w:rFonts w:eastAsiaTheme="majorEastAsia"/>
                <w:b/>
                <w:bCs/>
              </w:rPr>
            </w:pPr>
            <w:r w:rsidRPr="00C37605">
              <w:rPr>
                <w:rFonts w:eastAsiaTheme="majorEastAsia"/>
              </w:rPr>
              <w:t>70.437</w:t>
            </w:r>
          </w:p>
        </w:tc>
        <w:tc>
          <w:tcPr>
            <w:tcW w:w="991" w:type="dxa"/>
            <w:tcBorders>
              <w:top w:val="nil"/>
              <w:left w:val="nil"/>
              <w:bottom w:val="nil"/>
              <w:right w:val="nil"/>
            </w:tcBorders>
            <w:vAlign w:val="center"/>
          </w:tcPr>
          <w:p w14:paraId="59D5F145" w14:textId="44803E95" w:rsidR="00437DBE" w:rsidRPr="00C37605" w:rsidRDefault="00437DBE" w:rsidP="0048343E">
            <w:pPr>
              <w:pStyle w:val="MDPI42tablebody"/>
              <w:rPr>
                <w:rFonts w:eastAsiaTheme="majorEastAsia"/>
                <w:b/>
                <w:bCs/>
              </w:rPr>
            </w:pPr>
            <w:r w:rsidRPr="00C37605">
              <w:rPr>
                <w:rFonts w:eastAsiaTheme="majorEastAsia"/>
              </w:rPr>
              <w:t xml:space="preserve">0.00 </w:t>
            </w:r>
          </w:p>
        </w:tc>
      </w:tr>
      <w:tr w:rsidR="00437DBE" w14:paraId="157047DB" w14:textId="77777777" w:rsidTr="00437DBE">
        <w:trPr>
          <w:jc w:val="center"/>
        </w:trPr>
        <w:tc>
          <w:tcPr>
            <w:tcW w:w="1980" w:type="dxa"/>
            <w:vMerge/>
            <w:tcBorders>
              <w:top w:val="nil"/>
              <w:left w:val="nil"/>
              <w:bottom w:val="nil"/>
              <w:right w:val="nil"/>
            </w:tcBorders>
            <w:shd w:val="clear" w:color="auto" w:fill="auto"/>
            <w:vAlign w:val="center"/>
          </w:tcPr>
          <w:p w14:paraId="2E0F5CF2" w14:textId="77777777" w:rsidR="00437DBE" w:rsidRDefault="00437DBE" w:rsidP="005235C1">
            <w:pPr>
              <w:pStyle w:val="MDPI42tablebody"/>
              <w:rPr>
                <w:b/>
                <w:bCs/>
              </w:rPr>
            </w:pPr>
          </w:p>
        </w:tc>
        <w:tc>
          <w:tcPr>
            <w:tcW w:w="3260" w:type="dxa"/>
            <w:tcBorders>
              <w:top w:val="nil"/>
              <w:left w:val="nil"/>
              <w:bottom w:val="nil"/>
              <w:right w:val="nil"/>
            </w:tcBorders>
            <w:vAlign w:val="center"/>
          </w:tcPr>
          <w:p w14:paraId="1E6D77FF" w14:textId="06EDAAFB" w:rsidR="00437DBE" w:rsidRDefault="00437DBE" w:rsidP="0048343E">
            <w:pPr>
              <w:pStyle w:val="MDPI42tablebody"/>
              <w:rPr>
                <w:b/>
                <w:bCs/>
              </w:rPr>
            </w:pPr>
            <w:r w:rsidRPr="00C37605">
              <w:rPr>
                <w:rFonts w:eastAsiaTheme="majorEastAsia"/>
              </w:rPr>
              <w:t>Q6</w:t>
            </w:r>
          </w:p>
        </w:tc>
        <w:tc>
          <w:tcPr>
            <w:tcW w:w="1418" w:type="dxa"/>
            <w:tcBorders>
              <w:top w:val="nil"/>
              <w:left w:val="nil"/>
              <w:bottom w:val="nil"/>
              <w:right w:val="nil"/>
            </w:tcBorders>
            <w:shd w:val="clear" w:color="auto" w:fill="auto"/>
            <w:vAlign w:val="center"/>
          </w:tcPr>
          <w:p w14:paraId="68A1416F" w14:textId="66C51248" w:rsidR="00437DBE" w:rsidRDefault="00437DBE" w:rsidP="0048343E">
            <w:pPr>
              <w:pStyle w:val="MDPI42tablebody"/>
              <w:rPr>
                <w:b/>
                <w:bCs/>
              </w:rPr>
            </w:pPr>
            <w:r w:rsidRPr="00C37605">
              <w:rPr>
                <w:rFonts w:eastAsiaTheme="majorEastAsia"/>
              </w:rPr>
              <w:t xml:space="preserve">0.63 </w:t>
            </w:r>
          </w:p>
        </w:tc>
        <w:tc>
          <w:tcPr>
            <w:tcW w:w="1134" w:type="dxa"/>
            <w:tcBorders>
              <w:top w:val="nil"/>
              <w:left w:val="nil"/>
              <w:bottom w:val="nil"/>
              <w:right w:val="nil"/>
            </w:tcBorders>
            <w:shd w:val="clear" w:color="auto" w:fill="auto"/>
            <w:vAlign w:val="center"/>
          </w:tcPr>
          <w:p w14:paraId="0D582A53" w14:textId="315B4FB7" w:rsidR="00437DBE" w:rsidRDefault="00437DBE" w:rsidP="0048343E">
            <w:pPr>
              <w:pStyle w:val="MDPI42tablebody"/>
              <w:rPr>
                <w:b/>
                <w:bCs/>
              </w:rPr>
            </w:pPr>
            <w:r w:rsidRPr="00C37605">
              <w:rPr>
                <w:rFonts w:eastAsiaTheme="majorEastAsia"/>
              </w:rPr>
              <w:t>0.01</w:t>
            </w:r>
          </w:p>
        </w:tc>
        <w:tc>
          <w:tcPr>
            <w:tcW w:w="1173" w:type="dxa"/>
            <w:tcBorders>
              <w:top w:val="nil"/>
              <w:left w:val="nil"/>
              <w:bottom w:val="nil"/>
              <w:right w:val="nil"/>
            </w:tcBorders>
            <w:vAlign w:val="center"/>
          </w:tcPr>
          <w:p w14:paraId="0A5C7451" w14:textId="170DE71D" w:rsidR="00437DBE" w:rsidRPr="00C37605" w:rsidRDefault="00437DBE" w:rsidP="0048343E">
            <w:pPr>
              <w:pStyle w:val="MDPI42tablebody"/>
              <w:rPr>
                <w:rFonts w:eastAsiaTheme="majorEastAsia"/>
                <w:b/>
                <w:bCs/>
              </w:rPr>
            </w:pPr>
            <w:r w:rsidRPr="00C37605">
              <w:rPr>
                <w:rFonts w:eastAsiaTheme="majorEastAsia"/>
              </w:rPr>
              <w:t>63.07</w:t>
            </w:r>
          </w:p>
        </w:tc>
        <w:tc>
          <w:tcPr>
            <w:tcW w:w="991" w:type="dxa"/>
            <w:tcBorders>
              <w:top w:val="nil"/>
              <w:left w:val="nil"/>
              <w:bottom w:val="nil"/>
              <w:right w:val="nil"/>
            </w:tcBorders>
            <w:vAlign w:val="center"/>
          </w:tcPr>
          <w:p w14:paraId="17E709D1" w14:textId="0B680FE4" w:rsidR="00437DBE" w:rsidRPr="00C37605" w:rsidRDefault="00437DBE" w:rsidP="0048343E">
            <w:pPr>
              <w:pStyle w:val="MDPI42tablebody"/>
              <w:rPr>
                <w:rFonts w:eastAsiaTheme="majorEastAsia"/>
                <w:b/>
                <w:bCs/>
              </w:rPr>
            </w:pPr>
            <w:r w:rsidRPr="00C37605">
              <w:rPr>
                <w:rFonts w:eastAsiaTheme="majorEastAsia"/>
              </w:rPr>
              <w:t xml:space="preserve">0.00 </w:t>
            </w:r>
          </w:p>
        </w:tc>
      </w:tr>
      <w:tr w:rsidR="00437DBE" w14:paraId="69231A84" w14:textId="77777777" w:rsidTr="00437DBE">
        <w:trPr>
          <w:jc w:val="center"/>
        </w:trPr>
        <w:tc>
          <w:tcPr>
            <w:tcW w:w="1980" w:type="dxa"/>
            <w:vMerge/>
            <w:tcBorders>
              <w:top w:val="nil"/>
              <w:left w:val="nil"/>
              <w:bottom w:val="nil"/>
              <w:right w:val="nil"/>
            </w:tcBorders>
            <w:shd w:val="clear" w:color="auto" w:fill="auto"/>
            <w:vAlign w:val="center"/>
          </w:tcPr>
          <w:p w14:paraId="2C088476" w14:textId="77777777" w:rsidR="00437DBE" w:rsidRDefault="00437DBE" w:rsidP="005235C1">
            <w:pPr>
              <w:pStyle w:val="MDPI42tablebody"/>
              <w:rPr>
                <w:b/>
                <w:bCs/>
              </w:rPr>
            </w:pPr>
          </w:p>
        </w:tc>
        <w:tc>
          <w:tcPr>
            <w:tcW w:w="3260" w:type="dxa"/>
            <w:tcBorders>
              <w:top w:val="nil"/>
              <w:left w:val="nil"/>
              <w:bottom w:val="nil"/>
              <w:right w:val="nil"/>
            </w:tcBorders>
            <w:vAlign w:val="center"/>
          </w:tcPr>
          <w:p w14:paraId="5DCE7B35" w14:textId="323654D4" w:rsidR="00437DBE" w:rsidRDefault="00437DBE" w:rsidP="0048343E">
            <w:pPr>
              <w:pStyle w:val="MDPI42tablebody"/>
              <w:rPr>
                <w:b/>
                <w:bCs/>
              </w:rPr>
            </w:pPr>
            <w:r w:rsidRPr="00C37605">
              <w:rPr>
                <w:rFonts w:eastAsiaTheme="majorEastAsia"/>
              </w:rPr>
              <w:t>Q8</w:t>
            </w:r>
          </w:p>
        </w:tc>
        <w:tc>
          <w:tcPr>
            <w:tcW w:w="1418" w:type="dxa"/>
            <w:tcBorders>
              <w:top w:val="nil"/>
              <w:left w:val="nil"/>
              <w:bottom w:val="nil"/>
              <w:right w:val="nil"/>
            </w:tcBorders>
            <w:shd w:val="clear" w:color="auto" w:fill="auto"/>
            <w:vAlign w:val="center"/>
          </w:tcPr>
          <w:p w14:paraId="55598003" w14:textId="696108ED" w:rsidR="00437DBE" w:rsidRDefault="00437DBE" w:rsidP="0048343E">
            <w:pPr>
              <w:pStyle w:val="MDPI42tablebody"/>
              <w:rPr>
                <w:b/>
                <w:bCs/>
              </w:rPr>
            </w:pPr>
            <w:r w:rsidRPr="00C37605">
              <w:rPr>
                <w:rFonts w:eastAsiaTheme="majorEastAsia"/>
              </w:rPr>
              <w:t xml:space="preserve">0.63 </w:t>
            </w:r>
          </w:p>
        </w:tc>
        <w:tc>
          <w:tcPr>
            <w:tcW w:w="1134" w:type="dxa"/>
            <w:tcBorders>
              <w:top w:val="nil"/>
              <w:left w:val="nil"/>
              <w:bottom w:val="nil"/>
              <w:right w:val="nil"/>
            </w:tcBorders>
            <w:shd w:val="clear" w:color="auto" w:fill="auto"/>
            <w:vAlign w:val="center"/>
          </w:tcPr>
          <w:p w14:paraId="6590D22C" w14:textId="4AA069FA" w:rsidR="00437DBE" w:rsidRDefault="00437DBE" w:rsidP="0048343E">
            <w:pPr>
              <w:pStyle w:val="MDPI42tablebody"/>
              <w:rPr>
                <w:b/>
                <w:bCs/>
              </w:rPr>
            </w:pPr>
            <w:r w:rsidRPr="00C37605">
              <w:rPr>
                <w:rFonts w:eastAsiaTheme="majorEastAsia"/>
              </w:rPr>
              <w:t>0.011</w:t>
            </w:r>
          </w:p>
        </w:tc>
        <w:tc>
          <w:tcPr>
            <w:tcW w:w="1173" w:type="dxa"/>
            <w:tcBorders>
              <w:top w:val="nil"/>
              <w:left w:val="nil"/>
              <w:bottom w:val="nil"/>
              <w:right w:val="nil"/>
            </w:tcBorders>
            <w:vAlign w:val="center"/>
          </w:tcPr>
          <w:p w14:paraId="7FDBCF14" w14:textId="070E7BA8" w:rsidR="00437DBE" w:rsidRPr="00C37605" w:rsidRDefault="00437DBE" w:rsidP="0048343E">
            <w:pPr>
              <w:pStyle w:val="MDPI42tablebody"/>
              <w:rPr>
                <w:rFonts w:eastAsiaTheme="majorEastAsia"/>
                <w:b/>
                <w:bCs/>
              </w:rPr>
            </w:pPr>
            <w:r w:rsidRPr="00C37605">
              <w:rPr>
                <w:rFonts w:eastAsiaTheme="majorEastAsia"/>
              </w:rPr>
              <w:t>57.717</w:t>
            </w:r>
          </w:p>
        </w:tc>
        <w:tc>
          <w:tcPr>
            <w:tcW w:w="991" w:type="dxa"/>
            <w:tcBorders>
              <w:top w:val="nil"/>
              <w:left w:val="nil"/>
              <w:bottom w:val="nil"/>
              <w:right w:val="nil"/>
            </w:tcBorders>
            <w:vAlign w:val="center"/>
          </w:tcPr>
          <w:p w14:paraId="2EA41E17" w14:textId="51AA9BB8" w:rsidR="00437DBE" w:rsidRPr="00C37605" w:rsidRDefault="00437DBE" w:rsidP="0048343E">
            <w:pPr>
              <w:pStyle w:val="MDPI42tablebody"/>
              <w:rPr>
                <w:rFonts w:eastAsiaTheme="majorEastAsia"/>
                <w:b/>
                <w:bCs/>
              </w:rPr>
            </w:pPr>
            <w:r w:rsidRPr="00C37605">
              <w:rPr>
                <w:rFonts w:eastAsiaTheme="majorEastAsia"/>
              </w:rPr>
              <w:t xml:space="preserve">0.00 </w:t>
            </w:r>
          </w:p>
        </w:tc>
      </w:tr>
      <w:tr w:rsidR="00437DBE" w14:paraId="0B5B7A6A" w14:textId="77777777" w:rsidTr="00437DBE">
        <w:trPr>
          <w:jc w:val="center"/>
        </w:trPr>
        <w:tc>
          <w:tcPr>
            <w:tcW w:w="1980" w:type="dxa"/>
            <w:vMerge/>
            <w:tcBorders>
              <w:top w:val="nil"/>
              <w:left w:val="nil"/>
              <w:bottom w:val="nil"/>
              <w:right w:val="nil"/>
            </w:tcBorders>
            <w:shd w:val="clear" w:color="auto" w:fill="auto"/>
            <w:vAlign w:val="center"/>
          </w:tcPr>
          <w:p w14:paraId="56069011" w14:textId="77777777" w:rsidR="00437DBE" w:rsidRDefault="00437DBE" w:rsidP="005235C1">
            <w:pPr>
              <w:pStyle w:val="MDPI42tablebody"/>
              <w:rPr>
                <w:b/>
                <w:bCs/>
              </w:rPr>
            </w:pPr>
          </w:p>
        </w:tc>
        <w:tc>
          <w:tcPr>
            <w:tcW w:w="3260" w:type="dxa"/>
            <w:tcBorders>
              <w:top w:val="nil"/>
              <w:left w:val="nil"/>
              <w:bottom w:val="nil"/>
              <w:right w:val="nil"/>
            </w:tcBorders>
            <w:vAlign w:val="center"/>
          </w:tcPr>
          <w:p w14:paraId="54D1C8AC" w14:textId="1924CAD2" w:rsidR="00437DBE" w:rsidRDefault="00437DBE" w:rsidP="0048343E">
            <w:pPr>
              <w:pStyle w:val="MDPI42tablebody"/>
              <w:rPr>
                <w:b/>
                <w:bCs/>
              </w:rPr>
            </w:pPr>
            <w:r w:rsidRPr="00C37605">
              <w:rPr>
                <w:rFonts w:eastAsiaTheme="majorEastAsia"/>
              </w:rPr>
              <w:t>Q9</w:t>
            </w:r>
          </w:p>
        </w:tc>
        <w:tc>
          <w:tcPr>
            <w:tcW w:w="1418" w:type="dxa"/>
            <w:tcBorders>
              <w:top w:val="nil"/>
              <w:left w:val="nil"/>
              <w:bottom w:val="nil"/>
              <w:right w:val="nil"/>
            </w:tcBorders>
            <w:shd w:val="clear" w:color="auto" w:fill="auto"/>
            <w:vAlign w:val="center"/>
          </w:tcPr>
          <w:p w14:paraId="0F0C48ED" w14:textId="3385A020" w:rsidR="00437DBE" w:rsidRDefault="00437DBE" w:rsidP="0048343E">
            <w:pPr>
              <w:pStyle w:val="MDPI42tablebody"/>
              <w:rPr>
                <w:b/>
                <w:bCs/>
              </w:rPr>
            </w:pPr>
            <w:r w:rsidRPr="00C37605">
              <w:rPr>
                <w:rFonts w:eastAsiaTheme="majorEastAsia"/>
              </w:rPr>
              <w:t xml:space="preserve">0.71 </w:t>
            </w:r>
          </w:p>
        </w:tc>
        <w:tc>
          <w:tcPr>
            <w:tcW w:w="1134" w:type="dxa"/>
            <w:tcBorders>
              <w:top w:val="nil"/>
              <w:left w:val="nil"/>
              <w:bottom w:val="nil"/>
              <w:right w:val="nil"/>
            </w:tcBorders>
            <w:shd w:val="clear" w:color="auto" w:fill="auto"/>
            <w:vAlign w:val="center"/>
          </w:tcPr>
          <w:p w14:paraId="655668CA" w14:textId="285CAA31" w:rsidR="00437DBE" w:rsidRDefault="00437DBE" w:rsidP="0048343E">
            <w:pPr>
              <w:pStyle w:val="MDPI42tablebody"/>
              <w:rPr>
                <w:b/>
                <w:bCs/>
              </w:rPr>
            </w:pPr>
            <w:r w:rsidRPr="00C37605">
              <w:rPr>
                <w:rFonts w:eastAsiaTheme="majorEastAsia"/>
              </w:rPr>
              <w:t>0.009</w:t>
            </w:r>
          </w:p>
        </w:tc>
        <w:tc>
          <w:tcPr>
            <w:tcW w:w="1173" w:type="dxa"/>
            <w:tcBorders>
              <w:top w:val="nil"/>
              <w:left w:val="nil"/>
              <w:bottom w:val="nil"/>
              <w:right w:val="nil"/>
            </w:tcBorders>
            <w:vAlign w:val="center"/>
          </w:tcPr>
          <w:p w14:paraId="3EFEEC2B" w14:textId="05F9E6FB" w:rsidR="00437DBE" w:rsidRPr="00C37605" w:rsidRDefault="00437DBE" w:rsidP="0048343E">
            <w:pPr>
              <w:pStyle w:val="MDPI42tablebody"/>
              <w:rPr>
                <w:rFonts w:eastAsiaTheme="majorEastAsia"/>
                <w:b/>
                <w:bCs/>
              </w:rPr>
            </w:pPr>
            <w:r w:rsidRPr="00C37605">
              <w:rPr>
                <w:rFonts w:eastAsiaTheme="majorEastAsia"/>
              </w:rPr>
              <w:t>75.284</w:t>
            </w:r>
          </w:p>
        </w:tc>
        <w:tc>
          <w:tcPr>
            <w:tcW w:w="991" w:type="dxa"/>
            <w:tcBorders>
              <w:top w:val="nil"/>
              <w:left w:val="nil"/>
              <w:bottom w:val="nil"/>
              <w:right w:val="nil"/>
            </w:tcBorders>
            <w:vAlign w:val="center"/>
          </w:tcPr>
          <w:p w14:paraId="54B6FED8" w14:textId="5F1EE21B" w:rsidR="00437DBE" w:rsidRPr="00C37605" w:rsidRDefault="00437DBE" w:rsidP="0048343E">
            <w:pPr>
              <w:pStyle w:val="MDPI42tablebody"/>
              <w:rPr>
                <w:rFonts w:eastAsiaTheme="majorEastAsia"/>
                <w:b/>
                <w:bCs/>
              </w:rPr>
            </w:pPr>
            <w:r w:rsidRPr="00C37605">
              <w:rPr>
                <w:rFonts w:eastAsiaTheme="majorEastAsia"/>
              </w:rPr>
              <w:t xml:space="preserve">0.00 </w:t>
            </w:r>
          </w:p>
        </w:tc>
      </w:tr>
      <w:tr w:rsidR="00437DBE" w14:paraId="0942D41B" w14:textId="77777777" w:rsidTr="00437DBE">
        <w:trPr>
          <w:jc w:val="center"/>
        </w:trPr>
        <w:tc>
          <w:tcPr>
            <w:tcW w:w="1980" w:type="dxa"/>
            <w:vMerge/>
            <w:tcBorders>
              <w:top w:val="nil"/>
              <w:left w:val="nil"/>
              <w:bottom w:val="single" w:sz="4" w:space="0" w:color="auto"/>
              <w:right w:val="nil"/>
            </w:tcBorders>
            <w:shd w:val="clear" w:color="auto" w:fill="auto"/>
            <w:vAlign w:val="center"/>
          </w:tcPr>
          <w:p w14:paraId="5F827A96" w14:textId="77777777" w:rsidR="00437DBE" w:rsidRDefault="00437DBE" w:rsidP="005235C1">
            <w:pPr>
              <w:pStyle w:val="MDPI42tablebody"/>
              <w:rPr>
                <w:b/>
                <w:bCs/>
              </w:rPr>
            </w:pPr>
          </w:p>
        </w:tc>
        <w:tc>
          <w:tcPr>
            <w:tcW w:w="3260" w:type="dxa"/>
            <w:tcBorders>
              <w:top w:val="nil"/>
              <w:left w:val="nil"/>
              <w:bottom w:val="single" w:sz="4" w:space="0" w:color="auto"/>
              <w:right w:val="nil"/>
            </w:tcBorders>
            <w:vAlign w:val="center"/>
          </w:tcPr>
          <w:p w14:paraId="2BA5BED6" w14:textId="3ED5051E" w:rsidR="00437DBE" w:rsidRDefault="00437DBE" w:rsidP="0048343E">
            <w:pPr>
              <w:pStyle w:val="MDPI42tablebody"/>
              <w:rPr>
                <w:b/>
                <w:bCs/>
              </w:rPr>
            </w:pPr>
            <w:r w:rsidRPr="00C37605">
              <w:rPr>
                <w:rFonts w:eastAsiaTheme="majorEastAsia"/>
              </w:rPr>
              <w:t>Q14</w:t>
            </w:r>
          </w:p>
        </w:tc>
        <w:tc>
          <w:tcPr>
            <w:tcW w:w="1418" w:type="dxa"/>
            <w:tcBorders>
              <w:top w:val="nil"/>
              <w:left w:val="nil"/>
              <w:bottom w:val="single" w:sz="4" w:space="0" w:color="auto"/>
              <w:right w:val="nil"/>
            </w:tcBorders>
            <w:shd w:val="clear" w:color="auto" w:fill="auto"/>
            <w:vAlign w:val="center"/>
          </w:tcPr>
          <w:p w14:paraId="1096D244" w14:textId="0D322B8A" w:rsidR="00437DBE" w:rsidRDefault="00437DBE" w:rsidP="0048343E">
            <w:pPr>
              <w:pStyle w:val="MDPI42tablebody"/>
              <w:rPr>
                <w:b/>
                <w:bCs/>
              </w:rPr>
            </w:pPr>
            <w:r w:rsidRPr="00C37605">
              <w:rPr>
                <w:rFonts w:eastAsiaTheme="majorEastAsia"/>
              </w:rPr>
              <w:t xml:space="preserve">0.56 </w:t>
            </w:r>
          </w:p>
        </w:tc>
        <w:tc>
          <w:tcPr>
            <w:tcW w:w="1134" w:type="dxa"/>
            <w:tcBorders>
              <w:top w:val="nil"/>
              <w:left w:val="nil"/>
              <w:bottom w:val="single" w:sz="4" w:space="0" w:color="auto"/>
              <w:right w:val="nil"/>
            </w:tcBorders>
            <w:shd w:val="clear" w:color="auto" w:fill="auto"/>
            <w:vAlign w:val="center"/>
          </w:tcPr>
          <w:p w14:paraId="050D28DD" w14:textId="58BD063A" w:rsidR="00437DBE" w:rsidRDefault="00437DBE" w:rsidP="0048343E">
            <w:pPr>
              <w:pStyle w:val="MDPI42tablebody"/>
              <w:rPr>
                <w:b/>
                <w:bCs/>
              </w:rPr>
            </w:pPr>
            <w:r w:rsidRPr="00C37605">
              <w:rPr>
                <w:rFonts w:eastAsiaTheme="majorEastAsia"/>
              </w:rPr>
              <w:t>0.011</w:t>
            </w:r>
          </w:p>
        </w:tc>
        <w:tc>
          <w:tcPr>
            <w:tcW w:w="1173" w:type="dxa"/>
            <w:tcBorders>
              <w:top w:val="nil"/>
              <w:left w:val="nil"/>
              <w:bottom w:val="single" w:sz="4" w:space="0" w:color="auto"/>
              <w:right w:val="nil"/>
            </w:tcBorders>
            <w:vAlign w:val="center"/>
          </w:tcPr>
          <w:p w14:paraId="64E55590" w14:textId="66A4C8A4" w:rsidR="00437DBE" w:rsidRPr="00C37605" w:rsidRDefault="00437DBE" w:rsidP="0048343E">
            <w:pPr>
              <w:pStyle w:val="MDPI42tablebody"/>
              <w:rPr>
                <w:rFonts w:eastAsiaTheme="majorEastAsia"/>
                <w:b/>
                <w:bCs/>
              </w:rPr>
            </w:pPr>
            <w:r w:rsidRPr="00C37605">
              <w:rPr>
                <w:rFonts w:eastAsiaTheme="majorEastAsia"/>
              </w:rPr>
              <w:t>49.48</w:t>
            </w:r>
          </w:p>
        </w:tc>
        <w:tc>
          <w:tcPr>
            <w:tcW w:w="991" w:type="dxa"/>
            <w:tcBorders>
              <w:top w:val="nil"/>
              <w:left w:val="nil"/>
              <w:bottom w:val="single" w:sz="4" w:space="0" w:color="auto"/>
              <w:right w:val="nil"/>
            </w:tcBorders>
            <w:vAlign w:val="center"/>
          </w:tcPr>
          <w:p w14:paraId="4D1066C1" w14:textId="5AB23928" w:rsidR="00437DBE" w:rsidRPr="00C37605" w:rsidRDefault="00437DBE" w:rsidP="0048343E">
            <w:pPr>
              <w:pStyle w:val="MDPI42tablebody"/>
              <w:rPr>
                <w:rFonts w:eastAsiaTheme="majorEastAsia"/>
                <w:b/>
                <w:bCs/>
              </w:rPr>
            </w:pPr>
            <w:r w:rsidRPr="00C37605">
              <w:rPr>
                <w:rFonts w:eastAsiaTheme="majorEastAsia"/>
              </w:rPr>
              <w:t xml:space="preserve">0.00 </w:t>
            </w:r>
          </w:p>
        </w:tc>
      </w:tr>
      <w:tr w:rsidR="00437DBE" w14:paraId="036AFF37" w14:textId="77777777" w:rsidTr="00437DBE">
        <w:trPr>
          <w:jc w:val="center"/>
        </w:trPr>
        <w:tc>
          <w:tcPr>
            <w:tcW w:w="1980" w:type="dxa"/>
            <w:vMerge w:val="restart"/>
            <w:tcBorders>
              <w:top w:val="single" w:sz="4" w:space="0" w:color="auto"/>
              <w:left w:val="nil"/>
              <w:bottom w:val="nil"/>
              <w:right w:val="nil"/>
            </w:tcBorders>
            <w:shd w:val="clear" w:color="auto" w:fill="auto"/>
            <w:vAlign w:val="center"/>
          </w:tcPr>
          <w:p w14:paraId="7CC674C4" w14:textId="32192CFD" w:rsidR="00437DBE" w:rsidRDefault="00437DBE" w:rsidP="00F11C1F">
            <w:pPr>
              <w:pStyle w:val="MDPI42tablebody"/>
              <w:rPr>
                <w:b/>
                <w:bCs/>
              </w:rPr>
            </w:pPr>
            <w:r w:rsidRPr="00C37605">
              <w:rPr>
                <w:rFonts w:eastAsiaTheme="majorEastAsia"/>
              </w:rPr>
              <w:t xml:space="preserve">Imagining Future Outcomes and </w:t>
            </w:r>
            <w:r>
              <w:rPr>
                <w:rFonts w:eastAsiaTheme="majorEastAsia"/>
              </w:rPr>
              <w:t xml:space="preserve">  </w:t>
            </w:r>
            <w:r w:rsidRPr="00C37605">
              <w:rPr>
                <w:rFonts w:eastAsiaTheme="majorEastAsia"/>
              </w:rPr>
              <w:t>Adaptive Planning</w:t>
            </w:r>
          </w:p>
        </w:tc>
        <w:tc>
          <w:tcPr>
            <w:tcW w:w="3260" w:type="dxa"/>
            <w:tcBorders>
              <w:top w:val="single" w:sz="4" w:space="0" w:color="auto"/>
              <w:left w:val="nil"/>
              <w:bottom w:val="nil"/>
              <w:right w:val="nil"/>
            </w:tcBorders>
            <w:vAlign w:val="center"/>
          </w:tcPr>
          <w:p w14:paraId="647A820E" w14:textId="455DB30E" w:rsidR="00437DBE" w:rsidRDefault="00437DBE" w:rsidP="0048343E">
            <w:pPr>
              <w:pStyle w:val="MDPI42tablebody"/>
              <w:rPr>
                <w:b/>
                <w:bCs/>
              </w:rPr>
            </w:pPr>
            <w:r w:rsidRPr="00C37605">
              <w:rPr>
                <w:rFonts w:eastAsiaTheme="majorEastAsia"/>
              </w:rPr>
              <w:t>Q1</w:t>
            </w:r>
          </w:p>
        </w:tc>
        <w:tc>
          <w:tcPr>
            <w:tcW w:w="1418" w:type="dxa"/>
            <w:tcBorders>
              <w:top w:val="single" w:sz="4" w:space="0" w:color="auto"/>
              <w:left w:val="nil"/>
              <w:bottom w:val="nil"/>
              <w:right w:val="nil"/>
            </w:tcBorders>
            <w:shd w:val="clear" w:color="auto" w:fill="auto"/>
            <w:vAlign w:val="center"/>
          </w:tcPr>
          <w:p w14:paraId="4ADC40DB" w14:textId="36AAFD86" w:rsidR="00437DBE" w:rsidRDefault="00437DBE" w:rsidP="0048343E">
            <w:pPr>
              <w:pStyle w:val="MDPI42tablebody"/>
              <w:rPr>
                <w:b/>
                <w:bCs/>
              </w:rPr>
            </w:pPr>
            <w:r w:rsidRPr="00C37605">
              <w:rPr>
                <w:rFonts w:eastAsiaTheme="majorEastAsia"/>
              </w:rPr>
              <w:t xml:space="preserve">0.57 </w:t>
            </w:r>
          </w:p>
        </w:tc>
        <w:tc>
          <w:tcPr>
            <w:tcW w:w="1134" w:type="dxa"/>
            <w:tcBorders>
              <w:top w:val="single" w:sz="4" w:space="0" w:color="auto"/>
              <w:left w:val="nil"/>
              <w:bottom w:val="nil"/>
              <w:right w:val="nil"/>
            </w:tcBorders>
            <w:shd w:val="clear" w:color="auto" w:fill="auto"/>
            <w:vAlign w:val="center"/>
          </w:tcPr>
          <w:p w14:paraId="7EB0EF5E" w14:textId="58CCC490" w:rsidR="00437DBE" w:rsidRDefault="00437DBE" w:rsidP="0048343E">
            <w:pPr>
              <w:pStyle w:val="MDPI42tablebody"/>
              <w:rPr>
                <w:b/>
                <w:bCs/>
              </w:rPr>
            </w:pPr>
            <w:r w:rsidRPr="00C37605">
              <w:rPr>
                <w:rFonts w:eastAsiaTheme="majorEastAsia"/>
              </w:rPr>
              <w:t>0.012</w:t>
            </w:r>
          </w:p>
        </w:tc>
        <w:tc>
          <w:tcPr>
            <w:tcW w:w="1173" w:type="dxa"/>
            <w:tcBorders>
              <w:top w:val="single" w:sz="4" w:space="0" w:color="auto"/>
              <w:left w:val="nil"/>
              <w:bottom w:val="nil"/>
              <w:right w:val="nil"/>
            </w:tcBorders>
            <w:vAlign w:val="center"/>
          </w:tcPr>
          <w:p w14:paraId="64DBD2DF" w14:textId="429D9BB5" w:rsidR="00437DBE" w:rsidRPr="00C37605" w:rsidRDefault="00437DBE" w:rsidP="0048343E">
            <w:pPr>
              <w:pStyle w:val="MDPI42tablebody"/>
              <w:rPr>
                <w:rFonts w:eastAsiaTheme="majorEastAsia"/>
                <w:b/>
                <w:bCs/>
              </w:rPr>
            </w:pPr>
            <w:r w:rsidRPr="00C37605">
              <w:rPr>
                <w:rFonts w:eastAsiaTheme="majorEastAsia"/>
              </w:rPr>
              <w:t>48.575</w:t>
            </w:r>
          </w:p>
        </w:tc>
        <w:tc>
          <w:tcPr>
            <w:tcW w:w="991" w:type="dxa"/>
            <w:tcBorders>
              <w:top w:val="single" w:sz="4" w:space="0" w:color="auto"/>
              <w:left w:val="nil"/>
              <w:bottom w:val="nil"/>
              <w:right w:val="nil"/>
            </w:tcBorders>
            <w:vAlign w:val="center"/>
          </w:tcPr>
          <w:p w14:paraId="60359A3D" w14:textId="336B4EF7" w:rsidR="00437DBE" w:rsidRPr="00C37605" w:rsidRDefault="00437DBE" w:rsidP="0048343E">
            <w:pPr>
              <w:pStyle w:val="MDPI42tablebody"/>
              <w:rPr>
                <w:rFonts w:eastAsiaTheme="majorEastAsia"/>
                <w:b/>
                <w:bCs/>
              </w:rPr>
            </w:pPr>
            <w:r w:rsidRPr="00C37605">
              <w:rPr>
                <w:rFonts w:eastAsiaTheme="majorEastAsia"/>
              </w:rPr>
              <w:t xml:space="preserve">0.00 </w:t>
            </w:r>
          </w:p>
        </w:tc>
      </w:tr>
      <w:tr w:rsidR="00437DBE" w14:paraId="7BC7EB02" w14:textId="77777777" w:rsidTr="00437DBE">
        <w:trPr>
          <w:jc w:val="center"/>
        </w:trPr>
        <w:tc>
          <w:tcPr>
            <w:tcW w:w="1980" w:type="dxa"/>
            <w:vMerge/>
            <w:tcBorders>
              <w:top w:val="nil"/>
              <w:left w:val="nil"/>
              <w:bottom w:val="nil"/>
              <w:right w:val="nil"/>
            </w:tcBorders>
            <w:shd w:val="clear" w:color="auto" w:fill="auto"/>
            <w:vAlign w:val="center"/>
          </w:tcPr>
          <w:p w14:paraId="4A74CBEC" w14:textId="77777777" w:rsidR="00437DBE" w:rsidRDefault="00437DBE" w:rsidP="00F11C1F">
            <w:pPr>
              <w:pStyle w:val="MDPI42tablebody"/>
              <w:rPr>
                <w:b/>
                <w:bCs/>
              </w:rPr>
            </w:pPr>
          </w:p>
        </w:tc>
        <w:tc>
          <w:tcPr>
            <w:tcW w:w="3260" w:type="dxa"/>
            <w:tcBorders>
              <w:top w:val="nil"/>
              <w:left w:val="nil"/>
              <w:bottom w:val="nil"/>
              <w:right w:val="nil"/>
            </w:tcBorders>
            <w:vAlign w:val="center"/>
          </w:tcPr>
          <w:p w14:paraId="7DBFF466" w14:textId="36C115E6" w:rsidR="00437DBE" w:rsidRDefault="00437DBE" w:rsidP="0048343E">
            <w:pPr>
              <w:pStyle w:val="MDPI42tablebody"/>
              <w:rPr>
                <w:b/>
                <w:bCs/>
              </w:rPr>
            </w:pPr>
            <w:r w:rsidRPr="00C37605">
              <w:rPr>
                <w:rFonts w:eastAsiaTheme="majorEastAsia"/>
              </w:rPr>
              <w:t>Q3</w:t>
            </w:r>
          </w:p>
        </w:tc>
        <w:tc>
          <w:tcPr>
            <w:tcW w:w="1418" w:type="dxa"/>
            <w:tcBorders>
              <w:top w:val="nil"/>
              <w:left w:val="nil"/>
              <w:bottom w:val="nil"/>
              <w:right w:val="nil"/>
            </w:tcBorders>
            <w:shd w:val="clear" w:color="auto" w:fill="auto"/>
            <w:vAlign w:val="center"/>
          </w:tcPr>
          <w:p w14:paraId="480FDAD3" w14:textId="2871ECED" w:rsidR="00437DBE" w:rsidRDefault="00437DBE" w:rsidP="0048343E">
            <w:pPr>
              <w:pStyle w:val="MDPI42tablebody"/>
              <w:rPr>
                <w:b/>
                <w:bCs/>
              </w:rPr>
            </w:pPr>
            <w:r w:rsidRPr="00C37605">
              <w:rPr>
                <w:rFonts w:eastAsiaTheme="majorEastAsia"/>
              </w:rPr>
              <w:t xml:space="preserve">0.63 </w:t>
            </w:r>
          </w:p>
        </w:tc>
        <w:tc>
          <w:tcPr>
            <w:tcW w:w="1134" w:type="dxa"/>
            <w:tcBorders>
              <w:top w:val="nil"/>
              <w:left w:val="nil"/>
              <w:bottom w:val="nil"/>
              <w:right w:val="nil"/>
            </w:tcBorders>
            <w:shd w:val="clear" w:color="auto" w:fill="auto"/>
            <w:vAlign w:val="center"/>
          </w:tcPr>
          <w:p w14:paraId="234AAE8A" w14:textId="359B07CE" w:rsidR="00437DBE" w:rsidRDefault="00437DBE" w:rsidP="0048343E">
            <w:pPr>
              <w:pStyle w:val="MDPI42tablebody"/>
              <w:rPr>
                <w:b/>
                <w:bCs/>
              </w:rPr>
            </w:pPr>
            <w:r w:rsidRPr="00C37605">
              <w:rPr>
                <w:rFonts w:eastAsiaTheme="majorEastAsia"/>
              </w:rPr>
              <w:t>0.011</w:t>
            </w:r>
          </w:p>
        </w:tc>
        <w:tc>
          <w:tcPr>
            <w:tcW w:w="1173" w:type="dxa"/>
            <w:tcBorders>
              <w:top w:val="nil"/>
              <w:left w:val="nil"/>
              <w:bottom w:val="nil"/>
              <w:right w:val="nil"/>
            </w:tcBorders>
            <w:vAlign w:val="center"/>
          </w:tcPr>
          <w:p w14:paraId="0316AE77" w14:textId="17873D29" w:rsidR="00437DBE" w:rsidRPr="00C37605" w:rsidRDefault="00437DBE" w:rsidP="0048343E">
            <w:pPr>
              <w:pStyle w:val="MDPI42tablebody"/>
              <w:rPr>
                <w:rFonts w:eastAsiaTheme="majorEastAsia"/>
                <w:b/>
                <w:bCs/>
              </w:rPr>
            </w:pPr>
            <w:r w:rsidRPr="00C37605">
              <w:rPr>
                <w:rFonts w:eastAsiaTheme="majorEastAsia"/>
              </w:rPr>
              <w:t>57.545</w:t>
            </w:r>
          </w:p>
        </w:tc>
        <w:tc>
          <w:tcPr>
            <w:tcW w:w="991" w:type="dxa"/>
            <w:tcBorders>
              <w:top w:val="nil"/>
              <w:left w:val="nil"/>
              <w:bottom w:val="nil"/>
              <w:right w:val="nil"/>
            </w:tcBorders>
            <w:vAlign w:val="center"/>
          </w:tcPr>
          <w:p w14:paraId="182FC5E7" w14:textId="3A4200C6" w:rsidR="00437DBE" w:rsidRPr="00C37605" w:rsidRDefault="00437DBE" w:rsidP="0048343E">
            <w:pPr>
              <w:pStyle w:val="MDPI42tablebody"/>
              <w:rPr>
                <w:rFonts w:eastAsiaTheme="majorEastAsia"/>
                <w:b/>
                <w:bCs/>
              </w:rPr>
            </w:pPr>
            <w:r w:rsidRPr="00C37605">
              <w:rPr>
                <w:rFonts w:eastAsiaTheme="majorEastAsia"/>
              </w:rPr>
              <w:t xml:space="preserve">0.00 </w:t>
            </w:r>
          </w:p>
        </w:tc>
      </w:tr>
      <w:tr w:rsidR="00437DBE" w14:paraId="5EC30528" w14:textId="77777777" w:rsidTr="00437DBE">
        <w:trPr>
          <w:jc w:val="center"/>
        </w:trPr>
        <w:tc>
          <w:tcPr>
            <w:tcW w:w="1980" w:type="dxa"/>
            <w:vMerge/>
            <w:tcBorders>
              <w:top w:val="nil"/>
              <w:left w:val="nil"/>
              <w:bottom w:val="nil"/>
              <w:right w:val="nil"/>
            </w:tcBorders>
            <w:shd w:val="clear" w:color="auto" w:fill="auto"/>
            <w:vAlign w:val="center"/>
          </w:tcPr>
          <w:p w14:paraId="4BD22A22" w14:textId="77777777" w:rsidR="00437DBE" w:rsidRDefault="00437DBE" w:rsidP="00F11C1F">
            <w:pPr>
              <w:pStyle w:val="MDPI42tablebody"/>
              <w:rPr>
                <w:b/>
                <w:bCs/>
              </w:rPr>
            </w:pPr>
          </w:p>
        </w:tc>
        <w:tc>
          <w:tcPr>
            <w:tcW w:w="3260" w:type="dxa"/>
            <w:tcBorders>
              <w:top w:val="nil"/>
              <w:left w:val="nil"/>
              <w:bottom w:val="nil"/>
              <w:right w:val="nil"/>
            </w:tcBorders>
            <w:vAlign w:val="center"/>
          </w:tcPr>
          <w:p w14:paraId="58A73790" w14:textId="11246C39" w:rsidR="00437DBE" w:rsidRDefault="00437DBE" w:rsidP="0048343E">
            <w:pPr>
              <w:pStyle w:val="MDPI42tablebody"/>
              <w:rPr>
                <w:b/>
                <w:bCs/>
              </w:rPr>
            </w:pPr>
            <w:r w:rsidRPr="00C37605">
              <w:rPr>
                <w:rFonts w:eastAsiaTheme="majorEastAsia"/>
              </w:rPr>
              <w:t>Q6</w:t>
            </w:r>
          </w:p>
        </w:tc>
        <w:tc>
          <w:tcPr>
            <w:tcW w:w="1418" w:type="dxa"/>
            <w:tcBorders>
              <w:top w:val="nil"/>
              <w:left w:val="nil"/>
              <w:bottom w:val="nil"/>
              <w:right w:val="nil"/>
            </w:tcBorders>
            <w:shd w:val="clear" w:color="auto" w:fill="auto"/>
            <w:vAlign w:val="center"/>
          </w:tcPr>
          <w:p w14:paraId="220B67A8" w14:textId="3D587457" w:rsidR="00437DBE" w:rsidRDefault="00437DBE" w:rsidP="0048343E">
            <w:pPr>
              <w:pStyle w:val="MDPI42tablebody"/>
              <w:rPr>
                <w:b/>
                <w:bCs/>
              </w:rPr>
            </w:pPr>
            <w:r w:rsidRPr="00C37605">
              <w:rPr>
                <w:rFonts w:eastAsiaTheme="majorEastAsia"/>
              </w:rPr>
              <w:t xml:space="preserve">0.58 </w:t>
            </w:r>
          </w:p>
        </w:tc>
        <w:tc>
          <w:tcPr>
            <w:tcW w:w="1134" w:type="dxa"/>
            <w:tcBorders>
              <w:top w:val="nil"/>
              <w:left w:val="nil"/>
              <w:bottom w:val="nil"/>
              <w:right w:val="nil"/>
            </w:tcBorders>
            <w:shd w:val="clear" w:color="auto" w:fill="auto"/>
            <w:vAlign w:val="center"/>
          </w:tcPr>
          <w:p w14:paraId="2A94516E" w14:textId="0573F8D6" w:rsidR="00437DBE" w:rsidRDefault="00437DBE" w:rsidP="0048343E">
            <w:pPr>
              <w:pStyle w:val="MDPI42tablebody"/>
              <w:rPr>
                <w:b/>
                <w:bCs/>
              </w:rPr>
            </w:pPr>
            <w:r w:rsidRPr="00C37605">
              <w:rPr>
                <w:rFonts w:eastAsiaTheme="majorEastAsia"/>
              </w:rPr>
              <w:t>0.012</w:t>
            </w:r>
          </w:p>
        </w:tc>
        <w:tc>
          <w:tcPr>
            <w:tcW w:w="1173" w:type="dxa"/>
            <w:tcBorders>
              <w:top w:val="nil"/>
              <w:left w:val="nil"/>
              <w:bottom w:val="nil"/>
              <w:right w:val="nil"/>
            </w:tcBorders>
            <w:vAlign w:val="center"/>
          </w:tcPr>
          <w:p w14:paraId="1704A1AF" w14:textId="4D1DEB4E" w:rsidR="00437DBE" w:rsidRPr="00C37605" w:rsidRDefault="00437DBE" w:rsidP="0048343E">
            <w:pPr>
              <w:pStyle w:val="MDPI42tablebody"/>
              <w:rPr>
                <w:rFonts w:eastAsiaTheme="majorEastAsia"/>
                <w:b/>
                <w:bCs/>
              </w:rPr>
            </w:pPr>
            <w:r w:rsidRPr="00C37605">
              <w:rPr>
                <w:rFonts w:eastAsiaTheme="majorEastAsia"/>
              </w:rPr>
              <w:t>49.447</w:t>
            </w:r>
          </w:p>
        </w:tc>
        <w:tc>
          <w:tcPr>
            <w:tcW w:w="991" w:type="dxa"/>
            <w:tcBorders>
              <w:top w:val="nil"/>
              <w:left w:val="nil"/>
              <w:bottom w:val="nil"/>
              <w:right w:val="nil"/>
            </w:tcBorders>
            <w:vAlign w:val="center"/>
          </w:tcPr>
          <w:p w14:paraId="27BB7D4F" w14:textId="0FD8E6B5" w:rsidR="00437DBE" w:rsidRPr="00C37605" w:rsidRDefault="00437DBE" w:rsidP="0048343E">
            <w:pPr>
              <w:pStyle w:val="MDPI42tablebody"/>
              <w:rPr>
                <w:rFonts w:eastAsiaTheme="majorEastAsia"/>
                <w:b/>
                <w:bCs/>
              </w:rPr>
            </w:pPr>
            <w:r w:rsidRPr="00C37605">
              <w:rPr>
                <w:rFonts w:eastAsiaTheme="majorEastAsia"/>
              </w:rPr>
              <w:t xml:space="preserve">0.00 </w:t>
            </w:r>
          </w:p>
        </w:tc>
      </w:tr>
      <w:tr w:rsidR="00437DBE" w14:paraId="3ABEC803" w14:textId="77777777" w:rsidTr="00437DBE">
        <w:trPr>
          <w:jc w:val="center"/>
        </w:trPr>
        <w:tc>
          <w:tcPr>
            <w:tcW w:w="1980" w:type="dxa"/>
            <w:vMerge/>
            <w:tcBorders>
              <w:top w:val="nil"/>
              <w:left w:val="nil"/>
              <w:bottom w:val="nil"/>
              <w:right w:val="nil"/>
            </w:tcBorders>
            <w:shd w:val="clear" w:color="auto" w:fill="auto"/>
            <w:vAlign w:val="center"/>
          </w:tcPr>
          <w:p w14:paraId="29107634" w14:textId="77777777" w:rsidR="00437DBE" w:rsidRDefault="00437DBE" w:rsidP="00F11C1F">
            <w:pPr>
              <w:pStyle w:val="MDPI42tablebody"/>
              <w:rPr>
                <w:b/>
                <w:bCs/>
              </w:rPr>
            </w:pPr>
          </w:p>
        </w:tc>
        <w:tc>
          <w:tcPr>
            <w:tcW w:w="3260" w:type="dxa"/>
            <w:tcBorders>
              <w:top w:val="nil"/>
              <w:left w:val="nil"/>
              <w:bottom w:val="nil"/>
              <w:right w:val="nil"/>
            </w:tcBorders>
            <w:vAlign w:val="center"/>
          </w:tcPr>
          <w:p w14:paraId="77936EDF" w14:textId="0F17594A" w:rsidR="00437DBE" w:rsidRDefault="00437DBE" w:rsidP="0048343E">
            <w:pPr>
              <w:pStyle w:val="MDPI42tablebody"/>
              <w:rPr>
                <w:b/>
                <w:bCs/>
              </w:rPr>
            </w:pPr>
            <w:r w:rsidRPr="00C37605">
              <w:rPr>
                <w:rFonts w:eastAsiaTheme="majorEastAsia"/>
              </w:rPr>
              <w:t>Q11</w:t>
            </w:r>
          </w:p>
        </w:tc>
        <w:tc>
          <w:tcPr>
            <w:tcW w:w="1418" w:type="dxa"/>
            <w:tcBorders>
              <w:top w:val="nil"/>
              <w:left w:val="nil"/>
              <w:bottom w:val="nil"/>
              <w:right w:val="nil"/>
            </w:tcBorders>
            <w:shd w:val="clear" w:color="auto" w:fill="auto"/>
            <w:vAlign w:val="center"/>
          </w:tcPr>
          <w:p w14:paraId="6E1153E0" w14:textId="0DC933D1" w:rsidR="00437DBE" w:rsidRDefault="00437DBE" w:rsidP="0048343E">
            <w:pPr>
              <w:pStyle w:val="MDPI42tablebody"/>
              <w:rPr>
                <w:b/>
                <w:bCs/>
              </w:rPr>
            </w:pPr>
            <w:r w:rsidRPr="00C37605">
              <w:rPr>
                <w:rFonts w:eastAsiaTheme="majorEastAsia"/>
              </w:rPr>
              <w:t xml:space="preserve">0.63 </w:t>
            </w:r>
          </w:p>
        </w:tc>
        <w:tc>
          <w:tcPr>
            <w:tcW w:w="1134" w:type="dxa"/>
            <w:tcBorders>
              <w:top w:val="nil"/>
              <w:left w:val="nil"/>
              <w:bottom w:val="nil"/>
              <w:right w:val="nil"/>
            </w:tcBorders>
            <w:shd w:val="clear" w:color="auto" w:fill="auto"/>
            <w:vAlign w:val="center"/>
          </w:tcPr>
          <w:p w14:paraId="29CBA3C0" w14:textId="7AD59AC9" w:rsidR="00437DBE" w:rsidRDefault="00437DBE" w:rsidP="0048343E">
            <w:pPr>
              <w:pStyle w:val="MDPI42tablebody"/>
              <w:rPr>
                <w:b/>
                <w:bCs/>
              </w:rPr>
            </w:pPr>
            <w:r w:rsidRPr="00C37605">
              <w:rPr>
                <w:rFonts w:eastAsiaTheme="majorEastAsia"/>
              </w:rPr>
              <w:t>0.011</w:t>
            </w:r>
          </w:p>
        </w:tc>
        <w:tc>
          <w:tcPr>
            <w:tcW w:w="1173" w:type="dxa"/>
            <w:tcBorders>
              <w:top w:val="nil"/>
              <w:left w:val="nil"/>
              <w:bottom w:val="nil"/>
              <w:right w:val="nil"/>
            </w:tcBorders>
            <w:vAlign w:val="center"/>
          </w:tcPr>
          <w:p w14:paraId="0455BB78" w14:textId="6FA00442" w:rsidR="00437DBE" w:rsidRPr="00C37605" w:rsidRDefault="00437DBE" w:rsidP="0048343E">
            <w:pPr>
              <w:pStyle w:val="MDPI42tablebody"/>
              <w:rPr>
                <w:rFonts w:eastAsiaTheme="majorEastAsia"/>
                <w:b/>
                <w:bCs/>
              </w:rPr>
            </w:pPr>
            <w:r w:rsidRPr="00C37605">
              <w:rPr>
                <w:rFonts w:eastAsiaTheme="majorEastAsia"/>
              </w:rPr>
              <w:t>58.676</w:t>
            </w:r>
          </w:p>
        </w:tc>
        <w:tc>
          <w:tcPr>
            <w:tcW w:w="991" w:type="dxa"/>
            <w:tcBorders>
              <w:top w:val="nil"/>
              <w:left w:val="nil"/>
              <w:bottom w:val="nil"/>
              <w:right w:val="nil"/>
            </w:tcBorders>
            <w:vAlign w:val="center"/>
          </w:tcPr>
          <w:p w14:paraId="68059F57" w14:textId="68D03FE6" w:rsidR="00437DBE" w:rsidRPr="00C37605" w:rsidRDefault="00437DBE" w:rsidP="0048343E">
            <w:pPr>
              <w:pStyle w:val="MDPI42tablebody"/>
              <w:rPr>
                <w:rFonts w:eastAsiaTheme="majorEastAsia"/>
                <w:b/>
                <w:bCs/>
              </w:rPr>
            </w:pPr>
            <w:r w:rsidRPr="00C37605">
              <w:rPr>
                <w:rFonts w:eastAsiaTheme="majorEastAsia"/>
              </w:rPr>
              <w:t xml:space="preserve">0.00 </w:t>
            </w:r>
          </w:p>
        </w:tc>
      </w:tr>
      <w:tr w:rsidR="00437DBE" w14:paraId="157955A2" w14:textId="77777777" w:rsidTr="00437DBE">
        <w:trPr>
          <w:jc w:val="center"/>
        </w:trPr>
        <w:tc>
          <w:tcPr>
            <w:tcW w:w="1980" w:type="dxa"/>
            <w:vMerge/>
            <w:tcBorders>
              <w:top w:val="nil"/>
              <w:left w:val="nil"/>
              <w:bottom w:val="nil"/>
              <w:right w:val="nil"/>
            </w:tcBorders>
            <w:shd w:val="clear" w:color="auto" w:fill="auto"/>
            <w:vAlign w:val="center"/>
          </w:tcPr>
          <w:p w14:paraId="00E718B5" w14:textId="77777777" w:rsidR="00437DBE" w:rsidRDefault="00437DBE" w:rsidP="00F11C1F">
            <w:pPr>
              <w:pStyle w:val="MDPI42tablebody"/>
              <w:rPr>
                <w:b/>
                <w:bCs/>
              </w:rPr>
            </w:pPr>
          </w:p>
        </w:tc>
        <w:tc>
          <w:tcPr>
            <w:tcW w:w="3260" w:type="dxa"/>
            <w:tcBorders>
              <w:top w:val="nil"/>
              <w:left w:val="nil"/>
              <w:bottom w:val="nil"/>
              <w:right w:val="nil"/>
            </w:tcBorders>
            <w:vAlign w:val="center"/>
          </w:tcPr>
          <w:p w14:paraId="3CAB7739" w14:textId="1830585D" w:rsidR="00437DBE" w:rsidRDefault="00437DBE" w:rsidP="0048343E">
            <w:pPr>
              <w:pStyle w:val="MDPI42tablebody"/>
              <w:rPr>
                <w:b/>
                <w:bCs/>
              </w:rPr>
            </w:pPr>
            <w:r w:rsidRPr="00C37605">
              <w:rPr>
                <w:rFonts w:eastAsiaTheme="majorEastAsia"/>
              </w:rPr>
              <w:t>Q12</w:t>
            </w:r>
          </w:p>
        </w:tc>
        <w:tc>
          <w:tcPr>
            <w:tcW w:w="1418" w:type="dxa"/>
            <w:tcBorders>
              <w:top w:val="nil"/>
              <w:left w:val="nil"/>
              <w:bottom w:val="nil"/>
              <w:right w:val="nil"/>
            </w:tcBorders>
            <w:shd w:val="clear" w:color="auto" w:fill="auto"/>
            <w:vAlign w:val="center"/>
          </w:tcPr>
          <w:p w14:paraId="1909AAA4" w14:textId="11BA9A4A" w:rsidR="00437DBE" w:rsidRDefault="00437DBE" w:rsidP="0048343E">
            <w:pPr>
              <w:pStyle w:val="MDPI42tablebody"/>
              <w:rPr>
                <w:b/>
                <w:bCs/>
              </w:rPr>
            </w:pPr>
            <w:r w:rsidRPr="00C37605">
              <w:rPr>
                <w:rFonts w:eastAsiaTheme="majorEastAsia"/>
              </w:rPr>
              <w:t xml:space="preserve">0.61 </w:t>
            </w:r>
          </w:p>
        </w:tc>
        <w:tc>
          <w:tcPr>
            <w:tcW w:w="1134" w:type="dxa"/>
            <w:tcBorders>
              <w:top w:val="nil"/>
              <w:left w:val="nil"/>
              <w:bottom w:val="nil"/>
              <w:right w:val="nil"/>
            </w:tcBorders>
            <w:shd w:val="clear" w:color="auto" w:fill="auto"/>
            <w:vAlign w:val="center"/>
          </w:tcPr>
          <w:p w14:paraId="22E407DB" w14:textId="3EBDCCB1" w:rsidR="00437DBE" w:rsidRDefault="00437DBE" w:rsidP="0048343E">
            <w:pPr>
              <w:pStyle w:val="MDPI42tablebody"/>
              <w:rPr>
                <w:b/>
                <w:bCs/>
              </w:rPr>
            </w:pPr>
            <w:r w:rsidRPr="00C37605">
              <w:rPr>
                <w:rFonts w:eastAsiaTheme="majorEastAsia"/>
              </w:rPr>
              <w:t>0.012</w:t>
            </w:r>
          </w:p>
        </w:tc>
        <w:tc>
          <w:tcPr>
            <w:tcW w:w="1173" w:type="dxa"/>
            <w:tcBorders>
              <w:top w:val="nil"/>
              <w:left w:val="nil"/>
              <w:bottom w:val="nil"/>
              <w:right w:val="nil"/>
            </w:tcBorders>
            <w:vAlign w:val="center"/>
          </w:tcPr>
          <w:p w14:paraId="210E31D4" w14:textId="12628AE7" w:rsidR="00437DBE" w:rsidRPr="00C37605" w:rsidRDefault="00437DBE" w:rsidP="0048343E">
            <w:pPr>
              <w:pStyle w:val="MDPI42tablebody"/>
              <w:rPr>
                <w:rFonts w:eastAsiaTheme="majorEastAsia"/>
                <w:b/>
                <w:bCs/>
              </w:rPr>
            </w:pPr>
            <w:r w:rsidRPr="00C37605">
              <w:rPr>
                <w:rFonts w:eastAsiaTheme="majorEastAsia"/>
              </w:rPr>
              <w:t>51.497</w:t>
            </w:r>
          </w:p>
        </w:tc>
        <w:tc>
          <w:tcPr>
            <w:tcW w:w="991" w:type="dxa"/>
            <w:tcBorders>
              <w:top w:val="nil"/>
              <w:left w:val="nil"/>
              <w:bottom w:val="nil"/>
              <w:right w:val="nil"/>
            </w:tcBorders>
            <w:vAlign w:val="center"/>
          </w:tcPr>
          <w:p w14:paraId="389A609E" w14:textId="69778945" w:rsidR="00437DBE" w:rsidRPr="00C37605" w:rsidRDefault="00437DBE" w:rsidP="0048343E">
            <w:pPr>
              <w:pStyle w:val="MDPI42tablebody"/>
              <w:rPr>
                <w:rFonts w:eastAsiaTheme="majorEastAsia"/>
                <w:b/>
                <w:bCs/>
              </w:rPr>
            </w:pPr>
            <w:r w:rsidRPr="00C37605">
              <w:rPr>
                <w:rFonts w:eastAsiaTheme="majorEastAsia"/>
              </w:rPr>
              <w:t xml:space="preserve">0.00 </w:t>
            </w:r>
          </w:p>
        </w:tc>
      </w:tr>
      <w:tr w:rsidR="00437DBE" w14:paraId="0BAA1E2F" w14:textId="77777777" w:rsidTr="00437DBE">
        <w:trPr>
          <w:jc w:val="center"/>
        </w:trPr>
        <w:tc>
          <w:tcPr>
            <w:tcW w:w="1980" w:type="dxa"/>
            <w:vMerge/>
            <w:tcBorders>
              <w:top w:val="nil"/>
              <w:left w:val="nil"/>
              <w:bottom w:val="nil"/>
              <w:right w:val="nil"/>
            </w:tcBorders>
            <w:shd w:val="clear" w:color="auto" w:fill="auto"/>
            <w:vAlign w:val="center"/>
          </w:tcPr>
          <w:p w14:paraId="3A3ABAF2" w14:textId="77777777" w:rsidR="00437DBE" w:rsidRDefault="00437DBE" w:rsidP="00F11C1F">
            <w:pPr>
              <w:pStyle w:val="MDPI42tablebody"/>
              <w:rPr>
                <w:b/>
                <w:bCs/>
              </w:rPr>
            </w:pPr>
          </w:p>
        </w:tc>
        <w:tc>
          <w:tcPr>
            <w:tcW w:w="3260" w:type="dxa"/>
            <w:tcBorders>
              <w:top w:val="nil"/>
              <w:left w:val="nil"/>
              <w:bottom w:val="nil"/>
              <w:right w:val="nil"/>
            </w:tcBorders>
            <w:vAlign w:val="center"/>
          </w:tcPr>
          <w:p w14:paraId="7A22B6F1" w14:textId="29DA159A" w:rsidR="00437DBE" w:rsidRDefault="00437DBE" w:rsidP="0048343E">
            <w:pPr>
              <w:pStyle w:val="MDPI42tablebody"/>
              <w:rPr>
                <w:b/>
                <w:bCs/>
              </w:rPr>
            </w:pPr>
            <w:r w:rsidRPr="00C37605">
              <w:rPr>
                <w:rFonts w:eastAsiaTheme="majorEastAsia"/>
              </w:rPr>
              <w:t>Q16</w:t>
            </w:r>
          </w:p>
        </w:tc>
        <w:tc>
          <w:tcPr>
            <w:tcW w:w="1418" w:type="dxa"/>
            <w:tcBorders>
              <w:top w:val="nil"/>
              <w:left w:val="nil"/>
              <w:bottom w:val="nil"/>
              <w:right w:val="nil"/>
            </w:tcBorders>
            <w:shd w:val="clear" w:color="auto" w:fill="auto"/>
            <w:vAlign w:val="center"/>
          </w:tcPr>
          <w:p w14:paraId="20D1445F" w14:textId="2E7B8040" w:rsidR="00437DBE" w:rsidRDefault="00437DBE" w:rsidP="0048343E">
            <w:pPr>
              <w:pStyle w:val="MDPI42tablebody"/>
              <w:rPr>
                <w:b/>
                <w:bCs/>
              </w:rPr>
            </w:pPr>
            <w:r w:rsidRPr="00C37605">
              <w:rPr>
                <w:rFonts w:eastAsiaTheme="majorEastAsia"/>
              </w:rPr>
              <w:t xml:space="preserve">0.64 </w:t>
            </w:r>
          </w:p>
        </w:tc>
        <w:tc>
          <w:tcPr>
            <w:tcW w:w="1134" w:type="dxa"/>
            <w:tcBorders>
              <w:top w:val="nil"/>
              <w:left w:val="nil"/>
              <w:bottom w:val="nil"/>
              <w:right w:val="nil"/>
            </w:tcBorders>
            <w:shd w:val="clear" w:color="auto" w:fill="auto"/>
            <w:vAlign w:val="center"/>
          </w:tcPr>
          <w:p w14:paraId="1738BE11" w14:textId="52F3DFC8" w:rsidR="00437DBE" w:rsidRDefault="00437DBE" w:rsidP="0048343E">
            <w:pPr>
              <w:pStyle w:val="MDPI42tablebody"/>
              <w:rPr>
                <w:b/>
                <w:bCs/>
              </w:rPr>
            </w:pPr>
            <w:r w:rsidRPr="00C37605">
              <w:rPr>
                <w:rFonts w:eastAsiaTheme="majorEastAsia"/>
              </w:rPr>
              <w:t>0.011</w:t>
            </w:r>
          </w:p>
        </w:tc>
        <w:tc>
          <w:tcPr>
            <w:tcW w:w="1173" w:type="dxa"/>
            <w:tcBorders>
              <w:top w:val="nil"/>
              <w:left w:val="nil"/>
              <w:bottom w:val="nil"/>
              <w:right w:val="nil"/>
            </w:tcBorders>
            <w:vAlign w:val="center"/>
          </w:tcPr>
          <w:p w14:paraId="76E04593" w14:textId="70DCCEE6" w:rsidR="00437DBE" w:rsidRPr="00C37605" w:rsidRDefault="00437DBE" w:rsidP="0048343E">
            <w:pPr>
              <w:pStyle w:val="MDPI42tablebody"/>
              <w:rPr>
                <w:rFonts w:eastAsiaTheme="majorEastAsia"/>
                <w:b/>
                <w:bCs/>
              </w:rPr>
            </w:pPr>
            <w:r w:rsidRPr="00C37605">
              <w:rPr>
                <w:rFonts w:eastAsiaTheme="majorEastAsia"/>
              </w:rPr>
              <w:t>55.57</w:t>
            </w:r>
          </w:p>
        </w:tc>
        <w:tc>
          <w:tcPr>
            <w:tcW w:w="991" w:type="dxa"/>
            <w:tcBorders>
              <w:top w:val="nil"/>
              <w:left w:val="nil"/>
              <w:bottom w:val="nil"/>
              <w:right w:val="nil"/>
            </w:tcBorders>
            <w:vAlign w:val="center"/>
          </w:tcPr>
          <w:p w14:paraId="14DA0979" w14:textId="61FA4630" w:rsidR="00437DBE" w:rsidRPr="00C37605" w:rsidRDefault="00437DBE" w:rsidP="0048343E">
            <w:pPr>
              <w:pStyle w:val="MDPI42tablebody"/>
              <w:rPr>
                <w:rFonts w:eastAsiaTheme="majorEastAsia"/>
                <w:b/>
                <w:bCs/>
              </w:rPr>
            </w:pPr>
            <w:r w:rsidRPr="00C37605">
              <w:rPr>
                <w:rFonts w:eastAsiaTheme="majorEastAsia"/>
              </w:rPr>
              <w:t xml:space="preserve">0.00 </w:t>
            </w:r>
          </w:p>
        </w:tc>
      </w:tr>
      <w:tr w:rsidR="00437DBE" w14:paraId="4A1F5A9B" w14:textId="77777777" w:rsidTr="00437DBE">
        <w:trPr>
          <w:jc w:val="center"/>
        </w:trPr>
        <w:tc>
          <w:tcPr>
            <w:tcW w:w="1980" w:type="dxa"/>
            <w:vMerge/>
            <w:tcBorders>
              <w:top w:val="nil"/>
              <w:left w:val="nil"/>
              <w:bottom w:val="single" w:sz="4" w:space="0" w:color="auto"/>
              <w:right w:val="nil"/>
            </w:tcBorders>
            <w:shd w:val="clear" w:color="auto" w:fill="auto"/>
            <w:vAlign w:val="center"/>
          </w:tcPr>
          <w:p w14:paraId="4F8F1195" w14:textId="77777777" w:rsidR="00437DBE" w:rsidRDefault="00437DBE" w:rsidP="00F11C1F">
            <w:pPr>
              <w:pStyle w:val="MDPI42tablebody"/>
              <w:rPr>
                <w:b/>
                <w:bCs/>
              </w:rPr>
            </w:pPr>
          </w:p>
        </w:tc>
        <w:tc>
          <w:tcPr>
            <w:tcW w:w="3260" w:type="dxa"/>
            <w:tcBorders>
              <w:top w:val="nil"/>
              <w:left w:val="nil"/>
              <w:bottom w:val="single" w:sz="4" w:space="0" w:color="auto"/>
              <w:right w:val="nil"/>
            </w:tcBorders>
            <w:vAlign w:val="center"/>
          </w:tcPr>
          <w:p w14:paraId="3EA26A2E" w14:textId="59638A5C" w:rsidR="00437DBE" w:rsidRDefault="00437DBE" w:rsidP="0048343E">
            <w:pPr>
              <w:pStyle w:val="MDPI42tablebody"/>
              <w:rPr>
                <w:b/>
                <w:bCs/>
              </w:rPr>
            </w:pPr>
            <w:r w:rsidRPr="00C37605">
              <w:rPr>
                <w:rFonts w:eastAsiaTheme="majorEastAsia"/>
              </w:rPr>
              <w:t>Q18</w:t>
            </w:r>
          </w:p>
        </w:tc>
        <w:tc>
          <w:tcPr>
            <w:tcW w:w="1418" w:type="dxa"/>
            <w:tcBorders>
              <w:top w:val="nil"/>
              <w:left w:val="nil"/>
              <w:bottom w:val="single" w:sz="4" w:space="0" w:color="auto"/>
              <w:right w:val="nil"/>
            </w:tcBorders>
            <w:shd w:val="clear" w:color="auto" w:fill="auto"/>
            <w:vAlign w:val="center"/>
          </w:tcPr>
          <w:p w14:paraId="77D03382" w14:textId="5ABFCCFA" w:rsidR="00437DBE" w:rsidRDefault="00437DBE" w:rsidP="0048343E">
            <w:pPr>
              <w:pStyle w:val="MDPI42tablebody"/>
              <w:rPr>
                <w:b/>
                <w:bCs/>
              </w:rPr>
            </w:pPr>
            <w:r w:rsidRPr="00C37605">
              <w:rPr>
                <w:rFonts w:eastAsiaTheme="majorEastAsia"/>
              </w:rPr>
              <w:t xml:space="preserve">0.59 </w:t>
            </w:r>
          </w:p>
        </w:tc>
        <w:tc>
          <w:tcPr>
            <w:tcW w:w="1134" w:type="dxa"/>
            <w:tcBorders>
              <w:top w:val="nil"/>
              <w:left w:val="nil"/>
              <w:bottom w:val="single" w:sz="4" w:space="0" w:color="auto"/>
              <w:right w:val="nil"/>
            </w:tcBorders>
            <w:shd w:val="clear" w:color="auto" w:fill="auto"/>
            <w:vAlign w:val="center"/>
          </w:tcPr>
          <w:p w14:paraId="09550967" w14:textId="0B277FB2" w:rsidR="00437DBE" w:rsidRDefault="00437DBE" w:rsidP="0048343E">
            <w:pPr>
              <w:pStyle w:val="MDPI42tablebody"/>
              <w:rPr>
                <w:b/>
                <w:bCs/>
              </w:rPr>
            </w:pPr>
            <w:r w:rsidRPr="00C37605">
              <w:rPr>
                <w:rFonts w:eastAsiaTheme="majorEastAsia"/>
              </w:rPr>
              <w:t>0.011</w:t>
            </w:r>
          </w:p>
        </w:tc>
        <w:tc>
          <w:tcPr>
            <w:tcW w:w="1173" w:type="dxa"/>
            <w:tcBorders>
              <w:top w:val="nil"/>
              <w:left w:val="nil"/>
              <w:bottom w:val="single" w:sz="4" w:space="0" w:color="auto"/>
              <w:right w:val="nil"/>
            </w:tcBorders>
            <w:vAlign w:val="center"/>
          </w:tcPr>
          <w:p w14:paraId="1E565B9C" w14:textId="055A8039" w:rsidR="00437DBE" w:rsidRPr="00C37605" w:rsidRDefault="00437DBE" w:rsidP="0048343E">
            <w:pPr>
              <w:pStyle w:val="MDPI42tablebody"/>
              <w:rPr>
                <w:rFonts w:eastAsiaTheme="majorEastAsia"/>
                <w:b/>
                <w:bCs/>
              </w:rPr>
            </w:pPr>
            <w:r w:rsidRPr="00C37605">
              <w:rPr>
                <w:rFonts w:eastAsiaTheme="majorEastAsia"/>
              </w:rPr>
              <w:t>53.988</w:t>
            </w:r>
          </w:p>
        </w:tc>
        <w:tc>
          <w:tcPr>
            <w:tcW w:w="991" w:type="dxa"/>
            <w:tcBorders>
              <w:top w:val="nil"/>
              <w:left w:val="nil"/>
              <w:bottom w:val="single" w:sz="4" w:space="0" w:color="auto"/>
              <w:right w:val="nil"/>
            </w:tcBorders>
            <w:vAlign w:val="center"/>
          </w:tcPr>
          <w:p w14:paraId="72052312" w14:textId="7BF5B2CA" w:rsidR="00437DBE" w:rsidRPr="00C37605" w:rsidRDefault="00437DBE" w:rsidP="0048343E">
            <w:pPr>
              <w:pStyle w:val="MDPI42tablebody"/>
              <w:rPr>
                <w:rFonts w:eastAsiaTheme="majorEastAsia"/>
                <w:b/>
                <w:bCs/>
              </w:rPr>
            </w:pPr>
            <w:r w:rsidRPr="00C37605">
              <w:rPr>
                <w:rFonts w:eastAsiaTheme="majorEastAsia"/>
              </w:rPr>
              <w:t xml:space="preserve">0.00 </w:t>
            </w:r>
          </w:p>
        </w:tc>
      </w:tr>
      <w:tr w:rsidR="00437DBE" w14:paraId="4AD78E79" w14:textId="77777777" w:rsidTr="00437DBE">
        <w:trPr>
          <w:jc w:val="center"/>
        </w:trPr>
        <w:tc>
          <w:tcPr>
            <w:tcW w:w="1980" w:type="dxa"/>
            <w:vMerge w:val="restart"/>
            <w:tcBorders>
              <w:top w:val="single" w:sz="4" w:space="0" w:color="auto"/>
              <w:left w:val="nil"/>
              <w:bottom w:val="nil"/>
              <w:right w:val="nil"/>
            </w:tcBorders>
            <w:shd w:val="clear" w:color="auto" w:fill="auto"/>
            <w:vAlign w:val="center"/>
          </w:tcPr>
          <w:p w14:paraId="4CF36081" w14:textId="7EDFBB0F" w:rsidR="00437DBE" w:rsidRDefault="00437DBE" w:rsidP="008A30D6">
            <w:pPr>
              <w:pStyle w:val="MDPI42tablebody"/>
              <w:rPr>
                <w:b/>
                <w:bCs/>
              </w:rPr>
            </w:pPr>
            <w:r w:rsidRPr="00C37605">
              <w:rPr>
                <w:rFonts w:eastAsiaTheme="majorEastAsia"/>
              </w:rPr>
              <w:t>Ability to identify dark ideas correctly</w:t>
            </w:r>
          </w:p>
        </w:tc>
        <w:tc>
          <w:tcPr>
            <w:tcW w:w="3260" w:type="dxa"/>
            <w:tcBorders>
              <w:top w:val="single" w:sz="4" w:space="0" w:color="auto"/>
              <w:left w:val="nil"/>
              <w:bottom w:val="nil"/>
              <w:right w:val="nil"/>
            </w:tcBorders>
            <w:vAlign w:val="center"/>
          </w:tcPr>
          <w:p w14:paraId="2FCA0DF4" w14:textId="050A3B01" w:rsidR="00437DBE" w:rsidRPr="00C37605" w:rsidRDefault="00437DBE" w:rsidP="0048343E">
            <w:pPr>
              <w:pStyle w:val="MDPI42tablebody"/>
              <w:rPr>
                <w:rFonts w:eastAsiaTheme="majorEastAsia"/>
              </w:rPr>
            </w:pPr>
            <w:r w:rsidRPr="00C37605">
              <w:rPr>
                <w:rFonts w:eastAsiaTheme="majorEastAsia"/>
              </w:rPr>
              <w:t>Q2</w:t>
            </w:r>
          </w:p>
        </w:tc>
        <w:tc>
          <w:tcPr>
            <w:tcW w:w="1418" w:type="dxa"/>
            <w:tcBorders>
              <w:top w:val="single" w:sz="4" w:space="0" w:color="auto"/>
              <w:left w:val="nil"/>
              <w:bottom w:val="nil"/>
              <w:right w:val="nil"/>
            </w:tcBorders>
            <w:shd w:val="clear" w:color="auto" w:fill="auto"/>
            <w:vAlign w:val="center"/>
          </w:tcPr>
          <w:p w14:paraId="7586225A" w14:textId="74864876" w:rsidR="00437DBE" w:rsidRPr="00C37605" w:rsidRDefault="00437DBE" w:rsidP="0048343E">
            <w:pPr>
              <w:pStyle w:val="MDPI42tablebody"/>
              <w:rPr>
                <w:rFonts w:eastAsiaTheme="majorEastAsia"/>
              </w:rPr>
            </w:pPr>
            <w:r w:rsidRPr="00C37605">
              <w:rPr>
                <w:rFonts w:eastAsiaTheme="majorEastAsia"/>
              </w:rPr>
              <w:t xml:space="preserve">0.39 </w:t>
            </w:r>
          </w:p>
        </w:tc>
        <w:tc>
          <w:tcPr>
            <w:tcW w:w="1134" w:type="dxa"/>
            <w:tcBorders>
              <w:top w:val="single" w:sz="4" w:space="0" w:color="auto"/>
              <w:left w:val="nil"/>
              <w:bottom w:val="nil"/>
              <w:right w:val="nil"/>
            </w:tcBorders>
            <w:shd w:val="clear" w:color="auto" w:fill="auto"/>
            <w:vAlign w:val="center"/>
          </w:tcPr>
          <w:p w14:paraId="35E0D94C" w14:textId="5E96D26C" w:rsidR="00437DBE" w:rsidRPr="00C37605" w:rsidRDefault="00437DBE" w:rsidP="0048343E">
            <w:pPr>
              <w:pStyle w:val="MDPI42tablebody"/>
              <w:rPr>
                <w:rFonts w:eastAsiaTheme="majorEastAsia"/>
              </w:rPr>
            </w:pPr>
            <w:r w:rsidRPr="00C37605">
              <w:rPr>
                <w:rFonts w:eastAsiaTheme="majorEastAsia"/>
              </w:rPr>
              <w:t>0.014</w:t>
            </w:r>
          </w:p>
        </w:tc>
        <w:tc>
          <w:tcPr>
            <w:tcW w:w="1173" w:type="dxa"/>
            <w:tcBorders>
              <w:top w:val="single" w:sz="4" w:space="0" w:color="auto"/>
              <w:left w:val="nil"/>
              <w:bottom w:val="nil"/>
              <w:right w:val="nil"/>
            </w:tcBorders>
            <w:vAlign w:val="center"/>
          </w:tcPr>
          <w:p w14:paraId="0DFD032B" w14:textId="5B13674D" w:rsidR="00437DBE" w:rsidRPr="00C37605" w:rsidRDefault="00437DBE" w:rsidP="0048343E">
            <w:pPr>
              <w:pStyle w:val="MDPI42tablebody"/>
              <w:rPr>
                <w:rFonts w:eastAsiaTheme="majorEastAsia"/>
              </w:rPr>
            </w:pPr>
            <w:r w:rsidRPr="00C37605">
              <w:rPr>
                <w:rFonts w:eastAsiaTheme="majorEastAsia"/>
              </w:rPr>
              <w:t>28.075</w:t>
            </w:r>
          </w:p>
        </w:tc>
        <w:tc>
          <w:tcPr>
            <w:tcW w:w="991" w:type="dxa"/>
            <w:tcBorders>
              <w:top w:val="single" w:sz="4" w:space="0" w:color="auto"/>
              <w:left w:val="nil"/>
              <w:bottom w:val="nil"/>
              <w:right w:val="nil"/>
            </w:tcBorders>
            <w:vAlign w:val="center"/>
          </w:tcPr>
          <w:p w14:paraId="3E6F31D5" w14:textId="126EEEA9" w:rsidR="00437DBE" w:rsidRPr="00C37605" w:rsidRDefault="00437DBE" w:rsidP="0048343E">
            <w:pPr>
              <w:pStyle w:val="MDPI42tablebody"/>
              <w:rPr>
                <w:rFonts w:eastAsiaTheme="majorEastAsia"/>
              </w:rPr>
            </w:pPr>
            <w:r w:rsidRPr="00C37605">
              <w:rPr>
                <w:rFonts w:eastAsiaTheme="majorEastAsia"/>
              </w:rPr>
              <w:t xml:space="preserve">0.00 </w:t>
            </w:r>
          </w:p>
        </w:tc>
      </w:tr>
      <w:tr w:rsidR="00437DBE" w14:paraId="2042410F" w14:textId="77777777" w:rsidTr="00437DBE">
        <w:trPr>
          <w:jc w:val="center"/>
        </w:trPr>
        <w:tc>
          <w:tcPr>
            <w:tcW w:w="1980" w:type="dxa"/>
            <w:vMerge/>
            <w:tcBorders>
              <w:top w:val="nil"/>
              <w:left w:val="nil"/>
              <w:bottom w:val="nil"/>
              <w:right w:val="nil"/>
            </w:tcBorders>
            <w:shd w:val="clear" w:color="auto" w:fill="auto"/>
            <w:vAlign w:val="center"/>
          </w:tcPr>
          <w:p w14:paraId="5E34F2D0" w14:textId="77777777" w:rsidR="00437DBE" w:rsidRDefault="00437DBE" w:rsidP="008A30D6">
            <w:pPr>
              <w:pStyle w:val="MDPI42tablebody"/>
              <w:rPr>
                <w:b/>
                <w:bCs/>
              </w:rPr>
            </w:pPr>
          </w:p>
        </w:tc>
        <w:tc>
          <w:tcPr>
            <w:tcW w:w="3260" w:type="dxa"/>
            <w:tcBorders>
              <w:top w:val="nil"/>
              <w:left w:val="nil"/>
              <w:bottom w:val="nil"/>
              <w:right w:val="nil"/>
            </w:tcBorders>
            <w:vAlign w:val="center"/>
          </w:tcPr>
          <w:p w14:paraId="3053F2D9" w14:textId="44C67C45" w:rsidR="00437DBE" w:rsidRPr="00C37605" w:rsidRDefault="00437DBE" w:rsidP="0048343E">
            <w:pPr>
              <w:pStyle w:val="MDPI42tablebody"/>
              <w:rPr>
                <w:rFonts w:eastAsiaTheme="majorEastAsia"/>
              </w:rPr>
            </w:pPr>
            <w:r w:rsidRPr="00C37605">
              <w:rPr>
                <w:rFonts w:eastAsiaTheme="majorEastAsia"/>
              </w:rPr>
              <w:t>Q6</w:t>
            </w:r>
          </w:p>
        </w:tc>
        <w:tc>
          <w:tcPr>
            <w:tcW w:w="1418" w:type="dxa"/>
            <w:tcBorders>
              <w:top w:val="nil"/>
              <w:left w:val="nil"/>
              <w:bottom w:val="nil"/>
              <w:right w:val="nil"/>
            </w:tcBorders>
            <w:shd w:val="clear" w:color="auto" w:fill="auto"/>
            <w:vAlign w:val="center"/>
          </w:tcPr>
          <w:p w14:paraId="1F984E25" w14:textId="0D9A49B9" w:rsidR="00437DBE" w:rsidRPr="00C37605" w:rsidRDefault="00437DBE" w:rsidP="0048343E">
            <w:pPr>
              <w:pStyle w:val="MDPI42tablebody"/>
              <w:rPr>
                <w:rFonts w:eastAsiaTheme="majorEastAsia"/>
              </w:rPr>
            </w:pPr>
            <w:r w:rsidRPr="00C37605">
              <w:rPr>
                <w:rFonts w:eastAsiaTheme="majorEastAsia"/>
              </w:rPr>
              <w:t xml:space="preserve">0.44 </w:t>
            </w:r>
          </w:p>
        </w:tc>
        <w:tc>
          <w:tcPr>
            <w:tcW w:w="1134" w:type="dxa"/>
            <w:tcBorders>
              <w:top w:val="nil"/>
              <w:left w:val="nil"/>
              <w:bottom w:val="nil"/>
              <w:right w:val="nil"/>
            </w:tcBorders>
            <w:shd w:val="clear" w:color="auto" w:fill="auto"/>
            <w:vAlign w:val="center"/>
          </w:tcPr>
          <w:p w14:paraId="30FA96B7" w14:textId="730AEBD6" w:rsidR="00437DBE" w:rsidRPr="00C37605" w:rsidRDefault="00437DBE" w:rsidP="0048343E">
            <w:pPr>
              <w:pStyle w:val="MDPI42tablebody"/>
              <w:rPr>
                <w:rFonts w:eastAsiaTheme="majorEastAsia"/>
              </w:rPr>
            </w:pPr>
            <w:r w:rsidRPr="00C37605">
              <w:rPr>
                <w:rFonts w:eastAsiaTheme="majorEastAsia"/>
              </w:rPr>
              <w:t>0.013</w:t>
            </w:r>
          </w:p>
        </w:tc>
        <w:tc>
          <w:tcPr>
            <w:tcW w:w="1173" w:type="dxa"/>
            <w:tcBorders>
              <w:top w:val="nil"/>
              <w:left w:val="nil"/>
              <w:bottom w:val="nil"/>
              <w:right w:val="nil"/>
            </w:tcBorders>
            <w:vAlign w:val="center"/>
          </w:tcPr>
          <w:p w14:paraId="1874C9F1" w14:textId="05066256" w:rsidR="00437DBE" w:rsidRPr="00C37605" w:rsidRDefault="00437DBE" w:rsidP="0048343E">
            <w:pPr>
              <w:pStyle w:val="MDPI42tablebody"/>
              <w:rPr>
                <w:rFonts w:eastAsiaTheme="majorEastAsia"/>
              </w:rPr>
            </w:pPr>
            <w:r w:rsidRPr="00C37605">
              <w:rPr>
                <w:rFonts w:eastAsiaTheme="majorEastAsia"/>
              </w:rPr>
              <w:t>32.712</w:t>
            </w:r>
          </w:p>
        </w:tc>
        <w:tc>
          <w:tcPr>
            <w:tcW w:w="991" w:type="dxa"/>
            <w:tcBorders>
              <w:top w:val="nil"/>
              <w:left w:val="nil"/>
              <w:bottom w:val="nil"/>
              <w:right w:val="nil"/>
            </w:tcBorders>
            <w:vAlign w:val="center"/>
          </w:tcPr>
          <w:p w14:paraId="5373E5C3" w14:textId="60F73ECE" w:rsidR="00437DBE" w:rsidRPr="00C37605" w:rsidRDefault="00437DBE" w:rsidP="0048343E">
            <w:pPr>
              <w:pStyle w:val="MDPI42tablebody"/>
              <w:rPr>
                <w:rFonts w:eastAsiaTheme="majorEastAsia"/>
              </w:rPr>
            </w:pPr>
            <w:r w:rsidRPr="00C37605">
              <w:rPr>
                <w:rFonts w:eastAsiaTheme="majorEastAsia"/>
              </w:rPr>
              <w:t xml:space="preserve">0.00 </w:t>
            </w:r>
          </w:p>
        </w:tc>
      </w:tr>
      <w:tr w:rsidR="00437DBE" w14:paraId="560008F3" w14:textId="77777777" w:rsidTr="00437DBE">
        <w:trPr>
          <w:jc w:val="center"/>
        </w:trPr>
        <w:tc>
          <w:tcPr>
            <w:tcW w:w="1980" w:type="dxa"/>
            <w:vMerge/>
            <w:tcBorders>
              <w:top w:val="nil"/>
              <w:left w:val="nil"/>
              <w:bottom w:val="nil"/>
              <w:right w:val="nil"/>
            </w:tcBorders>
            <w:shd w:val="clear" w:color="auto" w:fill="auto"/>
            <w:vAlign w:val="center"/>
          </w:tcPr>
          <w:p w14:paraId="4CD8F9F8" w14:textId="77777777" w:rsidR="00437DBE" w:rsidRDefault="00437DBE" w:rsidP="008A30D6">
            <w:pPr>
              <w:pStyle w:val="MDPI42tablebody"/>
              <w:rPr>
                <w:b/>
                <w:bCs/>
              </w:rPr>
            </w:pPr>
          </w:p>
        </w:tc>
        <w:tc>
          <w:tcPr>
            <w:tcW w:w="3260" w:type="dxa"/>
            <w:tcBorders>
              <w:top w:val="nil"/>
              <w:left w:val="nil"/>
              <w:bottom w:val="nil"/>
              <w:right w:val="nil"/>
            </w:tcBorders>
            <w:vAlign w:val="center"/>
          </w:tcPr>
          <w:p w14:paraId="3AFA6AC6" w14:textId="08313C35" w:rsidR="00437DBE" w:rsidRPr="00C37605" w:rsidRDefault="00437DBE" w:rsidP="0048343E">
            <w:pPr>
              <w:pStyle w:val="MDPI42tablebody"/>
              <w:rPr>
                <w:rFonts w:eastAsiaTheme="majorEastAsia"/>
              </w:rPr>
            </w:pPr>
            <w:r w:rsidRPr="00C37605">
              <w:rPr>
                <w:rFonts w:eastAsiaTheme="majorEastAsia"/>
              </w:rPr>
              <w:t>Q8</w:t>
            </w:r>
          </w:p>
        </w:tc>
        <w:tc>
          <w:tcPr>
            <w:tcW w:w="1418" w:type="dxa"/>
            <w:tcBorders>
              <w:top w:val="nil"/>
              <w:left w:val="nil"/>
              <w:bottom w:val="nil"/>
              <w:right w:val="nil"/>
            </w:tcBorders>
            <w:shd w:val="clear" w:color="auto" w:fill="auto"/>
            <w:vAlign w:val="center"/>
          </w:tcPr>
          <w:p w14:paraId="33DEF2F1" w14:textId="63DF68C9" w:rsidR="00437DBE" w:rsidRPr="00C37605" w:rsidRDefault="00437DBE" w:rsidP="0048343E">
            <w:pPr>
              <w:pStyle w:val="MDPI42tablebody"/>
              <w:rPr>
                <w:rFonts w:eastAsiaTheme="majorEastAsia"/>
              </w:rPr>
            </w:pPr>
            <w:r w:rsidRPr="00C37605">
              <w:rPr>
                <w:rFonts w:eastAsiaTheme="majorEastAsia"/>
              </w:rPr>
              <w:t xml:space="preserve">0.69 </w:t>
            </w:r>
          </w:p>
        </w:tc>
        <w:tc>
          <w:tcPr>
            <w:tcW w:w="1134" w:type="dxa"/>
            <w:tcBorders>
              <w:top w:val="nil"/>
              <w:left w:val="nil"/>
              <w:bottom w:val="nil"/>
              <w:right w:val="nil"/>
            </w:tcBorders>
            <w:shd w:val="clear" w:color="auto" w:fill="auto"/>
            <w:vAlign w:val="center"/>
          </w:tcPr>
          <w:p w14:paraId="0B1AC632" w14:textId="0CC3D551" w:rsidR="00437DBE" w:rsidRPr="00C37605" w:rsidRDefault="00437DBE" w:rsidP="0048343E">
            <w:pPr>
              <w:pStyle w:val="MDPI42tablebody"/>
              <w:rPr>
                <w:rFonts w:eastAsiaTheme="majorEastAsia"/>
              </w:rPr>
            </w:pPr>
            <w:r w:rsidRPr="00C37605">
              <w:rPr>
                <w:rFonts w:eastAsiaTheme="majorEastAsia"/>
              </w:rPr>
              <w:t>0.013</w:t>
            </w:r>
          </w:p>
        </w:tc>
        <w:tc>
          <w:tcPr>
            <w:tcW w:w="1173" w:type="dxa"/>
            <w:tcBorders>
              <w:top w:val="nil"/>
              <w:left w:val="nil"/>
              <w:bottom w:val="nil"/>
              <w:right w:val="nil"/>
            </w:tcBorders>
            <w:vAlign w:val="center"/>
          </w:tcPr>
          <w:p w14:paraId="1D3219F3" w14:textId="4FDB464A" w:rsidR="00437DBE" w:rsidRPr="00C37605" w:rsidRDefault="00437DBE" w:rsidP="0048343E">
            <w:pPr>
              <w:pStyle w:val="MDPI42tablebody"/>
              <w:rPr>
                <w:rFonts w:eastAsiaTheme="majorEastAsia"/>
              </w:rPr>
            </w:pPr>
            <w:r w:rsidRPr="00C37605">
              <w:rPr>
                <w:rFonts w:eastAsiaTheme="majorEastAsia"/>
              </w:rPr>
              <w:t>53.335</w:t>
            </w:r>
          </w:p>
        </w:tc>
        <w:tc>
          <w:tcPr>
            <w:tcW w:w="991" w:type="dxa"/>
            <w:tcBorders>
              <w:top w:val="nil"/>
              <w:left w:val="nil"/>
              <w:bottom w:val="nil"/>
              <w:right w:val="nil"/>
            </w:tcBorders>
            <w:vAlign w:val="center"/>
          </w:tcPr>
          <w:p w14:paraId="261A3215" w14:textId="2A2451C3" w:rsidR="00437DBE" w:rsidRPr="00C37605" w:rsidRDefault="00437DBE" w:rsidP="0048343E">
            <w:pPr>
              <w:pStyle w:val="MDPI42tablebody"/>
              <w:rPr>
                <w:rFonts w:eastAsiaTheme="majorEastAsia"/>
              </w:rPr>
            </w:pPr>
            <w:r w:rsidRPr="00C37605">
              <w:rPr>
                <w:rFonts w:eastAsiaTheme="majorEastAsia"/>
              </w:rPr>
              <w:t xml:space="preserve">0.00 </w:t>
            </w:r>
          </w:p>
        </w:tc>
      </w:tr>
      <w:tr w:rsidR="00437DBE" w14:paraId="0C2D2326" w14:textId="77777777" w:rsidTr="00437DBE">
        <w:trPr>
          <w:jc w:val="center"/>
        </w:trPr>
        <w:tc>
          <w:tcPr>
            <w:tcW w:w="1980" w:type="dxa"/>
            <w:vMerge/>
            <w:tcBorders>
              <w:top w:val="nil"/>
              <w:left w:val="nil"/>
              <w:bottom w:val="nil"/>
              <w:right w:val="nil"/>
            </w:tcBorders>
            <w:shd w:val="clear" w:color="auto" w:fill="auto"/>
            <w:vAlign w:val="center"/>
          </w:tcPr>
          <w:p w14:paraId="3198DE97" w14:textId="77777777" w:rsidR="00437DBE" w:rsidRDefault="00437DBE" w:rsidP="008A30D6">
            <w:pPr>
              <w:pStyle w:val="MDPI42tablebody"/>
              <w:rPr>
                <w:b/>
                <w:bCs/>
              </w:rPr>
            </w:pPr>
          </w:p>
        </w:tc>
        <w:tc>
          <w:tcPr>
            <w:tcW w:w="3260" w:type="dxa"/>
            <w:tcBorders>
              <w:top w:val="nil"/>
              <w:left w:val="nil"/>
              <w:bottom w:val="nil"/>
              <w:right w:val="nil"/>
            </w:tcBorders>
            <w:vAlign w:val="center"/>
          </w:tcPr>
          <w:p w14:paraId="50A0239E" w14:textId="4E616740" w:rsidR="00437DBE" w:rsidRPr="00C37605" w:rsidRDefault="00437DBE" w:rsidP="0048343E">
            <w:pPr>
              <w:pStyle w:val="MDPI42tablebody"/>
              <w:rPr>
                <w:rFonts w:eastAsiaTheme="majorEastAsia"/>
              </w:rPr>
            </w:pPr>
            <w:r w:rsidRPr="00C37605">
              <w:rPr>
                <w:rFonts w:eastAsiaTheme="majorEastAsia"/>
              </w:rPr>
              <w:t>Q10</w:t>
            </w:r>
          </w:p>
        </w:tc>
        <w:tc>
          <w:tcPr>
            <w:tcW w:w="1418" w:type="dxa"/>
            <w:tcBorders>
              <w:top w:val="nil"/>
              <w:left w:val="nil"/>
              <w:bottom w:val="nil"/>
              <w:right w:val="nil"/>
            </w:tcBorders>
            <w:shd w:val="clear" w:color="auto" w:fill="auto"/>
            <w:vAlign w:val="center"/>
          </w:tcPr>
          <w:p w14:paraId="2A83394B" w14:textId="09C2F20C" w:rsidR="00437DBE" w:rsidRPr="00C37605" w:rsidRDefault="00437DBE" w:rsidP="0048343E">
            <w:pPr>
              <w:pStyle w:val="MDPI42tablebody"/>
              <w:rPr>
                <w:rFonts w:eastAsiaTheme="majorEastAsia"/>
              </w:rPr>
            </w:pPr>
            <w:r w:rsidRPr="00C37605">
              <w:rPr>
                <w:rFonts w:eastAsiaTheme="majorEastAsia"/>
              </w:rPr>
              <w:t xml:space="preserve">0.59 </w:t>
            </w:r>
          </w:p>
        </w:tc>
        <w:tc>
          <w:tcPr>
            <w:tcW w:w="1134" w:type="dxa"/>
            <w:tcBorders>
              <w:top w:val="nil"/>
              <w:left w:val="nil"/>
              <w:bottom w:val="nil"/>
              <w:right w:val="nil"/>
            </w:tcBorders>
            <w:shd w:val="clear" w:color="auto" w:fill="auto"/>
            <w:vAlign w:val="center"/>
          </w:tcPr>
          <w:p w14:paraId="0739C45F" w14:textId="16CC6A23" w:rsidR="00437DBE" w:rsidRPr="00C37605" w:rsidRDefault="00437DBE" w:rsidP="0048343E">
            <w:pPr>
              <w:pStyle w:val="MDPI42tablebody"/>
              <w:rPr>
                <w:rFonts w:eastAsiaTheme="majorEastAsia"/>
              </w:rPr>
            </w:pPr>
            <w:r w:rsidRPr="00C37605">
              <w:rPr>
                <w:rFonts w:eastAsiaTheme="majorEastAsia"/>
              </w:rPr>
              <w:t>0.012</w:t>
            </w:r>
          </w:p>
        </w:tc>
        <w:tc>
          <w:tcPr>
            <w:tcW w:w="1173" w:type="dxa"/>
            <w:tcBorders>
              <w:top w:val="nil"/>
              <w:left w:val="nil"/>
              <w:bottom w:val="nil"/>
              <w:right w:val="nil"/>
            </w:tcBorders>
            <w:vAlign w:val="center"/>
          </w:tcPr>
          <w:p w14:paraId="4E2F26FC" w14:textId="3B1087E6" w:rsidR="00437DBE" w:rsidRPr="00C37605" w:rsidRDefault="00437DBE" w:rsidP="0048343E">
            <w:pPr>
              <w:pStyle w:val="MDPI42tablebody"/>
              <w:rPr>
                <w:rFonts w:eastAsiaTheme="majorEastAsia"/>
              </w:rPr>
            </w:pPr>
            <w:r w:rsidRPr="00C37605">
              <w:rPr>
                <w:rFonts w:eastAsiaTheme="majorEastAsia"/>
              </w:rPr>
              <w:t>48.532</w:t>
            </w:r>
          </w:p>
        </w:tc>
        <w:tc>
          <w:tcPr>
            <w:tcW w:w="991" w:type="dxa"/>
            <w:tcBorders>
              <w:top w:val="nil"/>
              <w:left w:val="nil"/>
              <w:bottom w:val="nil"/>
              <w:right w:val="nil"/>
            </w:tcBorders>
            <w:vAlign w:val="center"/>
          </w:tcPr>
          <w:p w14:paraId="01F76D6A" w14:textId="043A4B77" w:rsidR="00437DBE" w:rsidRPr="00C37605" w:rsidRDefault="00437DBE" w:rsidP="0048343E">
            <w:pPr>
              <w:pStyle w:val="MDPI42tablebody"/>
              <w:rPr>
                <w:rFonts w:eastAsiaTheme="majorEastAsia"/>
              </w:rPr>
            </w:pPr>
            <w:r w:rsidRPr="00C37605">
              <w:rPr>
                <w:rFonts w:eastAsiaTheme="majorEastAsia"/>
              </w:rPr>
              <w:t xml:space="preserve">0.00 </w:t>
            </w:r>
          </w:p>
        </w:tc>
      </w:tr>
      <w:tr w:rsidR="00437DBE" w14:paraId="3EAD77F2" w14:textId="77777777" w:rsidTr="00437DBE">
        <w:trPr>
          <w:jc w:val="center"/>
        </w:trPr>
        <w:tc>
          <w:tcPr>
            <w:tcW w:w="1980" w:type="dxa"/>
            <w:vMerge/>
            <w:tcBorders>
              <w:top w:val="nil"/>
              <w:left w:val="nil"/>
              <w:bottom w:val="single" w:sz="4" w:space="0" w:color="auto"/>
              <w:right w:val="nil"/>
            </w:tcBorders>
            <w:shd w:val="clear" w:color="auto" w:fill="auto"/>
            <w:vAlign w:val="center"/>
          </w:tcPr>
          <w:p w14:paraId="62AC9803" w14:textId="77777777" w:rsidR="00437DBE" w:rsidRDefault="00437DBE" w:rsidP="008A30D6">
            <w:pPr>
              <w:pStyle w:val="MDPI42tablebody"/>
              <w:rPr>
                <w:b/>
                <w:bCs/>
              </w:rPr>
            </w:pPr>
          </w:p>
        </w:tc>
        <w:tc>
          <w:tcPr>
            <w:tcW w:w="3260" w:type="dxa"/>
            <w:tcBorders>
              <w:top w:val="nil"/>
              <w:left w:val="nil"/>
              <w:bottom w:val="single" w:sz="4" w:space="0" w:color="auto"/>
              <w:right w:val="nil"/>
            </w:tcBorders>
            <w:vAlign w:val="center"/>
          </w:tcPr>
          <w:p w14:paraId="1250A214" w14:textId="4B6DBD97" w:rsidR="00437DBE" w:rsidRPr="00C37605" w:rsidRDefault="00437DBE" w:rsidP="0048343E">
            <w:pPr>
              <w:pStyle w:val="MDPI42tablebody"/>
              <w:rPr>
                <w:rFonts w:eastAsiaTheme="majorEastAsia"/>
              </w:rPr>
            </w:pPr>
            <w:r w:rsidRPr="00C37605">
              <w:rPr>
                <w:rFonts w:eastAsiaTheme="majorEastAsia"/>
              </w:rPr>
              <w:t>Q11</w:t>
            </w:r>
          </w:p>
        </w:tc>
        <w:tc>
          <w:tcPr>
            <w:tcW w:w="1418" w:type="dxa"/>
            <w:tcBorders>
              <w:top w:val="nil"/>
              <w:left w:val="nil"/>
              <w:bottom w:val="single" w:sz="4" w:space="0" w:color="auto"/>
              <w:right w:val="nil"/>
            </w:tcBorders>
            <w:shd w:val="clear" w:color="auto" w:fill="auto"/>
            <w:vAlign w:val="center"/>
          </w:tcPr>
          <w:p w14:paraId="3A669DD3" w14:textId="4C0F2DE2" w:rsidR="00437DBE" w:rsidRPr="00C37605" w:rsidRDefault="00437DBE" w:rsidP="0048343E">
            <w:pPr>
              <w:pStyle w:val="MDPI42tablebody"/>
              <w:rPr>
                <w:rFonts w:eastAsiaTheme="majorEastAsia"/>
              </w:rPr>
            </w:pPr>
            <w:r w:rsidRPr="00C37605">
              <w:rPr>
                <w:rFonts w:eastAsiaTheme="majorEastAsia"/>
              </w:rPr>
              <w:t xml:space="preserve">0.60 </w:t>
            </w:r>
          </w:p>
        </w:tc>
        <w:tc>
          <w:tcPr>
            <w:tcW w:w="1134" w:type="dxa"/>
            <w:tcBorders>
              <w:top w:val="nil"/>
              <w:left w:val="nil"/>
              <w:bottom w:val="single" w:sz="4" w:space="0" w:color="auto"/>
              <w:right w:val="nil"/>
            </w:tcBorders>
            <w:shd w:val="clear" w:color="auto" w:fill="auto"/>
            <w:vAlign w:val="center"/>
          </w:tcPr>
          <w:p w14:paraId="0DC18936" w14:textId="7D6023BF" w:rsidR="00437DBE" w:rsidRPr="00C37605" w:rsidRDefault="00437DBE" w:rsidP="0048343E">
            <w:pPr>
              <w:pStyle w:val="MDPI42tablebody"/>
              <w:rPr>
                <w:rFonts w:eastAsiaTheme="majorEastAsia"/>
              </w:rPr>
            </w:pPr>
            <w:r w:rsidRPr="00C37605">
              <w:rPr>
                <w:rFonts w:eastAsiaTheme="majorEastAsia"/>
              </w:rPr>
              <w:t>0.013</w:t>
            </w:r>
          </w:p>
        </w:tc>
        <w:tc>
          <w:tcPr>
            <w:tcW w:w="1173" w:type="dxa"/>
            <w:tcBorders>
              <w:top w:val="nil"/>
              <w:left w:val="nil"/>
              <w:bottom w:val="single" w:sz="4" w:space="0" w:color="auto"/>
              <w:right w:val="nil"/>
            </w:tcBorders>
            <w:vAlign w:val="center"/>
          </w:tcPr>
          <w:p w14:paraId="54B9A320" w14:textId="6C483EC2" w:rsidR="00437DBE" w:rsidRPr="00C37605" w:rsidRDefault="00437DBE" w:rsidP="0048343E">
            <w:pPr>
              <w:pStyle w:val="MDPI42tablebody"/>
              <w:rPr>
                <w:rFonts w:eastAsiaTheme="majorEastAsia"/>
              </w:rPr>
            </w:pPr>
            <w:r w:rsidRPr="00C37605">
              <w:rPr>
                <w:rFonts w:eastAsiaTheme="majorEastAsia"/>
              </w:rPr>
              <w:t>44.345</w:t>
            </w:r>
          </w:p>
        </w:tc>
        <w:tc>
          <w:tcPr>
            <w:tcW w:w="991" w:type="dxa"/>
            <w:tcBorders>
              <w:top w:val="nil"/>
              <w:left w:val="nil"/>
              <w:bottom w:val="single" w:sz="4" w:space="0" w:color="auto"/>
              <w:right w:val="nil"/>
            </w:tcBorders>
            <w:vAlign w:val="center"/>
          </w:tcPr>
          <w:p w14:paraId="70B3D98A" w14:textId="2A9C99BB" w:rsidR="00437DBE" w:rsidRPr="00C37605" w:rsidRDefault="00437DBE" w:rsidP="0048343E">
            <w:pPr>
              <w:pStyle w:val="MDPI42tablebody"/>
              <w:rPr>
                <w:rFonts w:eastAsiaTheme="majorEastAsia"/>
              </w:rPr>
            </w:pPr>
            <w:r w:rsidRPr="00C37605">
              <w:rPr>
                <w:rFonts w:eastAsiaTheme="majorEastAsia"/>
              </w:rPr>
              <w:t xml:space="preserve">0.00 </w:t>
            </w:r>
          </w:p>
        </w:tc>
      </w:tr>
      <w:tr w:rsidR="00437DBE" w14:paraId="705DF1C2" w14:textId="77777777" w:rsidTr="00437DBE">
        <w:trPr>
          <w:jc w:val="center"/>
        </w:trPr>
        <w:tc>
          <w:tcPr>
            <w:tcW w:w="1980" w:type="dxa"/>
            <w:vMerge w:val="restart"/>
            <w:tcBorders>
              <w:top w:val="single" w:sz="4" w:space="0" w:color="auto"/>
              <w:left w:val="nil"/>
              <w:bottom w:val="nil"/>
              <w:right w:val="nil"/>
            </w:tcBorders>
            <w:shd w:val="clear" w:color="auto" w:fill="auto"/>
            <w:vAlign w:val="center"/>
          </w:tcPr>
          <w:p w14:paraId="6F8F768B" w14:textId="2777F416" w:rsidR="00437DBE" w:rsidRDefault="00437DBE" w:rsidP="00DB1190">
            <w:pPr>
              <w:pStyle w:val="MDPI42tablebody"/>
              <w:rPr>
                <w:b/>
                <w:bCs/>
              </w:rPr>
            </w:pPr>
            <w:r w:rsidRPr="00C37605">
              <w:rPr>
                <w:rFonts w:eastAsiaTheme="majorEastAsia"/>
              </w:rPr>
              <w:t>Ability to identify positive ideas</w:t>
            </w:r>
            <w:r>
              <w:rPr>
                <w:rFonts w:eastAsiaTheme="majorEastAsia"/>
              </w:rPr>
              <w:t xml:space="preserve">    </w:t>
            </w:r>
            <w:r w:rsidRPr="00C37605">
              <w:rPr>
                <w:rFonts w:eastAsiaTheme="majorEastAsia"/>
              </w:rPr>
              <w:t xml:space="preserve"> correctly</w:t>
            </w:r>
          </w:p>
        </w:tc>
        <w:tc>
          <w:tcPr>
            <w:tcW w:w="3260" w:type="dxa"/>
            <w:tcBorders>
              <w:top w:val="single" w:sz="4" w:space="0" w:color="auto"/>
              <w:left w:val="nil"/>
              <w:bottom w:val="nil"/>
              <w:right w:val="nil"/>
            </w:tcBorders>
            <w:vAlign w:val="center"/>
          </w:tcPr>
          <w:p w14:paraId="6DC3B505" w14:textId="4F8A93A9" w:rsidR="00437DBE" w:rsidRPr="00C37605" w:rsidRDefault="00437DBE" w:rsidP="0048343E">
            <w:pPr>
              <w:pStyle w:val="MDPI42tablebody"/>
              <w:rPr>
                <w:rFonts w:eastAsiaTheme="majorEastAsia"/>
              </w:rPr>
            </w:pPr>
            <w:r w:rsidRPr="00C37605">
              <w:rPr>
                <w:rFonts w:eastAsiaTheme="majorEastAsia"/>
              </w:rPr>
              <w:t>Q1</w:t>
            </w:r>
          </w:p>
        </w:tc>
        <w:tc>
          <w:tcPr>
            <w:tcW w:w="1418" w:type="dxa"/>
            <w:tcBorders>
              <w:top w:val="single" w:sz="4" w:space="0" w:color="auto"/>
              <w:left w:val="nil"/>
              <w:bottom w:val="nil"/>
              <w:right w:val="nil"/>
            </w:tcBorders>
            <w:shd w:val="clear" w:color="auto" w:fill="auto"/>
            <w:vAlign w:val="center"/>
          </w:tcPr>
          <w:p w14:paraId="08046AD8" w14:textId="124F8D32" w:rsidR="00437DBE" w:rsidRPr="00C37605" w:rsidRDefault="00437DBE" w:rsidP="0048343E">
            <w:pPr>
              <w:pStyle w:val="MDPI42tablebody"/>
              <w:rPr>
                <w:rFonts w:eastAsiaTheme="majorEastAsia"/>
              </w:rPr>
            </w:pPr>
            <w:r w:rsidRPr="00C37605">
              <w:rPr>
                <w:rFonts w:eastAsiaTheme="majorEastAsia"/>
              </w:rPr>
              <w:t xml:space="preserve">0.54 </w:t>
            </w:r>
          </w:p>
        </w:tc>
        <w:tc>
          <w:tcPr>
            <w:tcW w:w="1134" w:type="dxa"/>
            <w:tcBorders>
              <w:top w:val="single" w:sz="4" w:space="0" w:color="auto"/>
              <w:left w:val="nil"/>
              <w:bottom w:val="nil"/>
              <w:right w:val="nil"/>
            </w:tcBorders>
            <w:shd w:val="clear" w:color="auto" w:fill="auto"/>
            <w:vAlign w:val="center"/>
          </w:tcPr>
          <w:p w14:paraId="2C8394D8" w14:textId="10E85FA1" w:rsidR="00437DBE" w:rsidRPr="00C37605" w:rsidRDefault="00437DBE" w:rsidP="0048343E">
            <w:pPr>
              <w:pStyle w:val="MDPI42tablebody"/>
              <w:rPr>
                <w:rFonts w:eastAsiaTheme="majorEastAsia"/>
              </w:rPr>
            </w:pPr>
            <w:r w:rsidRPr="00C37605">
              <w:rPr>
                <w:rFonts w:eastAsiaTheme="majorEastAsia"/>
              </w:rPr>
              <w:t>0.015</w:t>
            </w:r>
          </w:p>
        </w:tc>
        <w:tc>
          <w:tcPr>
            <w:tcW w:w="1173" w:type="dxa"/>
            <w:tcBorders>
              <w:top w:val="single" w:sz="4" w:space="0" w:color="auto"/>
              <w:left w:val="nil"/>
              <w:bottom w:val="nil"/>
              <w:right w:val="nil"/>
            </w:tcBorders>
            <w:vAlign w:val="center"/>
          </w:tcPr>
          <w:p w14:paraId="4EF1FB09" w14:textId="3DA95A43" w:rsidR="00437DBE" w:rsidRPr="00C37605" w:rsidRDefault="00437DBE" w:rsidP="0048343E">
            <w:pPr>
              <w:pStyle w:val="MDPI42tablebody"/>
              <w:rPr>
                <w:rFonts w:eastAsiaTheme="majorEastAsia"/>
              </w:rPr>
            </w:pPr>
            <w:r w:rsidRPr="00C37605">
              <w:rPr>
                <w:rFonts w:eastAsiaTheme="majorEastAsia"/>
              </w:rPr>
              <w:t>34.988</w:t>
            </w:r>
          </w:p>
        </w:tc>
        <w:tc>
          <w:tcPr>
            <w:tcW w:w="991" w:type="dxa"/>
            <w:tcBorders>
              <w:top w:val="single" w:sz="4" w:space="0" w:color="auto"/>
              <w:left w:val="nil"/>
              <w:bottom w:val="nil"/>
              <w:right w:val="nil"/>
            </w:tcBorders>
            <w:vAlign w:val="center"/>
          </w:tcPr>
          <w:p w14:paraId="34385692" w14:textId="24F88DB7" w:rsidR="00437DBE" w:rsidRPr="00C37605" w:rsidRDefault="00437DBE" w:rsidP="0048343E">
            <w:pPr>
              <w:pStyle w:val="MDPI42tablebody"/>
              <w:rPr>
                <w:rFonts w:eastAsiaTheme="majorEastAsia"/>
              </w:rPr>
            </w:pPr>
            <w:r w:rsidRPr="00C37605">
              <w:rPr>
                <w:rFonts w:eastAsiaTheme="majorEastAsia"/>
              </w:rPr>
              <w:t xml:space="preserve">0.00 </w:t>
            </w:r>
          </w:p>
        </w:tc>
      </w:tr>
      <w:tr w:rsidR="00437DBE" w14:paraId="1EA4FDCE" w14:textId="77777777" w:rsidTr="00437DBE">
        <w:trPr>
          <w:jc w:val="center"/>
        </w:trPr>
        <w:tc>
          <w:tcPr>
            <w:tcW w:w="1980" w:type="dxa"/>
            <w:vMerge/>
            <w:tcBorders>
              <w:top w:val="nil"/>
              <w:left w:val="nil"/>
              <w:bottom w:val="nil"/>
              <w:right w:val="nil"/>
            </w:tcBorders>
            <w:shd w:val="clear" w:color="auto" w:fill="auto"/>
            <w:vAlign w:val="center"/>
          </w:tcPr>
          <w:p w14:paraId="73E40F61" w14:textId="77777777" w:rsidR="00437DBE" w:rsidRDefault="00437DBE" w:rsidP="00DB1190">
            <w:pPr>
              <w:pStyle w:val="MDPI42tablebody"/>
              <w:rPr>
                <w:b/>
                <w:bCs/>
              </w:rPr>
            </w:pPr>
          </w:p>
        </w:tc>
        <w:tc>
          <w:tcPr>
            <w:tcW w:w="3260" w:type="dxa"/>
            <w:tcBorders>
              <w:top w:val="nil"/>
              <w:left w:val="nil"/>
              <w:bottom w:val="nil"/>
              <w:right w:val="nil"/>
            </w:tcBorders>
            <w:vAlign w:val="center"/>
          </w:tcPr>
          <w:p w14:paraId="0F2EE55E" w14:textId="6E6162FE" w:rsidR="00437DBE" w:rsidRPr="00C37605" w:rsidRDefault="00437DBE" w:rsidP="0048343E">
            <w:pPr>
              <w:pStyle w:val="MDPI42tablebody"/>
              <w:rPr>
                <w:rFonts w:eastAsiaTheme="majorEastAsia"/>
              </w:rPr>
            </w:pPr>
            <w:r w:rsidRPr="00C37605">
              <w:rPr>
                <w:rFonts w:eastAsiaTheme="majorEastAsia"/>
              </w:rPr>
              <w:t>Q3</w:t>
            </w:r>
          </w:p>
        </w:tc>
        <w:tc>
          <w:tcPr>
            <w:tcW w:w="1418" w:type="dxa"/>
            <w:tcBorders>
              <w:top w:val="nil"/>
              <w:left w:val="nil"/>
              <w:bottom w:val="nil"/>
              <w:right w:val="nil"/>
            </w:tcBorders>
            <w:shd w:val="clear" w:color="auto" w:fill="auto"/>
            <w:vAlign w:val="center"/>
          </w:tcPr>
          <w:p w14:paraId="1521F4A2" w14:textId="291FAF59" w:rsidR="00437DBE" w:rsidRPr="00C37605" w:rsidRDefault="00437DBE" w:rsidP="0048343E">
            <w:pPr>
              <w:pStyle w:val="MDPI42tablebody"/>
              <w:rPr>
                <w:rFonts w:eastAsiaTheme="majorEastAsia"/>
              </w:rPr>
            </w:pPr>
            <w:r w:rsidRPr="00C37605">
              <w:rPr>
                <w:rFonts w:eastAsiaTheme="majorEastAsia"/>
              </w:rPr>
              <w:t xml:space="preserve">0.46 </w:t>
            </w:r>
          </w:p>
        </w:tc>
        <w:tc>
          <w:tcPr>
            <w:tcW w:w="1134" w:type="dxa"/>
            <w:tcBorders>
              <w:top w:val="nil"/>
              <w:left w:val="nil"/>
              <w:bottom w:val="nil"/>
              <w:right w:val="nil"/>
            </w:tcBorders>
            <w:shd w:val="clear" w:color="auto" w:fill="auto"/>
            <w:vAlign w:val="center"/>
          </w:tcPr>
          <w:p w14:paraId="52B2A824" w14:textId="3F96B396" w:rsidR="00437DBE" w:rsidRPr="00C37605" w:rsidRDefault="00437DBE" w:rsidP="0048343E">
            <w:pPr>
              <w:pStyle w:val="MDPI42tablebody"/>
              <w:rPr>
                <w:rFonts w:eastAsiaTheme="majorEastAsia"/>
              </w:rPr>
            </w:pPr>
            <w:r w:rsidRPr="00C37605">
              <w:rPr>
                <w:rFonts w:eastAsiaTheme="majorEastAsia"/>
              </w:rPr>
              <w:t>0.018</w:t>
            </w:r>
          </w:p>
        </w:tc>
        <w:tc>
          <w:tcPr>
            <w:tcW w:w="1173" w:type="dxa"/>
            <w:tcBorders>
              <w:top w:val="nil"/>
              <w:left w:val="nil"/>
              <w:bottom w:val="nil"/>
              <w:right w:val="nil"/>
            </w:tcBorders>
            <w:vAlign w:val="center"/>
          </w:tcPr>
          <w:p w14:paraId="2AE95D3F" w14:textId="13745B8F" w:rsidR="00437DBE" w:rsidRPr="00C37605" w:rsidRDefault="00437DBE" w:rsidP="0048343E">
            <w:pPr>
              <w:pStyle w:val="MDPI42tablebody"/>
              <w:rPr>
                <w:rFonts w:eastAsiaTheme="majorEastAsia"/>
              </w:rPr>
            </w:pPr>
            <w:r w:rsidRPr="00C37605">
              <w:rPr>
                <w:rFonts w:eastAsiaTheme="majorEastAsia"/>
              </w:rPr>
              <w:t>25.567</w:t>
            </w:r>
          </w:p>
        </w:tc>
        <w:tc>
          <w:tcPr>
            <w:tcW w:w="991" w:type="dxa"/>
            <w:tcBorders>
              <w:top w:val="nil"/>
              <w:left w:val="nil"/>
              <w:bottom w:val="nil"/>
              <w:right w:val="nil"/>
            </w:tcBorders>
            <w:vAlign w:val="center"/>
          </w:tcPr>
          <w:p w14:paraId="55AB1081" w14:textId="71E93D29" w:rsidR="00437DBE" w:rsidRPr="00C37605" w:rsidRDefault="00437DBE" w:rsidP="0048343E">
            <w:pPr>
              <w:pStyle w:val="MDPI42tablebody"/>
              <w:rPr>
                <w:rFonts w:eastAsiaTheme="majorEastAsia"/>
              </w:rPr>
            </w:pPr>
            <w:r w:rsidRPr="00C37605">
              <w:rPr>
                <w:rFonts w:eastAsiaTheme="majorEastAsia"/>
              </w:rPr>
              <w:t xml:space="preserve">0.00 </w:t>
            </w:r>
          </w:p>
        </w:tc>
      </w:tr>
      <w:tr w:rsidR="00437DBE" w14:paraId="210C2D57" w14:textId="77777777" w:rsidTr="00437DBE">
        <w:trPr>
          <w:jc w:val="center"/>
        </w:trPr>
        <w:tc>
          <w:tcPr>
            <w:tcW w:w="1980" w:type="dxa"/>
            <w:vMerge/>
            <w:tcBorders>
              <w:top w:val="nil"/>
              <w:left w:val="nil"/>
              <w:bottom w:val="nil"/>
              <w:right w:val="nil"/>
            </w:tcBorders>
            <w:shd w:val="clear" w:color="auto" w:fill="auto"/>
            <w:vAlign w:val="center"/>
          </w:tcPr>
          <w:p w14:paraId="1655AACC" w14:textId="77777777" w:rsidR="00437DBE" w:rsidRDefault="00437DBE" w:rsidP="00DB1190">
            <w:pPr>
              <w:pStyle w:val="MDPI42tablebody"/>
              <w:rPr>
                <w:b/>
                <w:bCs/>
              </w:rPr>
            </w:pPr>
          </w:p>
        </w:tc>
        <w:tc>
          <w:tcPr>
            <w:tcW w:w="3260" w:type="dxa"/>
            <w:tcBorders>
              <w:top w:val="nil"/>
              <w:left w:val="nil"/>
              <w:bottom w:val="nil"/>
              <w:right w:val="nil"/>
            </w:tcBorders>
            <w:vAlign w:val="center"/>
          </w:tcPr>
          <w:p w14:paraId="6F8602A3" w14:textId="1BDC4149" w:rsidR="00437DBE" w:rsidRPr="00C37605" w:rsidRDefault="00437DBE" w:rsidP="0048343E">
            <w:pPr>
              <w:pStyle w:val="MDPI42tablebody"/>
              <w:rPr>
                <w:rFonts w:eastAsiaTheme="majorEastAsia"/>
              </w:rPr>
            </w:pPr>
            <w:r w:rsidRPr="00C37605">
              <w:rPr>
                <w:rFonts w:eastAsiaTheme="majorEastAsia"/>
              </w:rPr>
              <w:t>Q4</w:t>
            </w:r>
          </w:p>
        </w:tc>
        <w:tc>
          <w:tcPr>
            <w:tcW w:w="1418" w:type="dxa"/>
            <w:tcBorders>
              <w:top w:val="nil"/>
              <w:left w:val="nil"/>
              <w:bottom w:val="nil"/>
              <w:right w:val="nil"/>
            </w:tcBorders>
            <w:shd w:val="clear" w:color="auto" w:fill="auto"/>
            <w:vAlign w:val="center"/>
          </w:tcPr>
          <w:p w14:paraId="03201FB4" w14:textId="6BC15CDE" w:rsidR="00437DBE" w:rsidRPr="00C37605" w:rsidRDefault="00437DBE" w:rsidP="0048343E">
            <w:pPr>
              <w:pStyle w:val="MDPI42tablebody"/>
              <w:rPr>
                <w:rFonts w:eastAsiaTheme="majorEastAsia"/>
              </w:rPr>
            </w:pPr>
            <w:r w:rsidRPr="00C37605">
              <w:rPr>
                <w:rFonts w:eastAsiaTheme="majorEastAsia"/>
              </w:rPr>
              <w:t xml:space="preserve">0.51 </w:t>
            </w:r>
          </w:p>
        </w:tc>
        <w:tc>
          <w:tcPr>
            <w:tcW w:w="1134" w:type="dxa"/>
            <w:tcBorders>
              <w:top w:val="nil"/>
              <w:left w:val="nil"/>
              <w:bottom w:val="nil"/>
              <w:right w:val="nil"/>
            </w:tcBorders>
            <w:shd w:val="clear" w:color="auto" w:fill="auto"/>
            <w:vAlign w:val="center"/>
          </w:tcPr>
          <w:p w14:paraId="026CF2DE" w14:textId="74149832" w:rsidR="00437DBE" w:rsidRPr="00C37605" w:rsidRDefault="00437DBE" w:rsidP="0048343E">
            <w:pPr>
              <w:pStyle w:val="MDPI42tablebody"/>
              <w:rPr>
                <w:rFonts w:eastAsiaTheme="majorEastAsia"/>
              </w:rPr>
            </w:pPr>
            <w:r w:rsidRPr="00C37605">
              <w:rPr>
                <w:rFonts w:eastAsiaTheme="majorEastAsia"/>
              </w:rPr>
              <w:t>0.017</w:t>
            </w:r>
          </w:p>
        </w:tc>
        <w:tc>
          <w:tcPr>
            <w:tcW w:w="1173" w:type="dxa"/>
            <w:tcBorders>
              <w:top w:val="nil"/>
              <w:left w:val="nil"/>
              <w:bottom w:val="nil"/>
              <w:right w:val="nil"/>
            </w:tcBorders>
            <w:vAlign w:val="center"/>
          </w:tcPr>
          <w:p w14:paraId="28ADE427" w14:textId="551FB790" w:rsidR="00437DBE" w:rsidRPr="00C37605" w:rsidRDefault="00437DBE" w:rsidP="0048343E">
            <w:pPr>
              <w:pStyle w:val="MDPI42tablebody"/>
              <w:rPr>
                <w:rFonts w:eastAsiaTheme="majorEastAsia"/>
              </w:rPr>
            </w:pPr>
            <w:r w:rsidRPr="00C37605">
              <w:rPr>
                <w:rFonts w:eastAsiaTheme="majorEastAsia"/>
              </w:rPr>
              <w:t>29.903</w:t>
            </w:r>
          </w:p>
        </w:tc>
        <w:tc>
          <w:tcPr>
            <w:tcW w:w="991" w:type="dxa"/>
            <w:tcBorders>
              <w:top w:val="nil"/>
              <w:left w:val="nil"/>
              <w:bottom w:val="nil"/>
              <w:right w:val="nil"/>
            </w:tcBorders>
            <w:vAlign w:val="center"/>
          </w:tcPr>
          <w:p w14:paraId="32166ACE" w14:textId="3CD203D4" w:rsidR="00437DBE" w:rsidRPr="00C37605" w:rsidRDefault="00437DBE" w:rsidP="0048343E">
            <w:pPr>
              <w:pStyle w:val="MDPI42tablebody"/>
              <w:rPr>
                <w:rFonts w:eastAsiaTheme="majorEastAsia"/>
              </w:rPr>
            </w:pPr>
            <w:r w:rsidRPr="00C37605">
              <w:rPr>
                <w:rFonts w:eastAsiaTheme="majorEastAsia"/>
              </w:rPr>
              <w:t xml:space="preserve">0.00 </w:t>
            </w:r>
          </w:p>
        </w:tc>
      </w:tr>
      <w:tr w:rsidR="00437DBE" w14:paraId="48455ACB" w14:textId="77777777" w:rsidTr="00D76CBD">
        <w:trPr>
          <w:jc w:val="center"/>
        </w:trPr>
        <w:tc>
          <w:tcPr>
            <w:tcW w:w="1980" w:type="dxa"/>
            <w:vMerge/>
            <w:tcBorders>
              <w:top w:val="nil"/>
              <w:left w:val="nil"/>
              <w:bottom w:val="single" w:sz="4" w:space="0" w:color="auto"/>
              <w:right w:val="nil"/>
            </w:tcBorders>
            <w:shd w:val="clear" w:color="auto" w:fill="auto"/>
            <w:vAlign w:val="center"/>
          </w:tcPr>
          <w:p w14:paraId="603A57A7" w14:textId="77777777" w:rsidR="00437DBE" w:rsidRDefault="00437DBE" w:rsidP="00DB1190">
            <w:pPr>
              <w:pStyle w:val="MDPI42tablebody"/>
              <w:rPr>
                <w:b/>
                <w:bCs/>
              </w:rPr>
            </w:pPr>
          </w:p>
        </w:tc>
        <w:tc>
          <w:tcPr>
            <w:tcW w:w="3260" w:type="dxa"/>
            <w:tcBorders>
              <w:top w:val="nil"/>
              <w:left w:val="nil"/>
              <w:bottom w:val="single" w:sz="4" w:space="0" w:color="auto"/>
              <w:right w:val="nil"/>
            </w:tcBorders>
            <w:vAlign w:val="center"/>
          </w:tcPr>
          <w:p w14:paraId="3941932F" w14:textId="5FE9A0CC" w:rsidR="00437DBE" w:rsidRPr="00C37605" w:rsidRDefault="00437DBE" w:rsidP="0048343E">
            <w:pPr>
              <w:pStyle w:val="MDPI42tablebody"/>
              <w:rPr>
                <w:rFonts w:eastAsiaTheme="majorEastAsia"/>
              </w:rPr>
            </w:pPr>
            <w:r w:rsidRPr="00C37605">
              <w:rPr>
                <w:rFonts w:eastAsiaTheme="majorEastAsia"/>
              </w:rPr>
              <w:t>Q9</w:t>
            </w:r>
          </w:p>
        </w:tc>
        <w:tc>
          <w:tcPr>
            <w:tcW w:w="1418" w:type="dxa"/>
            <w:tcBorders>
              <w:top w:val="nil"/>
              <w:left w:val="nil"/>
              <w:bottom w:val="single" w:sz="4" w:space="0" w:color="auto"/>
              <w:right w:val="nil"/>
            </w:tcBorders>
            <w:shd w:val="clear" w:color="auto" w:fill="auto"/>
            <w:vAlign w:val="center"/>
          </w:tcPr>
          <w:p w14:paraId="23B85309" w14:textId="20CAA893" w:rsidR="00437DBE" w:rsidRPr="00C37605" w:rsidRDefault="00437DBE" w:rsidP="0048343E">
            <w:pPr>
              <w:pStyle w:val="MDPI42tablebody"/>
              <w:rPr>
                <w:rFonts w:eastAsiaTheme="majorEastAsia"/>
              </w:rPr>
            </w:pPr>
            <w:r w:rsidRPr="00C37605">
              <w:rPr>
                <w:rFonts w:eastAsiaTheme="majorEastAsia"/>
              </w:rPr>
              <w:t xml:space="preserve">0.39 </w:t>
            </w:r>
          </w:p>
        </w:tc>
        <w:tc>
          <w:tcPr>
            <w:tcW w:w="1134" w:type="dxa"/>
            <w:tcBorders>
              <w:top w:val="nil"/>
              <w:left w:val="nil"/>
              <w:bottom w:val="single" w:sz="4" w:space="0" w:color="auto"/>
              <w:right w:val="nil"/>
            </w:tcBorders>
            <w:shd w:val="clear" w:color="auto" w:fill="auto"/>
            <w:vAlign w:val="center"/>
          </w:tcPr>
          <w:p w14:paraId="71563564" w14:textId="19B1C98D" w:rsidR="00437DBE" w:rsidRPr="00C37605" w:rsidRDefault="00437DBE" w:rsidP="0048343E">
            <w:pPr>
              <w:pStyle w:val="MDPI42tablebody"/>
              <w:rPr>
                <w:rFonts w:eastAsiaTheme="majorEastAsia"/>
              </w:rPr>
            </w:pPr>
            <w:r w:rsidRPr="00C37605">
              <w:rPr>
                <w:rFonts w:eastAsiaTheme="majorEastAsia"/>
              </w:rPr>
              <w:t>0.016</w:t>
            </w:r>
          </w:p>
        </w:tc>
        <w:tc>
          <w:tcPr>
            <w:tcW w:w="1173" w:type="dxa"/>
            <w:tcBorders>
              <w:top w:val="nil"/>
              <w:left w:val="nil"/>
              <w:bottom w:val="single" w:sz="4" w:space="0" w:color="auto"/>
              <w:right w:val="nil"/>
            </w:tcBorders>
            <w:vAlign w:val="center"/>
          </w:tcPr>
          <w:p w14:paraId="134B3537" w14:textId="548DD7E6" w:rsidR="00437DBE" w:rsidRPr="00C37605" w:rsidRDefault="00437DBE" w:rsidP="0048343E">
            <w:pPr>
              <w:pStyle w:val="MDPI42tablebody"/>
              <w:rPr>
                <w:rFonts w:eastAsiaTheme="majorEastAsia"/>
              </w:rPr>
            </w:pPr>
            <w:r w:rsidRPr="00C37605">
              <w:rPr>
                <w:rFonts w:eastAsiaTheme="majorEastAsia"/>
              </w:rPr>
              <w:t>25.337</w:t>
            </w:r>
          </w:p>
        </w:tc>
        <w:tc>
          <w:tcPr>
            <w:tcW w:w="991" w:type="dxa"/>
            <w:tcBorders>
              <w:top w:val="nil"/>
              <w:left w:val="nil"/>
              <w:bottom w:val="single" w:sz="4" w:space="0" w:color="auto"/>
              <w:right w:val="nil"/>
            </w:tcBorders>
            <w:vAlign w:val="center"/>
          </w:tcPr>
          <w:p w14:paraId="47454A6F" w14:textId="60A07CCD" w:rsidR="00437DBE" w:rsidRPr="00C37605" w:rsidRDefault="00437DBE" w:rsidP="0048343E">
            <w:pPr>
              <w:pStyle w:val="MDPI42tablebody"/>
              <w:rPr>
                <w:rFonts w:eastAsiaTheme="majorEastAsia"/>
              </w:rPr>
            </w:pPr>
            <w:r w:rsidRPr="00C37605">
              <w:rPr>
                <w:rFonts w:eastAsiaTheme="majorEastAsia"/>
              </w:rPr>
              <w:t xml:space="preserve">0.00 </w:t>
            </w:r>
          </w:p>
        </w:tc>
      </w:tr>
      <w:tr w:rsidR="00D76CBD" w14:paraId="7BD50160" w14:textId="77777777" w:rsidTr="00D76CBD">
        <w:trPr>
          <w:jc w:val="center"/>
        </w:trPr>
        <w:tc>
          <w:tcPr>
            <w:tcW w:w="5240" w:type="dxa"/>
            <w:gridSpan w:val="2"/>
            <w:tcBorders>
              <w:top w:val="single" w:sz="4" w:space="0" w:color="auto"/>
              <w:left w:val="nil"/>
              <w:bottom w:val="single" w:sz="4" w:space="0" w:color="auto"/>
              <w:right w:val="nil"/>
            </w:tcBorders>
            <w:shd w:val="clear" w:color="auto" w:fill="auto"/>
            <w:vAlign w:val="center"/>
          </w:tcPr>
          <w:p w14:paraId="03917C66" w14:textId="699B650A" w:rsidR="00D76CBD" w:rsidRPr="008B606C" w:rsidRDefault="00D76CBD" w:rsidP="00D76CBD">
            <w:pPr>
              <w:pStyle w:val="MDPI42tablebody"/>
              <w:jc w:val="left"/>
              <w:rPr>
                <w:rFonts w:eastAsiaTheme="majorEastAsia"/>
                <w:b/>
                <w:bCs/>
              </w:rPr>
            </w:pPr>
            <w:r w:rsidRPr="008B606C">
              <w:rPr>
                <w:rFonts w:eastAsiaTheme="majorEastAsia"/>
                <w:b/>
                <w:bCs/>
              </w:rPr>
              <w:t>Path Analysis</w:t>
            </w:r>
          </w:p>
        </w:tc>
        <w:tc>
          <w:tcPr>
            <w:tcW w:w="1418" w:type="dxa"/>
            <w:tcBorders>
              <w:top w:val="single" w:sz="4" w:space="0" w:color="auto"/>
              <w:left w:val="nil"/>
              <w:bottom w:val="single" w:sz="4" w:space="0" w:color="auto"/>
              <w:right w:val="nil"/>
            </w:tcBorders>
            <w:shd w:val="clear" w:color="auto" w:fill="auto"/>
            <w:vAlign w:val="center"/>
          </w:tcPr>
          <w:p w14:paraId="7F5DF771" w14:textId="4FF251E5" w:rsidR="00D76CBD" w:rsidRPr="00C37605" w:rsidRDefault="00D76CBD" w:rsidP="00D76CBD">
            <w:pPr>
              <w:pStyle w:val="MDPI42tablebody"/>
              <w:rPr>
                <w:rFonts w:eastAsiaTheme="majorEastAsia"/>
              </w:rPr>
            </w:pPr>
            <w:r>
              <w:rPr>
                <w:b/>
                <w:bCs/>
              </w:rPr>
              <w:t>Estimate</w:t>
            </w:r>
          </w:p>
        </w:tc>
        <w:tc>
          <w:tcPr>
            <w:tcW w:w="1134" w:type="dxa"/>
            <w:tcBorders>
              <w:top w:val="single" w:sz="4" w:space="0" w:color="auto"/>
              <w:left w:val="nil"/>
              <w:bottom w:val="single" w:sz="4" w:space="0" w:color="auto"/>
              <w:right w:val="nil"/>
            </w:tcBorders>
            <w:shd w:val="clear" w:color="auto" w:fill="auto"/>
            <w:vAlign w:val="center"/>
          </w:tcPr>
          <w:p w14:paraId="52EAB890" w14:textId="1E3C9B8E" w:rsidR="00D76CBD" w:rsidRPr="00C37605" w:rsidRDefault="00D76CBD" w:rsidP="00D76CBD">
            <w:pPr>
              <w:pStyle w:val="MDPI42tablebody"/>
              <w:rPr>
                <w:rFonts w:eastAsiaTheme="majorEastAsia"/>
              </w:rPr>
            </w:pPr>
            <w:r>
              <w:rPr>
                <w:b/>
                <w:bCs/>
              </w:rPr>
              <w:t>S.E.</w:t>
            </w:r>
          </w:p>
        </w:tc>
        <w:tc>
          <w:tcPr>
            <w:tcW w:w="1173" w:type="dxa"/>
            <w:tcBorders>
              <w:top w:val="single" w:sz="4" w:space="0" w:color="auto"/>
              <w:left w:val="nil"/>
              <w:bottom w:val="single" w:sz="4" w:space="0" w:color="auto"/>
              <w:right w:val="nil"/>
            </w:tcBorders>
            <w:vAlign w:val="center"/>
          </w:tcPr>
          <w:p w14:paraId="11B758BD" w14:textId="16285681" w:rsidR="00D76CBD" w:rsidRPr="00C37605" w:rsidRDefault="00D76CBD" w:rsidP="00D76CBD">
            <w:pPr>
              <w:pStyle w:val="MDPI42tablebody"/>
              <w:rPr>
                <w:rFonts w:eastAsiaTheme="majorEastAsia"/>
              </w:rPr>
            </w:pPr>
            <w:r w:rsidRPr="00C37605">
              <w:rPr>
                <w:rFonts w:ascii="Aptos" w:eastAsiaTheme="majorEastAsia" w:hAnsi="Aptos" w:cs="SimSun"/>
                <w:b/>
                <w:bCs/>
                <w:lang w:eastAsia="zh-CN"/>
              </w:rPr>
              <w:t>Est./S.E.</w:t>
            </w:r>
          </w:p>
        </w:tc>
        <w:tc>
          <w:tcPr>
            <w:tcW w:w="991" w:type="dxa"/>
            <w:tcBorders>
              <w:top w:val="single" w:sz="4" w:space="0" w:color="auto"/>
              <w:left w:val="nil"/>
              <w:bottom w:val="single" w:sz="4" w:space="0" w:color="auto"/>
              <w:right w:val="nil"/>
            </w:tcBorders>
            <w:vAlign w:val="center"/>
          </w:tcPr>
          <w:p w14:paraId="41D3F7C4" w14:textId="248B4405" w:rsidR="00D76CBD" w:rsidRPr="00C37605" w:rsidRDefault="00D76CBD" w:rsidP="00D76CBD">
            <w:pPr>
              <w:pStyle w:val="MDPI42tablebody"/>
              <w:rPr>
                <w:rFonts w:eastAsiaTheme="majorEastAsia"/>
              </w:rPr>
            </w:pPr>
            <w:r w:rsidRPr="00C37605">
              <w:rPr>
                <w:rFonts w:ascii="Aptos" w:eastAsiaTheme="majorEastAsia" w:hAnsi="Aptos" w:cs="SimSun"/>
                <w:b/>
                <w:bCs/>
                <w:lang w:eastAsia="zh-CN"/>
              </w:rPr>
              <w:t>P-Value</w:t>
            </w:r>
          </w:p>
        </w:tc>
      </w:tr>
      <w:tr w:rsidR="004259E0" w14:paraId="47A5C761" w14:textId="77777777" w:rsidTr="00D76CBD">
        <w:trPr>
          <w:jc w:val="center"/>
        </w:trPr>
        <w:tc>
          <w:tcPr>
            <w:tcW w:w="5240" w:type="dxa"/>
            <w:gridSpan w:val="2"/>
            <w:tcBorders>
              <w:top w:val="single" w:sz="4" w:space="0" w:color="auto"/>
              <w:left w:val="nil"/>
              <w:bottom w:val="nil"/>
              <w:right w:val="nil"/>
            </w:tcBorders>
            <w:shd w:val="clear" w:color="auto" w:fill="auto"/>
            <w:vAlign w:val="center"/>
          </w:tcPr>
          <w:p w14:paraId="695FF097" w14:textId="2350D7E0" w:rsidR="004259E0" w:rsidRPr="00C37605" w:rsidRDefault="004259E0" w:rsidP="008B606C">
            <w:pPr>
              <w:pStyle w:val="MDPI42tablebody"/>
              <w:jc w:val="left"/>
              <w:rPr>
                <w:rFonts w:eastAsiaTheme="majorEastAsia"/>
              </w:rPr>
            </w:pPr>
            <w:r w:rsidRPr="00C37605">
              <w:rPr>
                <w:rFonts w:eastAsiaTheme="majorEastAsia"/>
              </w:rPr>
              <w:t xml:space="preserve">Networks on Imagining Future Outcomes and Adaptive Planning </w:t>
            </w:r>
          </w:p>
        </w:tc>
        <w:tc>
          <w:tcPr>
            <w:tcW w:w="1418" w:type="dxa"/>
            <w:tcBorders>
              <w:top w:val="single" w:sz="4" w:space="0" w:color="auto"/>
              <w:left w:val="nil"/>
              <w:bottom w:val="nil"/>
              <w:right w:val="nil"/>
            </w:tcBorders>
            <w:shd w:val="clear" w:color="auto" w:fill="auto"/>
            <w:vAlign w:val="center"/>
          </w:tcPr>
          <w:p w14:paraId="209DC55F" w14:textId="5C301C07" w:rsidR="004259E0" w:rsidRPr="00C37605" w:rsidRDefault="004259E0" w:rsidP="008B606C">
            <w:pPr>
              <w:pStyle w:val="MDPI42tablebody"/>
              <w:rPr>
                <w:rFonts w:eastAsiaTheme="majorEastAsia"/>
              </w:rPr>
            </w:pPr>
            <w:r w:rsidRPr="00C37605">
              <w:rPr>
                <w:rFonts w:eastAsiaTheme="majorEastAsia"/>
              </w:rPr>
              <w:t xml:space="preserve">0.15 </w:t>
            </w:r>
          </w:p>
        </w:tc>
        <w:tc>
          <w:tcPr>
            <w:tcW w:w="1134" w:type="dxa"/>
            <w:tcBorders>
              <w:top w:val="single" w:sz="4" w:space="0" w:color="auto"/>
              <w:left w:val="nil"/>
              <w:bottom w:val="nil"/>
              <w:right w:val="nil"/>
            </w:tcBorders>
            <w:shd w:val="clear" w:color="auto" w:fill="auto"/>
            <w:vAlign w:val="center"/>
          </w:tcPr>
          <w:p w14:paraId="5FA9924B" w14:textId="3CB0209E" w:rsidR="004259E0" w:rsidRPr="00C37605" w:rsidRDefault="004259E0" w:rsidP="008B606C">
            <w:pPr>
              <w:pStyle w:val="MDPI42tablebody"/>
              <w:rPr>
                <w:rFonts w:eastAsiaTheme="majorEastAsia"/>
              </w:rPr>
            </w:pPr>
            <w:r w:rsidRPr="00C37605">
              <w:rPr>
                <w:rFonts w:eastAsiaTheme="majorEastAsia"/>
              </w:rPr>
              <w:t>0.017</w:t>
            </w:r>
          </w:p>
        </w:tc>
        <w:tc>
          <w:tcPr>
            <w:tcW w:w="1173" w:type="dxa"/>
            <w:tcBorders>
              <w:top w:val="single" w:sz="4" w:space="0" w:color="auto"/>
              <w:left w:val="nil"/>
              <w:bottom w:val="nil"/>
              <w:right w:val="nil"/>
            </w:tcBorders>
            <w:vAlign w:val="center"/>
          </w:tcPr>
          <w:p w14:paraId="075E3DB6" w14:textId="4BE032B3" w:rsidR="004259E0" w:rsidRPr="00C37605" w:rsidRDefault="004259E0" w:rsidP="008B606C">
            <w:pPr>
              <w:pStyle w:val="MDPI42tablebody"/>
              <w:rPr>
                <w:rFonts w:eastAsiaTheme="majorEastAsia"/>
              </w:rPr>
            </w:pPr>
            <w:r w:rsidRPr="00C37605">
              <w:rPr>
                <w:rFonts w:eastAsiaTheme="majorEastAsia"/>
              </w:rPr>
              <w:t>8.759</w:t>
            </w:r>
          </w:p>
        </w:tc>
        <w:tc>
          <w:tcPr>
            <w:tcW w:w="991" w:type="dxa"/>
            <w:tcBorders>
              <w:top w:val="single" w:sz="4" w:space="0" w:color="auto"/>
              <w:left w:val="nil"/>
              <w:bottom w:val="nil"/>
              <w:right w:val="nil"/>
            </w:tcBorders>
            <w:vAlign w:val="center"/>
          </w:tcPr>
          <w:p w14:paraId="45722943" w14:textId="7305ED0B" w:rsidR="004259E0" w:rsidRPr="00C37605" w:rsidRDefault="004259E0" w:rsidP="008B606C">
            <w:pPr>
              <w:pStyle w:val="MDPI42tablebody"/>
              <w:rPr>
                <w:rFonts w:eastAsiaTheme="majorEastAsia"/>
              </w:rPr>
            </w:pPr>
            <w:r w:rsidRPr="00C37605">
              <w:rPr>
                <w:rFonts w:eastAsiaTheme="majorEastAsia"/>
              </w:rPr>
              <w:t xml:space="preserve">0.00 </w:t>
            </w:r>
          </w:p>
        </w:tc>
      </w:tr>
      <w:tr w:rsidR="004259E0" w14:paraId="41026AF3" w14:textId="77777777" w:rsidTr="008706E5">
        <w:trPr>
          <w:jc w:val="center"/>
        </w:trPr>
        <w:tc>
          <w:tcPr>
            <w:tcW w:w="5240" w:type="dxa"/>
            <w:gridSpan w:val="2"/>
            <w:tcBorders>
              <w:top w:val="nil"/>
              <w:left w:val="nil"/>
              <w:bottom w:val="nil"/>
              <w:right w:val="nil"/>
            </w:tcBorders>
            <w:shd w:val="clear" w:color="auto" w:fill="auto"/>
            <w:vAlign w:val="center"/>
          </w:tcPr>
          <w:p w14:paraId="71F475EB" w14:textId="113C2177" w:rsidR="004259E0" w:rsidRPr="00C37605" w:rsidRDefault="004259E0" w:rsidP="008B606C">
            <w:pPr>
              <w:pStyle w:val="MDPI42tablebody"/>
              <w:jc w:val="left"/>
              <w:rPr>
                <w:rFonts w:eastAsiaTheme="majorEastAsia"/>
              </w:rPr>
            </w:pPr>
            <w:r w:rsidRPr="00C37605">
              <w:rPr>
                <w:rFonts w:eastAsiaTheme="majorEastAsia"/>
              </w:rPr>
              <w:t>Critical Engagement and Thinking</w:t>
            </w:r>
            <w:r w:rsidR="009732A3">
              <w:rPr>
                <w:rFonts w:eastAsiaTheme="majorEastAsia"/>
              </w:rPr>
              <w:t xml:space="preserve"> </w:t>
            </w:r>
            <w:r w:rsidRPr="00C37605">
              <w:rPr>
                <w:rFonts w:eastAsiaTheme="majorEastAsia"/>
              </w:rPr>
              <w:t>on Imagining Future Outcomes and Adaptive Planning</w:t>
            </w:r>
          </w:p>
        </w:tc>
        <w:tc>
          <w:tcPr>
            <w:tcW w:w="1418" w:type="dxa"/>
            <w:tcBorders>
              <w:top w:val="nil"/>
              <w:left w:val="nil"/>
              <w:bottom w:val="nil"/>
              <w:right w:val="nil"/>
            </w:tcBorders>
            <w:shd w:val="clear" w:color="auto" w:fill="auto"/>
            <w:vAlign w:val="center"/>
          </w:tcPr>
          <w:p w14:paraId="4A5CA88A" w14:textId="4563AE0A" w:rsidR="004259E0" w:rsidRPr="00C37605" w:rsidRDefault="004259E0" w:rsidP="008B606C">
            <w:pPr>
              <w:pStyle w:val="MDPI42tablebody"/>
              <w:rPr>
                <w:rFonts w:eastAsiaTheme="majorEastAsia"/>
              </w:rPr>
            </w:pPr>
            <w:r w:rsidRPr="00C37605">
              <w:rPr>
                <w:rFonts w:eastAsiaTheme="majorEastAsia"/>
              </w:rPr>
              <w:t xml:space="preserve">0.59 </w:t>
            </w:r>
          </w:p>
        </w:tc>
        <w:tc>
          <w:tcPr>
            <w:tcW w:w="1134" w:type="dxa"/>
            <w:tcBorders>
              <w:top w:val="nil"/>
              <w:left w:val="nil"/>
              <w:bottom w:val="nil"/>
              <w:right w:val="nil"/>
            </w:tcBorders>
            <w:shd w:val="clear" w:color="auto" w:fill="auto"/>
            <w:vAlign w:val="center"/>
          </w:tcPr>
          <w:p w14:paraId="5FBA8CD3" w14:textId="1C1896F8" w:rsidR="004259E0" w:rsidRPr="00C37605" w:rsidRDefault="004259E0" w:rsidP="008B606C">
            <w:pPr>
              <w:pStyle w:val="MDPI42tablebody"/>
              <w:rPr>
                <w:rFonts w:eastAsiaTheme="majorEastAsia"/>
              </w:rPr>
            </w:pPr>
            <w:r w:rsidRPr="00C37605">
              <w:rPr>
                <w:rFonts w:eastAsiaTheme="majorEastAsia"/>
              </w:rPr>
              <w:t>0.015</w:t>
            </w:r>
          </w:p>
        </w:tc>
        <w:tc>
          <w:tcPr>
            <w:tcW w:w="1173" w:type="dxa"/>
            <w:tcBorders>
              <w:top w:val="nil"/>
              <w:left w:val="nil"/>
              <w:bottom w:val="nil"/>
              <w:right w:val="nil"/>
            </w:tcBorders>
            <w:vAlign w:val="center"/>
          </w:tcPr>
          <w:p w14:paraId="12B95A90" w14:textId="766459B1" w:rsidR="004259E0" w:rsidRPr="00C37605" w:rsidRDefault="004259E0" w:rsidP="008B606C">
            <w:pPr>
              <w:pStyle w:val="MDPI42tablebody"/>
              <w:rPr>
                <w:rFonts w:eastAsiaTheme="majorEastAsia"/>
              </w:rPr>
            </w:pPr>
            <w:r w:rsidRPr="00C37605">
              <w:rPr>
                <w:rFonts w:eastAsiaTheme="majorEastAsia"/>
              </w:rPr>
              <w:t>39.385</w:t>
            </w:r>
          </w:p>
        </w:tc>
        <w:tc>
          <w:tcPr>
            <w:tcW w:w="991" w:type="dxa"/>
            <w:tcBorders>
              <w:top w:val="nil"/>
              <w:left w:val="nil"/>
              <w:bottom w:val="nil"/>
              <w:right w:val="nil"/>
            </w:tcBorders>
            <w:vAlign w:val="center"/>
          </w:tcPr>
          <w:p w14:paraId="6BD40CF8" w14:textId="02D1E4F3" w:rsidR="004259E0" w:rsidRPr="00C37605" w:rsidRDefault="004259E0" w:rsidP="008B606C">
            <w:pPr>
              <w:pStyle w:val="MDPI42tablebody"/>
              <w:rPr>
                <w:rFonts w:eastAsiaTheme="majorEastAsia"/>
              </w:rPr>
            </w:pPr>
            <w:r w:rsidRPr="00C37605">
              <w:rPr>
                <w:rFonts w:eastAsiaTheme="majorEastAsia"/>
              </w:rPr>
              <w:t xml:space="preserve">0.00 </w:t>
            </w:r>
          </w:p>
        </w:tc>
      </w:tr>
      <w:tr w:rsidR="004259E0" w14:paraId="4885B878" w14:textId="77777777" w:rsidTr="008706E5">
        <w:trPr>
          <w:jc w:val="center"/>
        </w:trPr>
        <w:tc>
          <w:tcPr>
            <w:tcW w:w="5240" w:type="dxa"/>
            <w:gridSpan w:val="2"/>
            <w:tcBorders>
              <w:top w:val="nil"/>
              <w:left w:val="nil"/>
              <w:bottom w:val="nil"/>
              <w:right w:val="nil"/>
            </w:tcBorders>
            <w:shd w:val="clear" w:color="auto" w:fill="auto"/>
            <w:vAlign w:val="center"/>
          </w:tcPr>
          <w:p w14:paraId="7038B858" w14:textId="1EB16025" w:rsidR="004259E0" w:rsidRPr="00C37605" w:rsidRDefault="004259E0" w:rsidP="008B606C">
            <w:pPr>
              <w:pStyle w:val="MDPI42tablebody"/>
              <w:jc w:val="left"/>
              <w:rPr>
                <w:rFonts w:eastAsiaTheme="majorEastAsia"/>
              </w:rPr>
            </w:pPr>
            <w:r w:rsidRPr="00C37605">
              <w:rPr>
                <w:rFonts w:eastAsiaTheme="majorEastAsia"/>
              </w:rPr>
              <w:t>Idea Engagement on Imagining Future Outcomes and Adaptive Planning</w:t>
            </w:r>
          </w:p>
        </w:tc>
        <w:tc>
          <w:tcPr>
            <w:tcW w:w="1418" w:type="dxa"/>
            <w:tcBorders>
              <w:top w:val="nil"/>
              <w:left w:val="nil"/>
              <w:bottom w:val="nil"/>
              <w:right w:val="nil"/>
            </w:tcBorders>
            <w:shd w:val="clear" w:color="auto" w:fill="auto"/>
            <w:vAlign w:val="center"/>
          </w:tcPr>
          <w:p w14:paraId="4B050433" w14:textId="4948E551" w:rsidR="004259E0" w:rsidRPr="00C37605" w:rsidRDefault="004259E0" w:rsidP="008B606C">
            <w:pPr>
              <w:pStyle w:val="MDPI42tablebody"/>
              <w:rPr>
                <w:rFonts w:eastAsiaTheme="majorEastAsia"/>
              </w:rPr>
            </w:pPr>
            <w:r w:rsidRPr="00C37605">
              <w:rPr>
                <w:rFonts w:eastAsiaTheme="majorEastAsia"/>
              </w:rPr>
              <w:t xml:space="preserve">0.05 </w:t>
            </w:r>
          </w:p>
        </w:tc>
        <w:tc>
          <w:tcPr>
            <w:tcW w:w="1134" w:type="dxa"/>
            <w:tcBorders>
              <w:top w:val="nil"/>
              <w:left w:val="nil"/>
              <w:bottom w:val="nil"/>
              <w:right w:val="nil"/>
            </w:tcBorders>
            <w:shd w:val="clear" w:color="auto" w:fill="auto"/>
            <w:vAlign w:val="center"/>
          </w:tcPr>
          <w:p w14:paraId="1A7EF8AA" w14:textId="0C922042" w:rsidR="004259E0" w:rsidRPr="00C37605" w:rsidRDefault="004259E0" w:rsidP="008B606C">
            <w:pPr>
              <w:pStyle w:val="MDPI42tablebody"/>
              <w:rPr>
                <w:rFonts w:eastAsiaTheme="majorEastAsia"/>
              </w:rPr>
            </w:pPr>
            <w:r w:rsidRPr="00C37605">
              <w:rPr>
                <w:rFonts w:eastAsiaTheme="majorEastAsia"/>
              </w:rPr>
              <w:t>0.013</w:t>
            </w:r>
          </w:p>
        </w:tc>
        <w:tc>
          <w:tcPr>
            <w:tcW w:w="1173" w:type="dxa"/>
            <w:tcBorders>
              <w:top w:val="nil"/>
              <w:left w:val="nil"/>
              <w:bottom w:val="nil"/>
              <w:right w:val="nil"/>
            </w:tcBorders>
            <w:vAlign w:val="center"/>
          </w:tcPr>
          <w:p w14:paraId="141646F6" w14:textId="5CEC478F" w:rsidR="004259E0" w:rsidRPr="00C37605" w:rsidRDefault="004259E0" w:rsidP="008B606C">
            <w:pPr>
              <w:pStyle w:val="MDPI42tablebody"/>
              <w:rPr>
                <w:rFonts w:eastAsiaTheme="majorEastAsia"/>
              </w:rPr>
            </w:pPr>
            <w:r w:rsidRPr="00C37605">
              <w:rPr>
                <w:rFonts w:eastAsiaTheme="majorEastAsia"/>
              </w:rPr>
              <w:t>3.824</w:t>
            </w:r>
          </w:p>
        </w:tc>
        <w:tc>
          <w:tcPr>
            <w:tcW w:w="991" w:type="dxa"/>
            <w:tcBorders>
              <w:top w:val="nil"/>
              <w:left w:val="nil"/>
              <w:bottom w:val="nil"/>
              <w:right w:val="nil"/>
            </w:tcBorders>
            <w:vAlign w:val="center"/>
          </w:tcPr>
          <w:p w14:paraId="35ACFD7F" w14:textId="6F823301" w:rsidR="004259E0" w:rsidRPr="00C37605" w:rsidRDefault="004259E0" w:rsidP="008B606C">
            <w:pPr>
              <w:pStyle w:val="MDPI42tablebody"/>
              <w:rPr>
                <w:rFonts w:eastAsiaTheme="majorEastAsia"/>
              </w:rPr>
            </w:pPr>
            <w:r w:rsidRPr="00C37605">
              <w:rPr>
                <w:rFonts w:eastAsiaTheme="majorEastAsia"/>
              </w:rPr>
              <w:t xml:space="preserve">0.00 </w:t>
            </w:r>
          </w:p>
        </w:tc>
      </w:tr>
      <w:tr w:rsidR="004259E0" w14:paraId="62E5EACA" w14:textId="77777777" w:rsidTr="008706E5">
        <w:trPr>
          <w:jc w:val="center"/>
        </w:trPr>
        <w:tc>
          <w:tcPr>
            <w:tcW w:w="5240" w:type="dxa"/>
            <w:gridSpan w:val="2"/>
            <w:tcBorders>
              <w:top w:val="nil"/>
              <w:left w:val="nil"/>
              <w:bottom w:val="nil"/>
              <w:right w:val="nil"/>
            </w:tcBorders>
            <w:shd w:val="clear" w:color="auto" w:fill="auto"/>
            <w:vAlign w:val="center"/>
          </w:tcPr>
          <w:p w14:paraId="51A5D9C8" w14:textId="5AFA93D9" w:rsidR="004259E0" w:rsidRPr="00C37605" w:rsidRDefault="004259E0" w:rsidP="008B606C">
            <w:pPr>
              <w:pStyle w:val="MDPI42tablebody"/>
              <w:jc w:val="left"/>
              <w:rPr>
                <w:rFonts w:eastAsiaTheme="majorEastAsia"/>
              </w:rPr>
            </w:pPr>
            <w:r w:rsidRPr="00C37605">
              <w:rPr>
                <w:rFonts w:eastAsiaTheme="majorEastAsia"/>
              </w:rPr>
              <w:t>Idea Engagement on Networks</w:t>
            </w:r>
          </w:p>
        </w:tc>
        <w:tc>
          <w:tcPr>
            <w:tcW w:w="1418" w:type="dxa"/>
            <w:tcBorders>
              <w:top w:val="nil"/>
              <w:left w:val="nil"/>
              <w:bottom w:val="nil"/>
              <w:right w:val="nil"/>
            </w:tcBorders>
            <w:shd w:val="clear" w:color="auto" w:fill="auto"/>
            <w:vAlign w:val="center"/>
          </w:tcPr>
          <w:p w14:paraId="62A0C192" w14:textId="70EBA971" w:rsidR="004259E0" w:rsidRPr="00C37605" w:rsidRDefault="004259E0" w:rsidP="008B606C">
            <w:pPr>
              <w:pStyle w:val="MDPI42tablebody"/>
              <w:rPr>
                <w:rFonts w:eastAsiaTheme="majorEastAsia"/>
              </w:rPr>
            </w:pPr>
            <w:r w:rsidRPr="00C37605">
              <w:rPr>
                <w:rFonts w:eastAsiaTheme="majorEastAsia"/>
              </w:rPr>
              <w:t xml:space="preserve">0.62 </w:t>
            </w:r>
          </w:p>
        </w:tc>
        <w:tc>
          <w:tcPr>
            <w:tcW w:w="1134" w:type="dxa"/>
            <w:tcBorders>
              <w:top w:val="nil"/>
              <w:left w:val="nil"/>
              <w:bottom w:val="nil"/>
              <w:right w:val="nil"/>
            </w:tcBorders>
            <w:shd w:val="clear" w:color="auto" w:fill="auto"/>
            <w:vAlign w:val="center"/>
          </w:tcPr>
          <w:p w14:paraId="4C2ED7CE" w14:textId="1BD04C77" w:rsidR="004259E0" w:rsidRPr="00C37605" w:rsidRDefault="004259E0" w:rsidP="008B606C">
            <w:pPr>
              <w:pStyle w:val="MDPI42tablebody"/>
              <w:rPr>
                <w:rFonts w:eastAsiaTheme="majorEastAsia"/>
              </w:rPr>
            </w:pPr>
            <w:r w:rsidRPr="00C37605">
              <w:rPr>
                <w:rFonts w:eastAsiaTheme="majorEastAsia"/>
              </w:rPr>
              <w:t>0.012</w:t>
            </w:r>
          </w:p>
        </w:tc>
        <w:tc>
          <w:tcPr>
            <w:tcW w:w="1173" w:type="dxa"/>
            <w:tcBorders>
              <w:top w:val="nil"/>
              <w:left w:val="nil"/>
              <w:bottom w:val="nil"/>
              <w:right w:val="nil"/>
            </w:tcBorders>
            <w:vAlign w:val="center"/>
          </w:tcPr>
          <w:p w14:paraId="3C19C48A" w14:textId="211220D0" w:rsidR="004259E0" w:rsidRPr="00C37605" w:rsidRDefault="004259E0" w:rsidP="008B606C">
            <w:pPr>
              <w:pStyle w:val="MDPI42tablebody"/>
              <w:rPr>
                <w:rFonts w:eastAsiaTheme="majorEastAsia"/>
              </w:rPr>
            </w:pPr>
            <w:r w:rsidRPr="00C37605">
              <w:rPr>
                <w:rFonts w:eastAsiaTheme="majorEastAsia"/>
              </w:rPr>
              <w:t>50.817</w:t>
            </w:r>
          </w:p>
        </w:tc>
        <w:tc>
          <w:tcPr>
            <w:tcW w:w="991" w:type="dxa"/>
            <w:tcBorders>
              <w:top w:val="nil"/>
              <w:left w:val="nil"/>
              <w:bottom w:val="nil"/>
              <w:right w:val="nil"/>
            </w:tcBorders>
            <w:vAlign w:val="center"/>
          </w:tcPr>
          <w:p w14:paraId="4395BFA5" w14:textId="4F818C26" w:rsidR="004259E0" w:rsidRPr="00C37605" w:rsidRDefault="004259E0" w:rsidP="008B606C">
            <w:pPr>
              <w:pStyle w:val="MDPI42tablebody"/>
              <w:rPr>
                <w:rFonts w:eastAsiaTheme="majorEastAsia"/>
              </w:rPr>
            </w:pPr>
            <w:r w:rsidRPr="00C37605">
              <w:rPr>
                <w:rFonts w:eastAsiaTheme="majorEastAsia"/>
              </w:rPr>
              <w:t xml:space="preserve">0.00 </w:t>
            </w:r>
          </w:p>
        </w:tc>
      </w:tr>
      <w:tr w:rsidR="004259E0" w14:paraId="56663EA9" w14:textId="77777777" w:rsidTr="008706E5">
        <w:trPr>
          <w:jc w:val="center"/>
        </w:trPr>
        <w:tc>
          <w:tcPr>
            <w:tcW w:w="5240" w:type="dxa"/>
            <w:gridSpan w:val="2"/>
            <w:tcBorders>
              <w:top w:val="nil"/>
              <w:left w:val="nil"/>
              <w:bottom w:val="nil"/>
              <w:right w:val="nil"/>
            </w:tcBorders>
            <w:shd w:val="clear" w:color="auto" w:fill="auto"/>
            <w:vAlign w:val="center"/>
          </w:tcPr>
          <w:p w14:paraId="4F03BEB7" w14:textId="5693D612" w:rsidR="004259E0" w:rsidRPr="00C37605" w:rsidRDefault="004259E0" w:rsidP="008B606C">
            <w:pPr>
              <w:pStyle w:val="MDPI42tablebody"/>
              <w:jc w:val="left"/>
              <w:rPr>
                <w:rFonts w:eastAsiaTheme="majorEastAsia"/>
              </w:rPr>
            </w:pPr>
            <w:r w:rsidRPr="00C37605">
              <w:rPr>
                <w:rFonts w:eastAsiaTheme="majorEastAsia"/>
              </w:rPr>
              <w:t>Ability to identify dark ideas correctly</w:t>
            </w:r>
            <w:r w:rsidR="009732A3">
              <w:rPr>
                <w:rFonts w:eastAsiaTheme="majorEastAsia"/>
              </w:rPr>
              <w:t xml:space="preserve"> </w:t>
            </w:r>
            <w:r w:rsidRPr="00C37605">
              <w:rPr>
                <w:rFonts w:eastAsiaTheme="majorEastAsia"/>
              </w:rPr>
              <w:t>on Critical Engagement and Thinking</w:t>
            </w:r>
          </w:p>
        </w:tc>
        <w:tc>
          <w:tcPr>
            <w:tcW w:w="1418" w:type="dxa"/>
            <w:tcBorders>
              <w:top w:val="nil"/>
              <w:left w:val="nil"/>
              <w:bottom w:val="nil"/>
              <w:right w:val="nil"/>
            </w:tcBorders>
            <w:shd w:val="clear" w:color="auto" w:fill="auto"/>
            <w:vAlign w:val="center"/>
          </w:tcPr>
          <w:p w14:paraId="5DB85576" w14:textId="37EA7DAC" w:rsidR="004259E0" w:rsidRPr="00C37605" w:rsidRDefault="004259E0" w:rsidP="008B606C">
            <w:pPr>
              <w:pStyle w:val="MDPI42tablebody"/>
              <w:rPr>
                <w:rFonts w:eastAsiaTheme="majorEastAsia"/>
              </w:rPr>
            </w:pPr>
            <w:r w:rsidRPr="00C37605">
              <w:rPr>
                <w:rFonts w:eastAsiaTheme="majorEastAsia"/>
              </w:rPr>
              <w:t xml:space="preserve">0.35 </w:t>
            </w:r>
          </w:p>
        </w:tc>
        <w:tc>
          <w:tcPr>
            <w:tcW w:w="1134" w:type="dxa"/>
            <w:tcBorders>
              <w:top w:val="nil"/>
              <w:left w:val="nil"/>
              <w:bottom w:val="nil"/>
              <w:right w:val="nil"/>
            </w:tcBorders>
            <w:shd w:val="clear" w:color="auto" w:fill="auto"/>
            <w:vAlign w:val="center"/>
          </w:tcPr>
          <w:p w14:paraId="03B367B0" w14:textId="39E41098" w:rsidR="004259E0" w:rsidRPr="00C37605" w:rsidRDefault="004259E0" w:rsidP="008B606C">
            <w:pPr>
              <w:pStyle w:val="MDPI42tablebody"/>
              <w:rPr>
                <w:rFonts w:eastAsiaTheme="majorEastAsia"/>
              </w:rPr>
            </w:pPr>
            <w:r w:rsidRPr="00C37605">
              <w:rPr>
                <w:rFonts w:eastAsiaTheme="majorEastAsia"/>
              </w:rPr>
              <w:t>0.018</w:t>
            </w:r>
          </w:p>
        </w:tc>
        <w:tc>
          <w:tcPr>
            <w:tcW w:w="1173" w:type="dxa"/>
            <w:tcBorders>
              <w:top w:val="nil"/>
              <w:left w:val="nil"/>
              <w:bottom w:val="nil"/>
              <w:right w:val="nil"/>
            </w:tcBorders>
            <w:vAlign w:val="center"/>
          </w:tcPr>
          <w:p w14:paraId="149D79EC" w14:textId="7D5D5A47" w:rsidR="004259E0" w:rsidRPr="00C37605" w:rsidRDefault="004259E0" w:rsidP="008B606C">
            <w:pPr>
              <w:pStyle w:val="MDPI42tablebody"/>
              <w:rPr>
                <w:rFonts w:eastAsiaTheme="majorEastAsia"/>
              </w:rPr>
            </w:pPr>
            <w:r w:rsidRPr="00C37605">
              <w:rPr>
                <w:rFonts w:eastAsiaTheme="majorEastAsia"/>
              </w:rPr>
              <w:t>19.653</w:t>
            </w:r>
          </w:p>
        </w:tc>
        <w:tc>
          <w:tcPr>
            <w:tcW w:w="991" w:type="dxa"/>
            <w:tcBorders>
              <w:top w:val="nil"/>
              <w:left w:val="nil"/>
              <w:bottom w:val="nil"/>
              <w:right w:val="nil"/>
            </w:tcBorders>
            <w:vAlign w:val="center"/>
          </w:tcPr>
          <w:p w14:paraId="785B01F0" w14:textId="015D4571" w:rsidR="004259E0" w:rsidRPr="00C37605" w:rsidRDefault="004259E0" w:rsidP="008B606C">
            <w:pPr>
              <w:pStyle w:val="MDPI42tablebody"/>
              <w:rPr>
                <w:rFonts w:eastAsiaTheme="majorEastAsia"/>
              </w:rPr>
            </w:pPr>
            <w:r w:rsidRPr="00C37605">
              <w:rPr>
                <w:rFonts w:eastAsiaTheme="majorEastAsia"/>
              </w:rPr>
              <w:t xml:space="preserve">0.00 </w:t>
            </w:r>
          </w:p>
        </w:tc>
      </w:tr>
      <w:tr w:rsidR="004259E0" w14:paraId="25050E97" w14:textId="77777777" w:rsidTr="008706E5">
        <w:trPr>
          <w:jc w:val="center"/>
        </w:trPr>
        <w:tc>
          <w:tcPr>
            <w:tcW w:w="5240" w:type="dxa"/>
            <w:gridSpan w:val="2"/>
            <w:tcBorders>
              <w:top w:val="nil"/>
              <w:left w:val="nil"/>
              <w:bottom w:val="nil"/>
              <w:right w:val="nil"/>
            </w:tcBorders>
            <w:shd w:val="clear" w:color="auto" w:fill="auto"/>
            <w:vAlign w:val="center"/>
          </w:tcPr>
          <w:p w14:paraId="07962DA8" w14:textId="02FA95AE" w:rsidR="004259E0" w:rsidRPr="00C37605" w:rsidRDefault="004259E0" w:rsidP="008B606C">
            <w:pPr>
              <w:pStyle w:val="MDPI42tablebody"/>
              <w:jc w:val="left"/>
              <w:rPr>
                <w:rFonts w:eastAsiaTheme="majorEastAsia"/>
              </w:rPr>
            </w:pPr>
            <w:r w:rsidRPr="00C37605">
              <w:rPr>
                <w:rFonts w:eastAsiaTheme="majorEastAsia"/>
              </w:rPr>
              <w:t>Ability to identify positive ideas correctly on Critical Engagement and Thinking</w:t>
            </w:r>
          </w:p>
        </w:tc>
        <w:tc>
          <w:tcPr>
            <w:tcW w:w="1418" w:type="dxa"/>
            <w:tcBorders>
              <w:top w:val="nil"/>
              <w:left w:val="nil"/>
              <w:bottom w:val="nil"/>
              <w:right w:val="nil"/>
            </w:tcBorders>
            <w:shd w:val="clear" w:color="auto" w:fill="auto"/>
            <w:vAlign w:val="center"/>
          </w:tcPr>
          <w:p w14:paraId="276238AF" w14:textId="723DA609" w:rsidR="004259E0" w:rsidRPr="00C37605" w:rsidRDefault="004259E0" w:rsidP="008B606C">
            <w:pPr>
              <w:pStyle w:val="MDPI42tablebody"/>
              <w:rPr>
                <w:rFonts w:eastAsiaTheme="majorEastAsia"/>
              </w:rPr>
            </w:pPr>
            <w:r w:rsidRPr="00C37605">
              <w:rPr>
                <w:rFonts w:eastAsiaTheme="majorEastAsia"/>
              </w:rPr>
              <w:t xml:space="preserve">0.54 </w:t>
            </w:r>
          </w:p>
        </w:tc>
        <w:tc>
          <w:tcPr>
            <w:tcW w:w="1134" w:type="dxa"/>
            <w:tcBorders>
              <w:top w:val="nil"/>
              <w:left w:val="nil"/>
              <w:bottom w:val="nil"/>
              <w:right w:val="nil"/>
            </w:tcBorders>
            <w:shd w:val="clear" w:color="auto" w:fill="auto"/>
            <w:vAlign w:val="center"/>
          </w:tcPr>
          <w:p w14:paraId="7E256351" w14:textId="4217AAFF" w:rsidR="004259E0" w:rsidRPr="00C37605" w:rsidRDefault="004259E0" w:rsidP="008B606C">
            <w:pPr>
              <w:pStyle w:val="MDPI42tablebody"/>
              <w:rPr>
                <w:rFonts w:eastAsiaTheme="majorEastAsia"/>
              </w:rPr>
            </w:pPr>
            <w:r w:rsidRPr="00C37605">
              <w:rPr>
                <w:rFonts w:eastAsiaTheme="majorEastAsia"/>
              </w:rPr>
              <w:t>0.018</w:t>
            </w:r>
          </w:p>
        </w:tc>
        <w:tc>
          <w:tcPr>
            <w:tcW w:w="1173" w:type="dxa"/>
            <w:tcBorders>
              <w:top w:val="nil"/>
              <w:left w:val="nil"/>
              <w:bottom w:val="nil"/>
              <w:right w:val="nil"/>
            </w:tcBorders>
            <w:vAlign w:val="center"/>
          </w:tcPr>
          <w:p w14:paraId="7B602125" w14:textId="2107C417" w:rsidR="004259E0" w:rsidRPr="00C37605" w:rsidRDefault="004259E0" w:rsidP="008B606C">
            <w:pPr>
              <w:pStyle w:val="MDPI42tablebody"/>
              <w:rPr>
                <w:rFonts w:eastAsiaTheme="majorEastAsia"/>
              </w:rPr>
            </w:pPr>
            <w:r w:rsidRPr="00C37605">
              <w:rPr>
                <w:rFonts w:eastAsiaTheme="majorEastAsia"/>
              </w:rPr>
              <w:t>29.422</w:t>
            </w:r>
          </w:p>
        </w:tc>
        <w:tc>
          <w:tcPr>
            <w:tcW w:w="991" w:type="dxa"/>
            <w:tcBorders>
              <w:top w:val="nil"/>
              <w:left w:val="nil"/>
              <w:bottom w:val="nil"/>
              <w:right w:val="nil"/>
            </w:tcBorders>
            <w:vAlign w:val="center"/>
          </w:tcPr>
          <w:p w14:paraId="31E4790F" w14:textId="41FA7CD3" w:rsidR="004259E0" w:rsidRPr="00C37605" w:rsidRDefault="004259E0" w:rsidP="008B606C">
            <w:pPr>
              <w:pStyle w:val="MDPI42tablebody"/>
              <w:rPr>
                <w:rFonts w:eastAsiaTheme="majorEastAsia"/>
              </w:rPr>
            </w:pPr>
            <w:r w:rsidRPr="00C37605">
              <w:rPr>
                <w:rFonts w:eastAsiaTheme="majorEastAsia"/>
              </w:rPr>
              <w:t xml:space="preserve">0.00 </w:t>
            </w:r>
          </w:p>
        </w:tc>
      </w:tr>
      <w:tr w:rsidR="004259E0" w14:paraId="71966137" w14:textId="77777777" w:rsidTr="008706E5">
        <w:trPr>
          <w:jc w:val="center"/>
        </w:trPr>
        <w:tc>
          <w:tcPr>
            <w:tcW w:w="5240" w:type="dxa"/>
            <w:gridSpan w:val="2"/>
            <w:tcBorders>
              <w:top w:val="nil"/>
              <w:left w:val="nil"/>
              <w:bottom w:val="nil"/>
              <w:right w:val="nil"/>
            </w:tcBorders>
            <w:shd w:val="clear" w:color="auto" w:fill="auto"/>
            <w:vAlign w:val="center"/>
          </w:tcPr>
          <w:p w14:paraId="3652107D" w14:textId="2BA54423" w:rsidR="004259E0" w:rsidRPr="00C37605" w:rsidRDefault="004259E0" w:rsidP="008B606C">
            <w:pPr>
              <w:pStyle w:val="MDPI42tablebody"/>
              <w:jc w:val="left"/>
              <w:rPr>
                <w:rFonts w:eastAsiaTheme="majorEastAsia"/>
              </w:rPr>
            </w:pPr>
            <w:r w:rsidRPr="00C37605">
              <w:rPr>
                <w:rFonts w:eastAsiaTheme="majorEastAsia"/>
              </w:rPr>
              <w:t xml:space="preserve">Idea Engagement on Value of ideas-engagement </w:t>
            </w:r>
          </w:p>
        </w:tc>
        <w:tc>
          <w:tcPr>
            <w:tcW w:w="1418" w:type="dxa"/>
            <w:tcBorders>
              <w:top w:val="nil"/>
              <w:left w:val="nil"/>
              <w:bottom w:val="nil"/>
              <w:right w:val="nil"/>
            </w:tcBorders>
            <w:shd w:val="clear" w:color="auto" w:fill="auto"/>
            <w:vAlign w:val="center"/>
          </w:tcPr>
          <w:p w14:paraId="054F4A81" w14:textId="419375A8" w:rsidR="004259E0" w:rsidRPr="00C37605" w:rsidRDefault="004259E0" w:rsidP="008B606C">
            <w:pPr>
              <w:pStyle w:val="MDPI42tablebody"/>
              <w:rPr>
                <w:rFonts w:eastAsiaTheme="majorEastAsia"/>
              </w:rPr>
            </w:pPr>
            <w:r w:rsidRPr="00C37605">
              <w:rPr>
                <w:rFonts w:eastAsiaTheme="majorEastAsia"/>
              </w:rPr>
              <w:t xml:space="preserve">0.16 </w:t>
            </w:r>
          </w:p>
        </w:tc>
        <w:tc>
          <w:tcPr>
            <w:tcW w:w="1134" w:type="dxa"/>
            <w:tcBorders>
              <w:top w:val="nil"/>
              <w:left w:val="nil"/>
              <w:bottom w:val="nil"/>
              <w:right w:val="nil"/>
            </w:tcBorders>
            <w:shd w:val="clear" w:color="auto" w:fill="auto"/>
            <w:vAlign w:val="center"/>
          </w:tcPr>
          <w:p w14:paraId="4DE9E817" w14:textId="5115810D" w:rsidR="004259E0" w:rsidRPr="00C37605" w:rsidRDefault="004259E0" w:rsidP="008B606C">
            <w:pPr>
              <w:pStyle w:val="MDPI42tablebody"/>
              <w:rPr>
                <w:rFonts w:eastAsiaTheme="majorEastAsia"/>
              </w:rPr>
            </w:pPr>
            <w:r w:rsidRPr="00C37605">
              <w:rPr>
                <w:rFonts w:eastAsiaTheme="majorEastAsia"/>
              </w:rPr>
              <w:t>0.01</w:t>
            </w:r>
          </w:p>
        </w:tc>
        <w:tc>
          <w:tcPr>
            <w:tcW w:w="1173" w:type="dxa"/>
            <w:tcBorders>
              <w:top w:val="nil"/>
              <w:left w:val="nil"/>
              <w:bottom w:val="nil"/>
              <w:right w:val="nil"/>
            </w:tcBorders>
            <w:vAlign w:val="center"/>
          </w:tcPr>
          <w:p w14:paraId="2179A129" w14:textId="4104B374" w:rsidR="004259E0" w:rsidRPr="00C37605" w:rsidRDefault="004259E0" w:rsidP="008B606C">
            <w:pPr>
              <w:pStyle w:val="MDPI42tablebody"/>
              <w:rPr>
                <w:rFonts w:eastAsiaTheme="majorEastAsia"/>
              </w:rPr>
            </w:pPr>
            <w:r w:rsidRPr="00C37605">
              <w:rPr>
                <w:rFonts w:eastAsiaTheme="majorEastAsia"/>
              </w:rPr>
              <w:t>15.58</w:t>
            </w:r>
          </w:p>
        </w:tc>
        <w:tc>
          <w:tcPr>
            <w:tcW w:w="991" w:type="dxa"/>
            <w:tcBorders>
              <w:top w:val="nil"/>
              <w:left w:val="nil"/>
              <w:bottom w:val="nil"/>
              <w:right w:val="nil"/>
            </w:tcBorders>
            <w:vAlign w:val="center"/>
          </w:tcPr>
          <w:p w14:paraId="52285D76" w14:textId="6C6539E9" w:rsidR="004259E0" w:rsidRPr="00C37605" w:rsidRDefault="004259E0" w:rsidP="008B606C">
            <w:pPr>
              <w:pStyle w:val="MDPI42tablebody"/>
              <w:rPr>
                <w:rFonts w:eastAsiaTheme="majorEastAsia"/>
              </w:rPr>
            </w:pPr>
            <w:r w:rsidRPr="00C37605">
              <w:rPr>
                <w:rFonts w:eastAsiaTheme="majorEastAsia"/>
              </w:rPr>
              <w:t xml:space="preserve">0.00 </w:t>
            </w:r>
          </w:p>
        </w:tc>
      </w:tr>
      <w:tr w:rsidR="004259E0" w14:paraId="7C2E5CC0" w14:textId="77777777" w:rsidTr="008706E5">
        <w:trPr>
          <w:jc w:val="center"/>
        </w:trPr>
        <w:tc>
          <w:tcPr>
            <w:tcW w:w="5240" w:type="dxa"/>
            <w:gridSpan w:val="2"/>
            <w:tcBorders>
              <w:top w:val="nil"/>
              <w:left w:val="nil"/>
              <w:bottom w:val="nil"/>
              <w:right w:val="nil"/>
            </w:tcBorders>
            <w:shd w:val="clear" w:color="auto" w:fill="auto"/>
            <w:vAlign w:val="center"/>
          </w:tcPr>
          <w:p w14:paraId="5E954538" w14:textId="3D3957C2" w:rsidR="004259E0" w:rsidRPr="00C37605" w:rsidRDefault="004259E0" w:rsidP="008B606C">
            <w:pPr>
              <w:pStyle w:val="MDPI42tablebody"/>
              <w:jc w:val="left"/>
              <w:rPr>
                <w:rFonts w:eastAsiaTheme="majorEastAsia"/>
              </w:rPr>
            </w:pPr>
            <w:r w:rsidRPr="00C37605">
              <w:rPr>
                <w:rFonts w:eastAsiaTheme="majorEastAsia"/>
              </w:rPr>
              <w:t>Value of ideas-engagement on Critical Engagement and Thinking</w:t>
            </w:r>
          </w:p>
        </w:tc>
        <w:tc>
          <w:tcPr>
            <w:tcW w:w="1418" w:type="dxa"/>
            <w:tcBorders>
              <w:top w:val="nil"/>
              <w:left w:val="nil"/>
              <w:bottom w:val="nil"/>
              <w:right w:val="nil"/>
            </w:tcBorders>
            <w:shd w:val="clear" w:color="auto" w:fill="auto"/>
            <w:vAlign w:val="center"/>
          </w:tcPr>
          <w:p w14:paraId="1F8D6E94" w14:textId="026B9882" w:rsidR="004259E0" w:rsidRPr="00C37605" w:rsidRDefault="004259E0" w:rsidP="008B606C">
            <w:pPr>
              <w:pStyle w:val="MDPI42tablebody"/>
              <w:rPr>
                <w:rFonts w:eastAsiaTheme="majorEastAsia"/>
              </w:rPr>
            </w:pPr>
            <w:r w:rsidRPr="00C37605">
              <w:rPr>
                <w:rFonts w:eastAsiaTheme="majorEastAsia"/>
              </w:rPr>
              <w:t xml:space="preserve">0.33 </w:t>
            </w:r>
          </w:p>
        </w:tc>
        <w:tc>
          <w:tcPr>
            <w:tcW w:w="1134" w:type="dxa"/>
            <w:tcBorders>
              <w:top w:val="nil"/>
              <w:left w:val="nil"/>
              <w:bottom w:val="nil"/>
              <w:right w:val="nil"/>
            </w:tcBorders>
            <w:shd w:val="clear" w:color="auto" w:fill="auto"/>
            <w:vAlign w:val="center"/>
          </w:tcPr>
          <w:p w14:paraId="0FD7F990" w14:textId="74C66640" w:rsidR="004259E0" w:rsidRPr="00C37605" w:rsidRDefault="004259E0" w:rsidP="008B606C">
            <w:pPr>
              <w:pStyle w:val="MDPI42tablebody"/>
              <w:rPr>
                <w:rFonts w:eastAsiaTheme="majorEastAsia"/>
              </w:rPr>
            </w:pPr>
            <w:r w:rsidRPr="00C37605">
              <w:rPr>
                <w:rFonts w:eastAsiaTheme="majorEastAsia"/>
              </w:rPr>
              <w:t>0.013</w:t>
            </w:r>
          </w:p>
        </w:tc>
        <w:tc>
          <w:tcPr>
            <w:tcW w:w="1173" w:type="dxa"/>
            <w:tcBorders>
              <w:top w:val="nil"/>
              <w:left w:val="nil"/>
              <w:bottom w:val="nil"/>
              <w:right w:val="nil"/>
            </w:tcBorders>
            <w:vAlign w:val="center"/>
          </w:tcPr>
          <w:p w14:paraId="6B8DBBF6" w14:textId="7A4D99D6" w:rsidR="004259E0" w:rsidRPr="00C37605" w:rsidRDefault="004259E0" w:rsidP="008B606C">
            <w:pPr>
              <w:pStyle w:val="MDPI42tablebody"/>
              <w:rPr>
                <w:rFonts w:eastAsiaTheme="majorEastAsia"/>
              </w:rPr>
            </w:pPr>
            <w:r w:rsidRPr="00C37605">
              <w:rPr>
                <w:rFonts w:eastAsiaTheme="majorEastAsia"/>
              </w:rPr>
              <w:t>24.595</w:t>
            </w:r>
          </w:p>
        </w:tc>
        <w:tc>
          <w:tcPr>
            <w:tcW w:w="991" w:type="dxa"/>
            <w:tcBorders>
              <w:top w:val="nil"/>
              <w:left w:val="nil"/>
              <w:bottom w:val="nil"/>
              <w:right w:val="nil"/>
            </w:tcBorders>
            <w:vAlign w:val="center"/>
          </w:tcPr>
          <w:p w14:paraId="3770C47A" w14:textId="0E13AFF0" w:rsidR="004259E0" w:rsidRPr="00C37605" w:rsidRDefault="004259E0" w:rsidP="008B606C">
            <w:pPr>
              <w:pStyle w:val="MDPI42tablebody"/>
              <w:rPr>
                <w:rFonts w:eastAsiaTheme="majorEastAsia"/>
              </w:rPr>
            </w:pPr>
            <w:r w:rsidRPr="00C37605">
              <w:rPr>
                <w:rFonts w:eastAsiaTheme="majorEastAsia"/>
              </w:rPr>
              <w:t xml:space="preserve">0.00 </w:t>
            </w:r>
          </w:p>
        </w:tc>
      </w:tr>
      <w:tr w:rsidR="004259E0" w14:paraId="7D9A73E2" w14:textId="77777777" w:rsidTr="00D76CBD">
        <w:trPr>
          <w:jc w:val="center"/>
        </w:trPr>
        <w:tc>
          <w:tcPr>
            <w:tcW w:w="5240" w:type="dxa"/>
            <w:gridSpan w:val="2"/>
            <w:tcBorders>
              <w:top w:val="nil"/>
              <w:left w:val="nil"/>
              <w:bottom w:val="single" w:sz="4" w:space="0" w:color="auto"/>
              <w:right w:val="nil"/>
            </w:tcBorders>
            <w:shd w:val="clear" w:color="auto" w:fill="auto"/>
            <w:vAlign w:val="center"/>
          </w:tcPr>
          <w:p w14:paraId="35D21874" w14:textId="0B08BB68" w:rsidR="004259E0" w:rsidRPr="00C37605" w:rsidRDefault="004259E0" w:rsidP="008B606C">
            <w:pPr>
              <w:pStyle w:val="MDPI42tablebody"/>
              <w:jc w:val="left"/>
              <w:rPr>
                <w:rFonts w:eastAsiaTheme="majorEastAsia"/>
              </w:rPr>
            </w:pPr>
            <w:r w:rsidRPr="00C37605">
              <w:rPr>
                <w:rFonts w:eastAsiaTheme="majorEastAsia"/>
              </w:rPr>
              <w:t>Ability to identify positive ideas correctly with Abi</w:t>
            </w:r>
            <w:r w:rsidR="00B512F2">
              <w:rPr>
                <w:rFonts w:eastAsiaTheme="majorEastAsia"/>
              </w:rPr>
              <w:t>l</w:t>
            </w:r>
            <w:r w:rsidRPr="00C37605">
              <w:rPr>
                <w:rFonts w:eastAsiaTheme="majorEastAsia"/>
              </w:rPr>
              <w:t>ity to identify dark ideas correctly</w:t>
            </w:r>
          </w:p>
        </w:tc>
        <w:tc>
          <w:tcPr>
            <w:tcW w:w="1418" w:type="dxa"/>
            <w:tcBorders>
              <w:top w:val="nil"/>
              <w:left w:val="nil"/>
              <w:bottom w:val="single" w:sz="4" w:space="0" w:color="auto"/>
              <w:right w:val="nil"/>
            </w:tcBorders>
            <w:shd w:val="clear" w:color="auto" w:fill="auto"/>
            <w:vAlign w:val="center"/>
          </w:tcPr>
          <w:p w14:paraId="5800FB8C" w14:textId="24515425" w:rsidR="004259E0" w:rsidRPr="00C37605" w:rsidRDefault="004259E0" w:rsidP="008B606C">
            <w:pPr>
              <w:pStyle w:val="MDPI42tablebody"/>
              <w:rPr>
                <w:rFonts w:eastAsiaTheme="majorEastAsia"/>
              </w:rPr>
            </w:pPr>
            <w:r w:rsidRPr="00C37605">
              <w:rPr>
                <w:rFonts w:eastAsiaTheme="majorEastAsia"/>
              </w:rPr>
              <w:t xml:space="preserve">0.36 </w:t>
            </w:r>
          </w:p>
        </w:tc>
        <w:tc>
          <w:tcPr>
            <w:tcW w:w="1134" w:type="dxa"/>
            <w:tcBorders>
              <w:top w:val="nil"/>
              <w:left w:val="nil"/>
              <w:bottom w:val="single" w:sz="4" w:space="0" w:color="auto"/>
              <w:right w:val="nil"/>
            </w:tcBorders>
            <w:shd w:val="clear" w:color="auto" w:fill="auto"/>
            <w:vAlign w:val="center"/>
          </w:tcPr>
          <w:p w14:paraId="38BF08CB" w14:textId="5F15CDA1" w:rsidR="004259E0" w:rsidRPr="00C37605" w:rsidRDefault="004259E0" w:rsidP="008B606C">
            <w:pPr>
              <w:pStyle w:val="MDPI42tablebody"/>
              <w:rPr>
                <w:rFonts w:eastAsiaTheme="majorEastAsia"/>
              </w:rPr>
            </w:pPr>
            <w:r w:rsidRPr="00C37605">
              <w:rPr>
                <w:rFonts w:eastAsiaTheme="majorEastAsia"/>
              </w:rPr>
              <w:t>0.027</w:t>
            </w:r>
          </w:p>
        </w:tc>
        <w:tc>
          <w:tcPr>
            <w:tcW w:w="1173" w:type="dxa"/>
            <w:tcBorders>
              <w:top w:val="nil"/>
              <w:left w:val="nil"/>
              <w:bottom w:val="single" w:sz="4" w:space="0" w:color="auto"/>
              <w:right w:val="nil"/>
            </w:tcBorders>
            <w:vAlign w:val="center"/>
          </w:tcPr>
          <w:p w14:paraId="13C132E8" w14:textId="627E908C" w:rsidR="004259E0" w:rsidRPr="00C37605" w:rsidRDefault="004259E0" w:rsidP="008B606C">
            <w:pPr>
              <w:pStyle w:val="MDPI42tablebody"/>
              <w:rPr>
                <w:rFonts w:eastAsiaTheme="majorEastAsia"/>
              </w:rPr>
            </w:pPr>
            <w:r w:rsidRPr="00C37605">
              <w:rPr>
                <w:rFonts w:eastAsiaTheme="majorEastAsia"/>
              </w:rPr>
              <w:t>13.367</w:t>
            </w:r>
          </w:p>
        </w:tc>
        <w:tc>
          <w:tcPr>
            <w:tcW w:w="991" w:type="dxa"/>
            <w:tcBorders>
              <w:top w:val="nil"/>
              <w:left w:val="nil"/>
              <w:bottom w:val="single" w:sz="4" w:space="0" w:color="auto"/>
              <w:right w:val="nil"/>
            </w:tcBorders>
            <w:vAlign w:val="center"/>
          </w:tcPr>
          <w:p w14:paraId="75CABBFB" w14:textId="2C7C3CC0" w:rsidR="004259E0" w:rsidRPr="00C37605" w:rsidRDefault="004259E0" w:rsidP="008B606C">
            <w:pPr>
              <w:pStyle w:val="MDPI42tablebody"/>
              <w:rPr>
                <w:rFonts w:eastAsiaTheme="majorEastAsia"/>
              </w:rPr>
            </w:pPr>
            <w:r w:rsidRPr="00C37605">
              <w:rPr>
                <w:rFonts w:eastAsiaTheme="majorEastAsia"/>
              </w:rPr>
              <w:t xml:space="preserve">0.00 </w:t>
            </w:r>
          </w:p>
        </w:tc>
      </w:tr>
      <w:tr w:rsidR="00D76CBD" w14:paraId="24A727A9" w14:textId="77777777" w:rsidTr="00D76CBD">
        <w:trPr>
          <w:jc w:val="center"/>
        </w:trPr>
        <w:tc>
          <w:tcPr>
            <w:tcW w:w="5240" w:type="dxa"/>
            <w:gridSpan w:val="2"/>
            <w:tcBorders>
              <w:top w:val="single" w:sz="4" w:space="0" w:color="auto"/>
              <w:left w:val="nil"/>
              <w:bottom w:val="single" w:sz="4" w:space="0" w:color="auto"/>
              <w:right w:val="nil"/>
            </w:tcBorders>
            <w:shd w:val="clear" w:color="auto" w:fill="auto"/>
            <w:vAlign w:val="center"/>
          </w:tcPr>
          <w:p w14:paraId="0767D1D1" w14:textId="74504349" w:rsidR="00D76CBD" w:rsidRPr="00F41C20" w:rsidRDefault="00D76CBD" w:rsidP="00D76CBD">
            <w:pPr>
              <w:pStyle w:val="MDPI42tablebody"/>
              <w:jc w:val="left"/>
              <w:rPr>
                <w:rFonts w:eastAsiaTheme="majorEastAsia"/>
                <w:b/>
                <w:bCs/>
              </w:rPr>
            </w:pPr>
            <w:r w:rsidRPr="00F41C20">
              <w:rPr>
                <w:rFonts w:eastAsiaTheme="majorEastAsia"/>
                <w:b/>
                <w:bCs/>
              </w:rPr>
              <w:t>Model Fit Information</w:t>
            </w:r>
          </w:p>
        </w:tc>
        <w:tc>
          <w:tcPr>
            <w:tcW w:w="1418" w:type="dxa"/>
            <w:tcBorders>
              <w:top w:val="single" w:sz="4" w:space="0" w:color="auto"/>
              <w:left w:val="nil"/>
              <w:bottom w:val="single" w:sz="4" w:space="0" w:color="auto"/>
              <w:right w:val="nil"/>
            </w:tcBorders>
            <w:shd w:val="clear" w:color="auto" w:fill="auto"/>
            <w:vAlign w:val="center"/>
          </w:tcPr>
          <w:p w14:paraId="34E8EF55" w14:textId="1BE38577" w:rsidR="00D76CBD" w:rsidRPr="00C37605" w:rsidRDefault="00D76CBD" w:rsidP="00D76CBD">
            <w:pPr>
              <w:pStyle w:val="MDPI42tablebody"/>
              <w:rPr>
                <w:rFonts w:eastAsiaTheme="majorEastAsia"/>
              </w:rPr>
            </w:pPr>
            <w:r>
              <w:rPr>
                <w:b/>
                <w:bCs/>
              </w:rPr>
              <w:t>Estimate</w:t>
            </w:r>
          </w:p>
        </w:tc>
        <w:tc>
          <w:tcPr>
            <w:tcW w:w="1134" w:type="dxa"/>
            <w:tcBorders>
              <w:top w:val="single" w:sz="4" w:space="0" w:color="auto"/>
              <w:left w:val="nil"/>
              <w:bottom w:val="single" w:sz="4" w:space="0" w:color="auto"/>
              <w:right w:val="nil"/>
            </w:tcBorders>
            <w:shd w:val="clear" w:color="auto" w:fill="auto"/>
            <w:vAlign w:val="center"/>
          </w:tcPr>
          <w:p w14:paraId="67325064" w14:textId="0283D7E9" w:rsidR="00D76CBD" w:rsidRPr="00C37605" w:rsidRDefault="00D76CBD" w:rsidP="00D76CBD">
            <w:pPr>
              <w:pStyle w:val="MDPI42tablebody"/>
              <w:rPr>
                <w:rFonts w:eastAsiaTheme="majorEastAsia"/>
              </w:rPr>
            </w:pPr>
            <w:r>
              <w:rPr>
                <w:b/>
                <w:bCs/>
              </w:rPr>
              <w:t>S.E.</w:t>
            </w:r>
          </w:p>
        </w:tc>
        <w:tc>
          <w:tcPr>
            <w:tcW w:w="1173" w:type="dxa"/>
            <w:tcBorders>
              <w:top w:val="single" w:sz="4" w:space="0" w:color="auto"/>
              <w:left w:val="nil"/>
              <w:bottom w:val="single" w:sz="4" w:space="0" w:color="auto"/>
              <w:right w:val="nil"/>
            </w:tcBorders>
            <w:vAlign w:val="center"/>
          </w:tcPr>
          <w:p w14:paraId="1042F53B" w14:textId="77777777" w:rsidR="00D76CBD" w:rsidRPr="00C37605" w:rsidRDefault="00D76CBD" w:rsidP="00D76CBD">
            <w:pPr>
              <w:pStyle w:val="MDPI42tablebody"/>
              <w:rPr>
                <w:rFonts w:eastAsiaTheme="majorEastAsia"/>
              </w:rPr>
            </w:pPr>
          </w:p>
        </w:tc>
        <w:tc>
          <w:tcPr>
            <w:tcW w:w="991" w:type="dxa"/>
            <w:tcBorders>
              <w:top w:val="single" w:sz="4" w:space="0" w:color="auto"/>
              <w:left w:val="nil"/>
              <w:bottom w:val="single" w:sz="4" w:space="0" w:color="auto"/>
              <w:right w:val="nil"/>
            </w:tcBorders>
            <w:vAlign w:val="center"/>
          </w:tcPr>
          <w:p w14:paraId="73C6974C" w14:textId="77777777" w:rsidR="00D76CBD" w:rsidRPr="00C37605" w:rsidRDefault="00D76CBD" w:rsidP="00D76CBD">
            <w:pPr>
              <w:pStyle w:val="MDPI42tablebody"/>
              <w:rPr>
                <w:rFonts w:eastAsiaTheme="majorEastAsia"/>
              </w:rPr>
            </w:pPr>
          </w:p>
        </w:tc>
      </w:tr>
      <w:tr w:rsidR="009732A3" w14:paraId="5E2FA169" w14:textId="77777777" w:rsidTr="00D76CBD">
        <w:trPr>
          <w:jc w:val="center"/>
        </w:trPr>
        <w:tc>
          <w:tcPr>
            <w:tcW w:w="5240" w:type="dxa"/>
            <w:gridSpan w:val="2"/>
            <w:tcBorders>
              <w:top w:val="single" w:sz="4" w:space="0" w:color="auto"/>
              <w:left w:val="nil"/>
              <w:bottom w:val="nil"/>
              <w:right w:val="nil"/>
            </w:tcBorders>
            <w:shd w:val="clear" w:color="auto" w:fill="auto"/>
            <w:vAlign w:val="center"/>
          </w:tcPr>
          <w:p w14:paraId="1C7B1A68" w14:textId="5DCF945F" w:rsidR="009732A3" w:rsidRPr="00F41C20" w:rsidRDefault="009732A3" w:rsidP="00F41C20">
            <w:pPr>
              <w:pStyle w:val="MDPI42tablebody"/>
              <w:jc w:val="left"/>
              <w:rPr>
                <w:rFonts w:eastAsiaTheme="majorEastAsia"/>
                <w:b/>
                <w:bCs/>
              </w:rPr>
            </w:pPr>
            <w:r w:rsidRPr="00F41C20">
              <w:rPr>
                <w:rFonts w:eastAsiaTheme="majorEastAsia"/>
                <w:b/>
                <w:bCs/>
                <w:i/>
                <w:iCs/>
              </w:rPr>
              <w:lastRenderedPageBreak/>
              <w:t>Number of Free Parameters</w:t>
            </w:r>
          </w:p>
        </w:tc>
        <w:tc>
          <w:tcPr>
            <w:tcW w:w="1418" w:type="dxa"/>
            <w:tcBorders>
              <w:top w:val="single" w:sz="4" w:space="0" w:color="auto"/>
              <w:left w:val="nil"/>
              <w:bottom w:val="nil"/>
              <w:right w:val="nil"/>
            </w:tcBorders>
            <w:shd w:val="clear" w:color="auto" w:fill="auto"/>
            <w:vAlign w:val="center"/>
          </w:tcPr>
          <w:p w14:paraId="39B0C081" w14:textId="225F98A2" w:rsidR="009732A3" w:rsidRPr="00C37605" w:rsidRDefault="009732A3" w:rsidP="008B606C">
            <w:pPr>
              <w:pStyle w:val="MDPI42tablebody"/>
              <w:rPr>
                <w:rFonts w:eastAsiaTheme="majorEastAsia"/>
              </w:rPr>
            </w:pPr>
            <w:r w:rsidRPr="00C37605">
              <w:rPr>
                <w:rFonts w:eastAsiaTheme="majorEastAsia"/>
              </w:rPr>
              <w:t xml:space="preserve">95.00 </w:t>
            </w:r>
          </w:p>
        </w:tc>
        <w:tc>
          <w:tcPr>
            <w:tcW w:w="1134" w:type="dxa"/>
            <w:tcBorders>
              <w:top w:val="single" w:sz="4" w:space="0" w:color="auto"/>
              <w:left w:val="nil"/>
              <w:bottom w:val="nil"/>
              <w:right w:val="nil"/>
            </w:tcBorders>
            <w:shd w:val="clear" w:color="auto" w:fill="auto"/>
            <w:vAlign w:val="center"/>
          </w:tcPr>
          <w:p w14:paraId="4CD5DB98" w14:textId="77777777" w:rsidR="009732A3" w:rsidRPr="00C37605" w:rsidRDefault="009732A3" w:rsidP="008B606C">
            <w:pPr>
              <w:pStyle w:val="MDPI42tablebody"/>
              <w:rPr>
                <w:rFonts w:eastAsiaTheme="majorEastAsia"/>
              </w:rPr>
            </w:pPr>
          </w:p>
        </w:tc>
        <w:tc>
          <w:tcPr>
            <w:tcW w:w="1173" w:type="dxa"/>
            <w:tcBorders>
              <w:top w:val="single" w:sz="4" w:space="0" w:color="auto"/>
              <w:left w:val="nil"/>
              <w:bottom w:val="nil"/>
              <w:right w:val="nil"/>
            </w:tcBorders>
            <w:vAlign w:val="center"/>
          </w:tcPr>
          <w:p w14:paraId="4356420A" w14:textId="77777777" w:rsidR="009732A3" w:rsidRPr="00C37605" w:rsidRDefault="009732A3" w:rsidP="008B606C">
            <w:pPr>
              <w:pStyle w:val="MDPI42tablebody"/>
              <w:rPr>
                <w:rFonts w:eastAsiaTheme="majorEastAsia"/>
              </w:rPr>
            </w:pPr>
          </w:p>
        </w:tc>
        <w:tc>
          <w:tcPr>
            <w:tcW w:w="991" w:type="dxa"/>
            <w:tcBorders>
              <w:top w:val="single" w:sz="4" w:space="0" w:color="auto"/>
              <w:left w:val="nil"/>
              <w:bottom w:val="nil"/>
              <w:right w:val="nil"/>
            </w:tcBorders>
            <w:vAlign w:val="center"/>
          </w:tcPr>
          <w:p w14:paraId="5F306215" w14:textId="77777777" w:rsidR="009732A3" w:rsidRPr="00C37605" w:rsidRDefault="009732A3" w:rsidP="008B606C">
            <w:pPr>
              <w:pStyle w:val="MDPI42tablebody"/>
              <w:rPr>
                <w:rFonts w:eastAsiaTheme="majorEastAsia"/>
              </w:rPr>
            </w:pPr>
          </w:p>
        </w:tc>
      </w:tr>
      <w:tr w:rsidR="009732A3" w14:paraId="4499EF5D" w14:textId="77777777" w:rsidTr="008706E5">
        <w:trPr>
          <w:jc w:val="center"/>
        </w:trPr>
        <w:tc>
          <w:tcPr>
            <w:tcW w:w="5240" w:type="dxa"/>
            <w:gridSpan w:val="2"/>
            <w:tcBorders>
              <w:top w:val="nil"/>
              <w:left w:val="nil"/>
              <w:bottom w:val="nil"/>
              <w:right w:val="nil"/>
            </w:tcBorders>
            <w:shd w:val="clear" w:color="auto" w:fill="auto"/>
            <w:vAlign w:val="center"/>
          </w:tcPr>
          <w:p w14:paraId="7E6C6F1F" w14:textId="7CA954A0" w:rsidR="009732A3" w:rsidRPr="00F41C20" w:rsidRDefault="009732A3" w:rsidP="00F41C20">
            <w:pPr>
              <w:pStyle w:val="MDPI42tablebody"/>
              <w:jc w:val="left"/>
              <w:rPr>
                <w:rFonts w:eastAsiaTheme="majorEastAsia"/>
                <w:b/>
                <w:bCs/>
              </w:rPr>
            </w:pPr>
            <w:r w:rsidRPr="00F41C20">
              <w:rPr>
                <w:rFonts w:eastAsiaTheme="majorEastAsia"/>
                <w:b/>
                <w:bCs/>
                <w:i/>
                <w:iCs/>
              </w:rPr>
              <w:t>Information Criteria</w:t>
            </w:r>
          </w:p>
        </w:tc>
        <w:tc>
          <w:tcPr>
            <w:tcW w:w="1418" w:type="dxa"/>
            <w:tcBorders>
              <w:top w:val="nil"/>
              <w:left w:val="nil"/>
              <w:bottom w:val="nil"/>
              <w:right w:val="nil"/>
            </w:tcBorders>
            <w:shd w:val="clear" w:color="auto" w:fill="auto"/>
            <w:vAlign w:val="center"/>
          </w:tcPr>
          <w:p w14:paraId="20EFF7B8" w14:textId="77777777" w:rsidR="009732A3" w:rsidRPr="00C37605" w:rsidRDefault="009732A3" w:rsidP="008B606C">
            <w:pPr>
              <w:pStyle w:val="MDPI42tablebody"/>
              <w:rPr>
                <w:rFonts w:eastAsiaTheme="majorEastAsia"/>
              </w:rPr>
            </w:pPr>
          </w:p>
        </w:tc>
        <w:tc>
          <w:tcPr>
            <w:tcW w:w="1134" w:type="dxa"/>
            <w:tcBorders>
              <w:top w:val="nil"/>
              <w:left w:val="nil"/>
              <w:bottom w:val="nil"/>
              <w:right w:val="nil"/>
            </w:tcBorders>
            <w:shd w:val="clear" w:color="auto" w:fill="auto"/>
            <w:vAlign w:val="center"/>
          </w:tcPr>
          <w:p w14:paraId="30FF0046" w14:textId="77777777" w:rsidR="009732A3" w:rsidRPr="00C37605" w:rsidRDefault="009732A3" w:rsidP="008B606C">
            <w:pPr>
              <w:pStyle w:val="MDPI42tablebody"/>
              <w:rPr>
                <w:rFonts w:eastAsiaTheme="majorEastAsia"/>
              </w:rPr>
            </w:pPr>
          </w:p>
        </w:tc>
        <w:tc>
          <w:tcPr>
            <w:tcW w:w="1173" w:type="dxa"/>
            <w:tcBorders>
              <w:top w:val="nil"/>
              <w:left w:val="nil"/>
              <w:bottom w:val="nil"/>
              <w:right w:val="nil"/>
            </w:tcBorders>
            <w:vAlign w:val="center"/>
          </w:tcPr>
          <w:p w14:paraId="41BA3A46" w14:textId="77777777" w:rsidR="009732A3" w:rsidRPr="00C37605" w:rsidRDefault="009732A3" w:rsidP="008B606C">
            <w:pPr>
              <w:pStyle w:val="MDPI42tablebody"/>
              <w:rPr>
                <w:rFonts w:eastAsiaTheme="majorEastAsia"/>
              </w:rPr>
            </w:pPr>
          </w:p>
        </w:tc>
        <w:tc>
          <w:tcPr>
            <w:tcW w:w="991" w:type="dxa"/>
            <w:tcBorders>
              <w:top w:val="nil"/>
              <w:left w:val="nil"/>
              <w:bottom w:val="nil"/>
              <w:right w:val="nil"/>
            </w:tcBorders>
            <w:vAlign w:val="center"/>
          </w:tcPr>
          <w:p w14:paraId="205A55CA" w14:textId="77777777" w:rsidR="009732A3" w:rsidRPr="00C37605" w:rsidRDefault="009732A3" w:rsidP="008B606C">
            <w:pPr>
              <w:pStyle w:val="MDPI42tablebody"/>
              <w:rPr>
                <w:rFonts w:eastAsiaTheme="majorEastAsia"/>
              </w:rPr>
            </w:pPr>
          </w:p>
        </w:tc>
      </w:tr>
      <w:tr w:rsidR="009732A3" w14:paraId="71EAAFD0" w14:textId="77777777" w:rsidTr="008706E5">
        <w:trPr>
          <w:jc w:val="center"/>
        </w:trPr>
        <w:tc>
          <w:tcPr>
            <w:tcW w:w="5240" w:type="dxa"/>
            <w:gridSpan w:val="2"/>
            <w:tcBorders>
              <w:top w:val="nil"/>
              <w:left w:val="nil"/>
              <w:bottom w:val="nil"/>
              <w:right w:val="nil"/>
            </w:tcBorders>
            <w:shd w:val="clear" w:color="auto" w:fill="auto"/>
            <w:vAlign w:val="center"/>
          </w:tcPr>
          <w:p w14:paraId="31C308F6" w14:textId="148AD0B4" w:rsidR="009732A3" w:rsidRPr="00C37605" w:rsidRDefault="009732A3" w:rsidP="00F41C20">
            <w:pPr>
              <w:pStyle w:val="MDPI42tablebody"/>
              <w:jc w:val="left"/>
              <w:rPr>
                <w:rFonts w:eastAsiaTheme="majorEastAsia"/>
              </w:rPr>
            </w:pPr>
            <w:r w:rsidRPr="00C37605">
              <w:rPr>
                <w:rFonts w:eastAsiaTheme="majorEastAsia"/>
              </w:rPr>
              <w:t>Akaike (AIC)</w:t>
            </w:r>
          </w:p>
        </w:tc>
        <w:tc>
          <w:tcPr>
            <w:tcW w:w="1418" w:type="dxa"/>
            <w:tcBorders>
              <w:top w:val="nil"/>
              <w:left w:val="nil"/>
              <w:bottom w:val="nil"/>
              <w:right w:val="nil"/>
            </w:tcBorders>
            <w:shd w:val="clear" w:color="auto" w:fill="auto"/>
            <w:vAlign w:val="center"/>
          </w:tcPr>
          <w:p w14:paraId="223B935F" w14:textId="0F151968" w:rsidR="009732A3" w:rsidRPr="00C37605" w:rsidRDefault="009732A3" w:rsidP="008B606C">
            <w:pPr>
              <w:pStyle w:val="MDPI42tablebody"/>
              <w:rPr>
                <w:rFonts w:eastAsiaTheme="majorEastAsia"/>
              </w:rPr>
            </w:pPr>
            <w:r w:rsidRPr="00C37605">
              <w:rPr>
                <w:rFonts w:eastAsiaTheme="majorEastAsia"/>
              </w:rPr>
              <w:t xml:space="preserve">499259.25 </w:t>
            </w:r>
          </w:p>
        </w:tc>
        <w:tc>
          <w:tcPr>
            <w:tcW w:w="1134" w:type="dxa"/>
            <w:tcBorders>
              <w:top w:val="nil"/>
              <w:left w:val="nil"/>
              <w:bottom w:val="nil"/>
              <w:right w:val="nil"/>
            </w:tcBorders>
            <w:shd w:val="clear" w:color="auto" w:fill="auto"/>
            <w:vAlign w:val="center"/>
          </w:tcPr>
          <w:p w14:paraId="62915A5C" w14:textId="77777777" w:rsidR="009732A3" w:rsidRPr="00C37605" w:rsidRDefault="009732A3" w:rsidP="008B606C">
            <w:pPr>
              <w:pStyle w:val="MDPI42tablebody"/>
              <w:rPr>
                <w:rFonts w:eastAsiaTheme="majorEastAsia"/>
              </w:rPr>
            </w:pPr>
          </w:p>
        </w:tc>
        <w:tc>
          <w:tcPr>
            <w:tcW w:w="1173" w:type="dxa"/>
            <w:tcBorders>
              <w:top w:val="nil"/>
              <w:left w:val="nil"/>
              <w:bottom w:val="nil"/>
              <w:right w:val="nil"/>
            </w:tcBorders>
            <w:vAlign w:val="center"/>
          </w:tcPr>
          <w:p w14:paraId="7D4453C2" w14:textId="77777777" w:rsidR="009732A3" w:rsidRPr="00C37605" w:rsidRDefault="009732A3" w:rsidP="008B606C">
            <w:pPr>
              <w:pStyle w:val="MDPI42tablebody"/>
              <w:rPr>
                <w:rFonts w:eastAsiaTheme="majorEastAsia"/>
              </w:rPr>
            </w:pPr>
          </w:p>
        </w:tc>
        <w:tc>
          <w:tcPr>
            <w:tcW w:w="991" w:type="dxa"/>
            <w:tcBorders>
              <w:top w:val="nil"/>
              <w:left w:val="nil"/>
              <w:bottom w:val="nil"/>
              <w:right w:val="nil"/>
            </w:tcBorders>
            <w:vAlign w:val="center"/>
          </w:tcPr>
          <w:p w14:paraId="414E3F99" w14:textId="77777777" w:rsidR="009732A3" w:rsidRPr="00C37605" w:rsidRDefault="009732A3" w:rsidP="008B606C">
            <w:pPr>
              <w:pStyle w:val="MDPI42tablebody"/>
              <w:rPr>
                <w:rFonts w:eastAsiaTheme="majorEastAsia"/>
              </w:rPr>
            </w:pPr>
          </w:p>
        </w:tc>
      </w:tr>
      <w:tr w:rsidR="009732A3" w14:paraId="12774AC7" w14:textId="77777777" w:rsidTr="008706E5">
        <w:trPr>
          <w:jc w:val="center"/>
        </w:trPr>
        <w:tc>
          <w:tcPr>
            <w:tcW w:w="5240" w:type="dxa"/>
            <w:gridSpan w:val="2"/>
            <w:tcBorders>
              <w:top w:val="nil"/>
              <w:left w:val="nil"/>
              <w:bottom w:val="nil"/>
              <w:right w:val="nil"/>
            </w:tcBorders>
            <w:shd w:val="clear" w:color="auto" w:fill="auto"/>
            <w:vAlign w:val="center"/>
          </w:tcPr>
          <w:p w14:paraId="02BCEE9A" w14:textId="2BD70155" w:rsidR="009732A3" w:rsidRPr="00C37605" w:rsidRDefault="009732A3" w:rsidP="00F41C20">
            <w:pPr>
              <w:pStyle w:val="MDPI42tablebody"/>
              <w:jc w:val="left"/>
              <w:rPr>
                <w:rFonts w:eastAsiaTheme="majorEastAsia"/>
              </w:rPr>
            </w:pPr>
            <w:r w:rsidRPr="00C37605">
              <w:rPr>
                <w:rFonts w:eastAsiaTheme="majorEastAsia"/>
              </w:rPr>
              <w:t>Bayesian (BIC)</w:t>
            </w:r>
          </w:p>
        </w:tc>
        <w:tc>
          <w:tcPr>
            <w:tcW w:w="1418" w:type="dxa"/>
            <w:tcBorders>
              <w:top w:val="nil"/>
              <w:left w:val="nil"/>
              <w:bottom w:val="nil"/>
              <w:right w:val="nil"/>
            </w:tcBorders>
            <w:shd w:val="clear" w:color="auto" w:fill="auto"/>
            <w:vAlign w:val="center"/>
          </w:tcPr>
          <w:p w14:paraId="251A4717" w14:textId="386FA4B4" w:rsidR="009732A3" w:rsidRPr="00C37605" w:rsidRDefault="009732A3" w:rsidP="008B606C">
            <w:pPr>
              <w:pStyle w:val="MDPI42tablebody"/>
              <w:rPr>
                <w:rFonts w:eastAsiaTheme="majorEastAsia"/>
              </w:rPr>
            </w:pPr>
            <w:r w:rsidRPr="00C37605">
              <w:rPr>
                <w:rFonts w:eastAsiaTheme="majorEastAsia"/>
              </w:rPr>
              <w:t xml:space="preserve">499911.31 </w:t>
            </w:r>
          </w:p>
        </w:tc>
        <w:tc>
          <w:tcPr>
            <w:tcW w:w="1134" w:type="dxa"/>
            <w:tcBorders>
              <w:top w:val="nil"/>
              <w:left w:val="nil"/>
              <w:bottom w:val="nil"/>
              <w:right w:val="nil"/>
            </w:tcBorders>
            <w:shd w:val="clear" w:color="auto" w:fill="auto"/>
            <w:vAlign w:val="center"/>
          </w:tcPr>
          <w:p w14:paraId="7C25F939" w14:textId="77777777" w:rsidR="009732A3" w:rsidRPr="00C37605" w:rsidRDefault="009732A3" w:rsidP="008B606C">
            <w:pPr>
              <w:pStyle w:val="MDPI42tablebody"/>
              <w:rPr>
                <w:rFonts w:eastAsiaTheme="majorEastAsia"/>
              </w:rPr>
            </w:pPr>
          </w:p>
        </w:tc>
        <w:tc>
          <w:tcPr>
            <w:tcW w:w="1173" w:type="dxa"/>
            <w:tcBorders>
              <w:top w:val="nil"/>
              <w:left w:val="nil"/>
              <w:bottom w:val="nil"/>
              <w:right w:val="nil"/>
            </w:tcBorders>
            <w:vAlign w:val="center"/>
          </w:tcPr>
          <w:p w14:paraId="57D6F591" w14:textId="77777777" w:rsidR="009732A3" w:rsidRPr="00C37605" w:rsidRDefault="009732A3" w:rsidP="008B606C">
            <w:pPr>
              <w:pStyle w:val="MDPI42tablebody"/>
              <w:rPr>
                <w:rFonts w:eastAsiaTheme="majorEastAsia"/>
              </w:rPr>
            </w:pPr>
          </w:p>
        </w:tc>
        <w:tc>
          <w:tcPr>
            <w:tcW w:w="991" w:type="dxa"/>
            <w:tcBorders>
              <w:top w:val="nil"/>
              <w:left w:val="nil"/>
              <w:bottom w:val="nil"/>
              <w:right w:val="nil"/>
            </w:tcBorders>
            <w:vAlign w:val="center"/>
          </w:tcPr>
          <w:p w14:paraId="6C97B13C" w14:textId="77777777" w:rsidR="009732A3" w:rsidRPr="00C37605" w:rsidRDefault="009732A3" w:rsidP="008B606C">
            <w:pPr>
              <w:pStyle w:val="MDPI42tablebody"/>
              <w:rPr>
                <w:rFonts w:eastAsiaTheme="majorEastAsia"/>
              </w:rPr>
            </w:pPr>
          </w:p>
        </w:tc>
      </w:tr>
      <w:tr w:rsidR="009732A3" w14:paraId="296320E1" w14:textId="77777777" w:rsidTr="008706E5">
        <w:trPr>
          <w:jc w:val="center"/>
        </w:trPr>
        <w:tc>
          <w:tcPr>
            <w:tcW w:w="5240" w:type="dxa"/>
            <w:gridSpan w:val="2"/>
            <w:tcBorders>
              <w:top w:val="nil"/>
              <w:left w:val="nil"/>
              <w:bottom w:val="nil"/>
              <w:right w:val="nil"/>
            </w:tcBorders>
            <w:shd w:val="clear" w:color="auto" w:fill="auto"/>
            <w:vAlign w:val="center"/>
          </w:tcPr>
          <w:p w14:paraId="4D573191" w14:textId="02AD8F45" w:rsidR="009732A3" w:rsidRPr="00F41C20" w:rsidRDefault="009732A3" w:rsidP="00F41C20">
            <w:pPr>
              <w:pStyle w:val="MDPI42tablebody"/>
              <w:jc w:val="left"/>
              <w:rPr>
                <w:rFonts w:eastAsiaTheme="majorEastAsia"/>
                <w:b/>
                <w:bCs/>
              </w:rPr>
            </w:pPr>
            <w:r w:rsidRPr="00F41C20">
              <w:rPr>
                <w:rFonts w:eastAsiaTheme="majorEastAsia"/>
                <w:b/>
                <w:bCs/>
                <w:i/>
                <w:iCs/>
              </w:rPr>
              <w:t>Chi-Square Test of Model Fit</w:t>
            </w:r>
          </w:p>
        </w:tc>
        <w:tc>
          <w:tcPr>
            <w:tcW w:w="1418" w:type="dxa"/>
            <w:tcBorders>
              <w:top w:val="nil"/>
              <w:left w:val="nil"/>
              <w:bottom w:val="nil"/>
              <w:right w:val="nil"/>
            </w:tcBorders>
            <w:shd w:val="clear" w:color="auto" w:fill="auto"/>
            <w:vAlign w:val="center"/>
          </w:tcPr>
          <w:p w14:paraId="2515754C" w14:textId="77777777" w:rsidR="009732A3" w:rsidRPr="00C37605" w:rsidRDefault="009732A3" w:rsidP="008B606C">
            <w:pPr>
              <w:pStyle w:val="MDPI42tablebody"/>
              <w:rPr>
                <w:rFonts w:eastAsiaTheme="majorEastAsia"/>
              </w:rPr>
            </w:pPr>
          </w:p>
        </w:tc>
        <w:tc>
          <w:tcPr>
            <w:tcW w:w="1134" w:type="dxa"/>
            <w:tcBorders>
              <w:top w:val="nil"/>
              <w:left w:val="nil"/>
              <w:bottom w:val="nil"/>
              <w:right w:val="nil"/>
            </w:tcBorders>
            <w:shd w:val="clear" w:color="auto" w:fill="auto"/>
            <w:vAlign w:val="center"/>
          </w:tcPr>
          <w:p w14:paraId="4341B47C" w14:textId="77777777" w:rsidR="009732A3" w:rsidRPr="00C37605" w:rsidRDefault="009732A3" w:rsidP="008B606C">
            <w:pPr>
              <w:pStyle w:val="MDPI42tablebody"/>
              <w:rPr>
                <w:rFonts w:eastAsiaTheme="majorEastAsia"/>
              </w:rPr>
            </w:pPr>
          </w:p>
        </w:tc>
        <w:tc>
          <w:tcPr>
            <w:tcW w:w="1173" w:type="dxa"/>
            <w:tcBorders>
              <w:top w:val="nil"/>
              <w:left w:val="nil"/>
              <w:bottom w:val="nil"/>
              <w:right w:val="nil"/>
            </w:tcBorders>
            <w:vAlign w:val="center"/>
          </w:tcPr>
          <w:p w14:paraId="4AB5C4A6" w14:textId="77777777" w:rsidR="009732A3" w:rsidRPr="00C37605" w:rsidRDefault="009732A3" w:rsidP="008B606C">
            <w:pPr>
              <w:pStyle w:val="MDPI42tablebody"/>
              <w:rPr>
                <w:rFonts w:eastAsiaTheme="majorEastAsia"/>
              </w:rPr>
            </w:pPr>
          </w:p>
        </w:tc>
        <w:tc>
          <w:tcPr>
            <w:tcW w:w="991" w:type="dxa"/>
            <w:tcBorders>
              <w:top w:val="nil"/>
              <w:left w:val="nil"/>
              <w:bottom w:val="nil"/>
              <w:right w:val="nil"/>
            </w:tcBorders>
            <w:vAlign w:val="center"/>
          </w:tcPr>
          <w:p w14:paraId="3A45F8B6" w14:textId="77777777" w:rsidR="009732A3" w:rsidRPr="00C37605" w:rsidRDefault="009732A3" w:rsidP="008B606C">
            <w:pPr>
              <w:pStyle w:val="MDPI42tablebody"/>
              <w:rPr>
                <w:rFonts w:eastAsiaTheme="majorEastAsia"/>
              </w:rPr>
            </w:pPr>
          </w:p>
        </w:tc>
      </w:tr>
      <w:tr w:rsidR="009732A3" w14:paraId="53DE372D" w14:textId="77777777" w:rsidTr="008706E5">
        <w:trPr>
          <w:jc w:val="center"/>
        </w:trPr>
        <w:tc>
          <w:tcPr>
            <w:tcW w:w="5240" w:type="dxa"/>
            <w:gridSpan w:val="2"/>
            <w:tcBorders>
              <w:top w:val="nil"/>
              <w:left w:val="nil"/>
              <w:bottom w:val="nil"/>
              <w:right w:val="nil"/>
            </w:tcBorders>
            <w:shd w:val="clear" w:color="auto" w:fill="auto"/>
            <w:vAlign w:val="center"/>
          </w:tcPr>
          <w:p w14:paraId="6DAD523C" w14:textId="5C2F1CCC" w:rsidR="009732A3" w:rsidRPr="00C37605" w:rsidRDefault="009732A3" w:rsidP="00F41C20">
            <w:pPr>
              <w:pStyle w:val="MDPI42tablebody"/>
              <w:jc w:val="left"/>
              <w:rPr>
                <w:rFonts w:eastAsiaTheme="majorEastAsia"/>
              </w:rPr>
            </w:pPr>
            <w:r w:rsidRPr="00C37605">
              <w:rPr>
                <w:rFonts w:eastAsiaTheme="majorEastAsia"/>
              </w:rPr>
              <w:t xml:space="preserve">Value </w:t>
            </w:r>
          </w:p>
        </w:tc>
        <w:tc>
          <w:tcPr>
            <w:tcW w:w="1418" w:type="dxa"/>
            <w:tcBorders>
              <w:top w:val="nil"/>
              <w:left w:val="nil"/>
              <w:bottom w:val="nil"/>
              <w:right w:val="nil"/>
            </w:tcBorders>
            <w:shd w:val="clear" w:color="auto" w:fill="auto"/>
            <w:vAlign w:val="center"/>
          </w:tcPr>
          <w:p w14:paraId="2D38B4F8" w14:textId="400EECC0" w:rsidR="009732A3" w:rsidRPr="00C37605" w:rsidRDefault="009732A3" w:rsidP="008B606C">
            <w:pPr>
              <w:pStyle w:val="MDPI42tablebody"/>
              <w:rPr>
                <w:rFonts w:eastAsiaTheme="majorEastAsia"/>
              </w:rPr>
            </w:pPr>
            <w:r w:rsidRPr="00C37605">
              <w:rPr>
                <w:rFonts w:eastAsiaTheme="majorEastAsia"/>
              </w:rPr>
              <w:t xml:space="preserve">6443.90 </w:t>
            </w:r>
          </w:p>
        </w:tc>
        <w:tc>
          <w:tcPr>
            <w:tcW w:w="1134" w:type="dxa"/>
            <w:tcBorders>
              <w:top w:val="nil"/>
              <w:left w:val="nil"/>
              <w:bottom w:val="nil"/>
              <w:right w:val="nil"/>
            </w:tcBorders>
            <w:shd w:val="clear" w:color="auto" w:fill="auto"/>
            <w:vAlign w:val="center"/>
          </w:tcPr>
          <w:p w14:paraId="73835A98" w14:textId="77777777" w:rsidR="009732A3" w:rsidRPr="00C37605" w:rsidRDefault="009732A3" w:rsidP="008B606C">
            <w:pPr>
              <w:pStyle w:val="MDPI42tablebody"/>
              <w:rPr>
                <w:rFonts w:eastAsiaTheme="majorEastAsia"/>
              </w:rPr>
            </w:pPr>
          </w:p>
        </w:tc>
        <w:tc>
          <w:tcPr>
            <w:tcW w:w="1173" w:type="dxa"/>
            <w:tcBorders>
              <w:top w:val="nil"/>
              <w:left w:val="nil"/>
              <w:bottom w:val="nil"/>
              <w:right w:val="nil"/>
            </w:tcBorders>
            <w:vAlign w:val="center"/>
          </w:tcPr>
          <w:p w14:paraId="11376485" w14:textId="77777777" w:rsidR="009732A3" w:rsidRPr="00C37605" w:rsidRDefault="009732A3" w:rsidP="008B606C">
            <w:pPr>
              <w:pStyle w:val="MDPI42tablebody"/>
              <w:rPr>
                <w:rFonts w:eastAsiaTheme="majorEastAsia"/>
              </w:rPr>
            </w:pPr>
          </w:p>
        </w:tc>
        <w:tc>
          <w:tcPr>
            <w:tcW w:w="991" w:type="dxa"/>
            <w:tcBorders>
              <w:top w:val="nil"/>
              <w:left w:val="nil"/>
              <w:bottom w:val="nil"/>
              <w:right w:val="nil"/>
            </w:tcBorders>
            <w:vAlign w:val="center"/>
          </w:tcPr>
          <w:p w14:paraId="1517F9FE" w14:textId="77777777" w:rsidR="009732A3" w:rsidRPr="00C37605" w:rsidRDefault="009732A3" w:rsidP="008B606C">
            <w:pPr>
              <w:pStyle w:val="MDPI42tablebody"/>
              <w:rPr>
                <w:rFonts w:eastAsiaTheme="majorEastAsia"/>
              </w:rPr>
            </w:pPr>
          </w:p>
        </w:tc>
      </w:tr>
      <w:tr w:rsidR="009732A3" w14:paraId="30E0352E" w14:textId="77777777" w:rsidTr="008706E5">
        <w:trPr>
          <w:jc w:val="center"/>
        </w:trPr>
        <w:tc>
          <w:tcPr>
            <w:tcW w:w="5240" w:type="dxa"/>
            <w:gridSpan w:val="2"/>
            <w:tcBorders>
              <w:top w:val="nil"/>
              <w:left w:val="nil"/>
              <w:bottom w:val="nil"/>
              <w:right w:val="nil"/>
            </w:tcBorders>
            <w:shd w:val="clear" w:color="auto" w:fill="auto"/>
            <w:vAlign w:val="center"/>
          </w:tcPr>
          <w:p w14:paraId="088433F4" w14:textId="672EF261" w:rsidR="009732A3" w:rsidRPr="00C37605" w:rsidRDefault="009732A3" w:rsidP="00F41C20">
            <w:pPr>
              <w:pStyle w:val="MDPI42tablebody"/>
              <w:jc w:val="left"/>
              <w:rPr>
                <w:rFonts w:eastAsiaTheme="majorEastAsia"/>
              </w:rPr>
            </w:pPr>
            <w:r w:rsidRPr="00C37605">
              <w:rPr>
                <w:rFonts w:eastAsiaTheme="majorEastAsia"/>
              </w:rPr>
              <w:t>Degrees of Freedom</w:t>
            </w:r>
          </w:p>
        </w:tc>
        <w:tc>
          <w:tcPr>
            <w:tcW w:w="1418" w:type="dxa"/>
            <w:tcBorders>
              <w:top w:val="nil"/>
              <w:left w:val="nil"/>
              <w:bottom w:val="nil"/>
              <w:right w:val="nil"/>
            </w:tcBorders>
            <w:shd w:val="clear" w:color="auto" w:fill="auto"/>
            <w:vAlign w:val="center"/>
          </w:tcPr>
          <w:p w14:paraId="52C9DDFF" w14:textId="0C2E31C1" w:rsidR="009732A3" w:rsidRPr="00C37605" w:rsidRDefault="009732A3" w:rsidP="008B606C">
            <w:pPr>
              <w:pStyle w:val="MDPI42tablebody"/>
              <w:rPr>
                <w:rFonts w:eastAsiaTheme="majorEastAsia"/>
              </w:rPr>
            </w:pPr>
            <w:r w:rsidRPr="00C37605">
              <w:rPr>
                <w:rFonts w:eastAsiaTheme="majorEastAsia"/>
              </w:rPr>
              <w:t xml:space="preserve">369.00 </w:t>
            </w:r>
          </w:p>
        </w:tc>
        <w:tc>
          <w:tcPr>
            <w:tcW w:w="1134" w:type="dxa"/>
            <w:tcBorders>
              <w:top w:val="nil"/>
              <w:left w:val="nil"/>
              <w:bottom w:val="nil"/>
              <w:right w:val="nil"/>
            </w:tcBorders>
            <w:shd w:val="clear" w:color="auto" w:fill="auto"/>
            <w:vAlign w:val="center"/>
          </w:tcPr>
          <w:p w14:paraId="25566EFB" w14:textId="77777777" w:rsidR="009732A3" w:rsidRPr="00C37605" w:rsidRDefault="009732A3" w:rsidP="008B606C">
            <w:pPr>
              <w:pStyle w:val="MDPI42tablebody"/>
              <w:rPr>
                <w:rFonts w:eastAsiaTheme="majorEastAsia"/>
              </w:rPr>
            </w:pPr>
          </w:p>
        </w:tc>
        <w:tc>
          <w:tcPr>
            <w:tcW w:w="1173" w:type="dxa"/>
            <w:tcBorders>
              <w:top w:val="nil"/>
              <w:left w:val="nil"/>
              <w:bottom w:val="nil"/>
              <w:right w:val="nil"/>
            </w:tcBorders>
            <w:vAlign w:val="center"/>
          </w:tcPr>
          <w:p w14:paraId="7FEC69DF" w14:textId="77777777" w:rsidR="009732A3" w:rsidRPr="00C37605" w:rsidRDefault="009732A3" w:rsidP="008B606C">
            <w:pPr>
              <w:pStyle w:val="MDPI42tablebody"/>
              <w:rPr>
                <w:rFonts w:eastAsiaTheme="majorEastAsia"/>
              </w:rPr>
            </w:pPr>
          </w:p>
        </w:tc>
        <w:tc>
          <w:tcPr>
            <w:tcW w:w="991" w:type="dxa"/>
            <w:tcBorders>
              <w:top w:val="nil"/>
              <w:left w:val="nil"/>
              <w:bottom w:val="nil"/>
              <w:right w:val="nil"/>
            </w:tcBorders>
            <w:vAlign w:val="center"/>
          </w:tcPr>
          <w:p w14:paraId="2BA69649" w14:textId="77777777" w:rsidR="009732A3" w:rsidRPr="00C37605" w:rsidRDefault="009732A3" w:rsidP="008B606C">
            <w:pPr>
              <w:pStyle w:val="MDPI42tablebody"/>
              <w:rPr>
                <w:rFonts w:eastAsiaTheme="majorEastAsia"/>
              </w:rPr>
            </w:pPr>
          </w:p>
        </w:tc>
      </w:tr>
      <w:tr w:rsidR="009732A3" w14:paraId="7E517654" w14:textId="77777777" w:rsidTr="008706E5">
        <w:trPr>
          <w:jc w:val="center"/>
        </w:trPr>
        <w:tc>
          <w:tcPr>
            <w:tcW w:w="5240" w:type="dxa"/>
            <w:gridSpan w:val="2"/>
            <w:tcBorders>
              <w:top w:val="nil"/>
              <w:left w:val="nil"/>
              <w:bottom w:val="nil"/>
              <w:right w:val="nil"/>
            </w:tcBorders>
            <w:shd w:val="clear" w:color="auto" w:fill="auto"/>
            <w:vAlign w:val="center"/>
          </w:tcPr>
          <w:p w14:paraId="10F171E6" w14:textId="42EF4F10" w:rsidR="009732A3" w:rsidRPr="00C37605" w:rsidRDefault="009732A3" w:rsidP="00F41C20">
            <w:pPr>
              <w:pStyle w:val="MDPI42tablebody"/>
              <w:jc w:val="left"/>
              <w:rPr>
                <w:rFonts w:eastAsiaTheme="majorEastAsia"/>
              </w:rPr>
            </w:pPr>
            <w:r w:rsidRPr="00C37605">
              <w:rPr>
                <w:rFonts w:eastAsiaTheme="majorEastAsia"/>
              </w:rPr>
              <w:t>P-Value</w:t>
            </w:r>
          </w:p>
        </w:tc>
        <w:tc>
          <w:tcPr>
            <w:tcW w:w="1418" w:type="dxa"/>
            <w:tcBorders>
              <w:top w:val="nil"/>
              <w:left w:val="nil"/>
              <w:bottom w:val="nil"/>
              <w:right w:val="nil"/>
            </w:tcBorders>
            <w:shd w:val="clear" w:color="auto" w:fill="auto"/>
            <w:vAlign w:val="center"/>
          </w:tcPr>
          <w:p w14:paraId="19AB3E8D" w14:textId="5FA13649" w:rsidR="009732A3" w:rsidRPr="00C37605" w:rsidRDefault="009732A3" w:rsidP="008B606C">
            <w:pPr>
              <w:pStyle w:val="MDPI42tablebody"/>
              <w:rPr>
                <w:rFonts w:eastAsiaTheme="majorEastAsia"/>
              </w:rPr>
            </w:pPr>
            <w:r w:rsidRPr="00C37605">
              <w:rPr>
                <w:rFonts w:eastAsiaTheme="majorEastAsia"/>
              </w:rPr>
              <w:t xml:space="preserve">0.00 </w:t>
            </w:r>
          </w:p>
        </w:tc>
        <w:tc>
          <w:tcPr>
            <w:tcW w:w="1134" w:type="dxa"/>
            <w:tcBorders>
              <w:top w:val="nil"/>
              <w:left w:val="nil"/>
              <w:bottom w:val="nil"/>
              <w:right w:val="nil"/>
            </w:tcBorders>
            <w:shd w:val="clear" w:color="auto" w:fill="auto"/>
            <w:vAlign w:val="center"/>
          </w:tcPr>
          <w:p w14:paraId="598B7153" w14:textId="77777777" w:rsidR="009732A3" w:rsidRPr="00C37605" w:rsidRDefault="009732A3" w:rsidP="008B606C">
            <w:pPr>
              <w:pStyle w:val="MDPI42tablebody"/>
              <w:rPr>
                <w:rFonts w:eastAsiaTheme="majorEastAsia"/>
              </w:rPr>
            </w:pPr>
          </w:p>
        </w:tc>
        <w:tc>
          <w:tcPr>
            <w:tcW w:w="1173" w:type="dxa"/>
            <w:tcBorders>
              <w:top w:val="nil"/>
              <w:left w:val="nil"/>
              <w:bottom w:val="nil"/>
              <w:right w:val="nil"/>
            </w:tcBorders>
            <w:vAlign w:val="center"/>
          </w:tcPr>
          <w:p w14:paraId="55876FA4" w14:textId="77777777" w:rsidR="009732A3" w:rsidRPr="00C37605" w:rsidRDefault="009732A3" w:rsidP="008B606C">
            <w:pPr>
              <w:pStyle w:val="MDPI42tablebody"/>
              <w:rPr>
                <w:rFonts w:eastAsiaTheme="majorEastAsia"/>
              </w:rPr>
            </w:pPr>
          </w:p>
        </w:tc>
        <w:tc>
          <w:tcPr>
            <w:tcW w:w="991" w:type="dxa"/>
            <w:tcBorders>
              <w:top w:val="nil"/>
              <w:left w:val="nil"/>
              <w:bottom w:val="nil"/>
              <w:right w:val="nil"/>
            </w:tcBorders>
            <w:vAlign w:val="center"/>
          </w:tcPr>
          <w:p w14:paraId="47D2D566" w14:textId="77777777" w:rsidR="009732A3" w:rsidRPr="00C37605" w:rsidRDefault="009732A3" w:rsidP="008B606C">
            <w:pPr>
              <w:pStyle w:val="MDPI42tablebody"/>
              <w:rPr>
                <w:rFonts w:eastAsiaTheme="majorEastAsia"/>
              </w:rPr>
            </w:pPr>
          </w:p>
        </w:tc>
      </w:tr>
      <w:tr w:rsidR="009732A3" w14:paraId="4E92A6FD" w14:textId="77777777" w:rsidTr="008706E5">
        <w:trPr>
          <w:jc w:val="center"/>
        </w:trPr>
        <w:tc>
          <w:tcPr>
            <w:tcW w:w="5240" w:type="dxa"/>
            <w:gridSpan w:val="2"/>
            <w:tcBorders>
              <w:top w:val="nil"/>
              <w:left w:val="nil"/>
              <w:bottom w:val="nil"/>
              <w:right w:val="nil"/>
            </w:tcBorders>
            <w:shd w:val="clear" w:color="auto" w:fill="auto"/>
            <w:vAlign w:val="center"/>
          </w:tcPr>
          <w:p w14:paraId="118D28F5" w14:textId="374ACBB1" w:rsidR="009732A3" w:rsidRPr="00F41C20" w:rsidRDefault="009732A3" w:rsidP="00F41C20">
            <w:pPr>
              <w:pStyle w:val="MDPI42tablebody"/>
              <w:jc w:val="left"/>
              <w:rPr>
                <w:rFonts w:eastAsiaTheme="majorEastAsia"/>
                <w:b/>
                <w:bCs/>
              </w:rPr>
            </w:pPr>
            <w:r w:rsidRPr="00F41C20">
              <w:rPr>
                <w:rFonts w:eastAsiaTheme="majorEastAsia"/>
                <w:b/>
                <w:bCs/>
                <w:i/>
                <w:iCs/>
              </w:rPr>
              <w:t>RMSEA</w:t>
            </w:r>
          </w:p>
        </w:tc>
        <w:tc>
          <w:tcPr>
            <w:tcW w:w="1418" w:type="dxa"/>
            <w:tcBorders>
              <w:top w:val="nil"/>
              <w:left w:val="nil"/>
              <w:bottom w:val="nil"/>
              <w:right w:val="nil"/>
            </w:tcBorders>
            <w:shd w:val="clear" w:color="auto" w:fill="auto"/>
            <w:vAlign w:val="center"/>
          </w:tcPr>
          <w:p w14:paraId="6F68FFAA" w14:textId="77777777" w:rsidR="009732A3" w:rsidRPr="00C37605" w:rsidRDefault="009732A3" w:rsidP="008B606C">
            <w:pPr>
              <w:pStyle w:val="MDPI42tablebody"/>
              <w:rPr>
                <w:rFonts w:eastAsiaTheme="majorEastAsia"/>
              </w:rPr>
            </w:pPr>
          </w:p>
        </w:tc>
        <w:tc>
          <w:tcPr>
            <w:tcW w:w="1134" w:type="dxa"/>
            <w:tcBorders>
              <w:top w:val="nil"/>
              <w:left w:val="nil"/>
              <w:bottom w:val="nil"/>
              <w:right w:val="nil"/>
            </w:tcBorders>
            <w:shd w:val="clear" w:color="auto" w:fill="auto"/>
            <w:vAlign w:val="center"/>
          </w:tcPr>
          <w:p w14:paraId="2A251399" w14:textId="77777777" w:rsidR="009732A3" w:rsidRPr="00C37605" w:rsidRDefault="009732A3" w:rsidP="008B606C">
            <w:pPr>
              <w:pStyle w:val="MDPI42tablebody"/>
              <w:rPr>
                <w:rFonts w:eastAsiaTheme="majorEastAsia"/>
              </w:rPr>
            </w:pPr>
          </w:p>
        </w:tc>
        <w:tc>
          <w:tcPr>
            <w:tcW w:w="1173" w:type="dxa"/>
            <w:tcBorders>
              <w:top w:val="nil"/>
              <w:left w:val="nil"/>
              <w:bottom w:val="nil"/>
              <w:right w:val="nil"/>
            </w:tcBorders>
            <w:vAlign w:val="center"/>
          </w:tcPr>
          <w:p w14:paraId="6B6D8B5A" w14:textId="77777777" w:rsidR="009732A3" w:rsidRPr="00C37605" w:rsidRDefault="009732A3" w:rsidP="008B606C">
            <w:pPr>
              <w:pStyle w:val="MDPI42tablebody"/>
              <w:rPr>
                <w:rFonts w:eastAsiaTheme="majorEastAsia"/>
              </w:rPr>
            </w:pPr>
          </w:p>
        </w:tc>
        <w:tc>
          <w:tcPr>
            <w:tcW w:w="991" w:type="dxa"/>
            <w:tcBorders>
              <w:top w:val="nil"/>
              <w:left w:val="nil"/>
              <w:bottom w:val="nil"/>
              <w:right w:val="nil"/>
            </w:tcBorders>
            <w:vAlign w:val="center"/>
          </w:tcPr>
          <w:p w14:paraId="6487F36E" w14:textId="77777777" w:rsidR="009732A3" w:rsidRPr="00C37605" w:rsidRDefault="009732A3" w:rsidP="008B606C">
            <w:pPr>
              <w:pStyle w:val="MDPI42tablebody"/>
              <w:rPr>
                <w:rFonts w:eastAsiaTheme="majorEastAsia"/>
              </w:rPr>
            </w:pPr>
          </w:p>
        </w:tc>
      </w:tr>
      <w:tr w:rsidR="009732A3" w14:paraId="2B92BAE0" w14:textId="77777777" w:rsidTr="008706E5">
        <w:trPr>
          <w:jc w:val="center"/>
        </w:trPr>
        <w:tc>
          <w:tcPr>
            <w:tcW w:w="5240" w:type="dxa"/>
            <w:gridSpan w:val="2"/>
            <w:tcBorders>
              <w:top w:val="nil"/>
              <w:left w:val="nil"/>
              <w:bottom w:val="nil"/>
              <w:right w:val="nil"/>
            </w:tcBorders>
            <w:shd w:val="clear" w:color="auto" w:fill="auto"/>
            <w:vAlign w:val="center"/>
          </w:tcPr>
          <w:p w14:paraId="53D38AA9" w14:textId="48ED7E65" w:rsidR="009732A3" w:rsidRPr="00C37605" w:rsidRDefault="009732A3" w:rsidP="00F41C20">
            <w:pPr>
              <w:pStyle w:val="MDPI42tablebody"/>
              <w:jc w:val="left"/>
              <w:rPr>
                <w:rFonts w:eastAsiaTheme="majorEastAsia"/>
              </w:rPr>
            </w:pPr>
            <w:r w:rsidRPr="00C37605">
              <w:rPr>
                <w:rFonts w:eastAsiaTheme="majorEastAsia"/>
              </w:rPr>
              <w:t>Estimate</w:t>
            </w:r>
          </w:p>
        </w:tc>
        <w:tc>
          <w:tcPr>
            <w:tcW w:w="1418" w:type="dxa"/>
            <w:tcBorders>
              <w:top w:val="nil"/>
              <w:left w:val="nil"/>
              <w:bottom w:val="nil"/>
              <w:right w:val="nil"/>
            </w:tcBorders>
            <w:shd w:val="clear" w:color="auto" w:fill="auto"/>
            <w:vAlign w:val="center"/>
          </w:tcPr>
          <w:p w14:paraId="757B694E" w14:textId="65F23CD5" w:rsidR="009732A3" w:rsidRPr="00C37605" w:rsidRDefault="009732A3" w:rsidP="008B606C">
            <w:pPr>
              <w:pStyle w:val="MDPI42tablebody"/>
              <w:rPr>
                <w:rFonts w:eastAsiaTheme="majorEastAsia"/>
              </w:rPr>
            </w:pPr>
            <w:r w:rsidRPr="00C37605">
              <w:rPr>
                <w:rFonts w:eastAsiaTheme="majorEastAsia"/>
              </w:rPr>
              <w:t xml:space="preserve">0.05 </w:t>
            </w:r>
          </w:p>
        </w:tc>
        <w:tc>
          <w:tcPr>
            <w:tcW w:w="1134" w:type="dxa"/>
            <w:tcBorders>
              <w:top w:val="nil"/>
              <w:left w:val="nil"/>
              <w:bottom w:val="nil"/>
              <w:right w:val="nil"/>
            </w:tcBorders>
            <w:shd w:val="clear" w:color="auto" w:fill="auto"/>
            <w:vAlign w:val="center"/>
          </w:tcPr>
          <w:p w14:paraId="1A83D577" w14:textId="77777777" w:rsidR="009732A3" w:rsidRPr="00C37605" w:rsidRDefault="009732A3" w:rsidP="008B606C">
            <w:pPr>
              <w:pStyle w:val="MDPI42tablebody"/>
              <w:rPr>
                <w:rFonts w:eastAsiaTheme="majorEastAsia"/>
              </w:rPr>
            </w:pPr>
          </w:p>
        </w:tc>
        <w:tc>
          <w:tcPr>
            <w:tcW w:w="1173" w:type="dxa"/>
            <w:tcBorders>
              <w:top w:val="nil"/>
              <w:left w:val="nil"/>
              <w:bottom w:val="nil"/>
              <w:right w:val="nil"/>
            </w:tcBorders>
            <w:vAlign w:val="center"/>
          </w:tcPr>
          <w:p w14:paraId="4EA10115" w14:textId="77777777" w:rsidR="009732A3" w:rsidRPr="00C37605" w:rsidRDefault="009732A3" w:rsidP="008B606C">
            <w:pPr>
              <w:pStyle w:val="MDPI42tablebody"/>
              <w:rPr>
                <w:rFonts w:eastAsiaTheme="majorEastAsia"/>
              </w:rPr>
            </w:pPr>
          </w:p>
        </w:tc>
        <w:tc>
          <w:tcPr>
            <w:tcW w:w="991" w:type="dxa"/>
            <w:tcBorders>
              <w:top w:val="nil"/>
              <w:left w:val="nil"/>
              <w:bottom w:val="nil"/>
              <w:right w:val="nil"/>
            </w:tcBorders>
            <w:vAlign w:val="center"/>
          </w:tcPr>
          <w:p w14:paraId="11B36E14" w14:textId="77777777" w:rsidR="009732A3" w:rsidRPr="00C37605" w:rsidRDefault="009732A3" w:rsidP="008B606C">
            <w:pPr>
              <w:pStyle w:val="MDPI42tablebody"/>
              <w:rPr>
                <w:rFonts w:eastAsiaTheme="majorEastAsia"/>
              </w:rPr>
            </w:pPr>
          </w:p>
        </w:tc>
      </w:tr>
      <w:tr w:rsidR="009732A3" w14:paraId="158116D3" w14:textId="77777777" w:rsidTr="008706E5">
        <w:trPr>
          <w:jc w:val="center"/>
        </w:trPr>
        <w:tc>
          <w:tcPr>
            <w:tcW w:w="5240" w:type="dxa"/>
            <w:gridSpan w:val="2"/>
            <w:tcBorders>
              <w:top w:val="nil"/>
              <w:left w:val="nil"/>
              <w:bottom w:val="nil"/>
              <w:right w:val="nil"/>
            </w:tcBorders>
            <w:shd w:val="clear" w:color="auto" w:fill="auto"/>
            <w:vAlign w:val="center"/>
          </w:tcPr>
          <w:p w14:paraId="6C432A68" w14:textId="0605C062" w:rsidR="009732A3" w:rsidRPr="00C37605" w:rsidRDefault="009732A3" w:rsidP="00F41C20">
            <w:pPr>
              <w:pStyle w:val="MDPI42tablebody"/>
              <w:jc w:val="left"/>
              <w:rPr>
                <w:rFonts w:eastAsiaTheme="majorEastAsia"/>
              </w:rPr>
            </w:pPr>
            <w:r w:rsidRPr="00C37605">
              <w:rPr>
                <w:rFonts w:eastAsiaTheme="majorEastAsia"/>
              </w:rPr>
              <w:t>90 Percent C.I.</w:t>
            </w:r>
          </w:p>
        </w:tc>
        <w:tc>
          <w:tcPr>
            <w:tcW w:w="1418" w:type="dxa"/>
            <w:tcBorders>
              <w:top w:val="nil"/>
              <w:left w:val="nil"/>
              <w:bottom w:val="nil"/>
              <w:right w:val="nil"/>
            </w:tcBorders>
            <w:shd w:val="clear" w:color="auto" w:fill="auto"/>
            <w:vAlign w:val="center"/>
          </w:tcPr>
          <w:p w14:paraId="67BEDBE1" w14:textId="4A0D49B9" w:rsidR="009732A3" w:rsidRPr="00C37605" w:rsidRDefault="009732A3" w:rsidP="008B606C">
            <w:pPr>
              <w:pStyle w:val="MDPI42tablebody"/>
              <w:rPr>
                <w:rFonts w:eastAsiaTheme="majorEastAsia"/>
              </w:rPr>
            </w:pPr>
            <w:r w:rsidRPr="00C37605">
              <w:rPr>
                <w:rFonts w:eastAsiaTheme="majorEastAsia"/>
              </w:rPr>
              <w:t xml:space="preserve">0.05 </w:t>
            </w:r>
          </w:p>
        </w:tc>
        <w:tc>
          <w:tcPr>
            <w:tcW w:w="1134" w:type="dxa"/>
            <w:tcBorders>
              <w:top w:val="nil"/>
              <w:left w:val="nil"/>
              <w:bottom w:val="nil"/>
              <w:right w:val="nil"/>
            </w:tcBorders>
            <w:shd w:val="clear" w:color="auto" w:fill="auto"/>
            <w:vAlign w:val="center"/>
          </w:tcPr>
          <w:p w14:paraId="20062992" w14:textId="7AD22767" w:rsidR="009732A3" w:rsidRPr="00C37605" w:rsidRDefault="009732A3" w:rsidP="008B606C">
            <w:pPr>
              <w:pStyle w:val="MDPI42tablebody"/>
              <w:rPr>
                <w:rFonts w:eastAsiaTheme="majorEastAsia"/>
              </w:rPr>
            </w:pPr>
            <w:r w:rsidRPr="00C37605">
              <w:rPr>
                <w:rFonts w:eastAsiaTheme="majorEastAsia"/>
              </w:rPr>
              <w:t>0.049</w:t>
            </w:r>
          </w:p>
        </w:tc>
        <w:tc>
          <w:tcPr>
            <w:tcW w:w="1173" w:type="dxa"/>
            <w:tcBorders>
              <w:top w:val="nil"/>
              <w:left w:val="nil"/>
              <w:bottom w:val="nil"/>
              <w:right w:val="nil"/>
            </w:tcBorders>
            <w:vAlign w:val="center"/>
          </w:tcPr>
          <w:p w14:paraId="27758FEC" w14:textId="77777777" w:rsidR="009732A3" w:rsidRPr="00C37605" w:rsidRDefault="009732A3" w:rsidP="008B606C">
            <w:pPr>
              <w:pStyle w:val="MDPI42tablebody"/>
              <w:rPr>
                <w:rFonts w:eastAsiaTheme="majorEastAsia"/>
              </w:rPr>
            </w:pPr>
          </w:p>
        </w:tc>
        <w:tc>
          <w:tcPr>
            <w:tcW w:w="991" w:type="dxa"/>
            <w:tcBorders>
              <w:top w:val="nil"/>
              <w:left w:val="nil"/>
              <w:bottom w:val="nil"/>
              <w:right w:val="nil"/>
            </w:tcBorders>
            <w:vAlign w:val="center"/>
          </w:tcPr>
          <w:p w14:paraId="641F07F4" w14:textId="77777777" w:rsidR="009732A3" w:rsidRPr="00C37605" w:rsidRDefault="009732A3" w:rsidP="008B606C">
            <w:pPr>
              <w:pStyle w:val="MDPI42tablebody"/>
              <w:rPr>
                <w:rFonts w:eastAsiaTheme="majorEastAsia"/>
              </w:rPr>
            </w:pPr>
          </w:p>
        </w:tc>
      </w:tr>
      <w:tr w:rsidR="009732A3" w14:paraId="405086D5" w14:textId="77777777" w:rsidTr="008706E5">
        <w:trPr>
          <w:jc w:val="center"/>
        </w:trPr>
        <w:tc>
          <w:tcPr>
            <w:tcW w:w="5240" w:type="dxa"/>
            <w:gridSpan w:val="2"/>
            <w:tcBorders>
              <w:top w:val="nil"/>
              <w:left w:val="nil"/>
              <w:bottom w:val="nil"/>
              <w:right w:val="nil"/>
            </w:tcBorders>
            <w:shd w:val="clear" w:color="auto" w:fill="auto"/>
            <w:vAlign w:val="center"/>
          </w:tcPr>
          <w:p w14:paraId="3883A217" w14:textId="0358C2D3" w:rsidR="009732A3" w:rsidRPr="00C37605" w:rsidRDefault="009732A3" w:rsidP="00F41C20">
            <w:pPr>
              <w:pStyle w:val="MDPI42tablebody"/>
              <w:jc w:val="left"/>
              <w:rPr>
                <w:rFonts w:eastAsiaTheme="majorEastAsia"/>
              </w:rPr>
            </w:pPr>
            <w:r w:rsidRPr="00C37605">
              <w:rPr>
                <w:rFonts w:eastAsiaTheme="majorEastAsia"/>
              </w:rPr>
              <w:t>Probability RMSEA &lt;= .05</w:t>
            </w:r>
          </w:p>
        </w:tc>
        <w:tc>
          <w:tcPr>
            <w:tcW w:w="1418" w:type="dxa"/>
            <w:tcBorders>
              <w:top w:val="nil"/>
              <w:left w:val="nil"/>
              <w:bottom w:val="nil"/>
              <w:right w:val="nil"/>
            </w:tcBorders>
            <w:shd w:val="clear" w:color="auto" w:fill="auto"/>
            <w:vAlign w:val="center"/>
          </w:tcPr>
          <w:p w14:paraId="2CEE1F27" w14:textId="5BE115F5" w:rsidR="009732A3" w:rsidRPr="00C37605" w:rsidRDefault="009732A3" w:rsidP="008B606C">
            <w:pPr>
              <w:pStyle w:val="MDPI42tablebody"/>
              <w:rPr>
                <w:rFonts w:eastAsiaTheme="majorEastAsia"/>
              </w:rPr>
            </w:pPr>
            <w:r w:rsidRPr="00C37605">
              <w:rPr>
                <w:rFonts w:eastAsiaTheme="majorEastAsia"/>
              </w:rPr>
              <w:t xml:space="preserve">1.00 </w:t>
            </w:r>
          </w:p>
        </w:tc>
        <w:tc>
          <w:tcPr>
            <w:tcW w:w="1134" w:type="dxa"/>
            <w:tcBorders>
              <w:top w:val="nil"/>
              <w:left w:val="nil"/>
              <w:bottom w:val="nil"/>
              <w:right w:val="nil"/>
            </w:tcBorders>
            <w:shd w:val="clear" w:color="auto" w:fill="auto"/>
            <w:vAlign w:val="center"/>
          </w:tcPr>
          <w:p w14:paraId="462DE9FE" w14:textId="77777777" w:rsidR="009732A3" w:rsidRPr="00C37605" w:rsidRDefault="009732A3" w:rsidP="008B606C">
            <w:pPr>
              <w:pStyle w:val="MDPI42tablebody"/>
              <w:rPr>
                <w:rFonts w:eastAsiaTheme="majorEastAsia"/>
              </w:rPr>
            </w:pPr>
          </w:p>
        </w:tc>
        <w:tc>
          <w:tcPr>
            <w:tcW w:w="1173" w:type="dxa"/>
            <w:tcBorders>
              <w:top w:val="nil"/>
              <w:left w:val="nil"/>
              <w:bottom w:val="nil"/>
              <w:right w:val="nil"/>
            </w:tcBorders>
            <w:vAlign w:val="center"/>
          </w:tcPr>
          <w:p w14:paraId="6A769268" w14:textId="77777777" w:rsidR="009732A3" w:rsidRPr="00C37605" w:rsidRDefault="009732A3" w:rsidP="008B606C">
            <w:pPr>
              <w:pStyle w:val="MDPI42tablebody"/>
              <w:rPr>
                <w:rFonts w:eastAsiaTheme="majorEastAsia"/>
              </w:rPr>
            </w:pPr>
          </w:p>
        </w:tc>
        <w:tc>
          <w:tcPr>
            <w:tcW w:w="991" w:type="dxa"/>
            <w:tcBorders>
              <w:top w:val="nil"/>
              <w:left w:val="nil"/>
              <w:bottom w:val="nil"/>
              <w:right w:val="nil"/>
            </w:tcBorders>
            <w:vAlign w:val="center"/>
          </w:tcPr>
          <w:p w14:paraId="61DB9784" w14:textId="77777777" w:rsidR="009732A3" w:rsidRPr="00C37605" w:rsidRDefault="009732A3" w:rsidP="008B606C">
            <w:pPr>
              <w:pStyle w:val="MDPI42tablebody"/>
              <w:rPr>
                <w:rFonts w:eastAsiaTheme="majorEastAsia"/>
              </w:rPr>
            </w:pPr>
          </w:p>
        </w:tc>
      </w:tr>
      <w:tr w:rsidR="009732A3" w14:paraId="2ACBFBC0" w14:textId="77777777" w:rsidTr="008706E5">
        <w:trPr>
          <w:jc w:val="center"/>
        </w:trPr>
        <w:tc>
          <w:tcPr>
            <w:tcW w:w="5240" w:type="dxa"/>
            <w:gridSpan w:val="2"/>
            <w:tcBorders>
              <w:top w:val="nil"/>
              <w:left w:val="nil"/>
              <w:bottom w:val="nil"/>
              <w:right w:val="nil"/>
            </w:tcBorders>
            <w:shd w:val="clear" w:color="auto" w:fill="auto"/>
            <w:vAlign w:val="center"/>
          </w:tcPr>
          <w:p w14:paraId="2F6B311B" w14:textId="366EBC0E" w:rsidR="009732A3" w:rsidRPr="00F41C20" w:rsidRDefault="009732A3" w:rsidP="00F41C20">
            <w:pPr>
              <w:pStyle w:val="MDPI42tablebody"/>
              <w:jc w:val="left"/>
              <w:rPr>
                <w:rFonts w:eastAsiaTheme="majorEastAsia"/>
                <w:b/>
                <w:bCs/>
              </w:rPr>
            </w:pPr>
            <w:r w:rsidRPr="00F41C20">
              <w:rPr>
                <w:rFonts w:eastAsiaTheme="majorEastAsia"/>
                <w:b/>
                <w:bCs/>
                <w:i/>
                <w:iCs/>
              </w:rPr>
              <w:t>CFI/TLI</w:t>
            </w:r>
          </w:p>
        </w:tc>
        <w:tc>
          <w:tcPr>
            <w:tcW w:w="1418" w:type="dxa"/>
            <w:tcBorders>
              <w:top w:val="nil"/>
              <w:left w:val="nil"/>
              <w:bottom w:val="nil"/>
              <w:right w:val="nil"/>
            </w:tcBorders>
            <w:shd w:val="clear" w:color="auto" w:fill="auto"/>
            <w:vAlign w:val="center"/>
          </w:tcPr>
          <w:p w14:paraId="3E47A04B" w14:textId="77777777" w:rsidR="009732A3" w:rsidRPr="00C37605" w:rsidRDefault="009732A3" w:rsidP="008B606C">
            <w:pPr>
              <w:pStyle w:val="MDPI42tablebody"/>
              <w:rPr>
                <w:rFonts w:eastAsiaTheme="majorEastAsia"/>
              </w:rPr>
            </w:pPr>
          </w:p>
        </w:tc>
        <w:tc>
          <w:tcPr>
            <w:tcW w:w="1134" w:type="dxa"/>
            <w:tcBorders>
              <w:top w:val="nil"/>
              <w:left w:val="nil"/>
              <w:bottom w:val="nil"/>
              <w:right w:val="nil"/>
            </w:tcBorders>
            <w:shd w:val="clear" w:color="auto" w:fill="auto"/>
            <w:vAlign w:val="center"/>
          </w:tcPr>
          <w:p w14:paraId="5CDD2A0C" w14:textId="77777777" w:rsidR="009732A3" w:rsidRPr="00C37605" w:rsidRDefault="009732A3" w:rsidP="008B606C">
            <w:pPr>
              <w:pStyle w:val="MDPI42tablebody"/>
              <w:rPr>
                <w:rFonts w:eastAsiaTheme="majorEastAsia"/>
              </w:rPr>
            </w:pPr>
          </w:p>
        </w:tc>
        <w:tc>
          <w:tcPr>
            <w:tcW w:w="1173" w:type="dxa"/>
            <w:tcBorders>
              <w:top w:val="nil"/>
              <w:left w:val="nil"/>
              <w:bottom w:val="nil"/>
              <w:right w:val="nil"/>
            </w:tcBorders>
            <w:vAlign w:val="center"/>
          </w:tcPr>
          <w:p w14:paraId="2BA2EF2B" w14:textId="77777777" w:rsidR="009732A3" w:rsidRPr="00C37605" w:rsidRDefault="009732A3" w:rsidP="008B606C">
            <w:pPr>
              <w:pStyle w:val="MDPI42tablebody"/>
              <w:rPr>
                <w:rFonts w:eastAsiaTheme="majorEastAsia"/>
              </w:rPr>
            </w:pPr>
          </w:p>
        </w:tc>
        <w:tc>
          <w:tcPr>
            <w:tcW w:w="991" w:type="dxa"/>
            <w:tcBorders>
              <w:top w:val="nil"/>
              <w:left w:val="nil"/>
              <w:bottom w:val="nil"/>
              <w:right w:val="nil"/>
            </w:tcBorders>
            <w:vAlign w:val="center"/>
          </w:tcPr>
          <w:p w14:paraId="24BE122D" w14:textId="77777777" w:rsidR="009732A3" w:rsidRPr="00C37605" w:rsidRDefault="009732A3" w:rsidP="008B606C">
            <w:pPr>
              <w:pStyle w:val="MDPI42tablebody"/>
              <w:rPr>
                <w:rFonts w:eastAsiaTheme="majorEastAsia"/>
              </w:rPr>
            </w:pPr>
          </w:p>
        </w:tc>
      </w:tr>
      <w:tr w:rsidR="009732A3" w14:paraId="4F8C7A6B" w14:textId="77777777" w:rsidTr="00C173FA">
        <w:trPr>
          <w:jc w:val="center"/>
        </w:trPr>
        <w:tc>
          <w:tcPr>
            <w:tcW w:w="5240" w:type="dxa"/>
            <w:gridSpan w:val="2"/>
            <w:tcBorders>
              <w:top w:val="nil"/>
              <w:left w:val="nil"/>
              <w:bottom w:val="nil"/>
              <w:right w:val="nil"/>
            </w:tcBorders>
            <w:shd w:val="clear" w:color="auto" w:fill="auto"/>
            <w:vAlign w:val="center"/>
          </w:tcPr>
          <w:p w14:paraId="4D819C41" w14:textId="08DE4BE0" w:rsidR="009732A3" w:rsidRPr="00C37605" w:rsidRDefault="009732A3" w:rsidP="00F41C20">
            <w:pPr>
              <w:pStyle w:val="MDPI42tablebody"/>
              <w:jc w:val="left"/>
              <w:rPr>
                <w:rFonts w:eastAsiaTheme="majorEastAsia"/>
              </w:rPr>
            </w:pPr>
            <w:r w:rsidRPr="00C37605">
              <w:rPr>
                <w:rFonts w:eastAsiaTheme="majorEastAsia"/>
              </w:rPr>
              <w:t>CFI</w:t>
            </w:r>
          </w:p>
        </w:tc>
        <w:tc>
          <w:tcPr>
            <w:tcW w:w="1418" w:type="dxa"/>
            <w:tcBorders>
              <w:top w:val="nil"/>
              <w:left w:val="nil"/>
              <w:bottom w:val="nil"/>
              <w:right w:val="nil"/>
            </w:tcBorders>
            <w:shd w:val="clear" w:color="auto" w:fill="auto"/>
            <w:vAlign w:val="center"/>
          </w:tcPr>
          <w:p w14:paraId="005451D8" w14:textId="2B235608" w:rsidR="009732A3" w:rsidRPr="00C37605" w:rsidRDefault="009732A3" w:rsidP="008B606C">
            <w:pPr>
              <w:pStyle w:val="MDPI42tablebody"/>
              <w:rPr>
                <w:rFonts w:eastAsiaTheme="majorEastAsia"/>
              </w:rPr>
            </w:pPr>
            <w:r w:rsidRPr="00C37605">
              <w:rPr>
                <w:rFonts w:eastAsiaTheme="majorEastAsia"/>
              </w:rPr>
              <w:t xml:space="preserve">0.91 </w:t>
            </w:r>
          </w:p>
        </w:tc>
        <w:tc>
          <w:tcPr>
            <w:tcW w:w="1134" w:type="dxa"/>
            <w:tcBorders>
              <w:top w:val="nil"/>
              <w:left w:val="nil"/>
              <w:bottom w:val="nil"/>
              <w:right w:val="nil"/>
            </w:tcBorders>
            <w:shd w:val="clear" w:color="auto" w:fill="auto"/>
            <w:vAlign w:val="center"/>
          </w:tcPr>
          <w:p w14:paraId="3DD471FB" w14:textId="77777777" w:rsidR="009732A3" w:rsidRPr="00C37605" w:rsidRDefault="009732A3" w:rsidP="008B606C">
            <w:pPr>
              <w:pStyle w:val="MDPI42tablebody"/>
              <w:rPr>
                <w:rFonts w:eastAsiaTheme="majorEastAsia"/>
              </w:rPr>
            </w:pPr>
          </w:p>
        </w:tc>
        <w:tc>
          <w:tcPr>
            <w:tcW w:w="1173" w:type="dxa"/>
            <w:tcBorders>
              <w:top w:val="nil"/>
              <w:left w:val="nil"/>
              <w:bottom w:val="nil"/>
              <w:right w:val="nil"/>
            </w:tcBorders>
            <w:vAlign w:val="center"/>
          </w:tcPr>
          <w:p w14:paraId="1A2591F7" w14:textId="77777777" w:rsidR="009732A3" w:rsidRPr="00C37605" w:rsidRDefault="009732A3" w:rsidP="008B606C">
            <w:pPr>
              <w:pStyle w:val="MDPI42tablebody"/>
              <w:rPr>
                <w:rFonts w:eastAsiaTheme="majorEastAsia"/>
              </w:rPr>
            </w:pPr>
          </w:p>
        </w:tc>
        <w:tc>
          <w:tcPr>
            <w:tcW w:w="991" w:type="dxa"/>
            <w:tcBorders>
              <w:top w:val="nil"/>
              <w:left w:val="nil"/>
              <w:bottom w:val="nil"/>
              <w:right w:val="nil"/>
            </w:tcBorders>
            <w:vAlign w:val="center"/>
          </w:tcPr>
          <w:p w14:paraId="2E5D622F" w14:textId="77777777" w:rsidR="009732A3" w:rsidRPr="00C37605" w:rsidRDefault="009732A3" w:rsidP="008B606C">
            <w:pPr>
              <w:pStyle w:val="MDPI42tablebody"/>
              <w:rPr>
                <w:rFonts w:eastAsiaTheme="majorEastAsia"/>
              </w:rPr>
            </w:pPr>
          </w:p>
        </w:tc>
      </w:tr>
      <w:tr w:rsidR="009732A3" w14:paraId="1ADA12BA" w14:textId="77777777" w:rsidTr="00C173FA">
        <w:trPr>
          <w:jc w:val="center"/>
        </w:trPr>
        <w:tc>
          <w:tcPr>
            <w:tcW w:w="5240" w:type="dxa"/>
            <w:gridSpan w:val="2"/>
            <w:tcBorders>
              <w:top w:val="nil"/>
              <w:left w:val="nil"/>
              <w:bottom w:val="single" w:sz="4" w:space="0" w:color="auto"/>
              <w:right w:val="nil"/>
            </w:tcBorders>
            <w:shd w:val="clear" w:color="auto" w:fill="auto"/>
            <w:vAlign w:val="center"/>
          </w:tcPr>
          <w:p w14:paraId="4D72E810" w14:textId="2ABF09CE" w:rsidR="009732A3" w:rsidRPr="00C37605" w:rsidRDefault="009732A3" w:rsidP="00F41C20">
            <w:pPr>
              <w:pStyle w:val="MDPI42tablebody"/>
              <w:jc w:val="left"/>
              <w:rPr>
                <w:rFonts w:eastAsiaTheme="majorEastAsia"/>
              </w:rPr>
            </w:pPr>
            <w:r w:rsidRPr="00C37605">
              <w:rPr>
                <w:rFonts w:eastAsiaTheme="majorEastAsia"/>
              </w:rPr>
              <w:t>TLI</w:t>
            </w:r>
          </w:p>
        </w:tc>
        <w:tc>
          <w:tcPr>
            <w:tcW w:w="1418" w:type="dxa"/>
            <w:tcBorders>
              <w:top w:val="nil"/>
              <w:left w:val="nil"/>
              <w:bottom w:val="single" w:sz="4" w:space="0" w:color="auto"/>
              <w:right w:val="nil"/>
            </w:tcBorders>
            <w:shd w:val="clear" w:color="auto" w:fill="auto"/>
            <w:vAlign w:val="center"/>
          </w:tcPr>
          <w:p w14:paraId="4C3D8088" w14:textId="03B5494A" w:rsidR="009732A3" w:rsidRPr="00C37605" w:rsidRDefault="009732A3" w:rsidP="008B606C">
            <w:pPr>
              <w:pStyle w:val="MDPI42tablebody"/>
              <w:rPr>
                <w:rFonts w:eastAsiaTheme="majorEastAsia"/>
              </w:rPr>
            </w:pPr>
            <w:r w:rsidRPr="00C37605">
              <w:rPr>
                <w:rFonts w:eastAsiaTheme="majorEastAsia"/>
              </w:rPr>
              <w:t xml:space="preserve">0.90 </w:t>
            </w:r>
          </w:p>
        </w:tc>
        <w:tc>
          <w:tcPr>
            <w:tcW w:w="1134" w:type="dxa"/>
            <w:tcBorders>
              <w:top w:val="nil"/>
              <w:left w:val="nil"/>
              <w:bottom w:val="single" w:sz="4" w:space="0" w:color="auto"/>
              <w:right w:val="nil"/>
            </w:tcBorders>
            <w:shd w:val="clear" w:color="auto" w:fill="auto"/>
            <w:vAlign w:val="center"/>
          </w:tcPr>
          <w:p w14:paraId="6E78CFA0" w14:textId="77777777" w:rsidR="009732A3" w:rsidRPr="00C37605" w:rsidRDefault="009732A3" w:rsidP="008B606C">
            <w:pPr>
              <w:pStyle w:val="MDPI42tablebody"/>
              <w:rPr>
                <w:rFonts w:eastAsiaTheme="majorEastAsia"/>
              </w:rPr>
            </w:pPr>
          </w:p>
        </w:tc>
        <w:tc>
          <w:tcPr>
            <w:tcW w:w="1173" w:type="dxa"/>
            <w:tcBorders>
              <w:top w:val="nil"/>
              <w:left w:val="nil"/>
              <w:bottom w:val="single" w:sz="4" w:space="0" w:color="auto"/>
              <w:right w:val="nil"/>
            </w:tcBorders>
            <w:vAlign w:val="center"/>
          </w:tcPr>
          <w:p w14:paraId="2BC20E62" w14:textId="77777777" w:rsidR="009732A3" w:rsidRPr="00C37605" w:rsidRDefault="009732A3" w:rsidP="008B606C">
            <w:pPr>
              <w:pStyle w:val="MDPI42tablebody"/>
              <w:rPr>
                <w:rFonts w:eastAsiaTheme="majorEastAsia"/>
              </w:rPr>
            </w:pPr>
          </w:p>
        </w:tc>
        <w:tc>
          <w:tcPr>
            <w:tcW w:w="991" w:type="dxa"/>
            <w:tcBorders>
              <w:top w:val="nil"/>
              <w:left w:val="nil"/>
              <w:bottom w:val="single" w:sz="4" w:space="0" w:color="auto"/>
              <w:right w:val="nil"/>
            </w:tcBorders>
            <w:vAlign w:val="center"/>
          </w:tcPr>
          <w:p w14:paraId="4EAE96C0" w14:textId="77777777" w:rsidR="009732A3" w:rsidRPr="00C37605" w:rsidRDefault="009732A3" w:rsidP="008B606C">
            <w:pPr>
              <w:pStyle w:val="MDPI42tablebody"/>
              <w:rPr>
                <w:rFonts w:eastAsiaTheme="majorEastAsia"/>
              </w:rPr>
            </w:pPr>
          </w:p>
        </w:tc>
      </w:tr>
    </w:tbl>
    <w:p w14:paraId="3F64B3D8" w14:textId="413F723E" w:rsidR="00284B3C" w:rsidRPr="006E1A1B" w:rsidRDefault="00284B3C" w:rsidP="00284B3C">
      <w:pPr>
        <w:pStyle w:val="MDPI41tablecaption"/>
        <w:rPr>
          <w:color w:val="auto"/>
        </w:rPr>
      </w:pPr>
      <w:r w:rsidRPr="006E1A1B">
        <w:rPr>
          <w:b/>
          <w:color w:val="auto"/>
        </w:rPr>
        <w:t xml:space="preserve">Table </w:t>
      </w:r>
      <w:r>
        <w:rPr>
          <w:b/>
          <w:color w:val="auto"/>
        </w:rPr>
        <w:t>4</w:t>
      </w:r>
      <w:r w:rsidRPr="006E1A1B">
        <w:rPr>
          <w:b/>
          <w:color w:val="auto"/>
        </w:rPr>
        <w:t>.</w:t>
      </w:r>
      <w:r w:rsidRPr="006E1A1B">
        <w:rPr>
          <w:color w:val="auto"/>
        </w:rPr>
        <w:t xml:space="preserve"> Correlation strength </w:t>
      </w:r>
      <w:proofErr w:type="spellStart"/>
      <w:r w:rsidRPr="006E1A1B">
        <w:rPr>
          <w:color w:val="auto"/>
        </w:rPr>
        <w:t>colour</w:t>
      </w:r>
      <w:proofErr w:type="spellEnd"/>
      <w:r w:rsidRPr="006E1A1B">
        <w:rPr>
          <w:color w:val="auto"/>
        </w:rPr>
        <w:t xml:space="preserve"> coding for SEM </w:t>
      </w:r>
    </w:p>
    <w:tbl>
      <w:tblPr>
        <w:tblW w:w="7857" w:type="dxa"/>
        <w:jc w:val="center"/>
        <w:tblBorders>
          <w:top w:val="single" w:sz="8" w:space="0" w:color="auto"/>
          <w:bottom w:val="single" w:sz="8" w:space="0" w:color="auto"/>
        </w:tblBorders>
        <w:tblLayout w:type="fixed"/>
        <w:tblCellMar>
          <w:left w:w="0" w:type="dxa"/>
          <w:right w:w="0" w:type="dxa"/>
        </w:tblCellMar>
        <w:tblLook w:val="04A0" w:firstRow="1" w:lastRow="0" w:firstColumn="1" w:lastColumn="0" w:noHBand="0" w:noVBand="1"/>
      </w:tblPr>
      <w:tblGrid>
        <w:gridCol w:w="1985"/>
        <w:gridCol w:w="4961"/>
        <w:gridCol w:w="911"/>
      </w:tblGrid>
      <w:tr w:rsidR="00284B3C" w:rsidRPr="006E1A1B" w14:paraId="4844ADB1" w14:textId="77777777" w:rsidTr="0060604E">
        <w:trPr>
          <w:jc w:val="center"/>
        </w:trPr>
        <w:tc>
          <w:tcPr>
            <w:tcW w:w="1985" w:type="dxa"/>
            <w:tcBorders>
              <w:bottom w:val="single" w:sz="4" w:space="0" w:color="auto"/>
            </w:tcBorders>
            <w:shd w:val="clear" w:color="auto" w:fill="auto"/>
            <w:vAlign w:val="center"/>
          </w:tcPr>
          <w:p w14:paraId="1554387E" w14:textId="77777777" w:rsidR="00284B3C" w:rsidRPr="006E1A1B" w:rsidRDefault="00284B3C" w:rsidP="00F04720">
            <w:pPr>
              <w:pStyle w:val="MDPI42tablebody"/>
              <w:spacing w:line="240" w:lineRule="auto"/>
              <w:jc w:val="left"/>
              <w:rPr>
                <w:b/>
                <w:snapToGrid/>
                <w:color w:val="auto"/>
              </w:rPr>
            </w:pPr>
            <w:r w:rsidRPr="006E1A1B">
              <w:rPr>
                <w:b/>
                <w:snapToGrid/>
                <w:color w:val="auto"/>
              </w:rPr>
              <w:t>Correlation strength</w:t>
            </w:r>
          </w:p>
        </w:tc>
        <w:tc>
          <w:tcPr>
            <w:tcW w:w="4961" w:type="dxa"/>
            <w:tcBorders>
              <w:bottom w:val="single" w:sz="4" w:space="0" w:color="auto"/>
            </w:tcBorders>
            <w:shd w:val="clear" w:color="auto" w:fill="auto"/>
            <w:vAlign w:val="center"/>
          </w:tcPr>
          <w:p w14:paraId="5B07F723" w14:textId="77777777" w:rsidR="00284B3C" w:rsidRPr="006E1A1B" w:rsidRDefault="00284B3C" w:rsidP="0060604E">
            <w:pPr>
              <w:pStyle w:val="MDPI42tablebody"/>
              <w:spacing w:line="240" w:lineRule="auto"/>
              <w:jc w:val="left"/>
              <w:rPr>
                <w:b/>
                <w:snapToGrid/>
                <w:color w:val="auto"/>
              </w:rPr>
            </w:pPr>
            <w:r w:rsidRPr="006E1A1B">
              <w:rPr>
                <w:b/>
                <w:snapToGrid/>
                <w:color w:val="auto"/>
              </w:rPr>
              <w:t>Description</w:t>
            </w:r>
          </w:p>
        </w:tc>
        <w:tc>
          <w:tcPr>
            <w:tcW w:w="911" w:type="dxa"/>
            <w:tcBorders>
              <w:bottom w:val="single" w:sz="4" w:space="0" w:color="auto"/>
            </w:tcBorders>
            <w:shd w:val="clear" w:color="auto" w:fill="auto"/>
            <w:vAlign w:val="center"/>
          </w:tcPr>
          <w:p w14:paraId="5BA0F0D9" w14:textId="77777777" w:rsidR="00284B3C" w:rsidRPr="006E1A1B" w:rsidRDefault="00284B3C" w:rsidP="00F04720">
            <w:pPr>
              <w:pStyle w:val="MDPI42tablebody"/>
              <w:spacing w:line="240" w:lineRule="auto"/>
              <w:rPr>
                <w:b/>
                <w:snapToGrid/>
                <w:color w:val="auto"/>
              </w:rPr>
            </w:pPr>
            <w:proofErr w:type="spellStart"/>
            <w:r w:rsidRPr="006E1A1B">
              <w:rPr>
                <w:b/>
                <w:snapToGrid/>
                <w:color w:val="auto"/>
              </w:rPr>
              <w:t>Colour</w:t>
            </w:r>
            <w:proofErr w:type="spellEnd"/>
          </w:p>
        </w:tc>
      </w:tr>
      <w:tr w:rsidR="00284B3C" w:rsidRPr="006E1A1B" w14:paraId="395047E2" w14:textId="77777777" w:rsidTr="0060604E">
        <w:trPr>
          <w:jc w:val="center"/>
        </w:trPr>
        <w:tc>
          <w:tcPr>
            <w:tcW w:w="1985" w:type="dxa"/>
            <w:shd w:val="clear" w:color="auto" w:fill="auto"/>
          </w:tcPr>
          <w:p w14:paraId="0DC8389E" w14:textId="77777777" w:rsidR="00284B3C" w:rsidRPr="006E1A1B" w:rsidRDefault="00284B3C" w:rsidP="00F04720">
            <w:pPr>
              <w:pStyle w:val="MDPI42tablebody"/>
              <w:spacing w:line="240" w:lineRule="auto"/>
              <w:jc w:val="left"/>
              <w:rPr>
                <w:color w:val="auto"/>
                <w:sz w:val="18"/>
                <w:szCs w:val="18"/>
              </w:rPr>
            </w:pPr>
            <w:r w:rsidRPr="006E1A1B">
              <w:rPr>
                <w:color w:val="auto"/>
                <w:sz w:val="18"/>
                <w:szCs w:val="18"/>
              </w:rPr>
              <w:t>Strong</w:t>
            </w:r>
          </w:p>
        </w:tc>
        <w:tc>
          <w:tcPr>
            <w:tcW w:w="4961" w:type="dxa"/>
            <w:shd w:val="clear" w:color="auto" w:fill="auto"/>
          </w:tcPr>
          <w:p w14:paraId="5530CCA7" w14:textId="77777777" w:rsidR="00284B3C" w:rsidRPr="006E1A1B" w:rsidRDefault="00284B3C" w:rsidP="0060604E">
            <w:pPr>
              <w:pStyle w:val="MDPI42tablebody"/>
              <w:spacing w:line="240" w:lineRule="auto"/>
              <w:jc w:val="left"/>
              <w:rPr>
                <w:color w:val="auto"/>
                <w:sz w:val="18"/>
                <w:szCs w:val="18"/>
              </w:rPr>
            </w:pPr>
            <w:r w:rsidRPr="006E1A1B">
              <w:rPr>
                <w:color w:val="auto"/>
                <w:szCs w:val="22"/>
                <w:lang w:val="en-GB"/>
              </w:rPr>
              <w:t>(|coefficient| &gt; 0.5): Indicates a significant and strong influence </w:t>
            </w:r>
          </w:p>
        </w:tc>
        <w:tc>
          <w:tcPr>
            <w:tcW w:w="911" w:type="dxa"/>
            <w:shd w:val="clear" w:color="auto" w:fill="auto"/>
          </w:tcPr>
          <w:p w14:paraId="4C2818E8" w14:textId="77777777" w:rsidR="00284B3C" w:rsidRPr="006E1A1B" w:rsidRDefault="00284B3C" w:rsidP="00F04720">
            <w:pPr>
              <w:pStyle w:val="MDPI42tablebody"/>
              <w:spacing w:line="240" w:lineRule="auto"/>
              <w:rPr>
                <w:color w:val="auto"/>
                <w:sz w:val="18"/>
                <w:szCs w:val="18"/>
              </w:rPr>
            </w:pPr>
            <w:r w:rsidRPr="006E1A1B">
              <w:rPr>
                <w:color w:val="auto"/>
                <w:sz w:val="18"/>
                <w:szCs w:val="18"/>
              </w:rPr>
              <w:t>Black</w:t>
            </w:r>
          </w:p>
        </w:tc>
      </w:tr>
      <w:tr w:rsidR="00284B3C" w:rsidRPr="006E1A1B" w14:paraId="0D913EE7" w14:textId="77777777" w:rsidTr="0060604E">
        <w:trPr>
          <w:jc w:val="center"/>
        </w:trPr>
        <w:tc>
          <w:tcPr>
            <w:tcW w:w="1985" w:type="dxa"/>
            <w:shd w:val="clear" w:color="auto" w:fill="auto"/>
          </w:tcPr>
          <w:p w14:paraId="57E28D81" w14:textId="77777777" w:rsidR="00284B3C" w:rsidRPr="006E1A1B" w:rsidRDefault="00284B3C" w:rsidP="00F04720">
            <w:pPr>
              <w:pStyle w:val="MDPI42tablebody"/>
              <w:spacing w:line="240" w:lineRule="auto"/>
              <w:jc w:val="left"/>
              <w:rPr>
                <w:color w:val="auto"/>
                <w:sz w:val="18"/>
                <w:szCs w:val="18"/>
              </w:rPr>
            </w:pPr>
            <w:r w:rsidRPr="006E1A1B">
              <w:rPr>
                <w:color w:val="auto"/>
                <w:sz w:val="18"/>
                <w:szCs w:val="18"/>
              </w:rPr>
              <w:t>Moderate</w:t>
            </w:r>
          </w:p>
        </w:tc>
        <w:tc>
          <w:tcPr>
            <w:tcW w:w="4961" w:type="dxa"/>
            <w:shd w:val="clear" w:color="auto" w:fill="auto"/>
          </w:tcPr>
          <w:p w14:paraId="295B76FD" w14:textId="77777777" w:rsidR="00284B3C" w:rsidRPr="006E1A1B" w:rsidRDefault="00284B3C" w:rsidP="0060604E">
            <w:pPr>
              <w:pStyle w:val="MDPI42tablebody"/>
              <w:spacing w:line="240" w:lineRule="auto"/>
              <w:jc w:val="left"/>
              <w:rPr>
                <w:color w:val="auto"/>
                <w:sz w:val="18"/>
                <w:szCs w:val="18"/>
              </w:rPr>
            </w:pPr>
            <w:r w:rsidRPr="006E1A1B">
              <w:rPr>
                <w:color w:val="auto"/>
                <w:szCs w:val="22"/>
                <w:lang w:val="en-GB"/>
              </w:rPr>
              <w:t>(0.3 ≤ |coefficient| ≤ 0.5): Indicates a moderate level of influence</w:t>
            </w:r>
          </w:p>
        </w:tc>
        <w:tc>
          <w:tcPr>
            <w:tcW w:w="911" w:type="dxa"/>
            <w:shd w:val="clear" w:color="auto" w:fill="auto"/>
          </w:tcPr>
          <w:p w14:paraId="34F09BAE" w14:textId="77777777" w:rsidR="00284B3C" w:rsidRPr="006E1A1B" w:rsidRDefault="00284B3C" w:rsidP="00F04720">
            <w:pPr>
              <w:pStyle w:val="MDPI42tablebody"/>
              <w:spacing w:line="240" w:lineRule="auto"/>
              <w:rPr>
                <w:color w:val="auto"/>
                <w:sz w:val="18"/>
                <w:szCs w:val="18"/>
              </w:rPr>
            </w:pPr>
            <w:r>
              <w:rPr>
                <w:color w:val="auto"/>
                <w:sz w:val="18"/>
                <w:szCs w:val="18"/>
              </w:rPr>
              <w:t>Green</w:t>
            </w:r>
          </w:p>
        </w:tc>
      </w:tr>
      <w:tr w:rsidR="00284B3C" w:rsidRPr="006E1A1B" w14:paraId="5F0F8855" w14:textId="77777777" w:rsidTr="0060604E">
        <w:trPr>
          <w:jc w:val="center"/>
        </w:trPr>
        <w:tc>
          <w:tcPr>
            <w:tcW w:w="1985" w:type="dxa"/>
            <w:shd w:val="clear" w:color="auto" w:fill="auto"/>
          </w:tcPr>
          <w:p w14:paraId="1826CB7C" w14:textId="77777777" w:rsidR="00284B3C" w:rsidRPr="006E1A1B" w:rsidRDefault="00284B3C" w:rsidP="00F04720">
            <w:pPr>
              <w:pStyle w:val="MDPI42tablebody"/>
              <w:spacing w:line="240" w:lineRule="auto"/>
              <w:jc w:val="left"/>
              <w:rPr>
                <w:color w:val="auto"/>
                <w:sz w:val="18"/>
                <w:szCs w:val="18"/>
              </w:rPr>
            </w:pPr>
            <w:r w:rsidRPr="006E1A1B">
              <w:rPr>
                <w:color w:val="auto"/>
                <w:sz w:val="18"/>
                <w:szCs w:val="18"/>
              </w:rPr>
              <w:t>Weak</w:t>
            </w:r>
          </w:p>
        </w:tc>
        <w:tc>
          <w:tcPr>
            <w:tcW w:w="4961" w:type="dxa"/>
            <w:shd w:val="clear" w:color="auto" w:fill="auto"/>
          </w:tcPr>
          <w:p w14:paraId="235903EE" w14:textId="77777777" w:rsidR="00284B3C" w:rsidRPr="006E1A1B" w:rsidRDefault="00284B3C" w:rsidP="0060604E">
            <w:pPr>
              <w:pStyle w:val="MDPI42tablebody"/>
              <w:spacing w:line="240" w:lineRule="auto"/>
              <w:jc w:val="left"/>
              <w:rPr>
                <w:color w:val="auto"/>
                <w:sz w:val="18"/>
                <w:szCs w:val="18"/>
              </w:rPr>
            </w:pPr>
            <w:r w:rsidRPr="006E1A1B">
              <w:rPr>
                <w:color w:val="auto"/>
                <w:szCs w:val="22"/>
                <w:lang w:val="en-GB"/>
              </w:rPr>
              <w:t>(|coefficient| &lt; 0.3): Indicates a weak influence between variables</w:t>
            </w:r>
          </w:p>
        </w:tc>
        <w:tc>
          <w:tcPr>
            <w:tcW w:w="911" w:type="dxa"/>
            <w:shd w:val="clear" w:color="auto" w:fill="auto"/>
          </w:tcPr>
          <w:p w14:paraId="28F87790" w14:textId="77777777" w:rsidR="00284B3C" w:rsidRPr="006E1A1B" w:rsidRDefault="00284B3C" w:rsidP="00F04720">
            <w:pPr>
              <w:pStyle w:val="MDPI42tablebody"/>
              <w:spacing w:line="240" w:lineRule="auto"/>
              <w:rPr>
                <w:color w:val="auto"/>
                <w:sz w:val="18"/>
                <w:szCs w:val="18"/>
              </w:rPr>
            </w:pPr>
            <w:r>
              <w:rPr>
                <w:color w:val="auto"/>
                <w:sz w:val="18"/>
                <w:szCs w:val="18"/>
              </w:rPr>
              <w:t>Red</w:t>
            </w:r>
          </w:p>
        </w:tc>
      </w:tr>
    </w:tbl>
    <w:p w14:paraId="71EE077B" w14:textId="77777777" w:rsidR="00284B3C" w:rsidRDefault="00284B3C" w:rsidP="00284B3C">
      <w:pPr>
        <w:pStyle w:val="MDPI31text"/>
        <w:rPr>
          <w:lang w:val="en-GB"/>
        </w:rPr>
      </w:pPr>
    </w:p>
    <w:p w14:paraId="53A1FB62" w14:textId="77777777" w:rsidR="00284B3C" w:rsidRPr="00D90DB9" w:rsidRDefault="00284B3C" w:rsidP="00284B3C">
      <w:pPr>
        <w:pStyle w:val="MDPI31text"/>
      </w:pPr>
      <w:r w:rsidRPr="00D90DB9">
        <w:t>The model achieved acceptable fit indices, including RMSEA = 0.048, CFI = 0.911, and TLI = 0.902, with a chi-square test value of 6443.90 (</w:t>
      </w:r>
      <w:proofErr w:type="spellStart"/>
      <w:r w:rsidRPr="00D90DB9">
        <w:t>df</w:t>
      </w:r>
      <w:proofErr w:type="spellEnd"/>
      <w:r w:rsidRPr="00D90DB9">
        <w:t xml:space="preserve"> = 369, p &lt; 0.001). These fit statistics confirm the theoretical soundness and statistical validity of the model in relation to the data, providing a robust framework for testing the hypotheses and understanding the complex interactions between the constructs </w:t>
      </w:r>
      <w:r>
        <w:t>[62-63]</w:t>
      </w:r>
      <w:r w:rsidRPr="00D90DB9">
        <w:t xml:space="preserve">. The results of the hypothesis testing based on our path statistics and can be found in Table </w:t>
      </w:r>
      <w:r>
        <w:t>5</w:t>
      </w:r>
      <w:r w:rsidRPr="00D90DB9">
        <w:t>.</w:t>
      </w:r>
    </w:p>
    <w:p w14:paraId="075B374D" w14:textId="0A992295" w:rsidR="00C173FA" w:rsidRDefault="00C173FA" w:rsidP="00C173FA">
      <w:pPr>
        <w:pStyle w:val="MDPI41tablecaption"/>
      </w:pPr>
      <w:r>
        <w:rPr>
          <w:b/>
        </w:rPr>
        <w:t xml:space="preserve">Table </w:t>
      </w:r>
      <w:r w:rsidR="00523E87">
        <w:rPr>
          <w:b/>
        </w:rPr>
        <w:t>5</w:t>
      </w:r>
      <w:r w:rsidRPr="00325902">
        <w:rPr>
          <w:b/>
        </w:rPr>
        <w:t>.</w:t>
      </w:r>
      <w:r w:rsidRPr="00325902">
        <w:t xml:space="preserve"> </w:t>
      </w:r>
      <w:r>
        <w:t>Results of the hypothesis testing</w:t>
      </w:r>
    </w:p>
    <w:tbl>
      <w:tblPr>
        <w:tblW w:w="9918" w:type="dxa"/>
        <w:jc w:val="center"/>
        <w:tblLayout w:type="fixed"/>
        <w:tblCellMar>
          <w:left w:w="0" w:type="dxa"/>
          <w:right w:w="0" w:type="dxa"/>
        </w:tblCellMar>
        <w:tblLook w:val="04A0" w:firstRow="1" w:lastRow="0" w:firstColumn="1" w:lastColumn="0" w:noHBand="0" w:noVBand="1"/>
      </w:tblPr>
      <w:tblGrid>
        <w:gridCol w:w="421"/>
        <w:gridCol w:w="3979"/>
        <w:gridCol w:w="1134"/>
        <w:gridCol w:w="4384"/>
      </w:tblGrid>
      <w:tr w:rsidR="00C173FA" w14:paraId="2DEFA0DB" w14:textId="77777777" w:rsidTr="00C52750">
        <w:trPr>
          <w:jc w:val="center"/>
        </w:trPr>
        <w:tc>
          <w:tcPr>
            <w:tcW w:w="4400" w:type="dxa"/>
            <w:gridSpan w:val="2"/>
            <w:tcBorders>
              <w:bottom w:val="single" w:sz="4" w:space="0" w:color="auto"/>
            </w:tcBorders>
            <w:shd w:val="clear" w:color="auto" w:fill="auto"/>
            <w:vAlign w:val="center"/>
          </w:tcPr>
          <w:p w14:paraId="35EB0627" w14:textId="1D254C1B" w:rsidR="00C173FA" w:rsidRDefault="00C173FA" w:rsidP="00F66E59">
            <w:pPr>
              <w:pStyle w:val="MDPI42tablebody"/>
              <w:rPr>
                <w:b/>
                <w:bCs/>
              </w:rPr>
            </w:pPr>
            <w:r>
              <w:rPr>
                <w:b/>
                <w:bCs/>
              </w:rPr>
              <w:t>Hypothesis</w:t>
            </w:r>
          </w:p>
        </w:tc>
        <w:tc>
          <w:tcPr>
            <w:tcW w:w="1134" w:type="dxa"/>
            <w:tcBorders>
              <w:bottom w:val="single" w:sz="4" w:space="0" w:color="auto"/>
            </w:tcBorders>
            <w:shd w:val="clear" w:color="auto" w:fill="auto"/>
            <w:vAlign w:val="center"/>
          </w:tcPr>
          <w:p w14:paraId="1457DFB6" w14:textId="5307F24C" w:rsidR="00C173FA" w:rsidRPr="00196D5A" w:rsidRDefault="00C173FA" w:rsidP="00F66E59">
            <w:pPr>
              <w:pStyle w:val="MDPI42tablebody"/>
              <w:rPr>
                <w:b/>
                <w:bCs/>
              </w:rPr>
            </w:pPr>
            <w:r>
              <w:rPr>
                <w:b/>
                <w:bCs/>
              </w:rPr>
              <w:t>Supported</w:t>
            </w:r>
          </w:p>
        </w:tc>
        <w:tc>
          <w:tcPr>
            <w:tcW w:w="4384" w:type="dxa"/>
            <w:tcBorders>
              <w:bottom w:val="single" w:sz="4" w:space="0" w:color="auto"/>
            </w:tcBorders>
            <w:shd w:val="clear" w:color="auto" w:fill="auto"/>
            <w:vAlign w:val="center"/>
          </w:tcPr>
          <w:p w14:paraId="0A2DFEEB" w14:textId="3E7157FE" w:rsidR="00C173FA" w:rsidRPr="00196D5A" w:rsidRDefault="00C173FA" w:rsidP="00F66E59">
            <w:pPr>
              <w:pStyle w:val="MDPI42tablebody"/>
              <w:rPr>
                <w:b/>
                <w:bCs/>
              </w:rPr>
            </w:pPr>
            <w:r>
              <w:rPr>
                <w:b/>
                <w:bCs/>
              </w:rPr>
              <w:t>Evidence</w:t>
            </w:r>
          </w:p>
        </w:tc>
      </w:tr>
      <w:tr w:rsidR="004C07C3" w14:paraId="02D79F73" w14:textId="77777777" w:rsidTr="003C4227">
        <w:trPr>
          <w:jc w:val="center"/>
        </w:trPr>
        <w:tc>
          <w:tcPr>
            <w:tcW w:w="421" w:type="dxa"/>
            <w:tcBorders>
              <w:top w:val="single" w:sz="4" w:space="0" w:color="auto"/>
              <w:bottom w:val="single" w:sz="4" w:space="0" w:color="auto"/>
            </w:tcBorders>
            <w:shd w:val="clear" w:color="auto" w:fill="auto"/>
          </w:tcPr>
          <w:p w14:paraId="6A592630" w14:textId="76BDF7CB" w:rsidR="004C07C3" w:rsidRPr="004C07C3" w:rsidRDefault="004C07C3" w:rsidP="004C07C3">
            <w:pPr>
              <w:pStyle w:val="MDPI42tablebody"/>
              <w:rPr>
                <w:b/>
                <w:bCs/>
              </w:rPr>
            </w:pPr>
            <w:r w:rsidRPr="004C07C3">
              <w:rPr>
                <w:b/>
                <w:bCs/>
              </w:rPr>
              <w:t>H1</w:t>
            </w:r>
          </w:p>
        </w:tc>
        <w:tc>
          <w:tcPr>
            <w:tcW w:w="3979" w:type="dxa"/>
            <w:tcBorders>
              <w:top w:val="single" w:sz="4" w:space="0" w:color="auto"/>
              <w:bottom w:val="single" w:sz="4" w:space="0" w:color="auto"/>
            </w:tcBorders>
          </w:tcPr>
          <w:p w14:paraId="791AF5E5" w14:textId="70D82B84" w:rsidR="004C07C3" w:rsidRDefault="004C07C3" w:rsidP="004C07C3">
            <w:pPr>
              <w:pStyle w:val="MDPI42tablebody"/>
              <w:rPr>
                <w:b/>
                <w:bCs/>
              </w:rPr>
            </w:pPr>
            <w:r w:rsidRPr="00C37605">
              <w:t>An individual’s education has a significant positive effect on the value they place on engaging with ideas</w:t>
            </w:r>
          </w:p>
        </w:tc>
        <w:tc>
          <w:tcPr>
            <w:tcW w:w="1134" w:type="dxa"/>
            <w:tcBorders>
              <w:top w:val="single" w:sz="4" w:space="0" w:color="auto"/>
              <w:bottom w:val="single" w:sz="4" w:space="0" w:color="auto"/>
            </w:tcBorders>
            <w:shd w:val="clear" w:color="auto" w:fill="auto"/>
          </w:tcPr>
          <w:p w14:paraId="1A585911" w14:textId="300A6210" w:rsidR="004C07C3" w:rsidRDefault="004C07C3" w:rsidP="004C07C3">
            <w:pPr>
              <w:pStyle w:val="MDPI42tablebody"/>
              <w:rPr>
                <w:b/>
                <w:bCs/>
              </w:rPr>
            </w:pPr>
            <w:r w:rsidRPr="00C37605">
              <w:t>Supported</w:t>
            </w:r>
          </w:p>
        </w:tc>
        <w:tc>
          <w:tcPr>
            <w:tcW w:w="4384" w:type="dxa"/>
            <w:tcBorders>
              <w:top w:val="single" w:sz="4" w:space="0" w:color="auto"/>
              <w:bottom w:val="single" w:sz="4" w:space="0" w:color="auto"/>
            </w:tcBorders>
            <w:shd w:val="clear" w:color="auto" w:fill="auto"/>
          </w:tcPr>
          <w:p w14:paraId="4A5D92DA" w14:textId="1960C413" w:rsidR="004C07C3" w:rsidRDefault="004C07C3" w:rsidP="004C07C3">
            <w:pPr>
              <w:pStyle w:val="MDPI42tablebody"/>
              <w:rPr>
                <w:b/>
                <w:bCs/>
              </w:rPr>
            </w:pPr>
            <w:r w:rsidRPr="00C37605">
              <w:t xml:space="preserve">Significant pathway between ‘Critical Engagement and Thinking’ and ‘Value of ideas-engagement’. </w:t>
            </w:r>
          </w:p>
        </w:tc>
      </w:tr>
      <w:tr w:rsidR="004C07C3" w14:paraId="14E3441C" w14:textId="77777777" w:rsidTr="007D6E20">
        <w:trPr>
          <w:jc w:val="center"/>
        </w:trPr>
        <w:tc>
          <w:tcPr>
            <w:tcW w:w="421" w:type="dxa"/>
            <w:tcBorders>
              <w:top w:val="single" w:sz="4" w:space="0" w:color="auto"/>
              <w:bottom w:val="single" w:sz="4" w:space="0" w:color="auto"/>
            </w:tcBorders>
            <w:shd w:val="clear" w:color="auto" w:fill="auto"/>
          </w:tcPr>
          <w:p w14:paraId="050961FD" w14:textId="304ED296" w:rsidR="004C07C3" w:rsidRPr="004C07C3" w:rsidRDefault="004C07C3" w:rsidP="004C07C3">
            <w:pPr>
              <w:pStyle w:val="MDPI42tablebody"/>
              <w:rPr>
                <w:b/>
                <w:bCs/>
              </w:rPr>
            </w:pPr>
            <w:r w:rsidRPr="004C07C3">
              <w:rPr>
                <w:b/>
                <w:bCs/>
              </w:rPr>
              <w:t>H2</w:t>
            </w:r>
          </w:p>
        </w:tc>
        <w:tc>
          <w:tcPr>
            <w:tcW w:w="3979" w:type="dxa"/>
            <w:tcBorders>
              <w:top w:val="single" w:sz="4" w:space="0" w:color="auto"/>
              <w:bottom w:val="single" w:sz="4" w:space="0" w:color="auto"/>
            </w:tcBorders>
          </w:tcPr>
          <w:p w14:paraId="5400DF08" w14:textId="5AF19B7C" w:rsidR="004C07C3" w:rsidRDefault="004C07C3" w:rsidP="004C07C3">
            <w:pPr>
              <w:pStyle w:val="MDPI42tablebody"/>
              <w:rPr>
                <w:b/>
                <w:bCs/>
              </w:rPr>
            </w:pPr>
            <w:r w:rsidRPr="00C37605">
              <w:t xml:space="preserve">An individual’s education has a significant positive effect on whether they </w:t>
            </w:r>
            <w:proofErr w:type="gramStart"/>
            <w:r w:rsidRPr="00C37605">
              <w:t>actually seek</w:t>
            </w:r>
            <w:proofErr w:type="gramEnd"/>
            <w:r w:rsidRPr="00C37605">
              <w:t xml:space="preserve"> out and engage with ideas</w:t>
            </w:r>
          </w:p>
        </w:tc>
        <w:tc>
          <w:tcPr>
            <w:tcW w:w="1134" w:type="dxa"/>
            <w:tcBorders>
              <w:top w:val="single" w:sz="4" w:space="0" w:color="auto"/>
              <w:bottom w:val="single" w:sz="4" w:space="0" w:color="auto"/>
            </w:tcBorders>
            <w:shd w:val="clear" w:color="auto" w:fill="auto"/>
          </w:tcPr>
          <w:p w14:paraId="4079119E" w14:textId="01E6B978" w:rsidR="004C07C3" w:rsidRDefault="004C07C3" w:rsidP="004C07C3">
            <w:pPr>
              <w:pStyle w:val="MDPI42tablebody"/>
              <w:rPr>
                <w:b/>
                <w:bCs/>
              </w:rPr>
            </w:pPr>
            <w:r w:rsidRPr="00C37605">
              <w:t>Supported</w:t>
            </w:r>
          </w:p>
        </w:tc>
        <w:tc>
          <w:tcPr>
            <w:tcW w:w="4384" w:type="dxa"/>
            <w:tcBorders>
              <w:top w:val="single" w:sz="4" w:space="0" w:color="auto"/>
              <w:bottom w:val="single" w:sz="4" w:space="0" w:color="auto"/>
            </w:tcBorders>
            <w:shd w:val="clear" w:color="auto" w:fill="auto"/>
          </w:tcPr>
          <w:p w14:paraId="7FA5C0D2" w14:textId="0B65E6C5" w:rsidR="004C07C3" w:rsidRDefault="004C07C3" w:rsidP="004C07C3">
            <w:pPr>
              <w:pStyle w:val="MDPI42tablebody"/>
              <w:rPr>
                <w:b/>
                <w:bCs/>
              </w:rPr>
            </w:pPr>
            <w:r w:rsidRPr="00C37605">
              <w:t>Significant pathway between ‘Critical Engagement and Thinking’ and ‘Ideas engagement’ via ‘Value of ideas-engagement’.</w:t>
            </w:r>
          </w:p>
        </w:tc>
      </w:tr>
      <w:tr w:rsidR="004C07C3" w14:paraId="087D5E14" w14:textId="77777777" w:rsidTr="007D6E20">
        <w:trPr>
          <w:jc w:val="center"/>
        </w:trPr>
        <w:tc>
          <w:tcPr>
            <w:tcW w:w="421" w:type="dxa"/>
            <w:tcBorders>
              <w:top w:val="single" w:sz="4" w:space="0" w:color="auto"/>
              <w:bottom w:val="single" w:sz="4" w:space="0" w:color="auto"/>
            </w:tcBorders>
            <w:shd w:val="clear" w:color="auto" w:fill="auto"/>
          </w:tcPr>
          <w:p w14:paraId="6E77853C" w14:textId="5F52D38E" w:rsidR="004C07C3" w:rsidRPr="004C07C3" w:rsidRDefault="004C07C3" w:rsidP="004C07C3">
            <w:pPr>
              <w:pStyle w:val="MDPI42tablebody"/>
              <w:rPr>
                <w:b/>
                <w:bCs/>
              </w:rPr>
            </w:pPr>
            <w:r w:rsidRPr="004C07C3">
              <w:rPr>
                <w:b/>
                <w:bCs/>
              </w:rPr>
              <w:t>H3</w:t>
            </w:r>
          </w:p>
        </w:tc>
        <w:tc>
          <w:tcPr>
            <w:tcW w:w="3979" w:type="dxa"/>
            <w:tcBorders>
              <w:top w:val="single" w:sz="4" w:space="0" w:color="auto"/>
              <w:bottom w:val="single" w:sz="4" w:space="0" w:color="auto"/>
            </w:tcBorders>
          </w:tcPr>
          <w:p w14:paraId="7A3F3C6A" w14:textId="078AE411" w:rsidR="004C07C3" w:rsidRDefault="004C07C3" w:rsidP="004C07C3">
            <w:pPr>
              <w:pStyle w:val="MDPI42tablebody"/>
              <w:rPr>
                <w:b/>
                <w:bCs/>
              </w:rPr>
            </w:pPr>
            <w:r w:rsidRPr="00C37605">
              <w:t>An individual’s education has a significant positive effect on whether they can identify positive and dark ideas effectively</w:t>
            </w:r>
          </w:p>
        </w:tc>
        <w:tc>
          <w:tcPr>
            <w:tcW w:w="1134" w:type="dxa"/>
            <w:tcBorders>
              <w:top w:val="single" w:sz="4" w:space="0" w:color="auto"/>
              <w:bottom w:val="single" w:sz="4" w:space="0" w:color="auto"/>
            </w:tcBorders>
            <w:shd w:val="clear" w:color="auto" w:fill="auto"/>
          </w:tcPr>
          <w:p w14:paraId="66FDA4D1" w14:textId="765C2389" w:rsidR="004C07C3" w:rsidRDefault="004C07C3" w:rsidP="004C07C3">
            <w:pPr>
              <w:pStyle w:val="MDPI42tablebody"/>
              <w:rPr>
                <w:b/>
                <w:bCs/>
              </w:rPr>
            </w:pPr>
            <w:r w:rsidRPr="00C37605">
              <w:t>Supported</w:t>
            </w:r>
          </w:p>
        </w:tc>
        <w:tc>
          <w:tcPr>
            <w:tcW w:w="4384" w:type="dxa"/>
            <w:tcBorders>
              <w:top w:val="single" w:sz="4" w:space="0" w:color="auto"/>
              <w:bottom w:val="single" w:sz="4" w:space="0" w:color="auto"/>
            </w:tcBorders>
            <w:shd w:val="clear" w:color="auto" w:fill="auto"/>
          </w:tcPr>
          <w:p w14:paraId="2BA8DEF0" w14:textId="47CC23EC" w:rsidR="004C07C3" w:rsidRDefault="004C07C3" w:rsidP="004C07C3">
            <w:pPr>
              <w:pStyle w:val="MDPI42tablebody"/>
              <w:rPr>
                <w:b/>
                <w:bCs/>
              </w:rPr>
            </w:pPr>
            <w:r w:rsidRPr="00C37605">
              <w:t>Significant pathway between ‘Critical Engagement and Thinking’ and both ‘Ability to identify positive ideas correctly’ and ‘</w:t>
            </w:r>
            <w:r w:rsidRPr="00E53233">
              <w:t xml:space="preserve">Ability to identify </w:t>
            </w:r>
            <w:r w:rsidRPr="00C37605">
              <w:t>dark</w:t>
            </w:r>
            <w:r w:rsidRPr="00E53233">
              <w:t xml:space="preserve"> ideas correctly</w:t>
            </w:r>
            <w:r w:rsidRPr="00C37605">
              <w:t>’.</w:t>
            </w:r>
          </w:p>
        </w:tc>
      </w:tr>
      <w:tr w:rsidR="004C07C3" w14:paraId="4BC36256" w14:textId="77777777" w:rsidTr="007D6E20">
        <w:trPr>
          <w:jc w:val="center"/>
        </w:trPr>
        <w:tc>
          <w:tcPr>
            <w:tcW w:w="421" w:type="dxa"/>
            <w:tcBorders>
              <w:top w:val="single" w:sz="4" w:space="0" w:color="auto"/>
              <w:bottom w:val="single" w:sz="4" w:space="0" w:color="auto"/>
            </w:tcBorders>
            <w:shd w:val="clear" w:color="auto" w:fill="auto"/>
          </w:tcPr>
          <w:p w14:paraId="6C54C125" w14:textId="7D8AF6F6" w:rsidR="004C07C3" w:rsidRPr="004C07C3" w:rsidRDefault="004C07C3" w:rsidP="004C07C3">
            <w:pPr>
              <w:pStyle w:val="MDPI42tablebody"/>
              <w:rPr>
                <w:b/>
                <w:bCs/>
              </w:rPr>
            </w:pPr>
            <w:r w:rsidRPr="004C07C3">
              <w:rPr>
                <w:b/>
                <w:bCs/>
              </w:rPr>
              <w:t>H4</w:t>
            </w:r>
          </w:p>
        </w:tc>
        <w:tc>
          <w:tcPr>
            <w:tcW w:w="3979" w:type="dxa"/>
            <w:tcBorders>
              <w:top w:val="single" w:sz="4" w:space="0" w:color="auto"/>
              <w:bottom w:val="single" w:sz="4" w:space="0" w:color="auto"/>
            </w:tcBorders>
          </w:tcPr>
          <w:p w14:paraId="0A8288BA" w14:textId="57314097" w:rsidR="004C07C3" w:rsidRDefault="004C07C3" w:rsidP="004C07C3">
            <w:pPr>
              <w:pStyle w:val="MDPI42tablebody"/>
              <w:rPr>
                <w:b/>
                <w:bCs/>
              </w:rPr>
            </w:pPr>
            <w:r w:rsidRPr="00C37605">
              <w:t>The characteristics of an individual’s social network have a significant and positive effect the value they place on engaging with ideas</w:t>
            </w:r>
          </w:p>
        </w:tc>
        <w:tc>
          <w:tcPr>
            <w:tcW w:w="1134" w:type="dxa"/>
            <w:tcBorders>
              <w:top w:val="single" w:sz="4" w:space="0" w:color="auto"/>
              <w:bottom w:val="single" w:sz="4" w:space="0" w:color="auto"/>
            </w:tcBorders>
            <w:shd w:val="clear" w:color="auto" w:fill="auto"/>
          </w:tcPr>
          <w:p w14:paraId="4CC40AC8" w14:textId="5368FB39" w:rsidR="004C07C3" w:rsidRDefault="004C07C3" w:rsidP="004C07C3">
            <w:pPr>
              <w:pStyle w:val="MDPI42tablebody"/>
              <w:rPr>
                <w:b/>
                <w:bCs/>
              </w:rPr>
            </w:pPr>
            <w:r w:rsidRPr="00C37605">
              <w:t xml:space="preserve">Not </w:t>
            </w:r>
            <w:r>
              <w:t xml:space="preserve">     </w:t>
            </w:r>
            <w:r w:rsidRPr="00C37605">
              <w:t>supported</w:t>
            </w:r>
          </w:p>
        </w:tc>
        <w:tc>
          <w:tcPr>
            <w:tcW w:w="4384" w:type="dxa"/>
            <w:tcBorders>
              <w:top w:val="single" w:sz="4" w:space="0" w:color="auto"/>
              <w:bottom w:val="single" w:sz="4" w:space="0" w:color="auto"/>
            </w:tcBorders>
            <w:shd w:val="clear" w:color="auto" w:fill="auto"/>
          </w:tcPr>
          <w:p w14:paraId="17DE71E0" w14:textId="4CD892EC" w:rsidR="004C07C3" w:rsidRDefault="004C07C3" w:rsidP="004C07C3">
            <w:pPr>
              <w:pStyle w:val="MDPI42tablebody"/>
              <w:rPr>
                <w:b/>
                <w:bCs/>
              </w:rPr>
            </w:pPr>
            <w:r w:rsidRPr="00C37605">
              <w:t>No significant pathway found.</w:t>
            </w:r>
          </w:p>
        </w:tc>
      </w:tr>
      <w:tr w:rsidR="004C07C3" w14:paraId="7EF081B1" w14:textId="77777777" w:rsidTr="007D6E20">
        <w:trPr>
          <w:jc w:val="center"/>
        </w:trPr>
        <w:tc>
          <w:tcPr>
            <w:tcW w:w="421" w:type="dxa"/>
            <w:tcBorders>
              <w:top w:val="single" w:sz="4" w:space="0" w:color="auto"/>
              <w:bottom w:val="single" w:sz="4" w:space="0" w:color="auto"/>
            </w:tcBorders>
            <w:shd w:val="clear" w:color="auto" w:fill="auto"/>
          </w:tcPr>
          <w:p w14:paraId="15841074" w14:textId="2B8946D2" w:rsidR="004C07C3" w:rsidRPr="004C07C3" w:rsidRDefault="004C07C3" w:rsidP="004C07C3">
            <w:pPr>
              <w:pStyle w:val="MDPI42tablebody"/>
              <w:rPr>
                <w:b/>
                <w:bCs/>
              </w:rPr>
            </w:pPr>
            <w:r w:rsidRPr="004C07C3">
              <w:rPr>
                <w:b/>
                <w:bCs/>
              </w:rPr>
              <w:t>H5</w:t>
            </w:r>
          </w:p>
        </w:tc>
        <w:tc>
          <w:tcPr>
            <w:tcW w:w="3979" w:type="dxa"/>
            <w:tcBorders>
              <w:top w:val="single" w:sz="4" w:space="0" w:color="auto"/>
              <w:bottom w:val="single" w:sz="4" w:space="0" w:color="auto"/>
            </w:tcBorders>
          </w:tcPr>
          <w:p w14:paraId="067800F8" w14:textId="4C6EAD05" w:rsidR="004C07C3" w:rsidRDefault="004C07C3" w:rsidP="004C07C3">
            <w:pPr>
              <w:pStyle w:val="MDPI42tablebody"/>
              <w:rPr>
                <w:b/>
                <w:bCs/>
              </w:rPr>
            </w:pPr>
            <w:r w:rsidRPr="00C37605">
              <w:t xml:space="preserve">The characteristics of an individual’s social network have a significant and positive </w:t>
            </w:r>
            <w:r w:rsidRPr="00C37605">
              <w:lastRenderedPageBreak/>
              <w:t xml:space="preserve">effect on whether individuals </w:t>
            </w:r>
            <w:proofErr w:type="gramStart"/>
            <w:r w:rsidRPr="00C37605">
              <w:t>actually seek</w:t>
            </w:r>
            <w:proofErr w:type="gramEnd"/>
            <w:r w:rsidRPr="00C37605">
              <w:t xml:space="preserve"> out and engage with ideas</w:t>
            </w:r>
          </w:p>
        </w:tc>
        <w:tc>
          <w:tcPr>
            <w:tcW w:w="1134" w:type="dxa"/>
            <w:tcBorders>
              <w:top w:val="single" w:sz="4" w:space="0" w:color="auto"/>
              <w:bottom w:val="single" w:sz="4" w:space="0" w:color="auto"/>
            </w:tcBorders>
            <w:shd w:val="clear" w:color="auto" w:fill="auto"/>
          </w:tcPr>
          <w:p w14:paraId="44C9E0DE" w14:textId="4CF084A3" w:rsidR="004C07C3" w:rsidRDefault="004C07C3" w:rsidP="004C07C3">
            <w:pPr>
              <w:pStyle w:val="MDPI42tablebody"/>
              <w:rPr>
                <w:b/>
                <w:bCs/>
              </w:rPr>
            </w:pPr>
            <w:r w:rsidRPr="00C37605">
              <w:lastRenderedPageBreak/>
              <w:t>Supported</w:t>
            </w:r>
          </w:p>
        </w:tc>
        <w:tc>
          <w:tcPr>
            <w:tcW w:w="4384" w:type="dxa"/>
            <w:tcBorders>
              <w:top w:val="single" w:sz="4" w:space="0" w:color="auto"/>
              <w:bottom w:val="single" w:sz="4" w:space="0" w:color="auto"/>
            </w:tcBorders>
            <w:shd w:val="clear" w:color="auto" w:fill="auto"/>
          </w:tcPr>
          <w:p w14:paraId="0FC47606" w14:textId="421D49AA" w:rsidR="004C07C3" w:rsidRDefault="004C07C3" w:rsidP="004C07C3">
            <w:pPr>
              <w:pStyle w:val="MDPI42tablebody"/>
              <w:rPr>
                <w:b/>
                <w:bCs/>
              </w:rPr>
            </w:pPr>
            <w:r w:rsidRPr="00C37605">
              <w:t>Significant pathway between ‘Networks’ and ‘Ideas Engagement’</w:t>
            </w:r>
          </w:p>
        </w:tc>
      </w:tr>
      <w:tr w:rsidR="004C07C3" w14:paraId="03FB7A4E" w14:textId="77777777" w:rsidTr="007D6E20">
        <w:trPr>
          <w:jc w:val="center"/>
        </w:trPr>
        <w:tc>
          <w:tcPr>
            <w:tcW w:w="421" w:type="dxa"/>
            <w:tcBorders>
              <w:top w:val="single" w:sz="4" w:space="0" w:color="auto"/>
              <w:bottom w:val="single" w:sz="4" w:space="0" w:color="auto"/>
            </w:tcBorders>
            <w:shd w:val="clear" w:color="auto" w:fill="auto"/>
          </w:tcPr>
          <w:p w14:paraId="111F5FA9" w14:textId="789FE089" w:rsidR="004C07C3" w:rsidRPr="004C07C3" w:rsidRDefault="004C07C3" w:rsidP="004C07C3">
            <w:pPr>
              <w:pStyle w:val="MDPI42tablebody"/>
              <w:rPr>
                <w:b/>
                <w:bCs/>
              </w:rPr>
            </w:pPr>
            <w:r w:rsidRPr="004C07C3">
              <w:rPr>
                <w:b/>
                <w:bCs/>
              </w:rPr>
              <w:t>H6</w:t>
            </w:r>
          </w:p>
        </w:tc>
        <w:tc>
          <w:tcPr>
            <w:tcW w:w="3979" w:type="dxa"/>
            <w:tcBorders>
              <w:top w:val="single" w:sz="4" w:space="0" w:color="auto"/>
              <w:bottom w:val="single" w:sz="4" w:space="0" w:color="auto"/>
            </w:tcBorders>
          </w:tcPr>
          <w:p w14:paraId="7BA58BE4" w14:textId="2875E98C" w:rsidR="004C07C3" w:rsidRDefault="004C07C3" w:rsidP="004C07C3">
            <w:pPr>
              <w:pStyle w:val="MDPI42tablebody"/>
              <w:rPr>
                <w:b/>
                <w:bCs/>
              </w:rPr>
            </w:pPr>
            <w:r w:rsidRPr="00C37605">
              <w:t>The characteristics of an individual’s social network have a significant and positive effect on whether they can identify positive and dark ideas effectively</w:t>
            </w:r>
          </w:p>
        </w:tc>
        <w:tc>
          <w:tcPr>
            <w:tcW w:w="1134" w:type="dxa"/>
            <w:tcBorders>
              <w:top w:val="single" w:sz="4" w:space="0" w:color="auto"/>
              <w:bottom w:val="single" w:sz="4" w:space="0" w:color="auto"/>
            </w:tcBorders>
            <w:shd w:val="clear" w:color="auto" w:fill="auto"/>
          </w:tcPr>
          <w:p w14:paraId="18F49E32" w14:textId="34486F8B" w:rsidR="004C07C3" w:rsidRDefault="004C07C3" w:rsidP="004C07C3">
            <w:pPr>
              <w:pStyle w:val="MDPI42tablebody"/>
              <w:rPr>
                <w:b/>
                <w:bCs/>
              </w:rPr>
            </w:pPr>
            <w:r w:rsidRPr="00C37605">
              <w:t xml:space="preserve">Not </w:t>
            </w:r>
            <w:r>
              <w:t xml:space="preserve">    </w:t>
            </w:r>
            <w:r w:rsidRPr="00C37605">
              <w:t>supported</w:t>
            </w:r>
          </w:p>
        </w:tc>
        <w:tc>
          <w:tcPr>
            <w:tcW w:w="4384" w:type="dxa"/>
            <w:tcBorders>
              <w:top w:val="single" w:sz="4" w:space="0" w:color="auto"/>
              <w:bottom w:val="single" w:sz="4" w:space="0" w:color="auto"/>
            </w:tcBorders>
            <w:shd w:val="clear" w:color="auto" w:fill="auto"/>
          </w:tcPr>
          <w:p w14:paraId="7B659B15" w14:textId="22383415" w:rsidR="004C07C3" w:rsidRDefault="004C07C3" w:rsidP="004C07C3">
            <w:pPr>
              <w:pStyle w:val="MDPI42tablebody"/>
              <w:rPr>
                <w:b/>
                <w:bCs/>
              </w:rPr>
            </w:pPr>
            <w:r w:rsidRPr="00C37605">
              <w:t>No significant pathway found.</w:t>
            </w:r>
          </w:p>
        </w:tc>
      </w:tr>
      <w:tr w:rsidR="004C07C3" w14:paraId="3F62FC01" w14:textId="77777777" w:rsidTr="007D6E20">
        <w:trPr>
          <w:jc w:val="center"/>
        </w:trPr>
        <w:tc>
          <w:tcPr>
            <w:tcW w:w="421" w:type="dxa"/>
            <w:tcBorders>
              <w:top w:val="single" w:sz="4" w:space="0" w:color="auto"/>
              <w:bottom w:val="single" w:sz="4" w:space="0" w:color="auto"/>
            </w:tcBorders>
            <w:shd w:val="clear" w:color="auto" w:fill="auto"/>
          </w:tcPr>
          <w:p w14:paraId="41B988DF" w14:textId="6132DFB8" w:rsidR="004C07C3" w:rsidRPr="004C07C3" w:rsidRDefault="004C07C3" w:rsidP="004C07C3">
            <w:pPr>
              <w:pStyle w:val="MDPI42tablebody"/>
              <w:rPr>
                <w:b/>
                <w:bCs/>
              </w:rPr>
            </w:pPr>
            <w:r w:rsidRPr="004C07C3">
              <w:rPr>
                <w:b/>
                <w:bCs/>
              </w:rPr>
              <w:t>H7</w:t>
            </w:r>
          </w:p>
        </w:tc>
        <w:tc>
          <w:tcPr>
            <w:tcW w:w="3979" w:type="dxa"/>
            <w:tcBorders>
              <w:top w:val="single" w:sz="4" w:space="0" w:color="auto"/>
              <w:bottom w:val="single" w:sz="4" w:space="0" w:color="auto"/>
            </w:tcBorders>
          </w:tcPr>
          <w:p w14:paraId="05C49B2C" w14:textId="77BD8ABB" w:rsidR="004C07C3" w:rsidRDefault="004C07C3" w:rsidP="004C07C3">
            <w:pPr>
              <w:pStyle w:val="MDPI42tablebody"/>
              <w:rPr>
                <w:b/>
                <w:bCs/>
              </w:rPr>
            </w:pPr>
            <w:r w:rsidRPr="00C37605">
              <w:t>An individual’s ability to engage in pragmatic prospection has a significant positive effect on the value they place on engaging with ideas</w:t>
            </w:r>
          </w:p>
        </w:tc>
        <w:tc>
          <w:tcPr>
            <w:tcW w:w="1134" w:type="dxa"/>
            <w:tcBorders>
              <w:top w:val="single" w:sz="4" w:space="0" w:color="auto"/>
              <w:bottom w:val="single" w:sz="4" w:space="0" w:color="auto"/>
            </w:tcBorders>
            <w:shd w:val="clear" w:color="auto" w:fill="auto"/>
          </w:tcPr>
          <w:p w14:paraId="62819763" w14:textId="3D800F8F" w:rsidR="004C07C3" w:rsidRDefault="004C07C3" w:rsidP="004C07C3">
            <w:pPr>
              <w:pStyle w:val="MDPI42tablebody"/>
              <w:rPr>
                <w:b/>
                <w:bCs/>
              </w:rPr>
            </w:pPr>
            <w:r w:rsidRPr="00C37605">
              <w:t>Supported</w:t>
            </w:r>
          </w:p>
        </w:tc>
        <w:tc>
          <w:tcPr>
            <w:tcW w:w="4384" w:type="dxa"/>
            <w:tcBorders>
              <w:top w:val="single" w:sz="4" w:space="0" w:color="auto"/>
              <w:bottom w:val="single" w:sz="4" w:space="0" w:color="auto"/>
            </w:tcBorders>
            <w:shd w:val="clear" w:color="auto" w:fill="auto"/>
          </w:tcPr>
          <w:p w14:paraId="209997D8" w14:textId="74E1C2E1" w:rsidR="004C07C3" w:rsidRDefault="004C07C3" w:rsidP="004C07C3">
            <w:pPr>
              <w:pStyle w:val="MDPI42tablebody"/>
              <w:rPr>
                <w:b/>
                <w:bCs/>
              </w:rPr>
            </w:pPr>
            <w:r w:rsidRPr="00C37605">
              <w:t>Significant pathway between ‘Imagining Future Outcomes and Adaptive Planning’ and ‘Value of ideas-engagement’ via ‘Critical Engagement and Thinking’.</w:t>
            </w:r>
          </w:p>
        </w:tc>
      </w:tr>
      <w:tr w:rsidR="004C07C3" w14:paraId="498BD56C" w14:textId="77777777" w:rsidTr="007D6E20">
        <w:trPr>
          <w:jc w:val="center"/>
        </w:trPr>
        <w:tc>
          <w:tcPr>
            <w:tcW w:w="421" w:type="dxa"/>
            <w:tcBorders>
              <w:top w:val="single" w:sz="4" w:space="0" w:color="auto"/>
              <w:bottom w:val="single" w:sz="4" w:space="0" w:color="auto"/>
            </w:tcBorders>
            <w:shd w:val="clear" w:color="auto" w:fill="auto"/>
          </w:tcPr>
          <w:p w14:paraId="145B3DA4" w14:textId="13FE1B17" w:rsidR="004C07C3" w:rsidRPr="004C07C3" w:rsidRDefault="004C07C3" w:rsidP="004C07C3">
            <w:pPr>
              <w:pStyle w:val="MDPI42tablebody"/>
              <w:rPr>
                <w:b/>
                <w:bCs/>
              </w:rPr>
            </w:pPr>
            <w:r w:rsidRPr="004C07C3">
              <w:rPr>
                <w:b/>
                <w:bCs/>
              </w:rPr>
              <w:t>H8</w:t>
            </w:r>
          </w:p>
        </w:tc>
        <w:tc>
          <w:tcPr>
            <w:tcW w:w="3979" w:type="dxa"/>
            <w:tcBorders>
              <w:top w:val="single" w:sz="4" w:space="0" w:color="auto"/>
              <w:bottom w:val="single" w:sz="4" w:space="0" w:color="auto"/>
            </w:tcBorders>
          </w:tcPr>
          <w:p w14:paraId="0B587980" w14:textId="166203D2" w:rsidR="004C07C3" w:rsidRDefault="004C07C3" w:rsidP="004C07C3">
            <w:pPr>
              <w:pStyle w:val="MDPI42tablebody"/>
              <w:rPr>
                <w:b/>
                <w:bCs/>
              </w:rPr>
            </w:pPr>
            <w:r w:rsidRPr="00C37605">
              <w:t xml:space="preserve">An individual’s ability to engage in pragmatic prospection has a significant positive effect on whether individuals </w:t>
            </w:r>
            <w:proofErr w:type="gramStart"/>
            <w:r w:rsidRPr="00C37605">
              <w:t>actually seek</w:t>
            </w:r>
            <w:proofErr w:type="gramEnd"/>
            <w:r w:rsidRPr="00C37605">
              <w:t xml:space="preserve"> out and engage with ideas</w:t>
            </w:r>
          </w:p>
        </w:tc>
        <w:tc>
          <w:tcPr>
            <w:tcW w:w="1134" w:type="dxa"/>
            <w:tcBorders>
              <w:top w:val="single" w:sz="4" w:space="0" w:color="auto"/>
              <w:bottom w:val="single" w:sz="4" w:space="0" w:color="auto"/>
            </w:tcBorders>
            <w:shd w:val="clear" w:color="auto" w:fill="auto"/>
          </w:tcPr>
          <w:p w14:paraId="5C39CA76" w14:textId="4939472F" w:rsidR="004C07C3" w:rsidRDefault="004C07C3" w:rsidP="004C07C3">
            <w:pPr>
              <w:pStyle w:val="MDPI42tablebody"/>
              <w:rPr>
                <w:b/>
                <w:bCs/>
              </w:rPr>
            </w:pPr>
            <w:r w:rsidRPr="00C37605">
              <w:t>Supported</w:t>
            </w:r>
          </w:p>
        </w:tc>
        <w:tc>
          <w:tcPr>
            <w:tcW w:w="4384" w:type="dxa"/>
            <w:tcBorders>
              <w:top w:val="single" w:sz="4" w:space="0" w:color="auto"/>
              <w:bottom w:val="single" w:sz="4" w:space="0" w:color="auto"/>
            </w:tcBorders>
            <w:shd w:val="clear" w:color="auto" w:fill="auto"/>
          </w:tcPr>
          <w:p w14:paraId="3018FC17" w14:textId="356CC33F" w:rsidR="004C07C3" w:rsidRDefault="004C07C3" w:rsidP="004C07C3">
            <w:pPr>
              <w:pStyle w:val="MDPI42tablebody"/>
              <w:rPr>
                <w:b/>
                <w:bCs/>
              </w:rPr>
            </w:pPr>
            <w:r w:rsidRPr="00C37605">
              <w:t>Three significant pathway between ‘Imagining Future Outcomes and Adaptive Planning’ and ‘Ideas E</w:t>
            </w:r>
            <w:r w:rsidRPr="00E53233">
              <w:t>ngagement</w:t>
            </w:r>
            <w:r w:rsidRPr="00C37605">
              <w:t>’: 1) direct pathway; 2) pathway via ‘Networks’; and 3) pathway via ‘Critical Engagement and Thinking’ and ‘Value of ideas-</w:t>
            </w:r>
            <w:proofErr w:type="gramStart"/>
            <w:r w:rsidRPr="00C37605">
              <w:t>engagement‘</w:t>
            </w:r>
            <w:proofErr w:type="gramEnd"/>
            <w:r w:rsidRPr="00C37605">
              <w:t>.</w:t>
            </w:r>
          </w:p>
        </w:tc>
      </w:tr>
      <w:tr w:rsidR="004C07C3" w14:paraId="2429F02D" w14:textId="77777777" w:rsidTr="007D6E20">
        <w:trPr>
          <w:jc w:val="center"/>
        </w:trPr>
        <w:tc>
          <w:tcPr>
            <w:tcW w:w="421" w:type="dxa"/>
            <w:tcBorders>
              <w:top w:val="single" w:sz="4" w:space="0" w:color="auto"/>
              <w:bottom w:val="single" w:sz="4" w:space="0" w:color="auto"/>
            </w:tcBorders>
            <w:shd w:val="clear" w:color="auto" w:fill="auto"/>
          </w:tcPr>
          <w:p w14:paraId="410F5B20" w14:textId="288B1451" w:rsidR="004C07C3" w:rsidRPr="004C07C3" w:rsidRDefault="004C07C3" w:rsidP="004C07C3">
            <w:pPr>
              <w:pStyle w:val="MDPI42tablebody"/>
              <w:rPr>
                <w:b/>
                <w:bCs/>
              </w:rPr>
            </w:pPr>
            <w:r w:rsidRPr="004C07C3">
              <w:rPr>
                <w:b/>
                <w:bCs/>
              </w:rPr>
              <w:t>H9</w:t>
            </w:r>
          </w:p>
        </w:tc>
        <w:tc>
          <w:tcPr>
            <w:tcW w:w="3979" w:type="dxa"/>
            <w:tcBorders>
              <w:top w:val="single" w:sz="4" w:space="0" w:color="auto"/>
              <w:bottom w:val="single" w:sz="4" w:space="0" w:color="auto"/>
            </w:tcBorders>
          </w:tcPr>
          <w:p w14:paraId="0527AAF4" w14:textId="7A972563" w:rsidR="004C07C3" w:rsidRDefault="004C07C3" w:rsidP="004C07C3">
            <w:pPr>
              <w:pStyle w:val="MDPI42tablebody"/>
              <w:rPr>
                <w:b/>
                <w:bCs/>
              </w:rPr>
            </w:pPr>
            <w:r w:rsidRPr="00C37605">
              <w:t>An individual’s ability to engage in pragmatic prospection has a significant positive effect on whether they can identify positive and dark ideas effectively</w:t>
            </w:r>
          </w:p>
        </w:tc>
        <w:tc>
          <w:tcPr>
            <w:tcW w:w="1134" w:type="dxa"/>
            <w:tcBorders>
              <w:top w:val="single" w:sz="4" w:space="0" w:color="auto"/>
              <w:bottom w:val="single" w:sz="4" w:space="0" w:color="auto"/>
            </w:tcBorders>
            <w:shd w:val="clear" w:color="auto" w:fill="auto"/>
          </w:tcPr>
          <w:p w14:paraId="5DD5FB53" w14:textId="13824F7D" w:rsidR="004C07C3" w:rsidRDefault="004C07C3" w:rsidP="004C07C3">
            <w:pPr>
              <w:pStyle w:val="MDPI42tablebody"/>
              <w:rPr>
                <w:b/>
                <w:bCs/>
              </w:rPr>
            </w:pPr>
            <w:r w:rsidRPr="00C37605">
              <w:t>Supported</w:t>
            </w:r>
          </w:p>
        </w:tc>
        <w:tc>
          <w:tcPr>
            <w:tcW w:w="4384" w:type="dxa"/>
            <w:tcBorders>
              <w:top w:val="single" w:sz="4" w:space="0" w:color="auto"/>
              <w:bottom w:val="single" w:sz="4" w:space="0" w:color="auto"/>
            </w:tcBorders>
            <w:shd w:val="clear" w:color="auto" w:fill="auto"/>
          </w:tcPr>
          <w:p w14:paraId="09302017" w14:textId="77777777" w:rsidR="004C07C3" w:rsidRPr="00C37605" w:rsidRDefault="004C07C3" w:rsidP="004C07C3">
            <w:pPr>
              <w:pStyle w:val="MDPI42tablebody"/>
            </w:pPr>
            <w:r w:rsidRPr="00C37605">
              <w:t xml:space="preserve">Significant pathway between ‘Imagining Future Outcomes and Adaptive Planning’ and both ‘Ability to identify positive ideas correctly’ and </w:t>
            </w:r>
          </w:p>
          <w:p w14:paraId="75179131" w14:textId="164BD63E" w:rsidR="004C07C3" w:rsidRDefault="004C07C3" w:rsidP="004C07C3">
            <w:pPr>
              <w:pStyle w:val="MDPI42tablebody"/>
              <w:rPr>
                <w:b/>
                <w:bCs/>
              </w:rPr>
            </w:pPr>
            <w:r w:rsidRPr="00C37605">
              <w:t>‘</w:t>
            </w:r>
            <w:r w:rsidRPr="00E53233">
              <w:t xml:space="preserve">Ability to identify </w:t>
            </w:r>
            <w:r w:rsidRPr="00C37605">
              <w:t>dark</w:t>
            </w:r>
            <w:r w:rsidRPr="00E53233">
              <w:t xml:space="preserve"> ideas correctly</w:t>
            </w:r>
            <w:r w:rsidRPr="00C37605">
              <w:t>’ (via ‘Critical Engagement and Thinking’).</w:t>
            </w:r>
          </w:p>
        </w:tc>
      </w:tr>
    </w:tbl>
    <w:p w14:paraId="70BDB459" w14:textId="2C20562C" w:rsidR="00657F26" w:rsidRPr="00205389" w:rsidRDefault="00205389" w:rsidP="00205389">
      <w:pPr>
        <w:pStyle w:val="MDPI21heading1"/>
      </w:pPr>
      <w:r>
        <w:t xml:space="preserve">4. </w:t>
      </w:r>
      <w:r w:rsidR="00657F26" w:rsidRPr="00205389">
        <w:t>Discussion</w:t>
      </w:r>
    </w:p>
    <w:p w14:paraId="38BCB30B" w14:textId="77777777" w:rsidR="00657F26" w:rsidRPr="00205389" w:rsidRDefault="00657F26" w:rsidP="00205389">
      <w:pPr>
        <w:pStyle w:val="MDPI31text"/>
      </w:pPr>
      <w:r w:rsidRPr="00205389">
        <w:t xml:space="preserve">Our results indicate a model that is structurally coherent (i.e. that fits the data), whilst also comprised of relationships that boast meaningful effect sizes. Vitally, the model also makes sense from a theoretical perspective: crucial since our analysis aimed to test a newly developed theoretical frame. While grounded in previous research and literature, this framework is novel and original and, as such, has not yet been explored in a comprehensive manner. From the results </w:t>
      </w:r>
      <w:proofErr w:type="gramStart"/>
      <w:r w:rsidRPr="00205389">
        <w:t>above it is clear that, while</w:t>
      </w:r>
      <w:proofErr w:type="gramEnd"/>
      <w:r w:rsidRPr="00205389">
        <w:t xml:space="preserve"> some of the original hypotheses do not hold (H4 and H6), and although some of the pathways which comprise the final model were not those originally envisaged, it is indeed the case that effective ideas-engagement is a function of elements of education, social networks pragmatic prospection. What’s more, these elements combine to facilitate ideas engagement in two ways. On one hand, the model identifies a path that links pragmatic prospection, first to relationship building with those whom individuals share common social identities and affiliations; then to individuals actively engaging with ideas (pathway 1). This pathway thus illustrates that, when individuals possess a mindset attuned to identifying and achieving goals, this positively influences their alignment with networks and communities that can support these goals. This is because shared beliefs, values and interests foster collaboration, trust and motivation, making it easier to navigate obstacles and achieve desired outcomes. In turn, belonging to a network of individuals with a shared identity creates a foundation for the meaningful exchange of ideas: being part of a likeminded community or group increases the likelihood of frequent discussions in relation to topics that matter, as well as the seeking out of ideas from different sources. Ultimately such exchanges can provide feedback, knowledge resource and inspiration: this thus linking back to pragmatic prospection, since these exchanges can potentially influence progress towards goal achievement. As such, the mediating effect (effect size = .619) of individuals belonging to networks typified by homophily and strong social capital, is that of a driver for ideas engagement amongst those who are future focused.</w:t>
      </w:r>
    </w:p>
    <w:p w14:paraId="3A2D7873" w14:textId="77777777" w:rsidR="00657F26" w:rsidRPr="00205389" w:rsidRDefault="00657F26" w:rsidP="00205389">
      <w:pPr>
        <w:pStyle w:val="MDPI31text"/>
      </w:pPr>
    </w:p>
    <w:p w14:paraId="01C18580" w14:textId="77777777" w:rsidR="00C57038" w:rsidRPr="004D7518" w:rsidRDefault="00657F26" w:rsidP="00C57038">
      <w:pPr>
        <w:pStyle w:val="MDPI31text"/>
      </w:pPr>
      <w:r w:rsidRPr="00205389">
        <w:lastRenderedPageBreak/>
        <w:t xml:space="preserve">On the other hand, our model also identifies a path (pathway 2) that connects pragmatic prospection to the sourcing, sharing and development of ideas through social interaction. This occurs via the mediating variables: a) critical thinking, b) the correct identification of dark and positive ideas, and c) acquiring knowledge to develop one’s understanding. Specifically, pragmatic prospection first leads to individuals being more able to source and engage critically with ideas. This is because effective goal setting requires individuals to both be able to source relevant knowledge and possess the critical reasoning skills needed for option evaluation: enabling them to make informed decisions and refine plans. Being able to source knowledge and engage in critical reasoning means individuals can subsequently distinguish more readily between positive and dark ideas. But it also leads to individuals valuing an engagement with ideas. This is because such abilities naturally lead to the pursuit of self-education and knowledge acquisition, as individuals strive to build a well-informed perspective. Finally, the desire to learn and be well-informed leads to a willingness to actively engage with (e.g. by going to a gallery or museum), share and discuss knowledge with others, fostering intellectual exchange </w:t>
      </w:r>
      <w:proofErr w:type="gramStart"/>
      <w:r w:rsidRPr="00205389">
        <w:t>an</w:t>
      </w:r>
      <w:proofErr w:type="gramEnd"/>
      <w:r w:rsidR="00C57038">
        <w:t xml:space="preserve"> </w:t>
      </w:r>
      <w:r w:rsidR="00C57038" w:rsidRPr="004D7518">
        <w:t xml:space="preserve">collaboration. This second path thus illustrates how pragmatic prospection facilitates an </w:t>
      </w:r>
      <w:r w:rsidR="00C57038" w:rsidRPr="004D7518">
        <w:rPr>
          <w:i/>
          <w:iCs/>
        </w:rPr>
        <w:t>effective</w:t>
      </w:r>
      <w:r w:rsidR="00C57038" w:rsidRPr="004D7518">
        <w:t xml:space="preserve"> engagement with ideas: i.e. a situation where individuals both desire to and </w:t>
      </w:r>
      <w:proofErr w:type="gramStart"/>
      <w:r w:rsidR="00C57038" w:rsidRPr="004D7518">
        <w:t>are able to</w:t>
      </w:r>
      <w:proofErr w:type="gramEnd"/>
      <w:r w:rsidR="00C57038" w:rsidRPr="004D7518">
        <w:t xml:space="preserve"> identify and pursue positive ideas (those that will be beneficial or best serve their goals), while facilitating a capacity to eschew dark ideas. Further, this effective engagement again links back to pragmatic prospection, since it makes it more likely that individuals will achieve the goals they are pursuing. </w:t>
      </w:r>
    </w:p>
    <w:p w14:paraId="782B25DC" w14:textId="77777777" w:rsidR="00C57038" w:rsidRPr="004D7518" w:rsidRDefault="00C57038" w:rsidP="00C57038">
      <w:pPr>
        <w:pStyle w:val="MDPI31text"/>
      </w:pPr>
    </w:p>
    <w:p w14:paraId="2A586921" w14:textId="416A3E0B" w:rsidR="00C57038" w:rsidRPr="004D7518" w:rsidRDefault="00C57038" w:rsidP="00C57038">
      <w:pPr>
        <w:pStyle w:val="MDPI31text"/>
      </w:pPr>
      <w:r w:rsidRPr="004D7518">
        <w:t>A few of the elements present within these two pathways cohere with the findings of previous studie</w:t>
      </w:r>
      <w:r w:rsidR="0051056B">
        <w:t>s</w:t>
      </w:r>
      <w:r w:rsidRPr="004D7518">
        <w:t xml:space="preserve">: for example, that being able to engage in critical reasoning means individuals can more readily identify positive and dark ideas </w:t>
      </w:r>
      <w:r>
        <w:t>[36,6</w:t>
      </w:r>
      <w:r w:rsidR="00937BB0">
        <w:t>4</w:t>
      </w:r>
      <w:r>
        <w:t>]</w:t>
      </w:r>
      <w:r w:rsidRPr="004D7518">
        <w:t>; or that shared beliefs, values and interests foster collaboration, trust and motivation (e.g. see</w:t>
      </w:r>
      <w:r>
        <w:t xml:space="preserve"> [44,45]</w:t>
      </w:r>
      <w:r w:rsidRPr="004D7518">
        <w:t>). Our model adds both originality and significance however by placing these individual relationships within wider chains of cause and effect</w:t>
      </w:r>
      <w:r>
        <w:t>,</w:t>
      </w:r>
      <w:r w:rsidRPr="004D7518">
        <w:t xml:space="preserve"> </w:t>
      </w:r>
      <w:r>
        <w:t xml:space="preserve">which serve to </w:t>
      </w:r>
      <w:r w:rsidRPr="004D7518">
        <w:t>link pragmatic prospection to ideas engagement. Likewise</w:t>
      </w:r>
      <w:r>
        <w:t>,</w:t>
      </w:r>
      <w:r w:rsidRPr="004D7518">
        <w:t xml:space="preserve"> it highlights the importance of each of the element </w:t>
      </w:r>
      <w:r>
        <w:t>with</w:t>
      </w:r>
      <w:r w:rsidRPr="004D7518">
        <w:t>in the chain</w:t>
      </w:r>
      <w:r>
        <w:t>,</w:t>
      </w:r>
      <w:r w:rsidRPr="004D7518">
        <w:t xml:space="preserve"> if ideas-engagement is to be meaningful and effective. For instance, individuals can also, of course, join communities with which they share social identities and affiliations without a predisposition for goal setting. For instance, when constructing the model and exploring individual pathways, we identified a strong significant direct link between networks and ideas engagement (</w:t>
      </w:r>
      <w:r>
        <w:t xml:space="preserve">e.g. frequency and breadth of discussion: </w:t>
      </w:r>
      <w:r w:rsidRPr="004D7518">
        <w:t xml:space="preserve">effect size = 0.64). Without a goal-focused outlook on the part of individuals, however, </w:t>
      </w:r>
      <w:proofErr w:type="gramStart"/>
      <w:r w:rsidRPr="004D7518">
        <w:t>a number of</w:t>
      </w:r>
      <w:proofErr w:type="gramEnd"/>
      <w:r w:rsidRPr="004D7518">
        <w:t xml:space="preserve"> potential risks emerge. </w:t>
      </w:r>
      <w:proofErr w:type="gramStart"/>
      <w:r w:rsidRPr="004D7518">
        <w:t>In particular, individuals</w:t>
      </w:r>
      <w:proofErr w:type="gramEnd"/>
      <w:r w:rsidRPr="004D7518">
        <w:t xml:space="preserve"> may be less able to identify whether the ideas their fellow network members engage with are either positive or dark. When constructing our model, for example, we found that, when considering network membership in isolation, this had only a small significant effect on whether individuals could identify either positive ideas or dark ideas correctly, with the size of this effect the same size for both types of idea (0.11 in comparison to the effect sizes of 0.536 and .347 when education acts as a mediating variable). As such, when networks alone drive ideas-engagement, there exists more potential for the spread of fake news and misinformation, science denial, conspiracy and populist views. This can occur</w:t>
      </w:r>
      <w:r>
        <w:t>,</w:t>
      </w:r>
      <w:r w:rsidRPr="004D7518">
        <w:t xml:space="preserve"> for </w:t>
      </w:r>
      <w:r>
        <w:t>instance,</w:t>
      </w:r>
      <w:r w:rsidRPr="004D7518">
        <w:t xml:space="preserve"> when individuals place misguided levels of trust in the views of others, simply because they share similar views on certain areas </w:t>
      </w:r>
      <w:r>
        <w:t>[20,21]</w:t>
      </w:r>
      <w:r w:rsidRPr="004D7518">
        <w:t xml:space="preserve">. For instance, shared political views may lead individuals to trust the advice of network connections in other areas, such the safety of vaccines: e.g. see </w:t>
      </w:r>
      <w:r>
        <w:t>[6</w:t>
      </w:r>
      <w:r w:rsidR="00937BB0">
        <w:t>5</w:t>
      </w:r>
      <w:r>
        <w:t>]</w:t>
      </w:r>
      <w:r w:rsidRPr="004D7518">
        <w:t xml:space="preserve">. </w:t>
      </w:r>
    </w:p>
    <w:p w14:paraId="35CEB685" w14:textId="6D2E2F4B" w:rsidR="00AD4138" w:rsidRDefault="00AD4138" w:rsidP="00205389">
      <w:pPr>
        <w:pStyle w:val="MDPI31text"/>
      </w:pPr>
    </w:p>
    <w:p w14:paraId="36A76496" w14:textId="59AF57DC" w:rsidR="00234442" w:rsidRDefault="00234442" w:rsidP="00C841B6">
      <w:pPr>
        <w:pStyle w:val="MDPI31text"/>
        <w:ind w:left="0" w:firstLine="0"/>
        <w:sectPr w:rsidR="00234442" w:rsidSect="005573C4">
          <w:type w:val="continuous"/>
          <w:pgSz w:w="11906" w:h="16838" w:code="9"/>
          <w:pgMar w:top="1418" w:right="720" w:bottom="907" w:left="720" w:header="720" w:footer="612" w:gutter="0"/>
          <w:lnNumType w:countBy="1" w:distance="255" w:restart="continuous"/>
          <w:pgNumType w:start="1"/>
          <w:cols w:space="425"/>
          <w:titlePg/>
          <w:bidi/>
          <w:docGrid w:type="lines" w:linePitch="326"/>
        </w:sectPr>
      </w:pPr>
    </w:p>
    <w:p w14:paraId="163E0BAA" w14:textId="42303690" w:rsidR="00234442" w:rsidRDefault="001D282C" w:rsidP="00234442">
      <w:pPr>
        <w:pStyle w:val="MDPI51figurecaption"/>
      </w:pPr>
      <w:r>
        <w:rPr>
          <w:b/>
          <w:noProof/>
        </w:rPr>
        <w:lastRenderedPageBreak/>
        <w:drawing>
          <wp:anchor distT="0" distB="0" distL="114300" distR="114300" simplePos="0" relativeHeight="251683840" behindDoc="0" locked="0" layoutInCell="1" allowOverlap="1" wp14:anchorId="744198EA" wp14:editId="47A06F5B">
            <wp:simplePos x="0" y="0"/>
            <wp:positionH relativeFrom="page">
              <wp:posOffset>733647</wp:posOffset>
            </wp:positionH>
            <wp:positionV relativeFrom="paragraph">
              <wp:posOffset>268707</wp:posOffset>
            </wp:positionV>
            <wp:extent cx="9569302" cy="5324997"/>
            <wp:effectExtent l="0" t="0" r="0" b="9525"/>
            <wp:wrapSquare wrapText="bothSides"/>
            <wp:docPr id="849613361" name="Picture 1" descr="A diagram of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9613361" name="Picture 1" descr="A diagram of a company&#10;&#10;AI-generated content may be incorrec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79347" cy="5330587"/>
                    </a:xfrm>
                    <a:prstGeom prst="rect">
                      <a:avLst/>
                    </a:prstGeom>
                    <a:noFill/>
                  </pic:spPr>
                </pic:pic>
              </a:graphicData>
            </a:graphic>
            <wp14:sizeRelH relativeFrom="margin">
              <wp14:pctWidth>0</wp14:pctWidth>
            </wp14:sizeRelH>
            <wp14:sizeRelV relativeFrom="margin">
              <wp14:pctHeight>0</wp14:pctHeight>
            </wp14:sizeRelV>
          </wp:anchor>
        </w:drawing>
      </w:r>
      <w:r w:rsidR="00234442" w:rsidRPr="00FA04F1">
        <w:rPr>
          <w:b/>
        </w:rPr>
        <w:t xml:space="preserve">Figure </w:t>
      </w:r>
      <w:r w:rsidR="00234442">
        <w:rPr>
          <w:b/>
        </w:rPr>
        <w:t>2</w:t>
      </w:r>
      <w:r w:rsidR="00234442" w:rsidRPr="00FA04F1">
        <w:rPr>
          <w:b/>
        </w:rPr>
        <w:t xml:space="preserve">. </w:t>
      </w:r>
      <w:r w:rsidR="00234442">
        <w:t>The final SEM model for ideas-engagement</w:t>
      </w:r>
    </w:p>
    <w:p w14:paraId="6CBAA88B" w14:textId="2D374B7C" w:rsidR="00AD4138" w:rsidRDefault="00AD4138" w:rsidP="00234442">
      <w:pPr>
        <w:pStyle w:val="MDPI31text"/>
        <w:ind w:left="0" w:firstLine="0"/>
        <w:jc w:val="left"/>
        <w:sectPr w:rsidR="00AD4138" w:rsidSect="00AD4138">
          <w:type w:val="continuous"/>
          <w:pgSz w:w="16838" w:h="11906" w:orient="landscape" w:code="9"/>
          <w:pgMar w:top="720" w:right="907" w:bottom="720" w:left="1418" w:header="720" w:footer="612" w:gutter="0"/>
          <w:lnNumType w:countBy="1" w:distance="255" w:restart="continuous"/>
          <w:pgNumType w:start="1"/>
          <w:cols w:space="425"/>
          <w:titlePg/>
          <w:bidi/>
          <w:docGrid w:type="linesAndChars" w:linePitch="326"/>
        </w:sectPr>
      </w:pPr>
    </w:p>
    <w:p w14:paraId="0F525DA6" w14:textId="77777777" w:rsidR="006C0EF1" w:rsidRPr="004D7518" w:rsidRDefault="006C0EF1" w:rsidP="006C0EF1">
      <w:pPr>
        <w:pStyle w:val="MDPI31text"/>
      </w:pPr>
    </w:p>
    <w:p w14:paraId="65DF501E" w14:textId="70271AB7" w:rsidR="006C0EF1" w:rsidRPr="004D7518" w:rsidRDefault="006C0EF1" w:rsidP="006C0EF1">
      <w:pPr>
        <w:pStyle w:val="MDPI31text"/>
      </w:pPr>
      <w:r w:rsidRPr="004D7518">
        <w:t xml:space="preserve">Furthermore, while our data did not reveal any relationship between social media use and a belief in dark ideas, </w:t>
      </w:r>
      <w:proofErr w:type="gramStart"/>
      <w:r w:rsidRPr="004D7518">
        <w:t>it is clear that it</w:t>
      </w:r>
      <w:proofErr w:type="gramEnd"/>
      <w:r w:rsidRPr="004D7518">
        <w:t xml:space="preserve"> takes just one network member to latch on, uncritically, to such an idea promulgated on social media for it to potentially begin contaminating the network at large (i.e. creating an infodemic: </w:t>
      </w:r>
      <w:r w:rsidR="005D2106">
        <w:t>[</w:t>
      </w:r>
      <w:r w:rsidR="004E5F1B">
        <w:t>22</w:t>
      </w:r>
      <w:r w:rsidR="005D2106">
        <w:t>]</w:t>
      </w:r>
      <w:r w:rsidRPr="004D7518">
        <w:t xml:space="preserve">). That this might actually might occur is reinforced by studies highlighting both: a) the issues associated with notions of individuals suffering from a crippled epistemology (thus lacking an ability to verify the evidence they are presented with: </w:t>
      </w:r>
      <w:r w:rsidR="00083E42">
        <w:t>[2</w:t>
      </w:r>
      <w:r w:rsidR="004E5F1B">
        <w:t>6</w:t>
      </w:r>
      <w:r w:rsidR="00216231">
        <w:t>,2</w:t>
      </w:r>
      <w:r w:rsidR="004E5F1B">
        <w:t>7</w:t>
      </w:r>
      <w:r w:rsidR="00E63D51">
        <w:t>]</w:t>
      </w:r>
      <w:r w:rsidRPr="004D7518">
        <w:t xml:space="preserve">); and b) </w:t>
      </w:r>
      <w:r>
        <w:t xml:space="preserve">the </w:t>
      </w:r>
      <w:r w:rsidRPr="004D7518">
        <w:t xml:space="preserve">diminished propensity to engage in critical discussion </w:t>
      </w:r>
      <w:r>
        <w:t xml:space="preserve">which </w:t>
      </w:r>
      <w:r w:rsidRPr="004D7518">
        <w:t xml:space="preserve">can occur in closed networks of close friends </w:t>
      </w:r>
      <w:r w:rsidR="005D20BE">
        <w:t>[</w:t>
      </w:r>
      <w:r w:rsidR="004E5F1B">
        <w:t>43</w:t>
      </w:r>
      <w:r w:rsidR="005D20BE">
        <w:t>,</w:t>
      </w:r>
      <w:r w:rsidR="00FF1AFD">
        <w:rPr>
          <w:rFonts w:cstheme="minorHAnsi"/>
        </w:rPr>
        <w:t>6</w:t>
      </w:r>
      <w:r w:rsidR="00937BB0">
        <w:rPr>
          <w:rFonts w:cstheme="minorHAnsi"/>
        </w:rPr>
        <w:t>6</w:t>
      </w:r>
      <w:r w:rsidR="00DB6C98">
        <w:rPr>
          <w:rFonts w:cstheme="minorHAnsi"/>
        </w:rPr>
        <w:t>]</w:t>
      </w:r>
      <w:r w:rsidRPr="004A5965">
        <w:t>. Thus</w:t>
      </w:r>
      <w:r w:rsidRPr="004D7518">
        <w:t>, while forming networks with those with whom we share similar views is key for driving ideas-related discussion and engagement, the presence of pragmatic prospection ensures that such engagement can be directed towards beneficial ends, as well as involve suitable levels of critical reasoning. Likewise, that individuals know how to source ideas to help them achieve goals, and that they are better able to sensibly judge the veracity of the ideas they come across.</w:t>
      </w:r>
    </w:p>
    <w:p w14:paraId="18276D19" w14:textId="329F0070" w:rsidR="00657F26" w:rsidRPr="00205389" w:rsidRDefault="00205389" w:rsidP="00205389">
      <w:pPr>
        <w:pStyle w:val="MDPI21heading1"/>
      </w:pPr>
      <w:r>
        <w:t xml:space="preserve">5. </w:t>
      </w:r>
      <w:r w:rsidR="00657F26" w:rsidRPr="00205389">
        <w:t>Conclusion</w:t>
      </w:r>
    </w:p>
    <w:p w14:paraId="48AE2FE0" w14:textId="0415F93E" w:rsidR="006D244F" w:rsidRPr="006E1A1B" w:rsidRDefault="00595C06" w:rsidP="006D244F">
      <w:pPr>
        <w:pStyle w:val="MDPI31text"/>
        <w:rPr>
          <w:color w:val="auto"/>
        </w:rPr>
      </w:pPr>
      <w:r w:rsidRPr="00CD2DE6">
        <w:t xml:space="preserve">As English textile designer, poet, artist, writer, and socialist activist, Williams Morris, famously said: “I do not want art for a few, any more than I want education for a few, or freedom for a few” </w:t>
      </w:r>
      <w:r w:rsidR="00C95379">
        <w:t>[6</w:t>
      </w:r>
      <w:r w:rsidR="00937BB0">
        <w:t>7</w:t>
      </w:r>
      <w:r w:rsidR="00C95379">
        <w:t xml:space="preserve">] (p. </w:t>
      </w:r>
      <w:r w:rsidRPr="00CD2DE6">
        <w:t xml:space="preserve">34). With this paper we have used structural equation modelling to test a framework designed to support efforts to ensure that the possibility of engaging effectively with ideas is available to the many: something that our drives our work in the areas of ideas-engagement and the ideas-informed society. We believe that our resultant model illustrates how democratically minded politicians and policy makers, community leaders, educationalists and individuals can now ensure we can all gain from the possibility and potential afforded by ideas-engagement. This means developing educational, social </w:t>
      </w:r>
      <w:r w:rsidRPr="006E1A1B">
        <w:rPr>
          <w:color w:val="auto"/>
        </w:rPr>
        <w:t xml:space="preserve">network and prospection-related interventions to help individuals connect with the ideas that will benefit </w:t>
      </w:r>
      <w:proofErr w:type="spellStart"/>
      <w:r w:rsidRPr="006E1A1B">
        <w:rPr>
          <w:color w:val="auto"/>
        </w:rPr>
        <w:t>them</w:t>
      </w:r>
      <w:proofErr w:type="spellEnd"/>
      <w:r w:rsidRPr="006E1A1B">
        <w:rPr>
          <w:color w:val="auto"/>
        </w:rPr>
        <w:t xml:space="preserve"> most, while helping people avoid the pitfalls which stem from the lure of dark ideas (e.g. populism, science denial, conspiracy theory and so forth). Of course, there is both room for improvement within this work and further areas for exploration clearly flow from it. </w:t>
      </w:r>
      <w:r w:rsidR="006D244F" w:rsidRPr="006E1A1B">
        <w:rPr>
          <w:color w:val="auto"/>
        </w:rPr>
        <w:t>To begin with, our analysis highlights</w:t>
      </w:r>
      <w:r w:rsidR="00B61CD0">
        <w:rPr>
          <w:color w:val="auto"/>
        </w:rPr>
        <w:t xml:space="preserve"> that</w:t>
      </w:r>
      <w:r w:rsidR="006D244F" w:rsidRPr="006E1A1B">
        <w:rPr>
          <w:color w:val="auto"/>
        </w:rPr>
        <w:t xml:space="preserve"> further development work for our survey</w:t>
      </w:r>
      <w:r w:rsidR="00BD5DF8" w:rsidRPr="006E1A1B">
        <w:rPr>
          <w:color w:val="auto"/>
        </w:rPr>
        <w:t xml:space="preserve"> is required</w:t>
      </w:r>
      <w:r w:rsidR="006D244F" w:rsidRPr="006E1A1B">
        <w:rPr>
          <w:color w:val="auto"/>
        </w:rPr>
        <w:t xml:space="preserve">. For instance, the finding that there was no relationship between social networks and belief in dark ideas, could potentially be a result of how we measured social networks: with free text rather than multiple choice options perhaps meaning </w:t>
      </w:r>
      <w:r w:rsidR="0060604E">
        <w:rPr>
          <w:color w:val="auto"/>
        </w:rPr>
        <w:t xml:space="preserve">that </w:t>
      </w:r>
      <w:r w:rsidR="006D244F" w:rsidRPr="006E1A1B">
        <w:rPr>
          <w:color w:val="auto"/>
        </w:rPr>
        <w:t xml:space="preserve">the number of network connections disclosed by participants might not be reliable or might not have been disclosed at all. Likewise, our survey focused on measuring formal education with the ‘other’ open text option potentially inadequately </w:t>
      </w:r>
      <w:r w:rsidR="00BD5DF8" w:rsidRPr="006E1A1B">
        <w:rPr>
          <w:color w:val="auto"/>
        </w:rPr>
        <w:t>capturing</w:t>
      </w:r>
      <w:r w:rsidR="006D244F" w:rsidRPr="006E1A1B">
        <w:rPr>
          <w:color w:val="auto"/>
        </w:rPr>
        <w:t xml:space="preserve"> non-formal education experiences. In turn, this may have impacted our assessment of the impact of prospective mindsets, critical thinking as well as ideas engagement. As such, we will continue to refine our survey moving forward.</w:t>
      </w:r>
    </w:p>
    <w:p w14:paraId="01F6F7B3" w14:textId="77777777" w:rsidR="004A584F" w:rsidRPr="006E1A1B" w:rsidRDefault="004A584F" w:rsidP="006D244F">
      <w:pPr>
        <w:pStyle w:val="MDPI31text"/>
        <w:rPr>
          <w:color w:val="auto"/>
        </w:rPr>
      </w:pPr>
    </w:p>
    <w:p w14:paraId="04CF7580" w14:textId="18C2BDC5" w:rsidR="006D244F" w:rsidRPr="006E1A1B" w:rsidRDefault="006D244F" w:rsidP="006D244F">
      <w:pPr>
        <w:pStyle w:val="MDPI31text"/>
        <w:rPr>
          <w:color w:val="auto"/>
        </w:rPr>
      </w:pPr>
      <w:r w:rsidRPr="006E1A1B">
        <w:rPr>
          <w:color w:val="auto"/>
        </w:rPr>
        <w:t>In terms of further areas for investigation</w:t>
      </w:r>
      <w:r w:rsidR="00595C06" w:rsidRPr="006E1A1B">
        <w:rPr>
          <w:color w:val="auto"/>
        </w:rPr>
        <w:t xml:space="preserve">, </w:t>
      </w:r>
      <w:r w:rsidRPr="006E1A1B">
        <w:rPr>
          <w:color w:val="auto"/>
        </w:rPr>
        <w:t xml:space="preserve">one obvious starting point is to </w:t>
      </w:r>
      <w:r w:rsidR="00595C06" w:rsidRPr="006E1A1B">
        <w:rPr>
          <w:color w:val="auto"/>
        </w:rPr>
        <w:t>explor</w:t>
      </w:r>
      <w:r w:rsidRPr="006E1A1B">
        <w:rPr>
          <w:color w:val="auto"/>
        </w:rPr>
        <w:t>e</w:t>
      </w:r>
      <w:r w:rsidR="00595C06" w:rsidRPr="006E1A1B">
        <w:rPr>
          <w:color w:val="auto"/>
        </w:rPr>
        <w:t xml:space="preserve"> whether the model also explains effective ideas-engagement in other</w:t>
      </w:r>
      <w:r w:rsidR="00BD5DF8" w:rsidRPr="006E1A1B">
        <w:rPr>
          <w:color w:val="auto"/>
        </w:rPr>
        <w:t>, diverse,</w:t>
      </w:r>
      <w:r w:rsidR="00595C06" w:rsidRPr="006E1A1B">
        <w:rPr>
          <w:color w:val="auto"/>
        </w:rPr>
        <w:t xml:space="preserve"> areas across the globe (for example in countries which differ from our sample according to their Minkov-Hofstede scores, or those which have different governance systems: e.g. that are more authoritarian or theocratic in nature)</w:t>
      </w:r>
      <w:r w:rsidRPr="006E1A1B">
        <w:rPr>
          <w:color w:val="auto"/>
        </w:rPr>
        <w:t xml:space="preserve"> will be vital</w:t>
      </w:r>
      <w:r w:rsidR="00595C06" w:rsidRPr="006E1A1B">
        <w:rPr>
          <w:color w:val="auto"/>
        </w:rPr>
        <w:t xml:space="preserve">. </w:t>
      </w:r>
      <w:r w:rsidRPr="006E1A1B">
        <w:rPr>
          <w:color w:val="auto"/>
        </w:rPr>
        <w:t xml:space="preserve">As such, future studies should consider </w:t>
      </w:r>
      <w:r w:rsidR="00BD5DF8" w:rsidRPr="006E1A1B">
        <w:rPr>
          <w:color w:val="auto"/>
        </w:rPr>
        <w:t xml:space="preserve">samples from </w:t>
      </w:r>
      <w:r w:rsidRPr="006E1A1B">
        <w:rPr>
          <w:color w:val="auto"/>
        </w:rPr>
        <w:t xml:space="preserve">both wider variations in the Minkov-Hofstede model of culture with regards to the range of individuality (vs. collectivism) and long-term (vs. short-term) </w:t>
      </w:r>
      <w:r w:rsidRPr="006E1A1B">
        <w:rPr>
          <w:color w:val="auto"/>
        </w:rPr>
        <w:lastRenderedPageBreak/>
        <w:t xml:space="preserve">orientation scores, but also to begin surveying those countries that differ radically from Western Europe in terms of the nature of how they are governed and the extent to which secular and non-secular institutions are able to control </w:t>
      </w:r>
      <w:r w:rsidR="00BD5DF8" w:rsidRPr="006E1A1B">
        <w:rPr>
          <w:color w:val="auto"/>
        </w:rPr>
        <w:t>what is deemed as ‘</w:t>
      </w:r>
      <w:r w:rsidRPr="006E1A1B">
        <w:rPr>
          <w:color w:val="auto"/>
        </w:rPr>
        <w:t>acceptable</w:t>
      </w:r>
      <w:r w:rsidR="00BD5DF8" w:rsidRPr="006E1A1B">
        <w:rPr>
          <w:color w:val="auto"/>
        </w:rPr>
        <w:t>’</w:t>
      </w:r>
      <w:r w:rsidRPr="006E1A1B">
        <w:rPr>
          <w:color w:val="auto"/>
        </w:rPr>
        <w:t xml:space="preserve"> and </w:t>
      </w:r>
      <w:r w:rsidR="00BD5DF8" w:rsidRPr="006E1A1B">
        <w:rPr>
          <w:color w:val="auto"/>
        </w:rPr>
        <w:t>‘</w:t>
      </w:r>
      <w:r w:rsidRPr="006E1A1B">
        <w:rPr>
          <w:color w:val="auto"/>
        </w:rPr>
        <w:t>unacceptable</w:t>
      </w:r>
      <w:r w:rsidR="00BD5DF8" w:rsidRPr="006E1A1B">
        <w:rPr>
          <w:color w:val="auto"/>
        </w:rPr>
        <w:t>’</w:t>
      </w:r>
      <w:r w:rsidRPr="006E1A1B">
        <w:rPr>
          <w:color w:val="auto"/>
        </w:rPr>
        <w:t xml:space="preserve"> thought (e.g</w:t>
      </w:r>
      <w:r w:rsidR="00BD5DF8" w:rsidRPr="006E1A1B">
        <w:rPr>
          <w:color w:val="auto"/>
        </w:rPr>
        <w:t>. those potentially identifiable</w:t>
      </w:r>
      <w:r w:rsidRPr="006E1A1B">
        <w:rPr>
          <w:color w:val="auto"/>
        </w:rPr>
        <w:t xml:space="preserve"> </w:t>
      </w:r>
      <w:r w:rsidR="00BD5DF8" w:rsidRPr="006E1A1B">
        <w:rPr>
          <w:color w:val="auto"/>
        </w:rPr>
        <w:t>via</w:t>
      </w:r>
      <w:r w:rsidRPr="006E1A1B">
        <w:rPr>
          <w:color w:val="auto"/>
        </w:rPr>
        <w:t xml:space="preserve"> measures such as the World Press Freedom Index). Likewise, further work is needed to explore jurisdictions in which there are chronically low education outcomes and low adult literacy rates. </w:t>
      </w:r>
    </w:p>
    <w:p w14:paraId="4EA3C1AE" w14:textId="77777777" w:rsidR="00CC068D" w:rsidRPr="006E1A1B" w:rsidRDefault="00CC068D" w:rsidP="006D244F">
      <w:pPr>
        <w:pStyle w:val="MDPI31text"/>
        <w:rPr>
          <w:color w:val="auto"/>
        </w:rPr>
      </w:pPr>
    </w:p>
    <w:p w14:paraId="76442E63" w14:textId="56384C98" w:rsidR="00595C06" w:rsidRPr="00CD2DE6" w:rsidRDefault="00BD5DF8" w:rsidP="006D244F">
      <w:pPr>
        <w:pStyle w:val="MDPI31text"/>
      </w:pPr>
      <w:r>
        <w:t>Finally, w</w:t>
      </w:r>
      <w:r w:rsidR="006D244F">
        <w:t>e also recognize that</w:t>
      </w:r>
      <w:r w:rsidR="00595C06" w:rsidRPr="00CD2DE6">
        <w:t xml:space="preserve"> previous work suggests that different social groups may be more or less likely to have requisite </w:t>
      </w:r>
      <w:r w:rsidR="00595C06">
        <w:t>critical thinking skills</w:t>
      </w:r>
      <w:r w:rsidR="00595C06" w:rsidRPr="00CD2DE6">
        <w:t>, levels of prospection and social networks required to engage in ideas effectively (e.g.</w:t>
      </w:r>
      <w:r w:rsidR="00EC5624">
        <w:t xml:space="preserve"> [1</w:t>
      </w:r>
      <w:r w:rsidR="00FA6B21">
        <w:t>0</w:t>
      </w:r>
      <w:r w:rsidR="00EC5624">
        <w:t>]</w:t>
      </w:r>
      <w:r w:rsidR="0007675C">
        <w:t>)</w:t>
      </w:r>
      <w:r w:rsidR="00595C06" w:rsidRPr="00CD2DE6">
        <w:t>. Correspondingly additional analysis is also required to understand which social groups and communities are more likely to benefit from positive ideas, and to identify those in which dark ideas have a greater chance of thriving: thus</w:t>
      </w:r>
      <w:r w:rsidR="00595C06">
        <w:t>,</w:t>
      </w:r>
      <w:r w:rsidR="00595C06" w:rsidRPr="00CD2DE6">
        <w:t xml:space="preserve"> allowing potential interventions in this space to be effectively targeted</w:t>
      </w:r>
      <w:r w:rsidR="00595C06">
        <w:t xml:space="preserve">. Given that ongoing world events illustrate that a need for solutions in this space continues to be pressing, </w:t>
      </w:r>
      <w:r w:rsidR="006D244F">
        <w:t>we see this multitude of</w:t>
      </w:r>
      <w:r w:rsidR="00595C06">
        <w:t xml:space="preserve"> avenues for exploration </w:t>
      </w:r>
      <w:r w:rsidR="006D244F">
        <w:t xml:space="preserve">as </w:t>
      </w:r>
      <w:r w:rsidR="00595C06">
        <w:t>provid</w:t>
      </w:r>
      <w:r w:rsidR="006D244F">
        <w:t>ing</w:t>
      </w:r>
      <w:r w:rsidR="00595C06">
        <w:t xml:space="preserve"> good starting points for taking the field forward.</w:t>
      </w:r>
    </w:p>
    <w:p w14:paraId="4655A00B" w14:textId="77777777" w:rsidR="00657F26" w:rsidRDefault="00657F26" w:rsidP="00657F26">
      <w:pPr>
        <w:rPr>
          <w:rFonts w:ascii="Aptos" w:hAnsi="Aptos"/>
          <w:sz w:val="22"/>
          <w:szCs w:val="22"/>
        </w:rPr>
      </w:pPr>
    </w:p>
    <w:p w14:paraId="7149B704" w14:textId="56A43317" w:rsidR="00AD19ED" w:rsidRPr="00613B31" w:rsidRDefault="00A753DD" w:rsidP="00AD19ED">
      <w:pPr>
        <w:pStyle w:val="MDPI62backmatter"/>
      </w:pPr>
      <w:r w:rsidRPr="00613B31">
        <w:rPr>
          <w:b/>
        </w:rPr>
        <w:t>Author Contributions:</w:t>
      </w:r>
      <w:r w:rsidRPr="00613B31">
        <w:t xml:space="preserve"> </w:t>
      </w:r>
      <w:r w:rsidR="00AD19ED" w:rsidRPr="00613B31">
        <w:t xml:space="preserve">Conceptualization, </w:t>
      </w:r>
      <w:r w:rsidR="00AD19ED">
        <w:t>C.B</w:t>
      </w:r>
      <w:r w:rsidR="00AD19ED" w:rsidRPr="00613B31">
        <w:t>.</w:t>
      </w:r>
      <w:r w:rsidR="00AD19ED">
        <w:t xml:space="preserve"> and R.L.</w:t>
      </w:r>
      <w:r w:rsidR="00AD19ED" w:rsidRPr="00613B31">
        <w:t xml:space="preserve">; methodology, </w:t>
      </w:r>
      <w:r w:rsidR="00AD19ED">
        <w:t>C.B. and R.L.</w:t>
      </w:r>
      <w:r w:rsidR="00AD19ED" w:rsidRPr="00613B31">
        <w:t xml:space="preserve">; software, </w:t>
      </w:r>
      <w:r w:rsidR="00AD19ED">
        <w:t>Y.W</w:t>
      </w:r>
      <w:r w:rsidR="00AD19ED" w:rsidRPr="00613B31">
        <w:t xml:space="preserve">.; formal analysis, </w:t>
      </w:r>
      <w:r w:rsidR="00AD19ED">
        <w:t>Y.W</w:t>
      </w:r>
      <w:r w:rsidR="00AD19ED" w:rsidRPr="00613B31">
        <w:t xml:space="preserve">; investigation, </w:t>
      </w:r>
      <w:r w:rsidR="00AD19ED">
        <w:t>C.B. and Y.W</w:t>
      </w:r>
      <w:r w:rsidR="00AD19ED" w:rsidRPr="00613B31">
        <w:t xml:space="preserve">.; data curation, </w:t>
      </w:r>
      <w:r w:rsidR="00AD19ED">
        <w:t>C.B. and Y.W</w:t>
      </w:r>
      <w:r w:rsidR="00AD19ED" w:rsidRPr="00613B31">
        <w:t xml:space="preserve">.; writing—original draft preparation, </w:t>
      </w:r>
      <w:r w:rsidR="00AD19ED">
        <w:t>C.B. and Y.W.</w:t>
      </w:r>
      <w:r w:rsidR="00AD19ED" w:rsidRPr="00613B31">
        <w:t xml:space="preserve">; writing—review and editing, </w:t>
      </w:r>
      <w:r w:rsidR="00AD19ED">
        <w:t>C.B., R.L. and Y.W.</w:t>
      </w:r>
      <w:r w:rsidR="00AD19ED" w:rsidRPr="00613B31">
        <w:t xml:space="preserve">; visualization, </w:t>
      </w:r>
      <w:r w:rsidR="00AD19ED">
        <w:t>R.L.</w:t>
      </w:r>
      <w:r w:rsidR="00AD19ED" w:rsidRPr="00613B31">
        <w:t xml:space="preserve">; project administration, </w:t>
      </w:r>
      <w:r w:rsidR="00AD19ED">
        <w:t>R.L</w:t>
      </w:r>
      <w:r w:rsidR="00AD19ED" w:rsidRPr="00613B31">
        <w:t>. All authors have read and agreed to the published version of the manuscript.</w:t>
      </w:r>
      <w:r w:rsidR="00AD19ED">
        <w:t xml:space="preserve"> </w:t>
      </w:r>
    </w:p>
    <w:p w14:paraId="39C3D4D1" w14:textId="17B2E611" w:rsidR="00A753DD" w:rsidRDefault="00A753DD" w:rsidP="00D429B6">
      <w:pPr>
        <w:pStyle w:val="MDPI62backmatter"/>
      </w:pPr>
      <w:r w:rsidRPr="00613B31">
        <w:rPr>
          <w:b/>
        </w:rPr>
        <w:t>Funding:</w:t>
      </w:r>
      <w:r w:rsidRPr="00613B31">
        <w:t xml:space="preserve"> </w:t>
      </w:r>
      <w:r w:rsidR="00071F11" w:rsidRPr="00613B31">
        <w:t>This research received no external funding</w:t>
      </w:r>
    </w:p>
    <w:p w14:paraId="4FECFC98" w14:textId="77777777" w:rsidR="00FB6C8F" w:rsidRPr="00DB516E" w:rsidRDefault="004B7E4D" w:rsidP="00FB6C8F">
      <w:pPr>
        <w:pStyle w:val="MDPI51figurecaption"/>
        <w:rPr>
          <w:rFonts w:cstheme="minorHAnsi"/>
          <w:szCs w:val="18"/>
        </w:rPr>
      </w:pPr>
      <w:bookmarkStart w:id="0" w:name="_Hlk89945590"/>
      <w:bookmarkStart w:id="1" w:name="_Hlk60054323"/>
      <w:r w:rsidRPr="00B27433">
        <w:rPr>
          <w:b/>
        </w:rPr>
        <w:t xml:space="preserve">Institutional Review Board Statement: </w:t>
      </w:r>
      <w:r w:rsidR="00FB6C8F" w:rsidRPr="00DB516E">
        <w:rPr>
          <w:szCs w:val="18"/>
        </w:rPr>
        <w:t xml:space="preserve">The study was conducted in accordance with the Declaration of </w:t>
      </w:r>
      <w:proofErr w:type="gramStart"/>
      <w:r w:rsidR="00FB6C8F" w:rsidRPr="00DB516E">
        <w:rPr>
          <w:szCs w:val="18"/>
        </w:rPr>
        <w:t>Helsinki, and</w:t>
      </w:r>
      <w:proofErr w:type="gramEnd"/>
      <w:r w:rsidR="00FB6C8F" w:rsidRPr="00DB516E">
        <w:rPr>
          <w:szCs w:val="18"/>
        </w:rPr>
        <w:t xml:space="preserve"> approved by the Ethics Committee of </w:t>
      </w:r>
      <w:r w:rsidR="00FB6C8F" w:rsidRPr="00DB516E">
        <w:rPr>
          <w:rFonts w:cstheme="minorHAnsi"/>
          <w:szCs w:val="18"/>
        </w:rPr>
        <w:t xml:space="preserve">Southampton University Faculty for Social Sciences’ </w:t>
      </w:r>
      <w:r w:rsidR="00FB6C8F" w:rsidRPr="00DB516E">
        <w:rPr>
          <w:szCs w:val="18"/>
        </w:rPr>
        <w:t>(</w:t>
      </w:r>
      <w:r w:rsidR="00FB6C8F" w:rsidRPr="00DB516E">
        <w:rPr>
          <w:rFonts w:cstheme="minorHAnsi"/>
          <w:szCs w:val="18"/>
        </w:rPr>
        <w:t>ERGO II 93510</w:t>
      </w:r>
      <w:r w:rsidR="00FB6C8F">
        <w:rPr>
          <w:rFonts w:cstheme="minorHAnsi"/>
          <w:szCs w:val="18"/>
        </w:rPr>
        <w:t xml:space="preserve"> </w:t>
      </w:r>
      <w:r w:rsidR="00FB6C8F">
        <w:rPr>
          <w:szCs w:val="18"/>
        </w:rPr>
        <w:t>20</w:t>
      </w:r>
      <w:r w:rsidR="00FB6C8F" w:rsidRPr="00C9176E">
        <w:rPr>
          <w:szCs w:val="18"/>
          <w:vertAlign w:val="superscript"/>
        </w:rPr>
        <w:t>th</w:t>
      </w:r>
      <w:r w:rsidR="00FB6C8F">
        <w:rPr>
          <w:szCs w:val="18"/>
        </w:rPr>
        <w:t xml:space="preserve"> May 2024).</w:t>
      </w:r>
    </w:p>
    <w:bookmarkEnd w:id="0"/>
    <w:p w14:paraId="5191A31F" w14:textId="77777777" w:rsidR="001A4856" w:rsidRDefault="004B7E4D" w:rsidP="001A4856">
      <w:pPr>
        <w:pStyle w:val="MDPI62backmatter"/>
        <w:spacing w:after="0"/>
      </w:pPr>
      <w:r w:rsidRPr="007D75A8">
        <w:rPr>
          <w:b/>
        </w:rPr>
        <w:t xml:space="preserve">Informed Consent Statement: </w:t>
      </w:r>
      <w:bookmarkEnd w:id="1"/>
      <w:r w:rsidR="001A4856" w:rsidRPr="007D75A8">
        <w:t>Informed consent was obtained from all subjects involved in the study</w:t>
      </w:r>
      <w:r w:rsidR="001A4856">
        <w:t>.</w:t>
      </w:r>
    </w:p>
    <w:p w14:paraId="1EFF21D8" w14:textId="77777777" w:rsidR="001A4856" w:rsidRDefault="001A4856" w:rsidP="001A4856">
      <w:pPr>
        <w:pStyle w:val="MDPI62backmatter"/>
        <w:spacing w:after="0"/>
      </w:pPr>
    </w:p>
    <w:p w14:paraId="32D38955" w14:textId="77777777" w:rsidR="00082C78" w:rsidRPr="00CE350D" w:rsidRDefault="00CE350D" w:rsidP="00082C78">
      <w:pPr>
        <w:pStyle w:val="MDPI62backmatter"/>
      </w:pPr>
      <w:r w:rsidRPr="00CE350D">
        <w:rPr>
          <w:b/>
        </w:rPr>
        <w:t>Data Availability Statement:</w:t>
      </w:r>
      <w:r w:rsidRPr="00CE350D">
        <w:t xml:space="preserve"> </w:t>
      </w:r>
      <w:r w:rsidR="00082C78" w:rsidRPr="009A0F80">
        <w:t>The raw data supporting the conclusions of this article will be made available by the authors on request.</w:t>
      </w:r>
    </w:p>
    <w:p w14:paraId="323673C6" w14:textId="0812FBEA" w:rsidR="00CE350D" w:rsidRPr="00CE350D" w:rsidRDefault="00CE350D" w:rsidP="009D00AF">
      <w:pPr>
        <w:pStyle w:val="MDPI62backmatter"/>
        <w:spacing w:after="0"/>
        <w:ind w:left="0"/>
      </w:pPr>
    </w:p>
    <w:p w14:paraId="36EDA8A2" w14:textId="36328355" w:rsidR="00A753DD" w:rsidRPr="00613B31" w:rsidRDefault="00A753DD" w:rsidP="00D429B6">
      <w:pPr>
        <w:pStyle w:val="MDPI62backmatter"/>
      </w:pPr>
      <w:r w:rsidRPr="00613B31">
        <w:rPr>
          <w:b/>
        </w:rPr>
        <w:t>Conflicts of Interest:</w:t>
      </w:r>
      <w:r w:rsidRPr="00613B31">
        <w:t xml:space="preserve"> </w:t>
      </w:r>
      <w:r w:rsidR="0069263D" w:rsidRPr="00613B31">
        <w:t xml:space="preserve">The </w:t>
      </w:r>
      <w:r w:rsidR="0069263D">
        <w:t xml:space="preserve">authors declare no conflicts of </w:t>
      </w:r>
      <w:r w:rsidR="0069263D" w:rsidRPr="00613B31">
        <w:t>interest</w:t>
      </w:r>
      <w:r w:rsidRPr="00613B31">
        <w:t>.</w:t>
      </w:r>
    </w:p>
    <w:p w14:paraId="7AB7320A" w14:textId="77777777" w:rsidR="00C27B64" w:rsidRDefault="00C27B64" w:rsidP="00D429B6">
      <w:pPr>
        <w:pStyle w:val="MDPI21heading1"/>
        <w:ind w:left="0"/>
        <w:sectPr w:rsidR="00C27B64" w:rsidSect="00AD4138">
          <w:type w:val="continuous"/>
          <w:pgSz w:w="11906" w:h="16838" w:code="9"/>
          <w:pgMar w:top="1418" w:right="720" w:bottom="907" w:left="720" w:header="720" w:footer="612" w:gutter="0"/>
          <w:lnNumType w:countBy="1" w:distance="255" w:restart="continuous"/>
          <w:pgNumType w:start="1"/>
          <w:cols w:space="425"/>
          <w:titlePg/>
          <w:bidi/>
          <w:docGrid w:type="lines" w:linePitch="326"/>
        </w:sectPr>
      </w:pPr>
    </w:p>
    <w:p w14:paraId="139812A3" w14:textId="77777777" w:rsidR="00FB3CC6" w:rsidRDefault="00FB3CC6" w:rsidP="00FB3CC6">
      <w:pPr>
        <w:pStyle w:val="MDPI21heading1"/>
      </w:pPr>
      <w:r w:rsidRPr="00040EEE">
        <w:rPr>
          <w:szCs w:val="24"/>
        </w:rPr>
        <w:lastRenderedPageBreak/>
        <w:t>Appendix</w:t>
      </w:r>
      <w:r w:rsidRPr="00686D2B">
        <w:t xml:space="preserve"> A</w:t>
      </w:r>
    </w:p>
    <w:p w14:paraId="13C00FB0" w14:textId="11122054" w:rsidR="00FB3CC6" w:rsidRDefault="00FB3CC6" w:rsidP="00FB3CC6">
      <w:pPr>
        <w:pStyle w:val="MDPI43tablefooter"/>
      </w:pPr>
      <w:r w:rsidRPr="003673A4">
        <w:rPr>
          <w:b/>
          <w:bCs/>
        </w:rPr>
        <w:t xml:space="preserve">Table </w:t>
      </w:r>
      <w:r w:rsidR="00523E87">
        <w:rPr>
          <w:b/>
          <w:bCs/>
        </w:rPr>
        <w:t>6</w:t>
      </w:r>
      <w:r w:rsidRPr="003673A4">
        <w:rPr>
          <w:b/>
          <w:bCs/>
        </w:rPr>
        <w:t xml:space="preserve">. </w:t>
      </w:r>
      <w:proofErr w:type="spellStart"/>
      <w:r w:rsidRPr="001A29A6">
        <w:t>Operationalising</w:t>
      </w:r>
      <w:proofErr w:type="spellEnd"/>
      <w:r w:rsidRPr="001A29A6">
        <w:t xml:space="preserve"> the framework</w:t>
      </w:r>
    </w:p>
    <w:tbl>
      <w:tblPr>
        <w:tblW w:w="14459" w:type="dxa"/>
        <w:jc w:val="center"/>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709"/>
        <w:gridCol w:w="1418"/>
        <w:gridCol w:w="1701"/>
        <w:gridCol w:w="5953"/>
        <w:gridCol w:w="3119"/>
        <w:gridCol w:w="1559"/>
      </w:tblGrid>
      <w:tr w:rsidR="00242E62" w14:paraId="731F4F05" w14:textId="77777777" w:rsidTr="00242E62">
        <w:trPr>
          <w:jc w:val="center"/>
        </w:trPr>
        <w:tc>
          <w:tcPr>
            <w:tcW w:w="709" w:type="dxa"/>
            <w:tcBorders>
              <w:top w:val="single" w:sz="4" w:space="0" w:color="auto"/>
              <w:left w:val="nil"/>
              <w:bottom w:val="single" w:sz="4" w:space="0" w:color="auto"/>
              <w:right w:val="nil"/>
            </w:tcBorders>
            <w:shd w:val="clear" w:color="auto" w:fill="auto"/>
            <w:vAlign w:val="center"/>
          </w:tcPr>
          <w:p w14:paraId="0C1C8430" w14:textId="094CC081" w:rsidR="007A6DE6" w:rsidRPr="00196D5A" w:rsidRDefault="007A6DE6" w:rsidP="00221A6C">
            <w:pPr>
              <w:pStyle w:val="MDPI42tablebody"/>
              <w:rPr>
                <w:b/>
                <w:bCs/>
              </w:rPr>
            </w:pPr>
            <w:r>
              <w:rPr>
                <w:b/>
                <w:bCs/>
              </w:rPr>
              <w:t>Label</w:t>
            </w:r>
          </w:p>
        </w:tc>
        <w:tc>
          <w:tcPr>
            <w:tcW w:w="1418" w:type="dxa"/>
            <w:tcBorders>
              <w:top w:val="single" w:sz="4" w:space="0" w:color="auto"/>
              <w:left w:val="nil"/>
              <w:bottom w:val="single" w:sz="4" w:space="0" w:color="auto"/>
              <w:right w:val="nil"/>
            </w:tcBorders>
          </w:tcPr>
          <w:p w14:paraId="3D07DF22" w14:textId="01AFCBE5" w:rsidR="007A6DE6" w:rsidRDefault="007A6DE6" w:rsidP="00221A6C">
            <w:pPr>
              <w:pStyle w:val="MDPI42tablebody"/>
              <w:rPr>
                <w:b/>
                <w:bCs/>
              </w:rPr>
            </w:pPr>
            <w:r>
              <w:rPr>
                <w:b/>
                <w:bCs/>
              </w:rPr>
              <w:t>Aspect of framework</w:t>
            </w:r>
          </w:p>
        </w:tc>
        <w:tc>
          <w:tcPr>
            <w:tcW w:w="1701" w:type="dxa"/>
            <w:tcBorders>
              <w:top w:val="single" w:sz="4" w:space="0" w:color="auto"/>
              <w:left w:val="nil"/>
              <w:bottom w:val="single" w:sz="4" w:space="0" w:color="auto"/>
              <w:right w:val="nil"/>
            </w:tcBorders>
            <w:shd w:val="clear" w:color="auto" w:fill="auto"/>
            <w:vAlign w:val="center"/>
          </w:tcPr>
          <w:p w14:paraId="7207EFF1" w14:textId="2E22FABF" w:rsidR="007A6DE6" w:rsidRPr="00196D5A" w:rsidRDefault="007A6DE6" w:rsidP="00221A6C">
            <w:pPr>
              <w:pStyle w:val="MDPI42tablebody"/>
              <w:rPr>
                <w:b/>
                <w:bCs/>
              </w:rPr>
            </w:pPr>
            <w:r>
              <w:rPr>
                <w:b/>
                <w:bCs/>
              </w:rPr>
              <w:t>Variable</w:t>
            </w:r>
          </w:p>
        </w:tc>
        <w:tc>
          <w:tcPr>
            <w:tcW w:w="5953" w:type="dxa"/>
            <w:tcBorders>
              <w:top w:val="single" w:sz="4" w:space="0" w:color="auto"/>
              <w:left w:val="nil"/>
              <w:bottom w:val="single" w:sz="4" w:space="0" w:color="auto"/>
              <w:right w:val="nil"/>
            </w:tcBorders>
            <w:shd w:val="clear" w:color="auto" w:fill="auto"/>
            <w:vAlign w:val="center"/>
          </w:tcPr>
          <w:p w14:paraId="358CF387" w14:textId="2D050512" w:rsidR="007A6DE6" w:rsidRPr="00196D5A" w:rsidRDefault="007A6DE6" w:rsidP="00221A6C">
            <w:pPr>
              <w:pStyle w:val="MDPI42tablebody"/>
              <w:rPr>
                <w:b/>
                <w:bCs/>
              </w:rPr>
            </w:pPr>
            <w:r>
              <w:rPr>
                <w:b/>
                <w:bCs/>
              </w:rPr>
              <w:t>Survey items</w:t>
            </w:r>
          </w:p>
        </w:tc>
        <w:tc>
          <w:tcPr>
            <w:tcW w:w="3119" w:type="dxa"/>
            <w:tcBorders>
              <w:top w:val="single" w:sz="4" w:space="0" w:color="auto"/>
              <w:left w:val="nil"/>
              <w:bottom w:val="single" w:sz="4" w:space="0" w:color="auto"/>
              <w:right w:val="nil"/>
            </w:tcBorders>
            <w:vAlign w:val="center"/>
          </w:tcPr>
          <w:p w14:paraId="7B6748FF" w14:textId="5617D6EA" w:rsidR="007A6DE6" w:rsidRPr="00196D5A" w:rsidRDefault="00952219" w:rsidP="00221A6C">
            <w:pPr>
              <w:pStyle w:val="MDPI42tablebody"/>
              <w:rPr>
                <w:b/>
                <w:bCs/>
              </w:rPr>
            </w:pPr>
            <w:r>
              <w:rPr>
                <w:b/>
                <w:bCs/>
              </w:rPr>
              <w:t>Scale</w:t>
            </w:r>
          </w:p>
        </w:tc>
        <w:tc>
          <w:tcPr>
            <w:tcW w:w="1559" w:type="dxa"/>
            <w:tcBorders>
              <w:top w:val="single" w:sz="4" w:space="0" w:color="auto"/>
              <w:left w:val="nil"/>
              <w:bottom w:val="single" w:sz="4" w:space="0" w:color="auto"/>
              <w:right w:val="nil"/>
            </w:tcBorders>
            <w:vAlign w:val="center"/>
          </w:tcPr>
          <w:p w14:paraId="44685F5D" w14:textId="1EE1ED97" w:rsidR="007A6DE6" w:rsidRPr="00952219" w:rsidRDefault="00952219" w:rsidP="00952219">
            <w:pPr>
              <w:pStyle w:val="MDPI42tablebody"/>
              <w:jc w:val="both"/>
              <w:rPr>
                <w:b/>
                <w:bCs/>
              </w:rPr>
            </w:pPr>
            <w:r w:rsidRPr="00952219">
              <w:rPr>
                <w:rFonts w:eastAsiaTheme="majorEastAsia" w:cs="SimSun"/>
                <w:b/>
                <w:bCs/>
                <w:lang w:eastAsia="zh-CN"/>
              </w:rPr>
              <w:t>Existing (E) or new developed (ND) items</w:t>
            </w:r>
          </w:p>
        </w:tc>
      </w:tr>
      <w:tr w:rsidR="002221BC" w14:paraId="227E4085" w14:textId="77777777" w:rsidTr="00242E62">
        <w:trPr>
          <w:jc w:val="center"/>
        </w:trPr>
        <w:tc>
          <w:tcPr>
            <w:tcW w:w="709" w:type="dxa"/>
            <w:tcBorders>
              <w:top w:val="single" w:sz="4" w:space="0" w:color="auto"/>
              <w:left w:val="nil"/>
              <w:bottom w:val="single" w:sz="4" w:space="0" w:color="auto"/>
              <w:right w:val="nil"/>
            </w:tcBorders>
            <w:shd w:val="clear" w:color="auto" w:fill="auto"/>
          </w:tcPr>
          <w:p w14:paraId="2695BD51" w14:textId="76E12178" w:rsidR="002221BC" w:rsidRDefault="002221BC" w:rsidP="002221BC">
            <w:pPr>
              <w:pStyle w:val="MDPI42tablebody"/>
              <w:rPr>
                <w:b/>
                <w:bCs/>
              </w:rPr>
            </w:pPr>
            <w:r>
              <w:t>IE1</w:t>
            </w:r>
          </w:p>
        </w:tc>
        <w:tc>
          <w:tcPr>
            <w:tcW w:w="1418" w:type="dxa"/>
            <w:tcBorders>
              <w:top w:val="single" w:sz="4" w:space="0" w:color="auto"/>
              <w:left w:val="nil"/>
              <w:bottom w:val="single" w:sz="4" w:space="0" w:color="auto"/>
              <w:right w:val="nil"/>
            </w:tcBorders>
          </w:tcPr>
          <w:p w14:paraId="598CA5D0" w14:textId="35CDF174" w:rsidR="002221BC" w:rsidRDefault="002221BC" w:rsidP="002221BC">
            <w:pPr>
              <w:pStyle w:val="MDPI42tablebody"/>
              <w:rPr>
                <w:b/>
                <w:bCs/>
              </w:rPr>
            </w:pPr>
            <w:r w:rsidRPr="007D4E72">
              <w:rPr>
                <w:sz w:val="18"/>
                <w:szCs w:val="18"/>
              </w:rPr>
              <w:t>Ideas engagement</w:t>
            </w:r>
          </w:p>
        </w:tc>
        <w:tc>
          <w:tcPr>
            <w:tcW w:w="1701" w:type="dxa"/>
            <w:tcBorders>
              <w:top w:val="single" w:sz="4" w:space="0" w:color="auto"/>
              <w:left w:val="nil"/>
              <w:bottom w:val="single" w:sz="4" w:space="0" w:color="auto"/>
              <w:right w:val="nil"/>
            </w:tcBorders>
            <w:shd w:val="clear" w:color="auto" w:fill="auto"/>
          </w:tcPr>
          <w:p w14:paraId="38B4C888" w14:textId="77777777" w:rsidR="002221BC" w:rsidRPr="007D4E72" w:rsidRDefault="002221BC" w:rsidP="002221BC">
            <w:pPr>
              <w:autoSpaceDE w:val="0"/>
              <w:autoSpaceDN w:val="0"/>
              <w:adjustRightInd w:val="0"/>
              <w:jc w:val="left"/>
              <w:rPr>
                <w:rFonts w:cs="Calibri"/>
                <w:sz w:val="18"/>
                <w:szCs w:val="18"/>
              </w:rPr>
            </w:pPr>
            <w:r w:rsidRPr="007D4E72">
              <w:rPr>
                <w:rFonts w:cs="Calibri"/>
                <w:sz w:val="18"/>
                <w:szCs w:val="18"/>
              </w:rPr>
              <w:t>Value of ideas-engagement [keeping well-informed]</w:t>
            </w:r>
          </w:p>
          <w:p w14:paraId="03C21128" w14:textId="77777777" w:rsidR="002221BC" w:rsidRDefault="002221BC" w:rsidP="002221BC">
            <w:pPr>
              <w:pStyle w:val="MDPI42tablebody"/>
              <w:rPr>
                <w:b/>
                <w:bCs/>
              </w:rPr>
            </w:pPr>
          </w:p>
        </w:tc>
        <w:tc>
          <w:tcPr>
            <w:tcW w:w="5953" w:type="dxa"/>
            <w:tcBorders>
              <w:top w:val="single" w:sz="4" w:space="0" w:color="auto"/>
              <w:left w:val="nil"/>
              <w:bottom w:val="single" w:sz="4" w:space="0" w:color="auto"/>
              <w:right w:val="nil"/>
            </w:tcBorders>
            <w:shd w:val="clear" w:color="auto" w:fill="auto"/>
            <w:vAlign w:val="center"/>
          </w:tcPr>
          <w:p w14:paraId="4718D0EC" w14:textId="0A7DD7A3" w:rsidR="002221BC" w:rsidRDefault="002221BC" w:rsidP="002221BC">
            <w:pPr>
              <w:pStyle w:val="MDPI42tablebody"/>
              <w:rPr>
                <w:b/>
                <w:bCs/>
              </w:rPr>
            </w:pPr>
            <w:r w:rsidRPr="007D4E72">
              <w:rPr>
                <w:rFonts w:cs="Calibri"/>
                <w:sz w:val="18"/>
                <w:szCs w:val="18"/>
              </w:rPr>
              <w:t>How important is it for you to keep yourself well-informed? For example, by finding out more about different ideas or perspectives; learning more about scientific discoveries and new technology; and/or discovering more about different aspects of history and culture (including arts, literature etc.).</w:t>
            </w:r>
          </w:p>
        </w:tc>
        <w:tc>
          <w:tcPr>
            <w:tcW w:w="3119" w:type="dxa"/>
            <w:tcBorders>
              <w:top w:val="single" w:sz="4" w:space="0" w:color="auto"/>
              <w:left w:val="nil"/>
              <w:bottom w:val="single" w:sz="4" w:space="0" w:color="auto"/>
              <w:right w:val="nil"/>
            </w:tcBorders>
          </w:tcPr>
          <w:p w14:paraId="18C62D9B" w14:textId="77777777" w:rsidR="002221BC" w:rsidRPr="00655E61" w:rsidRDefault="002221BC" w:rsidP="002221BC">
            <w:pPr>
              <w:pStyle w:val="MDPI42tablebody"/>
              <w:numPr>
                <w:ilvl w:val="0"/>
                <w:numId w:val="26"/>
              </w:numPr>
              <w:jc w:val="both"/>
            </w:pPr>
            <w:r w:rsidRPr="00E8642C">
              <w:rPr>
                <w:rFonts w:cs="Calibri"/>
                <w:sz w:val="18"/>
                <w:szCs w:val="18"/>
              </w:rPr>
              <w:t>Very important</w:t>
            </w:r>
          </w:p>
          <w:p w14:paraId="05D05F4A" w14:textId="77777777" w:rsidR="002221BC" w:rsidRPr="00655E61" w:rsidRDefault="002221BC" w:rsidP="002221BC">
            <w:pPr>
              <w:pStyle w:val="MDPI42tablebody"/>
              <w:numPr>
                <w:ilvl w:val="0"/>
                <w:numId w:val="26"/>
              </w:numPr>
              <w:jc w:val="both"/>
            </w:pPr>
            <w:r w:rsidRPr="00E8642C">
              <w:rPr>
                <w:rFonts w:cs="Calibri"/>
                <w:sz w:val="18"/>
                <w:szCs w:val="18"/>
              </w:rPr>
              <w:t>Important</w:t>
            </w:r>
          </w:p>
          <w:p w14:paraId="25E45467" w14:textId="77777777" w:rsidR="002221BC" w:rsidRPr="00655E61" w:rsidRDefault="002221BC" w:rsidP="002221BC">
            <w:pPr>
              <w:pStyle w:val="MDPI42tablebody"/>
              <w:numPr>
                <w:ilvl w:val="0"/>
                <w:numId w:val="26"/>
              </w:numPr>
              <w:jc w:val="both"/>
            </w:pPr>
            <w:r w:rsidRPr="00E8642C">
              <w:rPr>
                <w:rFonts w:cs="Calibri"/>
                <w:sz w:val="18"/>
                <w:szCs w:val="18"/>
              </w:rPr>
              <w:t xml:space="preserve">Neither important </w:t>
            </w:r>
            <w:proofErr w:type="gramStart"/>
            <w:r w:rsidRPr="00E8642C">
              <w:rPr>
                <w:rFonts w:cs="Calibri"/>
                <w:sz w:val="18"/>
                <w:szCs w:val="18"/>
              </w:rPr>
              <w:t>or</w:t>
            </w:r>
            <w:proofErr w:type="gramEnd"/>
            <w:r w:rsidRPr="00E8642C">
              <w:rPr>
                <w:rFonts w:cs="Calibri"/>
                <w:sz w:val="18"/>
                <w:szCs w:val="18"/>
              </w:rPr>
              <w:t xml:space="preserve"> unimportant</w:t>
            </w:r>
          </w:p>
          <w:p w14:paraId="1A663FC3" w14:textId="77777777" w:rsidR="00242E62" w:rsidRDefault="002221BC" w:rsidP="00242E62">
            <w:pPr>
              <w:pStyle w:val="MDPI42tablebody"/>
              <w:numPr>
                <w:ilvl w:val="0"/>
                <w:numId w:val="26"/>
              </w:numPr>
              <w:jc w:val="both"/>
            </w:pPr>
            <w:r w:rsidRPr="00E8642C">
              <w:rPr>
                <w:rFonts w:cs="Calibri"/>
                <w:sz w:val="18"/>
                <w:szCs w:val="18"/>
              </w:rPr>
              <w:t>Somewhat important</w:t>
            </w:r>
          </w:p>
          <w:p w14:paraId="1E13B9B7" w14:textId="00460CD0" w:rsidR="002221BC" w:rsidRPr="00242E62" w:rsidRDefault="002221BC" w:rsidP="00242E62">
            <w:pPr>
              <w:pStyle w:val="MDPI42tablebody"/>
              <w:numPr>
                <w:ilvl w:val="0"/>
                <w:numId w:val="26"/>
              </w:numPr>
              <w:jc w:val="both"/>
            </w:pPr>
            <w:r w:rsidRPr="00242E62">
              <w:rPr>
                <w:rFonts w:cs="Calibri"/>
                <w:sz w:val="18"/>
                <w:szCs w:val="18"/>
              </w:rPr>
              <w:t>Not important</w:t>
            </w:r>
          </w:p>
        </w:tc>
        <w:tc>
          <w:tcPr>
            <w:tcW w:w="1559" w:type="dxa"/>
            <w:tcBorders>
              <w:top w:val="single" w:sz="4" w:space="0" w:color="auto"/>
              <w:left w:val="nil"/>
              <w:bottom w:val="single" w:sz="4" w:space="0" w:color="auto"/>
              <w:right w:val="nil"/>
            </w:tcBorders>
          </w:tcPr>
          <w:p w14:paraId="75C85BFF" w14:textId="38EC1175" w:rsidR="002221BC" w:rsidRPr="00952219" w:rsidRDefault="002221BC" w:rsidP="00755788">
            <w:pPr>
              <w:pStyle w:val="MDPI42tablebody"/>
              <w:rPr>
                <w:rFonts w:eastAsiaTheme="majorEastAsia" w:cs="SimSun"/>
                <w:b/>
                <w:bCs/>
                <w:lang w:eastAsia="zh-CN"/>
              </w:rPr>
            </w:pPr>
            <w:r>
              <w:t>ND</w:t>
            </w:r>
          </w:p>
        </w:tc>
      </w:tr>
      <w:tr w:rsidR="002221BC" w14:paraId="23EC76AE" w14:textId="77777777" w:rsidTr="00242E62">
        <w:trPr>
          <w:jc w:val="center"/>
        </w:trPr>
        <w:tc>
          <w:tcPr>
            <w:tcW w:w="709" w:type="dxa"/>
            <w:tcBorders>
              <w:top w:val="single" w:sz="4" w:space="0" w:color="auto"/>
              <w:left w:val="nil"/>
              <w:bottom w:val="single" w:sz="4" w:space="0" w:color="auto"/>
              <w:right w:val="nil"/>
            </w:tcBorders>
            <w:shd w:val="clear" w:color="auto" w:fill="auto"/>
          </w:tcPr>
          <w:p w14:paraId="15A27B82" w14:textId="53668F7E" w:rsidR="002221BC" w:rsidRDefault="002221BC" w:rsidP="002221BC">
            <w:pPr>
              <w:pStyle w:val="MDPI42tablebody"/>
              <w:rPr>
                <w:b/>
                <w:bCs/>
              </w:rPr>
            </w:pPr>
            <w:r>
              <w:t>IE2</w:t>
            </w:r>
          </w:p>
        </w:tc>
        <w:tc>
          <w:tcPr>
            <w:tcW w:w="1418" w:type="dxa"/>
            <w:tcBorders>
              <w:top w:val="single" w:sz="4" w:space="0" w:color="auto"/>
              <w:left w:val="nil"/>
              <w:bottom w:val="single" w:sz="4" w:space="0" w:color="auto"/>
              <w:right w:val="nil"/>
            </w:tcBorders>
          </w:tcPr>
          <w:p w14:paraId="1568F289" w14:textId="209BB462" w:rsidR="002221BC" w:rsidRDefault="002221BC" w:rsidP="002221BC">
            <w:pPr>
              <w:pStyle w:val="MDPI42tablebody"/>
              <w:rPr>
                <w:b/>
                <w:bCs/>
              </w:rPr>
            </w:pPr>
            <w:r w:rsidRPr="007D4E72">
              <w:rPr>
                <w:sz w:val="18"/>
                <w:szCs w:val="18"/>
              </w:rPr>
              <w:t>Ideas engagement</w:t>
            </w:r>
          </w:p>
        </w:tc>
        <w:tc>
          <w:tcPr>
            <w:tcW w:w="1701" w:type="dxa"/>
            <w:tcBorders>
              <w:top w:val="single" w:sz="4" w:space="0" w:color="auto"/>
              <w:left w:val="nil"/>
              <w:bottom w:val="single" w:sz="4" w:space="0" w:color="auto"/>
              <w:right w:val="nil"/>
            </w:tcBorders>
            <w:shd w:val="clear" w:color="auto" w:fill="auto"/>
          </w:tcPr>
          <w:p w14:paraId="762D301B" w14:textId="74D76288" w:rsidR="002221BC" w:rsidRPr="00242E62" w:rsidRDefault="002221BC" w:rsidP="00242E62">
            <w:pPr>
              <w:pStyle w:val="MDPI42tablebody"/>
              <w:jc w:val="left"/>
              <w:rPr>
                <w:rFonts w:cs="Calibri"/>
                <w:sz w:val="18"/>
                <w:szCs w:val="18"/>
              </w:rPr>
            </w:pPr>
            <w:r w:rsidRPr="007D4E72">
              <w:rPr>
                <w:rFonts w:cs="Calibri"/>
                <w:sz w:val="18"/>
                <w:szCs w:val="18"/>
              </w:rPr>
              <w:t xml:space="preserve">Value of ideas-engagement [staying </w:t>
            </w:r>
            <w:proofErr w:type="gramStart"/>
            <w:r w:rsidRPr="007D4E72">
              <w:rPr>
                <w:rFonts w:cs="Calibri"/>
                <w:sz w:val="18"/>
                <w:szCs w:val="18"/>
              </w:rPr>
              <w:t>up-to-date</w:t>
            </w:r>
            <w:proofErr w:type="gramEnd"/>
            <w:r w:rsidRPr="007D4E72">
              <w:rPr>
                <w:rFonts w:cs="Calibri"/>
                <w:sz w:val="18"/>
                <w:szCs w:val="18"/>
              </w:rPr>
              <w:t xml:space="preserve"> with current affairs]</w:t>
            </w:r>
          </w:p>
        </w:tc>
        <w:tc>
          <w:tcPr>
            <w:tcW w:w="5953" w:type="dxa"/>
            <w:tcBorders>
              <w:top w:val="single" w:sz="4" w:space="0" w:color="auto"/>
              <w:left w:val="nil"/>
              <w:bottom w:val="single" w:sz="4" w:space="0" w:color="auto"/>
              <w:right w:val="nil"/>
            </w:tcBorders>
            <w:shd w:val="clear" w:color="auto" w:fill="auto"/>
            <w:vAlign w:val="center"/>
          </w:tcPr>
          <w:p w14:paraId="3E9B80CF" w14:textId="5EFD6C47" w:rsidR="002221BC" w:rsidRDefault="002221BC" w:rsidP="002221BC">
            <w:pPr>
              <w:pStyle w:val="MDPI42tablebody"/>
              <w:rPr>
                <w:b/>
                <w:bCs/>
              </w:rPr>
            </w:pPr>
            <w:r w:rsidRPr="007D4E72">
              <w:rPr>
                <w:rFonts w:cs="Calibri"/>
                <w:sz w:val="18"/>
                <w:szCs w:val="18"/>
              </w:rPr>
              <w:t>How important is it for you to stay up to date with current affairs? For example, by staying abreast of political and economic events; keeping up to date with sport; engaging with health-related developments; finding out more about new products, services or forms of media/social media; and/or maintaining an overview of the news generally.</w:t>
            </w:r>
          </w:p>
        </w:tc>
        <w:tc>
          <w:tcPr>
            <w:tcW w:w="3119" w:type="dxa"/>
            <w:tcBorders>
              <w:top w:val="single" w:sz="4" w:space="0" w:color="auto"/>
              <w:left w:val="nil"/>
              <w:bottom w:val="single" w:sz="4" w:space="0" w:color="auto"/>
              <w:right w:val="nil"/>
            </w:tcBorders>
          </w:tcPr>
          <w:p w14:paraId="3B2FCF49" w14:textId="77777777" w:rsidR="002221BC" w:rsidRPr="00655E61" w:rsidRDefault="002221BC" w:rsidP="002221BC">
            <w:pPr>
              <w:pStyle w:val="MDPI42tablebody"/>
              <w:numPr>
                <w:ilvl w:val="0"/>
                <w:numId w:val="27"/>
              </w:numPr>
              <w:jc w:val="both"/>
            </w:pPr>
            <w:r w:rsidRPr="00E8642C">
              <w:rPr>
                <w:rFonts w:cs="Calibri"/>
                <w:sz w:val="18"/>
                <w:szCs w:val="18"/>
              </w:rPr>
              <w:t>Very important</w:t>
            </w:r>
          </w:p>
          <w:p w14:paraId="34300826" w14:textId="77777777" w:rsidR="002221BC" w:rsidRPr="00655E61" w:rsidRDefault="002221BC" w:rsidP="002221BC">
            <w:pPr>
              <w:pStyle w:val="MDPI42tablebody"/>
              <w:numPr>
                <w:ilvl w:val="0"/>
                <w:numId w:val="27"/>
              </w:numPr>
              <w:jc w:val="both"/>
            </w:pPr>
            <w:r w:rsidRPr="00E8642C">
              <w:rPr>
                <w:rFonts w:cs="Calibri"/>
                <w:sz w:val="18"/>
                <w:szCs w:val="18"/>
              </w:rPr>
              <w:t>Important</w:t>
            </w:r>
          </w:p>
          <w:p w14:paraId="31B57179" w14:textId="77777777" w:rsidR="002221BC" w:rsidRPr="00655E61" w:rsidRDefault="002221BC" w:rsidP="002221BC">
            <w:pPr>
              <w:pStyle w:val="MDPI42tablebody"/>
              <w:numPr>
                <w:ilvl w:val="0"/>
                <w:numId w:val="27"/>
              </w:numPr>
              <w:jc w:val="both"/>
            </w:pPr>
            <w:r w:rsidRPr="00E8642C">
              <w:rPr>
                <w:rFonts w:cs="Calibri"/>
                <w:sz w:val="18"/>
                <w:szCs w:val="18"/>
              </w:rPr>
              <w:t xml:space="preserve">Neither important </w:t>
            </w:r>
            <w:proofErr w:type="gramStart"/>
            <w:r w:rsidRPr="00E8642C">
              <w:rPr>
                <w:rFonts w:cs="Calibri"/>
                <w:sz w:val="18"/>
                <w:szCs w:val="18"/>
              </w:rPr>
              <w:t>or</w:t>
            </w:r>
            <w:proofErr w:type="gramEnd"/>
            <w:r w:rsidRPr="00E8642C">
              <w:rPr>
                <w:rFonts w:cs="Calibri"/>
                <w:sz w:val="18"/>
                <w:szCs w:val="18"/>
              </w:rPr>
              <w:t xml:space="preserve"> unimportant</w:t>
            </w:r>
          </w:p>
          <w:p w14:paraId="65C00598" w14:textId="77777777" w:rsidR="00BE68A9" w:rsidRDefault="002221BC" w:rsidP="00BE68A9">
            <w:pPr>
              <w:pStyle w:val="MDPI42tablebody"/>
              <w:numPr>
                <w:ilvl w:val="0"/>
                <w:numId w:val="27"/>
              </w:numPr>
              <w:jc w:val="both"/>
            </w:pPr>
            <w:r w:rsidRPr="00E8642C">
              <w:rPr>
                <w:rFonts w:cs="Calibri"/>
                <w:sz w:val="18"/>
                <w:szCs w:val="18"/>
              </w:rPr>
              <w:t>Somewhat important</w:t>
            </w:r>
          </w:p>
          <w:p w14:paraId="6EA9488F" w14:textId="3F84D3D9" w:rsidR="002221BC" w:rsidRPr="00BE68A9" w:rsidRDefault="002221BC" w:rsidP="00BE68A9">
            <w:pPr>
              <w:pStyle w:val="MDPI42tablebody"/>
              <w:numPr>
                <w:ilvl w:val="0"/>
                <w:numId w:val="27"/>
              </w:numPr>
              <w:jc w:val="both"/>
            </w:pPr>
            <w:r w:rsidRPr="00BE68A9">
              <w:rPr>
                <w:rFonts w:cs="Calibri"/>
                <w:sz w:val="18"/>
                <w:szCs w:val="18"/>
              </w:rPr>
              <w:t>Not important</w:t>
            </w:r>
          </w:p>
        </w:tc>
        <w:tc>
          <w:tcPr>
            <w:tcW w:w="1559" w:type="dxa"/>
            <w:tcBorders>
              <w:top w:val="single" w:sz="4" w:space="0" w:color="auto"/>
              <w:left w:val="nil"/>
              <w:bottom w:val="single" w:sz="4" w:space="0" w:color="auto"/>
              <w:right w:val="nil"/>
            </w:tcBorders>
          </w:tcPr>
          <w:p w14:paraId="6F517B1A" w14:textId="3E6B4FF1" w:rsidR="002221BC" w:rsidRPr="00952219" w:rsidRDefault="002221BC" w:rsidP="00755788">
            <w:pPr>
              <w:pStyle w:val="MDPI42tablebody"/>
              <w:rPr>
                <w:rFonts w:eastAsiaTheme="majorEastAsia" w:cs="SimSun"/>
                <w:b/>
                <w:bCs/>
                <w:lang w:eastAsia="zh-CN"/>
              </w:rPr>
            </w:pPr>
            <w:r>
              <w:t>ND</w:t>
            </w:r>
          </w:p>
        </w:tc>
      </w:tr>
      <w:tr w:rsidR="002221BC" w14:paraId="22E5775A" w14:textId="77777777" w:rsidTr="00242E62">
        <w:trPr>
          <w:jc w:val="center"/>
        </w:trPr>
        <w:tc>
          <w:tcPr>
            <w:tcW w:w="709" w:type="dxa"/>
            <w:tcBorders>
              <w:top w:val="single" w:sz="4" w:space="0" w:color="auto"/>
              <w:left w:val="nil"/>
              <w:bottom w:val="single" w:sz="4" w:space="0" w:color="auto"/>
              <w:right w:val="nil"/>
            </w:tcBorders>
            <w:shd w:val="clear" w:color="auto" w:fill="auto"/>
          </w:tcPr>
          <w:p w14:paraId="7E8CDADB" w14:textId="35E6B5B4" w:rsidR="002221BC" w:rsidRDefault="002221BC" w:rsidP="00242E62">
            <w:pPr>
              <w:pStyle w:val="MDPI42tablebody"/>
              <w:spacing w:line="240" w:lineRule="auto"/>
              <w:rPr>
                <w:b/>
                <w:bCs/>
              </w:rPr>
            </w:pPr>
            <w:r>
              <w:t>IE3</w:t>
            </w:r>
          </w:p>
        </w:tc>
        <w:tc>
          <w:tcPr>
            <w:tcW w:w="1418" w:type="dxa"/>
            <w:tcBorders>
              <w:top w:val="single" w:sz="4" w:space="0" w:color="auto"/>
              <w:left w:val="nil"/>
              <w:bottom w:val="single" w:sz="4" w:space="0" w:color="auto"/>
              <w:right w:val="nil"/>
            </w:tcBorders>
          </w:tcPr>
          <w:p w14:paraId="7CB51178" w14:textId="6ED59C78" w:rsidR="002221BC" w:rsidRDefault="002221BC" w:rsidP="00242E62">
            <w:pPr>
              <w:pStyle w:val="MDPI42tablebody"/>
              <w:spacing w:line="240" w:lineRule="auto"/>
              <w:rPr>
                <w:b/>
                <w:bCs/>
              </w:rPr>
            </w:pPr>
            <w:r w:rsidRPr="007D4E72">
              <w:rPr>
                <w:sz w:val="18"/>
                <w:szCs w:val="18"/>
              </w:rPr>
              <w:t>Ideas</w:t>
            </w:r>
            <w:r>
              <w:rPr>
                <w:sz w:val="18"/>
                <w:szCs w:val="18"/>
              </w:rPr>
              <w:t xml:space="preserve"> </w:t>
            </w:r>
            <w:r w:rsidRPr="007D4E72">
              <w:rPr>
                <w:sz w:val="18"/>
                <w:szCs w:val="18"/>
              </w:rPr>
              <w:t>engagement</w:t>
            </w:r>
          </w:p>
        </w:tc>
        <w:tc>
          <w:tcPr>
            <w:tcW w:w="1701" w:type="dxa"/>
            <w:tcBorders>
              <w:top w:val="single" w:sz="4" w:space="0" w:color="auto"/>
              <w:left w:val="nil"/>
              <w:bottom w:val="single" w:sz="4" w:space="0" w:color="auto"/>
              <w:right w:val="nil"/>
            </w:tcBorders>
            <w:shd w:val="clear" w:color="auto" w:fill="auto"/>
          </w:tcPr>
          <w:p w14:paraId="496C29FF" w14:textId="13E09EE2" w:rsidR="002221BC" w:rsidRDefault="002221BC" w:rsidP="00242E62">
            <w:pPr>
              <w:pStyle w:val="MDPI42tablebody"/>
              <w:spacing w:line="240" w:lineRule="auto"/>
              <w:jc w:val="both"/>
              <w:rPr>
                <w:b/>
                <w:bCs/>
              </w:rPr>
            </w:pPr>
            <w:r w:rsidRPr="007D4E72">
              <w:rPr>
                <w:sz w:val="18"/>
                <w:szCs w:val="18"/>
              </w:rPr>
              <w:t>Seeking out ideas</w:t>
            </w:r>
          </w:p>
        </w:tc>
        <w:tc>
          <w:tcPr>
            <w:tcW w:w="5953" w:type="dxa"/>
            <w:tcBorders>
              <w:top w:val="single" w:sz="4" w:space="0" w:color="auto"/>
              <w:left w:val="nil"/>
              <w:bottom w:val="single" w:sz="4" w:space="0" w:color="auto"/>
              <w:right w:val="nil"/>
            </w:tcBorders>
            <w:shd w:val="clear" w:color="auto" w:fill="auto"/>
          </w:tcPr>
          <w:p w14:paraId="2B3BFE2C" w14:textId="77777777" w:rsidR="002221BC" w:rsidRPr="00AE2F03" w:rsidRDefault="002221BC" w:rsidP="00242E62">
            <w:pPr>
              <w:autoSpaceDE w:val="0"/>
              <w:autoSpaceDN w:val="0"/>
              <w:adjustRightInd w:val="0"/>
              <w:spacing w:line="240" w:lineRule="auto"/>
              <w:rPr>
                <w:rFonts w:cs="Calibri"/>
                <w:sz w:val="18"/>
                <w:szCs w:val="18"/>
              </w:rPr>
            </w:pPr>
            <w:r w:rsidRPr="00AE2F03">
              <w:rPr>
                <w:rFonts w:cs="Calibri"/>
                <w:sz w:val="18"/>
                <w:szCs w:val="18"/>
              </w:rPr>
              <w:t xml:space="preserve">Thinking again about both staying up to date with current affairs and keeping yourself well informed, how often do you do the following </w:t>
            </w:r>
            <w:r w:rsidRPr="00AE2F03">
              <w:rPr>
                <w:rFonts w:cs="Calibri"/>
                <w:i/>
                <w:iCs/>
                <w:sz w:val="18"/>
                <w:szCs w:val="18"/>
              </w:rPr>
              <w:t>(please tick all that apply)</w:t>
            </w:r>
            <w:r w:rsidRPr="00AE2F03">
              <w:rPr>
                <w:rFonts w:cs="Calibri"/>
                <w:sz w:val="18"/>
                <w:szCs w:val="18"/>
              </w:rPr>
              <w:t>?:</w:t>
            </w:r>
          </w:p>
          <w:p w14:paraId="3792AF0F" w14:textId="77777777" w:rsidR="002221BC" w:rsidRPr="00AE2F03" w:rsidRDefault="002221BC" w:rsidP="00242E62">
            <w:pPr>
              <w:pStyle w:val="ListParagraph"/>
              <w:numPr>
                <w:ilvl w:val="0"/>
                <w:numId w:val="29"/>
              </w:numPr>
              <w:autoSpaceDE w:val="0"/>
              <w:autoSpaceDN w:val="0"/>
              <w:adjustRightInd w:val="0"/>
              <w:ind w:left="314" w:hanging="284"/>
              <w:rPr>
                <w:rFonts w:ascii="Palatino Linotype" w:hAnsi="Palatino Linotype" w:cs="Calibri"/>
                <w:sz w:val="18"/>
                <w:szCs w:val="18"/>
              </w:rPr>
            </w:pPr>
            <w:r w:rsidRPr="00AE2F03">
              <w:rPr>
                <w:rFonts w:ascii="Palatino Linotype" w:hAnsi="Palatino Linotype" w:cs="Calibri"/>
                <w:sz w:val="18"/>
                <w:szCs w:val="18"/>
              </w:rPr>
              <w:t xml:space="preserve">Watch or listen to news programmes or channels </w:t>
            </w:r>
          </w:p>
          <w:p w14:paraId="11529A75" w14:textId="77777777" w:rsidR="002221BC" w:rsidRPr="00AE2F03" w:rsidRDefault="002221BC" w:rsidP="00242E62">
            <w:pPr>
              <w:pStyle w:val="ListParagraph"/>
              <w:numPr>
                <w:ilvl w:val="0"/>
                <w:numId w:val="29"/>
              </w:numPr>
              <w:autoSpaceDE w:val="0"/>
              <w:autoSpaceDN w:val="0"/>
              <w:adjustRightInd w:val="0"/>
              <w:ind w:left="314" w:hanging="284"/>
              <w:rPr>
                <w:rFonts w:ascii="Palatino Linotype" w:hAnsi="Palatino Linotype" w:cs="Calibri"/>
                <w:sz w:val="18"/>
                <w:szCs w:val="18"/>
              </w:rPr>
            </w:pPr>
            <w:r w:rsidRPr="00AE2F03">
              <w:rPr>
                <w:rFonts w:ascii="Palatino Linotype" w:hAnsi="Palatino Linotype" w:cs="Calibri"/>
                <w:sz w:val="18"/>
                <w:szCs w:val="18"/>
              </w:rPr>
              <w:t>Watch or listen to current affairs programmes</w:t>
            </w:r>
          </w:p>
          <w:p w14:paraId="28FC4356" w14:textId="77777777" w:rsidR="002221BC" w:rsidRPr="00AE2F03" w:rsidRDefault="002221BC" w:rsidP="00242E62">
            <w:pPr>
              <w:pStyle w:val="ListParagraph"/>
              <w:numPr>
                <w:ilvl w:val="0"/>
                <w:numId w:val="29"/>
              </w:numPr>
              <w:autoSpaceDE w:val="0"/>
              <w:autoSpaceDN w:val="0"/>
              <w:adjustRightInd w:val="0"/>
              <w:ind w:left="314" w:hanging="284"/>
              <w:rPr>
                <w:rFonts w:ascii="Palatino Linotype" w:hAnsi="Palatino Linotype" w:cs="Calibri"/>
                <w:sz w:val="18"/>
                <w:szCs w:val="18"/>
              </w:rPr>
            </w:pPr>
            <w:r w:rsidRPr="00AE2F03">
              <w:rPr>
                <w:rFonts w:ascii="Palatino Linotype" w:hAnsi="Palatino Linotype" w:cs="Calibri"/>
                <w:sz w:val="18"/>
                <w:szCs w:val="18"/>
              </w:rPr>
              <w:t>Watch documentaries (of various genres)</w:t>
            </w:r>
          </w:p>
          <w:p w14:paraId="70B002FF" w14:textId="77777777" w:rsidR="002221BC" w:rsidRPr="00AE2F03" w:rsidRDefault="002221BC" w:rsidP="00242E62">
            <w:pPr>
              <w:pStyle w:val="ListParagraph"/>
              <w:numPr>
                <w:ilvl w:val="0"/>
                <w:numId w:val="29"/>
              </w:numPr>
              <w:autoSpaceDE w:val="0"/>
              <w:autoSpaceDN w:val="0"/>
              <w:adjustRightInd w:val="0"/>
              <w:ind w:left="314" w:hanging="284"/>
              <w:rPr>
                <w:rFonts w:ascii="Palatino Linotype" w:hAnsi="Palatino Linotype" w:cs="Calibri"/>
                <w:sz w:val="18"/>
                <w:szCs w:val="18"/>
              </w:rPr>
            </w:pPr>
            <w:r w:rsidRPr="00AE2F03">
              <w:rPr>
                <w:rFonts w:ascii="Palatino Linotype" w:hAnsi="Palatino Linotype" w:cs="Calibri"/>
                <w:sz w:val="18"/>
                <w:szCs w:val="18"/>
              </w:rPr>
              <w:t>Listen to podcasts (of various genres)</w:t>
            </w:r>
          </w:p>
          <w:p w14:paraId="2B6FD8CA" w14:textId="77777777" w:rsidR="002221BC" w:rsidRPr="00AE2F03" w:rsidRDefault="002221BC" w:rsidP="00242E62">
            <w:pPr>
              <w:pStyle w:val="ListParagraph"/>
              <w:numPr>
                <w:ilvl w:val="0"/>
                <w:numId w:val="29"/>
              </w:numPr>
              <w:autoSpaceDE w:val="0"/>
              <w:autoSpaceDN w:val="0"/>
              <w:adjustRightInd w:val="0"/>
              <w:ind w:left="314" w:hanging="284"/>
              <w:rPr>
                <w:rFonts w:ascii="Palatino Linotype" w:hAnsi="Palatino Linotype" w:cs="Calibri"/>
                <w:sz w:val="18"/>
                <w:szCs w:val="18"/>
              </w:rPr>
            </w:pPr>
            <w:r w:rsidRPr="00AE2F03">
              <w:rPr>
                <w:rFonts w:ascii="Palatino Linotype" w:hAnsi="Palatino Linotype" w:cs="Calibri"/>
                <w:sz w:val="18"/>
                <w:szCs w:val="18"/>
              </w:rPr>
              <w:t>Read content from subscription emails</w:t>
            </w:r>
          </w:p>
          <w:p w14:paraId="7CDC8370" w14:textId="77777777" w:rsidR="002221BC" w:rsidRPr="00AE2F03" w:rsidRDefault="002221BC" w:rsidP="00242E62">
            <w:pPr>
              <w:pStyle w:val="ListParagraph"/>
              <w:numPr>
                <w:ilvl w:val="0"/>
                <w:numId w:val="29"/>
              </w:numPr>
              <w:autoSpaceDE w:val="0"/>
              <w:autoSpaceDN w:val="0"/>
              <w:adjustRightInd w:val="0"/>
              <w:ind w:left="314" w:hanging="284"/>
              <w:rPr>
                <w:rFonts w:ascii="Palatino Linotype" w:hAnsi="Palatino Linotype" w:cs="Calibri"/>
                <w:sz w:val="18"/>
                <w:szCs w:val="18"/>
              </w:rPr>
            </w:pPr>
            <w:r w:rsidRPr="00AE2F03">
              <w:rPr>
                <w:rFonts w:ascii="Palatino Linotype" w:hAnsi="Palatino Linotype" w:cs="Calibri"/>
                <w:sz w:val="18"/>
                <w:szCs w:val="18"/>
              </w:rPr>
              <w:t>Read newspapers (physical copies or online)</w:t>
            </w:r>
          </w:p>
          <w:p w14:paraId="32AB5986" w14:textId="77777777" w:rsidR="002221BC" w:rsidRPr="00AE2F03" w:rsidRDefault="002221BC" w:rsidP="00242E62">
            <w:pPr>
              <w:pStyle w:val="ListParagraph"/>
              <w:numPr>
                <w:ilvl w:val="0"/>
                <w:numId w:val="29"/>
              </w:numPr>
              <w:autoSpaceDE w:val="0"/>
              <w:autoSpaceDN w:val="0"/>
              <w:adjustRightInd w:val="0"/>
              <w:ind w:left="314" w:hanging="284"/>
              <w:rPr>
                <w:rFonts w:ascii="Palatino Linotype" w:hAnsi="Palatino Linotype" w:cs="Calibri"/>
                <w:sz w:val="18"/>
                <w:szCs w:val="18"/>
              </w:rPr>
            </w:pPr>
            <w:r w:rsidRPr="00AE2F03">
              <w:rPr>
                <w:rFonts w:ascii="Palatino Linotype" w:hAnsi="Palatino Linotype" w:cs="Calibri"/>
                <w:sz w:val="18"/>
                <w:szCs w:val="18"/>
              </w:rPr>
              <w:t>Engage in other reading (such as magazines or books)</w:t>
            </w:r>
          </w:p>
          <w:p w14:paraId="72962AA4" w14:textId="77777777" w:rsidR="002221BC" w:rsidRPr="00AE2F03" w:rsidRDefault="002221BC" w:rsidP="00242E62">
            <w:pPr>
              <w:pStyle w:val="ListParagraph"/>
              <w:numPr>
                <w:ilvl w:val="0"/>
                <w:numId w:val="29"/>
              </w:numPr>
              <w:autoSpaceDE w:val="0"/>
              <w:autoSpaceDN w:val="0"/>
              <w:adjustRightInd w:val="0"/>
              <w:ind w:left="314" w:hanging="284"/>
              <w:rPr>
                <w:rFonts w:ascii="Palatino Linotype" w:hAnsi="Palatino Linotype" w:cs="Calibri"/>
                <w:sz w:val="18"/>
                <w:szCs w:val="18"/>
              </w:rPr>
            </w:pPr>
            <w:r w:rsidRPr="00AE2F03">
              <w:rPr>
                <w:rFonts w:ascii="Palatino Linotype" w:hAnsi="Palatino Linotype" w:cs="Calibri"/>
                <w:sz w:val="18"/>
                <w:szCs w:val="18"/>
              </w:rPr>
              <w:t>Access social media and blogs for content</w:t>
            </w:r>
          </w:p>
          <w:p w14:paraId="05EEC1EE" w14:textId="77777777" w:rsidR="002221BC" w:rsidRPr="00AE2F03" w:rsidRDefault="002221BC" w:rsidP="00242E62">
            <w:pPr>
              <w:pStyle w:val="ListParagraph"/>
              <w:numPr>
                <w:ilvl w:val="0"/>
                <w:numId w:val="29"/>
              </w:numPr>
              <w:autoSpaceDE w:val="0"/>
              <w:autoSpaceDN w:val="0"/>
              <w:adjustRightInd w:val="0"/>
              <w:ind w:left="314" w:hanging="284"/>
              <w:rPr>
                <w:rFonts w:ascii="Palatino Linotype" w:hAnsi="Palatino Linotype" w:cs="Calibri"/>
                <w:sz w:val="18"/>
                <w:szCs w:val="18"/>
              </w:rPr>
            </w:pPr>
            <w:r w:rsidRPr="00AE2F03">
              <w:rPr>
                <w:rFonts w:ascii="Palatino Linotype" w:hAnsi="Palatino Linotype" w:cs="Calibri"/>
                <w:sz w:val="18"/>
                <w:szCs w:val="18"/>
              </w:rPr>
              <w:t>Specific web searching</w:t>
            </w:r>
          </w:p>
          <w:p w14:paraId="33926DC0" w14:textId="77777777" w:rsidR="002221BC" w:rsidRPr="00AE2F03" w:rsidRDefault="002221BC" w:rsidP="00242E62">
            <w:pPr>
              <w:pStyle w:val="ListParagraph"/>
              <w:numPr>
                <w:ilvl w:val="0"/>
                <w:numId w:val="29"/>
              </w:numPr>
              <w:autoSpaceDE w:val="0"/>
              <w:autoSpaceDN w:val="0"/>
              <w:adjustRightInd w:val="0"/>
              <w:ind w:left="314" w:hanging="284"/>
              <w:rPr>
                <w:rFonts w:ascii="Palatino Linotype" w:hAnsi="Palatino Linotype" w:cs="Calibri"/>
                <w:sz w:val="18"/>
                <w:szCs w:val="18"/>
              </w:rPr>
            </w:pPr>
            <w:r w:rsidRPr="00AE2F03">
              <w:rPr>
                <w:rFonts w:ascii="Palatino Linotype" w:hAnsi="Palatino Linotype" w:cs="Calibri"/>
                <w:sz w:val="18"/>
                <w:szCs w:val="18"/>
              </w:rPr>
              <w:lastRenderedPageBreak/>
              <w:t>Use Wikipedia</w:t>
            </w:r>
          </w:p>
          <w:p w14:paraId="138931A0" w14:textId="77777777" w:rsidR="002221BC" w:rsidRPr="00AE2F03" w:rsidRDefault="002221BC" w:rsidP="00242E62">
            <w:pPr>
              <w:pStyle w:val="ListParagraph"/>
              <w:numPr>
                <w:ilvl w:val="0"/>
                <w:numId w:val="29"/>
              </w:numPr>
              <w:autoSpaceDE w:val="0"/>
              <w:autoSpaceDN w:val="0"/>
              <w:adjustRightInd w:val="0"/>
              <w:ind w:left="314" w:hanging="284"/>
              <w:rPr>
                <w:rFonts w:ascii="Palatino Linotype" w:hAnsi="Palatino Linotype" w:cs="Calibri"/>
                <w:sz w:val="18"/>
                <w:szCs w:val="18"/>
              </w:rPr>
            </w:pPr>
            <w:r w:rsidRPr="00AE2F03">
              <w:rPr>
                <w:rFonts w:ascii="Palatino Linotype" w:hAnsi="Palatino Linotype" w:cs="Calibri"/>
                <w:sz w:val="18"/>
                <w:szCs w:val="18"/>
              </w:rPr>
              <w:t xml:space="preserve">Use a form of generative AI, such as </w:t>
            </w:r>
            <w:proofErr w:type="spellStart"/>
            <w:r w:rsidRPr="00AE2F03">
              <w:rPr>
                <w:rFonts w:ascii="Palatino Linotype" w:hAnsi="Palatino Linotype" w:cs="Calibri"/>
                <w:sz w:val="18"/>
                <w:szCs w:val="18"/>
              </w:rPr>
              <w:t>ChatGTP</w:t>
            </w:r>
            <w:proofErr w:type="spellEnd"/>
          </w:p>
          <w:p w14:paraId="1141768F" w14:textId="77777777" w:rsidR="002221BC" w:rsidRPr="00AE2F03" w:rsidRDefault="002221BC" w:rsidP="00242E62">
            <w:pPr>
              <w:pStyle w:val="ListParagraph"/>
              <w:numPr>
                <w:ilvl w:val="0"/>
                <w:numId w:val="29"/>
              </w:numPr>
              <w:autoSpaceDE w:val="0"/>
              <w:autoSpaceDN w:val="0"/>
              <w:adjustRightInd w:val="0"/>
              <w:ind w:left="314" w:hanging="284"/>
              <w:rPr>
                <w:rFonts w:ascii="Palatino Linotype" w:hAnsi="Palatino Linotype" w:cs="Calibri"/>
                <w:sz w:val="18"/>
                <w:szCs w:val="18"/>
              </w:rPr>
            </w:pPr>
            <w:r w:rsidRPr="00AE2F03">
              <w:rPr>
                <w:rFonts w:ascii="Palatino Linotype" w:hAnsi="Palatino Linotype" w:cs="Calibri"/>
                <w:sz w:val="18"/>
                <w:szCs w:val="18"/>
              </w:rPr>
              <w:t>Attend public lectures or talks</w:t>
            </w:r>
          </w:p>
          <w:p w14:paraId="408672BF" w14:textId="77777777" w:rsidR="00755788" w:rsidRDefault="002221BC" w:rsidP="00242E62">
            <w:pPr>
              <w:pStyle w:val="ListParagraph"/>
              <w:numPr>
                <w:ilvl w:val="0"/>
                <w:numId w:val="29"/>
              </w:numPr>
              <w:autoSpaceDE w:val="0"/>
              <w:autoSpaceDN w:val="0"/>
              <w:adjustRightInd w:val="0"/>
              <w:ind w:left="314" w:hanging="284"/>
              <w:rPr>
                <w:rFonts w:ascii="Palatino Linotype" w:hAnsi="Palatino Linotype" w:cs="Calibri"/>
                <w:sz w:val="18"/>
                <w:szCs w:val="18"/>
              </w:rPr>
            </w:pPr>
            <w:r w:rsidRPr="00AE2F03">
              <w:rPr>
                <w:rFonts w:ascii="Palatino Linotype" w:hAnsi="Palatino Linotype" w:cs="Calibri"/>
                <w:sz w:val="18"/>
                <w:szCs w:val="18"/>
              </w:rPr>
              <w:t>Take courses (e.g. history of art, film etc.)</w:t>
            </w:r>
          </w:p>
          <w:p w14:paraId="5593E9C9" w14:textId="579D16F4" w:rsidR="002221BC" w:rsidRPr="00755788" w:rsidRDefault="002221BC" w:rsidP="00242E62">
            <w:pPr>
              <w:pStyle w:val="ListParagraph"/>
              <w:numPr>
                <w:ilvl w:val="0"/>
                <w:numId w:val="29"/>
              </w:numPr>
              <w:autoSpaceDE w:val="0"/>
              <w:autoSpaceDN w:val="0"/>
              <w:adjustRightInd w:val="0"/>
              <w:ind w:left="314" w:hanging="284"/>
              <w:rPr>
                <w:rFonts w:ascii="Palatino Linotype" w:hAnsi="Palatino Linotype" w:cs="Calibri"/>
                <w:sz w:val="18"/>
                <w:szCs w:val="18"/>
              </w:rPr>
            </w:pPr>
            <w:r w:rsidRPr="00755788">
              <w:rPr>
                <w:rFonts w:ascii="Palatino Linotype" w:hAnsi="Palatino Linotype" w:cs="Calibri"/>
                <w:sz w:val="18"/>
                <w:szCs w:val="18"/>
              </w:rPr>
              <w:t>Activities, such as going to an exhibition at a gallery, museum or science park; or visiting a place of interest, a cultural site or similar</w:t>
            </w:r>
          </w:p>
        </w:tc>
        <w:tc>
          <w:tcPr>
            <w:tcW w:w="3119" w:type="dxa"/>
            <w:tcBorders>
              <w:top w:val="single" w:sz="4" w:space="0" w:color="auto"/>
              <w:left w:val="nil"/>
              <w:bottom w:val="single" w:sz="4" w:space="0" w:color="auto"/>
              <w:right w:val="nil"/>
            </w:tcBorders>
          </w:tcPr>
          <w:p w14:paraId="671205A8" w14:textId="77777777" w:rsidR="002221BC" w:rsidRPr="00CF66C0" w:rsidRDefault="002221BC" w:rsidP="00242E62">
            <w:pPr>
              <w:pStyle w:val="ListParagraph"/>
              <w:numPr>
                <w:ilvl w:val="0"/>
                <w:numId w:val="30"/>
              </w:numPr>
              <w:rPr>
                <w:rFonts w:ascii="Palatino Linotype" w:hAnsi="Palatino Linotype" w:cs="Calibri"/>
                <w:sz w:val="18"/>
                <w:szCs w:val="18"/>
              </w:rPr>
            </w:pPr>
            <w:r w:rsidRPr="00CF66C0">
              <w:rPr>
                <w:rFonts w:ascii="Palatino Linotype" w:hAnsi="Palatino Linotype" w:cs="Calibri"/>
                <w:sz w:val="18"/>
                <w:szCs w:val="18"/>
              </w:rPr>
              <w:lastRenderedPageBreak/>
              <w:t>Once a day or more</w:t>
            </w:r>
          </w:p>
          <w:p w14:paraId="396FEEA6" w14:textId="77777777" w:rsidR="002221BC" w:rsidRPr="00CF66C0" w:rsidRDefault="002221BC" w:rsidP="00242E62">
            <w:pPr>
              <w:pStyle w:val="ListParagraph"/>
              <w:numPr>
                <w:ilvl w:val="0"/>
                <w:numId w:val="30"/>
              </w:numPr>
              <w:rPr>
                <w:rFonts w:ascii="Palatino Linotype" w:hAnsi="Palatino Linotype" w:cs="Calibri"/>
                <w:sz w:val="18"/>
                <w:szCs w:val="18"/>
              </w:rPr>
            </w:pPr>
            <w:r w:rsidRPr="00CF66C0">
              <w:rPr>
                <w:rFonts w:ascii="Palatino Linotype" w:hAnsi="Palatino Linotype" w:cs="Calibri"/>
                <w:sz w:val="18"/>
                <w:szCs w:val="18"/>
              </w:rPr>
              <w:t>Every few days</w:t>
            </w:r>
          </w:p>
          <w:p w14:paraId="1623305F" w14:textId="77777777" w:rsidR="002221BC" w:rsidRPr="00CF66C0" w:rsidRDefault="002221BC" w:rsidP="00242E62">
            <w:pPr>
              <w:pStyle w:val="ListParagraph"/>
              <w:numPr>
                <w:ilvl w:val="0"/>
                <w:numId w:val="30"/>
              </w:numPr>
              <w:rPr>
                <w:rFonts w:ascii="Palatino Linotype" w:hAnsi="Palatino Linotype" w:cs="Calibri"/>
                <w:sz w:val="18"/>
                <w:szCs w:val="18"/>
              </w:rPr>
            </w:pPr>
            <w:r w:rsidRPr="00CF66C0">
              <w:rPr>
                <w:rFonts w:ascii="Palatino Linotype" w:hAnsi="Palatino Linotype" w:cs="Calibri"/>
                <w:sz w:val="18"/>
                <w:szCs w:val="18"/>
              </w:rPr>
              <w:t>About once a week</w:t>
            </w:r>
          </w:p>
          <w:p w14:paraId="5F036CB9" w14:textId="77777777" w:rsidR="002221BC" w:rsidRPr="00CF66C0" w:rsidRDefault="002221BC" w:rsidP="00242E62">
            <w:pPr>
              <w:pStyle w:val="ListParagraph"/>
              <w:numPr>
                <w:ilvl w:val="0"/>
                <w:numId w:val="30"/>
              </w:numPr>
              <w:rPr>
                <w:rFonts w:ascii="Palatino Linotype" w:hAnsi="Palatino Linotype" w:cs="Calibri"/>
                <w:sz w:val="18"/>
                <w:szCs w:val="18"/>
              </w:rPr>
            </w:pPr>
            <w:r w:rsidRPr="00CF66C0">
              <w:rPr>
                <w:rFonts w:ascii="Palatino Linotype" w:hAnsi="Palatino Linotype" w:cs="Calibri"/>
                <w:sz w:val="18"/>
                <w:szCs w:val="18"/>
              </w:rPr>
              <w:t>Once a fortnight</w:t>
            </w:r>
          </w:p>
          <w:p w14:paraId="216EE899" w14:textId="77777777" w:rsidR="002221BC" w:rsidRPr="00CF66C0" w:rsidRDefault="002221BC" w:rsidP="00242E62">
            <w:pPr>
              <w:pStyle w:val="ListParagraph"/>
              <w:numPr>
                <w:ilvl w:val="0"/>
                <w:numId w:val="30"/>
              </w:numPr>
              <w:rPr>
                <w:rFonts w:ascii="Palatino Linotype" w:hAnsi="Palatino Linotype" w:cs="Calibri"/>
                <w:sz w:val="18"/>
                <w:szCs w:val="18"/>
              </w:rPr>
            </w:pPr>
            <w:r w:rsidRPr="00CF66C0">
              <w:rPr>
                <w:rFonts w:ascii="Palatino Linotype" w:hAnsi="Palatino Linotype" w:cs="Calibri"/>
                <w:sz w:val="18"/>
                <w:szCs w:val="18"/>
              </w:rPr>
              <w:t>Once a month</w:t>
            </w:r>
          </w:p>
          <w:p w14:paraId="5D6D91E9" w14:textId="77777777" w:rsidR="00BE68A9" w:rsidRDefault="002221BC" w:rsidP="00242E62">
            <w:pPr>
              <w:pStyle w:val="ListParagraph"/>
              <w:numPr>
                <w:ilvl w:val="0"/>
                <w:numId w:val="30"/>
              </w:numPr>
              <w:rPr>
                <w:rFonts w:ascii="Palatino Linotype" w:hAnsi="Palatino Linotype" w:cs="Calibri"/>
                <w:sz w:val="18"/>
                <w:szCs w:val="18"/>
              </w:rPr>
            </w:pPr>
            <w:r w:rsidRPr="00CF66C0">
              <w:rPr>
                <w:rFonts w:ascii="Palatino Linotype" w:hAnsi="Palatino Linotype" w:cs="Calibri"/>
                <w:sz w:val="18"/>
                <w:szCs w:val="18"/>
              </w:rPr>
              <w:t>Twice a year or less</w:t>
            </w:r>
          </w:p>
          <w:p w14:paraId="267CAF2B" w14:textId="33D3BFB0" w:rsidR="002221BC" w:rsidRPr="00BE68A9" w:rsidRDefault="002221BC" w:rsidP="00242E62">
            <w:pPr>
              <w:pStyle w:val="ListParagraph"/>
              <w:numPr>
                <w:ilvl w:val="0"/>
                <w:numId w:val="30"/>
              </w:numPr>
              <w:rPr>
                <w:rFonts w:ascii="Palatino Linotype" w:hAnsi="Palatino Linotype" w:cs="Calibri"/>
                <w:sz w:val="18"/>
                <w:szCs w:val="18"/>
              </w:rPr>
            </w:pPr>
            <w:r w:rsidRPr="00BE68A9">
              <w:rPr>
                <w:rFonts w:ascii="Palatino Linotype" w:hAnsi="Palatino Linotype" w:cs="Calibri"/>
                <w:sz w:val="18"/>
                <w:szCs w:val="18"/>
              </w:rPr>
              <w:t>Never</w:t>
            </w:r>
          </w:p>
        </w:tc>
        <w:tc>
          <w:tcPr>
            <w:tcW w:w="1559" w:type="dxa"/>
            <w:tcBorders>
              <w:top w:val="single" w:sz="4" w:space="0" w:color="auto"/>
              <w:left w:val="nil"/>
              <w:bottom w:val="single" w:sz="4" w:space="0" w:color="auto"/>
              <w:right w:val="nil"/>
            </w:tcBorders>
          </w:tcPr>
          <w:p w14:paraId="1858D4B9" w14:textId="2AA37BFB" w:rsidR="002221BC" w:rsidRPr="00952219" w:rsidRDefault="002221BC" w:rsidP="00242E62">
            <w:pPr>
              <w:pStyle w:val="MDPI42tablebody"/>
              <w:spacing w:line="240" w:lineRule="auto"/>
              <w:rPr>
                <w:rFonts w:eastAsiaTheme="majorEastAsia" w:cs="SimSun"/>
                <w:b/>
                <w:bCs/>
                <w:lang w:eastAsia="zh-CN"/>
              </w:rPr>
            </w:pPr>
            <w:r>
              <w:t>ND</w:t>
            </w:r>
          </w:p>
        </w:tc>
      </w:tr>
      <w:tr w:rsidR="00E27956" w14:paraId="73C5DF2E" w14:textId="77777777" w:rsidTr="00242E62">
        <w:trPr>
          <w:jc w:val="center"/>
        </w:trPr>
        <w:tc>
          <w:tcPr>
            <w:tcW w:w="709" w:type="dxa"/>
            <w:tcBorders>
              <w:top w:val="single" w:sz="4" w:space="0" w:color="auto"/>
              <w:left w:val="nil"/>
              <w:bottom w:val="single" w:sz="4" w:space="0" w:color="auto"/>
              <w:right w:val="nil"/>
            </w:tcBorders>
            <w:shd w:val="clear" w:color="auto" w:fill="auto"/>
          </w:tcPr>
          <w:p w14:paraId="6E464873" w14:textId="7E0711DD" w:rsidR="00E27956" w:rsidRDefault="00E27956" w:rsidP="00E27956">
            <w:pPr>
              <w:pStyle w:val="MDPI42tablebody"/>
              <w:rPr>
                <w:b/>
                <w:bCs/>
              </w:rPr>
            </w:pPr>
            <w:r>
              <w:t>IE4</w:t>
            </w:r>
          </w:p>
        </w:tc>
        <w:tc>
          <w:tcPr>
            <w:tcW w:w="1418" w:type="dxa"/>
            <w:tcBorders>
              <w:top w:val="single" w:sz="4" w:space="0" w:color="auto"/>
              <w:left w:val="nil"/>
              <w:bottom w:val="single" w:sz="4" w:space="0" w:color="auto"/>
              <w:right w:val="nil"/>
            </w:tcBorders>
          </w:tcPr>
          <w:p w14:paraId="19564ACE" w14:textId="70454EC8" w:rsidR="00E27956" w:rsidRDefault="00E27956" w:rsidP="00E27956">
            <w:pPr>
              <w:pStyle w:val="MDPI42tablebody"/>
              <w:rPr>
                <w:b/>
                <w:bCs/>
              </w:rPr>
            </w:pPr>
            <w:r w:rsidRPr="00526E84">
              <w:rPr>
                <w:sz w:val="18"/>
                <w:szCs w:val="18"/>
              </w:rPr>
              <w:t>Ideas engagement</w:t>
            </w:r>
          </w:p>
        </w:tc>
        <w:tc>
          <w:tcPr>
            <w:tcW w:w="1701" w:type="dxa"/>
            <w:tcBorders>
              <w:top w:val="single" w:sz="4" w:space="0" w:color="auto"/>
              <w:left w:val="nil"/>
              <w:bottom w:val="single" w:sz="4" w:space="0" w:color="auto"/>
              <w:right w:val="nil"/>
            </w:tcBorders>
            <w:shd w:val="clear" w:color="auto" w:fill="auto"/>
          </w:tcPr>
          <w:p w14:paraId="1E809163" w14:textId="2DEC4678" w:rsidR="00E27956" w:rsidRDefault="00E27956" w:rsidP="00E27956">
            <w:pPr>
              <w:pStyle w:val="MDPI42tablebody"/>
              <w:rPr>
                <w:b/>
                <w:bCs/>
              </w:rPr>
            </w:pPr>
            <w:r>
              <w:rPr>
                <w:sz w:val="18"/>
                <w:szCs w:val="18"/>
              </w:rPr>
              <w:t>Seeking out ideas</w:t>
            </w:r>
          </w:p>
        </w:tc>
        <w:tc>
          <w:tcPr>
            <w:tcW w:w="5953" w:type="dxa"/>
            <w:tcBorders>
              <w:top w:val="single" w:sz="4" w:space="0" w:color="auto"/>
              <w:left w:val="nil"/>
              <w:bottom w:val="single" w:sz="4" w:space="0" w:color="auto"/>
              <w:right w:val="nil"/>
            </w:tcBorders>
            <w:shd w:val="clear" w:color="auto" w:fill="auto"/>
          </w:tcPr>
          <w:p w14:paraId="5C582E27" w14:textId="77777777" w:rsidR="00E27956" w:rsidRPr="0056676E" w:rsidRDefault="00E27956" w:rsidP="00E27956">
            <w:pPr>
              <w:autoSpaceDE w:val="0"/>
              <w:autoSpaceDN w:val="0"/>
              <w:adjustRightInd w:val="0"/>
              <w:rPr>
                <w:rFonts w:cs="Calibri"/>
                <w:sz w:val="18"/>
                <w:szCs w:val="18"/>
              </w:rPr>
            </w:pPr>
            <w:r w:rsidRPr="0056676E">
              <w:rPr>
                <w:rFonts w:cs="Calibri"/>
                <w:sz w:val="18"/>
                <w:szCs w:val="18"/>
              </w:rPr>
              <w:t xml:space="preserve">With these activities in mind, please select the </w:t>
            </w:r>
            <w:r w:rsidRPr="0056676E">
              <w:rPr>
                <w:rFonts w:cs="Calibri"/>
                <w:sz w:val="18"/>
                <w:szCs w:val="18"/>
                <w:u w:val="single"/>
              </w:rPr>
              <w:t>three</w:t>
            </w:r>
            <w:r w:rsidRPr="0056676E">
              <w:rPr>
                <w:rFonts w:cs="Calibri"/>
                <w:sz w:val="18"/>
                <w:szCs w:val="18"/>
              </w:rPr>
              <w:t xml:space="preserve"> characteristics that most influence why you engage in/with them:</w:t>
            </w:r>
          </w:p>
          <w:p w14:paraId="3DEF6FBA" w14:textId="77777777" w:rsidR="00E27956" w:rsidRPr="0056676E" w:rsidRDefault="00E27956" w:rsidP="00E27956">
            <w:pPr>
              <w:pStyle w:val="ListParagraph"/>
              <w:numPr>
                <w:ilvl w:val="0"/>
                <w:numId w:val="31"/>
              </w:numPr>
              <w:autoSpaceDE w:val="0"/>
              <w:autoSpaceDN w:val="0"/>
              <w:adjustRightInd w:val="0"/>
              <w:rPr>
                <w:rFonts w:ascii="Palatino Linotype" w:hAnsi="Palatino Linotype" w:cs="Calibri"/>
                <w:sz w:val="18"/>
                <w:szCs w:val="18"/>
              </w:rPr>
            </w:pPr>
            <w:r w:rsidRPr="0056676E">
              <w:rPr>
                <w:rFonts w:ascii="Palatino Linotype" w:hAnsi="Palatino Linotype" w:cs="Calibri"/>
                <w:sz w:val="18"/>
                <w:szCs w:val="18"/>
              </w:rPr>
              <w:t>They offer topics or subject areas that interest you</w:t>
            </w:r>
          </w:p>
          <w:p w14:paraId="259DF914" w14:textId="77777777" w:rsidR="00E27956" w:rsidRPr="0056676E" w:rsidRDefault="00E27956" w:rsidP="00E27956">
            <w:pPr>
              <w:pStyle w:val="ListParagraph"/>
              <w:numPr>
                <w:ilvl w:val="0"/>
                <w:numId w:val="31"/>
              </w:numPr>
              <w:autoSpaceDE w:val="0"/>
              <w:autoSpaceDN w:val="0"/>
              <w:adjustRightInd w:val="0"/>
              <w:rPr>
                <w:rFonts w:ascii="Palatino Linotype" w:hAnsi="Palatino Linotype" w:cs="Calibri"/>
                <w:sz w:val="18"/>
                <w:szCs w:val="18"/>
              </w:rPr>
            </w:pPr>
            <w:r w:rsidRPr="0056676E">
              <w:rPr>
                <w:rFonts w:ascii="Palatino Linotype" w:hAnsi="Palatino Linotype" w:cs="Calibri"/>
                <w:sz w:val="18"/>
                <w:szCs w:val="18"/>
              </w:rPr>
              <w:t>You trust that they will provide you with reliable information/knowledge</w:t>
            </w:r>
          </w:p>
          <w:p w14:paraId="38694B2F" w14:textId="77777777" w:rsidR="00E27956" w:rsidRPr="0056676E" w:rsidRDefault="00E27956" w:rsidP="00E27956">
            <w:pPr>
              <w:pStyle w:val="ListParagraph"/>
              <w:numPr>
                <w:ilvl w:val="0"/>
                <w:numId w:val="31"/>
              </w:numPr>
              <w:autoSpaceDE w:val="0"/>
              <w:autoSpaceDN w:val="0"/>
              <w:adjustRightInd w:val="0"/>
              <w:rPr>
                <w:rFonts w:ascii="Palatino Linotype" w:hAnsi="Palatino Linotype" w:cs="Calibri"/>
                <w:sz w:val="18"/>
                <w:szCs w:val="18"/>
              </w:rPr>
            </w:pPr>
            <w:r w:rsidRPr="0056676E">
              <w:rPr>
                <w:rFonts w:ascii="Palatino Linotype" w:hAnsi="Palatino Linotype" w:cs="Calibri"/>
                <w:sz w:val="18"/>
                <w:szCs w:val="18"/>
              </w:rPr>
              <w:t>Doing these things are part of your regular routine</w:t>
            </w:r>
          </w:p>
          <w:p w14:paraId="3A761886" w14:textId="77777777" w:rsidR="00E27956" w:rsidRPr="0056676E" w:rsidRDefault="00E27956" w:rsidP="00E27956">
            <w:pPr>
              <w:pStyle w:val="ListParagraph"/>
              <w:numPr>
                <w:ilvl w:val="0"/>
                <w:numId w:val="31"/>
              </w:numPr>
              <w:autoSpaceDE w:val="0"/>
              <w:autoSpaceDN w:val="0"/>
              <w:adjustRightInd w:val="0"/>
              <w:rPr>
                <w:rFonts w:ascii="Palatino Linotype" w:hAnsi="Palatino Linotype" w:cs="Calibri"/>
                <w:sz w:val="18"/>
                <w:szCs w:val="18"/>
              </w:rPr>
            </w:pPr>
            <w:r w:rsidRPr="0056676E">
              <w:rPr>
                <w:rFonts w:ascii="Palatino Linotype" w:hAnsi="Palatino Linotype" w:cs="Calibri"/>
                <w:sz w:val="18"/>
                <w:szCs w:val="18"/>
              </w:rPr>
              <w:t>They are enjoyable to use/visit</w:t>
            </w:r>
          </w:p>
          <w:p w14:paraId="5F97AD56" w14:textId="77777777" w:rsidR="00E27956" w:rsidRPr="0056676E" w:rsidRDefault="00E27956" w:rsidP="00E27956">
            <w:pPr>
              <w:pStyle w:val="ListParagraph"/>
              <w:numPr>
                <w:ilvl w:val="0"/>
                <w:numId w:val="31"/>
              </w:numPr>
              <w:autoSpaceDE w:val="0"/>
              <w:autoSpaceDN w:val="0"/>
              <w:adjustRightInd w:val="0"/>
              <w:rPr>
                <w:rFonts w:ascii="Palatino Linotype" w:hAnsi="Palatino Linotype" w:cs="Calibri"/>
                <w:sz w:val="18"/>
                <w:szCs w:val="18"/>
              </w:rPr>
            </w:pPr>
            <w:r w:rsidRPr="0056676E">
              <w:rPr>
                <w:rFonts w:ascii="Palatino Linotype" w:hAnsi="Palatino Linotype" w:cs="Calibri"/>
                <w:sz w:val="18"/>
                <w:szCs w:val="18"/>
              </w:rPr>
              <w:t>That often feel inspired as a result</w:t>
            </w:r>
          </w:p>
          <w:p w14:paraId="58E1A238" w14:textId="77777777" w:rsidR="00E27956" w:rsidRPr="0056676E" w:rsidRDefault="00E27956" w:rsidP="00E27956">
            <w:pPr>
              <w:pStyle w:val="ListParagraph"/>
              <w:numPr>
                <w:ilvl w:val="0"/>
                <w:numId w:val="31"/>
              </w:numPr>
              <w:autoSpaceDE w:val="0"/>
              <w:autoSpaceDN w:val="0"/>
              <w:adjustRightInd w:val="0"/>
              <w:rPr>
                <w:rFonts w:ascii="Palatino Linotype" w:hAnsi="Palatino Linotype" w:cs="Calibri"/>
                <w:sz w:val="18"/>
                <w:szCs w:val="18"/>
              </w:rPr>
            </w:pPr>
            <w:r w:rsidRPr="0056676E">
              <w:rPr>
                <w:rFonts w:ascii="Palatino Linotype" w:hAnsi="Palatino Linotype" w:cs="Calibri"/>
                <w:sz w:val="18"/>
                <w:szCs w:val="18"/>
              </w:rPr>
              <w:t>That the content/subject matter presented is easy to understand</w:t>
            </w:r>
          </w:p>
          <w:p w14:paraId="63192059" w14:textId="77777777" w:rsidR="00E27956" w:rsidRPr="0056676E" w:rsidRDefault="00E27956" w:rsidP="00E27956">
            <w:pPr>
              <w:pStyle w:val="ListParagraph"/>
              <w:numPr>
                <w:ilvl w:val="0"/>
                <w:numId w:val="31"/>
              </w:numPr>
              <w:autoSpaceDE w:val="0"/>
              <w:autoSpaceDN w:val="0"/>
              <w:adjustRightInd w:val="0"/>
              <w:rPr>
                <w:rFonts w:ascii="Palatino Linotype" w:hAnsi="Palatino Linotype" w:cs="Calibri"/>
                <w:sz w:val="18"/>
                <w:szCs w:val="18"/>
              </w:rPr>
            </w:pPr>
            <w:r w:rsidRPr="0056676E">
              <w:rPr>
                <w:rFonts w:ascii="Palatino Linotype" w:hAnsi="Palatino Linotype" w:cs="Calibri"/>
                <w:sz w:val="18"/>
                <w:szCs w:val="18"/>
              </w:rPr>
              <w:t>That you are presented with an expert view/opinion on a subject</w:t>
            </w:r>
          </w:p>
          <w:p w14:paraId="55FAE6A6" w14:textId="77777777" w:rsidR="00E27956" w:rsidRPr="0056676E" w:rsidRDefault="00E27956" w:rsidP="00E27956">
            <w:pPr>
              <w:pStyle w:val="ListParagraph"/>
              <w:numPr>
                <w:ilvl w:val="0"/>
                <w:numId w:val="31"/>
              </w:numPr>
              <w:autoSpaceDE w:val="0"/>
              <w:autoSpaceDN w:val="0"/>
              <w:adjustRightInd w:val="0"/>
              <w:rPr>
                <w:rFonts w:ascii="Palatino Linotype" w:hAnsi="Palatino Linotype" w:cs="Calibri"/>
                <w:sz w:val="18"/>
                <w:szCs w:val="18"/>
              </w:rPr>
            </w:pPr>
            <w:r w:rsidRPr="0056676E">
              <w:rPr>
                <w:rFonts w:ascii="Palatino Linotype" w:hAnsi="Palatino Linotype" w:cs="Calibri"/>
                <w:sz w:val="18"/>
                <w:szCs w:val="18"/>
              </w:rPr>
              <w:t>An in-depth explanation of the issues is provided</w:t>
            </w:r>
          </w:p>
          <w:p w14:paraId="156F52DD" w14:textId="77777777" w:rsidR="00E27956" w:rsidRPr="0056676E" w:rsidRDefault="00E27956" w:rsidP="00E27956">
            <w:pPr>
              <w:pStyle w:val="ListParagraph"/>
              <w:numPr>
                <w:ilvl w:val="0"/>
                <w:numId w:val="31"/>
              </w:numPr>
              <w:autoSpaceDE w:val="0"/>
              <w:autoSpaceDN w:val="0"/>
              <w:adjustRightInd w:val="0"/>
              <w:rPr>
                <w:rFonts w:ascii="Palatino Linotype" w:hAnsi="Palatino Linotype" w:cs="Calibri"/>
                <w:sz w:val="18"/>
                <w:szCs w:val="18"/>
              </w:rPr>
            </w:pPr>
            <w:r w:rsidRPr="0056676E">
              <w:rPr>
                <w:rFonts w:ascii="Palatino Linotype" w:hAnsi="Palatino Linotype" w:cs="Calibri"/>
                <w:sz w:val="18"/>
                <w:szCs w:val="18"/>
              </w:rPr>
              <w:t>They provide something topical, meaning you are up to date</w:t>
            </w:r>
          </w:p>
          <w:p w14:paraId="6ACA929E" w14:textId="77777777" w:rsidR="00E27956" w:rsidRPr="0056676E" w:rsidRDefault="00E27956" w:rsidP="00E27956">
            <w:pPr>
              <w:pStyle w:val="ListParagraph"/>
              <w:numPr>
                <w:ilvl w:val="0"/>
                <w:numId w:val="31"/>
              </w:numPr>
              <w:autoSpaceDE w:val="0"/>
              <w:autoSpaceDN w:val="0"/>
              <w:adjustRightInd w:val="0"/>
              <w:rPr>
                <w:rFonts w:ascii="Palatino Linotype" w:hAnsi="Palatino Linotype" w:cs="Calibri"/>
                <w:sz w:val="18"/>
                <w:szCs w:val="18"/>
              </w:rPr>
            </w:pPr>
            <w:r w:rsidRPr="0056676E">
              <w:rPr>
                <w:rFonts w:ascii="Palatino Linotype" w:hAnsi="Palatino Linotype" w:cs="Calibri"/>
                <w:sz w:val="18"/>
                <w:szCs w:val="18"/>
              </w:rPr>
              <w:t>They are free/inexpensive to access</w:t>
            </w:r>
          </w:p>
          <w:p w14:paraId="7867A949" w14:textId="77777777" w:rsidR="00E27956" w:rsidRPr="0056676E" w:rsidRDefault="00E27956" w:rsidP="00E27956">
            <w:pPr>
              <w:pStyle w:val="ListParagraph"/>
              <w:numPr>
                <w:ilvl w:val="0"/>
                <w:numId w:val="31"/>
              </w:numPr>
              <w:autoSpaceDE w:val="0"/>
              <w:autoSpaceDN w:val="0"/>
              <w:adjustRightInd w:val="0"/>
              <w:rPr>
                <w:rFonts w:ascii="Palatino Linotype" w:hAnsi="Palatino Linotype" w:cs="Calibri"/>
                <w:sz w:val="18"/>
                <w:szCs w:val="18"/>
              </w:rPr>
            </w:pPr>
            <w:r w:rsidRPr="0056676E">
              <w:rPr>
                <w:rFonts w:ascii="Palatino Linotype" w:hAnsi="Palatino Linotype" w:cs="Calibri"/>
                <w:sz w:val="18"/>
                <w:szCs w:val="18"/>
              </w:rPr>
              <w:t xml:space="preserve">That the analysis mirrors your own </w:t>
            </w:r>
            <w:proofErr w:type="gramStart"/>
            <w:r w:rsidRPr="0056676E">
              <w:rPr>
                <w:rFonts w:ascii="Palatino Linotype" w:hAnsi="Palatino Linotype" w:cs="Calibri"/>
                <w:sz w:val="18"/>
                <w:szCs w:val="18"/>
              </w:rPr>
              <w:t>world-view</w:t>
            </w:r>
            <w:proofErr w:type="gramEnd"/>
            <w:r w:rsidRPr="0056676E">
              <w:rPr>
                <w:rFonts w:ascii="Palatino Linotype" w:hAnsi="Palatino Linotype" w:cs="Calibri"/>
                <w:sz w:val="18"/>
                <w:szCs w:val="18"/>
              </w:rPr>
              <w:t xml:space="preserve"> and perspectives (e.g. political views)</w:t>
            </w:r>
          </w:p>
          <w:p w14:paraId="5B307CA5" w14:textId="77777777" w:rsidR="00755788" w:rsidRDefault="00E27956" w:rsidP="00755788">
            <w:pPr>
              <w:pStyle w:val="ListParagraph"/>
              <w:numPr>
                <w:ilvl w:val="0"/>
                <w:numId w:val="31"/>
              </w:numPr>
              <w:autoSpaceDE w:val="0"/>
              <w:autoSpaceDN w:val="0"/>
              <w:adjustRightInd w:val="0"/>
              <w:rPr>
                <w:rFonts w:ascii="Palatino Linotype" w:hAnsi="Palatino Linotype" w:cs="Calibri"/>
                <w:sz w:val="18"/>
                <w:szCs w:val="18"/>
              </w:rPr>
            </w:pPr>
            <w:r w:rsidRPr="0056676E">
              <w:rPr>
                <w:rFonts w:ascii="Palatino Linotype" w:hAnsi="Palatino Linotype" w:cs="Calibri"/>
                <w:sz w:val="18"/>
                <w:szCs w:val="18"/>
              </w:rPr>
              <w:t>That they are recommended or liked by others you know</w:t>
            </w:r>
          </w:p>
          <w:p w14:paraId="4556408E" w14:textId="0AAE48EE" w:rsidR="00E27956" w:rsidRPr="00755788" w:rsidRDefault="00E27956" w:rsidP="00755788">
            <w:pPr>
              <w:pStyle w:val="ListParagraph"/>
              <w:numPr>
                <w:ilvl w:val="0"/>
                <w:numId w:val="31"/>
              </w:numPr>
              <w:autoSpaceDE w:val="0"/>
              <w:autoSpaceDN w:val="0"/>
              <w:adjustRightInd w:val="0"/>
              <w:rPr>
                <w:rFonts w:ascii="Palatino Linotype" w:hAnsi="Palatino Linotype" w:cs="Calibri"/>
                <w:sz w:val="18"/>
                <w:szCs w:val="18"/>
              </w:rPr>
            </w:pPr>
            <w:r w:rsidRPr="00755788">
              <w:rPr>
                <w:rFonts w:ascii="Palatino Linotype" w:hAnsi="Palatino Linotype" w:cs="Calibri"/>
                <w:sz w:val="18"/>
                <w:szCs w:val="18"/>
              </w:rPr>
              <w:t xml:space="preserve">Not applicable </w:t>
            </w:r>
          </w:p>
        </w:tc>
        <w:tc>
          <w:tcPr>
            <w:tcW w:w="3119" w:type="dxa"/>
            <w:tcBorders>
              <w:top w:val="single" w:sz="4" w:space="0" w:color="auto"/>
              <w:left w:val="nil"/>
              <w:bottom w:val="single" w:sz="4" w:space="0" w:color="auto"/>
              <w:right w:val="nil"/>
            </w:tcBorders>
          </w:tcPr>
          <w:p w14:paraId="4DA52AC0" w14:textId="77777777" w:rsidR="00E27956" w:rsidRPr="00A03002" w:rsidRDefault="00E27956" w:rsidP="00E27956">
            <w:pPr>
              <w:pStyle w:val="ListParagraph"/>
              <w:numPr>
                <w:ilvl w:val="0"/>
                <w:numId w:val="32"/>
              </w:numPr>
              <w:ind w:left="301" w:hanging="283"/>
              <w:rPr>
                <w:rFonts w:ascii="Palatino Linotype" w:hAnsi="Palatino Linotype" w:cs="Calibri"/>
                <w:sz w:val="18"/>
                <w:szCs w:val="18"/>
              </w:rPr>
            </w:pPr>
            <w:r w:rsidRPr="00A03002">
              <w:rPr>
                <w:rFonts w:ascii="Palatino Linotype" w:hAnsi="Palatino Linotype" w:cs="Calibri"/>
                <w:sz w:val="18"/>
                <w:szCs w:val="18"/>
              </w:rPr>
              <w:t xml:space="preserve">1 </w:t>
            </w:r>
          </w:p>
          <w:p w14:paraId="5465E3D6" w14:textId="77777777" w:rsidR="00E27956" w:rsidRPr="00A03002" w:rsidRDefault="00E27956" w:rsidP="00E27956">
            <w:pPr>
              <w:pStyle w:val="ListParagraph"/>
              <w:numPr>
                <w:ilvl w:val="0"/>
                <w:numId w:val="32"/>
              </w:numPr>
              <w:ind w:left="301" w:hanging="283"/>
              <w:rPr>
                <w:rFonts w:ascii="Palatino Linotype" w:hAnsi="Palatino Linotype" w:cs="Calibri"/>
                <w:sz w:val="18"/>
                <w:szCs w:val="18"/>
              </w:rPr>
            </w:pPr>
            <w:r w:rsidRPr="00A03002">
              <w:rPr>
                <w:rFonts w:ascii="Palatino Linotype" w:hAnsi="Palatino Linotype" w:cs="Calibri"/>
                <w:sz w:val="18"/>
                <w:szCs w:val="18"/>
              </w:rPr>
              <w:t>2</w:t>
            </w:r>
          </w:p>
          <w:p w14:paraId="63E26BA5" w14:textId="77777777" w:rsidR="00E27956" w:rsidRPr="00A03002" w:rsidRDefault="00E27956" w:rsidP="00E27956">
            <w:pPr>
              <w:pStyle w:val="ListParagraph"/>
              <w:numPr>
                <w:ilvl w:val="0"/>
                <w:numId w:val="32"/>
              </w:numPr>
              <w:ind w:left="301" w:hanging="283"/>
              <w:rPr>
                <w:rFonts w:ascii="Palatino Linotype" w:hAnsi="Palatino Linotype" w:cs="Calibri"/>
                <w:sz w:val="18"/>
                <w:szCs w:val="18"/>
              </w:rPr>
            </w:pPr>
            <w:r w:rsidRPr="00A03002">
              <w:rPr>
                <w:rFonts w:ascii="Palatino Linotype" w:hAnsi="Palatino Linotype" w:cs="Calibri"/>
                <w:sz w:val="18"/>
                <w:szCs w:val="18"/>
              </w:rPr>
              <w:t>3</w:t>
            </w:r>
          </w:p>
          <w:p w14:paraId="00489028" w14:textId="77777777" w:rsidR="00E27956" w:rsidRPr="00ED5EFE" w:rsidRDefault="00E27956" w:rsidP="00E27956">
            <w:pPr>
              <w:pStyle w:val="ListParagraph"/>
              <w:numPr>
                <w:ilvl w:val="0"/>
                <w:numId w:val="32"/>
              </w:numPr>
              <w:ind w:left="301" w:hanging="283"/>
              <w:rPr>
                <w:rFonts w:ascii="Palatino Linotype" w:hAnsi="Palatino Linotype" w:cs="Calibri"/>
                <w:sz w:val="18"/>
                <w:szCs w:val="18"/>
              </w:rPr>
            </w:pPr>
            <w:r w:rsidRPr="00ED5EFE">
              <w:rPr>
                <w:rFonts w:ascii="Palatino Linotype" w:hAnsi="Palatino Linotype" w:cs="Calibri"/>
                <w:sz w:val="18"/>
                <w:szCs w:val="18"/>
              </w:rPr>
              <w:t>n/a</w:t>
            </w:r>
          </w:p>
          <w:p w14:paraId="18F76D44" w14:textId="7ACF01A1" w:rsidR="00E27956" w:rsidRDefault="00E27956" w:rsidP="00E27956">
            <w:pPr>
              <w:pStyle w:val="MDPI42tablebody"/>
              <w:rPr>
                <w:b/>
                <w:bCs/>
              </w:rPr>
            </w:pPr>
            <w:r w:rsidRPr="00ED5EFE">
              <w:rPr>
                <w:rFonts w:cs="Calibri"/>
                <w:sz w:val="18"/>
                <w:szCs w:val="18"/>
              </w:rPr>
              <w:t xml:space="preserve"> A multi code rather than a ranking approach was used here</w:t>
            </w:r>
          </w:p>
        </w:tc>
        <w:tc>
          <w:tcPr>
            <w:tcW w:w="1559" w:type="dxa"/>
            <w:tcBorders>
              <w:top w:val="single" w:sz="4" w:space="0" w:color="auto"/>
              <w:left w:val="nil"/>
              <w:bottom w:val="single" w:sz="4" w:space="0" w:color="auto"/>
              <w:right w:val="nil"/>
            </w:tcBorders>
          </w:tcPr>
          <w:p w14:paraId="67278FD5" w14:textId="727E790B" w:rsidR="00E27956" w:rsidRPr="00952219" w:rsidRDefault="00E27956" w:rsidP="00755788">
            <w:pPr>
              <w:pStyle w:val="MDPI42tablebody"/>
              <w:rPr>
                <w:rFonts w:eastAsiaTheme="majorEastAsia" w:cs="SimSun"/>
                <w:b/>
                <w:bCs/>
                <w:lang w:eastAsia="zh-CN"/>
              </w:rPr>
            </w:pPr>
            <w:r>
              <w:t>ND</w:t>
            </w:r>
          </w:p>
        </w:tc>
      </w:tr>
      <w:tr w:rsidR="00E27956" w14:paraId="403A4DB1" w14:textId="77777777" w:rsidTr="00242E62">
        <w:trPr>
          <w:jc w:val="center"/>
        </w:trPr>
        <w:tc>
          <w:tcPr>
            <w:tcW w:w="709" w:type="dxa"/>
            <w:tcBorders>
              <w:top w:val="single" w:sz="4" w:space="0" w:color="auto"/>
              <w:left w:val="nil"/>
              <w:bottom w:val="single" w:sz="4" w:space="0" w:color="auto"/>
              <w:right w:val="nil"/>
            </w:tcBorders>
            <w:shd w:val="clear" w:color="auto" w:fill="auto"/>
          </w:tcPr>
          <w:p w14:paraId="7D966393" w14:textId="78F69773" w:rsidR="00E27956" w:rsidRDefault="00E27956" w:rsidP="00E27956">
            <w:pPr>
              <w:pStyle w:val="MDPI42tablebody"/>
              <w:rPr>
                <w:b/>
                <w:bCs/>
              </w:rPr>
            </w:pPr>
            <w:r>
              <w:t>IE5</w:t>
            </w:r>
          </w:p>
        </w:tc>
        <w:tc>
          <w:tcPr>
            <w:tcW w:w="1418" w:type="dxa"/>
            <w:tcBorders>
              <w:top w:val="single" w:sz="4" w:space="0" w:color="auto"/>
              <w:left w:val="nil"/>
              <w:bottom w:val="single" w:sz="4" w:space="0" w:color="auto"/>
              <w:right w:val="nil"/>
            </w:tcBorders>
          </w:tcPr>
          <w:p w14:paraId="0D76EB6D" w14:textId="271D0BBE" w:rsidR="00E27956" w:rsidRDefault="00E27956" w:rsidP="00E27956">
            <w:pPr>
              <w:pStyle w:val="MDPI42tablebody"/>
              <w:rPr>
                <w:b/>
                <w:bCs/>
              </w:rPr>
            </w:pPr>
            <w:r w:rsidRPr="00526E84">
              <w:rPr>
                <w:sz w:val="18"/>
                <w:szCs w:val="18"/>
              </w:rPr>
              <w:t>Ideas engagement</w:t>
            </w:r>
          </w:p>
        </w:tc>
        <w:tc>
          <w:tcPr>
            <w:tcW w:w="1701" w:type="dxa"/>
            <w:tcBorders>
              <w:top w:val="single" w:sz="4" w:space="0" w:color="auto"/>
              <w:left w:val="nil"/>
              <w:bottom w:val="single" w:sz="4" w:space="0" w:color="auto"/>
              <w:right w:val="nil"/>
            </w:tcBorders>
            <w:shd w:val="clear" w:color="auto" w:fill="auto"/>
          </w:tcPr>
          <w:p w14:paraId="2632732A" w14:textId="20584055" w:rsidR="00E27956" w:rsidRDefault="00E27956" w:rsidP="00E27956">
            <w:pPr>
              <w:pStyle w:val="MDPI42tablebody"/>
              <w:rPr>
                <w:b/>
                <w:bCs/>
              </w:rPr>
            </w:pPr>
            <w:r w:rsidRPr="00526E84">
              <w:rPr>
                <w:sz w:val="18"/>
                <w:szCs w:val="18"/>
              </w:rPr>
              <w:t xml:space="preserve">Able to identify positive and dark ideas effectively </w:t>
            </w:r>
          </w:p>
        </w:tc>
        <w:tc>
          <w:tcPr>
            <w:tcW w:w="5953" w:type="dxa"/>
            <w:tcBorders>
              <w:top w:val="single" w:sz="4" w:space="0" w:color="auto"/>
              <w:left w:val="nil"/>
              <w:bottom w:val="single" w:sz="4" w:space="0" w:color="auto"/>
              <w:right w:val="nil"/>
            </w:tcBorders>
            <w:shd w:val="clear" w:color="auto" w:fill="auto"/>
          </w:tcPr>
          <w:p w14:paraId="74A8BB37" w14:textId="77777777" w:rsidR="00E27956" w:rsidRPr="00526E84" w:rsidRDefault="00E27956" w:rsidP="00E27956">
            <w:pPr>
              <w:autoSpaceDE w:val="0"/>
              <w:autoSpaceDN w:val="0"/>
              <w:adjustRightInd w:val="0"/>
              <w:rPr>
                <w:rFonts w:cs="Calibri"/>
                <w:sz w:val="18"/>
                <w:szCs w:val="18"/>
              </w:rPr>
            </w:pPr>
            <w:r w:rsidRPr="00526E84">
              <w:rPr>
                <w:rFonts w:cs="Calibri"/>
                <w:sz w:val="18"/>
                <w:szCs w:val="18"/>
              </w:rPr>
              <w:t>Please indicate the extent to which you believe the following statements to be true:</w:t>
            </w:r>
          </w:p>
          <w:p w14:paraId="082331FB" w14:textId="77777777" w:rsidR="00E27956" w:rsidRPr="00526E84" w:rsidRDefault="00E27956" w:rsidP="00E27956">
            <w:pPr>
              <w:pStyle w:val="ListParagraph"/>
              <w:numPr>
                <w:ilvl w:val="0"/>
                <w:numId w:val="32"/>
              </w:numPr>
              <w:autoSpaceDE w:val="0"/>
              <w:autoSpaceDN w:val="0"/>
              <w:adjustRightInd w:val="0"/>
              <w:ind w:left="319" w:hanging="284"/>
              <w:rPr>
                <w:rFonts w:ascii="Palatino Linotype" w:hAnsi="Palatino Linotype" w:cs="Calibri"/>
                <w:kern w:val="0"/>
                <w:sz w:val="18"/>
                <w:szCs w:val="18"/>
              </w:rPr>
            </w:pPr>
            <w:r w:rsidRPr="00526E84">
              <w:rPr>
                <w:rFonts w:ascii="Palatino Linotype" w:hAnsi="Palatino Linotype" w:cs="Calibri"/>
                <w:kern w:val="0"/>
                <w:sz w:val="18"/>
                <w:szCs w:val="18"/>
              </w:rPr>
              <w:t>Participating in cultural activities – such as visiting museums or galleries – can have positive impacts, beyond just learning.</w:t>
            </w:r>
          </w:p>
          <w:p w14:paraId="49412D8B" w14:textId="77777777" w:rsidR="00E27956" w:rsidRPr="00526E84" w:rsidRDefault="00E27956" w:rsidP="00E27956">
            <w:pPr>
              <w:pStyle w:val="ListParagraph"/>
              <w:numPr>
                <w:ilvl w:val="0"/>
                <w:numId w:val="32"/>
              </w:numPr>
              <w:autoSpaceDE w:val="0"/>
              <w:autoSpaceDN w:val="0"/>
              <w:adjustRightInd w:val="0"/>
              <w:ind w:left="319" w:hanging="284"/>
              <w:rPr>
                <w:rFonts w:ascii="Palatino Linotype" w:hAnsi="Palatino Linotype" w:cs="Calibri"/>
                <w:kern w:val="0"/>
                <w:sz w:val="18"/>
                <w:szCs w:val="18"/>
              </w:rPr>
            </w:pPr>
            <w:r w:rsidRPr="00526E84">
              <w:rPr>
                <w:rFonts w:ascii="Palatino Linotype" w:hAnsi="Palatino Linotype" w:cs="Calibri"/>
                <w:kern w:val="0"/>
                <w:sz w:val="18"/>
                <w:szCs w:val="18"/>
              </w:rPr>
              <w:lastRenderedPageBreak/>
              <w:t>There is currently no evidence to suggest vaping is bad for your health.</w:t>
            </w:r>
          </w:p>
          <w:p w14:paraId="647D12A6" w14:textId="77777777" w:rsidR="00E27956" w:rsidRPr="00526E84" w:rsidRDefault="00E27956" w:rsidP="00E27956">
            <w:pPr>
              <w:pStyle w:val="ListParagraph"/>
              <w:numPr>
                <w:ilvl w:val="0"/>
                <w:numId w:val="32"/>
              </w:numPr>
              <w:autoSpaceDE w:val="0"/>
              <w:autoSpaceDN w:val="0"/>
              <w:adjustRightInd w:val="0"/>
              <w:ind w:left="319" w:hanging="284"/>
              <w:rPr>
                <w:rFonts w:ascii="Palatino Linotype" w:hAnsi="Palatino Linotype" w:cs="Calibri"/>
                <w:kern w:val="0"/>
                <w:sz w:val="18"/>
                <w:szCs w:val="18"/>
              </w:rPr>
            </w:pPr>
            <w:r w:rsidRPr="00526E84">
              <w:rPr>
                <w:rFonts w:ascii="Palatino Linotype" w:hAnsi="Palatino Linotype" w:cs="Calibri"/>
                <w:kern w:val="0"/>
                <w:sz w:val="18"/>
                <w:szCs w:val="18"/>
              </w:rPr>
              <w:t>Being obese can contribute to mental health issues like depression.</w:t>
            </w:r>
          </w:p>
          <w:p w14:paraId="2D414C63" w14:textId="77777777" w:rsidR="00E27956" w:rsidRPr="00247AAF" w:rsidRDefault="00E27956" w:rsidP="00E27956">
            <w:pPr>
              <w:pStyle w:val="ListParagraph"/>
              <w:numPr>
                <w:ilvl w:val="0"/>
                <w:numId w:val="32"/>
              </w:numPr>
              <w:autoSpaceDE w:val="0"/>
              <w:autoSpaceDN w:val="0"/>
              <w:adjustRightInd w:val="0"/>
              <w:ind w:left="319" w:hanging="284"/>
              <w:rPr>
                <w:rFonts w:ascii="Palatino Linotype" w:hAnsi="Palatino Linotype" w:cs="Calibri"/>
                <w:sz w:val="18"/>
                <w:szCs w:val="18"/>
              </w:rPr>
            </w:pPr>
            <w:r w:rsidRPr="00526E84">
              <w:rPr>
                <w:rFonts w:ascii="Palatino Linotype" w:hAnsi="Palatino Linotype" w:cs="Calibri"/>
                <w:sz w:val="18"/>
                <w:szCs w:val="18"/>
              </w:rPr>
              <w:t>Our outlook on life, (e.g. our attitudes and beliefs), is influenced by the those in our social circles.</w:t>
            </w:r>
          </w:p>
          <w:p w14:paraId="3D1C42E3" w14:textId="77777777" w:rsidR="00E27956" w:rsidRPr="00526E84" w:rsidRDefault="00E27956" w:rsidP="00E27956">
            <w:pPr>
              <w:pStyle w:val="ListParagraph"/>
              <w:numPr>
                <w:ilvl w:val="0"/>
                <w:numId w:val="32"/>
              </w:numPr>
              <w:autoSpaceDE w:val="0"/>
              <w:autoSpaceDN w:val="0"/>
              <w:adjustRightInd w:val="0"/>
              <w:ind w:left="319" w:hanging="284"/>
              <w:rPr>
                <w:rFonts w:ascii="Palatino Linotype" w:hAnsi="Palatino Linotype" w:cs="Calibri"/>
                <w:kern w:val="0"/>
                <w:sz w:val="18"/>
                <w:szCs w:val="18"/>
              </w:rPr>
            </w:pPr>
            <w:r w:rsidRPr="00526E84">
              <w:rPr>
                <w:rFonts w:ascii="Palatino Linotype" w:hAnsi="Palatino Linotype" w:cs="Calibri"/>
                <w:kern w:val="0"/>
                <w:sz w:val="18"/>
                <w:szCs w:val="18"/>
              </w:rPr>
              <w:t>Parents and home environment have a bigger influence on children’s success at school than teachers.</w:t>
            </w:r>
          </w:p>
          <w:p w14:paraId="003EDEE7" w14:textId="77777777" w:rsidR="00E27956" w:rsidRPr="00526E84" w:rsidRDefault="00E27956" w:rsidP="00E27956">
            <w:pPr>
              <w:pStyle w:val="ListParagraph"/>
              <w:numPr>
                <w:ilvl w:val="0"/>
                <w:numId w:val="32"/>
              </w:numPr>
              <w:autoSpaceDE w:val="0"/>
              <w:autoSpaceDN w:val="0"/>
              <w:adjustRightInd w:val="0"/>
              <w:ind w:left="319" w:hanging="284"/>
              <w:rPr>
                <w:rFonts w:ascii="Palatino Linotype" w:hAnsi="Palatino Linotype" w:cs="Calibri"/>
                <w:kern w:val="0"/>
                <w:sz w:val="18"/>
                <w:szCs w:val="18"/>
              </w:rPr>
            </w:pPr>
            <w:r w:rsidRPr="00526E84">
              <w:rPr>
                <w:rFonts w:ascii="Palatino Linotype" w:hAnsi="Palatino Linotype" w:cs="Calibri"/>
                <w:kern w:val="0"/>
                <w:sz w:val="18"/>
                <w:szCs w:val="18"/>
              </w:rPr>
              <w:t>Immigration is the biggest threat facing society and the economy</w:t>
            </w:r>
          </w:p>
          <w:p w14:paraId="06F9EEA2" w14:textId="77777777" w:rsidR="00E27956" w:rsidRPr="00526E84" w:rsidRDefault="00E27956" w:rsidP="00E27956">
            <w:pPr>
              <w:pStyle w:val="ListParagraph"/>
              <w:numPr>
                <w:ilvl w:val="0"/>
                <w:numId w:val="32"/>
              </w:numPr>
              <w:autoSpaceDE w:val="0"/>
              <w:autoSpaceDN w:val="0"/>
              <w:adjustRightInd w:val="0"/>
              <w:ind w:left="319" w:hanging="284"/>
              <w:rPr>
                <w:rFonts w:ascii="Palatino Linotype" w:hAnsi="Palatino Linotype" w:cs="Calibri"/>
                <w:kern w:val="0"/>
                <w:sz w:val="18"/>
                <w:szCs w:val="18"/>
              </w:rPr>
            </w:pPr>
            <w:r w:rsidRPr="00526E84">
              <w:rPr>
                <w:rFonts w:ascii="Palatino Linotype" w:hAnsi="Palatino Linotype" w:cs="Calibri"/>
                <w:kern w:val="0"/>
                <w:sz w:val="18"/>
                <w:szCs w:val="18"/>
              </w:rPr>
              <w:t>Governments have no secret proof of encounters with UFOs and extra-terrestrial technologies.</w:t>
            </w:r>
          </w:p>
          <w:p w14:paraId="3D445E7F" w14:textId="77777777" w:rsidR="00E27956" w:rsidRPr="00E54AD6" w:rsidRDefault="00E27956" w:rsidP="00E27956">
            <w:pPr>
              <w:pStyle w:val="ListParagraph"/>
              <w:numPr>
                <w:ilvl w:val="0"/>
                <w:numId w:val="32"/>
              </w:numPr>
              <w:autoSpaceDE w:val="0"/>
              <w:autoSpaceDN w:val="0"/>
              <w:adjustRightInd w:val="0"/>
              <w:ind w:left="319" w:hanging="284"/>
              <w:rPr>
                <w:rFonts w:ascii="Palatino Linotype" w:hAnsi="Palatino Linotype" w:cs="Calibri"/>
                <w:kern w:val="0"/>
                <w:sz w:val="18"/>
                <w:szCs w:val="18"/>
              </w:rPr>
            </w:pPr>
            <w:r w:rsidRPr="00526E84">
              <w:rPr>
                <w:rFonts w:ascii="Palatino Linotype" w:hAnsi="Palatino Linotype" w:cs="Calibri"/>
                <w:kern w:val="0"/>
                <w:sz w:val="18"/>
                <w:szCs w:val="18"/>
              </w:rPr>
              <w:t xml:space="preserve">Vaccines (such as MMR or the Covid 19 vaccine) are generally more dangerous to our health than </w:t>
            </w:r>
            <w:r w:rsidRPr="00E54AD6">
              <w:rPr>
                <w:rFonts w:ascii="Palatino Linotype" w:hAnsi="Palatino Linotype" w:cs="Calibri"/>
                <w:kern w:val="0"/>
                <w:sz w:val="18"/>
                <w:szCs w:val="18"/>
              </w:rPr>
              <w:t xml:space="preserve">the diseases they are designed to cure. </w:t>
            </w:r>
          </w:p>
          <w:p w14:paraId="02EA0559" w14:textId="77777777" w:rsidR="00E27956" w:rsidRPr="00E54AD6" w:rsidRDefault="00E27956" w:rsidP="00E27956">
            <w:pPr>
              <w:pStyle w:val="ListParagraph"/>
              <w:numPr>
                <w:ilvl w:val="0"/>
                <w:numId w:val="32"/>
              </w:numPr>
              <w:autoSpaceDE w:val="0"/>
              <w:autoSpaceDN w:val="0"/>
              <w:adjustRightInd w:val="0"/>
              <w:ind w:left="319" w:hanging="284"/>
              <w:rPr>
                <w:rFonts w:ascii="Palatino Linotype" w:hAnsi="Palatino Linotype" w:cs="Calibri"/>
                <w:kern w:val="0"/>
                <w:sz w:val="18"/>
                <w:szCs w:val="18"/>
              </w:rPr>
            </w:pPr>
            <w:r w:rsidRPr="00E54AD6">
              <w:rPr>
                <w:rFonts w:ascii="Palatino Linotype" w:hAnsi="Palatino Linotype" w:cs="Calibri"/>
                <w:kern w:val="0"/>
                <w:sz w:val="18"/>
                <w:szCs w:val="18"/>
              </w:rPr>
              <w:t>Global heating (climate change) is directly caused by human activity.</w:t>
            </w:r>
          </w:p>
          <w:p w14:paraId="66DBDC01" w14:textId="77777777" w:rsidR="00E27956" w:rsidRPr="00E54AD6" w:rsidRDefault="00E27956" w:rsidP="00E27956">
            <w:pPr>
              <w:pStyle w:val="ListParagraph"/>
              <w:numPr>
                <w:ilvl w:val="0"/>
                <w:numId w:val="32"/>
              </w:numPr>
              <w:autoSpaceDE w:val="0"/>
              <w:autoSpaceDN w:val="0"/>
              <w:adjustRightInd w:val="0"/>
              <w:ind w:left="319" w:hanging="284"/>
              <w:rPr>
                <w:rFonts w:ascii="Palatino Linotype" w:hAnsi="Palatino Linotype" w:cs="Calibri"/>
                <w:kern w:val="0"/>
                <w:sz w:val="18"/>
                <w:szCs w:val="18"/>
              </w:rPr>
            </w:pPr>
            <w:proofErr w:type="gramStart"/>
            <w:r w:rsidRPr="00E54AD6">
              <w:rPr>
                <w:rFonts w:ascii="Palatino Linotype" w:hAnsi="Palatino Linotype" w:cs="Calibri"/>
                <w:kern w:val="0"/>
                <w:sz w:val="18"/>
                <w:szCs w:val="18"/>
              </w:rPr>
              <w:t>A number of</w:t>
            </w:r>
            <w:proofErr w:type="gramEnd"/>
            <w:r w:rsidRPr="00E54AD6">
              <w:rPr>
                <w:rFonts w:ascii="Palatino Linotype" w:hAnsi="Palatino Linotype" w:cs="Calibri"/>
                <w:kern w:val="0"/>
                <w:sz w:val="18"/>
                <w:szCs w:val="18"/>
              </w:rPr>
              <w:t xml:space="preserve"> terrorist attacks and incidents (such as 9/11) were carried about by national governments to provide an excuse to impose stricter and more prohibitive laws.</w:t>
            </w:r>
          </w:p>
          <w:p w14:paraId="5BC696FD" w14:textId="77777777" w:rsidR="00755788" w:rsidRDefault="00E27956" w:rsidP="00755788">
            <w:pPr>
              <w:pStyle w:val="ListParagraph"/>
              <w:numPr>
                <w:ilvl w:val="0"/>
                <w:numId w:val="32"/>
              </w:numPr>
              <w:autoSpaceDE w:val="0"/>
              <w:autoSpaceDN w:val="0"/>
              <w:adjustRightInd w:val="0"/>
              <w:ind w:left="319" w:hanging="284"/>
              <w:rPr>
                <w:rFonts w:ascii="Palatino Linotype" w:hAnsi="Palatino Linotype" w:cs="Calibri"/>
                <w:kern w:val="0"/>
                <w:sz w:val="18"/>
                <w:szCs w:val="18"/>
              </w:rPr>
            </w:pPr>
            <w:r w:rsidRPr="00E54AD6">
              <w:rPr>
                <w:rFonts w:ascii="Palatino Linotype" w:hAnsi="Palatino Linotype" w:cs="Calibri"/>
                <w:kern w:val="0"/>
                <w:sz w:val="18"/>
                <w:szCs w:val="18"/>
              </w:rPr>
              <w:t xml:space="preserve">There is evidence to suggest the Earth is </w:t>
            </w:r>
            <w:proofErr w:type="gramStart"/>
            <w:r w:rsidRPr="00E54AD6">
              <w:rPr>
                <w:rFonts w:ascii="Palatino Linotype" w:hAnsi="Palatino Linotype" w:cs="Calibri"/>
                <w:kern w:val="0"/>
                <w:sz w:val="18"/>
                <w:szCs w:val="18"/>
              </w:rPr>
              <w:t>actually flat</w:t>
            </w:r>
            <w:proofErr w:type="gramEnd"/>
            <w:r w:rsidRPr="00E54AD6">
              <w:rPr>
                <w:rFonts w:ascii="Palatino Linotype" w:hAnsi="Palatino Linotype" w:cs="Calibri"/>
                <w:kern w:val="0"/>
                <w:sz w:val="18"/>
                <w:szCs w:val="18"/>
              </w:rPr>
              <w:t>, rather than round.</w:t>
            </w:r>
          </w:p>
          <w:p w14:paraId="7878DF6E" w14:textId="6D9A83FE" w:rsidR="00E27956" w:rsidRPr="00755788" w:rsidRDefault="00E27956" w:rsidP="00755788">
            <w:pPr>
              <w:pStyle w:val="ListParagraph"/>
              <w:numPr>
                <w:ilvl w:val="0"/>
                <w:numId w:val="32"/>
              </w:numPr>
              <w:autoSpaceDE w:val="0"/>
              <w:autoSpaceDN w:val="0"/>
              <w:adjustRightInd w:val="0"/>
              <w:ind w:left="319" w:hanging="284"/>
              <w:rPr>
                <w:rFonts w:ascii="Palatino Linotype" w:hAnsi="Palatino Linotype" w:cs="Calibri"/>
                <w:kern w:val="0"/>
                <w:sz w:val="18"/>
                <w:szCs w:val="18"/>
              </w:rPr>
            </w:pPr>
            <w:r w:rsidRPr="00755788">
              <w:rPr>
                <w:rFonts w:ascii="Palatino Linotype" w:hAnsi="Palatino Linotype" w:cs="Calibri"/>
                <w:sz w:val="18"/>
                <w:szCs w:val="18"/>
              </w:rPr>
              <w:t>Archaeologists believe that, before being destroyed, an advanced, Atlantis like, civilisation shared its knowledge with early hunter gatherers, leading to the creation of new civilisations, like ancient Egypt and Mesopotamia</w:t>
            </w:r>
          </w:p>
        </w:tc>
        <w:tc>
          <w:tcPr>
            <w:tcW w:w="3119" w:type="dxa"/>
            <w:tcBorders>
              <w:top w:val="single" w:sz="4" w:space="0" w:color="auto"/>
              <w:left w:val="nil"/>
              <w:bottom w:val="single" w:sz="4" w:space="0" w:color="auto"/>
              <w:right w:val="nil"/>
            </w:tcBorders>
          </w:tcPr>
          <w:p w14:paraId="603EB52F" w14:textId="77777777" w:rsidR="00E27956" w:rsidRPr="00966885" w:rsidRDefault="00E27956" w:rsidP="00E27956">
            <w:pPr>
              <w:pStyle w:val="ListParagraph"/>
              <w:numPr>
                <w:ilvl w:val="0"/>
                <w:numId w:val="32"/>
              </w:numPr>
              <w:ind w:left="301" w:hanging="283"/>
              <w:rPr>
                <w:rFonts w:ascii="Palatino Linotype" w:hAnsi="Palatino Linotype" w:cs="Calibri"/>
                <w:sz w:val="18"/>
                <w:szCs w:val="18"/>
              </w:rPr>
            </w:pPr>
            <w:r w:rsidRPr="00966885">
              <w:rPr>
                <w:rFonts w:ascii="Palatino Linotype" w:hAnsi="Palatino Linotype" w:cs="Calibri"/>
                <w:sz w:val="18"/>
                <w:szCs w:val="18"/>
              </w:rPr>
              <w:lastRenderedPageBreak/>
              <w:t>I strongly believe this to be true</w:t>
            </w:r>
          </w:p>
          <w:p w14:paraId="60B9AD08" w14:textId="77777777" w:rsidR="00E27956" w:rsidRPr="00966885" w:rsidRDefault="00E27956" w:rsidP="00E27956">
            <w:pPr>
              <w:pStyle w:val="ListParagraph"/>
              <w:numPr>
                <w:ilvl w:val="0"/>
                <w:numId w:val="32"/>
              </w:numPr>
              <w:ind w:left="301" w:hanging="283"/>
              <w:rPr>
                <w:rFonts w:ascii="Palatino Linotype" w:hAnsi="Palatino Linotype" w:cs="Calibri"/>
                <w:sz w:val="18"/>
                <w:szCs w:val="18"/>
              </w:rPr>
            </w:pPr>
            <w:r w:rsidRPr="00966885">
              <w:rPr>
                <w:rFonts w:ascii="Palatino Linotype" w:hAnsi="Palatino Linotype" w:cs="Calibri"/>
                <w:sz w:val="18"/>
                <w:szCs w:val="18"/>
              </w:rPr>
              <w:t>I believe this to be true</w:t>
            </w:r>
          </w:p>
          <w:p w14:paraId="4E2FE765" w14:textId="77777777" w:rsidR="00E27956" w:rsidRPr="00966885" w:rsidRDefault="00E27956" w:rsidP="00E27956">
            <w:pPr>
              <w:pStyle w:val="ListParagraph"/>
              <w:numPr>
                <w:ilvl w:val="0"/>
                <w:numId w:val="32"/>
              </w:numPr>
              <w:ind w:left="301" w:hanging="283"/>
              <w:rPr>
                <w:rFonts w:ascii="Palatino Linotype" w:hAnsi="Palatino Linotype" w:cs="Calibri"/>
                <w:sz w:val="18"/>
                <w:szCs w:val="18"/>
              </w:rPr>
            </w:pPr>
            <w:r w:rsidRPr="00966885">
              <w:rPr>
                <w:rFonts w:ascii="Palatino Linotype" w:hAnsi="Palatino Linotype" w:cs="Calibri"/>
                <w:sz w:val="18"/>
                <w:szCs w:val="18"/>
              </w:rPr>
              <w:t>I need more information to be able to judge this statement</w:t>
            </w:r>
          </w:p>
          <w:p w14:paraId="1ECCDF37" w14:textId="77777777" w:rsidR="00E27956" w:rsidRPr="00966885" w:rsidRDefault="00E27956" w:rsidP="00E27956">
            <w:pPr>
              <w:pStyle w:val="ListParagraph"/>
              <w:numPr>
                <w:ilvl w:val="0"/>
                <w:numId w:val="32"/>
              </w:numPr>
              <w:ind w:left="301" w:hanging="283"/>
              <w:rPr>
                <w:rFonts w:ascii="Palatino Linotype" w:hAnsi="Palatino Linotype" w:cs="Calibri"/>
                <w:sz w:val="18"/>
                <w:szCs w:val="18"/>
              </w:rPr>
            </w:pPr>
            <w:r w:rsidRPr="00966885">
              <w:rPr>
                <w:rFonts w:ascii="Palatino Linotype" w:hAnsi="Palatino Linotype" w:cs="Calibri"/>
                <w:sz w:val="18"/>
                <w:szCs w:val="18"/>
              </w:rPr>
              <w:t>I believe this to be untrue</w:t>
            </w:r>
          </w:p>
          <w:p w14:paraId="349C0C6F" w14:textId="77777777" w:rsidR="00E27956" w:rsidRPr="00966885" w:rsidRDefault="00E27956" w:rsidP="00E27956">
            <w:pPr>
              <w:pStyle w:val="ListParagraph"/>
              <w:numPr>
                <w:ilvl w:val="0"/>
                <w:numId w:val="32"/>
              </w:numPr>
              <w:ind w:left="301" w:hanging="283"/>
              <w:rPr>
                <w:rFonts w:ascii="Palatino Linotype" w:hAnsi="Palatino Linotype" w:cs="Calibri"/>
                <w:sz w:val="18"/>
                <w:szCs w:val="18"/>
              </w:rPr>
            </w:pPr>
            <w:r w:rsidRPr="00966885">
              <w:rPr>
                <w:rFonts w:ascii="Palatino Linotype" w:hAnsi="Palatino Linotype" w:cs="Calibri"/>
                <w:sz w:val="18"/>
                <w:szCs w:val="18"/>
              </w:rPr>
              <w:lastRenderedPageBreak/>
              <w:t>I strongly believe this to be untrue</w:t>
            </w:r>
          </w:p>
          <w:p w14:paraId="5020829C" w14:textId="77777777" w:rsidR="00E27956" w:rsidRDefault="00E27956" w:rsidP="00E27956">
            <w:pPr>
              <w:pStyle w:val="MDPI42tablebody"/>
              <w:rPr>
                <w:b/>
                <w:bCs/>
              </w:rPr>
            </w:pPr>
          </w:p>
        </w:tc>
        <w:tc>
          <w:tcPr>
            <w:tcW w:w="1559" w:type="dxa"/>
            <w:tcBorders>
              <w:top w:val="single" w:sz="4" w:space="0" w:color="auto"/>
              <w:left w:val="nil"/>
              <w:bottom w:val="single" w:sz="4" w:space="0" w:color="auto"/>
              <w:right w:val="nil"/>
            </w:tcBorders>
          </w:tcPr>
          <w:p w14:paraId="0A3F7A0F" w14:textId="6195D4CA" w:rsidR="00E27956" w:rsidRPr="00952219" w:rsidRDefault="00E27956" w:rsidP="00755788">
            <w:pPr>
              <w:pStyle w:val="MDPI42tablebody"/>
              <w:rPr>
                <w:rFonts w:eastAsiaTheme="majorEastAsia" w:cs="SimSun"/>
                <w:b/>
                <w:bCs/>
                <w:lang w:eastAsia="zh-CN"/>
              </w:rPr>
            </w:pPr>
            <w:r>
              <w:lastRenderedPageBreak/>
              <w:t>ND</w:t>
            </w:r>
          </w:p>
        </w:tc>
      </w:tr>
      <w:tr w:rsidR="00E27956" w14:paraId="0B76A861" w14:textId="77777777" w:rsidTr="00242E62">
        <w:trPr>
          <w:jc w:val="center"/>
        </w:trPr>
        <w:tc>
          <w:tcPr>
            <w:tcW w:w="709" w:type="dxa"/>
            <w:tcBorders>
              <w:top w:val="single" w:sz="4" w:space="0" w:color="auto"/>
              <w:left w:val="nil"/>
              <w:bottom w:val="single" w:sz="4" w:space="0" w:color="auto"/>
              <w:right w:val="nil"/>
            </w:tcBorders>
            <w:shd w:val="clear" w:color="auto" w:fill="auto"/>
          </w:tcPr>
          <w:p w14:paraId="0DE9B326" w14:textId="4C113AC0" w:rsidR="00E27956" w:rsidRDefault="00E27956" w:rsidP="00E27956">
            <w:pPr>
              <w:pStyle w:val="MDPI42tablebody"/>
              <w:rPr>
                <w:b/>
                <w:bCs/>
              </w:rPr>
            </w:pPr>
            <w:r>
              <w:t>ED1</w:t>
            </w:r>
          </w:p>
        </w:tc>
        <w:tc>
          <w:tcPr>
            <w:tcW w:w="1418" w:type="dxa"/>
            <w:tcBorders>
              <w:top w:val="single" w:sz="4" w:space="0" w:color="auto"/>
              <w:left w:val="nil"/>
              <w:bottom w:val="single" w:sz="4" w:space="0" w:color="auto"/>
              <w:right w:val="nil"/>
            </w:tcBorders>
          </w:tcPr>
          <w:p w14:paraId="598A6BD5" w14:textId="4C07AAC5" w:rsidR="00E27956" w:rsidRDefault="00E27956" w:rsidP="00E27956">
            <w:pPr>
              <w:pStyle w:val="MDPI42tablebody"/>
              <w:rPr>
                <w:b/>
                <w:bCs/>
              </w:rPr>
            </w:pPr>
            <w:r w:rsidRPr="00D55C8D">
              <w:rPr>
                <w:sz w:val="18"/>
                <w:szCs w:val="18"/>
              </w:rPr>
              <w:t>Education</w:t>
            </w:r>
          </w:p>
        </w:tc>
        <w:tc>
          <w:tcPr>
            <w:tcW w:w="1701" w:type="dxa"/>
            <w:tcBorders>
              <w:top w:val="single" w:sz="4" w:space="0" w:color="auto"/>
              <w:left w:val="nil"/>
              <w:bottom w:val="single" w:sz="4" w:space="0" w:color="auto"/>
              <w:right w:val="nil"/>
            </w:tcBorders>
            <w:shd w:val="clear" w:color="auto" w:fill="auto"/>
          </w:tcPr>
          <w:p w14:paraId="2E57AF9C" w14:textId="5D2F2B4B" w:rsidR="00E27956" w:rsidRDefault="00E27956" w:rsidP="00E27956">
            <w:pPr>
              <w:pStyle w:val="MDPI42tablebody"/>
              <w:rPr>
                <w:b/>
                <w:bCs/>
              </w:rPr>
            </w:pPr>
            <w:r w:rsidRPr="00D55C8D">
              <w:rPr>
                <w:sz w:val="18"/>
                <w:szCs w:val="18"/>
              </w:rPr>
              <w:t>Level of education</w:t>
            </w:r>
          </w:p>
        </w:tc>
        <w:tc>
          <w:tcPr>
            <w:tcW w:w="5953" w:type="dxa"/>
            <w:tcBorders>
              <w:top w:val="single" w:sz="4" w:space="0" w:color="auto"/>
              <w:left w:val="nil"/>
              <w:bottom w:val="single" w:sz="4" w:space="0" w:color="auto"/>
              <w:right w:val="nil"/>
            </w:tcBorders>
            <w:shd w:val="clear" w:color="auto" w:fill="auto"/>
          </w:tcPr>
          <w:p w14:paraId="74F8B65B" w14:textId="759CD361" w:rsidR="00E27956" w:rsidRDefault="00E27956" w:rsidP="00755788">
            <w:pPr>
              <w:pStyle w:val="MDPI42tablebody"/>
              <w:jc w:val="both"/>
              <w:rPr>
                <w:b/>
                <w:bCs/>
              </w:rPr>
            </w:pPr>
            <w:r w:rsidRPr="00D55C8D">
              <w:rPr>
                <w:rFonts w:cs="Calibri"/>
                <w:sz w:val="18"/>
                <w:szCs w:val="18"/>
              </w:rPr>
              <w:t>What is your highest level of qualification?</w:t>
            </w:r>
          </w:p>
        </w:tc>
        <w:tc>
          <w:tcPr>
            <w:tcW w:w="3119" w:type="dxa"/>
            <w:tcBorders>
              <w:top w:val="single" w:sz="4" w:space="0" w:color="auto"/>
              <w:left w:val="nil"/>
              <w:bottom w:val="single" w:sz="4" w:space="0" w:color="auto"/>
              <w:right w:val="nil"/>
            </w:tcBorders>
          </w:tcPr>
          <w:p w14:paraId="1C66291A" w14:textId="77777777" w:rsidR="00E27956" w:rsidRPr="00D55C8D" w:rsidRDefault="00E27956" w:rsidP="00E27956">
            <w:pPr>
              <w:pStyle w:val="ListParagraph"/>
              <w:numPr>
                <w:ilvl w:val="0"/>
                <w:numId w:val="33"/>
              </w:numPr>
              <w:ind w:left="319" w:hanging="283"/>
              <w:rPr>
                <w:rFonts w:ascii="Palatino Linotype" w:hAnsi="Palatino Linotype" w:cs="Calibri"/>
                <w:sz w:val="18"/>
                <w:szCs w:val="18"/>
              </w:rPr>
            </w:pPr>
            <w:r w:rsidRPr="00D55C8D">
              <w:rPr>
                <w:rFonts w:ascii="Palatino Linotype" w:hAnsi="Palatino Linotype" w:cs="Calibri"/>
                <w:sz w:val="18"/>
                <w:szCs w:val="18"/>
              </w:rPr>
              <w:t>No qualifications</w:t>
            </w:r>
          </w:p>
          <w:p w14:paraId="16437D79" w14:textId="77777777" w:rsidR="00E27956" w:rsidRPr="00D55C8D" w:rsidRDefault="00E27956" w:rsidP="00E27956">
            <w:pPr>
              <w:pStyle w:val="ListParagraph"/>
              <w:numPr>
                <w:ilvl w:val="0"/>
                <w:numId w:val="33"/>
              </w:numPr>
              <w:ind w:left="319" w:hanging="283"/>
              <w:rPr>
                <w:rFonts w:ascii="Palatino Linotype" w:hAnsi="Palatino Linotype" w:cs="Calibri"/>
                <w:sz w:val="18"/>
                <w:szCs w:val="18"/>
              </w:rPr>
            </w:pPr>
            <w:r w:rsidRPr="00D55C8D">
              <w:rPr>
                <w:rFonts w:ascii="Palatino Linotype" w:hAnsi="Palatino Linotype" w:cs="Calibri"/>
                <w:sz w:val="18"/>
                <w:szCs w:val="18"/>
              </w:rPr>
              <w:t>School level qualifications (such as GCSE or equivalent)</w:t>
            </w:r>
          </w:p>
          <w:p w14:paraId="3631592F" w14:textId="77777777" w:rsidR="00E27956" w:rsidRPr="00D55C8D" w:rsidRDefault="00E27956" w:rsidP="00E27956">
            <w:pPr>
              <w:pStyle w:val="ListParagraph"/>
              <w:numPr>
                <w:ilvl w:val="0"/>
                <w:numId w:val="33"/>
              </w:numPr>
              <w:ind w:left="319" w:hanging="283"/>
              <w:rPr>
                <w:rFonts w:ascii="Palatino Linotype" w:hAnsi="Palatino Linotype" w:cs="Calibri"/>
                <w:sz w:val="18"/>
                <w:szCs w:val="18"/>
              </w:rPr>
            </w:pPr>
            <w:r w:rsidRPr="00D55C8D">
              <w:rPr>
                <w:rFonts w:ascii="Palatino Linotype" w:hAnsi="Palatino Linotype" w:cs="Calibri"/>
                <w:sz w:val="18"/>
                <w:szCs w:val="18"/>
              </w:rPr>
              <w:t>A level or equivalent</w:t>
            </w:r>
          </w:p>
          <w:p w14:paraId="1E372BD4" w14:textId="77777777" w:rsidR="00E27956" w:rsidRPr="00D55C8D" w:rsidRDefault="00E27956" w:rsidP="00E27956">
            <w:pPr>
              <w:pStyle w:val="ListParagraph"/>
              <w:numPr>
                <w:ilvl w:val="0"/>
                <w:numId w:val="33"/>
              </w:numPr>
              <w:ind w:left="319" w:hanging="283"/>
              <w:rPr>
                <w:rFonts w:ascii="Palatino Linotype" w:hAnsi="Palatino Linotype" w:cs="Calibri"/>
                <w:sz w:val="18"/>
                <w:szCs w:val="18"/>
              </w:rPr>
            </w:pPr>
            <w:r w:rsidRPr="00D55C8D">
              <w:rPr>
                <w:rFonts w:ascii="Palatino Linotype" w:hAnsi="Palatino Linotype" w:cs="Calibri"/>
                <w:sz w:val="18"/>
                <w:szCs w:val="18"/>
              </w:rPr>
              <w:t>Apprenticeship</w:t>
            </w:r>
          </w:p>
          <w:p w14:paraId="45992FFE" w14:textId="77777777" w:rsidR="00E27956" w:rsidRPr="00D55C8D" w:rsidRDefault="00E27956" w:rsidP="00E27956">
            <w:pPr>
              <w:pStyle w:val="ListParagraph"/>
              <w:numPr>
                <w:ilvl w:val="0"/>
                <w:numId w:val="33"/>
              </w:numPr>
              <w:ind w:left="319" w:hanging="283"/>
              <w:rPr>
                <w:rFonts w:ascii="Palatino Linotype" w:hAnsi="Palatino Linotype" w:cs="Calibri"/>
                <w:sz w:val="18"/>
                <w:szCs w:val="18"/>
              </w:rPr>
            </w:pPr>
            <w:proofErr w:type="spellStart"/>
            <w:proofErr w:type="gramStart"/>
            <w:r w:rsidRPr="00D55C8D">
              <w:rPr>
                <w:rFonts w:ascii="Palatino Linotype" w:hAnsi="Palatino Linotype" w:cs="Calibri"/>
                <w:sz w:val="18"/>
                <w:szCs w:val="18"/>
              </w:rPr>
              <w:t>Bachelors</w:t>
            </w:r>
            <w:proofErr w:type="spellEnd"/>
            <w:r w:rsidRPr="00D55C8D">
              <w:rPr>
                <w:rFonts w:ascii="Palatino Linotype" w:hAnsi="Palatino Linotype" w:cs="Calibri"/>
                <w:sz w:val="18"/>
                <w:szCs w:val="18"/>
              </w:rPr>
              <w:t xml:space="preserve"> Degree</w:t>
            </w:r>
            <w:proofErr w:type="gramEnd"/>
          </w:p>
          <w:p w14:paraId="20D30428" w14:textId="77777777" w:rsidR="00E27956" w:rsidRPr="00D55C8D" w:rsidRDefault="00E27956" w:rsidP="00E27956">
            <w:pPr>
              <w:pStyle w:val="ListParagraph"/>
              <w:numPr>
                <w:ilvl w:val="0"/>
                <w:numId w:val="33"/>
              </w:numPr>
              <w:ind w:left="319" w:hanging="283"/>
              <w:rPr>
                <w:rFonts w:ascii="Palatino Linotype" w:hAnsi="Palatino Linotype" w:cs="Calibri"/>
                <w:sz w:val="18"/>
                <w:szCs w:val="18"/>
              </w:rPr>
            </w:pPr>
            <w:r w:rsidRPr="00D55C8D">
              <w:rPr>
                <w:rFonts w:ascii="Palatino Linotype" w:hAnsi="Palatino Linotype" w:cs="Calibri"/>
                <w:sz w:val="18"/>
                <w:szCs w:val="18"/>
              </w:rPr>
              <w:lastRenderedPageBreak/>
              <w:t>Post Graduate Certificate or Diploma</w:t>
            </w:r>
          </w:p>
          <w:p w14:paraId="5A53470D" w14:textId="77777777" w:rsidR="00E27956" w:rsidRPr="00D55C8D" w:rsidRDefault="00E27956" w:rsidP="00E27956">
            <w:pPr>
              <w:pStyle w:val="ListParagraph"/>
              <w:numPr>
                <w:ilvl w:val="0"/>
                <w:numId w:val="33"/>
              </w:numPr>
              <w:ind w:left="319" w:hanging="283"/>
              <w:rPr>
                <w:rFonts w:ascii="Palatino Linotype" w:hAnsi="Palatino Linotype" w:cs="Calibri"/>
                <w:sz w:val="18"/>
                <w:szCs w:val="18"/>
              </w:rPr>
            </w:pPr>
            <w:proofErr w:type="spellStart"/>
            <w:proofErr w:type="gramStart"/>
            <w:r w:rsidRPr="00D55C8D">
              <w:rPr>
                <w:rFonts w:ascii="Palatino Linotype" w:hAnsi="Palatino Linotype" w:cs="Calibri"/>
                <w:sz w:val="18"/>
                <w:szCs w:val="18"/>
              </w:rPr>
              <w:t>Masters</w:t>
            </w:r>
            <w:proofErr w:type="spellEnd"/>
            <w:r w:rsidRPr="00D55C8D">
              <w:rPr>
                <w:rFonts w:ascii="Palatino Linotype" w:hAnsi="Palatino Linotype" w:cs="Calibri"/>
                <w:sz w:val="18"/>
                <w:szCs w:val="18"/>
              </w:rPr>
              <w:t xml:space="preserve"> Degree</w:t>
            </w:r>
            <w:proofErr w:type="gramEnd"/>
          </w:p>
          <w:p w14:paraId="620C375C" w14:textId="77777777" w:rsidR="00BE68A9" w:rsidRDefault="00E27956" w:rsidP="00BE68A9">
            <w:pPr>
              <w:pStyle w:val="ListParagraph"/>
              <w:numPr>
                <w:ilvl w:val="0"/>
                <w:numId w:val="33"/>
              </w:numPr>
              <w:ind w:left="319" w:hanging="283"/>
              <w:rPr>
                <w:rFonts w:ascii="Palatino Linotype" w:hAnsi="Palatino Linotype" w:cs="Calibri"/>
                <w:sz w:val="18"/>
                <w:szCs w:val="18"/>
              </w:rPr>
            </w:pPr>
            <w:r w:rsidRPr="00D55C8D">
              <w:rPr>
                <w:rFonts w:ascii="Palatino Linotype" w:hAnsi="Palatino Linotype" w:cs="Calibri"/>
                <w:sz w:val="18"/>
                <w:szCs w:val="18"/>
              </w:rPr>
              <w:t>Doctoral Degree</w:t>
            </w:r>
          </w:p>
          <w:p w14:paraId="0478B43A" w14:textId="7902232C" w:rsidR="00E27956" w:rsidRPr="00BE68A9" w:rsidRDefault="00E27956" w:rsidP="00BE68A9">
            <w:pPr>
              <w:pStyle w:val="ListParagraph"/>
              <w:numPr>
                <w:ilvl w:val="0"/>
                <w:numId w:val="33"/>
              </w:numPr>
              <w:ind w:left="319" w:hanging="283"/>
              <w:rPr>
                <w:rFonts w:ascii="Palatino Linotype" w:hAnsi="Palatino Linotype" w:cs="Calibri"/>
                <w:sz w:val="18"/>
                <w:szCs w:val="18"/>
              </w:rPr>
            </w:pPr>
            <w:r w:rsidRPr="00BE68A9">
              <w:rPr>
                <w:rFonts w:ascii="Palatino Linotype" w:hAnsi="Palatino Linotype" w:cs="Calibri"/>
                <w:sz w:val="18"/>
                <w:szCs w:val="18"/>
              </w:rPr>
              <w:t>Other – please specify</w:t>
            </w:r>
          </w:p>
        </w:tc>
        <w:tc>
          <w:tcPr>
            <w:tcW w:w="1559" w:type="dxa"/>
            <w:tcBorders>
              <w:top w:val="single" w:sz="4" w:space="0" w:color="auto"/>
              <w:left w:val="nil"/>
              <w:bottom w:val="single" w:sz="4" w:space="0" w:color="auto"/>
              <w:right w:val="nil"/>
            </w:tcBorders>
          </w:tcPr>
          <w:p w14:paraId="25A6CF97" w14:textId="0EB83857" w:rsidR="00E27956" w:rsidRPr="00952219" w:rsidRDefault="00E27956" w:rsidP="00755788">
            <w:pPr>
              <w:pStyle w:val="MDPI42tablebody"/>
              <w:rPr>
                <w:rFonts w:eastAsiaTheme="majorEastAsia" w:cs="SimSun"/>
                <w:b/>
                <w:bCs/>
                <w:lang w:eastAsia="zh-CN"/>
              </w:rPr>
            </w:pPr>
            <w:r w:rsidRPr="00D55C8D">
              <w:rPr>
                <w:sz w:val="18"/>
                <w:szCs w:val="18"/>
              </w:rPr>
              <w:lastRenderedPageBreak/>
              <w:t xml:space="preserve">E </w:t>
            </w:r>
            <w:r>
              <w:rPr>
                <w:sz w:val="18"/>
                <w:szCs w:val="18"/>
              </w:rPr>
              <w:t>[1</w:t>
            </w:r>
            <w:r w:rsidR="009E0BCB">
              <w:rPr>
                <w:sz w:val="18"/>
                <w:szCs w:val="18"/>
              </w:rPr>
              <w:t>0</w:t>
            </w:r>
            <w:r>
              <w:rPr>
                <w:sz w:val="18"/>
                <w:szCs w:val="18"/>
              </w:rPr>
              <w:t>]</w:t>
            </w:r>
          </w:p>
        </w:tc>
      </w:tr>
      <w:tr w:rsidR="00E27956" w14:paraId="0CC79C5B" w14:textId="77777777" w:rsidTr="00242E62">
        <w:trPr>
          <w:jc w:val="center"/>
        </w:trPr>
        <w:tc>
          <w:tcPr>
            <w:tcW w:w="709" w:type="dxa"/>
            <w:tcBorders>
              <w:top w:val="single" w:sz="4" w:space="0" w:color="auto"/>
              <w:left w:val="nil"/>
              <w:bottom w:val="single" w:sz="4" w:space="0" w:color="auto"/>
              <w:right w:val="nil"/>
            </w:tcBorders>
            <w:shd w:val="clear" w:color="auto" w:fill="auto"/>
          </w:tcPr>
          <w:p w14:paraId="79FDC668" w14:textId="2ED4260F" w:rsidR="00E27956" w:rsidRDefault="00E27956" w:rsidP="00E27956">
            <w:pPr>
              <w:pStyle w:val="MDPI42tablebody"/>
              <w:rPr>
                <w:b/>
                <w:bCs/>
              </w:rPr>
            </w:pPr>
            <w:r w:rsidRPr="00C974B7">
              <w:rPr>
                <w:sz w:val="18"/>
                <w:szCs w:val="18"/>
              </w:rPr>
              <w:t>ED2</w:t>
            </w:r>
          </w:p>
        </w:tc>
        <w:tc>
          <w:tcPr>
            <w:tcW w:w="1418" w:type="dxa"/>
            <w:tcBorders>
              <w:top w:val="single" w:sz="4" w:space="0" w:color="auto"/>
              <w:left w:val="nil"/>
              <w:bottom w:val="single" w:sz="4" w:space="0" w:color="auto"/>
              <w:right w:val="nil"/>
            </w:tcBorders>
          </w:tcPr>
          <w:p w14:paraId="17B17E38" w14:textId="1BC4EA1A" w:rsidR="00E27956" w:rsidRDefault="00E27956" w:rsidP="00E27956">
            <w:pPr>
              <w:pStyle w:val="MDPI42tablebody"/>
              <w:rPr>
                <w:b/>
                <w:bCs/>
              </w:rPr>
            </w:pPr>
            <w:r w:rsidRPr="00C974B7">
              <w:rPr>
                <w:sz w:val="18"/>
                <w:szCs w:val="18"/>
              </w:rPr>
              <w:t>Education</w:t>
            </w:r>
          </w:p>
        </w:tc>
        <w:tc>
          <w:tcPr>
            <w:tcW w:w="1701" w:type="dxa"/>
            <w:tcBorders>
              <w:top w:val="single" w:sz="4" w:space="0" w:color="auto"/>
              <w:left w:val="nil"/>
              <w:bottom w:val="single" w:sz="4" w:space="0" w:color="auto"/>
              <w:right w:val="nil"/>
            </w:tcBorders>
            <w:shd w:val="clear" w:color="auto" w:fill="auto"/>
          </w:tcPr>
          <w:p w14:paraId="0F43E491" w14:textId="6C559EB4" w:rsidR="00E27956" w:rsidRDefault="00E27956" w:rsidP="00E27956">
            <w:pPr>
              <w:pStyle w:val="MDPI42tablebody"/>
              <w:rPr>
                <w:b/>
                <w:bCs/>
              </w:rPr>
            </w:pPr>
            <w:r w:rsidRPr="00C974B7">
              <w:rPr>
                <w:sz w:val="18"/>
                <w:szCs w:val="18"/>
              </w:rPr>
              <w:t>Ability to think critically</w:t>
            </w:r>
          </w:p>
        </w:tc>
        <w:tc>
          <w:tcPr>
            <w:tcW w:w="5953" w:type="dxa"/>
            <w:tcBorders>
              <w:top w:val="single" w:sz="4" w:space="0" w:color="auto"/>
              <w:left w:val="nil"/>
              <w:bottom w:val="single" w:sz="4" w:space="0" w:color="auto"/>
              <w:right w:val="nil"/>
            </w:tcBorders>
            <w:shd w:val="clear" w:color="auto" w:fill="auto"/>
          </w:tcPr>
          <w:p w14:paraId="2BB64AE0" w14:textId="77777777" w:rsidR="00E27956" w:rsidRPr="00C974B7" w:rsidRDefault="00E27956" w:rsidP="00E27956">
            <w:pPr>
              <w:jc w:val="left"/>
              <w:rPr>
                <w:rFonts w:cs="Calibri"/>
                <w:sz w:val="18"/>
                <w:szCs w:val="18"/>
              </w:rPr>
            </w:pPr>
            <w:r w:rsidRPr="00C974B7">
              <w:rPr>
                <w:rFonts w:cs="Calibri"/>
                <w:sz w:val="18"/>
                <w:szCs w:val="18"/>
              </w:rPr>
              <w:t>To what extent do you agree with the following statements:</w:t>
            </w:r>
          </w:p>
          <w:p w14:paraId="0B634FC4" w14:textId="77777777" w:rsidR="00E27956" w:rsidRPr="00C974B7" w:rsidRDefault="00E27956" w:rsidP="00E27956">
            <w:pPr>
              <w:pStyle w:val="ListParagraph"/>
              <w:numPr>
                <w:ilvl w:val="0"/>
                <w:numId w:val="34"/>
              </w:numPr>
              <w:ind w:left="314" w:hanging="284"/>
              <w:rPr>
                <w:rFonts w:ascii="Palatino Linotype" w:hAnsi="Palatino Linotype" w:cs="Calibri"/>
                <w:sz w:val="18"/>
                <w:szCs w:val="18"/>
              </w:rPr>
            </w:pPr>
            <w:r w:rsidRPr="00C974B7">
              <w:rPr>
                <w:rFonts w:ascii="Palatino Linotype" w:hAnsi="Palatino Linotype" w:cs="Calibri"/>
                <w:sz w:val="18"/>
                <w:szCs w:val="18"/>
              </w:rPr>
              <w:t>I can recognize inconsistencies in the thoughts of others.</w:t>
            </w:r>
          </w:p>
          <w:p w14:paraId="7BF7C440" w14:textId="77777777" w:rsidR="00E27956" w:rsidRPr="00C974B7" w:rsidRDefault="00E27956" w:rsidP="00E27956">
            <w:pPr>
              <w:pStyle w:val="ListParagraph"/>
              <w:numPr>
                <w:ilvl w:val="0"/>
                <w:numId w:val="34"/>
              </w:numPr>
              <w:ind w:left="314" w:hanging="284"/>
              <w:rPr>
                <w:rFonts w:ascii="Palatino Linotype" w:hAnsi="Palatino Linotype" w:cs="Calibri"/>
                <w:sz w:val="18"/>
                <w:szCs w:val="18"/>
              </w:rPr>
            </w:pPr>
            <w:r w:rsidRPr="00C974B7">
              <w:rPr>
                <w:rFonts w:ascii="Palatino Linotype" w:hAnsi="Palatino Linotype" w:cs="Calibri"/>
                <w:sz w:val="18"/>
                <w:szCs w:val="18"/>
              </w:rPr>
              <w:t>I can grasp the logical connections between different ideas.</w:t>
            </w:r>
          </w:p>
          <w:p w14:paraId="6B30D856" w14:textId="03FF4BFF" w:rsidR="00E27956" w:rsidRPr="00C974B7" w:rsidRDefault="00E27956" w:rsidP="00E27956">
            <w:pPr>
              <w:pStyle w:val="ListParagraph"/>
              <w:numPr>
                <w:ilvl w:val="0"/>
                <w:numId w:val="34"/>
              </w:numPr>
              <w:ind w:left="314" w:hanging="284"/>
              <w:rPr>
                <w:rFonts w:ascii="Palatino Linotype" w:hAnsi="Palatino Linotype" w:cs="Calibri"/>
                <w:sz w:val="18"/>
                <w:szCs w:val="18"/>
              </w:rPr>
            </w:pPr>
            <w:r w:rsidRPr="00C974B7">
              <w:rPr>
                <w:rFonts w:ascii="Palatino Linotype" w:hAnsi="Palatino Linotype" w:cs="Calibri"/>
                <w:sz w:val="18"/>
                <w:szCs w:val="18"/>
              </w:rPr>
              <w:t xml:space="preserve">I can interpret, evaluate, and </w:t>
            </w:r>
            <w:r w:rsidR="00755788" w:rsidRPr="00C974B7">
              <w:rPr>
                <w:rFonts w:ascii="Palatino Linotype" w:hAnsi="Palatino Linotype" w:cs="Calibri"/>
                <w:sz w:val="18"/>
                <w:szCs w:val="18"/>
              </w:rPr>
              <w:t>analyse</w:t>
            </w:r>
            <w:r w:rsidRPr="00C974B7">
              <w:rPr>
                <w:rFonts w:ascii="Palatino Linotype" w:hAnsi="Palatino Linotype" w:cs="Calibri"/>
                <w:sz w:val="18"/>
                <w:szCs w:val="18"/>
              </w:rPr>
              <w:t xml:space="preserve"> facts to make informed judgments.</w:t>
            </w:r>
          </w:p>
          <w:p w14:paraId="4BE85CA5" w14:textId="77777777" w:rsidR="00E27956" w:rsidRPr="00C974B7" w:rsidRDefault="00E27956" w:rsidP="00E27956">
            <w:pPr>
              <w:pStyle w:val="ListParagraph"/>
              <w:numPr>
                <w:ilvl w:val="0"/>
                <w:numId w:val="34"/>
              </w:numPr>
              <w:ind w:left="314" w:hanging="284"/>
              <w:rPr>
                <w:rFonts w:ascii="Palatino Linotype" w:hAnsi="Palatino Linotype" w:cs="Calibri"/>
                <w:sz w:val="18"/>
                <w:szCs w:val="18"/>
              </w:rPr>
            </w:pPr>
            <w:r w:rsidRPr="00C974B7">
              <w:rPr>
                <w:rFonts w:ascii="Palatino Linotype" w:hAnsi="Palatino Linotype" w:cs="Calibri"/>
                <w:sz w:val="18"/>
                <w:szCs w:val="18"/>
              </w:rPr>
              <w:t>I actively seek out evidence that might counter what I already know.</w:t>
            </w:r>
          </w:p>
          <w:p w14:paraId="2C36F418" w14:textId="77777777" w:rsidR="00E27956" w:rsidRPr="00C974B7" w:rsidRDefault="00E27956" w:rsidP="00E27956">
            <w:pPr>
              <w:pStyle w:val="ListParagraph"/>
              <w:numPr>
                <w:ilvl w:val="0"/>
                <w:numId w:val="34"/>
              </w:numPr>
              <w:ind w:left="314" w:hanging="284"/>
              <w:rPr>
                <w:rFonts w:ascii="Palatino Linotype" w:hAnsi="Palatino Linotype" w:cs="Calibri"/>
                <w:sz w:val="18"/>
                <w:szCs w:val="18"/>
              </w:rPr>
            </w:pPr>
            <w:r w:rsidRPr="00C974B7">
              <w:rPr>
                <w:rFonts w:ascii="Palatino Linotype" w:hAnsi="Palatino Linotype" w:cs="Calibri"/>
                <w:sz w:val="18"/>
                <w:szCs w:val="18"/>
              </w:rPr>
              <w:t>I am more likely to trust something when it builds on what I know to be factual/accurate.</w:t>
            </w:r>
          </w:p>
          <w:p w14:paraId="533F0181" w14:textId="77777777" w:rsidR="00E27956" w:rsidRPr="00C974B7" w:rsidRDefault="00E27956" w:rsidP="00E27956">
            <w:pPr>
              <w:pStyle w:val="ListParagraph"/>
              <w:numPr>
                <w:ilvl w:val="0"/>
                <w:numId w:val="34"/>
              </w:numPr>
              <w:ind w:left="314" w:hanging="284"/>
              <w:rPr>
                <w:rFonts w:ascii="Palatino Linotype" w:hAnsi="Palatino Linotype" w:cs="Calibri"/>
                <w:sz w:val="18"/>
                <w:szCs w:val="18"/>
              </w:rPr>
            </w:pPr>
            <w:r w:rsidRPr="00C974B7">
              <w:rPr>
                <w:rFonts w:ascii="Palatino Linotype" w:hAnsi="Palatino Linotype" w:cs="Calibri"/>
                <w:sz w:val="18"/>
                <w:szCs w:val="18"/>
              </w:rPr>
              <w:t>If I am not sure about something, I will research to find out more.</w:t>
            </w:r>
          </w:p>
          <w:p w14:paraId="332981F6" w14:textId="77777777" w:rsidR="00E27956" w:rsidRPr="00C974B7" w:rsidRDefault="00E27956" w:rsidP="00E27956">
            <w:pPr>
              <w:pStyle w:val="ListParagraph"/>
              <w:numPr>
                <w:ilvl w:val="0"/>
                <w:numId w:val="34"/>
              </w:numPr>
              <w:ind w:left="314" w:hanging="284"/>
              <w:rPr>
                <w:rFonts w:ascii="Palatino Linotype" w:hAnsi="Palatino Linotype" w:cs="Calibri"/>
                <w:sz w:val="18"/>
                <w:szCs w:val="18"/>
              </w:rPr>
            </w:pPr>
            <w:r w:rsidRPr="00C974B7">
              <w:rPr>
                <w:rFonts w:ascii="Palatino Linotype" w:hAnsi="Palatino Linotype" w:cs="Calibri"/>
                <w:sz w:val="18"/>
                <w:szCs w:val="18"/>
              </w:rPr>
              <w:t xml:space="preserve">I </w:t>
            </w:r>
            <w:proofErr w:type="gramStart"/>
            <w:r w:rsidRPr="00C974B7">
              <w:rPr>
                <w:rFonts w:ascii="Palatino Linotype" w:hAnsi="Palatino Linotype" w:cs="Calibri"/>
                <w:sz w:val="18"/>
                <w:szCs w:val="18"/>
              </w:rPr>
              <w:t>am able to</w:t>
            </w:r>
            <w:proofErr w:type="gramEnd"/>
            <w:r w:rsidRPr="00C974B7">
              <w:rPr>
                <w:rFonts w:ascii="Palatino Linotype" w:hAnsi="Palatino Linotype" w:cs="Calibri"/>
                <w:sz w:val="18"/>
                <w:szCs w:val="18"/>
              </w:rPr>
              <w:t xml:space="preserve"> ask hard questions to challenge other people’s observations and assumptions.</w:t>
            </w:r>
          </w:p>
          <w:p w14:paraId="5A6B9AE0" w14:textId="77777777" w:rsidR="00E27956" w:rsidRPr="00C974B7" w:rsidRDefault="00E27956" w:rsidP="00E27956">
            <w:pPr>
              <w:pStyle w:val="ListParagraph"/>
              <w:numPr>
                <w:ilvl w:val="0"/>
                <w:numId w:val="34"/>
              </w:numPr>
              <w:ind w:left="314" w:hanging="284"/>
              <w:rPr>
                <w:rFonts w:ascii="Palatino Linotype" w:hAnsi="Palatino Linotype" w:cs="Calibri"/>
                <w:sz w:val="18"/>
                <w:szCs w:val="18"/>
              </w:rPr>
            </w:pPr>
            <w:r w:rsidRPr="00C974B7">
              <w:rPr>
                <w:rFonts w:ascii="Palatino Linotype" w:hAnsi="Palatino Linotype" w:cs="Calibri"/>
                <w:sz w:val="18"/>
                <w:szCs w:val="18"/>
              </w:rPr>
              <w:t>I am confident in my ability to assess the credibility of information sources.</w:t>
            </w:r>
          </w:p>
          <w:p w14:paraId="6D215B6A" w14:textId="77777777" w:rsidR="00E27956" w:rsidRPr="00C974B7" w:rsidRDefault="00E27956" w:rsidP="00E27956">
            <w:pPr>
              <w:pStyle w:val="ListParagraph"/>
              <w:numPr>
                <w:ilvl w:val="0"/>
                <w:numId w:val="34"/>
              </w:numPr>
              <w:ind w:left="314" w:hanging="284"/>
              <w:rPr>
                <w:rFonts w:ascii="Palatino Linotype" w:hAnsi="Palatino Linotype" w:cs="Calibri"/>
                <w:sz w:val="18"/>
                <w:szCs w:val="18"/>
              </w:rPr>
            </w:pPr>
            <w:r w:rsidRPr="00C974B7">
              <w:rPr>
                <w:rFonts w:ascii="Palatino Linotype" w:hAnsi="Palatino Linotype" w:cs="Calibri"/>
                <w:sz w:val="18"/>
                <w:szCs w:val="18"/>
              </w:rPr>
              <w:t>I know how to search for reliable information to develop my knowledge of a topic.</w:t>
            </w:r>
          </w:p>
          <w:p w14:paraId="33BCDBC2" w14:textId="77777777" w:rsidR="00E27956" w:rsidRPr="00C974B7" w:rsidRDefault="00E27956" w:rsidP="00E27956">
            <w:pPr>
              <w:pStyle w:val="ListParagraph"/>
              <w:numPr>
                <w:ilvl w:val="0"/>
                <w:numId w:val="34"/>
              </w:numPr>
              <w:ind w:left="314" w:hanging="284"/>
              <w:rPr>
                <w:rFonts w:ascii="Palatino Linotype" w:hAnsi="Palatino Linotype" w:cs="Calibri"/>
                <w:sz w:val="18"/>
                <w:szCs w:val="18"/>
              </w:rPr>
            </w:pPr>
            <w:r w:rsidRPr="00C974B7">
              <w:rPr>
                <w:rFonts w:ascii="Palatino Linotype" w:hAnsi="Palatino Linotype" w:cs="Calibri"/>
                <w:sz w:val="18"/>
                <w:szCs w:val="18"/>
              </w:rPr>
              <w:t>I am confident to express my expertise on a subject</w:t>
            </w:r>
          </w:p>
          <w:p w14:paraId="6F476AD4" w14:textId="77777777" w:rsidR="00E27956" w:rsidRPr="00C974B7" w:rsidRDefault="00E27956" w:rsidP="00E27956">
            <w:pPr>
              <w:pStyle w:val="ListParagraph"/>
              <w:numPr>
                <w:ilvl w:val="0"/>
                <w:numId w:val="34"/>
              </w:numPr>
              <w:ind w:left="314" w:hanging="284"/>
              <w:rPr>
                <w:rFonts w:ascii="Palatino Linotype" w:hAnsi="Palatino Linotype" w:cs="Calibri"/>
                <w:sz w:val="18"/>
                <w:szCs w:val="18"/>
              </w:rPr>
            </w:pPr>
            <w:r w:rsidRPr="00C974B7">
              <w:rPr>
                <w:rFonts w:ascii="Palatino Linotype" w:hAnsi="Palatino Linotype" w:cs="Calibri"/>
                <w:sz w:val="18"/>
                <w:szCs w:val="18"/>
              </w:rPr>
              <w:t>I am confident to admit when I don’t know something</w:t>
            </w:r>
          </w:p>
          <w:p w14:paraId="21DA408D" w14:textId="77777777" w:rsidR="00E27956" w:rsidRPr="00C974B7" w:rsidRDefault="00E27956" w:rsidP="00E27956">
            <w:pPr>
              <w:pStyle w:val="ListParagraph"/>
              <w:numPr>
                <w:ilvl w:val="0"/>
                <w:numId w:val="34"/>
              </w:numPr>
              <w:ind w:left="314" w:hanging="284"/>
              <w:rPr>
                <w:rFonts w:ascii="Palatino Linotype" w:hAnsi="Palatino Linotype" w:cs="Calibri"/>
                <w:sz w:val="18"/>
                <w:szCs w:val="18"/>
              </w:rPr>
            </w:pPr>
            <w:r w:rsidRPr="00C974B7">
              <w:rPr>
                <w:rFonts w:ascii="Palatino Linotype" w:hAnsi="Palatino Linotype" w:cs="Calibri"/>
                <w:sz w:val="18"/>
                <w:szCs w:val="18"/>
              </w:rPr>
              <w:t>I can recognize biases in my own thinking and am open to exploring alternative viewpoints</w:t>
            </w:r>
          </w:p>
          <w:p w14:paraId="4CEB2CAD" w14:textId="77777777" w:rsidR="00E27956" w:rsidRPr="00C974B7" w:rsidRDefault="00E27956" w:rsidP="00E27956">
            <w:pPr>
              <w:pStyle w:val="ListParagraph"/>
              <w:numPr>
                <w:ilvl w:val="0"/>
                <w:numId w:val="34"/>
              </w:numPr>
              <w:ind w:left="314" w:hanging="284"/>
              <w:rPr>
                <w:rFonts w:ascii="Palatino Linotype" w:hAnsi="Palatino Linotype" w:cs="Calibri"/>
                <w:sz w:val="18"/>
                <w:szCs w:val="18"/>
              </w:rPr>
            </w:pPr>
            <w:r w:rsidRPr="00C974B7">
              <w:rPr>
                <w:rFonts w:ascii="Palatino Linotype" w:hAnsi="Palatino Linotype" w:cs="Calibri"/>
                <w:sz w:val="18"/>
                <w:szCs w:val="18"/>
              </w:rPr>
              <w:t>I can identify misconceptions and flaws in my reasoning.</w:t>
            </w:r>
          </w:p>
          <w:p w14:paraId="510B8C24" w14:textId="77777777" w:rsidR="00755788" w:rsidRDefault="00E27956" w:rsidP="00755788">
            <w:pPr>
              <w:pStyle w:val="ListParagraph"/>
              <w:numPr>
                <w:ilvl w:val="0"/>
                <w:numId w:val="34"/>
              </w:numPr>
              <w:ind w:left="314" w:hanging="284"/>
              <w:rPr>
                <w:rFonts w:ascii="Palatino Linotype" w:hAnsi="Palatino Linotype" w:cs="Calibri"/>
                <w:sz w:val="18"/>
                <w:szCs w:val="18"/>
              </w:rPr>
            </w:pPr>
            <w:r w:rsidRPr="00C974B7">
              <w:rPr>
                <w:rFonts w:ascii="Palatino Linotype" w:hAnsi="Palatino Linotype" w:cs="Calibri"/>
                <w:sz w:val="18"/>
                <w:szCs w:val="18"/>
              </w:rPr>
              <w:t xml:space="preserve">It’s important that my opinions are influenced by evidence and not solely emotion or personal experience </w:t>
            </w:r>
          </w:p>
          <w:p w14:paraId="3AA44752" w14:textId="3361FBF4" w:rsidR="00E27956" w:rsidRPr="00755788" w:rsidRDefault="00E27956" w:rsidP="00755788">
            <w:pPr>
              <w:pStyle w:val="ListParagraph"/>
              <w:numPr>
                <w:ilvl w:val="0"/>
                <w:numId w:val="34"/>
              </w:numPr>
              <w:ind w:left="314" w:hanging="284"/>
              <w:rPr>
                <w:rFonts w:ascii="Palatino Linotype" w:hAnsi="Palatino Linotype" w:cs="Calibri"/>
                <w:sz w:val="18"/>
                <w:szCs w:val="18"/>
              </w:rPr>
            </w:pPr>
            <w:r w:rsidRPr="00755788">
              <w:rPr>
                <w:rFonts w:ascii="Palatino Linotype" w:hAnsi="Palatino Linotype" w:cs="Calibri"/>
                <w:sz w:val="18"/>
                <w:szCs w:val="18"/>
              </w:rPr>
              <w:lastRenderedPageBreak/>
              <w:t>I am seldom swayed by a speaker's ability to make a compelling case if it’s not backed up with evidence.</w:t>
            </w:r>
          </w:p>
        </w:tc>
        <w:tc>
          <w:tcPr>
            <w:tcW w:w="3119" w:type="dxa"/>
            <w:tcBorders>
              <w:top w:val="single" w:sz="4" w:space="0" w:color="auto"/>
              <w:left w:val="nil"/>
              <w:bottom w:val="single" w:sz="4" w:space="0" w:color="auto"/>
              <w:right w:val="nil"/>
            </w:tcBorders>
          </w:tcPr>
          <w:p w14:paraId="11DDBC0F" w14:textId="77777777" w:rsidR="00E27956" w:rsidRPr="00C974B7" w:rsidRDefault="00E27956" w:rsidP="00E27956">
            <w:pPr>
              <w:pStyle w:val="ListParagraph"/>
              <w:numPr>
                <w:ilvl w:val="0"/>
                <w:numId w:val="34"/>
              </w:numPr>
              <w:ind w:left="322" w:hanging="283"/>
              <w:rPr>
                <w:rFonts w:ascii="Palatino Linotype" w:hAnsi="Palatino Linotype" w:cs="Calibri"/>
                <w:sz w:val="18"/>
                <w:szCs w:val="18"/>
              </w:rPr>
            </w:pPr>
            <w:r w:rsidRPr="00C974B7">
              <w:rPr>
                <w:rFonts w:ascii="Palatino Linotype" w:hAnsi="Palatino Linotype" w:cs="Calibri"/>
                <w:sz w:val="18"/>
                <w:szCs w:val="18"/>
              </w:rPr>
              <w:lastRenderedPageBreak/>
              <w:t xml:space="preserve">Strongly Disagree </w:t>
            </w:r>
          </w:p>
          <w:p w14:paraId="02844FCA" w14:textId="77777777" w:rsidR="00E27956" w:rsidRPr="00C974B7" w:rsidRDefault="00E27956" w:rsidP="00E27956">
            <w:pPr>
              <w:pStyle w:val="ListParagraph"/>
              <w:numPr>
                <w:ilvl w:val="0"/>
                <w:numId w:val="34"/>
              </w:numPr>
              <w:ind w:left="322" w:hanging="283"/>
              <w:rPr>
                <w:rFonts w:ascii="Palatino Linotype" w:hAnsi="Palatino Linotype" w:cs="Calibri"/>
                <w:sz w:val="18"/>
                <w:szCs w:val="18"/>
              </w:rPr>
            </w:pPr>
            <w:r w:rsidRPr="00C974B7">
              <w:rPr>
                <w:rFonts w:ascii="Palatino Linotype" w:hAnsi="Palatino Linotype" w:cs="Calibri"/>
                <w:sz w:val="18"/>
                <w:szCs w:val="18"/>
              </w:rPr>
              <w:t>Disagree</w:t>
            </w:r>
          </w:p>
          <w:p w14:paraId="28F59EAC" w14:textId="77777777" w:rsidR="00E27956" w:rsidRPr="00C974B7" w:rsidRDefault="00E27956" w:rsidP="00E27956">
            <w:pPr>
              <w:pStyle w:val="ListParagraph"/>
              <w:numPr>
                <w:ilvl w:val="0"/>
                <w:numId w:val="34"/>
              </w:numPr>
              <w:ind w:left="322" w:hanging="283"/>
              <w:rPr>
                <w:rFonts w:ascii="Palatino Linotype" w:hAnsi="Palatino Linotype" w:cs="Calibri"/>
                <w:sz w:val="18"/>
                <w:szCs w:val="18"/>
              </w:rPr>
            </w:pPr>
            <w:r w:rsidRPr="00C974B7">
              <w:rPr>
                <w:rFonts w:ascii="Palatino Linotype" w:hAnsi="Palatino Linotype" w:cs="Calibri"/>
                <w:sz w:val="18"/>
                <w:szCs w:val="18"/>
              </w:rPr>
              <w:t>Neither agree nor disagree</w:t>
            </w:r>
          </w:p>
          <w:p w14:paraId="71D4FF5B" w14:textId="77777777" w:rsidR="00E27956" w:rsidRPr="00C974B7" w:rsidRDefault="00E27956" w:rsidP="00E27956">
            <w:pPr>
              <w:pStyle w:val="ListParagraph"/>
              <w:numPr>
                <w:ilvl w:val="0"/>
                <w:numId w:val="34"/>
              </w:numPr>
              <w:ind w:left="322" w:hanging="283"/>
              <w:rPr>
                <w:rFonts w:ascii="Palatino Linotype" w:hAnsi="Palatino Linotype" w:cs="Calibri"/>
                <w:sz w:val="18"/>
                <w:szCs w:val="18"/>
              </w:rPr>
            </w:pPr>
            <w:r w:rsidRPr="00C974B7">
              <w:rPr>
                <w:rFonts w:ascii="Palatino Linotype" w:hAnsi="Palatino Linotype" w:cs="Calibri"/>
                <w:sz w:val="18"/>
                <w:szCs w:val="18"/>
              </w:rPr>
              <w:t xml:space="preserve">Agree </w:t>
            </w:r>
          </w:p>
          <w:p w14:paraId="135532DC" w14:textId="77777777" w:rsidR="00E27956" w:rsidRPr="00C974B7" w:rsidRDefault="00E27956" w:rsidP="00E27956">
            <w:pPr>
              <w:pStyle w:val="ListParagraph"/>
              <w:numPr>
                <w:ilvl w:val="0"/>
                <w:numId w:val="34"/>
              </w:numPr>
              <w:ind w:left="322" w:hanging="283"/>
              <w:rPr>
                <w:rFonts w:ascii="Palatino Linotype" w:hAnsi="Palatino Linotype" w:cs="Calibri"/>
                <w:sz w:val="18"/>
                <w:szCs w:val="18"/>
              </w:rPr>
            </w:pPr>
            <w:r w:rsidRPr="00C974B7">
              <w:rPr>
                <w:rFonts w:ascii="Palatino Linotype" w:hAnsi="Palatino Linotype" w:cs="Calibri"/>
                <w:sz w:val="18"/>
                <w:szCs w:val="18"/>
              </w:rPr>
              <w:t>Strongly Agree</w:t>
            </w:r>
          </w:p>
          <w:p w14:paraId="4B50FAEA" w14:textId="77777777" w:rsidR="00E27956" w:rsidRDefault="00E27956" w:rsidP="00E27956">
            <w:pPr>
              <w:pStyle w:val="MDPI42tablebody"/>
              <w:rPr>
                <w:b/>
                <w:bCs/>
              </w:rPr>
            </w:pPr>
          </w:p>
        </w:tc>
        <w:tc>
          <w:tcPr>
            <w:tcW w:w="1559" w:type="dxa"/>
            <w:tcBorders>
              <w:top w:val="single" w:sz="4" w:space="0" w:color="auto"/>
              <w:left w:val="nil"/>
              <w:bottom w:val="single" w:sz="4" w:space="0" w:color="auto"/>
              <w:right w:val="nil"/>
            </w:tcBorders>
          </w:tcPr>
          <w:p w14:paraId="7CB6D2F3" w14:textId="468CCB82" w:rsidR="00E27956" w:rsidRPr="00952219" w:rsidRDefault="00E27956" w:rsidP="00755788">
            <w:pPr>
              <w:pStyle w:val="MDPI42tablebody"/>
              <w:rPr>
                <w:rFonts w:eastAsiaTheme="majorEastAsia" w:cs="SimSun"/>
                <w:b/>
                <w:bCs/>
                <w:lang w:eastAsia="zh-CN"/>
              </w:rPr>
            </w:pPr>
            <w:r w:rsidRPr="00C974B7">
              <w:rPr>
                <w:sz w:val="18"/>
                <w:szCs w:val="18"/>
              </w:rPr>
              <w:t>ND</w:t>
            </w:r>
          </w:p>
        </w:tc>
      </w:tr>
      <w:tr w:rsidR="00E27956" w14:paraId="20D683D9" w14:textId="77777777" w:rsidTr="00242E62">
        <w:trPr>
          <w:jc w:val="center"/>
        </w:trPr>
        <w:tc>
          <w:tcPr>
            <w:tcW w:w="709" w:type="dxa"/>
            <w:tcBorders>
              <w:top w:val="single" w:sz="4" w:space="0" w:color="auto"/>
              <w:left w:val="nil"/>
              <w:bottom w:val="single" w:sz="4" w:space="0" w:color="auto"/>
              <w:right w:val="nil"/>
            </w:tcBorders>
            <w:shd w:val="clear" w:color="auto" w:fill="auto"/>
          </w:tcPr>
          <w:p w14:paraId="178583EB" w14:textId="22680CCD" w:rsidR="00E27956" w:rsidRDefault="00E27956" w:rsidP="00E27956">
            <w:pPr>
              <w:pStyle w:val="MDPI42tablebody"/>
              <w:rPr>
                <w:b/>
                <w:bCs/>
              </w:rPr>
            </w:pPr>
            <w:r>
              <w:t>NW1</w:t>
            </w:r>
          </w:p>
        </w:tc>
        <w:tc>
          <w:tcPr>
            <w:tcW w:w="1418" w:type="dxa"/>
            <w:tcBorders>
              <w:top w:val="single" w:sz="4" w:space="0" w:color="auto"/>
              <w:left w:val="nil"/>
              <w:bottom w:val="single" w:sz="4" w:space="0" w:color="auto"/>
              <w:right w:val="nil"/>
            </w:tcBorders>
          </w:tcPr>
          <w:p w14:paraId="7822916E" w14:textId="0CBFCE65" w:rsidR="00E27956" w:rsidRDefault="00E27956" w:rsidP="00E27956">
            <w:pPr>
              <w:pStyle w:val="MDPI42tablebody"/>
              <w:rPr>
                <w:b/>
                <w:bCs/>
              </w:rPr>
            </w:pPr>
            <w:r w:rsidRPr="00267E36">
              <w:rPr>
                <w:sz w:val="18"/>
                <w:szCs w:val="18"/>
              </w:rPr>
              <w:t>Networks</w:t>
            </w:r>
          </w:p>
        </w:tc>
        <w:tc>
          <w:tcPr>
            <w:tcW w:w="1701" w:type="dxa"/>
            <w:tcBorders>
              <w:top w:val="single" w:sz="4" w:space="0" w:color="auto"/>
              <w:left w:val="nil"/>
              <w:bottom w:val="single" w:sz="4" w:space="0" w:color="auto"/>
              <w:right w:val="nil"/>
            </w:tcBorders>
            <w:shd w:val="clear" w:color="auto" w:fill="auto"/>
          </w:tcPr>
          <w:p w14:paraId="6132189A" w14:textId="355DBBD4" w:rsidR="00E27956" w:rsidRDefault="00E27956" w:rsidP="00E27956">
            <w:pPr>
              <w:pStyle w:val="MDPI42tablebody"/>
              <w:rPr>
                <w:b/>
                <w:bCs/>
              </w:rPr>
            </w:pPr>
            <w:r w:rsidRPr="00267E36">
              <w:rPr>
                <w:sz w:val="18"/>
                <w:szCs w:val="18"/>
              </w:rPr>
              <w:t>Network size</w:t>
            </w:r>
          </w:p>
        </w:tc>
        <w:tc>
          <w:tcPr>
            <w:tcW w:w="5953" w:type="dxa"/>
            <w:tcBorders>
              <w:top w:val="single" w:sz="4" w:space="0" w:color="auto"/>
              <w:left w:val="nil"/>
              <w:bottom w:val="single" w:sz="4" w:space="0" w:color="auto"/>
              <w:right w:val="nil"/>
            </w:tcBorders>
            <w:shd w:val="clear" w:color="auto" w:fill="auto"/>
          </w:tcPr>
          <w:p w14:paraId="67FB8443" w14:textId="77777777" w:rsidR="00E27956" w:rsidRPr="00267E36" w:rsidRDefault="00E27956" w:rsidP="00E27956">
            <w:pPr>
              <w:rPr>
                <w:rFonts w:cs="Calibri"/>
                <w:sz w:val="18"/>
                <w:szCs w:val="18"/>
                <w:shd w:val="clear" w:color="auto" w:fill="FFFFFF"/>
              </w:rPr>
            </w:pPr>
            <w:r w:rsidRPr="00267E36">
              <w:rPr>
                <w:rFonts w:cs="Calibri"/>
                <w:sz w:val="18"/>
                <w:szCs w:val="18"/>
                <w:shd w:val="clear" w:color="auto" w:fill="FFFFFF"/>
              </w:rPr>
              <w:t>Please indicate the approximate number of:</w:t>
            </w:r>
          </w:p>
          <w:p w14:paraId="370DECC9" w14:textId="77777777" w:rsidR="00E27956" w:rsidRPr="00267E36" w:rsidRDefault="00E27956" w:rsidP="00E27956">
            <w:pPr>
              <w:pStyle w:val="ListParagraph"/>
              <w:numPr>
                <w:ilvl w:val="0"/>
                <w:numId w:val="35"/>
              </w:numPr>
              <w:autoSpaceDE w:val="0"/>
              <w:autoSpaceDN w:val="0"/>
              <w:adjustRightInd w:val="0"/>
              <w:ind w:left="321" w:hanging="284"/>
              <w:rPr>
                <w:rFonts w:ascii="Palatino Linotype" w:hAnsi="Palatino Linotype" w:cs="Calibri"/>
                <w:sz w:val="18"/>
                <w:szCs w:val="18"/>
              </w:rPr>
            </w:pPr>
            <w:r w:rsidRPr="00267E36">
              <w:rPr>
                <w:rFonts w:ascii="Palatino Linotype" w:hAnsi="Palatino Linotype" w:cs="Calibri"/>
                <w:sz w:val="18"/>
                <w:szCs w:val="18"/>
              </w:rPr>
              <w:t>Close friends you have</w:t>
            </w:r>
          </w:p>
          <w:p w14:paraId="2C41AAD2" w14:textId="77777777" w:rsidR="00E27956" w:rsidRPr="00267E36" w:rsidRDefault="00E27956" w:rsidP="00E27956">
            <w:pPr>
              <w:pStyle w:val="ListParagraph"/>
              <w:numPr>
                <w:ilvl w:val="0"/>
                <w:numId w:val="35"/>
              </w:numPr>
              <w:autoSpaceDE w:val="0"/>
              <w:autoSpaceDN w:val="0"/>
              <w:adjustRightInd w:val="0"/>
              <w:ind w:left="321" w:hanging="284"/>
              <w:rPr>
                <w:rFonts w:ascii="Palatino Linotype" w:hAnsi="Palatino Linotype" w:cs="Calibri"/>
                <w:sz w:val="18"/>
                <w:szCs w:val="18"/>
              </w:rPr>
            </w:pPr>
            <w:r w:rsidRPr="00267E36">
              <w:rPr>
                <w:rFonts w:ascii="Palatino Linotype" w:hAnsi="Palatino Linotype" w:cs="Calibri"/>
                <w:sz w:val="18"/>
                <w:szCs w:val="18"/>
              </w:rPr>
              <w:t>Close family members you have</w:t>
            </w:r>
          </w:p>
          <w:p w14:paraId="6E42FEEC" w14:textId="77777777" w:rsidR="00E27956" w:rsidRPr="00267E36" w:rsidRDefault="00E27956" w:rsidP="00E27956">
            <w:pPr>
              <w:pStyle w:val="ListParagraph"/>
              <w:numPr>
                <w:ilvl w:val="0"/>
                <w:numId w:val="35"/>
              </w:numPr>
              <w:autoSpaceDE w:val="0"/>
              <w:autoSpaceDN w:val="0"/>
              <w:adjustRightInd w:val="0"/>
              <w:ind w:left="321" w:hanging="284"/>
              <w:rPr>
                <w:rFonts w:ascii="Palatino Linotype" w:hAnsi="Palatino Linotype" w:cs="Calibri"/>
                <w:sz w:val="18"/>
                <w:szCs w:val="18"/>
              </w:rPr>
            </w:pPr>
            <w:r w:rsidRPr="00267E36">
              <w:rPr>
                <w:rFonts w:ascii="Palatino Linotype" w:hAnsi="Palatino Linotype" w:cs="Calibri"/>
                <w:sz w:val="18"/>
                <w:szCs w:val="18"/>
              </w:rPr>
              <w:t>Members of a club you belong to (such as a sports club) to whom you talk socially [other than close friends]</w:t>
            </w:r>
          </w:p>
          <w:p w14:paraId="1B3A8C43" w14:textId="77777777" w:rsidR="00E27956" w:rsidRPr="00267E36" w:rsidRDefault="00E27956" w:rsidP="00E27956">
            <w:pPr>
              <w:pStyle w:val="ListParagraph"/>
              <w:numPr>
                <w:ilvl w:val="0"/>
                <w:numId w:val="35"/>
              </w:numPr>
              <w:autoSpaceDE w:val="0"/>
              <w:autoSpaceDN w:val="0"/>
              <w:adjustRightInd w:val="0"/>
              <w:ind w:left="321" w:hanging="284"/>
              <w:rPr>
                <w:rFonts w:ascii="Palatino Linotype" w:hAnsi="Palatino Linotype" w:cs="Calibri"/>
                <w:sz w:val="18"/>
                <w:szCs w:val="18"/>
              </w:rPr>
            </w:pPr>
            <w:r w:rsidRPr="00267E36">
              <w:rPr>
                <w:rFonts w:ascii="Palatino Linotype" w:hAnsi="Palatino Linotype" w:cs="Calibri"/>
                <w:sz w:val="18"/>
                <w:szCs w:val="18"/>
              </w:rPr>
              <w:t>Members of a group or community you belong to whom you talk socially [other than close friends]</w:t>
            </w:r>
          </w:p>
          <w:p w14:paraId="3023A8CD" w14:textId="77777777" w:rsidR="00E27956" w:rsidRPr="00267E36" w:rsidRDefault="00E27956" w:rsidP="00E27956">
            <w:pPr>
              <w:pStyle w:val="ListParagraph"/>
              <w:numPr>
                <w:ilvl w:val="0"/>
                <w:numId w:val="35"/>
              </w:numPr>
              <w:autoSpaceDE w:val="0"/>
              <w:autoSpaceDN w:val="0"/>
              <w:adjustRightInd w:val="0"/>
              <w:ind w:left="321" w:hanging="284"/>
              <w:rPr>
                <w:rFonts w:ascii="Palatino Linotype" w:hAnsi="Palatino Linotype" w:cs="Calibri"/>
                <w:sz w:val="18"/>
                <w:szCs w:val="18"/>
              </w:rPr>
            </w:pPr>
            <w:r w:rsidRPr="00267E36">
              <w:rPr>
                <w:rFonts w:ascii="Palatino Linotype" w:hAnsi="Palatino Linotype" w:cs="Calibri"/>
                <w:sz w:val="18"/>
                <w:szCs w:val="18"/>
              </w:rPr>
              <w:t>Members of a religious group you belong to (such as church, mosque temple or synagogue) to whom you talk socially [other than close friends]</w:t>
            </w:r>
          </w:p>
          <w:p w14:paraId="630F9EBB" w14:textId="77777777" w:rsidR="00E27956" w:rsidRPr="00267E36" w:rsidRDefault="00E27956" w:rsidP="00E27956">
            <w:pPr>
              <w:pStyle w:val="ListParagraph"/>
              <w:numPr>
                <w:ilvl w:val="0"/>
                <w:numId w:val="35"/>
              </w:numPr>
              <w:autoSpaceDE w:val="0"/>
              <w:autoSpaceDN w:val="0"/>
              <w:adjustRightInd w:val="0"/>
              <w:ind w:left="321" w:hanging="284"/>
              <w:rPr>
                <w:rFonts w:ascii="Palatino Linotype" w:hAnsi="Palatino Linotype" w:cs="Calibri"/>
                <w:sz w:val="18"/>
                <w:szCs w:val="18"/>
              </w:rPr>
            </w:pPr>
            <w:r w:rsidRPr="00267E36">
              <w:rPr>
                <w:rFonts w:ascii="Palatino Linotype" w:hAnsi="Palatino Linotype" w:cs="Calibri"/>
                <w:sz w:val="18"/>
                <w:szCs w:val="18"/>
              </w:rPr>
              <w:t>Work colleagues to whom you talk socially [other than close friends]</w:t>
            </w:r>
          </w:p>
          <w:p w14:paraId="6949591A" w14:textId="77777777" w:rsidR="00E27956" w:rsidRPr="00267E36" w:rsidRDefault="00E27956" w:rsidP="00E27956">
            <w:pPr>
              <w:pStyle w:val="ListParagraph"/>
              <w:numPr>
                <w:ilvl w:val="0"/>
                <w:numId w:val="35"/>
              </w:numPr>
              <w:autoSpaceDE w:val="0"/>
              <w:autoSpaceDN w:val="0"/>
              <w:adjustRightInd w:val="0"/>
              <w:ind w:left="321" w:hanging="284"/>
              <w:rPr>
                <w:rFonts w:ascii="Palatino Linotype" w:hAnsi="Palatino Linotype" w:cs="Calibri"/>
                <w:sz w:val="18"/>
                <w:szCs w:val="18"/>
              </w:rPr>
            </w:pPr>
            <w:r w:rsidRPr="00267E36">
              <w:rPr>
                <w:rFonts w:ascii="Palatino Linotype" w:hAnsi="Palatino Linotype" w:cs="Calibri"/>
                <w:sz w:val="18"/>
                <w:szCs w:val="18"/>
              </w:rPr>
              <w:t>Neighbours to whom you talk socially [other than close friends]</w:t>
            </w:r>
          </w:p>
          <w:p w14:paraId="32E10782" w14:textId="77777777" w:rsidR="00755788" w:rsidRDefault="00E27956" w:rsidP="00755788">
            <w:pPr>
              <w:pStyle w:val="ListParagraph"/>
              <w:numPr>
                <w:ilvl w:val="0"/>
                <w:numId w:val="35"/>
              </w:numPr>
              <w:autoSpaceDE w:val="0"/>
              <w:autoSpaceDN w:val="0"/>
              <w:adjustRightInd w:val="0"/>
              <w:ind w:left="321" w:hanging="284"/>
              <w:rPr>
                <w:rFonts w:ascii="Palatino Linotype" w:hAnsi="Palatino Linotype" w:cs="Calibri"/>
                <w:sz w:val="18"/>
                <w:szCs w:val="18"/>
              </w:rPr>
            </w:pPr>
            <w:r w:rsidRPr="00267E36">
              <w:rPr>
                <w:rFonts w:ascii="Palatino Linotype" w:hAnsi="Palatino Linotype" w:cs="Calibri"/>
                <w:sz w:val="18"/>
                <w:szCs w:val="18"/>
              </w:rPr>
              <w:t>Social media connections you have?</w:t>
            </w:r>
          </w:p>
          <w:p w14:paraId="59E6BEA9" w14:textId="0432FB58" w:rsidR="00E27956" w:rsidRPr="00755788" w:rsidRDefault="00E27956" w:rsidP="00755788">
            <w:pPr>
              <w:pStyle w:val="ListParagraph"/>
              <w:numPr>
                <w:ilvl w:val="0"/>
                <w:numId w:val="35"/>
              </w:numPr>
              <w:autoSpaceDE w:val="0"/>
              <w:autoSpaceDN w:val="0"/>
              <w:adjustRightInd w:val="0"/>
              <w:ind w:left="321" w:hanging="284"/>
              <w:rPr>
                <w:rFonts w:ascii="Palatino Linotype" w:hAnsi="Palatino Linotype" w:cs="Calibri"/>
                <w:sz w:val="18"/>
                <w:szCs w:val="18"/>
              </w:rPr>
            </w:pPr>
            <w:r w:rsidRPr="00755788">
              <w:rPr>
                <w:rFonts w:ascii="Palatino Linotype" w:hAnsi="Palatino Linotype" w:cs="Calibri"/>
                <w:sz w:val="18"/>
                <w:szCs w:val="18"/>
              </w:rPr>
              <w:t>Social media connections (excluding family and friends) that you engage with</w:t>
            </w:r>
          </w:p>
        </w:tc>
        <w:tc>
          <w:tcPr>
            <w:tcW w:w="3119" w:type="dxa"/>
            <w:tcBorders>
              <w:top w:val="single" w:sz="4" w:space="0" w:color="auto"/>
              <w:left w:val="nil"/>
              <w:bottom w:val="single" w:sz="4" w:space="0" w:color="auto"/>
              <w:right w:val="nil"/>
            </w:tcBorders>
          </w:tcPr>
          <w:p w14:paraId="042D36C2" w14:textId="40391CC8" w:rsidR="00E27956" w:rsidRDefault="00E27956" w:rsidP="00E27956">
            <w:pPr>
              <w:pStyle w:val="MDPI42tablebody"/>
              <w:rPr>
                <w:b/>
                <w:bCs/>
              </w:rPr>
            </w:pPr>
            <w:r w:rsidRPr="00267E36">
              <w:rPr>
                <w:sz w:val="18"/>
                <w:szCs w:val="18"/>
              </w:rPr>
              <w:t>Open response text</w:t>
            </w:r>
          </w:p>
        </w:tc>
        <w:tc>
          <w:tcPr>
            <w:tcW w:w="1559" w:type="dxa"/>
            <w:tcBorders>
              <w:top w:val="single" w:sz="4" w:space="0" w:color="auto"/>
              <w:left w:val="nil"/>
              <w:bottom w:val="single" w:sz="4" w:space="0" w:color="auto"/>
              <w:right w:val="nil"/>
            </w:tcBorders>
          </w:tcPr>
          <w:p w14:paraId="559A7064" w14:textId="6A11FC8B" w:rsidR="00E27956" w:rsidRPr="00952219" w:rsidRDefault="00E27956" w:rsidP="00755788">
            <w:pPr>
              <w:pStyle w:val="MDPI42tablebody"/>
              <w:rPr>
                <w:rFonts w:eastAsiaTheme="majorEastAsia" w:cs="SimSun"/>
                <w:b/>
                <w:bCs/>
                <w:lang w:eastAsia="zh-CN"/>
              </w:rPr>
            </w:pPr>
            <w:r w:rsidRPr="00267E36">
              <w:rPr>
                <w:sz w:val="18"/>
                <w:szCs w:val="18"/>
              </w:rPr>
              <w:t>ND</w:t>
            </w:r>
          </w:p>
        </w:tc>
      </w:tr>
      <w:tr w:rsidR="00E27956" w14:paraId="591024D7" w14:textId="77777777" w:rsidTr="00242E62">
        <w:trPr>
          <w:jc w:val="center"/>
        </w:trPr>
        <w:tc>
          <w:tcPr>
            <w:tcW w:w="709" w:type="dxa"/>
            <w:tcBorders>
              <w:top w:val="single" w:sz="4" w:space="0" w:color="auto"/>
              <w:left w:val="nil"/>
              <w:bottom w:val="single" w:sz="4" w:space="0" w:color="auto"/>
              <w:right w:val="nil"/>
            </w:tcBorders>
            <w:shd w:val="clear" w:color="auto" w:fill="auto"/>
          </w:tcPr>
          <w:p w14:paraId="6DCC5A2B" w14:textId="4F12632C" w:rsidR="00E27956" w:rsidRDefault="00E27956" w:rsidP="00E27956">
            <w:pPr>
              <w:pStyle w:val="MDPI42tablebody"/>
              <w:rPr>
                <w:b/>
                <w:bCs/>
              </w:rPr>
            </w:pPr>
            <w:r w:rsidRPr="00E279E1">
              <w:rPr>
                <w:sz w:val="18"/>
                <w:szCs w:val="18"/>
              </w:rPr>
              <w:t>NW2</w:t>
            </w:r>
          </w:p>
        </w:tc>
        <w:tc>
          <w:tcPr>
            <w:tcW w:w="1418" w:type="dxa"/>
            <w:tcBorders>
              <w:top w:val="single" w:sz="4" w:space="0" w:color="auto"/>
              <w:left w:val="nil"/>
              <w:bottom w:val="single" w:sz="4" w:space="0" w:color="auto"/>
              <w:right w:val="nil"/>
            </w:tcBorders>
          </w:tcPr>
          <w:p w14:paraId="53AC2552" w14:textId="0F73606F" w:rsidR="00E27956" w:rsidRDefault="00E27956" w:rsidP="00E27956">
            <w:pPr>
              <w:pStyle w:val="MDPI42tablebody"/>
              <w:rPr>
                <w:b/>
                <w:bCs/>
              </w:rPr>
            </w:pPr>
            <w:r w:rsidRPr="00E279E1">
              <w:rPr>
                <w:sz w:val="18"/>
                <w:szCs w:val="18"/>
              </w:rPr>
              <w:t>Networks</w:t>
            </w:r>
          </w:p>
        </w:tc>
        <w:tc>
          <w:tcPr>
            <w:tcW w:w="1701" w:type="dxa"/>
            <w:tcBorders>
              <w:top w:val="single" w:sz="4" w:space="0" w:color="auto"/>
              <w:left w:val="nil"/>
              <w:bottom w:val="single" w:sz="4" w:space="0" w:color="auto"/>
              <w:right w:val="nil"/>
            </w:tcBorders>
            <w:shd w:val="clear" w:color="auto" w:fill="auto"/>
          </w:tcPr>
          <w:p w14:paraId="0E20A4D1" w14:textId="584746CF" w:rsidR="00E27956" w:rsidRDefault="00E27956" w:rsidP="00E27956">
            <w:pPr>
              <w:pStyle w:val="MDPI42tablebody"/>
              <w:rPr>
                <w:b/>
                <w:bCs/>
              </w:rPr>
            </w:pPr>
            <w:r w:rsidRPr="00E279E1">
              <w:rPr>
                <w:sz w:val="18"/>
                <w:szCs w:val="18"/>
              </w:rPr>
              <w:t>Ideas network centrality</w:t>
            </w:r>
            <w:r w:rsidRPr="00E279E1">
              <w:rPr>
                <w:rFonts w:cs="Calibri"/>
                <w:sz w:val="18"/>
                <w:szCs w:val="18"/>
              </w:rPr>
              <w:t xml:space="preserve"> [keeping well-informed]: </w:t>
            </w:r>
            <w:r w:rsidRPr="00E279E1">
              <w:rPr>
                <w:sz w:val="18"/>
                <w:szCs w:val="18"/>
              </w:rPr>
              <w:t>how many people respondents discuss ideas with</w:t>
            </w:r>
          </w:p>
        </w:tc>
        <w:tc>
          <w:tcPr>
            <w:tcW w:w="5953" w:type="dxa"/>
            <w:tcBorders>
              <w:top w:val="single" w:sz="4" w:space="0" w:color="auto"/>
              <w:left w:val="nil"/>
              <w:bottom w:val="single" w:sz="4" w:space="0" w:color="auto"/>
              <w:right w:val="nil"/>
            </w:tcBorders>
            <w:shd w:val="clear" w:color="auto" w:fill="auto"/>
          </w:tcPr>
          <w:p w14:paraId="155F9A3B" w14:textId="41744DCA" w:rsidR="00E27956" w:rsidRDefault="00E27956" w:rsidP="00E27956">
            <w:pPr>
              <w:pStyle w:val="MDPI42tablebody"/>
              <w:rPr>
                <w:b/>
                <w:bCs/>
              </w:rPr>
            </w:pPr>
            <w:r w:rsidRPr="00E279E1">
              <w:rPr>
                <w:rFonts w:cs="Calibri"/>
                <w:sz w:val="18"/>
                <w:szCs w:val="18"/>
              </w:rPr>
              <w:t xml:space="preserve">Thinking about keeping yourself well-informed for the moment (for example, when you find out more about different ideas or perspectives; learn more about scientific discoveries and new technology; and/or discover more about different aspects of history and culture - including arts, literature etc.), with how many of your social connections do you discuss these types of things? </w:t>
            </w:r>
            <w:r w:rsidRPr="00E279E1">
              <w:rPr>
                <w:rFonts w:cs="Calibri"/>
                <w:sz w:val="18"/>
                <w:szCs w:val="18"/>
                <w:u w:val="single"/>
              </w:rPr>
              <w:t>[uses same set of responses as Network Size]</w:t>
            </w:r>
          </w:p>
        </w:tc>
        <w:tc>
          <w:tcPr>
            <w:tcW w:w="3119" w:type="dxa"/>
            <w:tcBorders>
              <w:top w:val="single" w:sz="4" w:space="0" w:color="auto"/>
              <w:left w:val="nil"/>
              <w:bottom w:val="single" w:sz="4" w:space="0" w:color="auto"/>
              <w:right w:val="nil"/>
            </w:tcBorders>
          </w:tcPr>
          <w:p w14:paraId="25D90903" w14:textId="77777777" w:rsidR="00E27956" w:rsidRPr="00E279E1" w:rsidRDefault="00E27956" w:rsidP="00E27956">
            <w:pPr>
              <w:pStyle w:val="ListParagraph"/>
              <w:numPr>
                <w:ilvl w:val="0"/>
                <w:numId w:val="35"/>
              </w:numPr>
              <w:ind w:left="319" w:hanging="319"/>
              <w:rPr>
                <w:rFonts w:ascii="Palatino Linotype" w:hAnsi="Palatino Linotype" w:cs="Calibri"/>
                <w:sz w:val="18"/>
                <w:szCs w:val="18"/>
              </w:rPr>
            </w:pPr>
            <w:r w:rsidRPr="00E279E1">
              <w:rPr>
                <w:rFonts w:ascii="Palatino Linotype" w:hAnsi="Palatino Linotype" w:cs="Calibri"/>
                <w:sz w:val="18"/>
                <w:szCs w:val="18"/>
              </w:rPr>
              <w:t>I discuss with all or almost all</w:t>
            </w:r>
          </w:p>
          <w:p w14:paraId="123B8EA3" w14:textId="77777777" w:rsidR="00E27956" w:rsidRPr="00E279E1" w:rsidRDefault="00E27956" w:rsidP="00E27956">
            <w:pPr>
              <w:pStyle w:val="ListParagraph"/>
              <w:numPr>
                <w:ilvl w:val="0"/>
                <w:numId w:val="35"/>
              </w:numPr>
              <w:ind w:left="319" w:hanging="319"/>
              <w:rPr>
                <w:rFonts w:ascii="Palatino Linotype" w:hAnsi="Palatino Linotype" w:cs="Calibri"/>
                <w:sz w:val="18"/>
                <w:szCs w:val="18"/>
              </w:rPr>
            </w:pPr>
            <w:r w:rsidRPr="00E279E1">
              <w:rPr>
                <w:rFonts w:ascii="Palatino Linotype" w:hAnsi="Palatino Linotype" w:cs="Calibri"/>
                <w:sz w:val="18"/>
                <w:szCs w:val="18"/>
              </w:rPr>
              <w:t>I discuss with many</w:t>
            </w:r>
          </w:p>
          <w:p w14:paraId="11DBAED4" w14:textId="77777777" w:rsidR="00E27956" w:rsidRPr="00E279E1" w:rsidRDefault="00E27956" w:rsidP="00E27956">
            <w:pPr>
              <w:pStyle w:val="ListParagraph"/>
              <w:numPr>
                <w:ilvl w:val="0"/>
                <w:numId w:val="35"/>
              </w:numPr>
              <w:ind w:left="319" w:hanging="319"/>
              <w:rPr>
                <w:rFonts w:ascii="Palatino Linotype" w:hAnsi="Palatino Linotype" w:cs="Calibri"/>
                <w:sz w:val="18"/>
                <w:szCs w:val="18"/>
              </w:rPr>
            </w:pPr>
            <w:r w:rsidRPr="00E279E1">
              <w:rPr>
                <w:rFonts w:ascii="Palatino Linotype" w:hAnsi="Palatino Linotype" w:cs="Calibri"/>
                <w:sz w:val="18"/>
                <w:szCs w:val="18"/>
              </w:rPr>
              <w:t>I discuss with about half</w:t>
            </w:r>
          </w:p>
          <w:p w14:paraId="33CEA38E" w14:textId="77777777" w:rsidR="00E27956" w:rsidRPr="00E279E1" w:rsidRDefault="00E27956" w:rsidP="00E27956">
            <w:pPr>
              <w:pStyle w:val="ListParagraph"/>
              <w:numPr>
                <w:ilvl w:val="0"/>
                <w:numId w:val="35"/>
              </w:numPr>
              <w:ind w:left="319" w:hanging="319"/>
              <w:rPr>
                <w:rFonts w:ascii="Palatino Linotype" w:hAnsi="Palatino Linotype" w:cs="Calibri"/>
                <w:sz w:val="18"/>
                <w:szCs w:val="18"/>
              </w:rPr>
            </w:pPr>
            <w:r w:rsidRPr="00E279E1">
              <w:rPr>
                <w:rFonts w:ascii="Palatino Linotype" w:hAnsi="Palatino Linotype" w:cs="Calibri"/>
                <w:sz w:val="18"/>
                <w:szCs w:val="18"/>
              </w:rPr>
              <w:t>I discuss with a few</w:t>
            </w:r>
          </w:p>
          <w:p w14:paraId="0796CDBD" w14:textId="77777777" w:rsidR="00755788" w:rsidRDefault="00E27956" w:rsidP="00755788">
            <w:pPr>
              <w:pStyle w:val="ListParagraph"/>
              <w:numPr>
                <w:ilvl w:val="0"/>
                <w:numId w:val="35"/>
              </w:numPr>
              <w:ind w:left="319" w:hanging="319"/>
              <w:rPr>
                <w:rFonts w:ascii="Palatino Linotype" w:hAnsi="Palatino Linotype" w:cs="Calibri"/>
                <w:sz w:val="18"/>
                <w:szCs w:val="18"/>
              </w:rPr>
            </w:pPr>
            <w:r w:rsidRPr="00E279E1">
              <w:rPr>
                <w:rFonts w:ascii="Palatino Linotype" w:hAnsi="Palatino Linotype" w:cs="Calibri"/>
                <w:sz w:val="18"/>
                <w:szCs w:val="18"/>
              </w:rPr>
              <w:t>I discuss with very few or none</w:t>
            </w:r>
          </w:p>
          <w:p w14:paraId="0FAC74AC" w14:textId="2DB15857" w:rsidR="00E27956" w:rsidRPr="00755788" w:rsidRDefault="00E27956" w:rsidP="00755788">
            <w:pPr>
              <w:pStyle w:val="ListParagraph"/>
              <w:numPr>
                <w:ilvl w:val="0"/>
                <w:numId w:val="35"/>
              </w:numPr>
              <w:ind w:left="319" w:hanging="319"/>
              <w:rPr>
                <w:rFonts w:ascii="Palatino Linotype" w:hAnsi="Palatino Linotype" w:cs="Calibri"/>
                <w:sz w:val="18"/>
                <w:szCs w:val="18"/>
              </w:rPr>
            </w:pPr>
            <w:r w:rsidRPr="00755788">
              <w:rPr>
                <w:rFonts w:ascii="Palatino Linotype" w:hAnsi="Palatino Linotype" w:cs="Calibri"/>
                <w:sz w:val="18"/>
                <w:szCs w:val="18"/>
              </w:rPr>
              <w:t>n/a</w:t>
            </w:r>
          </w:p>
        </w:tc>
        <w:tc>
          <w:tcPr>
            <w:tcW w:w="1559" w:type="dxa"/>
            <w:tcBorders>
              <w:top w:val="single" w:sz="4" w:space="0" w:color="auto"/>
              <w:left w:val="nil"/>
              <w:bottom w:val="single" w:sz="4" w:space="0" w:color="auto"/>
              <w:right w:val="nil"/>
            </w:tcBorders>
          </w:tcPr>
          <w:p w14:paraId="6604968A" w14:textId="29DD5675" w:rsidR="00E27956" w:rsidRPr="00952219" w:rsidRDefault="00E27956" w:rsidP="00755788">
            <w:pPr>
              <w:pStyle w:val="MDPI42tablebody"/>
              <w:rPr>
                <w:rFonts w:eastAsiaTheme="majorEastAsia" w:cs="SimSun"/>
                <w:b/>
                <w:bCs/>
                <w:lang w:eastAsia="zh-CN"/>
              </w:rPr>
            </w:pPr>
            <w:r w:rsidRPr="00E279E1">
              <w:rPr>
                <w:sz w:val="18"/>
                <w:szCs w:val="18"/>
              </w:rPr>
              <w:t>ND</w:t>
            </w:r>
          </w:p>
        </w:tc>
      </w:tr>
      <w:tr w:rsidR="00E27956" w14:paraId="380DB7DC" w14:textId="77777777" w:rsidTr="00242E62">
        <w:trPr>
          <w:jc w:val="center"/>
        </w:trPr>
        <w:tc>
          <w:tcPr>
            <w:tcW w:w="709" w:type="dxa"/>
            <w:tcBorders>
              <w:top w:val="single" w:sz="4" w:space="0" w:color="auto"/>
              <w:left w:val="nil"/>
              <w:bottom w:val="single" w:sz="4" w:space="0" w:color="auto"/>
              <w:right w:val="nil"/>
            </w:tcBorders>
            <w:shd w:val="clear" w:color="auto" w:fill="auto"/>
          </w:tcPr>
          <w:p w14:paraId="4A6841D1" w14:textId="2B4AA1B1" w:rsidR="00E27956" w:rsidRDefault="00E27956" w:rsidP="00E27956">
            <w:pPr>
              <w:pStyle w:val="MDPI42tablebody"/>
              <w:rPr>
                <w:b/>
                <w:bCs/>
              </w:rPr>
            </w:pPr>
            <w:r w:rsidRPr="00E279E1">
              <w:rPr>
                <w:sz w:val="18"/>
                <w:szCs w:val="18"/>
              </w:rPr>
              <w:t>NW</w:t>
            </w:r>
            <w:r>
              <w:rPr>
                <w:sz w:val="18"/>
                <w:szCs w:val="18"/>
              </w:rPr>
              <w:t>3</w:t>
            </w:r>
          </w:p>
        </w:tc>
        <w:tc>
          <w:tcPr>
            <w:tcW w:w="1418" w:type="dxa"/>
            <w:tcBorders>
              <w:top w:val="single" w:sz="4" w:space="0" w:color="auto"/>
              <w:left w:val="nil"/>
              <w:bottom w:val="single" w:sz="4" w:space="0" w:color="auto"/>
              <w:right w:val="nil"/>
            </w:tcBorders>
          </w:tcPr>
          <w:p w14:paraId="1CB1CC5D" w14:textId="6929DF4F" w:rsidR="00E27956" w:rsidRDefault="00E27956" w:rsidP="00E27956">
            <w:pPr>
              <w:pStyle w:val="MDPI42tablebody"/>
              <w:rPr>
                <w:b/>
                <w:bCs/>
              </w:rPr>
            </w:pPr>
            <w:r w:rsidRPr="00E279E1">
              <w:rPr>
                <w:sz w:val="18"/>
                <w:szCs w:val="18"/>
              </w:rPr>
              <w:t>Networks</w:t>
            </w:r>
          </w:p>
        </w:tc>
        <w:tc>
          <w:tcPr>
            <w:tcW w:w="1701" w:type="dxa"/>
            <w:tcBorders>
              <w:top w:val="single" w:sz="4" w:space="0" w:color="auto"/>
              <w:left w:val="nil"/>
              <w:bottom w:val="single" w:sz="4" w:space="0" w:color="auto"/>
              <w:right w:val="nil"/>
            </w:tcBorders>
            <w:shd w:val="clear" w:color="auto" w:fill="auto"/>
          </w:tcPr>
          <w:p w14:paraId="6BF9D2AA" w14:textId="0668DC01" w:rsidR="00E27956" w:rsidRDefault="00E27956" w:rsidP="00E27956">
            <w:pPr>
              <w:pStyle w:val="MDPI42tablebody"/>
              <w:rPr>
                <w:b/>
                <w:bCs/>
              </w:rPr>
            </w:pPr>
            <w:r w:rsidRPr="007D4E72">
              <w:rPr>
                <w:sz w:val="18"/>
                <w:szCs w:val="18"/>
              </w:rPr>
              <w:t>Ideas network centrality</w:t>
            </w:r>
            <w:r w:rsidRPr="007D4E72">
              <w:rPr>
                <w:rFonts w:cs="Calibri"/>
                <w:sz w:val="18"/>
                <w:szCs w:val="18"/>
              </w:rPr>
              <w:t xml:space="preserve"> [keeping well-informed]: </w:t>
            </w:r>
            <w:r w:rsidRPr="007D4E72">
              <w:rPr>
                <w:sz w:val="18"/>
                <w:szCs w:val="18"/>
              </w:rPr>
              <w:t>how often respondents discuss ideas with social connections</w:t>
            </w:r>
          </w:p>
        </w:tc>
        <w:tc>
          <w:tcPr>
            <w:tcW w:w="5953" w:type="dxa"/>
            <w:tcBorders>
              <w:top w:val="single" w:sz="4" w:space="0" w:color="auto"/>
              <w:left w:val="nil"/>
              <w:bottom w:val="single" w:sz="4" w:space="0" w:color="auto"/>
              <w:right w:val="nil"/>
            </w:tcBorders>
            <w:shd w:val="clear" w:color="auto" w:fill="auto"/>
          </w:tcPr>
          <w:p w14:paraId="6A13BD84" w14:textId="7FCCC0F7" w:rsidR="00E27956" w:rsidRDefault="00E27956" w:rsidP="00E27956">
            <w:pPr>
              <w:pStyle w:val="MDPI42tablebody"/>
              <w:rPr>
                <w:b/>
                <w:bCs/>
              </w:rPr>
            </w:pPr>
            <w:r w:rsidRPr="007D4E72">
              <w:rPr>
                <w:rFonts w:cs="Calibri"/>
                <w:sz w:val="18"/>
                <w:szCs w:val="18"/>
              </w:rPr>
              <w:t xml:space="preserve">Thinking about keeping yourself well-informed for the moment (for example, when you find out more about different ideas or perspectives; learn more about scientific discoveries and new technology; and/or discover more about different aspects of history and culture - including arts, literature etc.), how often do you discuss these types of things with your social connections? </w:t>
            </w:r>
            <w:r w:rsidRPr="007D4E72">
              <w:rPr>
                <w:rFonts w:cs="Calibri"/>
                <w:sz w:val="18"/>
                <w:szCs w:val="18"/>
                <w:u w:val="single"/>
              </w:rPr>
              <w:t>[uses same set of responses as Network Size]</w:t>
            </w:r>
          </w:p>
        </w:tc>
        <w:tc>
          <w:tcPr>
            <w:tcW w:w="3119" w:type="dxa"/>
            <w:tcBorders>
              <w:top w:val="single" w:sz="4" w:space="0" w:color="auto"/>
              <w:left w:val="nil"/>
              <w:bottom w:val="single" w:sz="4" w:space="0" w:color="auto"/>
              <w:right w:val="nil"/>
            </w:tcBorders>
          </w:tcPr>
          <w:p w14:paraId="6D13C32E" w14:textId="77777777" w:rsidR="00E27956" w:rsidRPr="00837C1D" w:rsidRDefault="00E27956" w:rsidP="00E27956">
            <w:pPr>
              <w:pStyle w:val="ListParagraph"/>
              <w:numPr>
                <w:ilvl w:val="0"/>
                <w:numId w:val="35"/>
              </w:numPr>
              <w:ind w:left="319" w:hanging="283"/>
              <w:rPr>
                <w:rFonts w:ascii="Palatino Linotype" w:hAnsi="Palatino Linotype" w:cs="Calibri"/>
                <w:sz w:val="18"/>
                <w:szCs w:val="18"/>
              </w:rPr>
            </w:pPr>
            <w:r w:rsidRPr="00837C1D">
              <w:rPr>
                <w:rFonts w:ascii="Palatino Linotype" w:hAnsi="Palatino Linotype" w:cs="Calibri"/>
                <w:sz w:val="18"/>
                <w:szCs w:val="18"/>
              </w:rPr>
              <w:t>Every time I see them/engage with them</w:t>
            </w:r>
          </w:p>
          <w:p w14:paraId="2A33BADE" w14:textId="77777777" w:rsidR="00E27956" w:rsidRPr="00837C1D" w:rsidRDefault="00E27956" w:rsidP="00E27956">
            <w:pPr>
              <w:pStyle w:val="ListParagraph"/>
              <w:numPr>
                <w:ilvl w:val="0"/>
                <w:numId w:val="35"/>
              </w:numPr>
              <w:ind w:left="319" w:hanging="283"/>
              <w:rPr>
                <w:rFonts w:ascii="Palatino Linotype" w:hAnsi="Palatino Linotype" w:cs="Calibri"/>
                <w:sz w:val="18"/>
                <w:szCs w:val="18"/>
              </w:rPr>
            </w:pPr>
            <w:r w:rsidRPr="00837C1D">
              <w:rPr>
                <w:rFonts w:ascii="Palatino Linotype" w:hAnsi="Palatino Linotype" w:cs="Calibri"/>
                <w:sz w:val="18"/>
                <w:szCs w:val="18"/>
              </w:rPr>
              <w:t>Most times that I see them/engage with them</w:t>
            </w:r>
          </w:p>
          <w:p w14:paraId="1D949391" w14:textId="77777777" w:rsidR="00E27956" w:rsidRPr="00837C1D" w:rsidRDefault="00E27956" w:rsidP="00E27956">
            <w:pPr>
              <w:pStyle w:val="ListParagraph"/>
              <w:numPr>
                <w:ilvl w:val="0"/>
                <w:numId w:val="35"/>
              </w:numPr>
              <w:ind w:left="319" w:hanging="283"/>
              <w:rPr>
                <w:rFonts w:ascii="Palatino Linotype" w:hAnsi="Palatino Linotype" w:cs="Calibri"/>
                <w:sz w:val="18"/>
                <w:szCs w:val="18"/>
              </w:rPr>
            </w:pPr>
            <w:r w:rsidRPr="00837C1D">
              <w:rPr>
                <w:rFonts w:ascii="Palatino Linotype" w:hAnsi="Palatino Linotype" w:cs="Calibri"/>
                <w:sz w:val="18"/>
                <w:szCs w:val="18"/>
              </w:rPr>
              <w:lastRenderedPageBreak/>
              <w:t>On some of the occasions when I see them/engage with them</w:t>
            </w:r>
          </w:p>
          <w:p w14:paraId="67EDEF00" w14:textId="77777777" w:rsidR="00E27956" w:rsidRPr="00837C1D" w:rsidRDefault="00E27956" w:rsidP="00E27956">
            <w:pPr>
              <w:pStyle w:val="ListParagraph"/>
              <w:numPr>
                <w:ilvl w:val="0"/>
                <w:numId w:val="35"/>
              </w:numPr>
              <w:ind w:left="319" w:hanging="283"/>
              <w:rPr>
                <w:rFonts w:ascii="Palatino Linotype" w:hAnsi="Palatino Linotype" w:cs="Calibri"/>
                <w:sz w:val="18"/>
                <w:szCs w:val="18"/>
              </w:rPr>
            </w:pPr>
            <w:r w:rsidRPr="00837C1D">
              <w:rPr>
                <w:rFonts w:ascii="Palatino Linotype" w:hAnsi="Palatino Linotype" w:cs="Calibri"/>
                <w:sz w:val="18"/>
                <w:szCs w:val="18"/>
              </w:rPr>
              <w:t>Rarely</w:t>
            </w:r>
          </w:p>
          <w:p w14:paraId="168E5909" w14:textId="77777777" w:rsidR="00755788" w:rsidRDefault="00E27956" w:rsidP="00755788">
            <w:pPr>
              <w:pStyle w:val="ListParagraph"/>
              <w:numPr>
                <w:ilvl w:val="0"/>
                <w:numId w:val="35"/>
              </w:numPr>
              <w:ind w:left="319" w:hanging="283"/>
              <w:rPr>
                <w:rFonts w:ascii="Palatino Linotype" w:hAnsi="Palatino Linotype" w:cs="Calibri"/>
                <w:sz w:val="18"/>
                <w:szCs w:val="18"/>
              </w:rPr>
            </w:pPr>
            <w:r w:rsidRPr="00837C1D">
              <w:rPr>
                <w:rFonts w:ascii="Palatino Linotype" w:hAnsi="Palatino Linotype" w:cs="Calibri"/>
                <w:sz w:val="18"/>
                <w:szCs w:val="18"/>
              </w:rPr>
              <w:t>Never</w:t>
            </w:r>
          </w:p>
          <w:p w14:paraId="125A513D" w14:textId="79719C83" w:rsidR="00E27956" w:rsidRPr="00755788" w:rsidRDefault="00E27956" w:rsidP="00755788">
            <w:pPr>
              <w:pStyle w:val="ListParagraph"/>
              <w:numPr>
                <w:ilvl w:val="0"/>
                <w:numId w:val="35"/>
              </w:numPr>
              <w:ind w:left="319" w:hanging="283"/>
              <w:rPr>
                <w:rFonts w:ascii="Palatino Linotype" w:hAnsi="Palatino Linotype" w:cs="Calibri"/>
                <w:sz w:val="18"/>
                <w:szCs w:val="18"/>
              </w:rPr>
            </w:pPr>
            <w:r w:rsidRPr="00755788">
              <w:rPr>
                <w:rFonts w:ascii="Palatino Linotype" w:hAnsi="Palatino Linotype" w:cs="Calibri"/>
                <w:sz w:val="18"/>
                <w:szCs w:val="18"/>
              </w:rPr>
              <w:t>n/a</w:t>
            </w:r>
          </w:p>
        </w:tc>
        <w:tc>
          <w:tcPr>
            <w:tcW w:w="1559" w:type="dxa"/>
            <w:tcBorders>
              <w:top w:val="single" w:sz="4" w:space="0" w:color="auto"/>
              <w:left w:val="nil"/>
              <w:bottom w:val="single" w:sz="4" w:space="0" w:color="auto"/>
              <w:right w:val="nil"/>
            </w:tcBorders>
          </w:tcPr>
          <w:p w14:paraId="2DEB544C" w14:textId="2155F352" w:rsidR="00E27956" w:rsidRPr="00952219" w:rsidRDefault="00E27956" w:rsidP="00755788">
            <w:pPr>
              <w:pStyle w:val="MDPI42tablebody"/>
              <w:rPr>
                <w:rFonts w:eastAsiaTheme="majorEastAsia" w:cs="SimSun"/>
                <w:b/>
                <w:bCs/>
                <w:lang w:eastAsia="zh-CN"/>
              </w:rPr>
            </w:pPr>
            <w:r>
              <w:lastRenderedPageBreak/>
              <w:t>ND</w:t>
            </w:r>
          </w:p>
        </w:tc>
      </w:tr>
      <w:tr w:rsidR="00E27956" w14:paraId="0EF76E30" w14:textId="77777777" w:rsidTr="00242E62">
        <w:trPr>
          <w:jc w:val="center"/>
        </w:trPr>
        <w:tc>
          <w:tcPr>
            <w:tcW w:w="709" w:type="dxa"/>
            <w:tcBorders>
              <w:top w:val="single" w:sz="4" w:space="0" w:color="auto"/>
              <w:left w:val="nil"/>
              <w:bottom w:val="single" w:sz="4" w:space="0" w:color="auto"/>
              <w:right w:val="nil"/>
            </w:tcBorders>
            <w:shd w:val="clear" w:color="auto" w:fill="auto"/>
          </w:tcPr>
          <w:p w14:paraId="374E2D2C" w14:textId="796442EA" w:rsidR="00E27956" w:rsidRDefault="00E27956" w:rsidP="00E27956">
            <w:pPr>
              <w:pStyle w:val="MDPI42tablebody"/>
              <w:rPr>
                <w:b/>
                <w:bCs/>
              </w:rPr>
            </w:pPr>
            <w:r w:rsidRPr="00A03002">
              <w:rPr>
                <w:sz w:val="18"/>
                <w:szCs w:val="18"/>
              </w:rPr>
              <w:t>NW4</w:t>
            </w:r>
          </w:p>
        </w:tc>
        <w:tc>
          <w:tcPr>
            <w:tcW w:w="1418" w:type="dxa"/>
            <w:tcBorders>
              <w:top w:val="single" w:sz="4" w:space="0" w:color="auto"/>
              <w:left w:val="nil"/>
              <w:bottom w:val="single" w:sz="4" w:space="0" w:color="auto"/>
              <w:right w:val="nil"/>
            </w:tcBorders>
          </w:tcPr>
          <w:p w14:paraId="4D27CBA6" w14:textId="1667F8B5" w:rsidR="00E27956" w:rsidRDefault="00E27956" w:rsidP="00E27956">
            <w:pPr>
              <w:pStyle w:val="MDPI42tablebody"/>
              <w:rPr>
                <w:b/>
                <w:bCs/>
              </w:rPr>
            </w:pPr>
            <w:r w:rsidRPr="00A03002">
              <w:rPr>
                <w:sz w:val="18"/>
                <w:szCs w:val="18"/>
              </w:rPr>
              <w:t>Networks</w:t>
            </w:r>
          </w:p>
        </w:tc>
        <w:tc>
          <w:tcPr>
            <w:tcW w:w="1701" w:type="dxa"/>
            <w:tcBorders>
              <w:top w:val="single" w:sz="4" w:space="0" w:color="auto"/>
              <w:left w:val="nil"/>
              <w:bottom w:val="single" w:sz="4" w:space="0" w:color="auto"/>
              <w:right w:val="nil"/>
            </w:tcBorders>
            <w:shd w:val="clear" w:color="auto" w:fill="auto"/>
          </w:tcPr>
          <w:p w14:paraId="0ABC70E8" w14:textId="2DBCE83C" w:rsidR="00E27956" w:rsidRDefault="00E27956" w:rsidP="00E27956">
            <w:pPr>
              <w:pStyle w:val="MDPI42tablebody"/>
              <w:rPr>
                <w:b/>
                <w:bCs/>
              </w:rPr>
            </w:pPr>
            <w:r w:rsidRPr="007D4E72">
              <w:rPr>
                <w:sz w:val="18"/>
                <w:szCs w:val="18"/>
              </w:rPr>
              <w:t>Ideas network centrality</w:t>
            </w:r>
            <w:r w:rsidRPr="007D4E72">
              <w:rPr>
                <w:rFonts w:cs="Calibri"/>
                <w:sz w:val="18"/>
                <w:szCs w:val="18"/>
              </w:rPr>
              <w:t xml:space="preserve"> [staying </w:t>
            </w:r>
            <w:proofErr w:type="gramStart"/>
            <w:r w:rsidRPr="007D4E72">
              <w:rPr>
                <w:rFonts w:cs="Calibri"/>
                <w:sz w:val="18"/>
                <w:szCs w:val="18"/>
              </w:rPr>
              <w:t>up-to-date</w:t>
            </w:r>
            <w:proofErr w:type="gramEnd"/>
            <w:r w:rsidRPr="007D4E72">
              <w:rPr>
                <w:rFonts w:cs="Calibri"/>
                <w:sz w:val="18"/>
                <w:szCs w:val="18"/>
              </w:rPr>
              <w:t xml:space="preserve"> with current affairs]:</w:t>
            </w:r>
            <w:r w:rsidRPr="007D4E72">
              <w:rPr>
                <w:sz w:val="18"/>
                <w:szCs w:val="18"/>
              </w:rPr>
              <w:t xml:space="preserve"> how many people respondents discuss ideas with</w:t>
            </w:r>
          </w:p>
        </w:tc>
        <w:tc>
          <w:tcPr>
            <w:tcW w:w="5953" w:type="dxa"/>
            <w:tcBorders>
              <w:top w:val="single" w:sz="4" w:space="0" w:color="auto"/>
              <w:left w:val="nil"/>
              <w:bottom w:val="single" w:sz="4" w:space="0" w:color="auto"/>
              <w:right w:val="nil"/>
            </w:tcBorders>
            <w:shd w:val="clear" w:color="auto" w:fill="auto"/>
          </w:tcPr>
          <w:p w14:paraId="7A442056" w14:textId="43260D47" w:rsidR="00E27956" w:rsidRDefault="00E27956" w:rsidP="00E27956">
            <w:pPr>
              <w:pStyle w:val="MDPI42tablebody"/>
              <w:rPr>
                <w:b/>
                <w:bCs/>
              </w:rPr>
            </w:pPr>
            <w:r w:rsidRPr="007D4E72">
              <w:rPr>
                <w:rFonts w:cs="Calibri"/>
                <w:sz w:val="18"/>
                <w:szCs w:val="18"/>
              </w:rPr>
              <w:t xml:space="preserve">Thinking about keeping staying up to date with current affairs for the moment (for example, when you stay abreast of political and economic events; keep up to date with sport; engage with health-related developments; find out more about new products, services or forms of media/social media; and/or maintain an overview of the news generally), with how many of your social connections do you discuss these types of things? </w:t>
            </w:r>
            <w:r w:rsidRPr="007D4E72">
              <w:rPr>
                <w:rFonts w:cs="Calibri"/>
                <w:sz w:val="18"/>
                <w:szCs w:val="18"/>
                <w:u w:val="single"/>
              </w:rPr>
              <w:t>[uses same set of responses as Network Size]</w:t>
            </w:r>
          </w:p>
        </w:tc>
        <w:tc>
          <w:tcPr>
            <w:tcW w:w="3119" w:type="dxa"/>
            <w:tcBorders>
              <w:top w:val="single" w:sz="4" w:space="0" w:color="auto"/>
              <w:left w:val="nil"/>
              <w:bottom w:val="single" w:sz="4" w:space="0" w:color="auto"/>
              <w:right w:val="nil"/>
            </w:tcBorders>
          </w:tcPr>
          <w:p w14:paraId="25D84193" w14:textId="77777777" w:rsidR="00E27956" w:rsidRPr="00E279E1" w:rsidRDefault="00E27956" w:rsidP="00E27956">
            <w:pPr>
              <w:pStyle w:val="ListParagraph"/>
              <w:numPr>
                <w:ilvl w:val="0"/>
                <w:numId w:val="35"/>
              </w:numPr>
              <w:ind w:left="319" w:hanging="319"/>
              <w:rPr>
                <w:rFonts w:ascii="Palatino Linotype" w:hAnsi="Palatino Linotype" w:cs="Calibri"/>
                <w:sz w:val="18"/>
                <w:szCs w:val="18"/>
              </w:rPr>
            </w:pPr>
            <w:r w:rsidRPr="00E279E1">
              <w:rPr>
                <w:rFonts w:ascii="Palatino Linotype" w:hAnsi="Palatino Linotype" w:cs="Calibri"/>
                <w:sz w:val="18"/>
                <w:szCs w:val="18"/>
              </w:rPr>
              <w:t>I discuss with all or almost all</w:t>
            </w:r>
          </w:p>
          <w:p w14:paraId="745863A4" w14:textId="77777777" w:rsidR="00E27956" w:rsidRPr="00E279E1" w:rsidRDefault="00E27956" w:rsidP="00E27956">
            <w:pPr>
              <w:pStyle w:val="ListParagraph"/>
              <w:numPr>
                <w:ilvl w:val="0"/>
                <w:numId w:val="35"/>
              </w:numPr>
              <w:ind w:left="319" w:hanging="319"/>
              <w:rPr>
                <w:rFonts w:ascii="Palatino Linotype" w:hAnsi="Palatino Linotype" w:cs="Calibri"/>
                <w:sz w:val="18"/>
                <w:szCs w:val="18"/>
              </w:rPr>
            </w:pPr>
            <w:r w:rsidRPr="00E279E1">
              <w:rPr>
                <w:rFonts w:ascii="Palatino Linotype" w:hAnsi="Palatino Linotype" w:cs="Calibri"/>
                <w:sz w:val="18"/>
                <w:szCs w:val="18"/>
              </w:rPr>
              <w:t>I discuss with many</w:t>
            </w:r>
          </w:p>
          <w:p w14:paraId="7DF3701A" w14:textId="77777777" w:rsidR="00E27956" w:rsidRPr="00E279E1" w:rsidRDefault="00E27956" w:rsidP="00E27956">
            <w:pPr>
              <w:pStyle w:val="ListParagraph"/>
              <w:numPr>
                <w:ilvl w:val="0"/>
                <w:numId w:val="35"/>
              </w:numPr>
              <w:ind w:left="319" w:hanging="319"/>
              <w:rPr>
                <w:rFonts w:ascii="Palatino Linotype" w:hAnsi="Palatino Linotype" w:cs="Calibri"/>
                <w:sz w:val="18"/>
                <w:szCs w:val="18"/>
              </w:rPr>
            </w:pPr>
            <w:r w:rsidRPr="00E279E1">
              <w:rPr>
                <w:rFonts w:ascii="Palatino Linotype" w:hAnsi="Palatino Linotype" w:cs="Calibri"/>
                <w:sz w:val="18"/>
                <w:szCs w:val="18"/>
              </w:rPr>
              <w:t>I discuss with about half</w:t>
            </w:r>
          </w:p>
          <w:p w14:paraId="7F209A71" w14:textId="77777777" w:rsidR="00E27956" w:rsidRPr="00E279E1" w:rsidRDefault="00E27956" w:rsidP="00E27956">
            <w:pPr>
              <w:pStyle w:val="ListParagraph"/>
              <w:numPr>
                <w:ilvl w:val="0"/>
                <w:numId w:val="35"/>
              </w:numPr>
              <w:ind w:left="319" w:hanging="319"/>
              <w:rPr>
                <w:rFonts w:ascii="Palatino Linotype" w:hAnsi="Palatino Linotype" w:cs="Calibri"/>
                <w:sz w:val="18"/>
                <w:szCs w:val="18"/>
              </w:rPr>
            </w:pPr>
            <w:r w:rsidRPr="00E279E1">
              <w:rPr>
                <w:rFonts w:ascii="Palatino Linotype" w:hAnsi="Palatino Linotype" w:cs="Calibri"/>
                <w:sz w:val="18"/>
                <w:szCs w:val="18"/>
              </w:rPr>
              <w:t>I discuss with a few</w:t>
            </w:r>
          </w:p>
          <w:p w14:paraId="11568DE9" w14:textId="77777777" w:rsidR="00755788" w:rsidRDefault="00E27956" w:rsidP="00755788">
            <w:pPr>
              <w:pStyle w:val="ListParagraph"/>
              <w:numPr>
                <w:ilvl w:val="0"/>
                <w:numId w:val="35"/>
              </w:numPr>
              <w:ind w:left="319" w:hanging="319"/>
              <w:rPr>
                <w:rFonts w:ascii="Palatino Linotype" w:hAnsi="Palatino Linotype" w:cs="Calibri"/>
                <w:sz w:val="18"/>
                <w:szCs w:val="18"/>
              </w:rPr>
            </w:pPr>
            <w:r w:rsidRPr="00E279E1">
              <w:rPr>
                <w:rFonts w:ascii="Palatino Linotype" w:hAnsi="Palatino Linotype" w:cs="Calibri"/>
                <w:sz w:val="18"/>
                <w:szCs w:val="18"/>
              </w:rPr>
              <w:t>I discuss with very few or none</w:t>
            </w:r>
          </w:p>
          <w:p w14:paraId="22997BF4" w14:textId="51B46A15" w:rsidR="00E27956" w:rsidRPr="00755788" w:rsidRDefault="00E27956" w:rsidP="00755788">
            <w:pPr>
              <w:pStyle w:val="ListParagraph"/>
              <w:numPr>
                <w:ilvl w:val="0"/>
                <w:numId w:val="35"/>
              </w:numPr>
              <w:ind w:left="319" w:hanging="319"/>
              <w:rPr>
                <w:rFonts w:ascii="Palatino Linotype" w:hAnsi="Palatino Linotype" w:cs="Calibri"/>
                <w:sz w:val="18"/>
                <w:szCs w:val="18"/>
              </w:rPr>
            </w:pPr>
            <w:r w:rsidRPr="00755788">
              <w:rPr>
                <w:rFonts w:ascii="Palatino Linotype" w:hAnsi="Palatino Linotype" w:cs="Calibri"/>
                <w:sz w:val="18"/>
                <w:szCs w:val="18"/>
              </w:rPr>
              <w:t>n/a</w:t>
            </w:r>
          </w:p>
        </w:tc>
        <w:tc>
          <w:tcPr>
            <w:tcW w:w="1559" w:type="dxa"/>
            <w:tcBorders>
              <w:top w:val="single" w:sz="4" w:space="0" w:color="auto"/>
              <w:left w:val="nil"/>
              <w:bottom w:val="single" w:sz="4" w:space="0" w:color="auto"/>
              <w:right w:val="nil"/>
            </w:tcBorders>
          </w:tcPr>
          <w:p w14:paraId="75350B17" w14:textId="27E92E95" w:rsidR="00E27956" w:rsidRPr="00952219" w:rsidRDefault="00E27956" w:rsidP="00755788">
            <w:pPr>
              <w:pStyle w:val="MDPI42tablebody"/>
              <w:rPr>
                <w:rFonts w:eastAsiaTheme="majorEastAsia" w:cs="SimSun"/>
                <w:b/>
                <w:bCs/>
                <w:lang w:eastAsia="zh-CN"/>
              </w:rPr>
            </w:pPr>
            <w:r w:rsidRPr="00E279E1">
              <w:rPr>
                <w:sz w:val="18"/>
                <w:szCs w:val="18"/>
              </w:rPr>
              <w:t>ND</w:t>
            </w:r>
          </w:p>
        </w:tc>
      </w:tr>
      <w:tr w:rsidR="00E27956" w14:paraId="44960839" w14:textId="77777777" w:rsidTr="00242E62">
        <w:trPr>
          <w:jc w:val="center"/>
        </w:trPr>
        <w:tc>
          <w:tcPr>
            <w:tcW w:w="709" w:type="dxa"/>
            <w:tcBorders>
              <w:top w:val="single" w:sz="4" w:space="0" w:color="auto"/>
              <w:left w:val="nil"/>
              <w:bottom w:val="single" w:sz="4" w:space="0" w:color="auto"/>
              <w:right w:val="nil"/>
            </w:tcBorders>
            <w:shd w:val="clear" w:color="auto" w:fill="auto"/>
          </w:tcPr>
          <w:p w14:paraId="14AF77D2" w14:textId="37ACD6EE" w:rsidR="00E27956" w:rsidRDefault="00E27956" w:rsidP="00E27956">
            <w:pPr>
              <w:pStyle w:val="MDPI42tablebody"/>
              <w:rPr>
                <w:b/>
                <w:bCs/>
              </w:rPr>
            </w:pPr>
            <w:r>
              <w:t>NW5</w:t>
            </w:r>
          </w:p>
        </w:tc>
        <w:tc>
          <w:tcPr>
            <w:tcW w:w="1418" w:type="dxa"/>
            <w:tcBorders>
              <w:top w:val="single" w:sz="4" w:space="0" w:color="auto"/>
              <w:left w:val="nil"/>
              <w:bottom w:val="single" w:sz="4" w:space="0" w:color="auto"/>
              <w:right w:val="nil"/>
            </w:tcBorders>
          </w:tcPr>
          <w:p w14:paraId="2A946D5C" w14:textId="7CBE4944" w:rsidR="00E27956" w:rsidRDefault="00E27956" w:rsidP="00E27956">
            <w:pPr>
              <w:pStyle w:val="MDPI42tablebody"/>
              <w:rPr>
                <w:b/>
                <w:bCs/>
              </w:rPr>
            </w:pPr>
            <w:r w:rsidRPr="00E279E1">
              <w:rPr>
                <w:sz w:val="18"/>
                <w:szCs w:val="18"/>
              </w:rPr>
              <w:t>Networks</w:t>
            </w:r>
          </w:p>
        </w:tc>
        <w:tc>
          <w:tcPr>
            <w:tcW w:w="1701" w:type="dxa"/>
            <w:tcBorders>
              <w:top w:val="single" w:sz="4" w:space="0" w:color="auto"/>
              <w:left w:val="nil"/>
              <w:bottom w:val="single" w:sz="4" w:space="0" w:color="auto"/>
              <w:right w:val="nil"/>
            </w:tcBorders>
            <w:shd w:val="clear" w:color="auto" w:fill="auto"/>
          </w:tcPr>
          <w:p w14:paraId="1B34337F" w14:textId="2B0DA99E" w:rsidR="00E27956" w:rsidRDefault="00E27956" w:rsidP="00E27956">
            <w:pPr>
              <w:pStyle w:val="MDPI42tablebody"/>
              <w:rPr>
                <w:b/>
                <w:bCs/>
              </w:rPr>
            </w:pPr>
            <w:r w:rsidRPr="007D4E72">
              <w:rPr>
                <w:sz w:val="18"/>
                <w:szCs w:val="18"/>
              </w:rPr>
              <w:t>Ideas network centrality</w:t>
            </w:r>
            <w:r w:rsidRPr="007D4E72">
              <w:rPr>
                <w:rFonts w:cs="Calibri"/>
                <w:sz w:val="18"/>
                <w:szCs w:val="18"/>
              </w:rPr>
              <w:t xml:space="preserve"> [staying </w:t>
            </w:r>
            <w:proofErr w:type="gramStart"/>
            <w:r w:rsidRPr="007D4E72">
              <w:rPr>
                <w:rFonts w:cs="Calibri"/>
                <w:sz w:val="18"/>
                <w:szCs w:val="18"/>
              </w:rPr>
              <w:t>up-to-date</w:t>
            </w:r>
            <w:proofErr w:type="gramEnd"/>
            <w:r w:rsidRPr="007D4E72">
              <w:rPr>
                <w:rFonts w:cs="Calibri"/>
                <w:sz w:val="18"/>
                <w:szCs w:val="18"/>
              </w:rPr>
              <w:t xml:space="preserve"> with current affairs]:</w:t>
            </w:r>
            <w:r w:rsidRPr="007D4E72">
              <w:rPr>
                <w:sz w:val="18"/>
                <w:szCs w:val="18"/>
              </w:rPr>
              <w:t xml:space="preserve"> how often respondents discuss ideas with social connections</w:t>
            </w:r>
          </w:p>
        </w:tc>
        <w:tc>
          <w:tcPr>
            <w:tcW w:w="5953" w:type="dxa"/>
            <w:tcBorders>
              <w:top w:val="single" w:sz="4" w:space="0" w:color="auto"/>
              <w:left w:val="nil"/>
              <w:bottom w:val="single" w:sz="4" w:space="0" w:color="auto"/>
              <w:right w:val="nil"/>
            </w:tcBorders>
            <w:shd w:val="clear" w:color="auto" w:fill="auto"/>
          </w:tcPr>
          <w:p w14:paraId="3CA85725" w14:textId="4630EC3D" w:rsidR="00E27956" w:rsidRDefault="00E27956" w:rsidP="00E27956">
            <w:pPr>
              <w:pStyle w:val="MDPI42tablebody"/>
              <w:rPr>
                <w:b/>
                <w:bCs/>
              </w:rPr>
            </w:pPr>
            <w:r w:rsidRPr="007D4E72">
              <w:rPr>
                <w:rFonts w:cs="Calibri"/>
                <w:sz w:val="18"/>
                <w:szCs w:val="18"/>
              </w:rPr>
              <w:t xml:space="preserve">Thinking about keeping staying up to date with current affairs for the moment (for example, when you stay abreast of political and economic events; keep up to date with sport; engage with health-related developments; find out more about new products, services or forms of media/social media; and/or maintain an overview of the news generally), how often do you discuss these types of things with your social connections? </w:t>
            </w:r>
            <w:r w:rsidRPr="007D4E72">
              <w:rPr>
                <w:rFonts w:cs="Calibri"/>
                <w:sz w:val="18"/>
                <w:szCs w:val="18"/>
                <w:u w:val="single"/>
              </w:rPr>
              <w:t>[uses same set of responses as Network Size]</w:t>
            </w:r>
          </w:p>
        </w:tc>
        <w:tc>
          <w:tcPr>
            <w:tcW w:w="3119" w:type="dxa"/>
            <w:tcBorders>
              <w:top w:val="single" w:sz="4" w:space="0" w:color="auto"/>
              <w:left w:val="nil"/>
              <w:bottom w:val="single" w:sz="4" w:space="0" w:color="auto"/>
              <w:right w:val="nil"/>
            </w:tcBorders>
          </w:tcPr>
          <w:p w14:paraId="5DE3B1D5" w14:textId="77777777" w:rsidR="00E27956" w:rsidRPr="00837C1D" w:rsidRDefault="00E27956" w:rsidP="00E27956">
            <w:pPr>
              <w:pStyle w:val="ListParagraph"/>
              <w:numPr>
                <w:ilvl w:val="0"/>
                <w:numId w:val="35"/>
              </w:numPr>
              <w:ind w:left="319" w:hanging="283"/>
              <w:rPr>
                <w:rFonts w:ascii="Palatino Linotype" w:hAnsi="Palatino Linotype" w:cs="Calibri"/>
                <w:sz w:val="18"/>
                <w:szCs w:val="18"/>
              </w:rPr>
            </w:pPr>
            <w:r w:rsidRPr="00837C1D">
              <w:rPr>
                <w:rFonts w:ascii="Palatino Linotype" w:hAnsi="Palatino Linotype" w:cs="Calibri"/>
                <w:sz w:val="18"/>
                <w:szCs w:val="18"/>
              </w:rPr>
              <w:t>Every time I see them/engage with them</w:t>
            </w:r>
          </w:p>
          <w:p w14:paraId="032A11C6" w14:textId="77777777" w:rsidR="00E27956" w:rsidRPr="00837C1D" w:rsidRDefault="00E27956" w:rsidP="00E27956">
            <w:pPr>
              <w:pStyle w:val="ListParagraph"/>
              <w:numPr>
                <w:ilvl w:val="0"/>
                <w:numId w:val="35"/>
              </w:numPr>
              <w:ind w:left="319" w:hanging="283"/>
              <w:rPr>
                <w:rFonts w:ascii="Palatino Linotype" w:hAnsi="Palatino Linotype" w:cs="Calibri"/>
                <w:sz w:val="18"/>
                <w:szCs w:val="18"/>
              </w:rPr>
            </w:pPr>
            <w:r w:rsidRPr="00837C1D">
              <w:rPr>
                <w:rFonts w:ascii="Palatino Linotype" w:hAnsi="Palatino Linotype" w:cs="Calibri"/>
                <w:sz w:val="18"/>
                <w:szCs w:val="18"/>
              </w:rPr>
              <w:t>Most times that I see them/engage with them</w:t>
            </w:r>
          </w:p>
          <w:p w14:paraId="7FF880CA" w14:textId="77777777" w:rsidR="00E27956" w:rsidRPr="00837C1D" w:rsidRDefault="00E27956" w:rsidP="00E27956">
            <w:pPr>
              <w:pStyle w:val="ListParagraph"/>
              <w:numPr>
                <w:ilvl w:val="0"/>
                <w:numId w:val="35"/>
              </w:numPr>
              <w:ind w:left="319" w:hanging="283"/>
              <w:rPr>
                <w:rFonts w:ascii="Palatino Linotype" w:hAnsi="Palatino Linotype" w:cs="Calibri"/>
                <w:sz w:val="18"/>
                <w:szCs w:val="18"/>
              </w:rPr>
            </w:pPr>
            <w:r w:rsidRPr="00837C1D">
              <w:rPr>
                <w:rFonts w:ascii="Palatino Linotype" w:hAnsi="Palatino Linotype" w:cs="Calibri"/>
                <w:sz w:val="18"/>
                <w:szCs w:val="18"/>
              </w:rPr>
              <w:t>On some of the occasions when I see them/engage with them</w:t>
            </w:r>
          </w:p>
          <w:p w14:paraId="7B71B77F" w14:textId="77777777" w:rsidR="00E27956" w:rsidRPr="00837C1D" w:rsidRDefault="00E27956" w:rsidP="00E27956">
            <w:pPr>
              <w:pStyle w:val="ListParagraph"/>
              <w:numPr>
                <w:ilvl w:val="0"/>
                <w:numId w:val="35"/>
              </w:numPr>
              <w:ind w:left="319" w:hanging="283"/>
              <w:rPr>
                <w:rFonts w:ascii="Palatino Linotype" w:hAnsi="Palatino Linotype" w:cs="Calibri"/>
                <w:sz w:val="18"/>
                <w:szCs w:val="18"/>
              </w:rPr>
            </w:pPr>
            <w:r w:rsidRPr="00837C1D">
              <w:rPr>
                <w:rFonts w:ascii="Palatino Linotype" w:hAnsi="Palatino Linotype" w:cs="Calibri"/>
                <w:sz w:val="18"/>
                <w:szCs w:val="18"/>
              </w:rPr>
              <w:t>Rarely</w:t>
            </w:r>
          </w:p>
          <w:p w14:paraId="21BB91D2" w14:textId="77777777" w:rsidR="00755788" w:rsidRDefault="00E27956" w:rsidP="00755788">
            <w:pPr>
              <w:pStyle w:val="ListParagraph"/>
              <w:numPr>
                <w:ilvl w:val="0"/>
                <w:numId w:val="35"/>
              </w:numPr>
              <w:ind w:left="319" w:hanging="283"/>
              <w:rPr>
                <w:rFonts w:ascii="Palatino Linotype" w:hAnsi="Palatino Linotype" w:cs="Calibri"/>
                <w:sz w:val="18"/>
                <w:szCs w:val="18"/>
              </w:rPr>
            </w:pPr>
            <w:r w:rsidRPr="00837C1D">
              <w:rPr>
                <w:rFonts w:ascii="Palatino Linotype" w:hAnsi="Palatino Linotype" w:cs="Calibri"/>
                <w:sz w:val="18"/>
                <w:szCs w:val="18"/>
              </w:rPr>
              <w:t>Never</w:t>
            </w:r>
          </w:p>
          <w:p w14:paraId="2123EF46" w14:textId="436F5924" w:rsidR="00E27956" w:rsidRPr="00755788" w:rsidRDefault="00E27956" w:rsidP="00755788">
            <w:pPr>
              <w:pStyle w:val="ListParagraph"/>
              <w:numPr>
                <w:ilvl w:val="0"/>
                <w:numId w:val="35"/>
              </w:numPr>
              <w:ind w:left="319" w:hanging="283"/>
              <w:rPr>
                <w:rFonts w:ascii="Palatino Linotype" w:hAnsi="Palatino Linotype" w:cs="Calibri"/>
                <w:sz w:val="18"/>
                <w:szCs w:val="18"/>
              </w:rPr>
            </w:pPr>
            <w:r w:rsidRPr="00755788">
              <w:rPr>
                <w:rFonts w:ascii="Palatino Linotype" w:hAnsi="Palatino Linotype" w:cs="Calibri"/>
                <w:sz w:val="18"/>
                <w:szCs w:val="18"/>
              </w:rPr>
              <w:t>n/a</w:t>
            </w:r>
          </w:p>
        </w:tc>
        <w:tc>
          <w:tcPr>
            <w:tcW w:w="1559" w:type="dxa"/>
            <w:tcBorders>
              <w:top w:val="single" w:sz="4" w:space="0" w:color="auto"/>
              <w:left w:val="nil"/>
              <w:bottom w:val="single" w:sz="4" w:space="0" w:color="auto"/>
              <w:right w:val="nil"/>
            </w:tcBorders>
          </w:tcPr>
          <w:p w14:paraId="7A9F192F" w14:textId="56CE3DB7" w:rsidR="00E27956" w:rsidRPr="00952219" w:rsidRDefault="00E27956" w:rsidP="00755788">
            <w:pPr>
              <w:pStyle w:val="MDPI42tablebody"/>
              <w:rPr>
                <w:rFonts w:eastAsiaTheme="majorEastAsia" w:cs="SimSun"/>
                <w:b/>
                <w:bCs/>
                <w:lang w:eastAsia="zh-CN"/>
              </w:rPr>
            </w:pPr>
            <w:r>
              <w:t>ND</w:t>
            </w:r>
          </w:p>
        </w:tc>
      </w:tr>
      <w:tr w:rsidR="00E27956" w14:paraId="418103BE" w14:textId="77777777" w:rsidTr="00242E62">
        <w:trPr>
          <w:jc w:val="center"/>
        </w:trPr>
        <w:tc>
          <w:tcPr>
            <w:tcW w:w="709" w:type="dxa"/>
            <w:tcBorders>
              <w:top w:val="single" w:sz="4" w:space="0" w:color="auto"/>
              <w:left w:val="nil"/>
              <w:bottom w:val="single" w:sz="4" w:space="0" w:color="auto"/>
              <w:right w:val="nil"/>
            </w:tcBorders>
            <w:shd w:val="clear" w:color="auto" w:fill="auto"/>
          </w:tcPr>
          <w:p w14:paraId="3AF95914" w14:textId="412266EE" w:rsidR="00E27956" w:rsidRDefault="00E27956" w:rsidP="00E27956">
            <w:pPr>
              <w:pStyle w:val="MDPI42tablebody"/>
              <w:rPr>
                <w:b/>
                <w:bCs/>
              </w:rPr>
            </w:pPr>
            <w:r w:rsidRPr="005D1B9E">
              <w:rPr>
                <w:sz w:val="18"/>
                <w:szCs w:val="18"/>
              </w:rPr>
              <w:t>NW6</w:t>
            </w:r>
          </w:p>
        </w:tc>
        <w:tc>
          <w:tcPr>
            <w:tcW w:w="1418" w:type="dxa"/>
            <w:tcBorders>
              <w:top w:val="single" w:sz="4" w:space="0" w:color="auto"/>
              <w:left w:val="nil"/>
              <w:bottom w:val="single" w:sz="4" w:space="0" w:color="auto"/>
              <w:right w:val="nil"/>
            </w:tcBorders>
          </w:tcPr>
          <w:p w14:paraId="0ADB2B1C" w14:textId="5FD37CF2" w:rsidR="00E27956" w:rsidRDefault="00E27956" w:rsidP="00E27956">
            <w:pPr>
              <w:pStyle w:val="MDPI42tablebody"/>
              <w:rPr>
                <w:b/>
                <w:bCs/>
              </w:rPr>
            </w:pPr>
            <w:r w:rsidRPr="005D1B9E">
              <w:rPr>
                <w:sz w:val="18"/>
                <w:szCs w:val="18"/>
              </w:rPr>
              <w:t>Networks</w:t>
            </w:r>
          </w:p>
        </w:tc>
        <w:tc>
          <w:tcPr>
            <w:tcW w:w="1701" w:type="dxa"/>
            <w:tcBorders>
              <w:top w:val="single" w:sz="4" w:space="0" w:color="auto"/>
              <w:left w:val="nil"/>
              <w:bottom w:val="single" w:sz="4" w:space="0" w:color="auto"/>
              <w:right w:val="nil"/>
            </w:tcBorders>
            <w:shd w:val="clear" w:color="auto" w:fill="auto"/>
          </w:tcPr>
          <w:p w14:paraId="151198A8" w14:textId="4F6D2A80" w:rsidR="00E27956" w:rsidRDefault="00E27956" w:rsidP="00E27956">
            <w:pPr>
              <w:pStyle w:val="MDPI42tablebody"/>
              <w:rPr>
                <w:b/>
                <w:bCs/>
              </w:rPr>
            </w:pPr>
            <w:r w:rsidRPr="005D1B9E">
              <w:rPr>
                <w:sz w:val="18"/>
                <w:szCs w:val="18"/>
              </w:rPr>
              <w:t>Ideas network ties [weak or strong]</w:t>
            </w:r>
          </w:p>
        </w:tc>
        <w:tc>
          <w:tcPr>
            <w:tcW w:w="5953" w:type="dxa"/>
            <w:tcBorders>
              <w:top w:val="single" w:sz="4" w:space="0" w:color="auto"/>
              <w:left w:val="nil"/>
              <w:bottom w:val="single" w:sz="4" w:space="0" w:color="auto"/>
              <w:right w:val="nil"/>
            </w:tcBorders>
            <w:shd w:val="clear" w:color="auto" w:fill="auto"/>
          </w:tcPr>
          <w:p w14:paraId="2A04617E" w14:textId="77777777" w:rsidR="00E27956" w:rsidRPr="005D1B9E" w:rsidRDefault="00E27956" w:rsidP="00E27956">
            <w:pPr>
              <w:autoSpaceDE w:val="0"/>
              <w:autoSpaceDN w:val="0"/>
              <w:adjustRightInd w:val="0"/>
              <w:jc w:val="left"/>
              <w:rPr>
                <w:rFonts w:cs="Calibri"/>
                <w:sz w:val="18"/>
                <w:szCs w:val="18"/>
              </w:rPr>
            </w:pPr>
            <w:r w:rsidRPr="005D1B9E">
              <w:rPr>
                <w:rFonts w:cs="Calibri"/>
                <w:sz w:val="18"/>
                <w:szCs w:val="18"/>
              </w:rPr>
              <w:t>With these social connections in mind, please select the three characteristics that most influence why you engage with about current affairs, ideas or new perspectives:</w:t>
            </w:r>
          </w:p>
          <w:p w14:paraId="051CF552" w14:textId="77777777" w:rsidR="00E27956" w:rsidRPr="005D1B9E" w:rsidRDefault="00E27956" w:rsidP="00E27956">
            <w:pPr>
              <w:pStyle w:val="ListParagraph"/>
              <w:numPr>
                <w:ilvl w:val="0"/>
                <w:numId w:val="35"/>
              </w:numPr>
              <w:ind w:left="314" w:hanging="284"/>
              <w:rPr>
                <w:rFonts w:ascii="Palatino Linotype" w:hAnsi="Palatino Linotype" w:cs="Calibri"/>
                <w:sz w:val="18"/>
                <w:szCs w:val="18"/>
              </w:rPr>
            </w:pPr>
            <w:r w:rsidRPr="005D1B9E">
              <w:rPr>
                <w:rFonts w:ascii="Palatino Linotype" w:hAnsi="Palatino Linotype" w:cs="Calibri"/>
                <w:sz w:val="18"/>
                <w:szCs w:val="18"/>
              </w:rPr>
              <w:t xml:space="preserve">That you consider them to be knowledgeable </w:t>
            </w:r>
          </w:p>
          <w:p w14:paraId="42FBF666" w14:textId="77777777" w:rsidR="00E27956" w:rsidRPr="005D1B9E" w:rsidRDefault="00E27956" w:rsidP="00E27956">
            <w:pPr>
              <w:pStyle w:val="ListParagraph"/>
              <w:numPr>
                <w:ilvl w:val="0"/>
                <w:numId w:val="35"/>
              </w:numPr>
              <w:ind w:left="314" w:hanging="284"/>
              <w:rPr>
                <w:rFonts w:ascii="Palatino Linotype" w:hAnsi="Palatino Linotype" w:cs="Calibri"/>
                <w:sz w:val="18"/>
                <w:szCs w:val="18"/>
              </w:rPr>
            </w:pPr>
            <w:r w:rsidRPr="005D1B9E">
              <w:rPr>
                <w:rFonts w:ascii="Palatino Linotype" w:hAnsi="Palatino Linotype" w:cs="Calibri"/>
                <w:sz w:val="18"/>
                <w:szCs w:val="18"/>
              </w:rPr>
              <w:t>That you have similar views, outlook or beliefs in common</w:t>
            </w:r>
          </w:p>
          <w:p w14:paraId="572875F4" w14:textId="77777777" w:rsidR="00E27956" w:rsidRPr="005D1B9E" w:rsidRDefault="00E27956" w:rsidP="00E27956">
            <w:pPr>
              <w:pStyle w:val="ListParagraph"/>
              <w:numPr>
                <w:ilvl w:val="0"/>
                <w:numId w:val="35"/>
              </w:numPr>
              <w:ind w:left="314" w:hanging="284"/>
              <w:rPr>
                <w:rFonts w:ascii="Palatino Linotype" w:hAnsi="Palatino Linotype" w:cs="Calibri"/>
                <w:sz w:val="18"/>
                <w:szCs w:val="18"/>
              </w:rPr>
            </w:pPr>
            <w:r w:rsidRPr="005D1B9E">
              <w:rPr>
                <w:rFonts w:ascii="Palatino Linotype" w:hAnsi="Palatino Linotype" w:cs="Calibri"/>
                <w:sz w:val="18"/>
                <w:szCs w:val="18"/>
              </w:rPr>
              <w:t>That you find them easy to talk to</w:t>
            </w:r>
          </w:p>
          <w:p w14:paraId="4641F5BF" w14:textId="77777777" w:rsidR="00E27956" w:rsidRPr="005D1B9E" w:rsidRDefault="00E27956" w:rsidP="00E27956">
            <w:pPr>
              <w:pStyle w:val="ListParagraph"/>
              <w:numPr>
                <w:ilvl w:val="0"/>
                <w:numId w:val="35"/>
              </w:numPr>
              <w:ind w:left="314" w:hanging="284"/>
              <w:rPr>
                <w:rFonts w:ascii="Palatino Linotype" w:hAnsi="Palatino Linotype" w:cs="Calibri"/>
                <w:sz w:val="18"/>
                <w:szCs w:val="18"/>
              </w:rPr>
            </w:pPr>
            <w:r w:rsidRPr="005D1B9E">
              <w:rPr>
                <w:rFonts w:ascii="Palatino Linotype" w:hAnsi="Palatino Linotype" w:cs="Calibri"/>
                <w:sz w:val="18"/>
                <w:szCs w:val="18"/>
              </w:rPr>
              <w:t>That you find their points of view interesting or enlightening</w:t>
            </w:r>
          </w:p>
          <w:p w14:paraId="6B7D6DA3" w14:textId="77777777" w:rsidR="00E27956" w:rsidRPr="005D1B9E" w:rsidRDefault="00E27956" w:rsidP="00E27956">
            <w:pPr>
              <w:pStyle w:val="ListParagraph"/>
              <w:numPr>
                <w:ilvl w:val="0"/>
                <w:numId w:val="35"/>
              </w:numPr>
              <w:ind w:left="314" w:hanging="284"/>
              <w:rPr>
                <w:rFonts w:ascii="Palatino Linotype" w:hAnsi="Palatino Linotype" w:cs="Calibri"/>
                <w:sz w:val="18"/>
                <w:szCs w:val="18"/>
              </w:rPr>
            </w:pPr>
            <w:r w:rsidRPr="005D1B9E">
              <w:rPr>
                <w:rFonts w:ascii="Palatino Linotype" w:hAnsi="Palatino Linotype" w:cs="Calibri"/>
                <w:sz w:val="18"/>
                <w:szCs w:val="18"/>
              </w:rPr>
              <w:t>That they positively challenge your existing views, outlook or beliefs</w:t>
            </w:r>
          </w:p>
          <w:p w14:paraId="45E3EA78" w14:textId="77777777" w:rsidR="00E27956" w:rsidRPr="005D1B9E" w:rsidRDefault="00E27956" w:rsidP="00E27956">
            <w:pPr>
              <w:pStyle w:val="ListParagraph"/>
              <w:numPr>
                <w:ilvl w:val="0"/>
                <w:numId w:val="35"/>
              </w:numPr>
              <w:ind w:left="314" w:hanging="284"/>
              <w:rPr>
                <w:rFonts w:ascii="Palatino Linotype" w:hAnsi="Palatino Linotype" w:cs="Calibri"/>
                <w:sz w:val="18"/>
                <w:szCs w:val="18"/>
              </w:rPr>
            </w:pPr>
            <w:r w:rsidRPr="005D1B9E">
              <w:rPr>
                <w:rFonts w:ascii="Palatino Linotype" w:hAnsi="Palatino Linotype" w:cs="Calibri"/>
                <w:sz w:val="18"/>
                <w:szCs w:val="18"/>
              </w:rPr>
              <w:lastRenderedPageBreak/>
              <w:t>That you find their perspective reassuring</w:t>
            </w:r>
          </w:p>
          <w:p w14:paraId="53A6D8EE" w14:textId="77777777" w:rsidR="00E27956" w:rsidRPr="005D1B9E" w:rsidRDefault="00E27956" w:rsidP="00E27956">
            <w:pPr>
              <w:pStyle w:val="ListParagraph"/>
              <w:numPr>
                <w:ilvl w:val="0"/>
                <w:numId w:val="35"/>
              </w:numPr>
              <w:ind w:left="314" w:hanging="284"/>
              <w:rPr>
                <w:rFonts w:ascii="Palatino Linotype" w:hAnsi="Palatino Linotype" w:cs="Calibri"/>
                <w:sz w:val="18"/>
                <w:szCs w:val="18"/>
              </w:rPr>
            </w:pPr>
            <w:r w:rsidRPr="005D1B9E">
              <w:rPr>
                <w:rFonts w:ascii="Palatino Linotype" w:hAnsi="Palatino Linotype" w:cs="Calibri"/>
                <w:sz w:val="18"/>
                <w:szCs w:val="18"/>
              </w:rPr>
              <w:t>That other people you know think they are worth listening to</w:t>
            </w:r>
          </w:p>
          <w:p w14:paraId="42DD0C69" w14:textId="77777777" w:rsidR="00E27956" w:rsidRPr="005D1B9E" w:rsidRDefault="00E27956" w:rsidP="00E27956">
            <w:pPr>
              <w:pStyle w:val="ListParagraph"/>
              <w:numPr>
                <w:ilvl w:val="0"/>
                <w:numId w:val="35"/>
              </w:numPr>
              <w:ind w:left="314" w:hanging="284"/>
              <w:rPr>
                <w:rFonts w:ascii="Palatino Linotype" w:hAnsi="Palatino Linotype" w:cs="Calibri"/>
                <w:sz w:val="18"/>
                <w:szCs w:val="18"/>
              </w:rPr>
            </w:pPr>
            <w:r w:rsidRPr="005D1B9E">
              <w:rPr>
                <w:rFonts w:ascii="Palatino Linotype" w:hAnsi="Palatino Linotype" w:cs="Calibri"/>
                <w:sz w:val="18"/>
                <w:szCs w:val="18"/>
              </w:rPr>
              <w:t>That you feel comfortable expressing your views to them</w:t>
            </w:r>
          </w:p>
          <w:p w14:paraId="0024EACC" w14:textId="77777777" w:rsidR="00755788" w:rsidRDefault="00E27956" w:rsidP="00755788">
            <w:pPr>
              <w:pStyle w:val="ListParagraph"/>
              <w:numPr>
                <w:ilvl w:val="0"/>
                <w:numId w:val="35"/>
              </w:numPr>
              <w:ind w:left="314" w:hanging="284"/>
              <w:rPr>
                <w:rFonts w:ascii="Palatino Linotype" w:hAnsi="Palatino Linotype" w:cs="Calibri"/>
                <w:sz w:val="18"/>
                <w:szCs w:val="18"/>
              </w:rPr>
            </w:pPr>
            <w:r w:rsidRPr="005D1B9E">
              <w:rPr>
                <w:rFonts w:ascii="Palatino Linotype" w:hAnsi="Palatino Linotype" w:cs="Calibri"/>
                <w:sz w:val="18"/>
                <w:szCs w:val="18"/>
              </w:rPr>
              <w:t>Other [please specify]</w:t>
            </w:r>
          </w:p>
          <w:p w14:paraId="5F1A2372" w14:textId="526ECFC0" w:rsidR="00E27956" w:rsidRPr="00755788" w:rsidRDefault="00E27956" w:rsidP="00755788">
            <w:pPr>
              <w:pStyle w:val="ListParagraph"/>
              <w:numPr>
                <w:ilvl w:val="0"/>
                <w:numId w:val="35"/>
              </w:numPr>
              <w:ind w:left="314" w:hanging="284"/>
              <w:rPr>
                <w:rFonts w:ascii="Palatino Linotype" w:hAnsi="Palatino Linotype" w:cs="Calibri"/>
                <w:sz w:val="18"/>
                <w:szCs w:val="18"/>
              </w:rPr>
            </w:pPr>
            <w:r w:rsidRPr="00755788">
              <w:rPr>
                <w:rFonts w:ascii="Palatino Linotype" w:hAnsi="Palatino Linotype" w:cs="Calibri"/>
                <w:sz w:val="18"/>
                <w:szCs w:val="18"/>
              </w:rPr>
              <w:t>n/a</w:t>
            </w:r>
          </w:p>
        </w:tc>
        <w:tc>
          <w:tcPr>
            <w:tcW w:w="3119" w:type="dxa"/>
            <w:tcBorders>
              <w:top w:val="single" w:sz="4" w:space="0" w:color="auto"/>
              <w:left w:val="nil"/>
              <w:bottom w:val="single" w:sz="4" w:space="0" w:color="auto"/>
              <w:right w:val="nil"/>
            </w:tcBorders>
          </w:tcPr>
          <w:p w14:paraId="1E28ACB4" w14:textId="77777777" w:rsidR="00E27956" w:rsidRPr="005D1B9E" w:rsidRDefault="00E27956" w:rsidP="00E27956">
            <w:pPr>
              <w:pStyle w:val="ListParagraph"/>
              <w:numPr>
                <w:ilvl w:val="0"/>
                <w:numId w:val="32"/>
              </w:numPr>
              <w:ind w:left="301" w:hanging="283"/>
              <w:rPr>
                <w:rFonts w:ascii="Palatino Linotype" w:hAnsi="Palatino Linotype" w:cs="Calibri"/>
                <w:sz w:val="18"/>
                <w:szCs w:val="18"/>
              </w:rPr>
            </w:pPr>
            <w:r w:rsidRPr="005D1B9E">
              <w:rPr>
                <w:rFonts w:ascii="Palatino Linotype" w:hAnsi="Palatino Linotype" w:cs="Calibri"/>
                <w:sz w:val="18"/>
                <w:szCs w:val="18"/>
              </w:rPr>
              <w:lastRenderedPageBreak/>
              <w:t xml:space="preserve">1 </w:t>
            </w:r>
          </w:p>
          <w:p w14:paraId="197624E6" w14:textId="77777777" w:rsidR="00E27956" w:rsidRPr="005D1B9E" w:rsidRDefault="00E27956" w:rsidP="00E27956">
            <w:pPr>
              <w:pStyle w:val="ListParagraph"/>
              <w:numPr>
                <w:ilvl w:val="0"/>
                <w:numId w:val="32"/>
              </w:numPr>
              <w:ind w:left="301" w:hanging="283"/>
              <w:rPr>
                <w:rFonts w:ascii="Palatino Linotype" w:hAnsi="Palatino Linotype" w:cs="Calibri"/>
                <w:sz w:val="18"/>
                <w:szCs w:val="18"/>
              </w:rPr>
            </w:pPr>
            <w:r w:rsidRPr="005D1B9E">
              <w:rPr>
                <w:rFonts w:ascii="Palatino Linotype" w:hAnsi="Palatino Linotype" w:cs="Calibri"/>
                <w:sz w:val="18"/>
                <w:szCs w:val="18"/>
              </w:rPr>
              <w:t>2</w:t>
            </w:r>
          </w:p>
          <w:p w14:paraId="6472452C" w14:textId="77777777" w:rsidR="00E27956" w:rsidRPr="005D1B9E" w:rsidRDefault="00E27956" w:rsidP="00E27956">
            <w:pPr>
              <w:pStyle w:val="ListParagraph"/>
              <w:numPr>
                <w:ilvl w:val="0"/>
                <w:numId w:val="32"/>
              </w:numPr>
              <w:ind w:left="301" w:hanging="283"/>
              <w:rPr>
                <w:rFonts w:ascii="Palatino Linotype" w:hAnsi="Palatino Linotype" w:cs="Calibri"/>
                <w:sz w:val="18"/>
                <w:szCs w:val="18"/>
              </w:rPr>
            </w:pPr>
            <w:r w:rsidRPr="005D1B9E">
              <w:rPr>
                <w:rFonts w:ascii="Palatino Linotype" w:hAnsi="Palatino Linotype" w:cs="Calibri"/>
                <w:sz w:val="18"/>
                <w:szCs w:val="18"/>
              </w:rPr>
              <w:t>3</w:t>
            </w:r>
          </w:p>
          <w:p w14:paraId="0ED49CFA" w14:textId="77777777" w:rsidR="00E27956" w:rsidRPr="005D1B9E" w:rsidRDefault="00E27956" w:rsidP="00E27956">
            <w:pPr>
              <w:pStyle w:val="ListParagraph"/>
              <w:numPr>
                <w:ilvl w:val="0"/>
                <w:numId w:val="32"/>
              </w:numPr>
              <w:ind w:left="301" w:hanging="283"/>
              <w:rPr>
                <w:rFonts w:ascii="Palatino Linotype" w:hAnsi="Palatino Linotype" w:cs="Calibri"/>
                <w:sz w:val="18"/>
                <w:szCs w:val="18"/>
              </w:rPr>
            </w:pPr>
            <w:r w:rsidRPr="005D1B9E">
              <w:rPr>
                <w:rFonts w:ascii="Palatino Linotype" w:hAnsi="Palatino Linotype" w:cs="Calibri"/>
                <w:sz w:val="18"/>
                <w:szCs w:val="18"/>
              </w:rPr>
              <w:t>n/a</w:t>
            </w:r>
          </w:p>
          <w:p w14:paraId="08CEB205" w14:textId="0D96DD31" w:rsidR="00E27956" w:rsidRDefault="00E27956" w:rsidP="00E27956">
            <w:pPr>
              <w:pStyle w:val="MDPI42tablebody"/>
              <w:rPr>
                <w:b/>
                <w:bCs/>
              </w:rPr>
            </w:pPr>
            <w:r w:rsidRPr="005D1B9E">
              <w:rPr>
                <w:rFonts w:cs="Calibri"/>
                <w:sz w:val="18"/>
                <w:szCs w:val="18"/>
              </w:rPr>
              <w:t xml:space="preserve"> A multi code rather than a ranking approach was used here</w:t>
            </w:r>
          </w:p>
        </w:tc>
        <w:tc>
          <w:tcPr>
            <w:tcW w:w="1559" w:type="dxa"/>
            <w:tcBorders>
              <w:top w:val="single" w:sz="4" w:space="0" w:color="auto"/>
              <w:left w:val="nil"/>
              <w:bottom w:val="single" w:sz="4" w:space="0" w:color="auto"/>
              <w:right w:val="nil"/>
            </w:tcBorders>
          </w:tcPr>
          <w:p w14:paraId="7C9028FA" w14:textId="6FB06761" w:rsidR="00E27956" w:rsidRPr="00952219" w:rsidRDefault="00E27956" w:rsidP="00755788">
            <w:pPr>
              <w:pStyle w:val="MDPI42tablebody"/>
              <w:rPr>
                <w:rFonts w:eastAsiaTheme="majorEastAsia" w:cs="SimSun"/>
                <w:b/>
                <w:bCs/>
                <w:lang w:eastAsia="zh-CN"/>
              </w:rPr>
            </w:pPr>
            <w:r w:rsidRPr="005D1B9E">
              <w:rPr>
                <w:sz w:val="18"/>
                <w:szCs w:val="18"/>
              </w:rPr>
              <w:t>ND</w:t>
            </w:r>
          </w:p>
        </w:tc>
      </w:tr>
      <w:tr w:rsidR="00E27956" w14:paraId="28534F78" w14:textId="77777777" w:rsidTr="00242E62">
        <w:trPr>
          <w:jc w:val="center"/>
        </w:trPr>
        <w:tc>
          <w:tcPr>
            <w:tcW w:w="709" w:type="dxa"/>
            <w:tcBorders>
              <w:top w:val="single" w:sz="4" w:space="0" w:color="auto"/>
              <w:left w:val="nil"/>
              <w:bottom w:val="single" w:sz="4" w:space="0" w:color="auto"/>
              <w:right w:val="nil"/>
            </w:tcBorders>
            <w:shd w:val="clear" w:color="auto" w:fill="auto"/>
          </w:tcPr>
          <w:p w14:paraId="699F93D9" w14:textId="5D7AF87C" w:rsidR="00E27956" w:rsidRDefault="00E27956" w:rsidP="00E27956">
            <w:pPr>
              <w:pStyle w:val="MDPI42tablebody"/>
              <w:rPr>
                <w:b/>
                <w:bCs/>
              </w:rPr>
            </w:pPr>
            <w:r w:rsidRPr="00C43090">
              <w:rPr>
                <w:sz w:val="18"/>
                <w:szCs w:val="18"/>
              </w:rPr>
              <w:t>NW7</w:t>
            </w:r>
          </w:p>
        </w:tc>
        <w:tc>
          <w:tcPr>
            <w:tcW w:w="1418" w:type="dxa"/>
            <w:tcBorders>
              <w:top w:val="single" w:sz="4" w:space="0" w:color="auto"/>
              <w:left w:val="nil"/>
              <w:bottom w:val="single" w:sz="4" w:space="0" w:color="auto"/>
              <w:right w:val="nil"/>
            </w:tcBorders>
          </w:tcPr>
          <w:p w14:paraId="29F7ED89" w14:textId="519B9DD0" w:rsidR="00E27956" w:rsidRDefault="00E27956" w:rsidP="00E27956">
            <w:pPr>
              <w:pStyle w:val="MDPI42tablebody"/>
              <w:rPr>
                <w:b/>
                <w:bCs/>
              </w:rPr>
            </w:pPr>
            <w:r w:rsidRPr="00C43090">
              <w:rPr>
                <w:sz w:val="18"/>
                <w:szCs w:val="18"/>
              </w:rPr>
              <w:t>Networks</w:t>
            </w:r>
          </w:p>
        </w:tc>
        <w:tc>
          <w:tcPr>
            <w:tcW w:w="1701" w:type="dxa"/>
            <w:tcBorders>
              <w:top w:val="single" w:sz="4" w:space="0" w:color="auto"/>
              <w:left w:val="nil"/>
              <w:bottom w:val="single" w:sz="4" w:space="0" w:color="auto"/>
              <w:right w:val="nil"/>
            </w:tcBorders>
            <w:shd w:val="clear" w:color="auto" w:fill="auto"/>
          </w:tcPr>
          <w:p w14:paraId="2760645B" w14:textId="5A021C90" w:rsidR="00E27956" w:rsidRDefault="00E27956" w:rsidP="00E27956">
            <w:pPr>
              <w:pStyle w:val="MDPI42tablebody"/>
              <w:rPr>
                <w:b/>
                <w:bCs/>
              </w:rPr>
            </w:pPr>
            <w:r w:rsidRPr="00C43090">
              <w:rPr>
                <w:sz w:val="18"/>
                <w:szCs w:val="18"/>
              </w:rPr>
              <w:t>Network density</w:t>
            </w:r>
          </w:p>
        </w:tc>
        <w:tc>
          <w:tcPr>
            <w:tcW w:w="5953" w:type="dxa"/>
            <w:tcBorders>
              <w:top w:val="single" w:sz="4" w:space="0" w:color="auto"/>
              <w:left w:val="nil"/>
              <w:bottom w:val="single" w:sz="4" w:space="0" w:color="auto"/>
              <w:right w:val="nil"/>
            </w:tcBorders>
            <w:shd w:val="clear" w:color="auto" w:fill="auto"/>
          </w:tcPr>
          <w:p w14:paraId="1E0E9EA6" w14:textId="77777777" w:rsidR="00E27956" w:rsidRPr="00C43090" w:rsidRDefault="00E27956" w:rsidP="00E27956">
            <w:pPr>
              <w:autoSpaceDE w:val="0"/>
              <w:autoSpaceDN w:val="0"/>
              <w:adjustRightInd w:val="0"/>
              <w:jc w:val="left"/>
              <w:rPr>
                <w:rFonts w:cs="Calibri"/>
                <w:sz w:val="18"/>
                <w:szCs w:val="18"/>
              </w:rPr>
            </w:pPr>
            <w:r w:rsidRPr="00C43090">
              <w:rPr>
                <w:rFonts w:cs="Calibri"/>
                <w:sz w:val="18"/>
                <w:szCs w:val="18"/>
              </w:rPr>
              <w:t>To what extent do your close friends:</w:t>
            </w:r>
          </w:p>
          <w:p w14:paraId="31E91415" w14:textId="77777777" w:rsidR="00E27956" w:rsidRPr="00C43090" w:rsidRDefault="00E27956" w:rsidP="00E27956">
            <w:pPr>
              <w:pStyle w:val="ListParagraph"/>
              <w:numPr>
                <w:ilvl w:val="0"/>
                <w:numId w:val="36"/>
              </w:numPr>
              <w:autoSpaceDE w:val="0"/>
              <w:autoSpaceDN w:val="0"/>
              <w:adjustRightInd w:val="0"/>
              <w:ind w:left="314" w:hanging="284"/>
              <w:rPr>
                <w:rFonts w:ascii="Palatino Linotype" w:hAnsi="Palatino Linotype" w:cs="Calibri"/>
                <w:sz w:val="18"/>
                <w:szCs w:val="18"/>
              </w:rPr>
            </w:pPr>
            <w:r w:rsidRPr="00C43090">
              <w:rPr>
                <w:rFonts w:ascii="Palatino Linotype" w:hAnsi="Palatino Linotype" w:cs="Calibri"/>
                <w:sz w:val="18"/>
                <w:szCs w:val="18"/>
              </w:rPr>
              <w:t>Share the same political views as you?</w:t>
            </w:r>
          </w:p>
          <w:p w14:paraId="55B431EF" w14:textId="77777777" w:rsidR="00E27956" w:rsidRPr="00C43090" w:rsidRDefault="00E27956" w:rsidP="00E27956">
            <w:pPr>
              <w:pStyle w:val="ListParagraph"/>
              <w:numPr>
                <w:ilvl w:val="0"/>
                <w:numId w:val="36"/>
              </w:numPr>
              <w:autoSpaceDE w:val="0"/>
              <w:autoSpaceDN w:val="0"/>
              <w:adjustRightInd w:val="0"/>
              <w:ind w:left="314" w:hanging="284"/>
              <w:rPr>
                <w:rFonts w:ascii="Palatino Linotype" w:hAnsi="Palatino Linotype" w:cs="Calibri"/>
                <w:sz w:val="18"/>
                <w:szCs w:val="18"/>
              </w:rPr>
            </w:pPr>
            <w:r w:rsidRPr="00C43090">
              <w:rPr>
                <w:rFonts w:ascii="Palatino Linotype" w:hAnsi="Palatino Linotype" w:cs="Calibri"/>
                <w:sz w:val="18"/>
                <w:szCs w:val="18"/>
              </w:rPr>
              <w:t>Have the same level of qualifications as you?</w:t>
            </w:r>
          </w:p>
          <w:p w14:paraId="7CEC8286" w14:textId="77777777" w:rsidR="00E27956" w:rsidRPr="00C43090" w:rsidRDefault="00E27956" w:rsidP="00E27956">
            <w:pPr>
              <w:pStyle w:val="ListParagraph"/>
              <w:numPr>
                <w:ilvl w:val="0"/>
                <w:numId w:val="36"/>
              </w:numPr>
              <w:autoSpaceDE w:val="0"/>
              <w:autoSpaceDN w:val="0"/>
              <w:adjustRightInd w:val="0"/>
              <w:ind w:left="314" w:hanging="284"/>
              <w:rPr>
                <w:rFonts w:ascii="Palatino Linotype" w:hAnsi="Palatino Linotype" w:cs="Calibri"/>
                <w:sz w:val="18"/>
                <w:szCs w:val="18"/>
              </w:rPr>
            </w:pPr>
            <w:r w:rsidRPr="00C43090">
              <w:rPr>
                <w:rFonts w:ascii="Palatino Linotype" w:hAnsi="Palatino Linotype" w:cs="Calibri"/>
                <w:sz w:val="18"/>
                <w:szCs w:val="18"/>
              </w:rPr>
              <w:t>Live in the same neighbourhood as you?</w:t>
            </w:r>
          </w:p>
          <w:p w14:paraId="185853AE" w14:textId="77777777" w:rsidR="00E27956" w:rsidRPr="00C43090" w:rsidRDefault="00E27956" w:rsidP="00E27956">
            <w:pPr>
              <w:pStyle w:val="ListParagraph"/>
              <w:numPr>
                <w:ilvl w:val="0"/>
                <w:numId w:val="36"/>
              </w:numPr>
              <w:autoSpaceDE w:val="0"/>
              <w:autoSpaceDN w:val="0"/>
              <w:adjustRightInd w:val="0"/>
              <w:ind w:left="314" w:hanging="284"/>
              <w:rPr>
                <w:rFonts w:ascii="Palatino Linotype" w:hAnsi="Palatino Linotype" w:cs="Calibri"/>
                <w:sz w:val="18"/>
                <w:szCs w:val="18"/>
              </w:rPr>
            </w:pPr>
            <w:r w:rsidRPr="00C43090">
              <w:rPr>
                <w:rFonts w:ascii="Palatino Linotype" w:hAnsi="Palatino Linotype" w:cs="Calibri"/>
                <w:sz w:val="18"/>
                <w:szCs w:val="18"/>
              </w:rPr>
              <w:t>Have the same occupation as you?</w:t>
            </w:r>
          </w:p>
          <w:p w14:paraId="0F8EFD93" w14:textId="77777777" w:rsidR="00E27956" w:rsidRPr="00C43090" w:rsidRDefault="00E27956" w:rsidP="00E27956">
            <w:pPr>
              <w:pStyle w:val="ListParagraph"/>
              <w:numPr>
                <w:ilvl w:val="0"/>
                <w:numId w:val="35"/>
              </w:numPr>
              <w:autoSpaceDE w:val="0"/>
              <w:autoSpaceDN w:val="0"/>
              <w:adjustRightInd w:val="0"/>
              <w:ind w:left="314" w:hanging="284"/>
              <w:rPr>
                <w:rFonts w:ascii="Palatino Linotype" w:hAnsi="Palatino Linotype" w:cs="Calibri"/>
                <w:sz w:val="18"/>
                <w:szCs w:val="18"/>
              </w:rPr>
            </w:pPr>
            <w:r w:rsidRPr="00C43090">
              <w:rPr>
                <w:rFonts w:ascii="Palatino Linotype" w:hAnsi="Palatino Linotype" w:cs="Calibri"/>
                <w:sz w:val="18"/>
                <w:szCs w:val="18"/>
              </w:rPr>
              <w:t xml:space="preserve">Belong to the same clubs you belong to (such as a sports club)? </w:t>
            </w:r>
          </w:p>
          <w:p w14:paraId="7BA2AF30" w14:textId="77777777" w:rsidR="00E27956" w:rsidRPr="00C43090" w:rsidRDefault="00E27956" w:rsidP="00E27956">
            <w:pPr>
              <w:pStyle w:val="ListParagraph"/>
              <w:numPr>
                <w:ilvl w:val="0"/>
                <w:numId w:val="35"/>
              </w:numPr>
              <w:autoSpaceDE w:val="0"/>
              <w:autoSpaceDN w:val="0"/>
              <w:adjustRightInd w:val="0"/>
              <w:ind w:left="314" w:hanging="284"/>
              <w:rPr>
                <w:rFonts w:ascii="Palatino Linotype" w:hAnsi="Palatino Linotype" w:cs="Calibri"/>
                <w:sz w:val="18"/>
                <w:szCs w:val="18"/>
              </w:rPr>
            </w:pPr>
            <w:r w:rsidRPr="00C43090">
              <w:rPr>
                <w:rFonts w:ascii="Palatino Linotype" w:hAnsi="Palatino Linotype" w:cs="Calibri"/>
                <w:sz w:val="18"/>
                <w:szCs w:val="18"/>
              </w:rPr>
              <w:t>Belong to the same groups or communities you belong to?</w:t>
            </w:r>
          </w:p>
          <w:p w14:paraId="2B27CCE2" w14:textId="77777777" w:rsidR="00E27956" w:rsidRPr="00C43090" w:rsidRDefault="00E27956" w:rsidP="00E27956">
            <w:pPr>
              <w:pStyle w:val="ListParagraph"/>
              <w:numPr>
                <w:ilvl w:val="0"/>
                <w:numId w:val="35"/>
              </w:numPr>
              <w:autoSpaceDE w:val="0"/>
              <w:autoSpaceDN w:val="0"/>
              <w:adjustRightInd w:val="0"/>
              <w:ind w:left="314" w:hanging="284"/>
              <w:rPr>
                <w:rFonts w:ascii="Palatino Linotype" w:hAnsi="Palatino Linotype" w:cs="Calibri"/>
                <w:sz w:val="18"/>
                <w:szCs w:val="18"/>
              </w:rPr>
            </w:pPr>
            <w:r w:rsidRPr="00C43090">
              <w:rPr>
                <w:rFonts w:ascii="Palatino Linotype" w:hAnsi="Palatino Linotype" w:cs="Calibri"/>
                <w:sz w:val="18"/>
                <w:szCs w:val="18"/>
              </w:rPr>
              <w:t>Belong to the same religious group you belong to (such as church, mosque or synagogue)?</w:t>
            </w:r>
          </w:p>
          <w:p w14:paraId="30EBCB1A" w14:textId="77777777" w:rsidR="00E27956" w:rsidRPr="00C43090" w:rsidRDefault="00E27956" w:rsidP="00E27956">
            <w:pPr>
              <w:pStyle w:val="ListParagraph"/>
              <w:numPr>
                <w:ilvl w:val="0"/>
                <w:numId w:val="35"/>
              </w:numPr>
              <w:autoSpaceDE w:val="0"/>
              <w:autoSpaceDN w:val="0"/>
              <w:adjustRightInd w:val="0"/>
              <w:ind w:left="314" w:hanging="284"/>
              <w:rPr>
                <w:rFonts w:ascii="Palatino Linotype" w:hAnsi="Palatino Linotype" w:cs="Calibri"/>
                <w:sz w:val="18"/>
                <w:szCs w:val="18"/>
              </w:rPr>
            </w:pPr>
            <w:r w:rsidRPr="00C43090">
              <w:rPr>
                <w:rFonts w:ascii="Palatino Linotype" w:hAnsi="Palatino Linotype" w:cs="Calibri"/>
                <w:sz w:val="18"/>
                <w:szCs w:val="18"/>
              </w:rPr>
              <w:t xml:space="preserve">Share something else in common with you (such as interests or hobbies)? </w:t>
            </w:r>
          </w:p>
          <w:p w14:paraId="00B58161" w14:textId="77777777" w:rsidR="00755788" w:rsidRDefault="00E27956" w:rsidP="00755788">
            <w:pPr>
              <w:pStyle w:val="ListParagraph"/>
              <w:numPr>
                <w:ilvl w:val="0"/>
                <w:numId w:val="35"/>
              </w:numPr>
              <w:autoSpaceDE w:val="0"/>
              <w:autoSpaceDN w:val="0"/>
              <w:adjustRightInd w:val="0"/>
              <w:ind w:left="314" w:hanging="284"/>
              <w:rPr>
                <w:rFonts w:ascii="Palatino Linotype" w:hAnsi="Palatino Linotype" w:cs="Calibri"/>
                <w:sz w:val="18"/>
                <w:szCs w:val="18"/>
              </w:rPr>
            </w:pPr>
            <w:r w:rsidRPr="00C43090">
              <w:rPr>
                <w:rFonts w:ascii="Palatino Linotype" w:hAnsi="Palatino Linotype" w:cs="Calibri"/>
                <w:sz w:val="18"/>
                <w:szCs w:val="18"/>
              </w:rPr>
              <w:t>Believe the same kinds of things to be true as you?</w:t>
            </w:r>
          </w:p>
          <w:p w14:paraId="37F6CAC1" w14:textId="7DE6220E" w:rsidR="00E27956" w:rsidRPr="00755788" w:rsidRDefault="00E27956" w:rsidP="00755788">
            <w:pPr>
              <w:pStyle w:val="ListParagraph"/>
              <w:numPr>
                <w:ilvl w:val="0"/>
                <w:numId w:val="35"/>
              </w:numPr>
              <w:autoSpaceDE w:val="0"/>
              <w:autoSpaceDN w:val="0"/>
              <w:adjustRightInd w:val="0"/>
              <w:ind w:left="314" w:hanging="284"/>
              <w:rPr>
                <w:rFonts w:ascii="Palatino Linotype" w:hAnsi="Palatino Linotype" w:cs="Calibri"/>
                <w:sz w:val="18"/>
                <w:szCs w:val="18"/>
              </w:rPr>
            </w:pPr>
            <w:r w:rsidRPr="00755788">
              <w:rPr>
                <w:rFonts w:ascii="Palatino Linotype" w:hAnsi="Palatino Linotype" w:cs="Calibri"/>
                <w:sz w:val="18"/>
                <w:szCs w:val="18"/>
              </w:rPr>
              <w:t>Know one another?</w:t>
            </w:r>
          </w:p>
        </w:tc>
        <w:tc>
          <w:tcPr>
            <w:tcW w:w="3119" w:type="dxa"/>
            <w:tcBorders>
              <w:top w:val="single" w:sz="4" w:space="0" w:color="auto"/>
              <w:left w:val="nil"/>
              <w:bottom w:val="single" w:sz="4" w:space="0" w:color="auto"/>
              <w:right w:val="nil"/>
            </w:tcBorders>
          </w:tcPr>
          <w:p w14:paraId="7ED2AF61" w14:textId="77777777" w:rsidR="00E27956" w:rsidRPr="00C43090" w:rsidRDefault="00E27956" w:rsidP="00E27956">
            <w:pPr>
              <w:pStyle w:val="ListParagraph"/>
              <w:numPr>
                <w:ilvl w:val="0"/>
                <w:numId w:val="35"/>
              </w:numPr>
              <w:ind w:left="315" w:hanging="284"/>
              <w:rPr>
                <w:rFonts w:ascii="Palatino Linotype" w:hAnsi="Palatino Linotype" w:cs="Calibri"/>
                <w:color w:val="000000"/>
                <w:sz w:val="18"/>
                <w:szCs w:val="18"/>
                <w:shd w:val="clear" w:color="auto" w:fill="FFFFFF"/>
              </w:rPr>
            </w:pPr>
            <w:r w:rsidRPr="00C43090">
              <w:rPr>
                <w:rFonts w:ascii="Palatino Linotype" w:hAnsi="Palatino Linotype" w:cs="Calibri"/>
                <w:color w:val="000000"/>
                <w:sz w:val="18"/>
                <w:szCs w:val="18"/>
                <w:shd w:val="clear" w:color="auto" w:fill="FFFFFF"/>
              </w:rPr>
              <w:t>All do</w:t>
            </w:r>
          </w:p>
          <w:p w14:paraId="739F07E8" w14:textId="77777777" w:rsidR="00E27956" w:rsidRPr="00C43090" w:rsidRDefault="00E27956" w:rsidP="00E27956">
            <w:pPr>
              <w:pStyle w:val="ListParagraph"/>
              <w:numPr>
                <w:ilvl w:val="0"/>
                <w:numId w:val="35"/>
              </w:numPr>
              <w:ind w:left="315" w:hanging="284"/>
              <w:rPr>
                <w:rFonts w:ascii="Palatino Linotype" w:hAnsi="Palatino Linotype" w:cs="Calibri"/>
                <w:color w:val="000000"/>
                <w:sz w:val="18"/>
                <w:szCs w:val="18"/>
                <w:shd w:val="clear" w:color="auto" w:fill="FFFFFF"/>
              </w:rPr>
            </w:pPr>
            <w:r w:rsidRPr="00C43090">
              <w:rPr>
                <w:rFonts w:ascii="Palatino Linotype" w:hAnsi="Palatino Linotype" w:cs="Calibri"/>
                <w:color w:val="000000"/>
                <w:sz w:val="18"/>
                <w:szCs w:val="18"/>
                <w:shd w:val="clear" w:color="auto" w:fill="FFFFFF"/>
              </w:rPr>
              <w:t>Most do</w:t>
            </w:r>
          </w:p>
          <w:p w14:paraId="36FF503C" w14:textId="77777777" w:rsidR="00E27956" w:rsidRPr="00C43090" w:rsidRDefault="00E27956" w:rsidP="00E27956">
            <w:pPr>
              <w:pStyle w:val="ListParagraph"/>
              <w:numPr>
                <w:ilvl w:val="0"/>
                <w:numId w:val="35"/>
              </w:numPr>
              <w:ind w:left="315" w:hanging="284"/>
              <w:rPr>
                <w:rFonts w:ascii="Palatino Linotype" w:hAnsi="Palatino Linotype" w:cs="Calibri"/>
                <w:color w:val="000000"/>
                <w:sz w:val="18"/>
                <w:szCs w:val="18"/>
                <w:shd w:val="clear" w:color="auto" w:fill="FFFFFF"/>
              </w:rPr>
            </w:pPr>
            <w:r w:rsidRPr="00C43090">
              <w:rPr>
                <w:rFonts w:ascii="Palatino Linotype" w:hAnsi="Palatino Linotype" w:cs="Calibri"/>
                <w:color w:val="000000"/>
                <w:sz w:val="18"/>
                <w:szCs w:val="18"/>
                <w:shd w:val="clear" w:color="auto" w:fill="FFFFFF"/>
              </w:rPr>
              <w:t>Some do</w:t>
            </w:r>
          </w:p>
          <w:p w14:paraId="7BB5D87F" w14:textId="77777777" w:rsidR="00E27956" w:rsidRPr="00C43090" w:rsidRDefault="00E27956" w:rsidP="00E27956">
            <w:pPr>
              <w:pStyle w:val="ListParagraph"/>
              <w:numPr>
                <w:ilvl w:val="0"/>
                <w:numId w:val="35"/>
              </w:numPr>
              <w:ind w:left="315" w:hanging="284"/>
              <w:rPr>
                <w:rFonts w:ascii="Palatino Linotype" w:hAnsi="Palatino Linotype" w:cs="Calibri"/>
                <w:color w:val="000000"/>
                <w:sz w:val="18"/>
                <w:szCs w:val="18"/>
                <w:shd w:val="clear" w:color="auto" w:fill="FFFFFF"/>
              </w:rPr>
            </w:pPr>
            <w:r w:rsidRPr="00C43090">
              <w:rPr>
                <w:rFonts w:ascii="Palatino Linotype" w:hAnsi="Palatino Linotype" w:cs="Calibri"/>
                <w:color w:val="000000"/>
                <w:sz w:val="18"/>
                <w:szCs w:val="18"/>
                <w:shd w:val="clear" w:color="auto" w:fill="FFFFFF"/>
              </w:rPr>
              <w:t>Very few do</w:t>
            </w:r>
          </w:p>
          <w:p w14:paraId="0A3F8404" w14:textId="77777777" w:rsidR="00E27956" w:rsidRPr="00C43090" w:rsidRDefault="00E27956" w:rsidP="00E27956">
            <w:pPr>
              <w:pStyle w:val="ListParagraph"/>
              <w:numPr>
                <w:ilvl w:val="0"/>
                <w:numId w:val="35"/>
              </w:numPr>
              <w:ind w:left="315" w:hanging="284"/>
              <w:rPr>
                <w:rFonts w:ascii="Palatino Linotype" w:hAnsi="Palatino Linotype" w:cs="Calibri"/>
                <w:color w:val="000000"/>
                <w:sz w:val="18"/>
                <w:szCs w:val="18"/>
                <w:shd w:val="clear" w:color="auto" w:fill="FFFFFF"/>
              </w:rPr>
            </w:pPr>
            <w:r w:rsidRPr="00C43090">
              <w:rPr>
                <w:rFonts w:ascii="Palatino Linotype" w:hAnsi="Palatino Linotype" w:cs="Calibri"/>
                <w:color w:val="000000"/>
                <w:sz w:val="18"/>
                <w:szCs w:val="18"/>
                <w:shd w:val="clear" w:color="auto" w:fill="FFFFFF"/>
              </w:rPr>
              <w:t>None do</w:t>
            </w:r>
            <w:r w:rsidRPr="00C43090">
              <w:rPr>
                <w:rFonts w:ascii="Palatino Linotype" w:hAnsi="Palatino Linotype" w:cs="Calibri"/>
                <w:color w:val="000000"/>
                <w:sz w:val="18"/>
                <w:szCs w:val="18"/>
                <w:shd w:val="clear" w:color="auto" w:fill="FFFFFF"/>
              </w:rPr>
              <w:tab/>
            </w:r>
          </w:p>
          <w:p w14:paraId="3BDBAA49" w14:textId="77777777" w:rsidR="00755788" w:rsidRDefault="00E27956" w:rsidP="00755788">
            <w:pPr>
              <w:pStyle w:val="ListParagraph"/>
              <w:numPr>
                <w:ilvl w:val="0"/>
                <w:numId w:val="35"/>
              </w:numPr>
              <w:ind w:left="315" w:hanging="284"/>
              <w:rPr>
                <w:rFonts w:ascii="Palatino Linotype" w:hAnsi="Palatino Linotype" w:cs="Calibri"/>
                <w:color w:val="000000"/>
                <w:sz w:val="18"/>
                <w:szCs w:val="18"/>
                <w:shd w:val="clear" w:color="auto" w:fill="FFFFFF"/>
              </w:rPr>
            </w:pPr>
            <w:r w:rsidRPr="00C43090">
              <w:rPr>
                <w:rFonts w:ascii="Palatino Linotype" w:hAnsi="Palatino Linotype" w:cs="Calibri"/>
                <w:color w:val="000000"/>
                <w:sz w:val="18"/>
                <w:szCs w:val="18"/>
                <w:shd w:val="clear" w:color="auto" w:fill="FFFFFF"/>
              </w:rPr>
              <w:t>Don’t know</w:t>
            </w:r>
            <w:r>
              <w:rPr>
                <w:rFonts w:ascii="Palatino Linotype" w:hAnsi="Palatino Linotype" w:cs="Calibri"/>
                <w:color w:val="000000"/>
                <w:sz w:val="18"/>
                <w:szCs w:val="18"/>
                <w:shd w:val="clear" w:color="auto" w:fill="FFFFFF"/>
              </w:rPr>
              <w:t xml:space="preserve"> </w:t>
            </w:r>
          </w:p>
          <w:p w14:paraId="11CD23D6" w14:textId="26B9AAD6" w:rsidR="00E27956" w:rsidRPr="00755788" w:rsidRDefault="00E27956" w:rsidP="00755788">
            <w:pPr>
              <w:pStyle w:val="ListParagraph"/>
              <w:numPr>
                <w:ilvl w:val="0"/>
                <w:numId w:val="35"/>
              </w:numPr>
              <w:ind w:left="315" w:hanging="284"/>
              <w:rPr>
                <w:rFonts w:ascii="Palatino Linotype" w:hAnsi="Palatino Linotype" w:cs="Calibri"/>
                <w:color w:val="000000"/>
                <w:sz w:val="18"/>
                <w:szCs w:val="18"/>
                <w:shd w:val="clear" w:color="auto" w:fill="FFFFFF"/>
              </w:rPr>
            </w:pPr>
            <w:r w:rsidRPr="00755788">
              <w:rPr>
                <w:rFonts w:ascii="Palatino Linotype" w:hAnsi="Palatino Linotype" w:cs="Calibri"/>
                <w:sz w:val="18"/>
                <w:szCs w:val="18"/>
                <w:shd w:val="clear" w:color="auto" w:fill="FFFFFF"/>
              </w:rPr>
              <w:t>n/a</w:t>
            </w:r>
          </w:p>
        </w:tc>
        <w:tc>
          <w:tcPr>
            <w:tcW w:w="1559" w:type="dxa"/>
            <w:tcBorders>
              <w:top w:val="single" w:sz="4" w:space="0" w:color="auto"/>
              <w:left w:val="nil"/>
              <w:bottom w:val="single" w:sz="4" w:space="0" w:color="auto"/>
              <w:right w:val="nil"/>
            </w:tcBorders>
          </w:tcPr>
          <w:p w14:paraId="05E4746E" w14:textId="22FF0F3D" w:rsidR="00E27956" w:rsidRPr="00952219" w:rsidRDefault="00E27956" w:rsidP="00755788">
            <w:pPr>
              <w:pStyle w:val="MDPI42tablebody"/>
              <w:rPr>
                <w:rFonts w:eastAsiaTheme="majorEastAsia" w:cs="SimSun"/>
                <w:b/>
                <w:bCs/>
                <w:lang w:eastAsia="zh-CN"/>
              </w:rPr>
            </w:pPr>
            <w:r w:rsidRPr="00C43090">
              <w:rPr>
                <w:sz w:val="18"/>
                <w:szCs w:val="18"/>
              </w:rPr>
              <w:t>ND</w:t>
            </w:r>
          </w:p>
        </w:tc>
      </w:tr>
      <w:tr w:rsidR="00E27956" w14:paraId="4F6169A6" w14:textId="77777777" w:rsidTr="00242E62">
        <w:trPr>
          <w:jc w:val="center"/>
        </w:trPr>
        <w:tc>
          <w:tcPr>
            <w:tcW w:w="709" w:type="dxa"/>
            <w:tcBorders>
              <w:top w:val="single" w:sz="4" w:space="0" w:color="auto"/>
              <w:left w:val="nil"/>
              <w:bottom w:val="single" w:sz="4" w:space="0" w:color="auto"/>
              <w:right w:val="nil"/>
            </w:tcBorders>
            <w:shd w:val="clear" w:color="auto" w:fill="auto"/>
          </w:tcPr>
          <w:p w14:paraId="0F01447D" w14:textId="2DF84FCF" w:rsidR="00E27956" w:rsidRDefault="00E27956" w:rsidP="00E27956">
            <w:pPr>
              <w:pStyle w:val="MDPI42tablebody"/>
              <w:rPr>
                <w:b/>
                <w:bCs/>
              </w:rPr>
            </w:pPr>
            <w:r w:rsidRPr="00247AAF">
              <w:rPr>
                <w:sz w:val="18"/>
                <w:szCs w:val="18"/>
              </w:rPr>
              <w:t>PR1</w:t>
            </w:r>
          </w:p>
        </w:tc>
        <w:tc>
          <w:tcPr>
            <w:tcW w:w="1418" w:type="dxa"/>
            <w:tcBorders>
              <w:top w:val="single" w:sz="4" w:space="0" w:color="auto"/>
              <w:left w:val="nil"/>
              <w:bottom w:val="single" w:sz="4" w:space="0" w:color="auto"/>
              <w:right w:val="nil"/>
            </w:tcBorders>
          </w:tcPr>
          <w:p w14:paraId="3EAD1F4A" w14:textId="2A1A77F7" w:rsidR="00E27956" w:rsidRDefault="00E27956" w:rsidP="00E27956">
            <w:pPr>
              <w:pStyle w:val="MDPI42tablebody"/>
              <w:rPr>
                <w:b/>
                <w:bCs/>
              </w:rPr>
            </w:pPr>
            <w:r w:rsidRPr="00247AAF">
              <w:rPr>
                <w:sz w:val="18"/>
                <w:szCs w:val="18"/>
              </w:rPr>
              <w:t>Prospection</w:t>
            </w:r>
          </w:p>
        </w:tc>
        <w:tc>
          <w:tcPr>
            <w:tcW w:w="1701" w:type="dxa"/>
            <w:tcBorders>
              <w:top w:val="single" w:sz="4" w:space="0" w:color="auto"/>
              <w:left w:val="nil"/>
              <w:bottom w:val="single" w:sz="4" w:space="0" w:color="auto"/>
              <w:right w:val="nil"/>
            </w:tcBorders>
            <w:shd w:val="clear" w:color="auto" w:fill="auto"/>
          </w:tcPr>
          <w:p w14:paraId="12963659" w14:textId="5479084F" w:rsidR="00E27956" w:rsidRDefault="00E27956" w:rsidP="00E27956">
            <w:pPr>
              <w:pStyle w:val="MDPI42tablebody"/>
              <w:rPr>
                <w:b/>
                <w:bCs/>
              </w:rPr>
            </w:pPr>
            <w:r w:rsidRPr="00247AAF">
              <w:rPr>
                <w:rFonts w:cs="Calibri"/>
                <w:sz w:val="18"/>
                <w:szCs w:val="18"/>
              </w:rPr>
              <w:t>Whether respondents possess a prospective mindset</w:t>
            </w:r>
          </w:p>
        </w:tc>
        <w:tc>
          <w:tcPr>
            <w:tcW w:w="5953" w:type="dxa"/>
            <w:tcBorders>
              <w:top w:val="single" w:sz="4" w:space="0" w:color="auto"/>
              <w:left w:val="nil"/>
              <w:bottom w:val="single" w:sz="4" w:space="0" w:color="auto"/>
              <w:right w:val="nil"/>
            </w:tcBorders>
            <w:shd w:val="clear" w:color="auto" w:fill="auto"/>
          </w:tcPr>
          <w:p w14:paraId="4240A6C6" w14:textId="77777777" w:rsidR="00E27956" w:rsidRPr="00247AAF" w:rsidRDefault="00E27956" w:rsidP="00E27956">
            <w:pPr>
              <w:rPr>
                <w:rFonts w:cs="Calibri"/>
                <w:sz w:val="18"/>
                <w:szCs w:val="18"/>
              </w:rPr>
            </w:pPr>
            <w:r w:rsidRPr="00247AAF">
              <w:rPr>
                <w:rFonts w:cs="Calibri"/>
                <w:sz w:val="18"/>
                <w:szCs w:val="18"/>
              </w:rPr>
              <w:t>To what extent do you agree with the following statements:</w:t>
            </w:r>
          </w:p>
          <w:p w14:paraId="454ADF3C" w14:textId="77777777" w:rsidR="00E27956" w:rsidRPr="00247AAF" w:rsidRDefault="00E27956" w:rsidP="00E27956">
            <w:pPr>
              <w:pStyle w:val="ListParagraph"/>
              <w:numPr>
                <w:ilvl w:val="0"/>
                <w:numId w:val="37"/>
              </w:numPr>
              <w:ind w:left="314" w:hanging="284"/>
              <w:rPr>
                <w:rFonts w:ascii="Palatino Linotype" w:hAnsi="Palatino Linotype" w:cs="Calibri"/>
                <w:sz w:val="18"/>
                <w:szCs w:val="18"/>
              </w:rPr>
            </w:pPr>
            <w:r w:rsidRPr="00247AAF">
              <w:rPr>
                <w:rFonts w:ascii="Palatino Linotype" w:hAnsi="Palatino Linotype" w:cs="Calibri"/>
                <w:sz w:val="18"/>
                <w:szCs w:val="18"/>
              </w:rPr>
              <w:t>I contemplate my ideal outcomes for the future.</w:t>
            </w:r>
          </w:p>
          <w:p w14:paraId="6462CA73" w14:textId="77777777" w:rsidR="00E27956" w:rsidRPr="00247AAF" w:rsidRDefault="00E27956" w:rsidP="00E27956">
            <w:pPr>
              <w:pStyle w:val="ListParagraph"/>
              <w:numPr>
                <w:ilvl w:val="0"/>
                <w:numId w:val="37"/>
              </w:numPr>
              <w:ind w:left="314" w:hanging="284"/>
              <w:rPr>
                <w:rFonts w:ascii="Palatino Linotype" w:hAnsi="Palatino Linotype" w:cs="Calibri"/>
                <w:sz w:val="18"/>
                <w:szCs w:val="18"/>
              </w:rPr>
            </w:pPr>
            <w:r w:rsidRPr="00247AAF">
              <w:rPr>
                <w:rFonts w:ascii="Palatino Linotype" w:hAnsi="Palatino Linotype" w:cs="Calibri"/>
                <w:sz w:val="18"/>
                <w:szCs w:val="18"/>
              </w:rPr>
              <w:t>I imagine what my future will be like once I reach my goals.</w:t>
            </w:r>
          </w:p>
          <w:p w14:paraId="3CFD8CD2" w14:textId="77777777" w:rsidR="00E27956" w:rsidRPr="00247AAF" w:rsidRDefault="00E27956" w:rsidP="00E27956">
            <w:pPr>
              <w:pStyle w:val="ListParagraph"/>
              <w:numPr>
                <w:ilvl w:val="0"/>
                <w:numId w:val="37"/>
              </w:numPr>
              <w:ind w:left="314" w:hanging="284"/>
              <w:rPr>
                <w:rFonts w:ascii="Palatino Linotype" w:hAnsi="Palatino Linotype" w:cs="Calibri"/>
                <w:sz w:val="18"/>
                <w:szCs w:val="18"/>
              </w:rPr>
            </w:pPr>
            <w:r w:rsidRPr="00247AAF">
              <w:rPr>
                <w:rFonts w:ascii="Palatino Linotype" w:hAnsi="Palatino Linotype" w:cs="Calibri"/>
                <w:sz w:val="18"/>
                <w:szCs w:val="18"/>
              </w:rPr>
              <w:t>I consider alternative paths toward a goal and choose the best one.</w:t>
            </w:r>
          </w:p>
          <w:p w14:paraId="66103578" w14:textId="77777777" w:rsidR="00E27956" w:rsidRPr="00247AAF" w:rsidRDefault="00E27956" w:rsidP="00E27956">
            <w:pPr>
              <w:pStyle w:val="ListParagraph"/>
              <w:numPr>
                <w:ilvl w:val="0"/>
                <w:numId w:val="37"/>
              </w:numPr>
              <w:ind w:left="314" w:hanging="284"/>
              <w:rPr>
                <w:rFonts w:ascii="Palatino Linotype" w:hAnsi="Palatino Linotype" w:cs="Calibri"/>
                <w:sz w:val="18"/>
                <w:szCs w:val="18"/>
              </w:rPr>
            </w:pPr>
            <w:r w:rsidRPr="00247AAF">
              <w:rPr>
                <w:rFonts w:ascii="Palatino Linotype" w:hAnsi="Palatino Linotype" w:cs="Calibri"/>
                <w:sz w:val="18"/>
                <w:szCs w:val="18"/>
              </w:rPr>
              <w:t>I get stuck when I encounter unexpected delays or difficulties on the way to a goal.</w:t>
            </w:r>
          </w:p>
          <w:p w14:paraId="16E02CFD" w14:textId="77777777" w:rsidR="00E27956" w:rsidRPr="00247AAF" w:rsidRDefault="00E27956" w:rsidP="00E27956">
            <w:pPr>
              <w:pStyle w:val="ListParagraph"/>
              <w:numPr>
                <w:ilvl w:val="0"/>
                <w:numId w:val="37"/>
              </w:numPr>
              <w:ind w:left="314" w:hanging="284"/>
              <w:rPr>
                <w:rFonts w:ascii="Palatino Linotype" w:hAnsi="Palatino Linotype" w:cs="Calibri"/>
                <w:sz w:val="18"/>
                <w:szCs w:val="18"/>
              </w:rPr>
            </w:pPr>
            <w:r w:rsidRPr="00247AAF">
              <w:rPr>
                <w:rFonts w:ascii="Palatino Linotype" w:hAnsi="Palatino Linotype" w:cs="Calibri"/>
                <w:sz w:val="18"/>
                <w:szCs w:val="18"/>
              </w:rPr>
              <w:t>My goals exceed the reality of what I can do.</w:t>
            </w:r>
          </w:p>
          <w:p w14:paraId="312AAB12" w14:textId="77777777" w:rsidR="00E27956" w:rsidRPr="00247AAF" w:rsidRDefault="00E27956" w:rsidP="00E27956">
            <w:pPr>
              <w:pStyle w:val="ListParagraph"/>
              <w:numPr>
                <w:ilvl w:val="0"/>
                <w:numId w:val="37"/>
              </w:numPr>
              <w:ind w:left="314" w:hanging="284"/>
              <w:rPr>
                <w:rFonts w:ascii="Palatino Linotype" w:hAnsi="Palatino Linotype" w:cs="Calibri"/>
                <w:sz w:val="18"/>
                <w:szCs w:val="18"/>
              </w:rPr>
            </w:pPr>
            <w:r w:rsidRPr="00247AAF">
              <w:rPr>
                <w:rFonts w:ascii="Palatino Linotype" w:hAnsi="Palatino Linotype" w:cs="Calibri"/>
                <w:sz w:val="18"/>
                <w:szCs w:val="18"/>
              </w:rPr>
              <w:t>I make plans that specify different courses of action depending on how things progress.</w:t>
            </w:r>
          </w:p>
          <w:p w14:paraId="4CF19E1E" w14:textId="77777777" w:rsidR="00E27956" w:rsidRPr="00247AAF" w:rsidRDefault="00E27956" w:rsidP="00E27956">
            <w:pPr>
              <w:pStyle w:val="ListParagraph"/>
              <w:numPr>
                <w:ilvl w:val="0"/>
                <w:numId w:val="37"/>
              </w:numPr>
              <w:ind w:left="314" w:hanging="284"/>
              <w:rPr>
                <w:rFonts w:ascii="Palatino Linotype" w:hAnsi="Palatino Linotype" w:cs="Calibri"/>
                <w:sz w:val="18"/>
                <w:szCs w:val="18"/>
              </w:rPr>
            </w:pPr>
            <w:r w:rsidRPr="00247AAF">
              <w:rPr>
                <w:rFonts w:ascii="Palatino Linotype" w:hAnsi="Palatino Linotype" w:cs="Calibri"/>
                <w:sz w:val="18"/>
                <w:szCs w:val="18"/>
              </w:rPr>
              <w:t>I am unsure what to do when things don’t go as planned.</w:t>
            </w:r>
          </w:p>
          <w:p w14:paraId="6C4BB0CC" w14:textId="77777777" w:rsidR="00E27956" w:rsidRPr="00247AAF" w:rsidRDefault="00E27956" w:rsidP="00E27956">
            <w:pPr>
              <w:pStyle w:val="ListParagraph"/>
              <w:numPr>
                <w:ilvl w:val="0"/>
                <w:numId w:val="37"/>
              </w:numPr>
              <w:ind w:left="314" w:hanging="284"/>
              <w:rPr>
                <w:rFonts w:ascii="Palatino Linotype" w:hAnsi="Palatino Linotype" w:cs="Calibri"/>
                <w:sz w:val="18"/>
                <w:szCs w:val="18"/>
              </w:rPr>
            </w:pPr>
            <w:r w:rsidRPr="00247AAF">
              <w:rPr>
                <w:rFonts w:ascii="Palatino Linotype" w:hAnsi="Palatino Linotype" w:cs="Calibri"/>
                <w:sz w:val="18"/>
                <w:szCs w:val="18"/>
              </w:rPr>
              <w:lastRenderedPageBreak/>
              <w:t>My goals are so optimistic that I rarely meet them.</w:t>
            </w:r>
          </w:p>
          <w:p w14:paraId="2ECA8263" w14:textId="77777777" w:rsidR="00E27956" w:rsidRPr="00247AAF" w:rsidRDefault="00E27956" w:rsidP="00E27956">
            <w:pPr>
              <w:pStyle w:val="ListParagraph"/>
              <w:numPr>
                <w:ilvl w:val="0"/>
                <w:numId w:val="37"/>
              </w:numPr>
              <w:ind w:left="314" w:hanging="284"/>
              <w:rPr>
                <w:rFonts w:ascii="Palatino Linotype" w:hAnsi="Palatino Linotype" w:cs="Calibri"/>
                <w:sz w:val="18"/>
                <w:szCs w:val="18"/>
              </w:rPr>
            </w:pPr>
            <w:r w:rsidRPr="00247AAF">
              <w:rPr>
                <w:rFonts w:ascii="Palatino Linotype" w:hAnsi="Palatino Linotype" w:cs="Calibri"/>
                <w:sz w:val="18"/>
                <w:szCs w:val="18"/>
              </w:rPr>
              <w:t xml:space="preserve">When </w:t>
            </w:r>
            <w:proofErr w:type="gramStart"/>
            <w:r w:rsidRPr="00247AAF">
              <w:rPr>
                <w:rFonts w:ascii="Palatino Linotype" w:hAnsi="Palatino Linotype" w:cs="Calibri"/>
                <w:sz w:val="18"/>
                <w:szCs w:val="18"/>
              </w:rPr>
              <w:t>making a plan</w:t>
            </w:r>
            <w:proofErr w:type="gramEnd"/>
            <w:r w:rsidRPr="00247AAF">
              <w:rPr>
                <w:rFonts w:ascii="Palatino Linotype" w:hAnsi="Palatino Linotype" w:cs="Calibri"/>
                <w:sz w:val="18"/>
                <w:szCs w:val="18"/>
              </w:rPr>
              <w:t>, I build in extra time for unanticipated problems or delays.</w:t>
            </w:r>
          </w:p>
          <w:p w14:paraId="29F8E89B" w14:textId="77777777" w:rsidR="00E27956" w:rsidRPr="00247AAF" w:rsidRDefault="00E27956" w:rsidP="00E27956">
            <w:pPr>
              <w:pStyle w:val="ListParagraph"/>
              <w:numPr>
                <w:ilvl w:val="0"/>
                <w:numId w:val="37"/>
              </w:numPr>
              <w:ind w:left="314" w:hanging="284"/>
              <w:rPr>
                <w:rFonts w:ascii="Palatino Linotype" w:hAnsi="Palatino Linotype" w:cs="Calibri"/>
                <w:sz w:val="18"/>
                <w:szCs w:val="18"/>
              </w:rPr>
            </w:pPr>
            <w:r w:rsidRPr="00247AAF">
              <w:rPr>
                <w:rFonts w:ascii="Palatino Linotype" w:hAnsi="Palatino Linotype" w:cs="Calibri"/>
                <w:sz w:val="18"/>
                <w:szCs w:val="18"/>
              </w:rPr>
              <w:t>When I reach a “fork in the road” on the way to a goal, I get stuck deciding which path to choose.</w:t>
            </w:r>
          </w:p>
          <w:p w14:paraId="4D005794" w14:textId="77777777" w:rsidR="00E27956" w:rsidRPr="00247AAF" w:rsidRDefault="00E27956" w:rsidP="00E27956">
            <w:pPr>
              <w:pStyle w:val="ListParagraph"/>
              <w:numPr>
                <w:ilvl w:val="0"/>
                <w:numId w:val="37"/>
              </w:numPr>
              <w:ind w:left="314" w:hanging="284"/>
              <w:rPr>
                <w:rFonts w:ascii="Palatino Linotype" w:hAnsi="Palatino Linotype" w:cs="Calibri"/>
                <w:sz w:val="18"/>
                <w:szCs w:val="18"/>
              </w:rPr>
            </w:pPr>
            <w:r w:rsidRPr="00247AAF">
              <w:rPr>
                <w:rFonts w:ascii="Palatino Linotype" w:hAnsi="Palatino Linotype" w:cs="Calibri"/>
                <w:sz w:val="18"/>
                <w:szCs w:val="18"/>
              </w:rPr>
              <w:t>I envision the outcomes I want most.</w:t>
            </w:r>
          </w:p>
          <w:p w14:paraId="212C975E" w14:textId="77777777" w:rsidR="00E27956" w:rsidRPr="00247AAF" w:rsidRDefault="00E27956" w:rsidP="00E27956">
            <w:pPr>
              <w:pStyle w:val="ListParagraph"/>
              <w:numPr>
                <w:ilvl w:val="0"/>
                <w:numId w:val="37"/>
              </w:numPr>
              <w:ind w:left="314" w:hanging="284"/>
              <w:rPr>
                <w:rFonts w:ascii="Palatino Linotype" w:hAnsi="Palatino Linotype" w:cs="Calibri"/>
                <w:sz w:val="18"/>
                <w:szCs w:val="18"/>
              </w:rPr>
            </w:pPr>
            <w:r w:rsidRPr="00247AAF">
              <w:rPr>
                <w:rFonts w:ascii="Palatino Linotype" w:hAnsi="Palatino Linotype" w:cs="Calibri"/>
                <w:sz w:val="18"/>
                <w:szCs w:val="18"/>
              </w:rPr>
              <w:t>I consider obstacles I might encounter on the way to my goal and plan how I will deal with them.</w:t>
            </w:r>
          </w:p>
          <w:p w14:paraId="46B7B961" w14:textId="77777777" w:rsidR="00E27956" w:rsidRPr="00247AAF" w:rsidRDefault="00E27956" w:rsidP="00E27956">
            <w:pPr>
              <w:pStyle w:val="ListParagraph"/>
              <w:numPr>
                <w:ilvl w:val="0"/>
                <w:numId w:val="37"/>
              </w:numPr>
              <w:ind w:left="314" w:hanging="284"/>
              <w:rPr>
                <w:rFonts w:ascii="Palatino Linotype" w:hAnsi="Palatino Linotype" w:cs="Calibri"/>
                <w:sz w:val="18"/>
                <w:szCs w:val="18"/>
              </w:rPr>
            </w:pPr>
            <w:r w:rsidRPr="00247AAF">
              <w:rPr>
                <w:rFonts w:ascii="Palatino Linotype" w:hAnsi="Palatino Linotype" w:cs="Calibri"/>
                <w:sz w:val="18"/>
                <w:szCs w:val="18"/>
              </w:rPr>
              <w:t>My goals are often unrealistic given the time and resources I have available.</w:t>
            </w:r>
          </w:p>
          <w:p w14:paraId="114F9BFA" w14:textId="77777777" w:rsidR="00E27956" w:rsidRPr="00247AAF" w:rsidRDefault="00E27956" w:rsidP="00E27956">
            <w:pPr>
              <w:pStyle w:val="ListParagraph"/>
              <w:numPr>
                <w:ilvl w:val="0"/>
                <w:numId w:val="37"/>
              </w:numPr>
              <w:ind w:left="314" w:hanging="284"/>
              <w:rPr>
                <w:rFonts w:ascii="Palatino Linotype" w:hAnsi="Palatino Linotype" w:cs="Calibri"/>
                <w:sz w:val="18"/>
                <w:szCs w:val="18"/>
              </w:rPr>
            </w:pPr>
            <w:r w:rsidRPr="00247AAF">
              <w:rPr>
                <w:rFonts w:ascii="Palatino Linotype" w:hAnsi="Palatino Linotype" w:cs="Calibri"/>
                <w:sz w:val="18"/>
                <w:szCs w:val="18"/>
              </w:rPr>
              <w:t>I am uneasy when circumstances require me to modify my plans.</w:t>
            </w:r>
          </w:p>
          <w:p w14:paraId="361F8237" w14:textId="77777777" w:rsidR="00E27956" w:rsidRPr="00247AAF" w:rsidRDefault="00E27956" w:rsidP="00E27956">
            <w:pPr>
              <w:pStyle w:val="ListParagraph"/>
              <w:numPr>
                <w:ilvl w:val="0"/>
                <w:numId w:val="37"/>
              </w:numPr>
              <w:ind w:left="314" w:hanging="284"/>
              <w:rPr>
                <w:rFonts w:ascii="Palatino Linotype" w:hAnsi="Palatino Linotype" w:cs="Calibri"/>
                <w:sz w:val="18"/>
                <w:szCs w:val="18"/>
              </w:rPr>
            </w:pPr>
            <w:r w:rsidRPr="00247AAF">
              <w:rPr>
                <w:rFonts w:ascii="Palatino Linotype" w:hAnsi="Palatino Linotype" w:cs="Calibri"/>
                <w:sz w:val="18"/>
                <w:szCs w:val="18"/>
              </w:rPr>
              <w:t>I make a backup plan in case my original plan fails.</w:t>
            </w:r>
          </w:p>
          <w:p w14:paraId="71D33AE4" w14:textId="77777777" w:rsidR="00E27956" w:rsidRPr="00247AAF" w:rsidRDefault="00E27956" w:rsidP="00E27956">
            <w:pPr>
              <w:pStyle w:val="ListParagraph"/>
              <w:numPr>
                <w:ilvl w:val="0"/>
                <w:numId w:val="37"/>
              </w:numPr>
              <w:ind w:left="314" w:hanging="284"/>
              <w:rPr>
                <w:rFonts w:ascii="Palatino Linotype" w:hAnsi="Palatino Linotype" w:cs="Calibri"/>
                <w:sz w:val="18"/>
                <w:szCs w:val="18"/>
              </w:rPr>
            </w:pPr>
            <w:r w:rsidRPr="00247AAF">
              <w:rPr>
                <w:rFonts w:ascii="Palatino Linotype" w:hAnsi="Palatino Linotype" w:cs="Calibri"/>
                <w:sz w:val="18"/>
                <w:szCs w:val="18"/>
              </w:rPr>
              <w:t>I identify the outcome I am hoping for among the possible future outcomes.</w:t>
            </w:r>
          </w:p>
          <w:p w14:paraId="324815D8" w14:textId="77777777" w:rsidR="00755788" w:rsidRDefault="00E27956" w:rsidP="00755788">
            <w:pPr>
              <w:pStyle w:val="ListParagraph"/>
              <w:numPr>
                <w:ilvl w:val="0"/>
                <w:numId w:val="37"/>
              </w:numPr>
              <w:ind w:left="314" w:hanging="284"/>
              <w:rPr>
                <w:rFonts w:ascii="Palatino Linotype" w:hAnsi="Palatino Linotype" w:cs="Calibri"/>
                <w:sz w:val="18"/>
                <w:szCs w:val="18"/>
              </w:rPr>
            </w:pPr>
            <w:r w:rsidRPr="00247AAF">
              <w:rPr>
                <w:rFonts w:ascii="Palatino Linotype" w:hAnsi="Palatino Linotype" w:cs="Calibri"/>
                <w:sz w:val="18"/>
                <w:szCs w:val="18"/>
              </w:rPr>
              <w:t>My goals are often impractical.</w:t>
            </w:r>
          </w:p>
          <w:p w14:paraId="27AFAD5B" w14:textId="11883AE5" w:rsidR="00E27956" w:rsidRPr="00755788" w:rsidRDefault="00E27956" w:rsidP="00755788">
            <w:pPr>
              <w:pStyle w:val="ListParagraph"/>
              <w:numPr>
                <w:ilvl w:val="0"/>
                <w:numId w:val="37"/>
              </w:numPr>
              <w:ind w:left="314" w:hanging="284"/>
              <w:rPr>
                <w:rFonts w:ascii="Palatino Linotype" w:hAnsi="Palatino Linotype" w:cs="Calibri"/>
                <w:sz w:val="18"/>
                <w:szCs w:val="18"/>
              </w:rPr>
            </w:pPr>
            <w:r w:rsidRPr="00755788">
              <w:rPr>
                <w:rFonts w:ascii="Palatino Linotype" w:hAnsi="Palatino Linotype" w:cs="Calibri"/>
                <w:sz w:val="18"/>
                <w:szCs w:val="18"/>
              </w:rPr>
              <w:t>I imagine how I will feel after reaching my goal.</w:t>
            </w:r>
          </w:p>
        </w:tc>
        <w:tc>
          <w:tcPr>
            <w:tcW w:w="3119" w:type="dxa"/>
            <w:tcBorders>
              <w:top w:val="single" w:sz="4" w:space="0" w:color="auto"/>
              <w:left w:val="nil"/>
              <w:bottom w:val="single" w:sz="4" w:space="0" w:color="auto"/>
              <w:right w:val="nil"/>
            </w:tcBorders>
          </w:tcPr>
          <w:p w14:paraId="7E1806A7" w14:textId="77777777" w:rsidR="00E27956" w:rsidRPr="00247AAF" w:rsidRDefault="00E27956" w:rsidP="00E27956">
            <w:pPr>
              <w:pStyle w:val="ListParagraph"/>
              <w:numPr>
                <w:ilvl w:val="0"/>
                <w:numId w:val="34"/>
              </w:numPr>
              <w:ind w:left="322" w:hanging="283"/>
              <w:rPr>
                <w:rFonts w:ascii="Palatino Linotype" w:hAnsi="Palatino Linotype" w:cs="Calibri"/>
                <w:sz w:val="18"/>
                <w:szCs w:val="18"/>
              </w:rPr>
            </w:pPr>
            <w:r w:rsidRPr="00247AAF">
              <w:rPr>
                <w:rFonts w:ascii="Palatino Linotype" w:hAnsi="Palatino Linotype" w:cs="Calibri"/>
                <w:sz w:val="18"/>
                <w:szCs w:val="18"/>
              </w:rPr>
              <w:lastRenderedPageBreak/>
              <w:t xml:space="preserve">Strongly Disagree </w:t>
            </w:r>
          </w:p>
          <w:p w14:paraId="7AC42A3A" w14:textId="77777777" w:rsidR="00E27956" w:rsidRPr="00247AAF" w:rsidRDefault="00E27956" w:rsidP="00E27956">
            <w:pPr>
              <w:pStyle w:val="ListParagraph"/>
              <w:numPr>
                <w:ilvl w:val="0"/>
                <w:numId w:val="34"/>
              </w:numPr>
              <w:ind w:left="322" w:hanging="283"/>
              <w:rPr>
                <w:rFonts w:ascii="Palatino Linotype" w:hAnsi="Palatino Linotype" w:cs="Calibri"/>
                <w:sz w:val="18"/>
                <w:szCs w:val="18"/>
              </w:rPr>
            </w:pPr>
            <w:r w:rsidRPr="00247AAF">
              <w:rPr>
                <w:rFonts w:ascii="Palatino Linotype" w:hAnsi="Palatino Linotype" w:cs="Calibri"/>
                <w:sz w:val="18"/>
                <w:szCs w:val="18"/>
              </w:rPr>
              <w:t>Disagree</w:t>
            </w:r>
          </w:p>
          <w:p w14:paraId="5294F31F" w14:textId="77777777" w:rsidR="00E27956" w:rsidRPr="00247AAF" w:rsidRDefault="00E27956" w:rsidP="00E27956">
            <w:pPr>
              <w:pStyle w:val="ListParagraph"/>
              <w:numPr>
                <w:ilvl w:val="0"/>
                <w:numId w:val="34"/>
              </w:numPr>
              <w:ind w:left="322" w:hanging="283"/>
              <w:rPr>
                <w:rFonts w:ascii="Palatino Linotype" w:hAnsi="Palatino Linotype" w:cs="Calibri"/>
                <w:sz w:val="18"/>
                <w:szCs w:val="18"/>
              </w:rPr>
            </w:pPr>
            <w:r w:rsidRPr="00247AAF">
              <w:rPr>
                <w:rFonts w:ascii="Palatino Linotype" w:hAnsi="Palatino Linotype" w:cs="Calibri"/>
                <w:sz w:val="18"/>
                <w:szCs w:val="18"/>
              </w:rPr>
              <w:t>Neither agree nor disagree</w:t>
            </w:r>
          </w:p>
          <w:p w14:paraId="373FD670" w14:textId="77777777" w:rsidR="00E27956" w:rsidRPr="00247AAF" w:rsidRDefault="00E27956" w:rsidP="00E27956">
            <w:pPr>
              <w:pStyle w:val="ListParagraph"/>
              <w:numPr>
                <w:ilvl w:val="0"/>
                <w:numId w:val="34"/>
              </w:numPr>
              <w:ind w:left="322" w:hanging="283"/>
              <w:rPr>
                <w:rFonts w:ascii="Palatino Linotype" w:hAnsi="Palatino Linotype" w:cs="Calibri"/>
                <w:sz w:val="18"/>
                <w:szCs w:val="18"/>
              </w:rPr>
            </w:pPr>
            <w:r w:rsidRPr="00247AAF">
              <w:rPr>
                <w:rFonts w:ascii="Palatino Linotype" w:hAnsi="Palatino Linotype" w:cs="Calibri"/>
                <w:sz w:val="18"/>
                <w:szCs w:val="18"/>
              </w:rPr>
              <w:t xml:space="preserve">Agree </w:t>
            </w:r>
          </w:p>
          <w:p w14:paraId="271248ED" w14:textId="77777777" w:rsidR="00E27956" w:rsidRPr="00247AAF" w:rsidRDefault="00E27956" w:rsidP="00E27956">
            <w:pPr>
              <w:pStyle w:val="ListParagraph"/>
              <w:numPr>
                <w:ilvl w:val="0"/>
                <w:numId w:val="34"/>
              </w:numPr>
              <w:ind w:left="322" w:hanging="283"/>
              <w:rPr>
                <w:rFonts w:ascii="Palatino Linotype" w:hAnsi="Palatino Linotype" w:cs="Calibri"/>
                <w:sz w:val="18"/>
                <w:szCs w:val="18"/>
              </w:rPr>
            </w:pPr>
            <w:r w:rsidRPr="00247AAF">
              <w:rPr>
                <w:rFonts w:ascii="Palatino Linotype" w:hAnsi="Palatino Linotype" w:cs="Calibri"/>
                <w:sz w:val="18"/>
                <w:szCs w:val="18"/>
              </w:rPr>
              <w:t>Strongly Agree</w:t>
            </w:r>
          </w:p>
          <w:p w14:paraId="199A384E" w14:textId="77777777" w:rsidR="00E27956" w:rsidRDefault="00E27956" w:rsidP="00E27956">
            <w:pPr>
              <w:pStyle w:val="MDPI42tablebody"/>
              <w:rPr>
                <w:b/>
                <w:bCs/>
              </w:rPr>
            </w:pPr>
          </w:p>
        </w:tc>
        <w:tc>
          <w:tcPr>
            <w:tcW w:w="1559" w:type="dxa"/>
            <w:tcBorders>
              <w:top w:val="single" w:sz="4" w:space="0" w:color="auto"/>
              <w:left w:val="nil"/>
              <w:bottom w:val="single" w:sz="4" w:space="0" w:color="auto"/>
              <w:right w:val="nil"/>
            </w:tcBorders>
          </w:tcPr>
          <w:p w14:paraId="4C6EBD4F" w14:textId="5ED953BB" w:rsidR="00E27956" w:rsidRPr="00755788" w:rsidRDefault="00E27956" w:rsidP="00755788">
            <w:pPr>
              <w:jc w:val="center"/>
              <w:rPr>
                <w:rFonts w:cs="Calibri"/>
                <w:sz w:val="18"/>
                <w:szCs w:val="18"/>
              </w:rPr>
            </w:pPr>
            <w:r w:rsidRPr="00247AAF">
              <w:rPr>
                <w:rFonts w:cs="Calibri"/>
                <w:sz w:val="18"/>
                <w:szCs w:val="18"/>
              </w:rPr>
              <w:t>E</w:t>
            </w:r>
            <w:r w:rsidR="00755788">
              <w:rPr>
                <w:rFonts w:cs="Calibri"/>
                <w:sz w:val="18"/>
                <w:szCs w:val="18"/>
              </w:rPr>
              <w:t xml:space="preserve"> </w:t>
            </w:r>
            <w:r>
              <w:rPr>
                <w:rFonts w:cs="Calibri"/>
                <w:sz w:val="18"/>
                <w:szCs w:val="18"/>
                <w:lang w:val="it-IT"/>
              </w:rPr>
              <w:t>[</w:t>
            </w:r>
            <w:r w:rsidR="006760B3">
              <w:rPr>
                <w:rFonts w:cs="Calibri"/>
                <w:sz w:val="18"/>
                <w:szCs w:val="18"/>
                <w:lang w:val="it-IT"/>
              </w:rPr>
              <w:t>51</w:t>
            </w:r>
            <w:r>
              <w:rPr>
                <w:rFonts w:cs="Calibri"/>
                <w:sz w:val="18"/>
                <w:szCs w:val="18"/>
                <w:lang w:val="it-IT"/>
              </w:rPr>
              <w:t>]</w:t>
            </w:r>
          </w:p>
        </w:tc>
      </w:tr>
    </w:tbl>
    <w:p w14:paraId="27C1E68A" w14:textId="74A4088D" w:rsidR="00C5409E" w:rsidRDefault="00C5409E" w:rsidP="00D429B6">
      <w:pPr>
        <w:pStyle w:val="MDPI21heading1"/>
        <w:ind w:left="0"/>
      </w:pPr>
    </w:p>
    <w:p w14:paraId="53E8F6D8" w14:textId="77777777" w:rsidR="00C5409E" w:rsidRDefault="00C5409E">
      <w:pPr>
        <w:spacing w:line="240" w:lineRule="auto"/>
        <w:jc w:val="left"/>
        <w:rPr>
          <w:rFonts w:eastAsia="Times New Roman"/>
          <w:b/>
          <w:noProof w:val="0"/>
          <w:snapToGrid w:val="0"/>
          <w:sz w:val="24"/>
          <w:szCs w:val="22"/>
          <w:lang w:eastAsia="de-DE" w:bidi="en-US"/>
        </w:rPr>
      </w:pPr>
      <w:r>
        <w:br w:type="page"/>
      </w:r>
    </w:p>
    <w:p w14:paraId="70B47CD6" w14:textId="77777777" w:rsidR="00C5409E" w:rsidRDefault="00C5409E" w:rsidP="00D429B6">
      <w:pPr>
        <w:pStyle w:val="MDPI21heading1"/>
        <w:ind w:left="0"/>
        <w:sectPr w:rsidR="00C5409E" w:rsidSect="00C27B64">
          <w:type w:val="continuous"/>
          <w:pgSz w:w="16838" w:h="11906" w:orient="landscape" w:code="9"/>
          <w:pgMar w:top="720" w:right="907" w:bottom="720" w:left="1418" w:header="720" w:footer="612" w:gutter="0"/>
          <w:lnNumType w:countBy="1" w:distance="255" w:restart="continuous"/>
          <w:pgNumType w:start="1"/>
          <w:cols w:space="425"/>
          <w:titlePg/>
          <w:bidi/>
          <w:docGrid w:type="linesAndChars" w:linePitch="326"/>
        </w:sectPr>
      </w:pPr>
    </w:p>
    <w:p w14:paraId="49604DD3" w14:textId="78B2E45A" w:rsidR="00B9737F" w:rsidRDefault="00B9737F" w:rsidP="00B9737F">
      <w:pPr>
        <w:pStyle w:val="MDPI21heading1"/>
      </w:pPr>
      <w:r w:rsidRPr="00040EEE">
        <w:rPr>
          <w:szCs w:val="24"/>
        </w:rPr>
        <w:lastRenderedPageBreak/>
        <w:t>Appendix</w:t>
      </w:r>
      <w:r w:rsidRPr="00686D2B">
        <w:t xml:space="preserve"> </w:t>
      </w:r>
      <w:r>
        <w:t>B</w:t>
      </w:r>
    </w:p>
    <w:p w14:paraId="0E9666B4" w14:textId="67012C46" w:rsidR="00B9737F" w:rsidRPr="00CA6B49" w:rsidRDefault="00B9737F" w:rsidP="00B9737F">
      <w:pPr>
        <w:pStyle w:val="MDPI22heading2"/>
      </w:pPr>
      <w:r w:rsidRPr="00CA6B49">
        <w:rPr>
          <w:rFonts w:eastAsia="URWPalladioL-Ital"/>
        </w:rPr>
        <w:t xml:space="preserve">Appendix </w:t>
      </w:r>
      <w:r>
        <w:rPr>
          <w:rFonts w:eastAsia="URWPalladioL-Ital"/>
        </w:rPr>
        <w:t>B</w:t>
      </w:r>
    </w:p>
    <w:p w14:paraId="3AEED312" w14:textId="414CD2B2" w:rsidR="00B9737F" w:rsidRDefault="00B9737F" w:rsidP="00B9737F">
      <w:pPr>
        <w:pStyle w:val="MDPI43tablefooter"/>
      </w:pPr>
      <w:r w:rsidRPr="003673A4">
        <w:rPr>
          <w:b/>
          <w:bCs/>
        </w:rPr>
        <w:t xml:space="preserve">Table </w:t>
      </w:r>
      <w:r>
        <w:rPr>
          <w:b/>
          <w:bCs/>
        </w:rPr>
        <w:t>6</w:t>
      </w:r>
      <w:r w:rsidRPr="003673A4">
        <w:rPr>
          <w:b/>
          <w:bCs/>
        </w:rPr>
        <w:t xml:space="preserve">. </w:t>
      </w:r>
      <w:r w:rsidR="00E24A21" w:rsidRPr="00E24A21">
        <w:t>CFA results</w:t>
      </w:r>
    </w:p>
    <w:tbl>
      <w:tblPr>
        <w:tblW w:w="92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51"/>
        <w:gridCol w:w="3964"/>
        <w:gridCol w:w="850"/>
        <w:gridCol w:w="709"/>
        <w:gridCol w:w="709"/>
        <w:gridCol w:w="709"/>
        <w:gridCol w:w="708"/>
        <w:gridCol w:w="711"/>
      </w:tblGrid>
      <w:tr w:rsidR="00317935" w14:paraId="00DF43F0" w14:textId="7B44CA9A" w:rsidTr="0052053D">
        <w:trPr>
          <w:jc w:val="center"/>
        </w:trPr>
        <w:tc>
          <w:tcPr>
            <w:tcW w:w="851" w:type="dxa"/>
            <w:tcBorders>
              <w:top w:val="single" w:sz="4" w:space="0" w:color="auto"/>
              <w:left w:val="nil"/>
              <w:bottom w:val="single" w:sz="4" w:space="0" w:color="auto"/>
              <w:right w:val="nil"/>
            </w:tcBorders>
            <w:shd w:val="clear" w:color="auto" w:fill="auto"/>
            <w:vAlign w:val="center"/>
          </w:tcPr>
          <w:p w14:paraId="5572C33E" w14:textId="211CB0C4" w:rsidR="00317935" w:rsidRPr="00A265AE" w:rsidRDefault="00317935" w:rsidP="000726F2">
            <w:pPr>
              <w:pStyle w:val="MDPI42tablebody"/>
              <w:rPr>
                <w:b/>
                <w:bCs/>
              </w:rPr>
            </w:pPr>
            <w:r w:rsidRPr="00A265AE">
              <w:rPr>
                <w:b/>
                <w:bCs/>
              </w:rPr>
              <w:t>Latent Variables</w:t>
            </w:r>
          </w:p>
        </w:tc>
        <w:tc>
          <w:tcPr>
            <w:tcW w:w="3964" w:type="dxa"/>
            <w:tcBorders>
              <w:top w:val="single" w:sz="4" w:space="0" w:color="auto"/>
              <w:left w:val="nil"/>
              <w:bottom w:val="single" w:sz="4" w:space="0" w:color="auto"/>
              <w:right w:val="nil"/>
            </w:tcBorders>
          </w:tcPr>
          <w:p w14:paraId="2EB90F85" w14:textId="3957A3FF" w:rsidR="00317935" w:rsidRPr="00A265AE" w:rsidRDefault="00317935" w:rsidP="000726F2">
            <w:pPr>
              <w:pStyle w:val="MDPI42tablebody"/>
              <w:rPr>
                <w:b/>
                <w:bCs/>
              </w:rPr>
            </w:pPr>
            <w:r w:rsidRPr="00A265AE">
              <w:rPr>
                <w:b/>
                <w:bCs/>
              </w:rPr>
              <w:t>Observed Variables</w:t>
            </w:r>
          </w:p>
        </w:tc>
        <w:tc>
          <w:tcPr>
            <w:tcW w:w="850" w:type="dxa"/>
            <w:tcBorders>
              <w:top w:val="single" w:sz="4" w:space="0" w:color="auto"/>
              <w:left w:val="nil"/>
              <w:bottom w:val="single" w:sz="4" w:space="0" w:color="auto"/>
              <w:right w:val="nil"/>
            </w:tcBorders>
            <w:shd w:val="clear" w:color="auto" w:fill="auto"/>
          </w:tcPr>
          <w:p w14:paraId="0C952DAC" w14:textId="32C2E73B" w:rsidR="00317935" w:rsidRPr="00A265AE" w:rsidRDefault="00317935" w:rsidP="000726F2">
            <w:pPr>
              <w:pStyle w:val="MDPI42tablebody"/>
              <w:rPr>
                <w:b/>
                <w:bCs/>
              </w:rPr>
            </w:pPr>
            <w:r w:rsidRPr="00A265AE">
              <w:rPr>
                <w:rFonts w:eastAsia="SimSun" w:cs="SimSun"/>
                <w:b/>
                <w:bCs/>
                <w:lang w:eastAsia="zh-CN"/>
              </w:rPr>
              <w:t>Coefficient</w:t>
            </w:r>
          </w:p>
        </w:tc>
        <w:tc>
          <w:tcPr>
            <w:tcW w:w="709" w:type="dxa"/>
            <w:tcBorders>
              <w:top w:val="single" w:sz="4" w:space="0" w:color="auto"/>
              <w:left w:val="nil"/>
              <w:bottom w:val="single" w:sz="4" w:space="0" w:color="auto"/>
              <w:right w:val="nil"/>
            </w:tcBorders>
            <w:shd w:val="clear" w:color="auto" w:fill="auto"/>
            <w:vAlign w:val="center"/>
          </w:tcPr>
          <w:p w14:paraId="5205D67B" w14:textId="3F250564" w:rsidR="00317935" w:rsidRPr="00A265AE" w:rsidRDefault="00317935" w:rsidP="000726F2">
            <w:pPr>
              <w:pStyle w:val="MDPI42tablebody"/>
              <w:rPr>
                <w:b/>
                <w:bCs/>
              </w:rPr>
            </w:pPr>
            <w:r w:rsidRPr="00A265AE">
              <w:rPr>
                <w:rFonts w:eastAsia="SimSun" w:cs="SimSun"/>
                <w:b/>
                <w:bCs/>
                <w:lang w:eastAsia="zh-CN"/>
              </w:rPr>
              <w:t xml:space="preserve"> Std. </w:t>
            </w:r>
            <w:proofErr w:type="gramStart"/>
            <w:r w:rsidRPr="00A265AE">
              <w:rPr>
                <w:rFonts w:eastAsia="SimSun" w:cs="SimSun"/>
                <w:b/>
                <w:bCs/>
                <w:lang w:eastAsia="zh-CN"/>
              </w:rPr>
              <w:t>err</w:t>
            </w:r>
            <w:proofErr w:type="gramEnd"/>
            <w:r w:rsidRPr="00A265AE">
              <w:rPr>
                <w:rFonts w:eastAsia="SimSun" w:cs="SimSun"/>
                <w:b/>
                <w:bCs/>
                <w:lang w:eastAsia="zh-CN"/>
              </w:rPr>
              <w:t>.</w:t>
            </w:r>
          </w:p>
        </w:tc>
        <w:tc>
          <w:tcPr>
            <w:tcW w:w="709" w:type="dxa"/>
            <w:tcBorders>
              <w:top w:val="single" w:sz="4" w:space="0" w:color="auto"/>
              <w:left w:val="nil"/>
              <w:bottom w:val="single" w:sz="4" w:space="0" w:color="auto"/>
              <w:right w:val="nil"/>
            </w:tcBorders>
            <w:vAlign w:val="center"/>
          </w:tcPr>
          <w:p w14:paraId="450212F6" w14:textId="3A626689" w:rsidR="00317935" w:rsidRPr="00A265AE" w:rsidRDefault="00317935" w:rsidP="000726F2">
            <w:pPr>
              <w:pStyle w:val="MDPI42tablebody"/>
              <w:rPr>
                <w:b/>
                <w:bCs/>
              </w:rPr>
            </w:pPr>
            <w:r w:rsidRPr="00A265AE">
              <w:rPr>
                <w:rFonts w:eastAsia="SimSun" w:cs="SimSun"/>
                <w:b/>
                <w:bCs/>
                <w:lang w:eastAsia="zh-CN"/>
              </w:rPr>
              <w:t>z</w:t>
            </w:r>
          </w:p>
        </w:tc>
        <w:tc>
          <w:tcPr>
            <w:tcW w:w="709" w:type="dxa"/>
            <w:tcBorders>
              <w:top w:val="single" w:sz="4" w:space="0" w:color="auto"/>
              <w:left w:val="nil"/>
              <w:bottom w:val="single" w:sz="4" w:space="0" w:color="auto"/>
              <w:right w:val="nil"/>
            </w:tcBorders>
            <w:vAlign w:val="center"/>
          </w:tcPr>
          <w:p w14:paraId="7B9E3EE1" w14:textId="7E99E39A" w:rsidR="00317935" w:rsidRPr="00A265AE" w:rsidRDefault="00317935" w:rsidP="000726F2">
            <w:pPr>
              <w:pStyle w:val="MDPI42tablebody"/>
              <w:rPr>
                <w:b/>
                <w:bCs/>
              </w:rPr>
            </w:pPr>
            <w:r w:rsidRPr="00A265AE">
              <w:rPr>
                <w:rFonts w:eastAsia="SimSun" w:cs="SimSun"/>
                <w:b/>
                <w:bCs/>
                <w:lang w:eastAsia="zh-CN"/>
              </w:rPr>
              <w:t>P&gt;z</w:t>
            </w:r>
          </w:p>
        </w:tc>
        <w:tc>
          <w:tcPr>
            <w:tcW w:w="1419" w:type="dxa"/>
            <w:gridSpan w:val="2"/>
            <w:tcBorders>
              <w:top w:val="single" w:sz="4" w:space="0" w:color="auto"/>
              <w:left w:val="nil"/>
              <w:bottom w:val="single" w:sz="4" w:space="0" w:color="auto"/>
              <w:right w:val="nil"/>
            </w:tcBorders>
          </w:tcPr>
          <w:p w14:paraId="191D65E4" w14:textId="223E1754" w:rsidR="00317935" w:rsidRPr="00A265AE" w:rsidRDefault="00317935" w:rsidP="000726F2">
            <w:pPr>
              <w:pStyle w:val="MDPI42tablebody"/>
              <w:rPr>
                <w:rFonts w:eastAsiaTheme="majorEastAsia" w:cs="SimSun"/>
                <w:b/>
                <w:bCs/>
                <w:lang w:eastAsia="zh-CN"/>
              </w:rPr>
            </w:pPr>
            <w:r w:rsidRPr="00A265AE">
              <w:rPr>
                <w:rFonts w:eastAsia="SimSun" w:cs="SimSun"/>
                <w:b/>
                <w:bCs/>
                <w:lang w:eastAsia="zh-CN"/>
              </w:rPr>
              <w:t>[95% conf.  interval]</w:t>
            </w:r>
          </w:p>
        </w:tc>
      </w:tr>
      <w:tr w:rsidR="00A265AE" w14:paraId="02A4B28F" w14:textId="77777777" w:rsidTr="0052053D">
        <w:trPr>
          <w:jc w:val="center"/>
        </w:trPr>
        <w:tc>
          <w:tcPr>
            <w:tcW w:w="4815" w:type="dxa"/>
            <w:gridSpan w:val="2"/>
            <w:tcBorders>
              <w:top w:val="single" w:sz="4" w:space="0" w:color="auto"/>
              <w:left w:val="nil"/>
              <w:bottom w:val="single" w:sz="4" w:space="0" w:color="auto"/>
              <w:right w:val="nil"/>
            </w:tcBorders>
            <w:shd w:val="clear" w:color="auto" w:fill="auto"/>
            <w:vAlign w:val="center"/>
          </w:tcPr>
          <w:p w14:paraId="52622B32" w14:textId="4B339822" w:rsidR="00A265AE" w:rsidRPr="00A265AE" w:rsidRDefault="00A265AE" w:rsidP="00A265AE">
            <w:pPr>
              <w:pStyle w:val="MDPI42tablebody"/>
              <w:jc w:val="left"/>
              <w:rPr>
                <w:b/>
                <w:bCs/>
              </w:rPr>
            </w:pPr>
            <w:r w:rsidRPr="00A265AE">
              <w:rPr>
                <w:rFonts w:eastAsia="SimSun"/>
                <w:b/>
                <w:bCs/>
              </w:rPr>
              <w:t>Idea Engagement</w:t>
            </w:r>
          </w:p>
        </w:tc>
        <w:tc>
          <w:tcPr>
            <w:tcW w:w="850" w:type="dxa"/>
            <w:tcBorders>
              <w:top w:val="single" w:sz="4" w:space="0" w:color="auto"/>
              <w:left w:val="nil"/>
              <w:bottom w:val="single" w:sz="4" w:space="0" w:color="auto"/>
              <w:right w:val="nil"/>
            </w:tcBorders>
            <w:shd w:val="clear" w:color="auto" w:fill="auto"/>
          </w:tcPr>
          <w:p w14:paraId="1B1FF4AF" w14:textId="77777777" w:rsidR="00A265AE" w:rsidRPr="00BB7F6D" w:rsidRDefault="00A265AE" w:rsidP="00A265AE">
            <w:pPr>
              <w:pStyle w:val="MDPI42tablebody"/>
              <w:rPr>
                <w:rFonts w:eastAsia="SimSun"/>
              </w:rPr>
            </w:pPr>
          </w:p>
        </w:tc>
        <w:tc>
          <w:tcPr>
            <w:tcW w:w="709" w:type="dxa"/>
            <w:tcBorders>
              <w:top w:val="single" w:sz="4" w:space="0" w:color="auto"/>
              <w:left w:val="nil"/>
              <w:bottom w:val="single" w:sz="4" w:space="0" w:color="auto"/>
              <w:right w:val="nil"/>
            </w:tcBorders>
            <w:shd w:val="clear" w:color="auto" w:fill="auto"/>
            <w:vAlign w:val="center"/>
          </w:tcPr>
          <w:p w14:paraId="33FA970C" w14:textId="77777777" w:rsidR="00A265AE" w:rsidRPr="00BB7F6D" w:rsidRDefault="00A265AE" w:rsidP="00A265AE">
            <w:pPr>
              <w:pStyle w:val="MDPI42tablebody"/>
              <w:rPr>
                <w:rFonts w:eastAsia="SimSun"/>
              </w:rPr>
            </w:pPr>
          </w:p>
        </w:tc>
        <w:tc>
          <w:tcPr>
            <w:tcW w:w="709" w:type="dxa"/>
            <w:tcBorders>
              <w:top w:val="single" w:sz="4" w:space="0" w:color="auto"/>
              <w:left w:val="nil"/>
              <w:bottom w:val="single" w:sz="4" w:space="0" w:color="auto"/>
              <w:right w:val="nil"/>
            </w:tcBorders>
            <w:vAlign w:val="center"/>
          </w:tcPr>
          <w:p w14:paraId="2F81670D" w14:textId="77777777" w:rsidR="00A265AE" w:rsidRPr="00BB7F6D" w:rsidRDefault="00A265AE" w:rsidP="00A265AE">
            <w:pPr>
              <w:pStyle w:val="MDPI42tablebody"/>
              <w:rPr>
                <w:rFonts w:eastAsia="SimSun"/>
              </w:rPr>
            </w:pPr>
          </w:p>
        </w:tc>
        <w:tc>
          <w:tcPr>
            <w:tcW w:w="709" w:type="dxa"/>
            <w:tcBorders>
              <w:top w:val="single" w:sz="4" w:space="0" w:color="auto"/>
              <w:left w:val="nil"/>
              <w:bottom w:val="single" w:sz="4" w:space="0" w:color="auto"/>
              <w:right w:val="nil"/>
            </w:tcBorders>
            <w:vAlign w:val="center"/>
          </w:tcPr>
          <w:p w14:paraId="125B2056" w14:textId="77777777" w:rsidR="00A265AE" w:rsidRPr="00BB7F6D" w:rsidRDefault="00A265AE" w:rsidP="00A265AE">
            <w:pPr>
              <w:pStyle w:val="MDPI42tablebody"/>
              <w:rPr>
                <w:rFonts w:eastAsia="SimSun"/>
              </w:rPr>
            </w:pPr>
          </w:p>
        </w:tc>
        <w:tc>
          <w:tcPr>
            <w:tcW w:w="708" w:type="dxa"/>
            <w:tcBorders>
              <w:top w:val="single" w:sz="4" w:space="0" w:color="auto"/>
              <w:left w:val="nil"/>
              <w:bottom w:val="single" w:sz="4" w:space="0" w:color="auto"/>
              <w:right w:val="nil"/>
            </w:tcBorders>
          </w:tcPr>
          <w:p w14:paraId="4CF44913" w14:textId="77777777" w:rsidR="00A265AE" w:rsidRPr="00C37605" w:rsidRDefault="00A265AE" w:rsidP="00A265AE">
            <w:pPr>
              <w:pStyle w:val="MDPI42tablebody"/>
              <w:rPr>
                <w:rFonts w:eastAsiaTheme="majorEastAsia"/>
              </w:rPr>
            </w:pPr>
          </w:p>
        </w:tc>
        <w:tc>
          <w:tcPr>
            <w:tcW w:w="711" w:type="dxa"/>
            <w:tcBorders>
              <w:top w:val="single" w:sz="4" w:space="0" w:color="auto"/>
              <w:left w:val="nil"/>
              <w:bottom w:val="single" w:sz="4" w:space="0" w:color="auto"/>
              <w:right w:val="nil"/>
            </w:tcBorders>
          </w:tcPr>
          <w:p w14:paraId="52A442D4" w14:textId="77777777" w:rsidR="00A265AE" w:rsidRPr="00C37605" w:rsidRDefault="00A265AE" w:rsidP="00A265AE">
            <w:pPr>
              <w:pStyle w:val="MDPI42tablebody"/>
              <w:rPr>
                <w:rFonts w:eastAsiaTheme="majorEastAsia"/>
              </w:rPr>
            </w:pPr>
          </w:p>
        </w:tc>
      </w:tr>
      <w:tr w:rsidR="007D500E" w14:paraId="79CD4385" w14:textId="77777777" w:rsidTr="0052053D">
        <w:trPr>
          <w:jc w:val="center"/>
        </w:trPr>
        <w:tc>
          <w:tcPr>
            <w:tcW w:w="851" w:type="dxa"/>
            <w:tcBorders>
              <w:top w:val="single" w:sz="4" w:space="0" w:color="auto"/>
              <w:left w:val="nil"/>
              <w:bottom w:val="nil"/>
              <w:right w:val="nil"/>
            </w:tcBorders>
            <w:shd w:val="clear" w:color="auto" w:fill="auto"/>
            <w:vAlign w:val="center"/>
          </w:tcPr>
          <w:p w14:paraId="5E3CCA95" w14:textId="77777777" w:rsidR="007D500E" w:rsidRDefault="007D500E" w:rsidP="00A265AE">
            <w:pPr>
              <w:pStyle w:val="MDPI42tablebody"/>
            </w:pPr>
          </w:p>
        </w:tc>
        <w:tc>
          <w:tcPr>
            <w:tcW w:w="3964" w:type="dxa"/>
            <w:tcBorders>
              <w:top w:val="single" w:sz="4" w:space="0" w:color="auto"/>
              <w:left w:val="nil"/>
              <w:bottom w:val="nil"/>
              <w:right w:val="nil"/>
            </w:tcBorders>
            <w:vAlign w:val="center"/>
          </w:tcPr>
          <w:p w14:paraId="5D349ECD" w14:textId="3928673E" w:rsidR="007D500E" w:rsidRDefault="007D500E" w:rsidP="00A265AE">
            <w:pPr>
              <w:pStyle w:val="MDPI42tablebody"/>
            </w:pPr>
            <w:r w:rsidRPr="00BB7F6D">
              <w:rPr>
                <w:rFonts w:cs="Calibri"/>
              </w:rPr>
              <w:t>Value of ideas-engagement</w:t>
            </w:r>
            <w:r w:rsidRPr="00BB7F6D">
              <w:rPr>
                <w:rFonts w:eastAsia="SimSun"/>
              </w:rPr>
              <w:t xml:space="preserve"> (IE1)</w:t>
            </w:r>
          </w:p>
        </w:tc>
        <w:tc>
          <w:tcPr>
            <w:tcW w:w="850" w:type="dxa"/>
            <w:tcBorders>
              <w:top w:val="single" w:sz="4" w:space="0" w:color="auto"/>
              <w:left w:val="nil"/>
              <w:bottom w:val="nil"/>
              <w:right w:val="nil"/>
            </w:tcBorders>
            <w:shd w:val="clear" w:color="auto" w:fill="auto"/>
          </w:tcPr>
          <w:p w14:paraId="46BD1529" w14:textId="5E0D8CE3" w:rsidR="007D500E" w:rsidRPr="00BB7F6D" w:rsidRDefault="007D500E" w:rsidP="00A265AE">
            <w:pPr>
              <w:pStyle w:val="MDPI42tablebody"/>
              <w:rPr>
                <w:rFonts w:eastAsia="SimSun"/>
              </w:rPr>
            </w:pPr>
            <w:r w:rsidRPr="00BB7F6D">
              <w:rPr>
                <w:rFonts w:eastAsia="SimSun"/>
              </w:rPr>
              <w:t xml:space="preserve">0.27 </w:t>
            </w:r>
          </w:p>
        </w:tc>
        <w:tc>
          <w:tcPr>
            <w:tcW w:w="709" w:type="dxa"/>
            <w:tcBorders>
              <w:top w:val="single" w:sz="4" w:space="0" w:color="auto"/>
              <w:left w:val="nil"/>
              <w:bottom w:val="nil"/>
              <w:right w:val="nil"/>
            </w:tcBorders>
            <w:shd w:val="clear" w:color="auto" w:fill="auto"/>
          </w:tcPr>
          <w:p w14:paraId="5EE194F1" w14:textId="48E2D8B9" w:rsidR="007D500E" w:rsidRPr="00BB7F6D" w:rsidRDefault="007D500E" w:rsidP="00A265AE">
            <w:pPr>
              <w:pStyle w:val="MDPI42tablebody"/>
              <w:rPr>
                <w:rFonts w:eastAsia="SimSun"/>
              </w:rPr>
            </w:pPr>
            <w:r w:rsidRPr="00BB7F6D">
              <w:rPr>
                <w:rFonts w:eastAsia="SimSun"/>
              </w:rPr>
              <w:t xml:space="preserve">0.01 </w:t>
            </w:r>
          </w:p>
        </w:tc>
        <w:tc>
          <w:tcPr>
            <w:tcW w:w="709" w:type="dxa"/>
            <w:tcBorders>
              <w:top w:val="single" w:sz="4" w:space="0" w:color="auto"/>
              <w:left w:val="nil"/>
              <w:bottom w:val="nil"/>
              <w:right w:val="nil"/>
            </w:tcBorders>
          </w:tcPr>
          <w:p w14:paraId="0F1BD398" w14:textId="41A11F80" w:rsidR="007D500E" w:rsidRPr="00BB7F6D" w:rsidRDefault="007D500E" w:rsidP="00A265AE">
            <w:pPr>
              <w:pStyle w:val="MDPI42tablebody"/>
              <w:rPr>
                <w:rFonts w:eastAsia="SimSun"/>
              </w:rPr>
            </w:pPr>
            <w:r w:rsidRPr="00BB7F6D">
              <w:rPr>
                <w:rFonts w:eastAsia="SimSun"/>
              </w:rPr>
              <w:t xml:space="preserve">23.96 </w:t>
            </w:r>
          </w:p>
        </w:tc>
        <w:tc>
          <w:tcPr>
            <w:tcW w:w="709" w:type="dxa"/>
            <w:tcBorders>
              <w:top w:val="single" w:sz="4" w:space="0" w:color="auto"/>
              <w:left w:val="nil"/>
              <w:bottom w:val="nil"/>
              <w:right w:val="nil"/>
            </w:tcBorders>
          </w:tcPr>
          <w:p w14:paraId="3991333A" w14:textId="5D4259B9" w:rsidR="007D500E" w:rsidRPr="00BB7F6D" w:rsidRDefault="007D500E" w:rsidP="00A265AE">
            <w:pPr>
              <w:pStyle w:val="MDPI42tablebody"/>
              <w:rPr>
                <w:rFonts w:eastAsia="SimSun"/>
              </w:rPr>
            </w:pPr>
            <w:r w:rsidRPr="00BB7F6D">
              <w:rPr>
                <w:rFonts w:eastAsia="SimSun"/>
              </w:rPr>
              <w:t xml:space="preserve">0.00 </w:t>
            </w:r>
          </w:p>
        </w:tc>
        <w:tc>
          <w:tcPr>
            <w:tcW w:w="708" w:type="dxa"/>
            <w:tcBorders>
              <w:top w:val="single" w:sz="4" w:space="0" w:color="auto"/>
              <w:left w:val="nil"/>
              <w:bottom w:val="nil"/>
              <w:right w:val="nil"/>
            </w:tcBorders>
          </w:tcPr>
          <w:p w14:paraId="12671D14" w14:textId="55790172" w:rsidR="007D500E" w:rsidRPr="00C37605" w:rsidRDefault="007D500E" w:rsidP="00A265AE">
            <w:pPr>
              <w:pStyle w:val="MDPI42tablebody"/>
              <w:rPr>
                <w:rFonts w:eastAsiaTheme="majorEastAsia"/>
              </w:rPr>
            </w:pPr>
            <w:r w:rsidRPr="00BB7F6D">
              <w:rPr>
                <w:rFonts w:eastAsia="SimSun"/>
              </w:rPr>
              <w:t xml:space="preserve">0.25 </w:t>
            </w:r>
          </w:p>
        </w:tc>
        <w:tc>
          <w:tcPr>
            <w:tcW w:w="711" w:type="dxa"/>
            <w:tcBorders>
              <w:top w:val="single" w:sz="4" w:space="0" w:color="auto"/>
              <w:left w:val="nil"/>
              <w:bottom w:val="nil"/>
              <w:right w:val="nil"/>
            </w:tcBorders>
          </w:tcPr>
          <w:p w14:paraId="18D3360D" w14:textId="1E395A31" w:rsidR="007D500E" w:rsidRPr="00C37605" w:rsidRDefault="007D500E" w:rsidP="00A265AE">
            <w:pPr>
              <w:pStyle w:val="MDPI42tablebody"/>
              <w:rPr>
                <w:rFonts w:eastAsiaTheme="majorEastAsia"/>
              </w:rPr>
            </w:pPr>
            <w:r w:rsidRPr="00BB7F6D">
              <w:rPr>
                <w:rFonts w:eastAsia="SimSun"/>
              </w:rPr>
              <w:t xml:space="preserve">0.29 </w:t>
            </w:r>
          </w:p>
        </w:tc>
      </w:tr>
      <w:tr w:rsidR="007D500E" w14:paraId="200CD346" w14:textId="77777777" w:rsidTr="00A265AE">
        <w:trPr>
          <w:jc w:val="center"/>
        </w:trPr>
        <w:tc>
          <w:tcPr>
            <w:tcW w:w="851" w:type="dxa"/>
            <w:tcBorders>
              <w:top w:val="nil"/>
              <w:left w:val="nil"/>
              <w:bottom w:val="nil"/>
              <w:right w:val="nil"/>
            </w:tcBorders>
            <w:shd w:val="clear" w:color="auto" w:fill="auto"/>
            <w:vAlign w:val="center"/>
          </w:tcPr>
          <w:p w14:paraId="3C74183D" w14:textId="77777777" w:rsidR="007D500E" w:rsidRDefault="007D500E" w:rsidP="00A265AE">
            <w:pPr>
              <w:pStyle w:val="MDPI42tablebody"/>
            </w:pPr>
          </w:p>
        </w:tc>
        <w:tc>
          <w:tcPr>
            <w:tcW w:w="3964" w:type="dxa"/>
            <w:tcBorders>
              <w:top w:val="nil"/>
              <w:left w:val="nil"/>
              <w:bottom w:val="nil"/>
              <w:right w:val="nil"/>
            </w:tcBorders>
            <w:vAlign w:val="center"/>
          </w:tcPr>
          <w:p w14:paraId="4CD2A956" w14:textId="1945D33C" w:rsidR="007D500E" w:rsidRDefault="007D500E" w:rsidP="00A265AE">
            <w:pPr>
              <w:pStyle w:val="MDPI42tablebody"/>
            </w:pPr>
            <w:r w:rsidRPr="00BB7F6D">
              <w:rPr>
                <w:rFonts w:eastAsia="SimSun"/>
              </w:rPr>
              <w:t>_cons</w:t>
            </w:r>
          </w:p>
        </w:tc>
        <w:tc>
          <w:tcPr>
            <w:tcW w:w="850" w:type="dxa"/>
            <w:tcBorders>
              <w:top w:val="nil"/>
              <w:left w:val="nil"/>
              <w:bottom w:val="nil"/>
              <w:right w:val="nil"/>
            </w:tcBorders>
            <w:shd w:val="clear" w:color="auto" w:fill="auto"/>
          </w:tcPr>
          <w:p w14:paraId="48B72587" w14:textId="26C55893" w:rsidR="007D500E" w:rsidRPr="00BB7F6D" w:rsidRDefault="007D500E" w:rsidP="00A265AE">
            <w:pPr>
              <w:pStyle w:val="MDPI42tablebody"/>
              <w:rPr>
                <w:rFonts w:eastAsia="SimSun"/>
              </w:rPr>
            </w:pPr>
            <w:r w:rsidRPr="00BB7F6D">
              <w:rPr>
                <w:rFonts w:eastAsia="SimSun"/>
              </w:rPr>
              <w:t xml:space="preserve">4.17 </w:t>
            </w:r>
          </w:p>
        </w:tc>
        <w:tc>
          <w:tcPr>
            <w:tcW w:w="709" w:type="dxa"/>
            <w:tcBorders>
              <w:top w:val="nil"/>
              <w:left w:val="nil"/>
              <w:bottom w:val="nil"/>
              <w:right w:val="nil"/>
            </w:tcBorders>
            <w:shd w:val="clear" w:color="auto" w:fill="auto"/>
          </w:tcPr>
          <w:p w14:paraId="35278B5A" w14:textId="7BE3C695" w:rsidR="007D500E" w:rsidRPr="00BB7F6D" w:rsidRDefault="007D500E" w:rsidP="00A265AE">
            <w:pPr>
              <w:pStyle w:val="MDPI42tablebody"/>
              <w:rPr>
                <w:rFonts w:eastAsia="SimSun"/>
              </w:rPr>
            </w:pPr>
            <w:r w:rsidRPr="00BB7F6D">
              <w:rPr>
                <w:rFonts w:eastAsia="SimSun"/>
              </w:rPr>
              <w:t xml:space="preserve">0.04 </w:t>
            </w:r>
          </w:p>
        </w:tc>
        <w:tc>
          <w:tcPr>
            <w:tcW w:w="709" w:type="dxa"/>
            <w:tcBorders>
              <w:top w:val="nil"/>
              <w:left w:val="nil"/>
              <w:bottom w:val="nil"/>
              <w:right w:val="nil"/>
            </w:tcBorders>
          </w:tcPr>
          <w:p w14:paraId="4919D755" w14:textId="6C463165" w:rsidR="007D500E" w:rsidRPr="00BB7F6D" w:rsidRDefault="007D500E" w:rsidP="00A265AE">
            <w:pPr>
              <w:pStyle w:val="MDPI42tablebody"/>
              <w:rPr>
                <w:rFonts w:eastAsia="SimSun"/>
              </w:rPr>
            </w:pPr>
            <w:r w:rsidRPr="00BB7F6D">
              <w:rPr>
                <w:rFonts w:eastAsia="SimSun"/>
              </w:rPr>
              <w:t xml:space="preserve">112.61 </w:t>
            </w:r>
          </w:p>
        </w:tc>
        <w:tc>
          <w:tcPr>
            <w:tcW w:w="709" w:type="dxa"/>
            <w:tcBorders>
              <w:top w:val="nil"/>
              <w:left w:val="nil"/>
              <w:bottom w:val="nil"/>
              <w:right w:val="nil"/>
            </w:tcBorders>
          </w:tcPr>
          <w:p w14:paraId="7F66B756" w14:textId="5BE1E5DA" w:rsidR="007D500E" w:rsidRPr="00BB7F6D" w:rsidRDefault="007D500E" w:rsidP="00A265AE">
            <w:pPr>
              <w:pStyle w:val="MDPI42tablebody"/>
              <w:rPr>
                <w:rFonts w:eastAsia="SimSun"/>
              </w:rPr>
            </w:pPr>
            <w:r w:rsidRPr="00BB7F6D">
              <w:rPr>
                <w:rFonts w:eastAsia="SimSun"/>
              </w:rPr>
              <w:t xml:space="preserve">0.00 </w:t>
            </w:r>
          </w:p>
        </w:tc>
        <w:tc>
          <w:tcPr>
            <w:tcW w:w="708" w:type="dxa"/>
            <w:tcBorders>
              <w:top w:val="nil"/>
              <w:left w:val="nil"/>
              <w:bottom w:val="nil"/>
              <w:right w:val="nil"/>
            </w:tcBorders>
          </w:tcPr>
          <w:p w14:paraId="229447D1" w14:textId="043BC746" w:rsidR="007D500E" w:rsidRPr="00C37605" w:rsidRDefault="007D500E" w:rsidP="00A265AE">
            <w:pPr>
              <w:pStyle w:val="MDPI42tablebody"/>
              <w:rPr>
                <w:rFonts w:eastAsiaTheme="majorEastAsia"/>
              </w:rPr>
            </w:pPr>
            <w:r w:rsidRPr="00BB7F6D">
              <w:rPr>
                <w:rFonts w:eastAsia="SimSun"/>
              </w:rPr>
              <w:t xml:space="preserve">4.09 </w:t>
            </w:r>
          </w:p>
        </w:tc>
        <w:tc>
          <w:tcPr>
            <w:tcW w:w="711" w:type="dxa"/>
            <w:tcBorders>
              <w:top w:val="nil"/>
              <w:left w:val="nil"/>
              <w:bottom w:val="nil"/>
              <w:right w:val="nil"/>
            </w:tcBorders>
          </w:tcPr>
          <w:p w14:paraId="2D93F438" w14:textId="04586B33" w:rsidR="007D500E" w:rsidRPr="00C37605" w:rsidRDefault="007D500E" w:rsidP="00A265AE">
            <w:pPr>
              <w:pStyle w:val="MDPI42tablebody"/>
              <w:rPr>
                <w:rFonts w:eastAsiaTheme="majorEastAsia"/>
              </w:rPr>
            </w:pPr>
            <w:r w:rsidRPr="00BB7F6D">
              <w:rPr>
                <w:rFonts w:eastAsia="SimSun"/>
              </w:rPr>
              <w:t xml:space="preserve">4.24 </w:t>
            </w:r>
          </w:p>
        </w:tc>
      </w:tr>
      <w:tr w:rsidR="007D500E" w14:paraId="50D5D3DC" w14:textId="77777777" w:rsidTr="00A265AE">
        <w:trPr>
          <w:jc w:val="center"/>
        </w:trPr>
        <w:tc>
          <w:tcPr>
            <w:tcW w:w="851" w:type="dxa"/>
            <w:tcBorders>
              <w:top w:val="nil"/>
              <w:left w:val="nil"/>
              <w:bottom w:val="nil"/>
              <w:right w:val="nil"/>
            </w:tcBorders>
            <w:shd w:val="clear" w:color="auto" w:fill="auto"/>
            <w:vAlign w:val="center"/>
          </w:tcPr>
          <w:p w14:paraId="3B856004" w14:textId="77777777" w:rsidR="007D500E" w:rsidRDefault="007D500E" w:rsidP="00A265AE">
            <w:pPr>
              <w:pStyle w:val="MDPI42tablebody"/>
            </w:pPr>
          </w:p>
        </w:tc>
        <w:tc>
          <w:tcPr>
            <w:tcW w:w="3964" w:type="dxa"/>
            <w:tcBorders>
              <w:top w:val="nil"/>
              <w:left w:val="nil"/>
              <w:bottom w:val="nil"/>
              <w:right w:val="nil"/>
            </w:tcBorders>
            <w:vAlign w:val="center"/>
          </w:tcPr>
          <w:p w14:paraId="06C13F84" w14:textId="4F1541CB" w:rsidR="007D500E" w:rsidRDefault="007D500E" w:rsidP="00A265AE">
            <w:pPr>
              <w:pStyle w:val="MDPI42tablebody"/>
            </w:pPr>
            <w:r w:rsidRPr="00BB7F6D">
              <w:rPr>
                <w:rFonts w:cs="Calibri"/>
              </w:rPr>
              <w:t>Value of ideas-engagement</w:t>
            </w:r>
            <w:r w:rsidRPr="00BB7F6D">
              <w:rPr>
                <w:rFonts w:eastAsia="SimSun"/>
              </w:rPr>
              <w:t xml:space="preserve"> (IE2)</w:t>
            </w:r>
          </w:p>
        </w:tc>
        <w:tc>
          <w:tcPr>
            <w:tcW w:w="850" w:type="dxa"/>
            <w:tcBorders>
              <w:top w:val="nil"/>
              <w:left w:val="nil"/>
              <w:bottom w:val="nil"/>
              <w:right w:val="nil"/>
            </w:tcBorders>
            <w:shd w:val="clear" w:color="auto" w:fill="auto"/>
          </w:tcPr>
          <w:p w14:paraId="3EAE580F" w14:textId="7D89E069" w:rsidR="007D500E" w:rsidRPr="00BB7F6D" w:rsidRDefault="007D500E" w:rsidP="00A265AE">
            <w:pPr>
              <w:pStyle w:val="MDPI42tablebody"/>
              <w:rPr>
                <w:rFonts w:eastAsia="SimSun"/>
              </w:rPr>
            </w:pPr>
            <w:r w:rsidRPr="00BB7F6D">
              <w:rPr>
                <w:rFonts w:eastAsia="SimSun"/>
              </w:rPr>
              <w:t xml:space="preserve">0.24 </w:t>
            </w:r>
          </w:p>
        </w:tc>
        <w:tc>
          <w:tcPr>
            <w:tcW w:w="709" w:type="dxa"/>
            <w:tcBorders>
              <w:top w:val="nil"/>
              <w:left w:val="nil"/>
              <w:bottom w:val="nil"/>
              <w:right w:val="nil"/>
            </w:tcBorders>
            <w:shd w:val="clear" w:color="auto" w:fill="auto"/>
          </w:tcPr>
          <w:p w14:paraId="41751EA0" w14:textId="2D7309EA" w:rsidR="007D500E" w:rsidRPr="00BB7F6D" w:rsidRDefault="007D500E" w:rsidP="00A265AE">
            <w:pPr>
              <w:pStyle w:val="MDPI42tablebody"/>
              <w:rPr>
                <w:rFonts w:eastAsia="SimSun"/>
              </w:rPr>
            </w:pPr>
            <w:r w:rsidRPr="00BB7F6D">
              <w:rPr>
                <w:rFonts w:eastAsia="SimSun"/>
              </w:rPr>
              <w:t xml:space="preserve">0.01 </w:t>
            </w:r>
          </w:p>
        </w:tc>
        <w:tc>
          <w:tcPr>
            <w:tcW w:w="709" w:type="dxa"/>
            <w:tcBorders>
              <w:top w:val="nil"/>
              <w:left w:val="nil"/>
              <w:bottom w:val="nil"/>
              <w:right w:val="nil"/>
            </w:tcBorders>
          </w:tcPr>
          <w:p w14:paraId="4524BE89" w14:textId="315033E5" w:rsidR="007D500E" w:rsidRPr="00BB7F6D" w:rsidRDefault="007D500E" w:rsidP="00A265AE">
            <w:pPr>
              <w:pStyle w:val="MDPI42tablebody"/>
              <w:rPr>
                <w:rFonts w:eastAsia="SimSun"/>
              </w:rPr>
            </w:pPr>
            <w:r w:rsidRPr="00BB7F6D">
              <w:rPr>
                <w:rFonts w:eastAsia="SimSun"/>
              </w:rPr>
              <w:t xml:space="preserve">20.78 </w:t>
            </w:r>
          </w:p>
        </w:tc>
        <w:tc>
          <w:tcPr>
            <w:tcW w:w="709" w:type="dxa"/>
            <w:tcBorders>
              <w:top w:val="nil"/>
              <w:left w:val="nil"/>
              <w:bottom w:val="nil"/>
              <w:right w:val="nil"/>
            </w:tcBorders>
          </w:tcPr>
          <w:p w14:paraId="2DAE6284" w14:textId="6CE3A285" w:rsidR="007D500E" w:rsidRPr="00BB7F6D" w:rsidRDefault="007D500E" w:rsidP="00A265AE">
            <w:pPr>
              <w:pStyle w:val="MDPI42tablebody"/>
              <w:rPr>
                <w:rFonts w:eastAsia="SimSun"/>
              </w:rPr>
            </w:pPr>
            <w:r w:rsidRPr="00BB7F6D">
              <w:rPr>
                <w:rFonts w:eastAsia="SimSun"/>
              </w:rPr>
              <w:t xml:space="preserve">0.00 </w:t>
            </w:r>
          </w:p>
        </w:tc>
        <w:tc>
          <w:tcPr>
            <w:tcW w:w="708" w:type="dxa"/>
            <w:tcBorders>
              <w:top w:val="nil"/>
              <w:left w:val="nil"/>
              <w:bottom w:val="nil"/>
              <w:right w:val="nil"/>
            </w:tcBorders>
          </w:tcPr>
          <w:p w14:paraId="16062624" w14:textId="73DEA959" w:rsidR="007D500E" w:rsidRPr="00C37605" w:rsidRDefault="007D500E" w:rsidP="00A265AE">
            <w:pPr>
              <w:pStyle w:val="MDPI42tablebody"/>
              <w:rPr>
                <w:rFonts w:eastAsiaTheme="majorEastAsia"/>
              </w:rPr>
            </w:pPr>
            <w:r w:rsidRPr="00BB7F6D">
              <w:rPr>
                <w:rFonts w:eastAsia="SimSun"/>
              </w:rPr>
              <w:t xml:space="preserve">0.22 </w:t>
            </w:r>
          </w:p>
        </w:tc>
        <w:tc>
          <w:tcPr>
            <w:tcW w:w="711" w:type="dxa"/>
            <w:tcBorders>
              <w:top w:val="nil"/>
              <w:left w:val="nil"/>
              <w:bottom w:val="nil"/>
              <w:right w:val="nil"/>
            </w:tcBorders>
          </w:tcPr>
          <w:p w14:paraId="04F1F1CC" w14:textId="40139DDD" w:rsidR="007D500E" w:rsidRPr="00C37605" w:rsidRDefault="007D500E" w:rsidP="00A265AE">
            <w:pPr>
              <w:pStyle w:val="MDPI42tablebody"/>
              <w:rPr>
                <w:rFonts w:eastAsiaTheme="majorEastAsia"/>
              </w:rPr>
            </w:pPr>
            <w:r w:rsidRPr="00BB7F6D">
              <w:rPr>
                <w:rFonts w:eastAsia="SimSun"/>
              </w:rPr>
              <w:t xml:space="preserve">0.26 </w:t>
            </w:r>
          </w:p>
        </w:tc>
      </w:tr>
      <w:tr w:rsidR="007D500E" w14:paraId="62AB36D6" w14:textId="77777777" w:rsidTr="00A265AE">
        <w:trPr>
          <w:jc w:val="center"/>
        </w:trPr>
        <w:tc>
          <w:tcPr>
            <w:tcW w:w="851" w:type="dxa"/>
            <w:tcBorders>
              <w:top w:val="nil"/>
              <w:left w:val="nil"/>
              <w:bottom w:val="nil"/>
              <w:right w:val="nil"/>
            </w:tcBorders>
            <w:shd w:val="clear" w:color="auto" w:fill="auto"/>
            <w:vAlign w:val="center"/>
          </w:tcPr>
          <w:p w14:paraId="41F084BF" w14:textId="77777777" w:rsidR="007D500E" w:rsidRDefault="007D500E" w:rsidP="00A265AE">
            <w:pPr>
              <w:pStyle w:val="MDPI42tablebody"/>
            </w:pPr>
          </w:p>
        </w:tc>
        <w:tc>
          <w:tcPr>
            <w:tcW w:w="3964" w:type="dxa"/>
            <w:tcBorders>
              <w:top w:val="nil"/>
              <w:left w:val="nil"/>
              <w:bottom w:val="nil"/>
              <w:right w:val="nil"/>
            </w:tcBorders>
            <w:vAlign w:val="center"/>
          </w:tcPr>
          <w:p w14:paraId="432172EC" w14:textId="4B9BFBBB" w:rsidR="007D500E" w:rsidRDefault="007D500E" w:rsidP="00A265AE">
            <w:pPr>
              <w:pStyle w:val="MDPI42tablebody"/>
            </w:pPr>
            <w:r w:rsidRPr="00BB7F6D">
              <w:rPr>
                <w:rFonts w:eastAsia="SimSun"/>
              </w:rPr>
              <w:t>_cons</w:t>
            </w:r>
          </w:p>
        </w:tc>
        <w:tc>
          <w:tcPr>
            <w:tcW w:w="850" w:type="dxa"/>
            <w:tcBorders>
              <w:top w:val="nil"/>
              <w:left w:val="nil"/>
              <w:bottom w:val="nil"/>
              <w:right w:val="nil"/>
            </w:tcBorders>
            <w:shd w:val="clear" w:color="auto" w:fill="auto"/>
          </w:tcPr>
          <w:p w14:paraId="754291E9" w14:textId="3A15039C" w:rsidR="007D500E" w:rsidRPr="00BB7F6D" w:rsidRDefault="007D500E" w:rsidP="00A265AE">
            <w:pPr>
              <w:pStyle w:val="MDPI42tablebody"/>
              <w:rPr>
                <w:rFonts w:eastAsia="SimSun"/>
              </w:rPr>
            </w:pPr>
            <w:r w:rsidRPr="00BB7F6D">
              <w:rPr>
                <w:rFonts w:eastAsia="SimSun"/>
              </w:rPr>
              <w:t xml:space="preserve">4.07 </w:t>
            </w:r>
          </w:p>
        </w:tc>
        <w:tc>
          <w:tcPr>
            <w:tcW w:w="709" w:type="dxa"/>
            <w:tcBorders>
              <w:top w:val="nil"/>
              <w:left w:val="nil"/>
              <w:bottom w:val="nil"/>
              <w:right w:val="nil"/>
            </w:tcBorders>
            <w:shd w:val="clear" w:color="auto" w:fill="auto"/>
          </w:tcPr>
          <w:p w14:paraId="15E4911B" w14:textId="533846DF" w:rsidR="007D500E" w:rsidRPr="00BB7F6D" w:rsidRDefault="007D500E" w:rsidP="00A265AE">
            <w:pPr>
              <w:pStyle w:val="MDPI42tablebody"/>
              <w:rPr>
                <w:rFonts w:eastAsia="SimSun"/>
              </w:rPr>
            </w:pPr>
            <w:r w:rsidRPr="00BB7F6D">
              <w:rPr>
                <w:rFonts w:eastAsia="SimSun"/>
              </w:rPr>
              <w:t xml:space="preserve">0.04 </w:t>
            </w:r>
          </w:p>
        </w:tc>
        <w:tc>
          <w:tcPr>
            <w:tcW w:w="709" w:type="dxa"/>
            <w:tcBorders>
              <w:top w:val="nil"/>
              <w:left w:val="nil"/>
              <w:bottom w:val="nil"/>
              <w:right w:val="nil"/>
            </w:tcBorders>
          </w:tcPr>
          <w:p w14:paraId="7C9F7D37" w14:textId="3103B2A1" w:rsidR="007D500E" w:rsidRPr="00BB7F6D" w:rsidRDefault="007D500E" w:rsidP="00A265AE">
            <w:pPr>
              <w:pStyle w:val="MDPI42tablebody"/>
              <w:rPr>
                <w:rFonts w:eastAsia="SimSun"/>
              </w:rPr>
            </w:pPr>
            <w:r w:rsidRPr="00BB7F6D">
              <w:rPr>
                <w:rFonts w:eastAsia="SimSun"/>
              </w:rPr>
              <w:t xml:space="preserve">112.34 </w:t>
            </w:r>
          </w:p>
        </w:tc>
        <w:tc>
          <w:tcPr>
            <w:tcW w:w="709" w:type="dxa"/>
            <w:tcBorders>
              <w:top w:val="nil"/>
              <w:left w:val="nil"/>
              <w:bottom w:val="nil"/>
              <w:right w:val="nil"/>
            </w:tcBorders>
          </w:tcPr>
          <w:p w14:paraId="0D93A0F8" w14:textId="75E88741" w:rsidR="007D500E" w:rsidRPr="00BB7F6D" w:rsidRDefault="007D500E" w:rsidP="00A265AE">
            <w:pPr>
              <w:pStyle w:val="MDPI42tablebody"/>
              <w:rPr>
                <w:rFonts w:eastAsia="SimSun"/>
              </w:rPr>
            </w:pPr>
            <w:r w:rsidRPr="00BB7F6D">
              <w:rPr>
                <w:rFonts w:eastAsia="SimSun"/>
              </w:rPr>
              <w:t xml:space="preserve">0.00 </w:t>
            </w:r>
          </w:p>
        </w:tc>
        <w:tc>
          <w:tcPr>
            <w:tcW w:w="708" w:type="dxa"/>
            <w:tcBorders>
              <w:top w:val="nil"/>
              <w:left w:val="nil"/>
              <w:bottom w:val="nil"/>
              <w:right w:val="nil"/>
            </w:tcBorders>
          </w:tcPr>
          <w:p w14:paraId="7392F27A" w14:textId="7499AE5D" w:rsidR="007D500E" w:rsidRPr="00C37605" w:rsidRDefault="007D500E" w:rsidP="00A265AE">
            <w:pPr>
              <w:pStyle w:val="MDPI42tablebody"/>
              <w:rPr>
                <w:rFonts w:eastAsiaTheme="majorEastAsia"/>
              </w:rPr>
            </w:pPr>
            <w:r w:rsidRPr="00BB7F6D">
              <w:rPr>
                <w:rFonts w:eastAsia="SimSun"/>
              </w:rPr>
              <w:t xml:space="preserve">4.00 </w:t>
            </w:r>
          </w:p>
        </w:tc>
        <w:tc>
          <w:tcPr>
            <w:tcW w:w="711" w:type="dxa"/>
            <w:tcBorders>
              <w:top w:val="nil"/>
              <w:left w:val="nil"/>
              <w:bottom w:val="nil"/>
              <w:right w:val="nil"/>
            </w:tcBorders>
          </w:tcPr>
          <w:p w14:paraId="676D2ED9" w14:textId="46C31966" w:rsidR="007D500E" w:rsidRPr="00C37605" w:rsidRDefault="007D500E" w:rsidP="00A265AE">
            <w:pPr>
              <w:pStyle w:val="MDPI42tablebody"/>
              <w:rPr>
                <w:rFonts w:eastAsiaTheme="majorEastAsia"/>
              </w:rPr>
            </w:pPr>
            <w:r w:rsidRPr="00BB7F6D">
              <w:rPr>
                <w:rFonts w:eastAsia="SimSun"/>
              </w:rPr>
              <w:t xml:space="preserve">4.14 </w:t>
            </w:r>
          </w:p>
        </w:tc>
      </w:tr>
      <w:tr w:rsidR="007D500E" w14:paraId="5EB79544" w14:textId="77777777" w:rsidTr="00A265AE">
        <w:trPr>
          <w:jc w:val="center"/>
        </w:trPr>
        <w:tc>
          <w:tcPr>
            <w:tcW w:w="851" w:type="dxa"/>
            <w:tcBorders>
              <w:top w:val="nil"/>
              <w:left w:val="nil"/>
              <w:bottom w:val="nil"/>
              <w:right w:val="nil"/>
            </w:tcBorders>
            <w:shd w:val="clear" w:color="auto" w:fill="auto"/>
            <w:vAlign w:val="center"/>
          </w:tcPr>
          <w:p w14:paraId="5F2A5A0C" w14:textId="77777777" w:rsidR="007D500E" w:rsidRDefault="007D500E" w:rsidP="00A265AE">
            <w:pPr>
              <w:pStyle w:val="MDPI42tablebody"/>
            </w:pPr>
          </w:p>
        </w:tc>
        <w:tc>
          <w:tcPr>
            <w:tcW w:w="3964" w:type="dxa"/>
            <w:tcBorders>
              <w:top w:val="nil"/>
              <w:left w:val="nil"/>
              <w:bottom w:val="nil"/>
              <w:right w:val="nil"/>
            </w:tcBorders>
            <w:vAlign w:val="center"/>
          </w:tcPr>
          <w:p w14:paraId="76CD5F50" w14:textId="45B24262" w:rsidR="007D500E" w:rsidRDefault="007D500E" w:rsidP="00A265AE">
            <w:pPr>
              <w:pStyle w:val="MDPI42tablebody"/>
            </w:pPr>
            <w:r w:rsidRPr="00BB7F6D">
              <w:rPr>
                <w:rFonts w:eastAsia="SimSun"/>
              </w:rPr>
              <w:t>Keeping Informed Networks Frequency</w:t>
            </w:r>
          </w:p>
        </w:tc>
        <w:tc>
          <w:tcPr>
            <w:tcW w:w="850" w:type="dxa"/>
            <w:tcBorders>
              <w:top w:val="nil"/>
              <w:left w:val="nil"/>
              <w:bottom w:val="nil"/>
              <w:right w:val="nil"/>
            </w:tcBorders>
            <w:shd w:val="clear" w:color="auto" w:fill="auto"/>
          </w:tcPr>
          <w:p w14:paraId="3FCE81EA" w14:textId="62A98BC1" w:rsidR="007D500E" w:rsidRPr="00BB7F6D" w:rsidRDefault="007D500E" w:rsidP="00A265AE">
            <w:pPr>
              <w:pStyle w:val="MDPI42tablebody"/>
              <w:rPr>
                <w:rFonts w:eastAsia="SimSun"/>
              </w:rPr>
            </w:pPr>
            <w:r w:rsidRPr="00BB7F6D">
              <w:rPr>
                <w:rFonts w:eastAsia="SimSun"/>
              </w:rPr>
              <w:t xml:space="preserve">0.92 </w:t>
            </w:r>
          </w:p>
        </w:tc>
        <w:tc>
          <w:tcPr>
            <w:tcW w:w="709" w:type="dxa"/>
            <w:tcBorders>
              <w:top w:val="nil"/>
              <w:left w:val="nil"/>
              <w:bottom w:val="nil"/>
              <w:right w:val="nil"/>
            </w:tcBorders>
            <w:shd w:val="clear" w:color="auto" w:fill="auto"/>
          </w:tcPr>
          <w:p w14:paraId="705ABF9A" w14:textId="1D63695F" w:rsidR="007D500E" w:rsidRPr="00BB7F6D" w:rsidRDefault="007D500E" w:rsidP="00A265AE">
            <w:pPr>
              <w:pStyle w:val="MDPI42tablebody"/>
              <w:rPr>
                <w:rFonts w:eastAsia="SimSun"/>
              </w:rPr>
            </w:pPr>
            <w:r w:rsidRPr="00BB7F6D">
              <w:rPr>
                <w:rFonts w:eastAsia="SimSun"/>
              </w:rPr>
              <w:t xml:space="preserve">0.00 </w:t>
            </w:r>
          </w:p>
        </w:tc>
        <w:tc>
          <w:tcPr>
            <w:tcW w:w="709" w:type="dxa"/>
            <w:tcBorders>
              <w:top w:val="nil"/>
              <w:left w:val="nil"/>
              <w:bottom w:val="nil"/>
              <w:right w:val="nil"/>
            </w:tcBorders>
          </w:tcPr>
          <w:p w14:paraId="64756FBA" w14:textId="09CE1777" w:rsidR="007D500E" w:rsidRPr="00BB7F6D" w:rsidRDefault="007D500E" w:rsidP="00A265AE">
            <w:pPr>
              <w:pStyle w:val="MDPI42tablebody"/>
              <w:rPr>
                <w:rFonts w:eastAsia="SimSun"/>
              </w:rPr>
            </w:pPr>
            <w:r w:rsidRPr="00BB7F6D">
              <w:rPr>
                <w:rFonts w:eastAsia="SimSun"/>
              </w:rPr>
              <w:t xml:space="preserve">374.82 </w:t>
            </w:r>
          </w:p>
        </w:tc>
        <w:tc>
          <w:tcPr>
            <w:tcW w:w="709" w:type="dxa"/>
            <w:tcBorders>
              <w:top w:val="nil"/>
              <w:left w:val="nil"/>
              <w:bottom w:val="nil"/>
              <w:right w:val="nil"/>
            </w:tcBorders>
          </w:tcPr>
          <w:p w14:paraId="084C2B49" w14:textId="4266DB50" w:rsidR="007D500E" w:rsidRPr="00BB7F6D" w:rsidRDefault="007D500E" w:rsidP="00A265AE">
            <w:pPr>
              <w:pStyle w:val="MDPI42tablebody"/>
              <w:rPr>
                <w:rFonts w:eastAsia="SimSun"/>
              </w:rPr>
            </w:pPr>
            <w:r w:rsidRPr="00BB7F6D">
              <w:rPr>
                <w:rFonts w:eastAsia="SimSun"/>
              </w:rPr>
              <w:t xml:space="preserve">0.00 </w:t>
            </w:r>
          </w:p>
        </w:tc>
        <w:tc>
          <w:tcPr>
            <w:tcW w:w="708" w:type="dxa"/>
            <w:tcBorders>
              <w:top w:val="nil"/>
              <w:left w:val="nil"/>
              <w:bottom w:val="nil"/>
              <w:right w:val="nil"/>
            </w:tcBorders>
          </w:tcPr>
          <w:p w14:paraId="6D253488" w14:textId="7EF876E8" w:rsidR="007D500E" w:rsidRPr="00C37605" w:rsidRDefault="007D500E" w:rsidP="00A265AE">
            <w:pPr>
              <w:pStyle w:val="MDPI42tablebody"/>
              <w:rPr>
                <w:rFonts w:eastAsiaTheme="majorEastAsia"/>
              </w:rPr>
            </w:pPr>
            <w:r w:rsidRPr="00BB7F6D">
              <w:rPr>
                <w:rFonts w:eastAsia="SimSun"/>
              </w:rPr>
              <w:t xml:space="preserve">0.91 </w:t>
            </w:r>
          </w:p>
        </w:tc>
        <w:tc>
          <w:tcPr>
            <w:tcW w:w="711" w:type="dxa"/>
            <w:tcBorders>
              <w:top w:val="nil"/>
              <w:left w:val="nil"/>
              <w:bottom w:val="nil"/>
              <w:right w:val="nil"/>
            </w:tcBorders>
          </w:tcPr>
          <w:p w14:paraId="475D3B45" w14:textId="1CF6A33C" w:rsidR="007D500E" w:rsidRPr="00C37605" w:rsidRDefault="007D500E" w:rsidP="00A265AE">
            <w:pPr>
              <w:pStyle w:val="MDPI42tablebody"/>
              <w:rPr>
                <w:rFonts w:eastAsiaTheme="majorEastAsia"/>
              </w:rPr>
            </w:pPr>
            <w:r w:rsidRPr="00BB7F6D">
              <w:rPr>
                <w:rFonts w:eastAsia="SimSun"/>
              </w:rPr>
              <w:t xml:space="preserve">0.92 </w:t>
            </w:r>
          </w:p>
        </w:tc>
      </w:tr>
      <w:tr w:rsidR="007D500E" w14:paraId="7FC66EB8" w14:textId="77777777" w:rsidTr="00A265AE">
        <w:trPr>
          <w:jc w:val="center"/>
        </w:trPr>
        <w:tc>
          <w:tcPr>
            <w:tcW w:w="851" w:type="dxa"/>
            <w:tcBorders>
              <w:top w:val="nil"/>
              <w:left w:val="nil"/>
              <w:bottom w:val="nil"/>
              <w:right w:val="nil"/>
            </w:tcBorders>
            <w:shd w:val="clear" w:color="auto" w:fill="auto"/>
            <w:vAlign w:val="center"/>
          </w:tcPr>
          <w:p w14:paraId="2DFD3327" w14:textId="77777777" w:rsidR="007D500E" w:rsidRDefault="007D500E" w:rsidP="00A265AE">
            <w:pPr>
              <w:pStyle w:val="MDPI42tablebody"/>
            </w:pPr>
          </w:p>
        </w:tc>
        <w:tc>
          <w:tcPr>
            <w:tcW w:w="3964" w:type="dxa"/>
            <w:tcBorders>
              <w:top w:val="nil"/>
              <w:left w:val="nil"/>
              <w:bottom w:val="nil"/>
              <w:right w:val="nil"/>
            </w:tcBorders>
            <w:vAlign w:val="center"/>
          </w:tcPr>
          <w:p w14:paraId="65A03303" w14:textId="3CE0FF80" w:rsidR="007D500E" w:rsidRDefault="007D500E" w:rsidP="00A265AE">
            <w:pPr>
              <w:pStyle w:val="MDPI42tablebody"/>
            </w:pPr>
            <w:r w:rsidRPr="00BB7F6D">
              <w:rPr>
                <w:rFonts w:eastAsia="SimSun"/>
              </w:rPr>
              <w:t>_cons</w:t>
            </w:r>
          </w:p>
        </w:tc>
        <w:tc>
          <w:tcPr>
            <w:tcW w:w="850" w:type="dxa"/>
            <w:tcBorders>
              <w:top w:val="nil"/>
              <w:left w:val="nil"/>
              <w:bottom w:val="nil"/>
              <w:right w:val="nil"/>
            </w:tcBorders>
            <w:shd w:val="clear" w:color="auto" w:fill="auto"/>
          </w:tcPr>
          <w:p w14:paraId="4DD1DDBE" w14:textId="1EB6AF03" w:rsidR="007D500E" w:rsidRPr="00BB7F6D" w:rsidRDefault="007D500E" w:rsidP="00A265AE">
            <w:pPr>
              <w:pStyle w:val="MDPI42tablebody"/>
              <w:rPr>
                <w:rFonts w:eastAsia="SimSun"/>
              </w:rPr>
            </w:pPr>
            <w:r w:rsidRPr="00BB7F6D">
              <w:rPr>
                <w:rFonts w:eastAsia="SimSun"/>
              </w:rPr>
              <w:t xml:space="preserve">2.05 </w:t>
            </w:r>
          </w:p>
        </w:tc>
        <w:tc>
          <w:tcPr>
            <w:tcW w:w="709" w:type="dxa"/>
            <w:tcBorders>
              <w:top w:val="nil"/>
              <w:left w:val="nil"/>
              <w:bottom w:val="nil"/>
              <w:right w:val="nil"/>
            </w:tcBorders>
            <w:shd w:val="clear" w:color="auto" w:fill="auto"/>
          </w:tcPr>
          <w:p w14:paraId="0734B232" w14:textId="6164D3F0" w:rsidR="007D500E" w:rsidRPr="00BB7F6D" w:rsidRDefault="007D500E" w:rsidP="00A265AE">
            <w:pPr>
              <w:pStyle w:val="MDPI42tablebody"/>
              <w:rPr>
                <w:rFonts w:eastAsia="SimSun"/>
              </w:rPr>
            </w:pPr>
            <w:r w:rsidRPr="00BB7F6D">
              <w:rPr>
                <w:rFonts w:eastAsia="SimSun"/>
              </w:rPr>
              <w:t xml:space="preserve">0.02 </w:t>
            </w:r>
          </w:p>
        </w:tc>
        <w:tc>
          <w:tcPr>
            <w:tcW w:w="709" w:type="dxa"/>
            <w:tcBorders>
              <w:top w:val="nil"/>
              <w:left w:val="nil"/>
              <w:bottom w:val="nil"/>
              <w:right w:val="nil"/>
            </w:tcBorders>
          </w:tcPr>
          <w:p w14:paraId="0BA4D86C" w14:textId="742393D2" w:rsidR="007D500E" w:rsidRPr="00BB7F6D" w:rsidRDefault="007D500E" w:rsidP="00A265AE">
            <w:pPr>
              <w:pStyle w:val="MDPI42tablebody"/>
              <w:rPr>
                <w:rFonts w:eastAsia="SimSun"/>
              </w:rPr>
            </w:pPr>
            <w:r w:rsidRPr="00BB7F6D">
              <w:rPr>
                <w:rFonts w:eastAsia="SimSun"/>
              </w:rPr>
              <w:t xml:space="preserve">97.80 </w:t>
            </w:r>
          </w:p>
        </w:tc>
        <w:tc>
          <w:tcPr>
            <w:tcW w:w="709" w:type="dxa"/>
            <w:tcBorders>
              <w:top w:val="nil"/>
              <w:left w:val="nil"/>
              <w:bottom w:val="nil"/>
              <w:right w:val="nil"/>
            </w:tcBorders>
          </w:tcPr>
          <w:p w14:paraId="4E0F59CF" w14:textId="13EAE63D" w:rsidR="007D500E" w:rsidRPr="00BB7F6D" w:rsidRDefault="007D500E" w:rsidP="00A265AE">
            <w:pPr>
              <w:pStyle w:val="MDPI42tablebody"/>
              <w:rPr>
                <w:rFonts w:eastAsia="SimSun"/>
              </w:rPr>
            </w:pPr>
            <w:r w:rsidRPr="00BB7F6D">
              <w:rPr>
                <w:rFonts w:eastAsia="SimSun"/>
              </w:rPr>
              <w:t xml:space="preserve">0.00 </w:t>
            </w:r>
          </w:p>
        </w:tc>
        <w:tc>
          <w:tcPr>
            <w:tcW w:w="708" w:type="dxa"/>
            <w:tcBorders>
              <w:top w:val="nil"/>
              <w:left w:val="nil"/>
              <w:bottom w:val="nil"/>
              <w:right w:val="nil"/>
            </w:tcBorders>
          </w:tcPr>
          <w:p w14:paraId="3DF54B57" w14:textId="358F6AE2" w:rsidR="007D500E" w:rsidRPr="00C37605" w:rsidRDefault="007D500E" w:rsidP="00A265AE">
            <w:pPr>
              <w:pStyle w:val="MDPI42tablebody"/>
              <w:rPr>
                <w:rFonts w:eastAsiaTheme="majorEastAsia"/>
              </w:rPr>
            </w:pPr>
            <w:r w:rsidRPr="00BB7F6D">
              <w:rPr>
                <w:rFonts w:eastAsia="SimSun"/>
              </w:rPr>
              <w:t xml:space="preserve">2.00 </w:t>
            </w:r>
          </w:p>
        </w:tc>
        <w:tc>
          <w:tcPr>
            <w:tcW w:w="711" w:type="dxa"/>
            <w:tcBorders>
              <w:top w:val="nil"/>
              <w:left w:val="nil"/>
              <w:bottom w:val="nil"/>
              <w:right w:val="nil"/>
            </w:tcBorders>
          </w:tcPr>
          <w:p w14:paraId="06582D17" w14:textId="5A0426D5" w:rsidR="007D500E" w:rsidRPr="00C37605" w:rsidRDefault="007D500E" w:rsidP="00A265AE">
            <w:pPr>
              <w:pStyle w:val="MDPI42tablebody"/>
              <w:rPr>
                <w:rFonts w:eastAsiaTheme="majorEastAsia"/>
              </w:rPr>
            </w:pPr>
            <w:r w:rsidRPr="00BB7F6D">
              <w:rPr>
                <w:rFonts w:eastAsia="SimSun"/>
              </w:rPr>
              <w:t xml:space="preserve">2.09 </w:t>
            </w:r>
          </w:p>
        </w:tc>
      </w:tr>
      <w:tr w:rsidR="007D500E" w14:paraId="6F08E167" w14:textId="77777777" w:rsidTr="00A265AE">
        <w:trPr>
          <w:jc w:val="center"/>
        </w:trPr>
        <w:tc>
          <w:tcPr>
            <w:tcW w:w="851" w:type="dxa"/>
            <w:tcBorders>
              <w:top w:val="nil"/>
              <w:left w:val="nil"/>
              <w:bottom w:val="nil"/>
              <w:right w:val="nil"/>
            </w:tcBorders>
            <w:shd w:val="clear" w:color="auto" w:fill="auto"/>
            <w:vAlign w:val="center"/>
          </w:tcPr>
          <w:p w14:paraId="500BD7FA" w14:textId="77777777" w:rsidR="007D500E" w:rsidRDefault="007D500E" w:rsidP="00A265AE">
            <w:pPr>
              <w:pStyle w:val="MDPI42tablebody"/>
            </w:pPr>
          </w:p>
        </w:tc>
        <w:tc>
          <w:tcPr>
            <w:tcW w:w="3964" w:type="dxa"/>
            <w:tcBorders>
              <w:top w:val="nil"/>
              <w:left w:val="nil"/>
              <w:bottom w:val="nil"/>
              <w:right w:val="nil"/>
            </w:tcBorders>
            <w:vAlign w:val="center"/>
          </w:tcPr>
          <w:p w14:paraId="7169783F" w14:textId="6C52A533" w:rsidR="007D500E" w:rsidRDefault="007D500E" w:rsidP="00A265AE">
            <w:pPr>
              <w:pStyle w:val="MDPI42tablebody"/>
            </w:pPr>
            <w:r w:rsidRPr="00BB7F6D">
              <w:rPr>
                <w:rFonts w:eastAsia="SimSun"/>
              </w:rPr>
              <w:t>Current Affairs Networks Discussion</w:t>
            </w:r>
          </w:p>
        </w:tc>
        <w:tc>
          <w:tcPr>
            <w:tcW w:w="850" w:type="dxa"/>
            <w:tcBorders>
              <w:top w:val="nil"/>
              <w:left w:val="nil"/>
              <w:bottom w:val="nil"/>
              <w:right w:val="nil"/>
            </w:tcBorders>
            <w:shd w:val="clear" w:color="auto" w:fill="auto"/>
          </w:tcPr>
          <w:p w14:paraId="7636EE56" w14:textId="39987DFA" w:rsidR="007D500E" w:rsidRPr="00BB7F6D" w:rsidRDefault="007D500E" w:rsidP="00A265AE">
            <w:pPr>
              <w:pStyle w:val="MDPI42tablebody"/>
              <w:rPr>
                <w:rFonts w:eastAsia="SimSun"/>
              </w:rPr>
            </w:pPr>
            <w:r w:rsidRPr="00BB7F6D">
              <w:rPr>
                <w:rFonts w:eastAsia="SimSun"/>
              </w:rPr>
              <w:t xml:space="preserve">0.90 </w:t>
            </w:r>
          </w:p>
        </w:tc>
        <w:tc>
          <w:tcPr>
            <w:tcW w:w="709" w:type="dxa"/>
            <w:tcBorders>
              <w:top w:val="nil"/>
              <w:left w:val="nil"/>
              <w:bottom w:val="nil"/>
              <w:right w:val="nil"/>
            </w:tcBorders>
            <w:shd w:val="clear" w:color="auto" w:fill="auto"/>
          </w:tcPr>
          <w:p w14:paraId="34625759" w14:textId="2A25C1C1" w:rsidR="007D500E" w:rsidRPr="00BB7F6D" w:rsidRDefault="007D500E" w:rsidP="00A265AE">
            <w:pPr>
              <w:pStyle w:val="MDPI42tablebody"/>
              <w:rPr>
                <w:rFonts w:eastAsia="SimSun"/>
              </w:rPr>
            </w:pPr>
            <w:r w:rsidRPr="00BB7F6D">
              <w:rPr>
                <w:rFonts w:eastAsia="SimSun"/>
              </w:rPr>
              <w:t xml:space="preserve">0.00 </w:t>
            </w:r>
          </w:p>
        </w:tc>
        <w:tc>
          <w:tcPr>
            <w:tcW w:w="709" w:type="dxa"/>
            <w:tcBorders>
              <w:top w:val="nil"/>
              <w:left w:val="nil"/>
              <w:bottom w:val="nil"/>
              <w:right w:val="nil"/>
            </w:tcBorders>
          </w:tcPr>
          <w:p w14:paraId="3BBDBFC8" w14:textId="0586CC1A" w:rsidR="007D500E" w:rsidRPr="00BB7F6D" w:rsidRDefault="007D500E" w:rsidP="00A265AE">
            <w:pPr>
              <w:pStyle w:val="MDPI42tablebody"/>
              <w:rPr>
                <w:rFonts w:eastAsia="SimSun"/>
              </w:rPr>
            </w:pPr>
            <w:r w:rsidRPr="00BB7F6D">
              <w:rPr>
                <w:rFonts w:eastAsia="SimSun"/>
              </w:rPr>
              <w:t xml:space="preserve">331.20 </w:t>
            </w:r>
          </w:p>
        </w:tc>
        <w:tc>
          <w:tcPr>
            <w:tcW w:w="709" w:type="dxa"/>
            <w:tcBorders>
              <w:top w:val="nil"/>
              <w:left w:val="nil"/>
              <w:bottom w:val="nil"/>
              <w:right w:val="nil"/>
            </w:tcBorders>
          </w:tcPr>
          <w:p w14:paraId="79733C50" w14:textId="1F50C3C2" w:rsidR="007D500E" w:rsidRPr="00BB7F6D" w:rsidRDefault="007D500E" w:rsidP="00A265AE">
            <w:pPr>
              <w:pStyle w:val="MDPI42tablebody"/>
              <w:rPr>
                <w:rFonts w:eastAsia="SimSun"/>
              </w:rPr>
            </w:pPr>
            <w:r w:rsidRPr="00BB7F6D">
              <w:rPr>
                <w:rFonts w:eastAsia="SimSun"/>
              </w:rPr>
              <w:t xml:space="preserve">0.00 </w:t>
            </w:r>
          </w:p>
        </w:tc>
        <w:tc>
          <w:tcPr>
            <w:tcW w:w="708" w:type="dxa"/>
            <w:tcBorders>
              <w:top w:val="nil"/>
              <w:left w:val="nil"/>
              <w:bottom w:val="nil"/>
              <w:right w:val="nil"/>
            </w:tcBorders>
          </w:tcPr>
          <w:p w14:paraId="54DDAF0A" w14:textId="7872B9CC" w:rsidR="007D500E" w:rsidRPr="00C37605" w:rsidRDefault="007D500E" w:rsidP="00A265AE">
            <w:pPr>
              <w:pStyle w:val="MDPI42tablebody"/>
              <w:rPr>
                <w:rFonts w:eastAsiaTheme="majorEastAsia"/>
              </w:rPr>
            </w:pPr>
            <w:r w:rsidRPr="00BB7F6D">
              <w:rPr>
                <w:rFonts w:eastAsia="SimSun"/>
              </w:rPr>
              <w:t xml:space="preserve">0.90 </w:t>
            </w:r>
          </w:p>
        </w:tc>
        <w:tc>
          <w:tcPr>
            <w:tcW w:w="711" w:type="dxa"/>
            <w:tcBorders>
              <w:top w:val="nil"/>
              <w:left w:val="nil"/>
              <w:bottom w:val="nil"/>
              <w:right w:val="nil"/>
            </w:tcBorders>
          </w:tcPr>
          <w:p w14:paraId="5790F4B6" w14:textId="644EBC85" w:rsidR="007D500E" w:rsidRPr="00C37605" w:rsidRDefault="007D500E" w:rsidP="00A265AE">
            <w:pPr>
              <w:pStyle w:val="MDPI42tablebody"/>
              <w:rPr>
                <w:rFonts w:eastAsiaTheme="majorEastAsia"/>
              </w:rPr>
            </w:pPr>
            <w:r w:rsidRPr="00BB7F6D">
              <w:rPr>
                <w:rFonts w:eastAsia="SimSun"/>
              </w:rPr>
              <w:t xml:space="preserve">0.91 </w:t>
            </w:r>
          </w:p>
        </w:tc>
      </w:tr>
      <w:tr w:rsidR="007D500E" w14:paraId="75AF2CEA" w14:textId="77777777" w:rsidTr="00A265AE">
        <w:trPr>
          <w:jc w:val="center"/>
        </w:trPr>
        <w:tc>
          <w:tcPr>
            <w:tcW w:w="851" w:type="dxa"/>
            <w:tcBorders>
              <w:top w:val="nil"/>
              <w:left w:val="nil"/>
              <w:bottom w:val="nil"/>
              <w:right w:val="nil"/>
            </w:tcBorders>
            <w:shd w:val="clear" w:color="auto" w:fill="auto"/>
            <w:vAlign w:val="center"/>
          </w:tcPr>
          <w:p w14:paraId="12F705AC" w14:textId="77777777" w:rsidR="007D500E" w:rsidRDefault="007D500E" w:rsidP="00A265AE">
            <w:pPr>
              <w:pStyle w:val="MDPI42tablebody"/>
            </w:pPr>
          </w:p>
        </w:tc>
        <w:tc>
          <w:tcPr>
            <w:tcW w:w="3964" w:type="dxa"/>
            <w:tcBorders>
              <w:top w:val="nil"/>
              <w:left w:val="nil"/>
              <w:bottom w:val="nil"/>
              <w:right w:val="nil"/>
            </w:tcBorders>
            <w:vAlign w:val="center"/>
          </w:tcPr>
          <w:p w14:paraId="29A15261" w14:textId="3BA32C6F" w:rsidR="007D500E" w:rsidRDefault="007D500E" w:rsidP="00A265AE">
            <w:pPr>
              <w:pStyle w:val="MDPI42tablebody"/>
            </w:pPr>
            <w:r w:rsidRPr="00BB7F6D">
              <w:rPr>
                <w:rFonts w:eastAsia="SimSun"/>
              </w:rPr>
              <w:t>_cons</w:t>
            </w:r>
          </w:p>
        </w:tc>
        <w:tc>
          <w:tcPr>
            <w:tcW w:w="850" w:type="dxa"/>
            <w:tcBorders>
              <w:top w:val="nil"/>
              <w:left w:val="nil"/>
              <w:bottom w:val="nil"/>
              <w:right w:val="nil"/>
            </w:tcBorders>
            <w:shd w:val="clear" w:color="auto" w:fill="auto"/>
          </w:tcPr>
          <w:p w14:paraId="2CE2243D" w14:textId="7DEC6A4C" w:rsidR="007D500E" w:rsidRPr="00BB7F6D" w:rsidRDefault="007D500E" w:rsidP="00A265AE">
            <w:pPr>
              <w:pStyle w:val="MDPI42tablebody"/>
              <w:rPr>
                <w:rFonts w:eastAsia="SimSun"/>
              </w:rPr>
            </w:pPr>
            <w:r w:rsidRPr="00BB7F6D">
              <w:rPr>
                <w:rFonts w:eastAsia="SimSun"/>
              </w:rPr>
              <w:t xml:space="preserve">1.74 </w:t>
            </w:r>
          </w:p>
        </w:tc>
        <w:tc>
          <w:tcPr>
            <w:tcW w:w="709" w:type="dxa"/>
            <w:tcBorders>
              <w:top w:val="nil"/>
              <w:left w:val="nil"/>
              <w:bottom w:val="nil"/>
              <w:right w:val="nil"/>
            </w:tcBorders>
            <w:shd w:val="clear" w:color="auto" w:fill="auto"/>
          </w:tcPr>
          <w:p w14:paraId="7A94F932" w14:textId="71B6ECDA" w:rsidR="007D500E" w:rsidRPr="00BB7F6D" w:rsidRDefault="007D500E" w:rsidP="00A265AE">
            <w:pPr>
              <w:pStyle w:val="MDPI42tablebody"/>
              <w:rPr>
                <w:rFonts w:eastAsia="SimSun"/>
              </w:rPr>
            </w:pPr>
            <w:r w:rsidRPr="00BB7F6D">
              <w:rPr>
                <w:rFonts w:eastAsia="SimSun"/>
              </w:rPr>
              <w:t xml:space="preserve">0.02 </w:t>
            </w:r>
          </w:p>
        </w:tc>
        <w:tc>
          <w:tcPr>
            <w:tcW w:w="709" w:type="dxa"/>
            <w:tcBorders>
              <w:top w:val="nil"/>
              <w:left w:val="nil"/>
              <w:bottom w:val="nil"/>
              <w:right w:val="nil"/>
            </w:tcBorders>
          </w:tcPr>
          <w:p w14:paraId="4028E67B" w14:textId="11A96228" w:rsidR="007D500E" w:rsidRPr="00BB7F6D" w:rsidRDefault="007D500E" w:rsidP="00A265AE">
            <w:pPr>
              <w:pStyle w:val="MDPI42tablebody"/>
              <w:rPr>
                <w:rFonts w:eastAsia="SimSun"/>
              </w:rPr>
            </w:pPr>
            <w:r w:rsidRPr="00BB7F6D">
              <w:rPr>
                <w:rFonts w:eastAsia="SimSun"/>
              </w:rPr>
              <w:t xml:space="preserve">92.30 </w:t>
            </w:r>
          </w:p>
        </w:tc>
        <w:tc>
          <w:tcPr>
            <w:tcW w:w="709" w:type="dxa"/>
            <w:tcBorders>
              <w:top w:val="nil"/>
              <w:left w:val="nil"/>
              <w:bottom w:val="nil"/>
              <w:right w:val="nil"/>
            </w:tcBorders>
          </w:tcPr>
          <w:p w14:paraId="7C1EC523" w14:textId="2A274EDB" w:rsidR="007D500E" w:rsidRPr="00BB7F6D" w:rsidRDefault="007D500E" w:rsidP="00A265AE">
            <w:pPr>
              <w:pStyle w:val="MDPI42tablebody"/>
              <w:rPr>
                <w:rFonts w:eastAsia="SimSun"/>
              </w:rPr>
            </w:pPr>
            <w:r w:rsidRPr="00BB7F6D">
              <w:rPr>
                <w:rFonts w:eastAsia="SimSun"/>
              </w:rPr>
              <w:t xml:space="preserve">0.00 </w:t>
            </w:r>
          </w:p>
        </w:tc>
        <w:tc>
          <w:tcPr>
            <w:tcW w:w="708" w:type="dxa"/>
            <w:tcBorders>
              <w:top w:val="nil"/>
              <w:left w:val="nil"/>
              <w:bottom w:val="nil"/>
              <w:right w:val="nil"/>
            </w:tcBorders>
          </w:tcPr>
          <w:p w14:paraId="437DC25B" w14:textId="4108F57C" w:rsidR="007D500E" w:rsidRPr="00C37605" w:rsidRDefault="007D500E" w:rsidP="00A265AE">
            <w:pPr>
              <w:pStyle w:val="MDPI42tablebody"/>
              <w:rPr>
                <w:rFonts w:eastAsiaTheme="majorEastAsia"/>
              </w:rPr>
            </w:pPr>
            <w:r w:rsidRPr="00BB7F6D">
              <w:rPr>
                <w:rFonts w:eastAsia="SimSun"/>
              </w:rPr>
              <w:t xml:space="preserve">1.70 </w:t>
            </w:r>
          </w:p>
        </w:tc>
        <w:tc>
          <w:tcPr>
            <w:tcW w:w="711" w:type="dxa"/>
            <w:tcBorders>
              <w:top w:val="nil"/>
              <w:left w:val="nil"/>
              <w:bottom w:val="nil"/>
              <w:right w:val="nil"/>
            </w:tcBorders>
          </w:tcPr>
          <w:p w14:paraId="4A95F39A" w14:textId="0FBE6C4B" w:rsidR="007D500E" w:rsidRPr="00C37605" w:rsidRDefault="007D500E" w:rsidP="00A265AE">
            <w:pPr>
              <w:pStyle w:val="MDPI42tablebody"/>
              <w:rPr>
                <w:rFonts w:eastAsiaTheme="majorEastAsia"/>
              </w:rPr>
            </w:pPr>
            <w:r w:rsidRPr="00BB7F6D">
              <w:rPr>
                <w:rFonts w:eastAsia="SimSun"/>
              </w:rPr>
              <w:t xml:space="preserve">1.78 </w:t>
            </w:r>
          </w:p>
        </w:tc>
      </w:tr>
      <w:tr w:rsidR="007D500E" w14:paraId="33457685" w14:textId="77777777" w:rsidTr="00A265AE">
        <w:trPr>
          <w:jc w:val="center"/>
        </w:trPr>
        <w:tc>
          <w:tcPr>
            <w:tcW w:w="851" w:type="dxa"/>
            <w:tcBorders>
              <w:top w:val="nil"/>
              <w:left w:val="nil"/>
              <w:bottom w:val="nil"/>
              <w:right w:val="nil"/>
            </w:tcBorders>
            <w:shd w:val="clear" w:color="auto" w:fill="auto"/>
            <w:vAlign w:val="center"/>
          </w:tcPr>
          <w:p w14:paraId="6A425F01" w14:textId="77777777" w:rsidR="007D500E" w:rsidRDefault="007D500E" w:rsidP="00A265AE">
            <w:pPr>
              <w:pStyle w:val="MDPI42tablebody"/>
            </w:pPr>
          </w:p>
        </w:tc>
        <w:tc>
          <w:tcPr>
            <w:tcW w:w="3964" w:type="dxa"/>
            <w:tcBorders>
              <w:top w:val="nil"/>
              <w:left w:val="nil"/>
              <w:bottom w:val="nil"/>
              <w:right w:val="nil"/>
            </w:tcBorders>
            <w:vAlign w:val="center"/>
          </w:tcPr>
          <w:p w14:paraId="0F438740" w14:textId="174D2F59" w:rsidR="007D500E" w:rsidRDefault="007D500E" w:rsidP="00A265AE">
            <w:pPr>
              <w:pStyle w:val="MDPI42tablebody"/>
            </w:pPr>
            <w:r w:rsidRPr="00BB7F6D">
              <w:rPr>
                <w:rFonts w:eastAsia="SimSun"/>
              </w:rPr>
              <w:t>Current Affairs Networks Frequency</w:t>
            </w:r>
          </w:p>
        </w:tc>
        <w:tc>
          <w:tcPr>
            <w:tcW w:w="850" w:type="dxa"/>
            <w:tcBorders>
              <w:top w:val="nil"/>
              <w:left w:val="nil"/>
              <w:bottom w:val="nil"/>
              <w:right w:val="nil"/>
            </w:tcBorders>
            <w:shd w:val="clear" w:color="auto" w:fill="auto"/>
          </w:tcPr>
          <w:p w14:paraId="2CA86C95" w14:textId="071E225B" w:rsidR="007D500E" w:rsidRPr="00BB7F6D" w:rsidRDefault="007D500E" w:rsidP="00A265AE">
            <w:pPr>
              <w:pStyle w:val="MDPI42tablebody"/>
              <w:rPr>
                <w:rFonts w:eastAsia="SimSun"/>
              </w:rPr>
            </w:pPr>
            <w:r w:rsidRPr="00BB7F6D">
              <w:rPr>
                <w:rFonts w:eastAsia="SimSun"/>
              </w:rPr>
              <w:t xml:space="preserve">0.94 </w:t>
            </w:r>
          </w:p>
        </w:tc>
        <w:tc>
          <w:tcPr>
            <w:tcW w:w="709" w:type="dxa"/>
            <w:tcBorders>
              <w:top w:val="nil"/>
              <w:left w:val="nil"/>
              <w:bottom w:val="nil"/>
              <w:right w:val="nil"/>
            </w:tcBorders>
            <w:shd w:val="clear" w:color="auto" w:fill="auto"/>
          </w:tcPr>
          <w:p w14:paraId="545A4ACC" w14:textId="2A18B94D" w:rsidR="007D500E" w:rsidRPr="00BB7F6D" w:rsidRDefault="007D500E" w:rsidP="00A265AE">
            <w:pPr>
              <w:pStyle w:val="MDPI42tablebody"/>
              <w:rPr>
                <w:rFonts w:eastAsia="SimSun"/>
              </w:rPr>
            </w:pPr>
            <w:r w:rsidRPr="00BB7F6D">
              <w:rPr>
                <w:rFonts w:eastAsia="SimSun"/>
              </w:rPr>
              <w:t xml:space="preserve">0.00 </w:t>
            </w:r>
          </w:p>
        </w:tc>
        <w:tc>
          <w:tcPr>
            <w:tcW w:w="709" w:type="dxa"/>
            <w:tcBorders>
              <w:top w:val="nil"/>
              <w:left w:val="nil"/>
              <w:bottom w:val="nil"/>
              <w:right w:val="nil"/>
            </w:tcBorders>
          </w:tcPr>
          <w:p w14:paraId="26F45691" w14:textId="11899A50" w:rsidR="007D500E" w:rsidRPr="00BB7F6D" w:rsidRDefault="007D500E" w:rsidP="00A265AE">
            <w:pPr>
              <w:pStyle w:val="MDPI42tablebody"/>
              <w:rPr>
                <w:rFonts w:eastAsia="SimSun"/>
              </w:rPr>
            </w:pPr>
            <w:r w:rsidRPr="00BB7F6D">
              <w:rPr>
                <w:rFonts w:eastAsia="SimSun"/>
              </w:rPr>
              <w:t xml:space="preserve">467.88 </w:t>
            </w:r>
          </w:p>
        </w:tc>
        <w:tc>
          <w:tcPr>
            <w:tcW w:w="709" w:type="dxa"/>
            <w:tcBorders>
              <w:top w:val="nil"/>
              <w:left w:val="nil"/>
              <w:bottom w:val="nil"/>
              <w:right w:val="nil"/>
            </w:tcBorders>
          </w:tcPr>
          <w:p w14:paraId="06A9C615" w14:textId="66F1B2A5" w:rsidR="007D500E" w:rsidRPr="00BB7F6D" w:rsidRDefault="007D500E" w:rsidP="00A265AE">
            <w:pPr>
              <w:pStyle w:val="MDPI42tablebody"/>
              <w:rPr>
                <w:rFonts w:eastAsia="SimSun"/>
              </w:rPr>
            </w:pPr>
            <w:r w:rsidRPr="00BB7F6D">
              <w:rPr>
                <w:rFonts w:eastAsia="SimSun"/>
              </w:rPr>
              <w:t xml:space="preserve">0.00 </w:t>
            </w:r>
          </w:p>
        </w:tc>
        <w:tc>
          <w:tcPr>
            <w:tcW w:w="708" w:type="dxa"/>
            <w:tcBorders>
              <w:top w:val="nil"/>
              <w:left w:val="nil"/>
              <w:bottom w:val="nil"/>
              <w:right w:val="nil"/>
            </w:tcBorders>
          </w:tcPr>
          <w:p w14:paraId="3A20B918" w14:textId="615F5DFF" w:rsidR="007D500E" w:rsidRPr="00C37605" w:rsidRDefault="007D500E" w:rsidP="00A265AE">
            <w:pPr>
              <w:pStyle w:val="MDPI42tablebody"/>
              <w:rPr>
                <w:rFonts w:eastAsiaTheme="majorEastAsia"/>
              </w:rPr>
            </w:pPr>
            <w:r w:rsidRPr="00BB7F6D">
              <w:rPr>
                <w:rFonts w:eastAsia="SimSun"/>
              </w:rPr>
              <w:t xml:space="preserve">0.94 </w:t>
            </w:r>
          </w:p>
        </w:tc>
        <w:tc>
          <w:tcPr>
            <w:tcW w:w="711" w:type="dxa"/>
            <w:tcBorders>
              <w:top w:val="nil"/>
              <w:left w:val="nil"/>
              <w:bottom w:val="nil"/>
              <w:right w:val="nil"/>
            </w:tcBorders>
          </w:tcPr>
          <w:p w14:paraId="1469A0AB" w14:textId="22A5FBB8" w:rsidR="007D500E" w:rsidRPr="00C37605" w:rsidRDefault="007D500E" w:rsidP="00A265AE">
            <w:pPr>
              <w:pStyle w:val="MDPI42tablebody"/>
              <w:rPr>
                <w:rFonts w:eastAsiaTheme="majorEastAsia"/>
              </w:rPr>
            </w:pPr>
            <w:r w:rsidRPr="00BB7F6D">
              <w:rPr>
                <w:rFonts w:eastAsia="SimSun"/>
              </w:rPr>
              <w:t xml:space="preserve">0.95 </w:t>
            </w:r>
          </w:p>
        </w:tc>
      </w:tr>
      <w:tr w:rsidR="007D500E" w14:paraId="7EDAEFDD" w14:textId="77777777" w:rsidTr="00A265AE">
        <w:trPr>
          <w:jc w:val="center"/>
        </w:trPr>
        <w:tc>
          <w:tcPr>
            <w:tcW w:w="851" w:type="dxa"/>
            <w:tcBorders>
              <w:top w:val="nil"/>
              <w:left w:val="nil"/>
              <w:bottom w:val="nil"/>
              <w:right w:val="nil"/>
            </w:tcBorders>
            <w:shd w:val="clear" w:color="auto" w:fill="auto"/>
            <w:vAlign w:val="center"/>
          </w:tcPr>
          <w:p w14:paraId="7BA79B4B" w14:textId="77777777" w:rsidR="007D500E" w:rsidRDefault="007D500E" w:rsidP="00A265AE">
            <w:pPr>
              <w:pStyle w:val="MDPI42tablebody"/>
            </w:pPr>
          </w:p>
        </w:tc>
        <w:tc>
          <w:tcPr>
            <w:tcW w:w="3964" w:type="dxa"/>
            <w:tcBorders>
              <w:top w:val="nil"/>
              <w:left w:val="nil"/>
              <w:bottom w:val="nil"/>
              <w:right w:val="nil"/>
            </w:tcBorders>
            <w:vAlign w:val="center"/>
          </w:tcPr>
          <w:p w14:paraId="67FD9058" w14:textId="54B693E4" w:rsidR="007D500E" w:rsidRDefault="007D500E" w:rsidP="00A265AE">
            <w:pPr>
              <w:pStyle w:val="MDPI42tablebody"/>
            </w:pPr>
            <w:r w:rsidRPr="00BB7F6D">
              <w:rPr>
                <w:rFonts w:eastAsia="SimSun"/>
              </w:rPr>
              <w:t>_cons</w:t>
            </w:r>
          </w:p>
        </w:tc>
        <w:tc>
          <w:tcPr>
            <w:tcW w:w="850" w:type="dxa"/>
            <w:tcBorders>
              <w:top w:val="nil"/>
              <w:left w:val="nil"/>
              <w:bottom w:val="nil"/>
              <w:right w:val="nil"/>
            </w:tcBorders>
            <w:shd w:val="clear" w:color="auto" w:fill="auto"/>
          </w:tcPr>
          <w:p w14:paraId="059762CE" w14:textId="7B5467B1" w:rsidR="007D500E" w:rsidRPr="00BB7F6D" w:rsidRDefault="007D500E" w:rsidP="00A265AE">
            <w:pPr>
              <w:pStyle w:val="MDPI42tablebody"/>
              <w:rPr>
                <w:rFonts w:eastAsia="SimSun"/>
              </w:rPr>
            </w:pPr>
            <w:r w:rsidRPr="00BB7F6D">
              <w:rPr>
                <w:rFonts w:eastAsia="SimSun"/>
              </w:rPr>
              <w:t xml:space="preserve">1.94 </w:t>
            </w:r>
          </w:p>
        </w:tc>
        <w:tc>
          <w:tcPr>
            <w:tcW w:w="709" w:type="dxa"/>
            <w:tcBorders>
              <w:top w:val="nil"/>
              <w:left w:val="nil"/>
              <w:bottom w:val="nil"/>
              <w:right w:val="nil"/>
            </w:tcBorders>
            <w:shd w:val="clear" w:color="auto" w:fill="auto"/>
          </w:tcPr>
          <w:p w14:paraId="1BB61C5B" w14:textId="701AF7A5" w:rsidR="007D500E" w:rsidRPr="00BB7F6D" w:rsidRDefault="007D500E" w:rsidP="00A265AE">
            <w:pPr>
              <w:pStyle w:val="MDPI42tablebody"/>
              <w:rPr>
                <w:rFonts w:eastAsia="SimSun"/>
              </w:rPr>
            </w:pPr>
            <w:r w:rsidRPr="00BB7F6D">
              <w:rPr>
                <w:rFonts w:eastAsia="SimSun"/>
              </w:rPr>
              <w:t xml:space="preserve">0.02 </w:t>
            </w:r>
          </w:p>
        </w:tc>
        <w:tc>
          <w:tcPr>
            <w:tcW w:w="709" w:type="dxa"/>
            <w:tcBorders>
              <w:top w:val="nil"/>
              <w:left w:val="nil"/>
              <w:bottom w:val="nil"/>
              <w:right w:val="nil"/>
            </w:tcBorders>
          </w:tcPr>
          <w:p w14:paraId="346A8648" w14:textId="559B6901" w:rsidR="007D500E" w:rsidRPr="00BB7F6D" w:rsidRDefault="007D500E" w:rsidP="00A265AE">
            <w:pPr>
              <w:pStyle w:val="MDPI42tablebody"/>
              <w:rPr>
                <w:rFonts w:eastAsia="SimSun"/>
              </w:rPr>
            </w:pPr>
            <w:r w:rsidRPr="00BB7F6D">
              <w:rPr>
                <w:rFonts w:eastAsia="SimSun"/>
              </w:rPr>
              <w:t xml:space="preserve">96.11 </w:t>
            </w:r>
          </w:p>
        </w:tc>
        <w:tc>
          <w:tcPr>
            <w:tcW w:w="709" w:type="dxa"/>
            <w:tcBorders>
              <w:top w:val="nil"/>
              <w:left w:val="nil"/>
              <w:bottom w:val="nil"/>
              <w:right w:val="nil"/>
            </w:tcBorders>
          </w:tcPr>
          <w:p w14:paraId="75AE4CF9" w14:textId="46183324" w:rsidR="007D500E" w:rsidRPr="00BB7F6D" w:rsidRDefault="007D500E" w:rsidP="00A265AE">
            <w:pPr>
              <w:pStyle w:val="MDPI42tablebody"/>
              <w:rPr>
                <w:rFonts w:eastAsia="SimSun"/>
              </w:rPr>
            </w:pPr>
            <w:r w:rsidRPr="00BB7F6D">
              <w:rPr>
                <w:rFonts w:eastAsia="SimSun"/>
              </w:rPr>
              <w:t xml:space="preserve">0.00 </w:t>
            </w:r>
          </w:p>
        </w:tc>
        <w:tc>
          <w:tcPr>
            <w:tcW w:w="708" w:type="dxa"/>
            <w:tcBorders>
              <w:top w:val="nil"/>
              <w:left w:val="nil"/>
              <w:bottom w:val="nil"/>
              <w:right w:val="nil"/>
            </w:tcBorders>
          </w:tcPr>
          <w:p w14:paraId="3ACBDDF9" w14:textId="296EB582" w:rsidR="007D500E" w:rsidRPr="00C37605" w:rsidRDefault="007D500E" w:rsidP="00A265AE">
            <w:pPr>
              <w:pStyle w:val="MDPI42tablebody"/>
              <w:rPr>
                <w:rFonts w:eastAsiaTheme="majorEastAsia"/>
              </w:rPr>
            </w:pPr>
            <w:r w:rsidRPr="00BB7F6D">
              <w:rPr>
                <w:rFonts w:eastAsia="SimSun"/>
              </w:rPr>
              <w:t xml:space="preserve">1.90 </w:t>
            </w:r>
          </w:p>
        </w:tc>
        <w:tc>
          <w:tcPr>
            <w:tcW w:w="711" w:type="dxa"/>
            <w:tcBorders>
              <w:top w:val="nil"/>
              <w:left w:val="nil"/>
              <w:bottom w:val="nil"/>
              <w:right w:val="nil"/>
            </w:tcBorders>
          </w:tcPr>
          <w:p w14:paraId="3A0F7A7D" w14:textId="1736165E" w:rsidR="007D500E" w:rsidRPr="00C37605" w:rsidRDefault="007D500E" w:rsidP="00A265AE">
            <w:pPr>
              <w:pStyle w:val="MDPI42tablebody"/>
              <w:rPr>
                <w:rFonts w:eastAsiaTheme="majorEastAsia"/>
              </w:rPr>
            </w:pPr>
            <w:r w:rsidRPr="00BB7F6D">
              <w:rPr>
                <w:rFonts w:eastAsia="SimSun"/>
              </w:rPr>
              <w:t xml:space="preserve">1.98 </w:t>
            </w:r>
          </w:p>
        </w:tc>
      </w:tr>
      <w:tr w:rsidR="007D500E" w14:paraId="4B4206EA" w14:textId="77777777" w:rsidTr="00A265AE">
        <w:trPr>
          <w:jc w:val="center"/>
        </w:trPr>
        <w:tc>
          <w:tcPr>
            <w:tcW w:w="851" w:type="dxa"/>
            <w:tcBorders>
              <w:top w:val="nil"/>
              <w:left w:val="nil"/>
              <w:bottom w:val="nil"/>
              <w:right w:val="nil"/>
            </w:tcBorders>
            <w:shd w:val="clear" w:color="auto" w:fill="auto"/>
            <w:vAlign w:val="center"/>
          </w:tcPr>
          <w:p w14:paraId="26F7FA7C" w14:textId="77777777" w:rsidR="007D500E" w:rsidRDefault="007D500E" w:rsidP="00A265AE">
            <w:pPr>
              <w:pStyle w:val="MDPI42tablebody"/>
            </w:pPr>
          </w:p>
        </w:tc>
        <w:tc>
          <w:tcPr>
            <w:tcW w:w="3964" w:type="dxa"/>
            <w:tcBorders>
              <w:top w:val="nil"/>
              <w:left w:val="nil"/>
              <w:bottom w:val="nil"/>
              <w:right w:val="nil"/>
            </w:tcBorders>
            <w:vAlign w:val="center"/>
          </w:tcPr>
          <w:p w14:paraId="12513341" w14:textId="1104DB55" w:rsidR="007D500E" w:rsidRDefault="007D500E" w:rsidP="00A265AE">
            <w:pPr>
              <w:pStyle w:val="MDPI42tablebody"/>
            </w:pPr>
            <w:r w:rsidRPr="00BB7F6D">
              <w:rPr>
                <w:rFonts w:eastAsia="SimSun"/>
              </w:rPr>
              <w:t>Active In-Person Engagement with Ideas</w:t>
            </w:r>
          </w:p>
        </w:tc>
        <w:tc>
          <w:tcPr>
            <w:tcW w:w="850" w:type="dxa"/>
            <w:tcBorders>
              <w:top w:val="nil"/>
              <w:left w:val="nil"/>
              <w:bottom w:val="nil"/>
              <w:right w:val="nil"/>
            </w:tcBorders>
            <w:shd w:val="clear" w:color="auto" w:fill="auto"/>
          </w:tcPr>
          <w:p w14:paraId="5027EDAC" w14:textId="025F14CA" w:rsidR="007D500E" w:rsidRPr="00BB7F6D" w:rsidRDefault="007D500E" w:rsidP="00A265AE">
            <w:pPr>
              <w:pStyle w:val="MDPI42tablebody"/>
              <w:rPr>
                <w:rFonts w:eastAsia="SimSun"/>
              </w:rPr>
            </w:pPr>
            <w:r w:rsidRPr="00BB7F6D">
              <w:rPr>
                <w:rFonts w:eastAsia="SimSun"/>
              </w:rPr>
              <w:t xml:space="preserve">0.53 </w:t>
            </w:r>
          </w:p>
        </w:tc>
        <w:tc>
          <w:tcPr>
            <w:tcW w:w="709" w:type="dxa"/>
            <w:tcBorders>
              <w:top w:val="nil"/>
              <w:left w:val="nil"/>
              <w:bottom w:val="nil"/>
              <w:right w:val="nil"/>
            </w:tcBorders>
            <w:shd w:val="clear" w:color="auto" w:fill="auto"/>
          </w:tcPr>
          <w:p w14:paraId="26D5CE01" w14:textId="14AD32BF" w:rsidR="007D500E" w:rsidRPr="00BB7F6D" w:rsidRDefault="007D500E" w:rsidP="00A265AE">
            <w:pPr>
              <w:pStyle w:val="MDPI42tablebody"/>
              <w:rPr>
                <w:rFonts w:eastAsia="SimSun"/>
              </w:rPr>
            </w:pPr>
            <w:r w:rsidRPr="00BB7F6D">
              <w:rPr>
                <w:rFonts w:eastAsia="SimSun"/>
              </w:rPr>
              <w:t xml:space="preserve">0.01 </w:t>
            </w:r>
          </w:p>
        </w:tc>
        <w:tc>
          <w:tcPr>
            <w:tcW w:w="709" w:type="dxa"/>
            <w:tcBorders>
              <w:top w:val="nil"/>
              <w:left w:val="nil"/>
              <w:bottom w:val="nil"/>
              <w:right w:val="nil"/>
            </w:tcBorders>
          </w:tcPr>
          <w:p w14:paraId="734CD321" w14:textId="5380870E" w:rsidR="007D500E" w:rsidRPr="00BB7F6D" w:rsidRDefault="007D500E" w:rsidP="00A265AE">
            <w:pPr>
              <w:pStyle w:val="MDPI42tablebody"/>
              <w:rPr>
                <w:rFonts w:eastAsia="SimSun"/>
              </w:rPr>
            </w:pPr>
            <w:r w:rsidRPr="00BB7F6D">
              <w:rPr>
                <w:rFonts w:eastAsia="SimSun"/>
              </w:rPr>
              <w:t xml:space="preserve">60.39 </w:t>
            </w:r>
          </w:p>
        </w:tc>
        <w:tc>
          <w:tcPr>
            <w:tcW w:w="709" w:type="dxa"/>
            <w:tcBorders>
              <w:top w:val="nil"/>
              <w:left w:val="nil"/>
              <w:bottom w:val="nil"/>
              <w:right w:val="nil"/>
            </w:tcBorders>
          </w:tcPr>
          <w:p w14:paraId="654C7FDD" w14:textId="04CA0160" w:rsidR="007D500E" w:rsidRPr="00BB7F6D" w:rsidRDefault="007D500E" w:rsidP="00A265AE">
            <w:pPr>
              <w:pStyle w:val="MDPI42tablebody"/>
              <w:rPr>
                <w:rFonts w:eastAsia="SimSun"/>
              </w:rPr>
            </w:pPr>
            <w:r w:rsidRPr="00BB7F6D">
              <w:rPr>
                <w:rFonts w:eastAsia="SimSun"/>
              </w:rPr>
              <w:t xml:space="preserve">0.00 </w:t>
            </w:r>
          </w:p>
        </w:tc>
        <w:tc>
          <w:tcPr>
            <w:tcW w:w="708" w:type="dxa"/>
            <w:tcBorders>
              <w:top w:val="nil"/>
              <w:left w:val="nil"/>
              <w:bottom w:val="nil"/>
              <w:right w:val="nil"/>
            </w:tcBorders>
          </w:tcPr>
          <w:p w14:paraId="42D22A43" w14:textId="54A378D2" w:rsidR="007D500E" w:rsidRPr="00C37605" w:rsidRDefault="007D500E" w:rsidP="00A265AE">
            <w:pPr>
              <w:pStyle w:val="MDPI42tablebody"/>
              <w:rPr>
                <w:rFonts w:eastAsiaTheme="majorEastAsia"/>
              </w:rPr>
            </w:pPr>
            <w:r w:rsidRPr="00BB7F6D">
              <w:rPr>
                <w:rFonts w:eastAsia="SimSun"/>
              </w:rPr>
              <w:t xml:space="preserve">0.52 </w:t>
            </w:r>
          </w:p>
        </w:tc>
        <w:tc>
          <w:tcPr>
            <w:tcW w:w="711" w:type="dxa"/>
            <w:tcBorders>
              <w:top w:val="nil"/>
              <w:left w:val="nil"/>
              <w:bottom w:val="nil"/>
              <w:right w:val="nil"/>
            </w:tcBorders>
          </w:tcPr>
          <w:p w14:paraId="13AC122D" w14:textId="1E5EEBEE" w:rsidR="007D500E" w:rsidRPr="00C37605" w:rsidRDefault="007D500E" w:rsidP="00A265AE">
            <w:pPr>
              <w:pStyle w:val="MDPI42tablebody"/>
              <w:rPr>
                <w:rFonts w:eastAsiaTheme="majorEastAsia"/>
              </w:rPr>
            </w:pPr>
            <w:r w:rsidRPr="00BB7F6D">
              <w:rPr>
                <w:rFonts w:eastAsia="SimSun"/>
              </w:rPr>
              <w:t xml:space="preserve">0.55 </w:t>
            </w:r>
          </w:p>
        </w:tc>
      </w:tr>
      <w:tr w:rsidR="007D500E" w14:paraId="3EA586DB" w14:textId="77777777" w:rsidTr="00A265AE">
        <w:trPr>
          <w:jc w:val="center"/>
        </w:trPr>
        <w:tc>
          <w:tcPr>
            <w:tcW w:w="851" w:type="dxa"/>
            <w:tcBorders>
              <w:top w:val="nil"/>
              <w:left w:val="nil"/>
              <w:bottom w:val="nil"/>
              <w:right w:val="nil"/>
            </w:tcBorders>
            <w:shd w:val="clear" w:color="auto" w:fill="auto"/>
            <w:vAlign w:val="center"/>
          </w:tcPr>
          <w:p w14:paraId="2F7D0CAA" w14:textId="77777777" w:rsidR="007D500E" w:rsidRDefault="007D500E" w:rsidP="00A265AE">
            <w:pPr>
              <w:pStyle w:val="MDPI42tablebody"/>
            </w:pPr>
          </w:p>
        </w:tc>
        <w:tc>
          <w:tcPr>
            <w:tcW w:w="3964" w:type="dxa"/>
            <w:tcBorders>
              <w:top w:val="nil"/>
              <w:left w:val="nil"/>
              <w:bottom w:val="nil"/>
              <w:right w:val="nil"/>
            </w:tcBorders>
            <w:vAlign w:val="center"/>
          </w:tcPr>
          <w:p w14:paraId="6B5B973E" w14:textId="3A8DC28F" w:rsidR="007D500E" w:rsidRDefault="007D500E" w:rsidP="00A265AE">
            <w:pPr>
              <w:pStyle w:val="MDPI42tablebody"/>
            </w:pPr>
            <w:r w:rsidRPr="00BB7F6D">
              <w:rPr>
                <w:rFonts w:eastAsia="SimSun"/>
              </w:rPr>
              <w:t>_cons</w:t>
            </w:r>
          </w:p>
        </w:tc>
        <w:tc>
          <w:tcPr>
            <w:tcW w:w="850" w:type="dxa"/>
            <w:tcBorders>
              <w:top w:val="nil"/>
              <w:left w:val="nil"/>
              <w:bottom w:val="nil"/>
              <w:right w:val="nil"/>
            </w:tcBorders>
            <w:shd w:val="clear" w:color="auto" w:fill="auto"/>
          </w:tcPr>
          <w:p w14:paraId="33C61C49" w14:textId="6B6DAB28" w:rsidR="007D500E" w:rsidRPr="00BB7F6D" w:rsidRDefault="007D500E" w:rsidP="00A265AE">
            <w:pPr>
              <w:pStyle w:val="MDPI42tablebody"/>
              <w:rPr>
                <w:rFonts w:eastAsia="SimSun"/>
              </w:rPr>
            </w:pPr>
            <w:r w:rsidRPr="00BB7F6D">
              <w:rPr>
                <w:rFonts w:eastAsia="SimSun"/>
              </w:rPr>
              <w:t xml:space="preserve">1.50 </w:t>
            </w:r>
          </w:p>
        </w:tc>
        <w:tc>
          <w:tcPr>
            <w:tcW w:w="709" w:type="dxa"/>
            <w:tcBorders>
              <w:top w:val="nil"/>
              <w:left w:val="nil"/>
              <w:bottom w:val="nil"/>
              <w:right w:val="nil"/>
            </w:tcBorders>
            <w:shd w:val="clear" w:color="auto" w:fill="auto"/>
          </w:tcPr>
          <w:p w14:paraId="5237F29D" w14:textId="694C1B1C" w:rsidR="007D500E" w:rsidRPr="00BB7F6D" w:rsidRDefault="007D500E" w:rsidP="00A265AE">
            <w:pPr>
              <w:pStyle w:val="MDPI42tablebody"/>
              <w:rPr>
                <w:rFonts w:eastAsia="SimSun"/>
              </w:rPr>
            </w:pPr>
            <w:r w:rsidRPr="00BB7F6D">
              <w:rPr>
                <w:rFonts w:eastAsia="SimSun"/>
              </w:rPr>
              <w:t xml:space="preserve">0.02 </w:t>
            </w:r>
          </w:p>
        </w:tc>
        <w:tc>
          <w:tcPr>
            <w:tcW w:w="709" w:type="dxa"/>
            <w:tcBorders>
              <w:top w:val="nil"/>
              <w:left w:val="nil"/>
              <w:bottom w:val="nil"/>
              <w:right w:val="nil"/>
            </w:tcBorders>
          </w:tcPr>
          <w:p w14:paraId="47633F8F" w14:textId="27B8EB7F" w:rsidR="007D500E" w:rsidRPr="00BB7F6D" w:rsidRDefault="007D500E" w:rsidP="00A265AE">
            <w:pPr>
              <w:pStyle w:val="MDPI42tablebody"/>
              <w:rPr>
                <w:rFonts w:eastAsia="SimSun"/>
              </w:rPr>
            </w:pPr>
            <w:r w:rsidRPr="00BB7F6D">
              <w:rPr>
                <w:rFonts w:eastAsia="SimSun"/>
              </w:rPr>
              <w:t xml:space="preserve">86.64 </w:t>
            </w:r>
          </w:p>
        </w:tc>
        <w:tc>
          <w:tcPr>
            <w:tcW w:w="709" w:type="dxa"/>
            <w:tcBorders>
              <w:top w:val="nil"/>
              <w:left w:val="nil"/>
              <w:bottom w:val="nil"/>
              <w:right w:val="nil"/>
            </w:tcBorders>
          </w:tcPr>
          <w:p w14:paraId="458A3893" w14:textId="7C2F374F" w:rsidR="007D500E" w:rsidRPr="00BB7F6D" w:rsidRDefault="007D500E" w:rsidP="00A265AE">
            <w:pPr>
              <w:pStyle w:val="MDPI42tablebody"/>
              <w:rPr>
                <w:rFonts w:eastAsia="SimSun"/>
              </w:rPr>
            </w:pPr>
            <w:r w:rsidRPr="00BB7F6D">
              <w:rPr>
                <w:rFonts w:eastAsia="SimSun"/>
              </w:rPr>
              <w:t xml:space="preserve">0.00 </w:t>
            </w:r>
          </w:p>
        </w:tc>
        <w:tc>
          <w:tcPr>
            <w:tcW w:w="708" w:type="dxa"/>
            <w:tcBorders>
              <w:top w:val="nil"/>
              <w:left w:val="nil"/>
              <w:bottom w:val="nil"/>
              <w:right w:val="nil"/>
            </w:tcBorders>
          </w:tcPr>
          <w:p w14:paraId="62A94142" w14:textId="3A69B92D" w:rsidR="007D500E" w:rsidRPr="00C37605" w:rsidRDefault="007D500E" w:rsidP="00A265AE">
            <w:pPr>
              <w:pStyle w:val="MDPI42tablebody"/>
              <w:rPr>
                <w:rFonts w:eastAsiaTheme="majorEastAsia"/>
              </w:rPr>
            </w:pPr>
            <w:r w:rsidRPr="00BB7F6D">
              <w:rPr>
                <w:rFonts w:eastAsia="SimSun"/>
              </w:rPr>
              <w:t xml:space="preserve">1.47 </w:t>
            </w:r>
          </w:p>
        </w:tc>
        <w:tc>
          <w:tcPr>
            <w:tcW w:w="711" w:type="dxa"/>
            <w:tcBorders>
              <w:top w:val="nil"/>
              <w:left w:val="nil"/>
              <w:bottom w:val="nil"/>
              <w:right w:val="nil"/>
            </w:tcBorders>
          </w:tcPr>
          <w:p w14:paraId="1239635C" w14:textId="04F1C759" w:rsidR="007D500E" w:rsidRPr="00C37605" w:rsidRDefault="007D500E" w:rsidP="00A265AE">
            <w:pPr>
              <w:pStyle w:val="MDPI42tablebody"/>
              <w:rPr>
                <w:rFonts w:eastAsiaTheme="majorEastAsia"/>
              </w:rPr>
            </w:pPr>
            <w:r w:rsidRPr="00BB7F6D">
              <w:rPr>
                <w:rFonts w:eastAsia="SimSun"/>
              </w:rPr>
              <w:t xml:space="preserve">1.54 </w:t>
            </w:r>
          </w:p>
        </w:tc>
      </w:tr>
      <w:tr w:rsidR="007D500E" w14:paraId="456B0BC7" w14:textId="77777777" w:rsidTr="00A265AE">
        <w:trPr>
          <w:jc w:val="center"/>
        </w:trPr>
        <w:tc>
          <w:tcPr>
            <w:tcW w:w="851" w:type="dxa"/>
            <w:tcBorders>
              <w:top w:val="nil"/>
              <w:left w:val="nil"/>
              <w:bottom w:val="nil"/>
              <w:right w:val="nil"/>
            </w:tcBorders>
            <w:shd w:val="clear" w:color="auto" w:fill="auto"/>
            <w:vAlign w:val="center"/>
          </w:tcPr>
          <w:p w14:paraId="11543A12" w14:textId="77777777" w:rsidR="007D500E" w:rsidRDefault="007D500E" w:rsidP="00A265AE">
            <w:pPr>
              <w:pStyle w:val="MDPI42tablebody"/>
            </w:pPr>
          </w:p>
        </w:tc>
        <w:tc>
          <w:tcPr>
            <w:tcW w:w="3964" w:type="dxa"/>
            <w:tcBorders>
              <w:top w:val="nil"/>
              <w:left w:val="nil"/>
              <w:bottom w:val="nil"/>
              <w:right w:val="nil"/>
            </w:tcBorders>
            <w:vAlign w:val="center"/>
          </w:tcPr>
          <w:p w14:paraId="674483B4" w14:textId="4A794632" w:rsidR="007D500E" w:rsidRDefault="007D500E" w:rsidP="00A265AE">
            <w:pPr>
              <w:pStyle w:val="MDPI42tablebody"/>
            </w:pPr>
            <w:r w:rsidRPr="00BB7F6D">
              <w:rPr>
                <w:rFonts w:eastAsia="SimSun"/>
              </w:rPr>
              <w:t>Traditional consumption of ideas</w:t>
            </w:r>
          </w:p>
        </w:tc>
        <w:tc>
          <w:tcPr>
            <w:tcW w:w="850" w:type="dxa"/>
            <w:tcBorders>
              <w:top w:val="nil"/>
              <w:left w:val="nil"/>
              <w:bottom w:val="nil"/>
              <w:right w:val="nil"/>
            </w:tcBorders>
            <w:shd w:val="clear" w:color="auto" w:fill="auto"/>
          </w:tcPr>
          <w:p w14:paraId="4A7D6EF3" w14:textId="2986D417" w:rsidR="007D500E" w:rsidRPr="00BB7F6D" w:rsidRDefault="007D500E" w:rsidP="00A265AE">
            <w:pPr>
              <w:pStyle w:val="MDPI42tablebody"/>
              <w:rPr>
                <w:rFonts w:eastAsia="SimSun"/>
              </w:rPr>
            </w:pPr>
            <w:r w:rsidRPr="00BB7F6D">
              <w:rPr>
                <w:rFonts w:eastAsia="SimSun"/>
              </w:rPr>
              <w:t xml:space="preserve">0.22 </w:t>
            </w:r>
          </w:p>
        </w:tc>
        <w:tc>
          <w:tcPr>
            <w:tcW w:w="709" w:type="dxa"/>
            <w:tcBorders>
              <w:top w:val="nil"/>
              <w:left w:val="nil"/>
              <w:bottom w:val="nil"/>
              <w:right w:val="nil"/>
            </w:tcBorders>
            <w:shd w:val="clear" w:color="auto" w:fill="auto"/>
          </w:tcPr>
          <w:p w14:paraId="491642F5" w14:textId="34834DB9" w:rsidR="007D500E" w:rsidRPr="00BB7F6D" w:rsidRDefault="007D500E" w:rsidP="00A265AE">
            <w:pPr>
              <w:pStyle w:val="MDPI42tablebody"/>
              <w:rPr>
                <w:rFonts w:eastAsia="SimSun"/>
              </w:rPr>
            </w:pPr>
            <w:r w:rsidRPr="00BB7F6D">
              <w:rPr>
                <w:rFonts w:eastAsia="SimSun"/>
              </w:rPr>
              <w:t xml:space="preserve">0.01 </w:t>
            </w:r>
          </w:p>
        </w:tc>
        <w:tc>
          <w:tcPr>
            <w:tcW w:w="709" w:type="dxa"/>
            <w:tcBorders>
              <w:top w:val="nil"/>
              <w:left w:val="nil"/>
              <w:bottom w:val="nil"/>
              <w:right w:val="nil"/>
            </w:tcBorders>
          </w:tcPr>
          <w:p w14:paraId="7613934F" w14:textId="2C49841B" w:rsidR="007D500E" w:rsidRPr="00BB7F6D" w:rsidRDefault="007D500E" w:rsidP="00A265AE">
            <w:pPr>
              <w:pStyle w:val="MDPI42tablebody"/>
              <w:rPr>
                <w:rFonts w:eastAsia="SimSun"/>
              </w:rPr>
            </w:pPr>
            <w:r w:rsidRPr="00BB7F6D">
              <w:rPr>
                <w:rFonts w:eastAsia="SimSun"/>
              </w:rPr>
              <w:t xml:space="preserve">19.17 </w:t>
            </w:r>
          </w:p>
        </w:tc>
        <w:tc>
          <w:tcPr>
            <w:tcW w:w="709" w:type="dxa"/>
            <w:tcBorders>
              <w:top w:val="nil"/>
              <w:left w:val="nil"/>
              <w:bottom w:val="nil"/>
              <w:right w:val="nil"/>
            </w:tcBorders>
          </w:tcPr>
          <w:p w14:paraId="68072386" w14:textId="1B5DC7BE" w:rsidR="007D500E" w:rsidRPr="00BB7F6D" w:rsidRDefault="007D500E" w:rsidP="00A265AE">
            <w:pPr>
              <w:pStyle w:val="MDPI42tablebody"/>
              <w:rPr>
                <w:rFonts w:eastAsia="SimSun"/>
              </w:rPr>
            </w:pPr>
            <w:r w:rsidRPr="00BB7F6D">
              <w:rPr>
                <w:rFonts w:eastAsia="SimSun"/>
              </w:rPr>
              <w:t xml:space="preserve">0.00 </w:t>
            </w:r>
          </w:p>
        </w:tc>
        <w:tc>
          <w:tcPr>
            <w:tcW w:w="708" w:type="dxa"/>
            <w:tcBorders>
              <w:top w:val="nil"/>
              <w:left w:val="nil"/>
              <w:bottom w:val="nil"/>
              <w:right w:val="nil"/>
            </w:tcBorders>
          </w:tcPr>
          <w:p w14:paraId="74EAC62F" w14:textId="77C485E2" w:rsidR="007D500E" w:rsidRPr="00C37605" w:rsidRDefault="007D500E" w:rsidP="00A265AE">
            <w:pPr>
              <w:pStyle w:val="MDPI42tablebody"/>
              <w:rPr>
                <w:rFonts w:eastAsiaTheme="majorEastAsia"/>
              </w:rPr>
            </w:pPr>
            <w:r w:rsidRPr="00BB7F6D">
              <w:rPr>
                <w:rFonts w:eastAsia="SimSun"/>
              </w:rPr>
              <w:t xml:space="preserve">0.20 </w:t>
            </w:r>
          </w:p>
        </w:tc>
        <w:tc>
          <w:tcPr>
            <w:tcW w:w="711" w:type="dxa"/>
            <w:tcBorders>
              <w:top w:val="nil"/>
              <w:left w:val="nil"/>
              <w:bottom w:val="nil"/>
              <w:right w:val="nil"/>
            </w:tcBorders>
          </w:tcPr>
          <w:p w14:paraId="6DC1F89A" w14:textId="49512257" w:rsidR="007D500E" w:rsidRPr="00C37605" w:rsidRDefault="007D500E" w:rsidP="00A265AE">
            <w:pPr>
              <w:pStyle w:val="MDPI42tablebody"/>
              <w:rPr>
                <w:rFonts w:eastAsiaTheme="majorEastAsia"/>
              </w:rPr>
            </w:pPr>
            <w:r w:rsidRPr="00BB7F6D">
              <w:rPr>
                <w:rFonts w:eastAsia="SimSun"/>
              </w:rPr>
              <w:t xml:space="preserve">0.25 </w:t>
            </w:r>
          </w:p>
        </w:tc>
      </w:tr>
      <w:tr w:rsidR="007D500E" w14:paraId="06465440" w14:textId="77777777" w:rsidTr="00A265AE">
        <w:trPr>
          <w:jc w:val="center"/>
        </w:trPr>
        <w:tc>
          <w:tcPr>
            <w:tcW w:w="851" w:type="dxa"/>
            <w:tcBorders>
              <w:top w:val="nil"/>
              <w:left w:val="nil"/>
              <w:bottom w:val="nil"/>
              <w:right w:val="nil"/>
            </w:tcBorders>
            <w:shd w:val="clear" w:color="auto" w:fill="auto"/>
            <w:vAlign w:val="center"/>
          </w:tcPr>
          <w:p w14:paraId="6E560EC4" w14:textId="77777777" w:rsidR="007D500E" w:rsidRDefault="007D500E" w:rsidP="00A265AE">
            <w:pPr>
              <w:pStyle w:val="MDPI42tablebody"/>
            </w:pPr>
          </w:p>
        </w:tc>
        <w:tc>
          <w:tcPr>
            <w:tcW w:w="3964" w:type="dxa"/>
            <w:tcBorders>
              <w:top w:val="nil"/>
              <w:left w:val="nil"/>
              <w:bottom w:val="nil"/>
              <w:right w:val="nil"/>
            </w:tcBorders>
            <w:vAlign w:val="center"/>
          </w:tcPr>
          <w:p w14:paraId="76815CD4" w14:textId="489F4B88" w:rsidR="007D500E" w:rsidRDefault="007D500E" w:rsidP="00A265AE">
            <w:pPr>
              <w:pStyle w:val="MDPI42tablebody"/>
            </w:pPr>
            <w:r w:rsidRPr="00BB7F6D">
              <w:rPr>
                <w:rFonts w:eastAsia="SimSun"/>
              </w:rPr>
              <w:t>_cons</w:t>
            </w:r>
          </w:p>
        </w:tc>
        <w:tc>
          <w:tcPr>
            <w:tcW w:w="850" w:type="dxa"/>
            <w:tcBorders>
              <w:top w:val="nil"/>
              <w:left w:val="nil"/>
              <w:bottom w:val="nil"/>
              <w:right w:val="nil"/>
            </w:tcBorders>
            <w:shd w:val="clear" w:color="auto" w:fill="auto"/>
          </w:tcPr>
          <w:p w14:paraId="5BD329E0" w14:textId="222177C6" w:rsidR="007D500E" w:rsidRPr="00BB7F6D" w:rsidRDefault="007D500E" w:rsidP="00A265AE">
            <w:pPr>
              <w:pStyle w:val="MDPI42tablebody"/>
              <w:rPr>
                <w:rFonts w:eastAsia="SimSun"/>
              </w:rPr>
            </w:pPr>
            <w:r w:rsidRPr="00BB7F6D">
              <w:rPr>
                <w:rFonts w:eastAsia="SimSun"/>
              </w:rPr>
              <w:t xml:space="preserve">3.49 </w:t>
            </w:r>
          </w:p>
        </w:tc>
        <w:tc>
          <w:tcPr>
            <w:tcW w:w="709" w:type="dxa"/>
            <w:tcBorders>
              <w:top w:val="nil"/>
              <w:left w:val="nil"/>
              <w:bottom w:val="nil"/>
              <w:right w:val="nil"/>
            </w:tcBorders>
            <w:shd w:val="clear" w:color="auto" w:fill="auto"/>
          </w:tcPr>
          <w:p w14:paraId="4EFA4FC4" w14:textId="78FCB8D3" w:rsidR="007D500E" w:rsidRPr="00BB7F6D" w:rsidRDefault="007D500E" w:rsidP="00A265AE">
            <w:pPr>
              <w:pStyle w:val="MDPI42tablebody"/>
              <w:rPr>
                <w:rFonts w:eastAsia="SimSun"/>
              </w:rPr>
            </w:pPr>
            <w:r w:rsidRPr="00BB7F6D">
              <w:rPr>
                <w:rFonts w:eastAsia="SimSun"/>
              </w:rPr>
              <w:t xml:space="preserve">0.03 </w:t>
            </w:r>
          </w:p>
        </w:tc>
        <w:tc>
          <w:tcPr>
            <w:tcW w:w="709" w:type="dxa"/>
            <w:tcBorders>
              <w:top w:val="nil"/>
              <w:left w:val="nil"/>
              <w:bottom w:val="nil"/>
              <w:right w:val="nil"/>
            </w:tcBorders>
          </w:tcPr>
          <w:p w14:paraId="73D2E06D" w14:textId="124B64F3" w:rsidR="007D500E" w:rsidRPr="00BB7F6D" w:rsidRDefault="007D500E" w:rsidP="00A265AE">
            <w:pPr>
              <w:pStyle w:val="MDPI42tablebody"/>
              <w:rPr>
                <w:rFonts w:eastAsia="SimSun"/>
              </w:rPr>
            </w:pPr>
            <w:r w:rsidRPr="00BB7F6D">
              <w:rPr>
                <w:rFonts w:eastAsia="SimSun"/>
              </w:rPr>
              <w:t xml:space="preserve">110.19 </w:t>
            </w:r>
          </w:p>
        </w:tc>
        <w:tc>
          <w:tcPr>
            <w:tcW w:w="709" w:type="dxa"/>
            <w:tcBorders>
              <w:top w:val="nil"/>
              <w:left w:val="nil"/>
              <w:bottom w:val="nil"/>
              <w:right w:val="nil"/>
            </w:tcBorders>
          </w:tcPr>
          <w:p w14:paraId="7BF8A7B6" w14:textId="716C8023" w:rsidR="007D500E" w:rsidRPr="00BB7F6D" w:rsidRDefault="007D500E" w:rsidP="00A265AE">
            <w:pPr>
              <w:pStyle w:val="MDPI42tablebody"/>
              <w:rPr>
                <w:rFonts w:eastAsia="SimSun"/>
              </w:rPr>
            </w:pPr>
            <w:r w:rsidRPr="00BB7F6D">
              <w:rPr>
                <w:rFonts w:eastAsia="SimSun"/>
              </w:rPr>
              <w:t xml:space="preserve">0.00 </w:t>
            </w:r>
          </w:p>
        </w:tc>
        <w:tc>
          <w:tcPr>
            <w:tcW w:w="708" w:type="dxa"/>
            <w:tcBorders>
              <w:top w:val="nil"/>
              <w:left w:val="nil"/>
              <w:bottom w:val="nil"/>
              <w:right w:val="nil"/>
            </w:tcBorders>
          </w:tcPr>
          <w:p w14:paraId="0D46E389" w14:textId="6A7CB1F4" w:rsidR="007D500E" w:rsidRPr="00C37605" w:rsidRDefault="007D500E" w:rsidP="00A265AE">
            <w:pPr>
              <w:pStyle w:val="MDPI42tablebody"/>
              <w:rPr>
                <w:rFonts w:eastAsiaTheme="majorEastAsia"/>
              </w:rPr>
            </w:pPr>
            <w:r w:rsidRPr="00BB7F6D">
              <w:rPr>
                <w:rFonts w:eastAsia="SimSun"/>
              </w:rPr>
              <w:t xml:space="preserve">3.42 </w:t>
            </w:r>
          </w:p>
        </w:tc>
        <w:tc>
          <w:tcPr>
            <w:tcW w:w="711" w:type="dxa"/>
            <w:tcBorders>
              <w:top w:val="nil"/>
              <w:left w:val="nil"/>
              <w:bottom w:val="nil"/>
              <w:right w:val="nil"/>
            </w:tcBorders>
          </w:tcPr>
          <w:p w14:paraId="7393C054" w14:textId="4CC3C591" w:rsidR="007D500E" w:rsidRPr="00C37605" w:rsidRDefault="007D500E" w:rsidP="00A265AE">
            <w:pPr>
              <w:pStyle w:val="MDPI42tablebody"/>
              <w:rPr>
                <w:rFonts w:eastAsiaTheme="majorEastAsia"/>
              </w:rPr>
            </w:pPr>
            <w:r w:rsidRPr="00BB7F6D">
              <w:rPr>
                <w:rFonts w:eastAsia="SimSun"/>
              </w:rPr>
              <w:t xml:space="preserve">3.55 </w:t>
            </w:r>
          </w:p>
        </w:tc>
      </w:tr>
      <w:tr w:rsidR="007D500E" w14:paraId="409D1270" w14:textId="77777777" w:rsidTr="00A265AE">
        <w:trPr>
          <w:jc w:val="center"/>
        </w:trPr>
        <w:tc>
          <w:tcPr>
            <w:tcW w:w="851" w:type="dxa"/>
            <w:tcBorders>
              <w:top w:val="nil"/>
              <w:left w:val="nil"/>
              <w:bottom w:val="nil"/>
              <w:right w:val="nil"/>
            </w:tcBorders>
            <w:shd w:val="clear" w:color="auto" w:fill="auto"/>
            <w:vAlign w:val="center"/>
          </w:tcPr>
          <w:p w14:paraId="4011CBAE" w14:textId="77777777" w:rsidR="007D500E" w:rsidRDefault="007D500E" w:rsidP="00A265AE">
            <w:pPr>
              <w:pStyle w:val="MDPI42tablebody"/>
            </w:pPr>
          </w:p>
        </w:tc>
        <w:tc>
          <w:tcPr>
            <w:tcW w:w="3964" w:type="dxa"/>
            <w:tcBorders>
              <w:top w:val="nil"/>
              <w:left w:val="nil"/>
              <w:bottom w:val="nil"/>
              <w:right w:val="nil"/>
            </w:tcBorders>
            <w:vAlign w:val="center"/>
          </w:tcPr>
          <w:p w14:paraId="05BF9E7E" w14:textId="0D7F230C" w:rsidR="007D500E" w:rsidRDefault="007D500E" w:rsidP="00A265AE">
            <w:pPr>
              <w:pStyle w:val="MDPI42tablebody"/>
            </w:pPr>
            <w:r w:rsidRPr="00BB7F6D">
              <w:rPr>
                <w:rFonts w:eastAsia="SimSun"/>
              </w:rPr>
              <w:t>Digital exploration of ideas</w:t>
            </w:r>
          </w:p>
        </w:tc>
        <w:tc>
          <w:tcPr>
            <w:tcW w:w="850" w:type="dxa"/>
            <w:tcBorders>
              <w:top w:val="nil"/>
              <w:left w:val="nil"/>
              <w:bottom w:val="nil"/>
              <w:right w:val="nil"/>
            </w:tcBorders>
            <w:shd w:val="clear" w:color="auto" w:fill="auto"/>
          </w:tcPr>
          <w:p w14:paraId="232FF7CE" w14:textId="61702EE4" w:rsidR="007D500E" w:rsidRPr="00BB7F6D" w:rsidRDefault="007D500E" w:rsidP="00A265AE">
            <w:pPr>
              <w:pStyle w:val="MDPI42tablebody"/>
              <w:rPr>
                <w:rFonts w:eastAsia="SimSun"/>
              </w:rPr>
            </w:pPr>
            <w:r w:rsidRPr="00BB7F6D">
              <w:rPr>
                <w:rFonts w:eastAsia="SimSun"/>
              </w:rPr>
              <w:t xml:space="preserve">0.42 </w:t>
            </w:r>
          </w:p>
        </w:tc>
        <w:tc>
          <w:tcPr>
            <w:tcW w:w="709" w:type="dxa"/>
            <w:tcBorders>
              <w:top w:val="nil"/>
              <w:left w:val="nil"/>
              <w:bottom w:val="nil"/>
              <w:right w:val="nil"/>
            </w:tcBorders>
            <w:shd w:val="clear" w:color="auto" w:fill="auto"/>
          </w:tcPr>
          <w:p w14:paraId="02425DE0" w14:textId="27C3CF20" w:rsidR="007D500E" w:rsidRPr="00BB7F6D" w:rsidRDefault="007D500E" w:rsidP="00A265AE">
            <w:pPr>
              <w:pStyle w:val="MDPI42tablebody"/>
              <w:rPr>
                <w:rFonts w:eastAsia="SimSun"/>
              </w:rPr>
            </w:pPr>
            <w:r w:rsidRPr="00BB7F6D">
              <w:rPr>
                <w:rFonts w:eastAsia="SimSun"/>
              </w:rPr>
              <w:t xml:space="preserve">0.01 </w:t>
            </w:r>
          </w:p>
        </w:tc>
        <w:tc>
          <w:tcPr>
            <w:tcW w:w="709" w:type="dxa"/>
            <w:tcBorders>
              <w:top w:val="nil"/>
              <w:left w:val="nil"/>
              <w:bottom w:val="nil"/>
              <w:right w:val="nil"/>
            </w:tcBorders>
          </w:tcPr>
          <w:p w14:paraId="47180B27" w14:textId="1DEDC07D" w:rsidR="007D500E" w:rsidRPr="00BB7F6D" w:rsidRDefault="007D500E" w:rsidP="00A265AE">
            <w:pPr>
              <w:pStyle w:val="MDPI42tablebody"/>
              <w:rPr>
                <w:rFonts w:eastAsia="SimSun"/>
              </w:rPr>
            </w:pPr>
            <w:r w:rsidRPr="00BB7F6D">
              <w:rPr>
                <w:rFonts w:eastAsia="SimSun"/>
              </w:rPr>
              <w:t xml:space="preserve">41.85 </w:t>
            </w:r>
          </w:p>
        </w:tc>
        <w:tc>
          <w:tcPr>
            <w:tcW w:w="709" w:type="dxa"/>
            <w:tcBorders>
              <w:top w:val="nil"/>
              <w:left w:val="nil"/>
              <w:bottom w:val="nil"/>
              <w:right w:val="nil"/>
            </w:tcBorders>
          </w:tcPr>
          <w:p w14:paraId="0070BA88" w14:textId="44FE4849" w:rsidR="007D500E" w:rsidRPr="00BB7F6D" w:rsidRDefault="007D500E" w:rsidP="00A265AE">
            <w:pPr>
              <w:pStyle w:val="MDPI42tablebody"/>
              <w:rPr>
                <w:rFonts w:eastAsia="SimSun"/>
              </w:rPr>
            </w:pPr>
            <w:r w:rsidRPr="00BB7F6D">
              <w:rPr>
                <w:rFonts w:eastAsia="SimSun"/>
              </w:rPr>
              <w:t xml:space="preserve">0.00 </w:t>
            </w:r>
          </w:p>
        </w:tc>
        <w:tc>
          <w:tcPr>
            <w:tcW w:w="708" w:type="dxa"/>
            <w:tcBorders>
              <w:top w:val="nil"/>
              <w:left w:val="nil"/>
              <w:bottom w:val="nil"/>
              <w:right w:val="nil"/>
            </w:tcBorders>
          </w:tcPr>
          <w:p w14:paraId="7FB091F9" w14:textId="6A28004B" w:rsidR="007D500E" w:rsidRPr="00C37605" w:rsidRDefault="007D500E" w:rsidP="00A265AE">
            <w:pPr>
              <w:pStyle w:val="MDPI42tablebody"/>
              <w:rPr>
                <w:rFonts w:eastAsiaTheme="majorEastAsia"/>
              </w:rPr>
            </w:pPr>
            <w:r w:rsidRPr="00BB7F6D">
              <w:rPr>
                <w:rFonts w:eastAsia="SimSun"/>
              </w:rPr>
              <w:t xml:space="preserve">0.40 </w:t>
            </w:r>
          </w:p>
        </w:tc>
        <w:tc>
          <w:tcPr>
            <w:tcW w:w="711" w:type="dxa"/>
            <w:tcBorders>
              <w:top w:val="nil"/>
              <w:left w:val="nil"/>
              <w:bottom w:val="nil"/>
              <w:right w:val="nil"/>
            </w:tcBorders>
          </w:tcPr>
          <w:p w14:paraId="33DD01DC" w14:textId="1BA02D0B" w:rsidR="007D500E" w:rsidRPr="00C37605" w:rsidRDefault="007D500E" w:rsidP="00A265AE">
            <w:pPr>
              <w:pStyle w:val="MDPI42tablebody"/>
              <w:rPr>
                <w:rFonts w:eastAsiaTheme="majorEastAsia"/>
              </w:rPr>
            </w:pPr>
            <w:r w:rsidRPr="00BB7F6D">
              <w:rPr>
                <w:rFonts w:eastAsia="SimSun"/>
              </w:rPr>
              <w:t xml:space="preserve">0.44 </w:t>
            </w:r>
          </w:p>
        </w:tc>
      </w:tr>
      <w:tr w:rsidR="007D500E" w14:paraId="667072EC" w14:textId="77777777" w:rsidTr="0052053D">
        <w:trPr>
          <w:jc w:val="center"/>
        </w:trPr>
        <w:tc>
          <w:tcPr>
            <w:tcW w:w="851" w:type="dxa"/>
            <w:tcBorders>
              <w:top w:val="nil"/>
              <w:left w:val="nil"/>
              <w:bottom w:val="single" w:sz="4" w:space="0" w:color="auto"/>
              <w:right w:val="nil"/>
            </w:tcBorders>
            <w:shd w:val="clear" w:color="auto" w:fill="auto"/>
            <w:vAlign w:val="center"/>
          </w:tcPr>
          <w:p w14:paraId="5A8F22F8" w14:textId="77777777" w:rsidR="007D500E" w:rsidRDefault="007D500E" w:rsidP="00A265AE">
            <w:pPr>
              <w:pStyle w:val="MDPI42tablebody"/>
            </w:pPr>
          </w:p>
        </w:tc>
        <w:tc>
          <w:tcPr>
            <w:tcW w:w="3964" w:type="dxa"/>
            <w:tcBorders>
              <w:top w:val="nil"/>
              <w:left w:val="nil"/>
              <w:bottom w:val="single" w:sz="4" w:space="0" w:color="auto"/>
              <w:right w:val="nil"/>
            </w:tcBorders>
            <w:vAlign w:val="center"/>
          </w:tcPr>
          <w:p w14:paraId="403D59E3" w14:textId="6AECB2C5" w:rsidR="007D500E" w:rsidRDefault="007D500E" w:rsidP="00A265AE">
            <w:pPr>
              <w:pStyle w:val="MDPI42tablebody"/>
            </w:pPr>
            <w:r w:rsidRPr="00BB7F6D">
              <w:rPr>
                <w:rFonts w:eastAsia="SimSun"/>
              </w:rPr>
              <w:t>_cons</w:t>
            </w:r>
          </w:p>
        </w:tc>
        <w:tc>
          <w:tcPr>
            <w:tcW w:w="850" w:type="dxa"/>
            <w:tcBorders>
              <w:top w:val="nil"/>
              <w:left w:val="nil"/>
              <w:bottom w:val="single" w:sz="4" w:space="0" w:color="auto"/>
              <w:right w:val="nil"/>
            </w:tcBorders>
            <w:shd w:val="clear" w:color="auto" w:fill="auto"/>
          </w:tcPr>
          <w:p w14:paraId="0CAE327C" w14:textId="15931D1D" w:rsidR="007D500E" w:rsidRPr="00BB7F6D" w:rsidRDefault="007D500E" w:rsidP="00A265AE">
            <w:pPr>
              <w:pStyle w:val="MDPI42tablebody"/>
              <w:rPr>
                <w:rFonts w:eastAsia="SimSun"/>
              </w:rPr>
            </w:pPr>
            <w:r w:rsidRPr="00BB7F6D">
              <w:rPr>
                <w:rFonts w:eastAsia="SimSun"/>
              </w:rPr>
              <w:t xml:space="preserve">3.32 </w:t>
            </w:r>
          </w:p>
        </w:tc>
        <w:tc>
          <w:tcPr>
            <w:tcW w:w="709" w:type="dxa"/>
            <w:tcBorders>
              <w:top w:val="nil"/>
              <w:left w:val="nil"/>
              <w:bottom w:val="single" w:sz="4" w:space="0" w:color="auto"/>
              <w:right w:val="nil"/>
            </w:tcBorders>
            <w:shd w:val="clear" w:color="auto" w:fill="auto"/>
          </w:tcPr>
          <w:p w14:paraId="11D36A6F" w14:textId="47D0AA97" w:rsidR="007D500E" w:rsidRPr="00BB7F6D" w:rsidRDefault="007D500E" w:rsidP="00A265AE">
            <w:pPr>
              <w:pStyle w:val="MDPI42tablebody"/>
              <w:rPr>
                <w:rFonts w:eastAsia="SimSun"/>
              </w:rPr>
            </w:pPr>
            <w:r w:rsidRPr="00BB7F6D">
              <w:rPr>
                <w:rFonts w:eastAsia="SimSun"/>
              </w:rPr>
              <w:t xml:space="preserve">0.03 </w:t>
            </w:r>
          </w:p>
        </w:tc>
        <w:tc>
          <w:tcPr>
            <w:tcW w:w="709" w:type="dxa"/>
            <w:tcBorders>
              <w:top w:val="nil"/>
              <w:left w:val="nil"/>
              <w:bottom w:val="single" w:sz="4" w:space="0" w:color="auto"/>
              <w:right w:val="nil"/>
            </w:tcBorders>
          </w:tcPr>
          <w:p w14:paraId="76A6DE51" w14:textId="2B2D4084" w:rsidR="007D500E" w:rsidRPr="00BB7F6D" w:rsidRDefault="007D500E" w:rsidP="00A265AE">
            <w:pPr>
              <w:pStyle w:val="MDPI42tablebody"/>
              <w:rPr>
                <w:rFonts w:eastAsia="SimSun"/>
              </w:rPr>
            </w:pPr>
            <w:r w:rsidRPr="00BB7F6D">
              <w:rPr>
                <w:rFonts w:eastAsia="SimSun"/>
              </w:rPr>
              <w:t xml:space="preserve">109.41 </w:t>
            </w:r>
          </w:p>
        </w:tc>
        <w:tc>
          <w:tcPr>
            <w:tcW w:w="709" w:type="dxa"/>
            <w:tcBorders>
              <w:top w:val="nil"/>
              <w:left w:val="nil"/>
              <w:bottom w:val="single" w:sz="4" w:space="0" w:color="auto"/>
              <w:right w:val="nil"/>
            </w:tcBorders>
          </w:tcPr>
          <w:p w14:paraId="7AABB9E4" w14:textId="0210E3BF" w:rsidR="007D500E" w:rsidRPr="00BB7F6D" w:rsidRDefault="007D500E" w:rsidP="00A265AE">
            <w:pPr>
              <w:pStyle w:val="MDPI42tablebody"/>
              <w:rPr>
                <w:rFonts w:eastAsia="SimSun"/>
              </w:rPr>
            </w:pPr>
            <w:r w:rsidRPr="00BB7F6D">
              <w:rPr>
                <w:rFonts w:eastAsia="SimSun"/>
              </w:rPr>
              <w:t xml:space="preserve">0.00 </w:t>
            </w:r>
          </w:p>
        </w:tc>
        <w:tc>
          <w:tcPr>
            <w:tcW w:w="708" w:type="dxa"/>
            <w:tcBorders>
              <w:top w:val="nil"/>
              <w:left w:val="nil"/>
              <w:bottom w:val="single" w:sz="4" w:space="0" w:color="auto"/>
              <w:right w:val="nil"/>
            </w:tcBorders>
          </w:tcPr>
          <w:p w14:paraId="29075265" w14:textId="5CFDB70E" w:rsidR="007D500E" w:rsidRPr="00C37605" w:rsidRDefault="007D500E" w:rsidP="00A265AE">
            <w:pPr>
              <w:pStyle w:val="MDPI42tablebody"/>
              <w:rPr>
                <w:rFonts w:eastAsiaTheme="majorEastAsia"/>
              </w:rPr>
            </w:pPr>
            <w:r w:rsidRPr="00BB7F6D">
              <w:rPr>
                <w:rFonts w:eastAsia="SimSun"/>
              </w:rPr>
              <w:t xml:space="preserve">3.26 </w:t>
            </w:r>
          </w:p>
        </w:tc>
        <w:tc>
          <w:tcPr>
            <w:tcW w:w="711" w:type="dxa"/>
            <w:tcBorders>
              <w:top w:val="nil"/>
              <w:left w:val="nil"/>
              <w:bottom w:val="single" w:sz="4" w:space="0" w:color="auto"/>
              <w:right w:val="nil"/>
            </w:tcBorders>
          </w:tcPr>
          <w:p w14:paraId="18F0BC31" w14:textId="0C64756C" w:rsidR="007D500E" w:rsidRPr="00C37605" w:rsidRDefault="007D500E" w:rsidP="00A265AE">
            <w:pPr>
              <w:pStyle w:val="MDPI42tablebody"/>
              <w:rPr>
                <w:rFonts w:eastAsiaTheme="majorEastAsia"/>
              </w:rPr>
            </w:pPr>
            <w:r w:rsidRPr="00BB7F6D">
              <w:rPr>
                <w:rFonts w:eastAsia="SimSun"/>
              </w:rPr>
              <w:t xml:space="preserve">3.38 </w:t>
            </w:r>
          </w:p>
        </w:tc>
      </w:tr>
      <w:tr w:rsidR="004008E1" w14:paraId="7828A430" w14:textId="77777777" w:rsidTr="0052053D">
        <w:trPr>
          <w:jc w:val="center"/>
        </w:trPr>
        <w:tc>
          <w:tcPr>
            <w:tcW w:w="4815" w:type="dxa"/>
            <w:gridSpan w:val="2"/>
            <w:tcBorders>
              <w:top w:val="single" w:sz="4" w:space="0" w:color="auto"/>
              <w:left w:val="nil"/>
              <w:bottom w:val="single" w:sz="4" w:space="0" w:color="auto"/>
              <w:right w:val="nil"/>
            </w:tcBorders>
            <w:shd w:val="clear" w:color="auto" w:fill="auto"/>
            <w:vAlign w:val="center"/>
          </w:tcPr>
          <w:p w14:paraId="1BDED0C8" w14:textId="32A2251E" w:rsidR="004008E1" w:rsidRPr="00A265AE" w:rsidRDefault="004008E1" w:rsidP="00A265AE">
            <w:pPr>
              <w:pStyle w:val="MDPI42tablebody"/>
              <w:jc w:val="left"/>
              <w:rPr>
                <w:rFonts w:eastAsia="SimSun"/>
                <w:b/>
                <w:bCs/>
              </w:rPr>
            </w:pPr>
            <w:r w:rsidRPr="00A265AE">
              <w:rPr>
                <w:rFonts w:eastAsia="SimSun"/>
                <w:b/>
                <w:bCs/>
              </w:rPr>
              <w:t>Network</w:t>
            </w:r>
          </w:p>
        </w:tc>
        <w:tc>
          <w:tcPr>
            <w:tcW w:w="850" w:type="dxa"/>
            <w:tcBorders>
              <w:top w:val="single" w:sz="4" w:space="0" w:color="auto"/>
              <w:left w:val="nil"/>
              <w:bottom w:val="single" w:sz="4" w:space="0" w:color="auto"/>
              <w:right w:val="nil"/>
            </w:tcBorders>
            <w:shd w:val="clear" w:color="auto" w:fill="auto"/>
          </w:tcPr>
          <w:p w14:paraId="4DFC4A25" w14:textId="77777777" w:rsidR="004008E1" w:rsidRPr="00BB7F6D" w:rsidRDefault="004008E1" w:rsidP="00A265AE">
            <w:pPr>
              <w:pStyle w:val="MDPI42tablebody"/>
              <w:rPr>
                <w:rFonts w:eastAsia="SimSun"/>
              </w:rPr>
            </w:pPr>
          </w:p>
        </w:tc>
        <w:tc>
          <w:tcPr>
            <w:tcW w:w="709" w:type="dxa"/>
            <w:tcBorders>
              <w:top w:val="single" w:sz="4" w:space="0" w:color="auto"/>
              <w:left w:val="nil"/>
              <w:bottom w:val="single" w:sz="4" w:space="0" w:color="auto"/>
              <w:right w:val="nil"/>
            </w:tcBorders>
            <w:shd w:val="clear" w:color="auto" w:fill="auto"/>
          </w:tcPr>
          <w:p w14:paraId="62B53DD6" w14:textId="77777777" w:rsidR="004008E1" w:rsidRPr="00BB7F6D" w:rsidRDefault="004008E1" w:rsidP="00A265AE">
            <w:pPr>
              <w:pStyle w:val="MDPI42tablebody"/>
              <w:rPr>
                <w:rFonts w:eastAsia="SimSun"/>
              </w:rPr>
            </w:pPr>
          </w:p>
        </w:tc>
        <w:tc>
          <w:tcPr>
            <w:tcW w:w="709" w:type="dxa"/>
            <w:tcBorders>
              <w:top w:val="single" w:sz="4" w:space="0" w:color="auto"/>
              <w:left w:val="nil"/>
              <w:bottom w:val="single" w:sz="4" w:space="0" w:color="auto"/>
              <w:right w:val="nil"/>
            </w:tcBorders>
          </w:tcPr>
          <w:p w14:paraId="5E12371F" w14:textId="77777777" w:rsidR="004008E1" w:rsidRPr="00BB7F6D" w:rsidRDefault="004008E1" w:rsidP="00A265AE">
            <w:pPr>
              <w:pStyle w:val="MDPI42tablebody"/>
              <w:rPr>
                <w:rFonts w:eastAsia="SimSun"/>
              </w:rPr>
            </w:pPr>
          </w:p>
        </w:tc>
        <w:tc>
          <w:tcPr>
            <w:tcW w:w="709" w:type="dxa"/>
            <w:tcBorders>
              <w:top w:val="single" w:sz="4" w:space="0" w:color="auto"/>
              <w:left w:val="nil"/>
              <w:bottom w:val="single" w:sz="4" w:space="0" w:color="auto"/>
              <w:right w:val="nil"/>
            </w:tcBorders>
          </w:tcPr>
          <w:p w14:paraId="7BD98E2E" w14:textId="77777777" w:rsidR="004008E1" w:rsidRPr="00BB7F6D" w:rsidRDefault="004008E1" w:rsidP="00A265AE">
            <w:pPr>
              <w:pStyle w:val="MDPI42tablebody"/>
              <w:rPr>
                <w:rFonts w:eastAsia="SimSun"/>
              </w:rPr>
            </w:pPr>
          </w:p>
        </w:tc>
        <w:tc>
          <w:tcPr>
            <w:tcW w:w="708" w:type="dxa"/>
            <w:tcBorders>
              <w:top w:val="single" w:sz="4" w:space="0" w:color="auto"/>
              <w:left w:val="nil"/>
              <w:bottom w:val="single" w:sz="4" w:space="0" w:color="auto"/>
              <w:right w:val="nil"/>
            </w:tcBorders>
          </w:tcPr>
          <w:p w14:paraId="64306675" w14:textId="77777777" w:rsidR="004008E1" w:rsidRPr="00BB7F6D" w:rsidRDefault="004008E1" w:rsidP="00A265AE">
            <w:pPr>
              <w:pStyle w:val="MDPI42tablebody"/>
              <w:rPr>
                <w:rFonts w:eastAsia="SimSun"/>
              </w:rPr>
            </w:pPr>
          </w:p>
        </w:tc>
        <w:tc>
          <w:tcPr>
            <w:tcW w:w="711" w:type="dxa"/>
            <w:tcBorders>
              <w:top w:val="single" w:sz="4" w:space="0" w:color="auto"/>
              <w:left w:val="nil"/>
              <w:bottom w:val="single" w:sz="4" w:space="0" w:color="auto"/>
              <w:right w:val="nil"/>
            </w:tcBorders>
          </w:tcPr>
          <w:p w14:paraId="2FD77823" w14:textId="77777777" w:rsidR="004008E1" w:rsidRPr="00BB7F6D" w:rsidRDefault="004008E1" w:rsidP="00A265AE">
            <w:pPr>
              <w:pStyle w:val="MDPI42tablebody"/>
              <w:rPr>
                <w:rFonts w:eastAsia="SimSun"/>
              </w:rPr>
            </w:pPr>
          </w:p>
        </w:tc>
      </w:tr>
      <w:tr w:rsidR="001F7F9D" w14:paraId="4BD817ED" w14:textId="77777777" w:rsidTr="0052053D">
        <w:trPr>
          <w:jc w:val="center"/>
        </w:trPr>
        <w:tc>
          <w:tcPr>
            <w:tcW w:w="851" w:type="dxa"/>
            <w:tcBorders>
              <w:top w:val="single" w:sz="4" w:space="0" w:color="auto"/>
              <w:left w:val="nil"/>
              <w:bottom w:val="nil"/>
              <w:right w:val="nil"/>
            </w:tcBorders>
            <w:shd w:val="clear" w:color="auto" w:fill="auto"/>
            <w:vAlign w:val="center"/>
          </w:tcPr>
          <w:p w14:paraId="668A6CA4" w14:textId="77777777" w:rsidR="001F7F9D" w:rsidRDefault="001F7F9D" w:rsidP="00A265AE">
            <w:pPr>
              <w:pStyle w:val="MDPI42tablebody"/>
            </w:pPr>
          </w:p>
        </w:tc>
        <w:tc>
          <w:tcPr>
            <w:tcW w:w="3964" w:type="dxa"/>
            <w:tcBorders>
              <w:top w:val="single" w:sz="4" w:space="0" w:color="auto"/>
              <w:left w:val="nil"/>
              <w:bottom w:val="nil"/>
              <w:right w:val="nil"/>
            </w:tcBorders>
            <w:vAlign w:val="center"/>
          </w:tcPr>
          <w:p w14:paraId="6776B135" w14:textId="228C1628" w:rsidR="001F7F9D" w:rsidRPr="00BB7F6D" w:rsidRDefault="001F7F9D" w:rsidP="00A265AE">
            <w:pPr>
              <w:pStyle w:val="MDPI42tablebody"/>
              <w:rPr>
                <w:rFonts w:eastAsia="SimSun"/>
              </w:rPr>
            </w:pPr>
            <w:r w:rsidRPr="00BB7F6D">
              <w:rPr>
                <w:rFonts w:eastAsia="SimSun"/>
              </w:rPr>
              <w:t>Network size</w:t>
            </w:r>
            <w:r>
              <w:rPr>
                <w:rFonts w:eastAsia="SimSun"/>
              </w:rPr>
              <w:t xml:space="preserve"> (NW1)</w:t>
            </w:r>
          </w:p>
        </w:tc>
        <w:tc>
          <w:tcPr>
            <w:tcW w:w="850" w:type="dxa"/>
            <w:tcBorders>
              <w:top w:val="single" w:sz="4" w:space="0" w:color="auto"/>
              <w:left w:val="nil"/>
              <w:bottom w:val="nil"/>
              <w:right w:val="nil"/>
            </w:tcBorders>
            <w:shd w:val="clear" w:color="auto" w:fill="auto"/>
          </w:tcPr>
          <w:p w14:paraId="4F793218" w14:textId="733ACAAE" w:rsidR="001F7F9D" w:rsidRPr="00BB7F6D" w:rsidRDefault="001F7F9D" w:rsidP="00A265AE">
            <w:pPr>
              <w:pStyle w:val="MDPI42tablebody"/>
              <w:rPr>
                <w:rFonts w:eastAsia="SimSun"/>
              </w:rPr>
            </w:pPr>
            <w:r w:rsidRPr="00BB7F6D">
              <w:rPr>
                <w:rFonts w:eastAsia="SimSun"/>
              </w:rPr>
              <w:t xml:space="preserve">0.20 </w:t>
            </w:r>
          </w:p>
        </w:tc>
        <w:tc>
          <w:tcPr>
            <w:tcW w:w="709" w:type="dxa"/>
            <w:tcBorders>
              <w:top w:val="single" w:sz="4" w:space="0" w:color="auto"/>
              <w:left w:val="nil"/>
              <w:bottom w:val="nil"/>
              <w:right w:val="nil"/>
            </w:tcBorders>
            <w:shd w:val="clear" w:color="auto" w:fill="auto"/>
          </w:tcPr>
          <w:p w14:paraId="77839583" w14:textId="317E605C" w:rsidR="001F7F9D" w:rsidRPr="00BB7F6D" w:rsidRDefault="001F7F9D" w:rsidP="00A265AE">
            <w:pPr>
              <w:pStyle w:val="MDPI42tablebody"/>
              <w:rPr>
                <w:rFonts w:eastAsia="SimSun"/>
              </w:rPr>
            </w:pPr>
            <w:r w:rsidRPr="00BB7F6D">
              <w:rPr>
                <w:rFonts w:eastAsia="SimSun"/>
              </w:rPr>
              <w:t xml:space="preserve">0.01 </w:t>
            </w:r>
          </w:p>
        </w:tc>
        <w:tc>
          <w:tcPr>
            <w:tcW w:w="709" w:type="dxa"/>
            <w:tcBorders>
              <w:top w:val="single" w:sz="4" w:space="0" w:color="auto"/>
              <w:left w:val="nil"/>
              <w:bottom w:val="nil"/>
              <w:right w:val="nil"/>
            </w:tcBorders>
          </w:tcPr>
          <w:p w14:paraId="0E0BB7C8" w14:textId="584379AB" w:rsidR="001F7F9D" w:rsidRPr="00BB7F6D" w:rsidRDefault="001F7F9D" w:rsidP="00A265AE">
            <w:pPr>
              <w:pStyle w:val="MDPI42tablebody"/>
              <w:rPr>
                <w:rFonts w:eastAsia="SimSun"/>
              </w:rPr>
            </w:pPr>
            <w:r w:rsidRPr="00BB7F6D">
              <w:rPr>
                <w:rFonts w:eastAsia="SimSun"/>
              </w:rPr>
              <w:t xml:space="preserve">14.98 </w:t>
            </w:r>
          </w:p>
        </w:tc>
        <w:tc>
          <w:tcPr>
            <w:tcW w:w="709" w:type="dxa"/>
            <w:tcBorders>
              <w:top w:val="single" w:sz="4" w:space="0" w:color="auto"/>
              <w:left w:val="nil"/>
              <w:bottom w:val="nil"/>
              <w:right w:val="nil"/>
            </w:tcBorders>
          </w:tcPr>
          <w:p w14:paraId="72962A6D" w14:textId="2F9F8391" w:rsidR="001F7F9D" w:rsidRPr="00BB7F6D" w:rsidRDefault="001F7F9D" w:rsidP="00A265AE">
            <w:pPr>
              <w:pStyle w:val="MDPI42tablebody"/>
              <w:rPr>
                <w:rFonts w:eastAsia="SimSun"/>
              </w:rPr>
            </w:pPr>
            <w:r w:rsidRPr="00BB7F6D">
              <w:rPr>
                <w:rFonts w:eastAsia="SimSun"/>
              </w:rPr>
              <w:t xml:space="preserve">0.00 </w:t>
            </w:r>
          </w:p>
        </w:tc>
        <w:tc>
          <w:tcPr>
            <w:tcW w:w="708" w:type="dxa"/>
            <w:tcBorders>
              <w:top w:val="single" w:sz="4" w:space="0" w:color="auto"/>
              <w:left w:val="nil"/>
              <w:bottom w:val="nil"/>
              <w:right w:val="nil"/>
            </w:tcBorders>
          </w:tcPr>
          <w:p w14:paraId="05E68F56" w14:textId="1587217A" w:rsidR="001F7F9D" w:rsidRPr="00BB7F6D" w:rsidRDefault="001F7F9D" w:rsidP="00A265AE">
            <w:pPr>
              <w:pStyle w:val="MDPI42tablebody"/>
              <w:rPr>
                <w:rFonts w:eastAsia="SimSun"/>
              </w:rPr>
            </w:pPr>
            <w:r w:rsidRPr="00BB7F6D">
              <w:rPr>
                <w:rFonts w:eastAsia="SimSun"/>
              </w:rPr>
              <w:t xml:space="preserve">0.17 </w:t>
            </w:r>
          </w:p>
        </w:tc>
        <w:tc>
          <w:tcPr>
            <w:tcW w:w="711" w:type="dxa"/>
            <w:tcBorders>
              <w:top w:val="single" w:sz="4" w:space="0" w:color="auto"/>
              <w:left w:val="nil"/>
              <w:bottom w:val="nil"/>
              <w:right w:val="nil"/>
            </w:tcBorders>
          </w:tcPr>
          <w:p w14:paraId="791593E8" w14:textId="7C1C09F4" w:rsidR="001F7F9D" w:rsidRPr="00BB7F6D" w:rsidRDefault="001F7F9D" w:rsidP="00A265AE">
            <w:pPr>
              <w:pStyle w:val="MDPI42tablebody"/>
              <w:rPr>
                <w:rFonts w:eastAsia="SimSun"/>
              </w:rPr>
            </w:pPr>
            <w:r w:rsidRPr="00BB7F6D">
              <w:rPr>
                <w:rFonts w:eastAsia="SimSun"/>
              </w:rPr>
              <w:t xml:space="preserve">0.22 </w:t>
            </w:r>
          </w:p>
        </w:tc>
      </w:tr>
      <w:tr w:rsidR="001F7F9D" w14:paraId="1677DC79" w14:textId="77777777" w:rsidTr="00A265AE">
        <w:trPr>
          <w:jc w:val="center"/>
        </w:trPr>
        <w:tc>
          <w:tcPr>
            <w:tcW w:w="851" w:type="dxa"/>
            <w:tcBorders>
              <w:top w:val="nil"/>
              <w:left w:val="nil"/>
              <w:bottom w:val="nil"/>
              <w:right w:val="nil"/>
            </w:tcBorders>
            <w:shd w:val="clear" w:color="auto" w:fill="auto"/>
            <w:vAlign w:val="center"/>
          </w:tcPr>
          <w:p w14:paraId="427BC831" w14:textId="77777777" w:rsidR="001F7F9D" w:rsidRDefault="001F7F9D" w:rsidP="00A265AE">
            <w:pPr>
              <w:pStyle w:val="MDPI42tablebody"/>
            </w:pPr>
          </w:p>
        </w:tc>
        <w:tc>
          <w:tcPr>
            <w:tcW w:w="3964" w:type="dxa"/>
            <w:tcBorders>
              <w:top w:val="nil"/>
              <w:left w:val="nil"/>
              <w:bottom w:val="nil"/>
              <w:right w:val="nil"/>
            </w:tcBorders>
            <w:vAlign w:val="center"/>
          </w:tcPr>
          <w:p w14:paraId="21BBCD5B" w14:textId="5AB6BE2A" w:rsidR="001F7F9D" w:rsidRPr="00BB7F6D" w:rsidRDefault="001F7F9D" w:rsidP="00A265AE">
            <w:pPr>
              <w:pStyle w:val="MDPI42tablebody"/>
              <w:rPr>
                <w:rFonts w:eastAsia="SimSun"/>
              </w:rPr>
            </w:pPr>
            <w:r w:rsidRPr="00BB7F6D">
              <w:rPr>
                <w:rFonts w:eastAsia="SimSun"/>
              </w:rPr>
              <w:t>_cons</w:t>
            </w:r>
          </w:p>
        </w:tc>
        <w:tc>
          <w:tcPr>
            <w:tcW w:w="850" w:type="dxa"/>
            <w:tcBorders>
              <w:top w:val="nil"/>
              <w:left w:val="nil"/>
              <w:bottom w:val="nil"/>
              <w:right w:val="nil"/>
            </w:tcBorders>
            <w:shd w:val="clear" w:color="auto" w:fill="auto"/>
          </w:tcPr>
          <w:p w14:paraId="3CC1CF76" w14:textId="2FAA3A15" w:rsidR="001F7F9D" w:rsidRPr="00BB7F6D" w:rsidRDefault="001F7F9D" w:rsidP="00A265AE">
            <w:pPr>
              <w:pStyle w:val="MDPI42tablebody"/>
              <w:rPr>
                <w:rFonts w:eastAsia="SimSun"/>
              </w:rPr>
            </w:pPr>
            <w:r w:rsidRPr="00BB7F6D">
              <w:rPr>
                <w:rFonts w:eastAsia="SimSun"/>
              </w:rPr>
              <w:t xml:space="preserve">0.61 </w:t>
            </w:r>
          </w:p>
        </w:tc>
        <w:tc>
          <w:tcPr>
            <w:tcW w:w="709" w:type="dxa"/>
            <w:tcBorders>
              <w:top w:val="nil"/>
              <w:left w:val="nil"/>
              <w:bottom w:val="nil"/>
              <w:right w:val="nil"/>
            </w:tcBorders>
            <w:shd w:val="clear" w:color="auto" w:fill="auto"/>
          </w:tcPr>
          <w:p w14:paraId="7240AC91" w14:textId="308315E4" w:rsidR="001F7F9D" w:rsidRPr="00BB7F6D" w:rsidRDefault="001F7F9D" w:rsidP="00A265AE">
            <w:pPr>
              <w:pStyle w:val="MDPI42tablebody"/>
              <w:rPr>
                <w:rFonts w:eastAsia="SimSun"/>
              </w:rPr>
            </w:pPr>
            <w:r w:rsidRPr="00BB7F6D">
              <w:rPr>
                <w:rFonts w:eastAsia="SimSun"/>
              </w:rPr>
              <w:t xml:space="preserve">0.01 </w:t>
            </w:r>
          </w:p>
        </w:tc>
        <w:tc>
          <w:tcPr>
            <w:tcW w:w="709" w:type="dxa"/>
            <w:tcBorders>
              <w:top w:val="nil"/>
              <w:left w:val="nil"/>
              <w:bottom w:val="nil"/>
              <w:right w:val="nil"/>
            </w:tcBorders>
          </w:tcPr>
          <w:p w14:paraId="36293A8D" w14:textId="2FEB92A3" w:rsidR="001F7F9D" w:rsidRPr="00BB7F6D" w:rsidRDefault="001F7F9D" w:rsidP="00A265AE">
            <w:pPr>
              <w:pStyle w:val="MDPI42tablebody"/>
              <w:rPr>
                <w:rFonts w:eastAsia="SimSun"/>
              </w:rPr>
            </w:pPr>
            <w:r w:rsidRPr="00BB7F6D">
              <w:rPr>
                <w:rFonts w:eastAsia="SimSun"/>
              </w:rPr>
              <w:t xml:space="preserve">46.79 </w:t>
            </w:r>
          </w:p>
        </w:tc>
        <w:tc>
          <w:tcPr>
            <w:tcW w:w="709" w:type="dxa"/>
            <w:tcBorders>
              <w:top w:val="nil"/>
              <w:left w:val="nil"/>
              <w:bottom w:val="nil"/>
              <w:right w:val="nil"/>
            </w:tcBorders>
          </w:tcPr>
          <w:p w14:paraId="66B80112" w14:textId="7B6543A3" w:rsidR="001F7F9D" w:rsidRPr="00BB7F6D" w:rsidRDefault="001F7F9D" w:rsidP="00A265AE">
            <w:pPr>
              <w:pStyle w:val="MDPI42tablebody"/>
              <w:rPr>
                <w:rFonts w:eastAsia="SimSun"/>
              </w:rPr>
            </w:pPr>
            <w:r w:rsidRPr="00BB7F6D">
              <w:rPr>
                <w:rFonts w:eastAsia="SimSun"/>
              </w:rPr>
              <w:t xml:space="preserve">0.00 </w:t>
            </w:r>
          </w:p>
        </w:tc>
        <w:tc>
          <w:tcPr>
            <w:tcW w:w="708" w:type="dxa"/>
            <w:tcBorders>
              <w:top w:val="nil"/>
              <w:left w:val="nil"/>
              <w:bottom w:val="nil"/>
              <w:right w:val="nil"/>
            </w:tcBorders>
          </w:tcPr>
          <w:p w14:paraId="3C0E052D" w14:textId="76E0CEE7" w:rsidR="001F7F9D" w:rsidRPr="00BB7F6D" w:rsidRDefault="001F7F9D" w:rsidP="00A265AE">
            <w:pPr>
              <w:pStyle w:val="MDPI42tablebody"/>
              <w:rPr>
                <w:rFonts w:eastAsia="SimSun"/>
              </w:rPr>
            </w:pPr>
            <w:r w:rsidRPr="00BB7F6D">
              <w:rPr>
                <w:rFonts w:eastAsia="SimSun"/>
              </w:rPr>
              <w:t xml:space="preserve">0.58 </w:t>
            </w:r>
          </w:p>
        </w:tc>
        <w:tc>
          <w:tcPr>
            <w:tcW w:w="711" w:type="dxa"/>
            <w:tcBorders>
              <w:top w:val="nil"/>
              <w:left w:val="nil"/>
              <w:bottom w:val="nil"/>
              <w:right w:val="nil"/>
            </w:tcBorders>
          </w:tcPr>
          <w:p w14:paraId="00E96FEF" w14:textId="296E7C84" w:rsidR="001F7F9D" w:rsidRPr="00BB7F6D" w:rsidRDefault="001F7F9D" w:rsidP="00A265AE">
            <w:pPr>
              <w:pStyle w:val="MDPI42tablebody"/>
              <w:rPr>
                <w:rFonts w:eastAsia="SimSun"/>
              </w:rPr>
            </w:pPr>
            <w:r w:rsidRPr="00BB7F6D">
              <w:rPr>
                <w:rFonts w:eastAsia="SimSun"/>
              </w:rPr>
              <w:t xml:space="preserve">0.63 </w:t>
            </w:r>
          </w:p>
        </w:tc>
      </w:tr>
      <w:tr w:rsidR="001F7F9D" w14:paraId="43564712" w14:textId="77777777" w:rsidTr="00A265AE">
        <w:trPr>
          <w:jc w:val="center"/>
        </w:trPr>
        <w:tc>
          <w:tcPr>
            <w:tcW w:w="851" w:type="dxa"/>
            <w:tcBorders>
              <w:top w:val="nil"/>
              <w:left w:val="nil"/>
              <w:bottom w:val="nil"/>
              <w:right w:val="nil"/>
            </w:tcBorders>
            <w:shd w:val="clear" w:color="auto" w:fill="auto"/>
            <w:vAlign w:val="center"/>
          </w:tcPr>
          <w:p w14:paraId="36A7E36E" w14:textId="77777777" w:rsidR="001F7F9D" w:rsidRDefault="001F7F9D" w:rsidP="00A265AE">
            <w:pPr>
              <w:pStyle w:val="MDPI42tablebody"/>
            </w:pPr>
          </w:p>
        </w:tc>
        <w:tc>
          <w:tcPr>
            <w:tcW w:w="3964" w:type="dxa"/>
            <w:tcBorders>
              <w:top w:val="nil"/>
              <w:left w:val="nil"/>
              <w:bottom w:val="nil"/>
              <w:right w:val="nil"/>
            </w:tcBorders>
            <w:vAlign w:val="center"/>
          </w:tcPr>
          <w:p w14:paraId="61CCD2CB" w14:textId="0EAB8C87" w:rsidR="001F7F9D" w:rsidRPr="00BB7F6D" w:rsidRDefault="001F7F9D" w:rsidP="00A265AE">
            <w:pPr>
              <w:pStyle w:val="MDPI42tablebody"/>
              <w:rPr>
                <w:rFonts w:eastAsia="SimSun"/>
              </w:rPr>
            </w:pPr>
            <w:r w:rsidRPr="00BB7F6D">
              <w:rPr>
                <w:rFonts w:eastAsia="SimSun"/>
              </w:rPr>
              <w:t>Ideas network centrality</w:t>
            </w:r>
            <w:r>
              <w:rPr>
                <w:rFonts w:eastAsia="SimSun"/>
              </w:rPr>
              <w:t xml:space="preserve"> (NW2)</w:t>
            </w:r>
          </w:p>
        </w:tc>
        <w:tc>
          <w:tcPr>
            <w:tcW w:w="850" w:type="dxa"/>
            <w:tcBorders>
              <w:top w:val="nil"/>
              <w:left w:val="nil"/>
              <w:bottom w:val="nil"/>
              <w:right w:val="nil"/>
            </w:tcBorders>
            <w:shd w:val="clear" w:color="auto" w:fill="auto"/>
          </w:tcPr>
          <w:p w14:paraId="09BF9BCD" w14:textId="663ACFD6" w:rsidR="001F7F9D" w:rsidRPr="00BB7F6D" w:rsidRDefault="001F7F9D" w:rsidP="00A265AE">
            <w:pPr>
              <w:pStyle w:val="MDPI42tablebody"/>
              <w:rPr>
                <w:rFonts w:eastAsia="SimSun"/>
              </w:rPr>
            </w:pPr>
            <w:r w:rsidRPr="00BB7F6D">
              <w:rPr>
                <w:rFonts w:eastAsia="SimSun"/>
              </w:rPr>
              <w:t xml:space="preserve">0.57 </w:t>
            </w:r>
          </w:p>
        </w:tc>
        <w:tc>
          <w:tcPr>
            <w:tcW w:w="709" w:type="dxa"/>
            <w:tcBorders>
              <w:top w:val="nil"/>
              <w:left w:val="nil"/>
              <w:bottom w:val="nil"/>
              <w:right w:val="nil"/>
            </w:tcBorders>
            <w:shd w:val="clear" w:color="auto" w:fill="auto"/>
          </w:tcPr>
          <w:p w14:paraId="16C8CA16" w14:textId="794438CE" w:rsidR="001F7F9D" w:rsidRPr="00BB7F6D" w:rsidRDefault="001F7F9D" w:rsidP="00A265AE">
            <w:pPr>
              <w:pStyle w:val="MDPI42tablebody"/>
              <w:rPr>
                <w:rFonts w:eastAsia="SimSun"/>
              </w:rPr>
            </w:pPr>
            <w:r w:rsidRPr="00BB7F6D">
              <w:rPr>
                <w:rFonts w:eastAsia="SimSun"/>
              </w:rPr>
              <w:t xml:space="preserve">0.01 </w:t>
            </w:r>
          </w:p>
        </w:tc>
        <w:tc>
          <w:tcPr>
            <w:tcW w:w="709" w:type="dxa"/>
            <w:tcBorders>
              <w:top w:val="nil"/>
              <w:left w:val="nil"/>
              <w:bottom w:val="nil"/>
              <w:right w:val="nil"/>
            </w:tcBorders>
          </w:tcPr>
          <w:p w14:paraId="2FFD73D4" w14:textId="49441E89" w:rsidR="001F7F9D" w:rsidRPr="00BB7F6D" w:rsidRDefault="001F7F9D" w:rsidP="00A265AE">
            <w:pPr>
              <w:pStyle w:val="MDPI42tablebody"/>
              <w:rPr>
                <w:rFonts w:eastAsia="SimSun"/>
              </w:rPr>
            </w:pPr>
            <w:r w:rsidRPr="00BB7F6D">
              <w:rPr>
                <w:rFonts w:eastAsia="SimSun"/>
              </w:rPr>
              <w:t xml:space="preserve">53.78 </w:t>
            </w:r>
          </w:p>
        </w:tc>
        <w:tc>
          <w:tcPr>
            <w:tcW w:w="709" w:type="dxa"/>
            <w:tcBorders>
              <w:top w:val="nil"/>
              <w:left w:val="nil"/>
              <w:bottom w:val="nil"/>
              <w:right w:val="nil"/>
            </w:tcBorders>
          </w:tcPr>
          <w:p w14:paraId="29514A95" w14:textId="55545698" w:rsidR="001F7F9D" w:rsidRPr="00BB7F6D" w:rsidRDefault="001F7F9D" w:rsidP="00A265AE">
            <w:pPr>
              <w:pStyle w:val="MDPI42tablebody"/>
              <w:rPr>
                <w:rFonts w:eastAsia="SimSun"/>
              </w:rPr>
            </w:pPr>
            <w:r w:rsidRPr="00BB7F6D">
              <w:rPr>
                <w:rFonts w:eastAsia="SimSun"/>
              </w:rPr>
              <w:t xml:space="preserve">0.00 </w:t>
            </w:r>
          </w:p>
        </w:tc>
        <w:tc>
          <w:tcPr>
            <w:tcW w:w="708" w:type="dxa"/>
            <w:tcBorders>
              <w:top w:val="nil"/>
              <w:left w:val="nil"/>
              <w:bottom w:val="nil"/>
              <w:right w:val="nil"/>
            </w:tcBorders>
          </w:tcPr>
          <w:p w14:paraId="2EA7034E" w14:textId="1F8AE37B" w:rsidR="001F7F9D" w:rsidRPr="00BB7F6D" w:rsidRDefault="001F7F9D" w:rsidP="00A265AE">
            <w:pPr>
              <w:pStyle w:val="MDPI42tablebody"/>
              <w:rPr>
                <w:rFonts w:eastAsia="SimSun"/>
              </w:rPr>
            </w:pPr>
            <w:r w:rsidRPr="00BB7F6D">
              <w:rPr>
                <w:rFonts w:eastAsia="SimSun"/>
              </w:rPr>
              <w:t xml:space="preserve">0.55 </w:t>
            </w:r>
          </w:p>
        </w:tc>
        <w:tc>
          <w:tcPr>
            <w:tcW w:w="711" w:type="dxa"/>
            <w:tcBorders>
              <w:top w:val="nil"/>
              <w:left w:val="nil"/>
              <w:bottom w:val="nil"/>
              <w:right w:val="nil"/>
            </w:tcBorders>
          </w:tcPr>
          <w:p w14:paraId="5836A49F" w14:textId="2E45AC7E" w:rsidR="001F7F9D" w:rsidRPr="00BB7F6D" w:rsidRDefault="001F7F9D" w:rsidP="00A265AE">
            <w:pPr>
              <w:pStyle w:val="MDPI42tablebody"/>
              <w:rPr>
                <w:rFonts w:eastAsia="SimSun"/>
              </w:rPr>
            </w:pPr>
            <w:r w:rsidRPr="00BB7F6D">
              <w:rPr>
                <w:rFonts w:eastAsia="SimSun"/>
              </w:rPr>
              <w:t xml:space="preserve">0.59 </w:t>
            </w:r>
          </w:p>
        </w:tc>
      </w:tr>
      <w:tr w:rsidR="001F7F9D" w14:paraId="1D808CA1" w14:textId="77777777" w:rsidTr="00A265AE">
        <w:trPr>
          <w:jc w:val="center"/>
        </w:trPr>
        <w:tc>
          <w:tcPr>
            <w:tcW w:w="851" w:type="dxa"/>
            <w:tcBorders>
              <w:top w:val="nil"/>
              <w:left w:val="nil"/>
              <w:bottom w:val="nil"/>
              <w:right w:val="nil"/>
            </w:tcBorders>
            <w:shd w:val="clear" w:color="auto" w:fill="auto"/>
            <w:vAlign w:val="center"/>
          </w:tcPr>
          <w:p w14:paraId="4C43CD07" w14:textId="77777777" w:rsidR="001F7F9D" w:rsidRDefault="001F7F9D" w:rsidP="00A265AE">
            <w:pPr>
              <w:pStyle w:val="MDPI42tablebody"/>
            </w:pPr>
          </w:p>
        </w:tc>
        <w:tc>
          <w:tcPr>
            <w:tcW w:w="3964" w:type="dxa"/>
            <w:tcBorders>
              <w:top w:val="nil"/>
              <w:left w:val="nil"/>
              <w:bottom w:val="nil"/>
              <w:right w:val="nil"/>
            </w:tcBorders>
            <w:vAlign w:val="center"/>
          </w:tcPr>
          <w:p w14:paraId="601D52F2" w14:textId="41F72A33" w:rsidR="001F7F9D" w:rsidRPr="00BB7F6D" w:rsidRDefault="001F7F9D" w:rsidP="00A265AE">
            <w:pPr>
              <w:pStyle w:val="MDPI42tablebody"/>
              <w:rPr>
                <w:rFonts w:eastAsia="SimSun"/>
              </w:rPr>
            </w:pPr>
            <w:r w:rsidRPr="00BB7F6D">
              <w:rPr>
                <w:rFonts w:eastAsia="SimSun"/>
              </w:rPr>
              <w:t>_cons</w:t>
            </w:r>
          </w:p>
        </w:tc>
        <w:tc>
          <w:tcPr>
            <w:tcW w:w="850" w:type="dxa"/>
            <w:tcBorders>
              <w:top w:val="nil"/>
              <w:left w:val="nil"/>
              <w:bottom w:val="nil"/>
              <w:right w:val="nil"/>
            </w:tcBorders>
            <w:shd w:val="clear" w:color="auto" w:fill="auto"/>
          </w:tcPr>
          <w:p w14:paraId="6003F0BE" w14:textId="421ACADB" w:rsidR="001F7F9D" w:rsidRPr="00BB7F6D" w:rsidRDefault="001F7F9D" w:rsidP="00A265AE">
            <w:pPr>
              <w:pStyle w:val="MDPI42tablebody"/>
              <w:rPr>
                <w:rFonts w:eastAsia="SimSun"/>
              </w:rPr>
            </w:pPr>
            <w:r w:rsidRPr="00BB7F6D">
              <w:rPr>
                <w:rFonts w:eastAsia="SimSun"/>
              </w:rPr>
              <w:t xml:space="preserve">1.80 </w:t>
            </w:r>
          </w:p>
        </w:tc>
        <w:tc>
          <w:tcPr>
            <w:tcW w:w="709" w:type="dxa"/>
            <w:tcBorders>
              <w:top w:val="nil"/>
              <w:left w:val="nil"/>
              <w:bottom w:val="nil"/>
              <w:right w:val="nil"/>
            </w:tcBorders>
            <w:shd w:val="clear" w:color="auto" w:fill="auto"/>
          </w:tcPr>
          <w:p w14:paraId="12379945" w14:textId="18E515B8" w:rsidR="001F7F9D" w:rsidRPr="00BB7F6D" w:rsidRDefault="001F7F9D" w:rsidP="00A265AE">
            <w:pPr>
              <w:pStyle w:val="MDPI42tablebody"/>
              <w:rPr>
                <w:rFonts w:eastAsia="SimSun"/>
              </w:rPr>
            </w:pPr>
            <w:r w:rsidRPr="00BB7F6D">
              <w:rPr>
                <w:rFonts w:eastAsia="SimSun"/>
              </w:rPr>
              <w:t xml:space="preserve">0.02 </w:t>
            </w:r>
          </w:p>
        </w:tc>
        <w:tc>
          <w:tcPr>
            <w:tcW w:w="709" w:type="dxa"/>
            <w:tcBorders>
              <w:top w:val="nil"/>
              <w:left w:val="nil"/>
              <w:bottom w:val="nil"/>
              <w:right w:val="nil"/>
            </w:tcBorders>
          </w:tcPr>
          <w:p w14:paraId="79FFA349" w14:textId="277EE560" w:rsidR="001F7F9D" w:rsidRPr="00BB7F6D" w:rsidRDefault="001F7F9D" w:rsidP="00A265AE">
            <w:pPr>
              <w:pStyle w:val="MDPI42tablebody"/>
              <w:rPr>
                <w:rFonts w:eastAsia="SimSun"/>
              </w:rPr>
            </w:pPr>
            <w:r w:rsidRPr="00BB7F6D">
              <w:rPr>
                <w:rFonts w:eastAsia="SimSun"/>
              </w:rPr>
              <w:t xml:space="preserve">93.43 </w:t>
            </w:r>
          </w:p>
        </w:tc>
        <w:tc>
          <w:tcPr>
            <w:tcW w:w="709" w:type="dxa"/>
            <w:tcBorders>
              <w:top w:val="nil"/>
              <w:left w:val="nil"/>
              <w:bottom w:val="nil"/>
              <w:right w:val="nil"/>
            </w:tcBorders>
          </w:tcPr>
          <w:p w14:paraId="5F2822B3" w14:textId="4A3249D3" w:rsidR="001F7F9D" w:rsidRPr="00BB7F6D" w:rsidRDefault="001F7F9D" w:rsidP="00A265AE">
            <w:pPr>
              <w:pStyle w:val="MDPI42tablebody"/>
              <w:rPr>
                <w:rFonts w:eastAsia="SimSun"/>
              </w:rPr>
            </w:pPr>
            <w:r w:rsidRPr="00BB7F6D">
              <w:rPr>
                <w:rFonts w:eastAsia="SimSun"/>
              </w:rPr>
              <w:t xml:space="preserve">0.00 </w:t>
            </w:r>
          </w:p>
        </w:tc>
        <w:tc>
          <w:tcPr>
            <w:tcW w:w="708" w:type="dxa"/>
            <w:tcBorders>
              <w:top w:val="nil"/>
              <w:left w:val="nil"/>
              <w:bottom w:val="nil"/>
              <w:right w:val="nil"/>
            </w:tcBorders>
          </w:tcPr>
          <w:p w14:paraId="21C81E8C" w14:textId="0646F51A" w:rsidR="001F7F9D" w:rsidRPr="00BB7F6D" w:rsidRDefault="001F7F9D" w:rsidP="00A265AE">
            <w:pPr>
              <w:pStyle w:val="MDPI42tablebody"/>
              <w:rPr>
                <w:rFonts w:eastAsia="SimSun"/>
              </w:rPr>
            </w:pPr>
            <w:r w:rsidRPr="00BB7F6D">
              <w:rPr>
                <w:rFonts w:eastAsia="SimSun"/>
              </w:rPr>
              <w:t xml:space="preserve">1.76 </w:t>
            </w:r>
          </w:p>
        </w:tc>
        <w:tc>
          <w:tcPr>
            <w:tcW w:w="711" w:type="dxa"/>
            <w:tcBorders>
              <w:top w:val="nil"/>
              <w:left w:val="nil"/>
              <w:bottom w:val="nil"/>
              <w:right w:val="nil"/>
            </w:tcBorders>
          </w:tcPr>
          <w:p w14:paraId="15489B75" w14:textId="6B35AAED" w:rsidR="001F7F9D" w:rsidRPr="00BB7F6D" w:rsidRDefault="001F7F9D" w:rsidP="00A265AE">
            <w:pPr>
              <w:pStyle w:val="MDPI42tablebody"/>
              <w:rPr>
                <w:rFonts w:eastAsia="SimSun"/>
              </w:rPr>
            </w:pPr>
            <w:r w:rsidRPr="00BB7F6D">
              <w:rPr>
                <w:rFonts w:eastAsia="SimSun"/>
              </w:rPr>
              <w:t xml:space="preserve">1.83 </w:t>
            </w:r>
          </w:p>
        </w:tc>
      </w:tr>
      <w:tr w:rsidR="001F7F9D" w14:paraId="1500ADE9" w14:textId="77777777" w:rsidTr="00A265AE">
        <w:trPr>
          <w:jc w:val="center"/>
        </w:trPr>
        <w:tc>
          <w:tcPr>
            <w:tcW w:w="851" w:type="dxa"/>
            <w:tcBorders>
              <w:top w:val="nil"/>
              <w:left w:val="nil"/>
              <w:bottom w:val="nil"/>
              <w:right w:val="nil"/>
            </w:tcBorders>
            <w:shd w:val="clear" w:color="auto" w:fill="auto"/>
            <w:vAlign w:val="center"/>
          </w:tcPr>
          <w:p w14:paraId="6E18F1CD" w14:textId="77777777" w:rsidR="001F7F9D" w:rsidRDefault="001F7F9D" w:rsidP="00A265AE">
            <w:pPr>
              <w:pStyle w:val="MDPI42tablebody"/>
            </w:pPr>
          </w:p>
        </w:tc>
        <w:tc>
          <w:tcPr>
            <w:tcW w:w="3964" w:type="dxa"/>
            <w:tcBorders>
              <w:top w:val="nil"/>
              <w:left w:val="nil"/>
              <w:bottom w:val="nil"/>
              <w:right w:val="nil"/>
            </w:tcBorders>
            <w:vAlign w:val="center"/>
          </w:tcPr>
          <w:p w14:paraId="4E014586" w14:textId="04EB470E" w:rsidR="001F7F9D" w:rsidRPr="00BB7F6D" w:rsidRDefault="001F7F9D" w:rsidP="00A265AE">
            <w:pPr>
              <w:pStyle w:val="MDPI42tablebody"/>
              <w:rPr>
                <w:rFonts w:eastAsia="SimSun"/>
              </w:rPr>
            </w:pPr>
            <w:r w:rsidRPr="00BB7F6D">
              <w:rPr>
                <w:rFonts w:eastAsia="SimSun"/>
              </w:rPr>
              <w:t>Network Homophily</w:t>
            </w:r>
          </w:p>
        </w:tc>
        <w:tc>
          <w:tcPr>
            <w:tcW w:w="850" w:type="dxa"/>
            <w:tcBorders>
              <w:top w:val="nil"/>
              <w:left w:val="nil"/>
              <w:bottom w:val="nil"/>
              <w:right w:val="nil"/>
            </w:tcBorders>
            <w:shd w:val="clear" w:color="auto" w:fill="auto"/>
          </w:tcPr>
          <w:p w14:paraId="21D50FDB" w14:textId="5111886D" w:rsidR="001F7F9D" w:rsidRPr="00BB7F6D" w:rsidRDefault="001F7F9D" w:rsidP="00A265AE">
            <w:pPr>
              <w:pStyle w:val="MDPI42tablebody"/>
              <w:rPr>
                <w:rFonts w:eastAsia="SimSun"/>
              </w:rPr>
            </w:pPr>
            <w:r w:rsidRPr="00BB7F6D">
              <w:rPr>
                <w:rFonts w:eastAsia="SimSun"/>
              </w:rPr>
              <w:t xml:space="preserve">0.58 </w:t>
            </w:r>
          </w:p>
        </w:tc>
        <w:tc>
          <w:tcPr>
            <w:tcW w:w="709" w:type="dxa"/>
            <w:tcBorders>
              <w:top w:val="nil"/>
              <w:left w:val="nil"/>
              <w:bottom w:val="nil"/>
              <w:right w:val="nil"/>
            </w:tcBorders>
            <w:shd w:val="clear" w:color="auto" w:fill="auto"/>
          </w:tcPr>
          <w:p w14:paraId="05CE06CD" w14:textId="28AB9B1C" w:rsidR="001F7F9D" w:rsidRPr="00BB7F6D" w:rsidRDefault="001F7F9D" w:rsidP="00A265AE">
            <w:pPr>
              <w:pStyle w:val="MDPI42tablebody"/>
              <w:rPr>
                <w:rFonts w:eastAsia="SimSun"/>
              </w:rPr>
            </w:pPr>
            <w:r w:rsidRPr="00BB7F6D">
              <w:rPr>
                <w:rFonts w:eastAsia="SimSun"/>
              </w:rPr>
              <w:t xml:space="preserve">0.01 </w:t>
            </w:r>
          </w:p>
        </w:tc>
        <w:tc>
          <w:tcPr>
            <w:tcW w:w="709" w:type="dxa"/>
            <w:tcBorders>
              <w:top w:val="nil"/>
              <w:left w:val="nil"/>
              <w:bottom w:val="nil"/>
              <w:right w:val="nil"/>
            </w:tcBorders>
          </w:tcPr>
          <w:p w14:paraId="4BE78977" w14:textId="5A6A4F05" w:rsidR="001F7F9D" w:rsidRPr="00BB7F6D" w:rsidRDefault="001F7F9D" w:rsidP="00A265AE">
            <w:pPr>
              <w:pStyle w:val="MDPI42tablebody"/>
              <w:rPr>
                <w:rFonts w:eastAsia="SimSun"/>
              </w:rPr>
            </w:pPr>
            <w:r w:rsidRPr="00BB7F6D">
              <w:rPr>
                <w:rFonts w:eastAsia="SimSun"/>
              </w:rPr>
              <w:t xml:space="preserve">57.03 </w:t>
            </w:r>
          </w:p>
        </w:tc>
        <w:tc>
          <w:tcPr>
            <w:tcW w:w="709" w:type="dxa"/>
            <w:tcBorders>
              <w:top w:val="nil"/>
              <w:left w:val="nil"/>
              <w:bottom w:val="nil"/>
              <w:right w:val="nil"/>
            </w:tcBorders>
          </w:tcPr>
          <w:p w14:paraId="0C916D68" w14:textId="3B666874" w:rsidR="001F7F9D" w:rsidRPr="00BB7F6D" w:rsidRDefault="001F7F9D" w:rsidP="00A265AE">
            <w:pPr>
              <w:pStyle w:val="MDPI42tablebody"/>
              <w:rPr>
                <w:rFonts w:eastAsia="SimSun"/>
              </w:rPr>
            </w:pPr>
            <w:r w:rsidRPr="00BB7F6D">
              <w:rPr>
                <w:rFonts w:eastAsia="SimSun"/>
              </w:rPr>
              <w:t xml:space="preserve">0.00 </w:t>
            </w:r>
          </w:p>
        </w:tc>
        <w:tc>
          <w:tcPr>
            <w:tcW w:w="708" w:type="dxa"/>
            <w:tcBorders>
              <w:top w:val="nil"/>
              <w:left w:val="nil"/>
              <w:bottom w:val="nil"/>
              <w:right w:val="nil"/>
            </w:tcBorders>
          </w:tcPr>
          <w:p w14:paraId="421ED3B9" w14:textId="62C20AB9" w:rsidR="001F7F9D" w:rsidRPr="00BB7F6D" w:rsidRDefault="001F7F9D" w:rsidP="00A265AE">
            <w:pPr>
              <w:pStyle w:val="MDPI42tablebody"/>
              <w:rPr>
                <w:rFonts w:eastAsia="SimSun"/>
              </w:rPr>
            </w:pPr>
            <w:r w:rsidRPr="00BB7F6D">
              <w:rPr>
                <w:rFonts w:eastAsia="SimSun"/>
              </w:rPr>
              <w:t xml:space="preserve">0.56 </w:t>
            </w:r>
          </w:p>
        </w:tc>
        <w:tc>
          <w:tcPr>
            <w:tcW w:w="711" w:type="dxa"/>
            <w:tcBorders>
              <w:top w:val="nil"/>
              <w:left w:val="nil"/>
              <w:bottom w:val="nil"/>
              <w:right w:val="nil"/>
            </w:tcBorders>
          </w:tcPr>
          <w:p w14:paraId="33AD28BD" w14:textId="49223A37" w:rsidR="001F7F9D" w:rsidRPr="00BB7F6D" w:rsidRDefault="001F7F9D" w:rsidP="00A265AE">
            <w:pPr>
              <w:pStyle w:val="MDPI42tablebody"/>
              <w:rPr>
                <w:rFonts w:eastAsia="SimSun"/>
              </w:rPr>
            </w:pPr>
            <w:r w:rsidRPr="00BB7F6D">
              <w:rPr>
                <w:rFonts w:eastAsia="SimSun"/>
              </w:rPr>
              <w:t xml:space="preserve">0.60 </w:t>
            </w:r>
          </w:p>
        </w:tc>
      </w:tr>
      <w:tr w:rsidR="001F7F9D" w14:paraId="12813443" w14:textId="77777777" w:rsidTr="00A265AE">
        <w:trPr>
          <w:jc w:val="center"/>
        </w:trPr>
        <w:tc>
          <w:tcPr>
            <w:tcW w:w="851" w:type="dxa"/>
            <w:tcBorders>
              <w:top w:val="nil"/>
              <w:left w:val="nil"/>
              <w:bottom w:val="nil"/>
              <w:right w:val="nil"/>
            </w:tcBorders>
            <w:shd w:val="clear" w:color="auto" w:fill="auto"/>
            <w:vAlign w:val="center"/>
          </w:tcPr>
          <w:p w14:paraId="7209467F" w14:textId="77777777" w:rsidR="001F7F9D" w:rsidRDefault="001F7F9D" w:rsidP="00A265AE">
            <w:pPr>
              <w:pStyle w:val="MDPI42tablebody"/>
            </w:pPr>
          </w:p>
        </w:tc>
        <w:tc>
          <w:tcPr>
            <w:tcW w:w="3964" w:type="dxa"/>
            <w:tcBorders>
              <w:top w:val="nil"/>
              <w:left w:val="nil"/>
              <w:bottom w:val="nil"/>
              <w:right w:val="nil"/>
            </w:tcBorders>
            <w:vAlign w:val="center"/>
          </w:tcPr>
          <w:p w14:paraId="68E27D88" w14:textId="4120361C" w:rsidR="001F7F9D" w:rsidRPr="00BB7F6D" w:rsidRDefault="001F7F9D" w:rsidP="00A265AE">
            <w:pPr>
              <w:pStyle w:val="MDPI42tablebody"/>
              <w:rPr>
                <w:rFonts w:eastAsia="SimSun"/>
              </w:rPr>
            </w:pPr>
            <w:r w:rsidRPr="00BB7F6D">
              <w:rPr>
                <w:rFonts w:eastAsia="SimSun"/>
              </w:rPr>
              <w:t>_cons</w:t>
            </w:r>
          </w:p>
        </w:tc>
        <w:tc>
          <w:tcPr>
            <w:tcW w:w="850" w:type="dxa"/>
            <w:tcBorders>
              <w:top w:val="nil"/>
              <w:left w:val="nil"/>
              <w:bottom w:val="nil"/>
              <w:right w:val="nil"/>
            </w:tcBorders>
            <w:shd w:val="clear" w:color="auto" w:fill="auto"/>
          </w:tcPr>
          <w:p w14:paraId="53F6ACF0" w14:textId="0BC899C1" w:rsidR="001F7F9D" w:rsidRPr="00BB7F6D" w:rsidRDefault="001F7F9D" w:rsidP="00A265AE">
            <w:pPr>
              <w:pStyle w:val="MDPI42tablebody"/>
              <w:rPr>
                <w:rFonts w:eastAsia="SimSun"/>
              </w:rPr>
            </w:pPr>
            <w:r w:rsidRPr="00BB7F6D">
              <w:rPr>
                <w:rFonts w:eastAsia="SimSun"/>
              </w:rPr>
              <w:t xml:space="preserve">4.22 </w:t>
            </w:r>
          </w:p>
        </w:tc>
        <w:tc>
          <w:tcPr>
            <w:tcW w:w="709" w:type="dxa"/>
            <w:tcBorders>
              <w:top w:val="nil"/>
              <w:left w:val="nil"/>
              <w:bottom w:val="nil"/>
              <w:right w:val="nil"/>
            </w:tcBorders>
            <w:shd w:val="clear" w:color="auto" w:fill="auto"/>
          </w:tcPr>
          <w:p w14:paraId="3955478F" w14:textId="29BF42D4" w:rsidR="001F7F9D" w:rsidRPr="00BB7F6D" w:rsidRDefault="001F7F9D" w:rsidP="00A265AE">
            <w:pPr>
              <w:pStyle w:val="MDPI42tablebody"/>
              <w:rPr>
                <w:rFonts w:eastAsia="SimSun"/>
              </w:rPr>
            </w:pPr>
            <w:r w:rsidRPr="00BB7F6D">
              <w:rPr>
                <w:rFonts w:eastAsia="SimSun"/>
              </w:rPr>
              <w:t xml:space="preserve">0.04 </w:t>
            </w:r>
          </w:p>
        </w:tc>
        <w:tc>
          <w:tcPr>
            <w:tcW w:w="709" w:type="dxa"/>
            <w:tcBorders>
              <w:top w:val="nil"/>
              <w:left w:val="nil"/>
              <w:bottom w:val="nil"/>
              <w:right w:val="nil"/>
            </w:tcBorders>
          </w:tcPr>
          <w:p w14:paraId="17A700A9" w14:textId="29737DF5" w:rsidR="001F7F9D" w:rsidRPr="00BB7F6D" w:rsidRDefault="001F7F9D" w:rsidP="00A265AE">
            <w:pPr>
              <w:pStyle w:val="MDPI42tablebody"/>
              <w:rPr>
                <w:rFonts w:eastAsia="SimSun"/>
              </w:rPr>
            </w:pPr>
            <w:r w:rsidRPr="00BB7F6D">
              <w:rPr>
                <w:rFonts w:eastAsia="SimSun"/>
              </w:rPr>
              <w:t xml:space="preserve">112.75 </w:t>
            </w:r>
          </w:p>
        </w:tc>
        <w:tc>
          <w:tcPr>
            <w:tcW w:w="709" w:type="dxa"/>
            <w:tcBorders>
              <w:top w:val="nil"/>
              <w:left w:val="nil"/>
              <w:bottom w:val="nil"/>
              <w:right w:val="nil"/>
            </w:tcBorders>
          </w:tcPr>
          <w:p w14:paraId="7CD10059" w14:textId="4EB3E9A8" w:rsidR="001F7F9D" w:rsidRPr="00BB7F6D" w:rsidRDefault="001F7F9D" w:rsidP="00A265AE">
            <w:pPr>
              <w:pStyle w:val="MDPI42tablebody"/>
              <w:rPr>
                <w:rFonts w:eastAsia="SimSun"/>
              </w:rPr>
            </w:pPr>
            <w:r w:rsidRPr="00BB7F6D">
              <w:rPr>
                <w:rFonts w:eastAsia="SimSun"/>
              </w:rPr>
              <w:t xml:space="preserve">0.00 </w:t>
            </w:r>
          </w:p>
        </w:tc>
        <w:tc>
          <w:tcPr>
            <w:tcW w:w="708" w:type="dxa"/>
            <w:tcBorders>
              <w:top w:val="nil"/>
              <w:left w:val="nil"/>
              <w:bottom w:val="nil"/>
              <w:right w:val="nil"/>
            </w:tcBorders>
          </w:tcPr>
          <w:p w14:paraId="790755EF" w14:textId="6717C113" w:rsidR="001F7F9D" w:rsidRPr="00BB7F6D" w:rsidRDefault="001F7F9D" w:rsidP="00A265AE">
            <w:pPr>
              <w:pStyle w:val="MDPI42tablebody"/>
              <w:rPr>
                <w:rFonts w:eastAsia="SimSun"/>
              </w:rPr>
            </w:pPr>
            <w:r w:rsidRPr="00BB7F6D">
              <w:rPr>
                <w:rFonts w:eastAsia="SimSun"/>
              </w:rPr>
              <w:t xml:space="preserve">4.14 </w:t>
            </w:r>
          </w:p>
        </w:tc>
        <w:tc>
          <w:tcPr>
            <w:tcW w:w="711" w:type="dxa"/>
            <w:tcBorders>
              <w:top w:val="nil"/>
              <w:left w:val="nil"/>
              <w:bottom w:val="nil"/>
              <w:right w:val="nil"/>
            </w:tcBorders>
          </w:tcPr>
          <w:p w14:paraId="2978988D" w14:textId="1556D716" w:rsidR="001F7F9D" w:rsidRPr="00BB7F6D" w:rsidRDefault="001F7F9D" w:rsidP="00A265AE">
            <w:pPr>
              <w:pStyle w:val="MDPI42tablebody"/>
              <w:rPr>
                <w:rFonts w:eastAsia="SimSun"/>
              </w:rPr>
            </w:pPr>
            <w:r w:rsidRPr="00BB7F6D">
              <w:rPr>
                <w:rFonts w:eastAsia="SimSun"/>
              </w:rPr>
              <w:t xml:space="preserve">4.29 </w:t>
            </w:r>
          </w:p>
        </w:tc>
      </w:tr>
      <w:tr w:rsidR="001F7F9D" w14:paraId="7BFDAD09" w14:textId="77777777" w:rsidTr="00A265AE">
        <w:trPr>
          <w:jc w:val="center"/>
        </w:trPr>
        <w:tc>
          <w:tcPr>
            <w:tcW w:w="851" w:type="dxa"/>
            <w:tcBorders>
              <w:top w:val="nil"/>
              <w:left w:val="nil"/>
              <w:bottom w:val="nil"/>
              <w:right w:val="nil"/>
            </w:tcBorders>
            <w:shd w:val="clear" w:color="auto" w:fill="auto"/>
            <w:vAlign w:val="center"/>
          </w:tcPr>
          <w:p w14:paraId="0D0560B7" w14:textId="77777777" w:rsidR="001F7F9D" w:rsidRDefault="001F7F9D" w:rsidP="00A265AE">
            <w:pPr>
              <w:pStyle w:val="MDPI42tablebody"/>
            </w:pPr>
          </w:p>
        </w:tc>
        <w:tc>
          <w:tcPr>
            <w:tcW w:w="3964" w:type="dxa"/>
            <w:tcBorders>
              <w:top w:val="nil"/>
              <w:left w:val="nil"/>
              <w:bottom w:val="nil"/>
              <w:right w:val="nil"/>
            </w:tcBorders>
            <w:vAlign w:val="center"/>
          </w:tcPr>
          <w:p w14:paraId="225BF3BF" w14:textId="3F863106" w:rsidR="001F7F9D" w:rsidRPr="00BB7F6D" w:rsidRDefault="001F7F9D" w:rsidP="00A265AE">
            <w:pPr>
              <w:pStyle w:val="MDPI42tablebody"/>
              <w:rPr>
                <w:rFonts w:eastAsia="SimSun"/>
              </w:rPr>
            </w:pPr>
            <w:r w:rsidRPr="00BB7F6D">
              <w:rPr>
                <w:rFonts w:eastAsia="SimSun"/>
              </w:rPr>
              <w:t>Network Social Capital</w:t>
            </w:r>
          </w:p>
        </w:tc>
        <w:tc>
          <w:tcPr>
            <w:tcW w:w="850" w:type="dxa"/>
            <w:tcBorders>
              <w:top w:val="nil"/>
              <w:left w:val="nil"/>
              <w:bottom w:val="nil"/>
              <w:right w:val="nil"/>
            </w:tcBorders>
            <w:shd w:val="clear" w:color="auto" w:fill="auto"/>
          </w:tcPr>
          <w:p w14:paraId="3CA2A0C2" w14:textId="1A137857" w:rsidR="001F7F9D" w:rsidRPr="00BB7F6D" w:rsidRDefault="001F7F9D" w:rsidP="00A265AE">
            <w:pPr>
              <w:pStyle w:val="MDPI42tablebody"/>
              <w:rPr>
                <w:rFonts w:eastAsia="SimSun"/>
              </w:rPr>
            </w:pPr>
            <w:r w:rsidRPr="00BB7F6D">
              <w:rPr>
                <w:rFonts w:eastAsia="SimSun"/>
              </w:rPr>
              <w:t xml:space="preserve">0.91 </w:t>
            </w:r>
          </w:p>
        </w:tc>
        <w:tc>
          <w:tcPr>
            <w:tcW w:w="709" w:type="dxa"/>
            <w:tcBorders>
              <w:top w:val="nil"/>
              <w:left w:val="nil"/>
              <w:bottom w:val="nil"/>
              <w:right w:val="nil"/>
            </w:tcBorders>
            <w:shd w:val="clear" w:color="auto" w:fill="auto"/>
          </w:tcPr>
          <w:p w14:paraId="45FDF90F" w14:textId="77FC6E2E" w:rsidR="001F7F9D" w:rsidRPr="00BB7F6D" w:rsidRDefault="001F7F9D" w:rsidP="00A265AE">
            <w:pPr>
              <w:pStyle w:val="MDPI42tablebody"/>
              <w:rPr>
                <w:rFonts w:eastAsia="SimSun"/>
              </w:rPr>
            </w:pPr>
            <w:r w:rsidRPr="00BB7F6D">
              <w:rPr>
                <w:rFonts w:eastAsia="SimSun"/>
              </w:rPr>
              <w:t xml:space="preserve">0.01 </w:t>
            </w:r>
          </w:p>
        </w:tc>
        <w:tc>
          <w:tcPr>
            <w:tcW w:w="709" w:type="dxa"/>
            <w:tcBorders>
              <w:top w:val="nil"/>
              <w:left w:val="nil"/>
              <w:bottom w:val="nil"/>
              <w:right w:val="nil"/>
            </w:tcBorders>
          </w:tcPr>
          <w:p w14:paraId="3B489256" w14:textId="2A1BCCFA" w:rsidR="001F7F9D" w:rsidRPr="00BB7F6D" w:rsidRDefault="001F7F9D" w:rsidP="00A265AE">
            <w:pPr>
              <w:pStyle w:val="MDPI42tablebody"/>
              <w:rPr>
                <w:rFonts w:eastAsia="SimSun"/>
              </w:rPr>
            </w:pPr>
            <w:r w:rsidRPr="00BB7F6D">
              <w:rPr>
                <w:rFonts w:eastAsia="SimSun"/>
              </w:rPr>
              <w:t xml:space="preserve">81.09 </w:t>
            </w:r>
          </w:p>
        </w:tc>
        <w:tc>
          <w:tcPr>
            <w:tcW w:w="709" w:type="dxa"/>
            <w:tcBorders>
              <w:top w:val="nil"/>
              <w:left w:val="nil"/>
              <w:bottom w:val="nil"/>
              <w:right w:val="nil"/>
            </w:tcBorders>
          </w:tcPr>
          <w:p w14:paraId="6A22B792" w14:textId="07936CD0" w:rsidR="001F7F9D" w:rsidRPr="00BB7F6D" w:rsidRDefault="001F7F9D" w:rsidP="00A265AE">
            <w:pPr>
              <w:pStyle w:val="MDPI42tablebody"/>
              <w:rPr>
                <w:rFonts w:eastAsia="SimSun"/>
              </w:rPr>
            </w:pPr>
            <w:r w:rsidRPr="00BB7F6D">
              <w:rPr>
                <w:rFonts w:eastAsia="SimSun"/>
              </w:rPr>
              <w:t xml:space="preserve">0.00 </w:t>
            </w:r>
          </w:p>
        </w:tc>
        <w:tc>
          <w:tcPr>
            <w:tcW w:w="708" w:type="dxa"/>
            <w:tcBorders>
              <w:top w:val="nil"/>
              <w:left w:val="nil"/>
              <w:bottom w:val="nil"/>
              <w:right w:val="nil"/>
            </w:tcBorders>
          </w:tcPr>
          <w:p w14:paraId="50E93D12" w14:textId="3DC220CF" w:rsidR="001F7F9D" w:rsidRPr="00BB7F6D" w:rsidRDefault="001F7F9D" w:rsidP="00A265AE">
            <w:pPr>
              <w:pStyle w:val="MDPI42tablebody"/>
              <w:rPr>
                <w:rFonts w:eastAsia="SimSun"/>
              </w:rPr>
            </w:pPr>
            <w:r w:rsidRPr="00BB7F6D">
              <w:rPr>
                <w:rFonts w:eastAsia="SimSun"/>
              </w:rPr>
              <w:t xml:space="preserve">0.89 </w:t>
            </w:r>
          </w:p>
        </w:tc>
        <w:tc>
          <w:tcPr>
            <w:tcW w:w="711" w:type="dxa"/>
            <w:tcBorders>
              <w:top w:val="nil"/>
              <w:left w:val="nil"/>
              <w:bottom w:val="nil"/>
              <w:right w:val="nil"/>
            </w:tcBorders>
          </w:tcPr>
          <w:p w14:paraId="1ED8BDFF" w14:textId="5B717658" w:rsidR="001F7F9D" w:rsidRPr="00BB7F6D" w:rsidRDefault="001F7F9D" w:rsidP="00A265AE">
            <w:pPr>
              <w:pStyle w:val="MDPI42tablebody"/>
              <w:rPr>
                <w:rFonts w:eastAsia="SimSun"/>
              </w:rPr>
            </w:pPr>
            <w:r w:rsidRPr="00BB7F6D">
              <w:rPr>
                <w:rFonts w:eastAsia="SimSun"/>
              </w:rPr>
              <w:t xml:space="preserve">0.93 </w:t>
            </w:r>
          </w:p>
        </w:tc>
      </w:tr>
      <w:tr w:rsidR="001F7F9D" w14:paraId="433A8701" w14:textId="77777777" w:rsidTr="0052053D">
        <w:trPr>
          <w:jc w:val="center"/>
        </w:trPr>
        <w:tc>
          <w:tcPr>
            <w:tcW w:w="851" w:type="dxa"/>
            <w:tcBorders>
              <w:top w:val="nil"/>
              <w:left w:val="nil"/>
              <w:bottom w:val="single" w:sz="4" w:space="0" w:color="auto"/>
              <w:right w:val="nil"/>
            </w:tcBorders>
            <w:shd w:val="clear" w:color="auto" w:fill="auto"/>
            <w:vAlign w:val="center"/>
          </w:tcPr>
          <w:p w14:paraId="4F73BC49" w14:textId="77777777" w:rsidR="001F7F9D" w:rsidRDefault="001F7F9D" w:rsidP="00A265AE">
            <w:pPr>
              <w:pStyle w:val="MDPI42tablebody"/>
            </w:pPr>
          </w:p>
        </w:tc>
        <w:tc>
          <w:tcPr>
            <w:tcW w:w="3964" w:type="dxa"/>
            <w:tcBorders>
              <w:top w:val="nil"/>
              <w:left w:val="nil"/>
              <w:bottom w:val="single" w:sz="4" w:space="0" w:color="auto"/>
              <w:right w:val="nil"/>
            </w:tcBorders>
            <w:vAlign w:val="center"/>
          </w:tcPr>
          <w:p w14:paraId="260B27BE" w14:textId="2AD6034F" w:rsidR="001F7F9D" w:rsidRPr="00BB7F6D" w:rsidRDefault="001F7F9D" w:rsidP="00A265AE">
            <w:pPr>
              <w:pStyle w:val="MDPI42tablebody"/>
              <w:rPr>
                <w:rFonts w:eastAsia="SimSun"/>
              </w:rPr>
            </w:pPr>
            <w:r w:rsidRPr="00BB7F6D">
              <w:rPr>
                <w:rFonts w:eastAsia="SimSun"/>
              </w:rPr>
              <w:t>_cons</w:t>
            </w:r>
          </w:p>
        </w:tc>
        <w:tc>
          <w:tcPr>
            <w:tcW w:w="850" w:type="dxa"/>
            <w:tcBorders>
              <w:top w:val="nil"/>
              <w:left w:val="nil"/>
              <w:bottom w:val="single" w:sz="4" w:space="0" w:color="auto"/>
              <w:right w:val="nil"/>
            </w:tcBorders>
            <w:shd w:val="clear" w:color="auto" w:fill="auto"/>
          </w:tcPr>
          <w:p w14:paraId="15007B18" w14:textId="6F49B268" w:rsidR="001F7F9D" w:rsidRPr="00BB7F6D" w:rsidRDefault="001F7F9D" w:rsidP="00A265AE">
            <w:pPr>
              <w:pStyle w:val="MDPI42tablebody"/>
              <w:rPr>
                <w:rFonts w:eastAsia="SimSun"/>
              </w:rPr>
            </w:pPr>
            <w:r w:rsidRPr="00BB7F6D">
              <w:rPr>
                <w:rFonts w:eastAsia="SimSun"/>
              </w:rPr>
              <w:t xml:space="preserve">1.85 </w:t>
            </w:r>
          </w:p>
        </w:tc>
        <w:tc>
          <w:tcPr>
            <w:tcW w:w="709" w:type="dxa"/>
            <w:tcBorders>
              <w:top w:val="nil"/>
              <w:left w:val="nil"/>
              <w:bottom w:val="single" w:sz="4" w:space="0" w:color="auto"/>
              <w:right w:val="nil"/>
            </w:tcBorders>
            <w:shd w:val="clear" w:color="auto" w:fill="auto"/>
          </w:tcPr>
          <w:p w14:paraId="4E7EFDBE" w14:textId="794E2F45" w:rsidR="001F7F9D" w:rsidRPr="00BB7F6D" w:rsidRDefault="001F7F9D" w:rsidP="00A265AE">
            <w:pPr>
              <w:pStyle w:val="MDPI42tablebody"/>
              <w:rPr>
                <w:rFonts w:eastAsia="SimSun"/>
              </w:rPr>
            </w:pPr>
            <w:r w:rsidRPr="00BB7F6D">
              <w:rPr>
                <w:rFonts w:eastAsia="SimSun"/>
              </w:rPr>
              <w:t xml:space="preserve">0.02 </w:t>
            </w:r>
          </w:p>
        </w:tc>
        <w:tc>
          <w:tcPr>
            <w:tcW w:w="709" w:type="dxa"/>
            <w:tcBorders>
              <w:top w:val="nil"/>
              <w:left w:val="nil"/>
              <w:bottom w:val="single" w:sz="4" w:space="0" w:color="auto"/>
              <w:right w:val="nil"/>
            </w:tcBorders>
          </w:tcPr>
          <w:p w14:paraId="78D93A70" w14:textId="4778750F" w:rsidR="001F7F9D" w:rsidRPr="00BB7F6D" w:rsidRDefault="001F7F9D" w:rsidP="00A265AE">
            <w:pPr>
              <w:pStyle w:val="MDPI42tablebody"/>
              <w:rPr>
                <w:rFonts w:eastAsia="SimSun"/>
              </w:rPr>
            </w:pPr>
            <w:r w:rsidRPr="00BB7F6D">
              <w:rPr>
                <w:rFonts w:eastAsia="SimSun"/>
              </w:rPr>
              <w:t xml:space="preserve">94.53 </w:t>
            </w:r>
          </w:p>
        </w:tc>
        <w:tc>
          <w:tcPr>
            <w:tcW w:w="709" w:type="dxa"/>
            <w:tcBorders>
              <w:top w:val="nil"/>
              <w:left w:val="nil"/>
              <w:bottom w:val="single" w:sz="4" w:space="0" w:color="auto"/>
              <w:right w:val="nil"/>
            </w:tcBorders>
          </w:tcPr>
          <w:p w14:paraId="40A3C16A" w14:textId="732F9830" w:rsidR="001F7F9D" w:rsidRPr="00BB7F6D" w:rsidRDefault="001F7F9D" w:rsidP="00A265AE">
            <w:pPr>
              <w:pStyle w:val="MDPI42tablebody"/>
              <w:rPr>
                <w:rFonts w:eastAsia="SimSun"/>
              </w:rPr>
            </w:pPr>
            <w:r w:rsidRPr="00BB7F6D">
              <w:rPr>
                <w:rFonts w:eastAsia="SimSun"/>
              </w:rPr>
              <w:t xml:space="preserve">0.00 </w:t>
            </w:r>
          </w:p>
        </w:tc>
        <w:tc>
          <w:tcPr>
            <w:tcW w:w="708" w:type="dxa"/>
            <w:tcBorders>
              <w:top w:val="nil"/>
              <w:left w:val="nil"/>
              <w:bottom w:val="single" w:sz="4" w:space="0" w:color="auto"/>
              <w:right w:val="nil"/>
            </w:tcBorders>
          </w:tcPr>
          <w:p w14:paraId="653FDA8B" w14:textId="03EE5E2E" w:rsidR="001F7F9D" w:rsidRPr="00BB7F6D" w:rsidRDefault="001F7F9D" w:rsidP="00A265AE">
            <w:pPr>
              <w:pStyle w:val="MDPI42tablebody"/>
              <w:rPr>
                <w:rFonts w:eastAsia="SimSun"/>
              </w:rPr>
            </w:pPr>
            <w:r w:rsidRPr="00BB7F6D">
              <w:rPr>
                <w:rFonts w:eastAsia="SimSun"/>
              </w:rPr>
              <w:t xml:space="preserve">1.81 </w:t>
            </w:r>
          </w:p>
        </w:tc>
        <w:tc>
          <w:tcPr>
            <w:tcW w:w="711" w:type="dxa"/>
            <w:tcBorders>
              <w:top w:val="nil"/>
              <w:left w:val="nil"/>
              <w:bottom w:val="single" w:sz="4" w:space="0" w:color="auto"/>
              <w:right w:val="nil"/>
            </w:tcBorders>
          </w:tcPr>
          <w:p w14:paraId="5DAFFAEF" w14:textId="6A9FBE2F" w:rsidR="001F7F9D" w:rsidRPr="00BB7F6D" w:rsidRDefault="001F7F9D" w:rsidP="00A265AE">
            <w:pPr>
              <w:pStyle w:val="MDPI42tablebody"/>
              <w:rPr>
                <w:rFonts w:eastAsia="SimSun"/>
              </w:rPr>
            </w:pPr>
            <w:r w:rsidRPr="00BB7F6D">
              <w:rPr>
                <w:rFonts w:eastAsia="SimSun"/>
              </w:rPr>
              <w:t xml:space="preserve">1.89 </w:t>
            </w:r>
          </w:p>
        </w:tc>
      </w:tr>
      <w:tr w:rsidR="001C2904" w14:paraId="7A9B8149" w14:textId="77777777" w:rsidTr="0052053D">
        <w:trPr>
          <w:jc w:val="center"/>
        </w:trPr>
        <w:tc>
          <w:tcPr>
            <w:tcW w:w="4815" w:type="dxa"/>
            <w:gridSpan w:val="2"/>
            <w:tcBorders>
              <w:top w:val="single" w:sz="4" w:space="0" w:color="auto"/>
              <w:left w:val="nil"/>
              <w:bottom w:val="single" w:sz="4" w:space="0" w:color="auto"/>
              <w:right w:val="nil"/>
            </w:tcBorders>
            <w:shd w:val="clear" w:color="auto" w:fill="auto"/>
            <w:vAlign w:val="center"/>
          </w:tcPr>
          <w:p w14:paraId="736F4664" w14:textId="1F6B6C2C" w:rsidR="001C2904" w:rsidRPr="0052053D" w:rsidRDefault="001C2904" w:rsidP="0052053D">
            <w:pPr>
              <w:pStyle w:val="MDPI42tablebody"/>
              <w:jc w:val="left"/>
              <w:rPr>
                <w:rFonts w:eastAsia="SimSun"/>
                <w:b/>
                <w:bCs/>
              </w:rPr>
            </w:pPr>
            <w:r w:rsidRPr="0052053D">
              <w:rPr>
                <w:rFonts w:eastAsia="SimSun"/>
                <w:b/>
                <w:bCs/>
              </w:rPr>
              <w:t>Prospection</w:t>
            </w:r>
          </w:p>
        </w:tc>
        <w:tc>
          <w:tcPr>
            <w:tcW w:w="850" w:type="dxa"/>
            <w:tcBorders>
              <w:top w:val="single" w:sz="4" w:space="0" w:color="auto"/>
              <w:left w:val="nil"/>
              <w:bottom w:val="single" w:sz="4" w:space="0" w:color="auto"/>
              <w:right w:val="nil"/>
            </w:tcBorders>
            <w:shd w:val="clear" w:color="auto" w:fill="auto"/>
          </w:tcPr>
          <w:p w14:paraId="0EEC5148" w14:textId="0FDC5303" w:rsidR="001C2904" w:rsidRPr="00BB7F6D" w:rsidRDefault="001C2904" w:rsidP="00A265AE">
            <w:pPr>
              <w:pStyle w:val="MDPI42tablebody"/>
              <w:rPr>
                <w:rFonts w:eastAsia="SimSun"/>
              </w:rPr>
            </w:pPr>
          </w:p>
        </w:tc>
        <w:tc>
          <w:tcPr>
            <w:tcW w:w="709" w:type="dxa"/>
            <w:tcBorders>
              <w:top w:val="single" w:sz="4" w:space="0" w:color="auto"/>
              <w:left w:val="nil"/>
              <w:bottom w:val="single" w:sz="4" w:space="0" w:color="auto"/>
              <w:right w:val="nil"/>
            </w:tcBorders>
            <w:shd w:val="clear" w:color="auto" w:fill="auto"/>
          </w:tcPr>
          <w:p w14:paraId="1AF700D0" w14:textId="1C01E5DF" w:rsidR="001C2904" w:rsidRPr="00BB7F6D" w:rsidRDefault="001C2904" w:rsidP="00A265AE">
            <w:pPr>
              <w:pStyle w:val="MDPI42tablebody"/>
              <w:rPr>
                <w:rFonts w:eastAsia="SimSun"/>
              </w:rPr>
            </w:pPr>
          </w:p>
        </w:tc>
        <w:tc>
          <w:tcPr>
            <w:tcW w:w="709" w:type="dxa"/>
            <w:tcBorders>
              <w:top w:val="single" w:sz="4" w:space="0" w:color="auto"/>
              <w:left w:val="nil"/>
              <w:bottom w:val="single" w:sz="4" w:space="0" w:color="auto"/>
              <w:right w:val="nil"/>
            </w:tcBorders>
          </w:tcPr>
          <w:p w14:paraId="10E6F43F" w14:textId="3A9C5F54" w:rsidR="001C2904" w:rsidRPr="00BB7F6D" w:rsidRDefault="001C2904" w:rsidP="00A265AE">
            <w:pPr>
              <w:pStyle w:val="MDPI42tablebody"/>
              <w:rPr>
                <w:rFonts w:eastAsia="SimSun"/>
              </w:rPr>
            </w:pPr>
          </w:p>
        </w:tc>
        <w:tc>
          <w:tcPr>
            <w:tcW w:w="709" w:type="dxa"/>
            <w:tcBorders>
              <w:top w:val="single" w:sz="4" w:space="0" w:color="auto"/>
              <w:left w:val="nil"/>
              <w:bottom w:val="single" w:sz="4" w:space="0" w:color="auto"/>
              <w:right w:val="nil"/>
            </w:tcBorders>
          </w:tcPr>
          <w:p w14:paraId="0734CFB6" w14:textId="7F13EDF2" w:rsidR="001C2904" w:rsidRPr="00BB7F6D" w:rsidRDefault="001C2904" w:rsidP="00A265AE">
            <w:pPr>
              <w:pStyle w:val="MDPI42tablebody"/>
              <w:rPr>
                <w:rFonts w:eastAsia="SimSun"/>
              </w:rPr>
            </w:pPr>
          </w:p>
        </w:tc>
        <w:tc>
          <w:tcPr>
            <w:tcW w:w="708" w:type="dxa"/>
            <w:tcBorders>
              <w:top w:val="single" w:sz="4" w:space="0" w:color="auto"/>
              <w:left w:val="nil"/>
              <w:bottom w:val="single" w:sz="4" w:space="0" w:color="auto"/>
              <w:right w:val="nil"/>
            </w:tcBorders>
          </w:tcPr>
          <w:p w14:paraId="10111CC9" w14:textId="08494CCC" w:rsidR="001C2904" w:rsidRPr="00BB7F6D" w:rsidRDefault="001C2904" w:rsidP="00A265AE">
            <w:pPr>
              <w:pStyle w:val="MDPI42tablebody"/>
              <w:rPr>
                <w:rFonts w:eastAsia="SimSun"/>
              </w:rPr>
            </w:pPr>
          </w:p>
        </w:tc>
        <w:tc>
          <w:tcPr>
            <w:tcW w:w="711" w:type="dxa"/>
            <w:tcBorders>
              <w:top w:val="single" w:sz="4" w:space="0" w:color="auto"/>
              <w:left w:val="nil"/>
              <w:bottom w:val="single" w:sz="4" w:space="0" w:color="auto"/>
              <w:right w:val="nil"/>
            </w:tcBorders>
          </w:tcPr>
          <w:p w14:paraId="7B8A102D" w14:textId="016E874D" w:rsidR="001C2904" w:rsidRPr="00BB7F6D" w:rsidRDefault="001C2904" w:rsidP="00A265AE">
            <w:pPr>
              <w:pStyle w:val="MDPI42tablebody"/>
              <w:rPr>
                <w:rFonts w:eastAsia="SimSun"/>
              </w:rPr>
            </w:pPr>
          </w:p>
        </w:tc>
      </w:tr>
      <w:tr w:rsidR="00BA164D" w14:paraId="7E6BCF70" w14:textId="77777777" w:rsidTr="0052053D">
        <w:trPr>
          <w:jc w:val="center"/>
        </w:trPr>
        <w:tc>
          <w:tcPr>
            <w:tcW w:w="851" w:type="dxa"/>
            <w:tcBorders>
              <w:top w:val="single" w:sz="4" w:space="0" w:color="auto"/>
              <w:left w:val="nil"/>
              <w:bottom w:val="nil"/>
              <w:right w:val="nil"/>
            </w:tcBorders>
            <w:shd w:val="clear" w:color="auto" w:fill="auto"/>
            <w:vAlign w:val="center"/>
          </w:tcPr>
          <w:p w14:paraId="4729ACEC" w14:textId="77777777" w:rsidR="00BA164D" w:rsidRDefault="00BA164D" w:rsidP="00A265AE">
            <w:pPr>
              <w:pStyle w:val="MDPI42tablebody"/>
            </w:pPr>
          </w:p>
        </w:tc>
        <w:tc>
          <w:tcPr>
            <w:tcW w:w="3964" w:type="dxa"/>
            <w:tcBorders>
              <w:top w:val="single" w:sz="4" w:space="0" w:color="auto"/>
              <w:left w:val="nil"/>
              <w:bottom w:val="nil"/>
              <w:right w:val="nil"/>
            </w:tcBorders>
            <w:vAlign w:val="center"/>
          </w:tcPr>
          <w:p w14:paraId="24DBC39C" w14:textId="70006360" w:rsidR="00BA164D" w:rsidRPr="00BB7F6D" w:rsidRDefault="00BA164D" w:rsidP="00A265AE">
            <w:pPr>
              <w:pStyle w:val="MDPI42tablebody"/>
              <w:rPr>
                <w:rFonts w:eastAsia="SimSun"/>
              </w:rPr>
            </w:pPr>
            <w:r w:rsidRPr="00BB7F6D">
              <w:rPr>
                <w:rFonts w:eastAsia="SimSun"/>
              </w:rPr>
              <w:t>Q1</w:t>
            </w:r>
          </w:p>
        </w:tc>
        <w:tc>
          <w:tcPr>
            <w:tcW w:w="850" w:type="dxa"/>
            <w:tcBorders>
              <w:top w:val="single" w:sz="4" w:space="0" w:color="auto"/>
              <w:left w:val="nil"/>
              <w:bottom w:val="nil"/>
              <w:right w:val="nil"/>
            </w:tcBorders>
            <w:shd w:val="clear" w:color="auto" w:fill="auto"/>
          </w:tcPr>
          <w:p w14:paraId="1DEC0467" w14:textId="59F14924" w:rsidR="00BA164D" w:rsidRPr="00BB7F6D" w:rsidRDefault="00BA164D" w:rsidP="00A265AE">
            <w:pPr>
              <w:pStyle w:val="MDPI42tablebody"/>
              <w:rPr>
                <w:rFonts w:eastAsia="SimSun"/>
              </w:rPr>
            </w:pPr>
            <w:r w:rsidRPr="00BB7F6D">
              <w:rPr>
                <w:rFonts w:eastAsia="SimSun"/>
              </w:rPr>
              <w:t xml:space="preserve">0.62 </w:t>
            </w:r>
          </w:p>
        </w:tc>
        <w:tc>
          <w:tcPr>
            <w:tcW w:w="709" w:type="dxa"/>
            <w:tcBorders>
              <w:top w:val="single" w:sz="4" w:space="0" w:color="auto"/>
              <w:left w:val="nil"/>
              <w:bottom w:val="nil"/>
              <w:right w:val="nil"/>
            </w:tcBorders>
            <w:shd w:val="clear" w:color="auto" w:fill="auto"/>
          </w:tcPr>
          <w:p w14:paraId="027196E6" w14:textId="188FE03E" w:rsidR="00BA164D" w:rsidRPr="00BB7F6D" w:rsidRDefault="00BA164D" w:rsidP="00A265AE">
            <w:pPr>
              <w:pStyle w:val="MDPI42tablebody"/>
              <w:rPr>
                <w:rFonts w:eastAsia="SimSun"/>
              </w:rPr>
            </w:pPr>
            <w:r w:rsidRPr="00BB7F6D">
              <w:rPr>
                <w:rFonts w:eastAsia="SimSun"/>
              </w:rPr>
              <w:t xml:space="preserve">0.01 </w:t>
            </w:r>
          </w:p>
        </w:tc>
        <w:tc>
          <w:tcPr>
            <w:tcW w:w="709" w:type="dxa"/>
            <w:tcBorders>
              <w:top w:val="single" w:sz="4" w:space="0" w:color="auto"/>
              <w:left w:val="nil"/>
              <w:bottom w:val="nil"/>
              <w:right w:val="nil"/>
            </w:tcBorders>
          </w:tcPr>
          <w:p w14:paraId="5AB6A0DD" w14:textId="629A6F28" w:rsidR="00BA164D" w:rsidRPr="00BB7F6D" w:rsidRDefault="00BA164D" w:rsidP="00A265AE">
            <w:pPr>
              <w:pStyle w:val="MDPI42tablebody"/>
              <w:rPr>
                <w:rFonts w:eastAsia="SimSun"/>
              </w:rPr>
            </w:pPr>
            <w:r w:rsidRPr="00BB7F6D">
              <w:rPr>
                <w:rFonts w:eastAsia="SimSun"/>
              </w:rPr>
              <w:t xml:space="preserve">69.72 </w:t>
            </w:r>
          </w:p>
        </w:tc>
        <w:tc>
          <w:tcPr>
            <w:tcW w:w="709" w:type="dxa"/>
            <w:tcBorders>
              <w:top w:val="single" w:sz="4" w:space="0" w:color="auto"/>
              <w:left w:val="nil"/>
              <w:bottom w:val="nil"/>
              <w:right w:val="nil"/>
            </w:tcBorders>
          </w:tcPr>
          <w:p w14:paraId="2B4617AE" w14:textId="59A73A0E" w:rsidR="00BA164D" w:rsidRPr="00BB7F6D" w:rsidRDefault="00BA164D" w:rsidP="00A265AE">
            <w:pPr>
              <w:pStyle w:val="MDPI42tablebody"/>
              <w:rPr>
                <w:rFonts w:eastAsia="SimSun"/>
              </w:rPr>
            </w:pPr>
            <w:r w:rsidRPr="00BB7F6D">
              <w:rPr>
                <w:rFonts w:eastAsia="SimSun"/>
              </w:rPr>
              <w:t xml:space="preserve">0.00 </w:t>
            </w:r>
          </w:p>
        </w:tc>
        <w:tc>
          <w:tcPr>
            <w:tcW w:w="708" w:type="dxa"/>
            <w:tcBorders>
              <w:top w:val="single" w:sz="4" w:space="0" w:color="auto"/>
              <w:left w:val="nil"/>
              <w:bottom w:val="nil"/>
              <w:right w:val="nil"/>
            </w:tcBorders>
          </w:tcPr>
          <w:p w14:paraId="3B072D14" w14:textId="7F6B13D5" w:rsidR="00BA164D" w:rsidRPr="00BB7F6D" w:rsidRDefault="00BA164D" w:rsidP="00A265AE">
            <w:pPr>
              <w:pStyle w:val="MDPI42tablebody"/>
              <w:rPr>
                <w:rFonts w:eastAsia="SimSun"/>
              </w:rPr>
            </w:pPr>
            <w:r w:rsidRPr="00BB7F6D">
              <w:rPr>
                <w:rFonts w:eastAsia="SimSun"/>
              </w:rPr>
              <w:t xml:space="preserve">0.60 </w:t>
            </w:r>
          </w:p>
        </w:tc>
        <w:tc>
          <w:tcPr>
            <w:tcW w:w="711" w:type="dxa"/>
            <w:tcBorders>
              <w:top w:val="single" w:sz="4" w:space="0" w:color="auto"/>
              <w:left w:val="nil"/>
              <w:bottom w:val="nil"/>
              <w:right w:val="nil"/>
            </w:tcBorders>
          </w:tcPr>
          <w:p w14:paraId="1D591AF4" w14:textId="49E4D009" w:rsidR="00BA164D" w:rsidRPr="00BB7F6D" w:rsidRDefault="00BA164D" w:rsidP="00A265AE">
            <w:pPr>
              <w:pStyle w:val="MDPI42tablebody"/>
              <w:rPr>
                <w:rFonts w:eastAsia="SimSun"/>
              </w:rPr>
            </w:pPr>
            <w:r w:rsidRPr="00BB7F6D">
              <w:rPr>
                <w:rFonts w:eastAsia="SimSun"/>
              </w:rPr>
              <w:t xml:space="preserve">0.63 </w:t>
            </w:r>
          </w:p>
        </w:tc>
      </w:tr>
      <w:tr w:rsidR="00BA164D" w14:paraId="1A148A15" w14:textId="77777777" w:rsidTr="00A265AE">
        <w:trPr>
          <w:jc w:val="center"/>
        </w:trPr>
        <w:tc>
          <w:tcPr>
            <w:tcW w:w="851" w:type="dxa"/>
            <w:tcBorders>
              <w:top w:val="nil"/>
              <w:left w:val="nil"/>
              <w:bottom w:val="nil"/>
              <w:right w:val="nil"/>
            </w:tcBorders>
            <w:shd w:val="clear" w:color="auto" w:fill="auto"/>
            <w:vAlign w:val="center"/>
          </w:tcPr>
          <w:p w14:paraId="2746BD4C" w14:textId="77777777" w:rsidR="00BA164D" w:rsidRDefault="00BA164D" w:rsidP="00A265AE">
            <w:pPr>
              <w:pStyle w:val="MDPI42tablebody"/>
            </w:pPr>
          </w:p>
        </w:tc>
        <w:tc>
          <w:tcPr>
            <w:tcW w:w="3964" w:type="dxa"/>
            <w:tcBorders>
              <w:top w:val="nil"/>
              <w:left w:val="nil"/>
              <w:bottom w:val="nil"/>
              <w:right w:val="nil"/>
            </w:tcBorders>
            <w:vAlign w:val="center"/>
          </w:tcPr>
          <w:p w14:paraId="5FD8D1D7" w14:textId="6A0DB445" w:rsidR="00BA164D" w:rsidRPr="00BB7F6D" w:rsidRDefault="00BA164D" w:rsidP="00A265AE">
            <w:pPr>
              <w:pStyle w:val="MDPI42tablebody"/>
              <w:rPr>
                <w:rFonts w:eastAsia="SimSun"/>
              </w:rPr>
            </w:pPr>
            <w:r w:rsidRPr="00BB7F6D">
              <w:rPr>
                <w:rFonts w:eastAsia="SimSun"/>
              </w:rPr>
              <w:t>_cons</w:t>
            </w:r>
          </w:p>
        </w:tc>
        <w:tc>
          <w:tcPr>
            <w:tcW w:w="850" w:type="dxa"/>
            <w:tcBorders>
              <w:top w:val="nil"/>
              <w:left w:val="nil"/>
              <w:bottom w:val="nil"/>
              <w:right w:val="nil"/>
            </w:tcBorders>
            <w:shd w:val="clear" w:color="auto" w:fill="auto"/>
          </w:tcPr>
          <w:p w14:paraId="1BF71F04" w14:textId="2AC9B474" w:rsidR="00BA164D" w:rsidRPr="00BB7F6D" w:rsidRDefault="00BA164D" w:rsidP="00A265AE">
            <w:pPr>
              <w:pStyle w:val="MDPI42tablebody"/>
              <w:rPr>
                <w:rFonts w:eastAsia="SimSun"/>
              </w:rPr>
            </w:pPr>
            <w:r w:rsidRPr="00BB7F6D">
              <w:rPr>
                <w:rFonts w:eastAsia="SimSun"/>
              </w:rPr>
              <w:t xml:space="preserve">3.96 </w:t>
            </w:r>
          </w:p>
        </w:tc>
        <w:tc>
          <w:tcPr>
            <w:tcW w:w="709" w:type="dxa"/>
            <w:tcBorders>
              <w:top w:val="nil"/>
              <w:left w:val="nil"/>
              <w:bottom w:val="nil"/>
              <w:right w:val="nil"/>
            </w:tcBorders>
            <w:shd w:val="clear" w:color="auto" w:fill="auto"/>
          </w:tcPr>
          <w:p w14:paraId="726DA43B" w14:textId="171C8382" w:rsidR="00BA164D" w:rsidRPr="00BB7F6D" w:rsidRDefault="00BA164D" w:rsidP="00A265AE">
            <w:pPr>
              <w:pStyle w:val="MDPI42tablebody"/>
              <w:rPr>
                <w:rFonts w:eastAsia="SimSun"/>
              </w:rPr>
            </w:pPr>
            <w:r w:rsidRPr="00BB7F6D">
              <w:rPr>
                <w:rFonts w:eastAsia="SimSun"/>
              </w:rPr>
              <w:t xml:space="preserve">0.04 </w:t>
            </w:r>
          </w:p>
        </w:tc>
        <w:tc>
          <w:tcPr>
            <w:tcW w:w="709" w:type="dxa"/>
            <w:tcBorders>
              <w:top w:val="nil"/>
              <w:left w:val="nil"/>
              <w:bottom w:val="nil"/>
              <w:right w:val="nil"/>
            </w:tcBorders>
          </w:tcPr>
          <w:p w14:paraId="73426C15" w14:textId="3BEDE300" w:rsidR="00BA164D" w:rsidRPr="00BB7F6D" w:rsidRDefault="00BA164D" w:rsidP="00A265AE">
            <w:pPr>
              <w:pStyle w:val="MDPI42tablebody"/>
              <w:rPr>
                <w:rFonts w:eastAsia="SimSun"/>
              </w:rPr>
            </w:pPr>
            <w:r w:rsidRPr="00BB7F6D">
              <w:rPr>
                <w:rFonts w:eastAsia="SimSun"/>
              </w:rPr>
              <w:t xml:space="preserve">112.00 </w:t>
            </w:r>
          </w:p>
        </w:tc>
        <w:tc>
          <w:tcPr>
            <w:tcW w:w="709" w:type="dxa"/>
            <w:tcBorders>
              <w:top w:val="nil"/>
              <w:left w:val="nil"/>
              <w:bottom w:val="nil"/>
              <w:right w:val="nil"/>
            </w:tcBorders>
          </w:tcPr>
          <w:p w14:paraId="56395D2F" w14:textId="302A497F" w:rsidR="00BA164D" w:rsidRPr="00BB7F6D" w:rsidRDefault="00BA164D" w:rsidP="00A265AE">
            <w:pPr>
              <w:pStyle w:val="MDPI42tablebody"/>
              <w:rPr>
                <w:rFonts w:eastAsia="SimSun"/>
              </w:rPr>
            </w:pPr>
            <w:r w:rsidRPr="00BB7F6D">
              <w:rPr>
                <w:rFonts w:eastAsia="SimSun"/>
              </w:rPr>
              <w:t xml:space="preserve">0.00 </w:t>
            </w:r>
          </w:p>
        </w:tc>
        <w:tc>
          <w:tcPr>
            <w:tcW w:w="708" w:type="dxa"/>
            <w:tcBorders>
              <w:top w:val="nil"/>
              <w:left w:val="nil"/>
              <w:bottom w:val="nil"/>
              <w:right w:val="nil"/>
            </w:tcBorders>
          </w:tcPr>
          <w:p w14:paraId="71B8C224" w14:textId="61526673" w:rsidR="00BA164D" w:rsidRPr="00BB7F6D" w:rsidRDefault="00BA164D" w:rsidP="00A265AE">
            <w:pPr>
              <w:pStyle w:val="MDPI42tablebody"/>
              <w:rPr>
                <w:rFonts w:eastAsia="SimSun"/>
              </w:rPr>
            </w:pPr>
            <w:r w:rsidRPr="00BB7F6D">
              <w:rPr>
                <w:rFonts w:eastAsia="SimSun"/>
              </w:rPr>
              <w:t xml:space="preserve">3.89 </w:t>
            </w:r>
          </w:p>
        </w:tc>
        <w:tc>
          <w:tcPr>
            <w:tcW w:w="711" w:type="dxa"/>
            <w:tcBorders>
              <w:top w:val="nil"/>
              <w:left w:val="nil"/>
              <w:bottom w:val="nil"/>
              <w:right w:val="nil"/>
            </w:tcBorders>
          </w:tcPr>
          <w:p w14:paraId="57FCD8C3" w14:textId="31313766" w:rsidR="00BA164D" w:rsidRPr="00BB7F6D" w:rsidRDefault="00BA164D" w:rsidP="00A265AE">
            <w:pPr>
              <w:pStyle w:val="MDPI42tablebody"/>
              <w:rPr>
                <w:rFonts w:eastAsia="SimSun"/>
              </w:rPr>
            </w:pPr>
            <w:r w:rsidRPr="00BB7F6D">
              <w:rPr>
                <w:rFonts w:eastAsia="SimSun"/>
              </w:rPr>
              <w:t xml:space="preserve">4.03 </w:t>
            </w:r>
          </w:p>
        </w:tc>
      </w:tr>
      <w:tr w:rsidR="00BA164D" w14:paraId="619393C1" w14:textId="77777777" w:rsidTr="00A265AE">
        <w:trPr>
          <w:jc w:val="center"/>
        </w:trPr>
        <w:tc>
          <w:tcPr>
            <w:tcW w:w="851" w:type="dxa"/>
            <w:tcBorders>
              <w:top w:val="nil"/>
              <w:left w:val="nil"/>
              <w:bottom w:val="nil"/>
              <w:right w:val="nil"/>
            </w:tcBorders>
            <w:shd w:val="clear" w:color="auto" w:fill="auto"/>
            <w:vAlign w:val="center"/>
          </w:tcPr>
          <w:p w14:paraId="7813ACA8" w14:textId="77777777" w:rsidR="00BA164D" w:rsidRDefault="00BA164D" w:rsidP="00A265AE">
            <w:pPr>
              <w:pStyle w:val="MDPI42tablebody"/>
            </w:pPr>
          </w:p>
        </w:tc>
        <w:tc>
          <w:tcPr>
            <w:tcW w:w="3964" w:type="dxa"/>
            <w:tcBorders>
              <w:top w:val="nil"/>
              <w:left w:val="nil"/>
              <w:bottom w:val="nil"/>
              <w:right w:val="nil"/>
            </w:tcBorders>
            <w:vAlign w:val="center"/>
          </w:tcPr>
          <w:p w14:paraId="25D397B4" w14:textId="482713EE" w:rsidR="00BA164D" w:rsidRPr="00BB7F6D" w:rsidRDefault="00BA164D" w:rsidP="00A265AE">
            <w:pPr>
              <w:pStyle w:val="MDPI42tablebody"/>
              <w:rPr>
                <w:rFonts w:eastAsia="SimSun"/>
              </w:rPr>
            </w:pPr>
            <w:r w:rsidRPr="00BB7F6D">
              <w:rPr>
                <w:rFonts w:eastAsia="SimSun"/>
              </w:rPr>
              <w:t>Q2</w:t>
            </w:r>
          </w:p>
        </w:tc>
        <w:tc>
          <w:tcPr>
            <w:tcW w:w="850" w:type="dxa"/>
            <w:tcBorders>
              <w:top w:val="nil"/>
              <w:left w:val="nil"/>
              <w:bottom w:val="nil"/>
              <w:right w:val="nil"/>
            </w:tcBorders>
            <w:shd w:val="clear" w:color="auto" w:fill="auto"/>
          </w:tcPr>
          <w:p w14:paraId="416F92CE" w14:textId="1E345D11" w:rsidR="00BA164D" w:rsidRPr="00BB7F6D" w:rsidRDefault="00BA164D" w:rsidP="00A265AE">
            <w:pPr>
              <w:pStyle w:val="MDPI42tablebody"/>
              <w:rPr>
                <w:rFonts w:eastAsia="SimSun"/>
              </w:rPr>
            </w:pPr>
            <w:r w:rsidRPr="00BB7F6D">
              <w:rPr>
                <w:rFonts w:eastAsia="SimSun"/>
              </w:rPr>
              <w:t xml:space="preserve">0.67 </w:t>
            </w:r>
          </w:p>
        </w:tc>
        <w:tc>
          <w:tcPr>
            <w:tcW w:w="709" w:type="dxa"/>
            <w:tcBorders>
              <w:top w:val="nil"/>
              <w:left w:val="nil"/>
              <w:bottom w:val="nil"/>
              <w:right w:val="nil"/>
            </w:tcBorders>
            <w:shd w:val="clear" w:color="auto" w:fill="auto"/>
          </w:tcPr>
          <w:p w14:paraId="705FCE70" w14:textId="59E31337" w:rsidR="00BA164D" w:rsidRPr="00BB7F6D" w:rsidRDefault="00BA164D" w:rsidP="00A265AE">
            <w:pPr>
              <w:pStyle w:val="MDPI42tablebody"/>
              <w:rPr>
                <w:rFonts w:eastAsia="SimSun"/>
              </w:rPr>
            </w:pPr>
            <w:r w:rsidRPr="00BB7F6D">
              <w:rPr>
                <w:rFonts w:eastAsia="SimSun"/>
              </w:rPr>
              <w:t xml:space="preserve">0.01 </w:t>
            </w:r>
          </w:p>
        </w:tc>
        <w:tc>
          <w:tcPr>
            <w:tcW w:w="709" w:type="dxa"/>
            <w:tcBorders>
              <w:top w:val="nil"/>
              <w:left w:val="nil"/>
              <w:bottom w:val="nil"/>
              <w:right w:val="nil"/>
            </w:tcBorders>
          </w:tcPr>
          <w:p w14:paraId="267F8438" w14:textId="77650E1A" w:rsidR="00BA164D" w:rsidRPr="00BB7F6D" w:rsidRDefault="00BA164D" w:rsidP="00A265AE">
            <w:pPr>
              <w:pStyle w:val="MDPI42tablebody"/>
              <w:rPr>
                <w:rFonts w:eastAsia="SimSun"/>
              </w:rPr>
            </w:pPr>
            <w:r w:rsidRPr="00BB7F6D">
              <w:rPr>
                <w:rFonts w:eastAsia="SimSun"/>
              </w:rPr>
              <w:t xml:space="preserve">83.35 </w:t>
            </w:r>
          </w:p>
        </w:tc>
        <w:tc>
          <w:tcPr>
            <w:tcW w:w="709" w:type="dxa"/>
            <w:tcBorders>
              <w:top w:val="nil"/>
              <w:left w:val="nil"/>
              <w:bottom w:val="nil"/>
              <w:right w:val="nil"/>
            </w:tcBorders>
          </w:tcPr>
          <w:p w14:paraId="0500109E" w14:textId="7ADAF593" w:rsidR="00BA164D" w:rsidRPr="00BB7F6D" w:rsidRDefault="00BA164D" w:rsidP="00A265AE">
            <w:pPr>
              <w:pStyle w:val="MDPI42tablebody"/>
              <w:rPr>
                <w:rFonts w:eastAsia="SimSun"/>
              </w:rPr>
            </w:pPr>
            <w:r w:rsidRPr="00BB7F6D">
              <w:rPr>
                <w:rFonts w:eastAsia="SimSun"/>
              </w:rPr>
              <w:t xml:space="preserve">0.00 </w:t>
            </w:r>
          </w:p>
        </w:tc>
        <w:tc>
          <w:tcPr>
            <w:tcW w:w="708" w:type="dxa"/>
            <w:tcBorders>
              <w:top w:val="nil"/>
              <w:left w:val="nil"/>
              <w:bottom w:val="nil"/>
              <w:right w:val="nil"/>
            </w:tcBorders>
          </w:tcPr>
          <w:p w14:paraId="6E8A40AE" w14:textId="3D0C0B9A" w:rsidR="00BA164D" w:rsidRPr="00BB7F6D" w:rsidRDefault="00BA164D" w:rsidP="00A265AE">
            <w:pPr>
              <w:pStyle w:val="MDPI42tablebody"/>
              <w:rPr>
                <w:rFonts w:eastAsia="SimSun"/>
              </w:rPr>
            </w:pPr>
            <w:r w:rsidRPr="00BB7F6D">
              <w:rPr>
                <w:rFonts w:eastAsia="SimSun"/>
              </w:rPr>
              <w:t xml:space="preserve">0.66 </w:t>
            </w:r>
          </w:p>
        </w:tc>
        <w:tc>
          <w:tcPr>
            <w:tcW w:w="711" w:type="dxa"/>
            <w:tcBorders>
              <w:top w:val="nil"/>
              <w:left w:val="nil"/>
              <w:bottom w:val="nil"/>
              <w:right w:val="nil"/>
            </w:tcBorders>
          </w:tcPr>
          <w:p w14:paraId="48E057C2" w14:textId="1225EEE3" w:rsidR="00BA164D" w:rsidRPr="00BB7F6D" w:rsidRDefault="00BA164D" w:rsidP="00A265AE">
            <w:pPr>
              <w:pStyle w:val="MDPI42tablebody"/>
              <w:rPr>
                <w:rFonts w:eastAsia="SimSun"/>
              </w:rPr>
            </w:pPr>
            <w:r w:rsidRPr="00BB7F6D">
              <w:rPr>
                <w:rFonts w:eastAsia="SimSun"/>
              </w:rPr>
              <w:t xml:space="preserve">0.69 </w:t>
            </w:r>
          </w:p>
        </w:tc>
      </w:tr>
      <w:tr w:rsidR="00BA164D" w14:paraId="7592C046" w14:textId="77777777" w:rsidTr="00A265AE">
        <w:trPr>
          <w:jc w:val="center"/>
        </w:trPr>
        <w:tc>
          <w:tcPr>
            <w:tcW w:w="851" w:type="dxa"/>
            <w:tcBorders>
              <w:top w:val="nil"/>
              <w:left w:val="nil"/>
              <w:bottom w:val="nil"/>
              <w:right w:val="nil"/>
            </w:tcBorders>
            <w:shd w:val="clear" w:color="auto" w:fill="auto"/>
            <w:vAlign w:val="center"/>
          </w:tcPr>
          <w:p w14:paraId="674BFBF4" w14:textId="77777777" w:rsidR="00BA164D" w:rsidRDefault="00BA164D" w:rsidP="00A265AE">
            <w:pPr>
              <w:pStyle w:val="MDPI42tablebody"/>
            </w:pPr>
          </w:p>
        </w:tc>
        <w:tc>
          <w:tcPr>
            <w:tcW w:w="3964" w:type="dxa"/>
            <w:tcBorders>
              <w:top w:val="nil"/>
              <w:left w:val="nil"/>
              <w:bottom w:val="nil"/>
              <w:right w:val="nil"/>
            </w:tcBorders>
          </w:tcPr>
          <w:p w14:paraId="690DB8DF" w14:textId="544A2912" w:rsidR="00BA164D" w:rsidRPr="00BB7F6D" w:rsidRDefault="00BA164D" w:rsidP="00A265AE">
            <w:pPr>
              <w:pStyle w:val="MDPI42tablebody"/>
              <w:rPr>
                <w:rFonts w:eastAsia="SimSun"/>
              </w:rPr>
            </w:pPr>
            <w:r w:rsidRPr="00BB7F6D">
              <w:rPr>
                <w:rFonts w:eastAsia="SimSun"/>
              </w:rPr>
              <w:t>_cons</w:t>
            </w:r>
          </w:p>
        </w:tc>
        <w:tc>
          <w:tcPr>
            <w:tcW w:w="850" w:type="dxa"/>
            <w:tcBorders>
              <w:top w:val="nil"/>
              <w:left w:val="nil"/>
              <w:bottom w:val="nil"/>
              <w:right w:val="nil"/>
            </w:tcBorders>
            <w:shd w:val="clear" w:color="auto" w:fill="auto"/>
          </w:tcPr>
          <w:p w14:paraId="4E7A3F2B" w14:textId="3C1670A1" w:rsidR="00BA164D" w:rsidRPr="00BB7F6D" w:rsidRDefault="00BA164D" w:rsidP="00A265AE">
            <w:pPr>
              <w:pStyle w:val="MDPI42tablebody"/>
              <w:rPr>
                <w:rFonts w:eastAsia="SimSun"/>
              </w:rPr>
            </w:pPr>
            <w:r w:rsidRPr="00BB7F6D">
              <w:rPr>
                <w:rFonts w:eastAsia="SimSun"/>
              </w:rPr>
              <w:t xml:space="preserve">3.67 </w:t>
            </w:r>
          </w:p>
        </w:tc>
        <w:tc>
          <w:tcPr>
            <w:tcW w:w="709" w:type="dxa"/>
            <w:tcBorders>
              <w:top w:val="nil"/>
              <w:left w:val="nil"/>
              <w:bottom w:val="nil"/>
              <w:right w:val="nil"/>
            </w:tcBorders>
            <w:shd w:val="clear" w:color="auto" w:fill="auto"/>
          </w:tcPr>
          <w:p w14:paraId="42D62DA3" w14:textId="43EBA934" w:rsidR="00BA164D" w:rsidRPr="00BB7F6D" w:rsidRDefault="00BA164D" w:rsidP="00A265AE">
            <w:pPr>
              <w:pStyle w:val="MDPI42tablebody"/>
              <w:rPr>
                <w:rFonts w:eastAsia="SimSun"/>
              </w:rPr>
            </w:pPr>
            <w:r w:rsidRPr="00BB7F6D">
              <w:rPr>
                <w:rFonts w:eastAsia="SimSun"/>
              </w:rPr>
              <w:t xml:space="preserve">0.03 </w:t>
            </w:r>
          </w:p>
        </w:tc>
        <w:tc>
          <w:tcPr>
            <w:tcW w:w="709" w:type="dxa"/>
            <w:tcBorders>
              <w:top w:val="nil"/>
              <w:left w:val="nil"/>
              <w:bottom w:val="nil"/>
              <w:right w:val="nil"/>
            </w:tcBorders>
          </w:tcPr>
          <w:p w14:paraId="2DA197F7" w14:textId="42C70C21" w:rsidR="00BA164D" w:rsidRPr="00BB7F6D" w:rsidRDefault="00BA164D" w:rsidP="00A265AE">
            <w:pPr>
              <w:pStyle w:val="MDPI42tablebody"/>
              <w:rPr>
                <w:rFonts w:eastAsia="SimSun"/>
              </w:rPr>
            </w:pPr>
            <w:r w:rsidRPr="00BB7F6D">
              <w:rPr>
                <w:rFonts w:eastAsia="SimSun"/>
              </w:rPr>
              <w:t xml:space="preserve">110.97 </w:t>
            </w:r>
          </w:p>
        </w:tc>
        <w:tc>
          <w:tcPr>
            <w:tcW w:w="709" w:type="dxa"/>
            <w:tcBorders>
              <w:top w:val="nil"/>
              <w:left w:val="nil"/>
              <w:bottom w:val="nil"/>
              <w:right w:val="nil"/>
            </w:tcBorders>
          </w:tcPr>
          <w:p w14:paraId="2B4F98BA" w14:textId="69291877" w:rsidR="00BA164D" w:rsidRPr="00BB7F6D" w:rsidRDefault="00BA164D" w:rsidP="00A265AE">
            <w:pPr>
              <w:pStyle w:val="MDPI42tablebody"/>
              <w:rPr>
                <w:rFonts w:eastAsia="SimSun"/>
              </w:rPr>
            </w:pPr>
            <w:r w:rsidRPr="00BB7F6D">
              <w:rPr>
                <w:rFonts w:eastAsia="SimSun"/>
              </w:rPr>
              <w:t xml:space="preserve">0.00 </w:t>
            </w:r>
          </w:p>
        </w:tc>
        <w:tc>
          <w:tcPr>
            <w:tcW w:w="708" w:type="dxa"/>
            <w:tcBorders>
              <w:top w:val="nil"/>
              <w:left w:val="nil"/>
              <w:bottom w:val="nil"/>
              <w:right w:val="nil"/>
            </w:tcBorders>
          </w:tcPr>
          <w:p w14:paraId="27A2E1AD" w14:textId="689C7C32" w:rsidR="00BA164D" w:rsidRPr="00BB7F6D" w:rsidRDefault="00BA164D" w:rsidP="00A265AE">
            <w:pPr>
              <w:pStyle w:val="MDPI42tablebody"/>
              <w:rPr>
                <w:rFonts w:eastAsia="SimSun"/>
              </w:rPr>
            </w:pPr>
            <w:r w:rsidRPr="00BB7F6D">
              <w:rPr>
                <w:rFonts w:eastAsia="SimSun"/>
              </w:rPr>
              <w:t xml:space="preserve">3.61 </w:t>
            </w:r>
          </w:p>
        </w:tc>
        <w:tc>
          <w:tcPr>
            <w:tcW w:w="711" w:type="dxa"/>
            <w:tcBorders>
              <w:top w:val="nil"/>
              <w:left w:val="nil"/>
              <w:bottom w:val="nil"/>
              <w:right w:val="nil"/>
            </w:tcBorders>
          </w:tcPr>
          <w:p w14:paraId="2EB875FA" w14:textId="56558ABD" w:rsidR="00BA164D" w:rsidRPr="00BB7F6D" w:rsidRDefault="00BA164D" w:rsidP="00A265AE">
            <w:pPr>
              <w:pStyle w:val="MDPI42tablebody"/>
              <w:rPr>
                <w:rFonts w:eastAsia="SimSun"/>
              </w:rPr>
            </w:pPr>
            <w:r w:rsidRPr="00BB7F6D">
              <w:rPr>
                <w:rFonts w:eastAsia="SimSun"/>
              </w:rPr>
              <w:t xml:space="preserve">3.74 </w:t>
            </w:r>
          </w:p>
        </w:tc>
      </w:tr>
      <w:tr w:rsidR="00BA164D" w14:paraId="6BB741AF" w14:textId="77777777" w:rsidTr="00A265AE">
        <w:trPr>
          <w:jc w:val="center"/>
        </w:trPr>
        <w:tc>
          <w:tcPr>
            <w:tcW w:w="851" w:type="dxa"/>
            <w:tcBorders>
              <w:top w:val="nil"/>
              <w:left w:val="nil"/>
              <w:bottom w:val="nil"/>
              <w:right w:val="nil"/>
            </w:tcBorders>
            <w:shd w:val="clear" w:color="auto" w:fill="auto"/>
            <w:vAlign w:val="center"/>
          </w:tcPr>
          <w:p w14:paraId="0002955B" w14:textId="77777777" w:rsidR="00BA164D" w:rsidRDefault="00BA164D" w:rsidP="00A265AE">
            <w:pPr>
              <w:pStyle w:val="MDPI42tablebody"/>
            </w:pPr>
          </w:p>
        </w:tc>
        <w:tc>
          <w:tcPr>
            <w:tcW w:w="3964" w:type="dxa"/>
            <w:tcBorders>
              <w:top w:val="nil"/>
              <w:left w:val="nil"/>
              <w:bottom w:val="nil"/>
              <w:right w:val="nil"/>
            </w:tcBorders>
          </w:tcPr>
          <w:p w14:paraId="7E28767B" w14:textId="2AB8692D" w:rsidR="00BA164D" w:rsidRPr="00BB7F6D" w:rsidRDefault="00BA164D" w:rsidP="00A265AE">
            <w:pPr>
              <w:pStyle w:val="MDPI42tablebody"/>
              <w:rPr>
                <w:rFonts w:eastAsia="SimSun"/>
              </w:rPr>
            </w:pPr>
            <w:r w:rsidRPr="00BB7F6D">
              <w:rPr>
                <w:rFonts w:eastAsia="SimSun"/>
              </w:rPr>
              <w:t>Q3</w:t>
            </w:r>
          </w:p>
        </w:tc>
        <w:tc>
          <w:tcPr>
            <w:tcW w:w="850" w:type="dxa"/>
            <w:tcBorders>
              <w:top w:val="nil"/>
              <w:left w:val="nil"/>
              <w:bottom w:val="nil"/>
              <w:right w:val="nil"/>
            </w:tcBorders>
            <w:shd w:val="clear" w:color="auto" w:fill="auto"/>
          </w:tcPr>
          <w:p w14:paraId="71565640" w14:textId="7FA7A821" w:rsidR="00BA164D" w:rsidRPr="00BB7F6D" w:rsidRDefault="00BA164D" w:rsidP="00A265AE">
            <w:pPr>
              <w:pStyle w:val="MDPI42tablebody"/>
              <w:rPr>
                <w:rFonts w:eastAsia="SimSun"/>
              </w:rPr>
            </w:pPr>
            <w:r w:rsidRPr="00BB7F6D">
              <w:rPr>
                <w:rFonts w:eastAsia="SimSun"/>
              </w:rPr>
              <w:t xml:space="preserve">0.63 </w:t>
            </w:r>
          </w:p>
        </w:tc>
        <w:tc>
          <w:tcPr>
            <w:tcW w:w="709" w:type="dxa"/>
            <w:tcBorders>
              <w:top w:val="nil"/>
              <w:left w:val="nil"/>
              <w:bottom w:val="nil"/>
              <w:right w:val="nil"/>
            </w:tcBorders>
            <w:shd w:val="clear" w:color="auto" w:fill="auto"/>
          </w:tcPr>
          <w:p w14:paraId="1837CFE9" w14:textId="5DE9F073" w:rsidR="00BA164D" w:rsidRPr="00BB7F6D" w:rsidRDefault="00BA164D" w:rsidP="00A265AE">
            <w:pPr>
              <w:pStyle w:val="MDPI42tablebody"/>
              <w:rPr>
                <w:rFonts w:eastAsia="SimSun"/>
              </w:rPr>
            </w:pPr>
            <w:r w:rsidRPr="00BB7F6D">
              <w:rPr>
                <w:rFonts w:eastAsia="SimSun"/>
              </w:rPr>
              <w:t xml:space="preserve">0.01 </w:t>
            </w:r>
          </w:p>
        </w:tc>
        <w:tc>
          <w:tcPr>
            <w:tcW w:w="709" w:type="dxa"/>
            <w:tcBorders>
              <w:top w:val="nil"/>
              <w:left w:val="nil"/>
              <w:bottom w:val="nil"/>
              <w:right w:val="nil"/>
            </w:tcBorders>
          </w:tcPr>
          <w:p w14:paraId="302FDE75" w14:textId="72BA4C5B" w:rsidR="00BA164D" w:rsidRPr="00BB7F6D" w:rsidRDefault="00BA164D" w:rsidP="00A265AE">
            <w:pPr>
              <w:pStyle w:val="MDPI42tablebody"/>
              <w:rPr>
                <w:rFonts w:eastAsia="SimSun"/>
              </w:rPr>
            </w:pPr>
            <w:r w:rsidRPr="00BB7F6D">
              <w:rPr>
                <w:rFonts w:eastAsia="SimSun"/>
              </w:rPr>
              <w:t xml:space="preserve">74.88 </w:t>
            </w:r>
          </w:p>
        </w:tc>
        <w:tc>
          <w:tcPr>
            <w:tcW w:w="709" w:type="dxa"/>
            <w:tcBorders>
              <w:top w:val="nil"/>
              <w:left w:val="nil"/>
              <w:bottom w:val="nil"/>
              <w:right w:val="nil"/>
            </w:tcBorders>
          </w:tcPr>
          <w:p w14:paraId="37760CEA" w14:textId="7010446E" w:rsidR="00BA164D" w:rsidRPr="00BB7F6D" w:rsidRDefault="00BA164D" w:rsidP="00A265AE">
            <w:pPr>
              <w:pStyle w:val="MDPI42tablebody"/>
              <w:rPr>
                <w:rFonts w:eastAsia="SimSun"/>
              </w:rPr>
            </w:pPr>
            <w:r w:rsidRPr="00BB7F6D">
              <w:rPr>
                <w:rFonts w:eastAsia="SimSun"/>
              </w:rPr>
              <w:t xml:space="preserve">0.00 </w:t>
            </w:r>
          </w:p>
        </w:tc>
        <w:tc>
          <w:tcPr>
            <w:tcW w:w="708" w:type="dxa"/>
            <w:tcBorders>
              <w:top w:val="nil"/>
              <w:left w:val="nil"/>
              <w:bottom w:val="nil"/>
              <w:right w:val="nil"/>
            </w:tcBorders>
          </w:tcPr>
          <w:p w14:paraId="46DA41C0" w14:textId="3B1E1617" w:rsidR="00BA164D" w:rsidRPr="00BB7F6D" w:rsidRDefault="00BA164D" w:rsidP="00A265AE">
            <w:pPr>
              <w:pStyle w:val="MDPI42tablebody"/>
              <w:rPr>
                <w:rFonts w:eastAsia="SimSun"/>
              </w:rPr>
            </w:pPr>
            <w:r w:rsidRPr="00BB7F6D">
              <w:rPr>
                <w:rFonts w:eastAsia="SimSun"/>
              </w:rPr>
              <w:t xml:space="preserve">0.61 </w:t>
            </w:r>
          </w:p>
        </w:tc>
        <w:tc>
          <w:tcPr>
            <w:tcW w:w="711" w:type="dxa"/>
            <w:tcBorders>
              <w:top w:val="nil"/>
              <w:left w:val="nil"/>
              <w:bottom w:val="nil"/>
              <w:right w:val="nil"/>
            </w:tcBorders>
          </w:tcPr>
          <w:p w14:paraId="3E194D4C" w14:textId="0C423A03" w:rsidR="00BA164D" w:rsidRPr="00BB7F6D" w:rsidRDefault="00BA164D" w:rsidP="00A265AE">
            <w:pPr>
              <w:pStyle w:val="MDPI42tablebody"/>
              <w:rPr>
                <w:rFonts w:eastAsia="SimSun"/>
              </w:rPr>
            </w:pPr>
            <w:r w:rsidRPr="00BB7F6D">
              <w:rPr>
                <w:rFonts w:eastAsia="SimSun"/>
              </w:rPr>
              <w:t xml:space="preserve">0.65 </w:t>
            </w:r>
          </w:p>
        </w:tc>
      </w:tr>
      <w:tr w:rsidR="00BA164D" w14:paraId="2CF25D94" w14:textId="77777777" w:rsidTr="00A265AE">
        <w:trPr>
          <w:jc w:val="center"/>
        </w:trPr>
        <w:tc>
          <w:tcPr>
            <w:tcW w:w="851" w:type="dxa"/>
            <w:tcBorders>
              <w:top w:val="nil"/>
              <w:left w:val="nil"/>
              <w:bottom w:val="nil"/>
              <w:right w:val="nil"/>
            </w:tcBorders>
            <w:shd w:val="clear" w:color="auto" w:fill="auto"/>
            <w:vAlign w:val="center"/>
          </w:tcPr>
          <w:p w14:paraId="58F64328" w14:textId="77777777" w:rsidR="00BA164D" w:rsidRDefault="00BA164D" w:rsidP="00A265AE">
            <w:pPr>
              <w:pStyle w:val="MDPI42tablebody"/>
            </w:pPr>
          </w:p>
        </w:tc>
        <w:tc>
          <w:tcPr>
            <w:tcW w:w="3964" w:type="dxa"/>
            <w:tcBorders>
              <w:top w:val="nil"/>
              <w:left w:val="nil"/>
              <w:bottom w:val="nil"/>
              <w:right w:val="nil"/>
            </w:tcBorders>
          </w:tcPr>
          <w:p w14:paraId="7A7B44A6" w14:textId="63B84DC5" w:rsidR="00BA164D" w:rsidRPr="00BB7F6D" w:rsidRDefault="00BA164D" w:rsidP="00A265AE">
            <w:pPr>
              <w:pStyle w:val="MDPI42tablebody"/>
              <w:rPr>
                <w:rFonts w:eastAsia="SimSun"/>
              </w:rPr>
            </w:pPr>
            <w:r w:rsidRPr="00BB7F6D">
              <w:rPr>
                <w:rFonts w:eastAsia="SimSun"/>
              </w:rPr>
              <w:t>_cons</w:t>
            </w:r>
          </w:p>
        </w:tc>
        <w:tc>
          <w:tcPr>
            <w:tcW w:w="850" w:type="dxa"/>
            <w:tcBorders>
              <w:top w:val="nil"/>
              <w:left w:val="nil"/>
              <w:bottom w:val="nil"/>
              <w:right w:val="nil"/>
            </w:tcBorders>
            <w:shd w:val="clear" w:color="auto" w:fill="auto"/>
          </w:tcPr>
          <w:p w14:paraId="66057C74" w14:textId="308C5FC0" w:rsidR="00BA164D" w:rsidRPr="00BB7F6D" w:rsidRDefault="00BA164D" w:rsidP="00A265AE">
            <w:pPr>
              <w:pStyle w:val="MDPI42tablebody"/>
              <w:rPr>
                <w:rFonts w:eastAsia="SimSun"/>
              </w:rPr>
            </w:pPr>
            <w:r w:rsidRPr="00BB7F6D">
              <w:rPr>
                <w:rFonts w:eastAsia="SimSun"/>
              </w:rPr>
              <w:t xml:space="preserve">4.23 </w:t>
            </w:r>
          </w:p>
        </w:tc>
        <w:tc>
          <w:tcPr>
            <w:tcW w:w="709" w:type="dxa"/>
            <w:tcBorders>
              <w:top w:val="nil"/>
              <w:left w:val="nil"/>
              <w:bottom w:val="nil"/>
              <w:right w:val="nil"/>
            </w:tcBorders>
            <w:shd w:val="clear" w:color="auto" w:fill="auto"/>
          </w:tcPr>
          <w:p w14:paraId="7B845A8F" w14:textId="144212C8" w:rsidR="00BA164D" w:rsidRPr="00BB7F6D" w:rsidRDefault="00BA164D" w:rsidP="00A265AE">
            <w:pPr>
              <w:pStyle w:val="MDPI42tablebody"/>
              <w:rPr>
                <w:rFonts w:eastAsia="SimSun"/>
              </w:rPr>
            </w:pPr>
            <w:r w:rsidRPr="00BB7F6D">
              <w:rPr>
                <w:rFonts w:eastAsia="SimSun"/>
              </w:rPr>
              <w:t xml:space="preserve">0.04 </w:t>
            </w:r>
          </w:p>
        </w:tc>
        <w:tc>
          <w:tcPr>
            <w:tcW w:w="709" w:type="dxa"/>
            <w:tcBorders>
              <w:top w:val="nil"/>
              <w:left w:val="nil"/>
              <w:bottom w:val="nil"/>
              <w:right w:val="nil"/>
            </w:tcBorders>
          </w:tcPr>
          <w:p w14:paraId="1F9319C9" w14:textId="45D747D1" w:rsidR="00BA164D" w:rsidRPr="00BB7F6D" w:rsidRDefault="00BA164D" w:rsidP="00A265AE">
            <w:pPr>
              <w:pStyle w:val="MDPI42tablebody"/>
              <w:rPr>
                <w:rFonts w:eastAsia="SimSun"/>
              </w:rPr>
            </w:pPr>
            <w:r w:rsidRPr="00BB7F6D">
              <w:rPr>
                <w:rFonts w:eastAsia="SimSun"/>
              </w:rPr>
              <w:t xml:space="preserve">112.78 </w:t>
            </w:r>
          </w:p>
        </w:tc>
        <w:tc>
          <w:tcPr>
            <w:tcW w:w="709" w:type="dxa"/>
            <w:tcBorders>
              <w:top w:val="nil"/>
              <w:left w:val="nil"/>
              <w:bottom w:val="nil"/>
              <w:right w:val="nil"/>
            </w:tcBorders>
          </w:tcPr>
          <w:p w14:paraId="6950F4FB" w14:textId="6EEAE980" w:rsidR="00BA164D" w:rsidRPr="00BB7F6D" w:rsidRDefault="00BA164D" w:rsidP="00A265AE">
            <w:pPr>
              <w:pStyle w:val="MDPI42tablebody"/>
              <w:rPr>
                <w:rFonts w:eastAsia="SimSun"/>
              </w:rPr>
            </w:pPr>
            <w:r w:rsidRPr="00BB7F6D">
              <w:rPr>
                <w:rFonts w:eastAsia="SimSun"/>
              </w:rPr>
              <w:t xml:space="preserve">0.00 </w:t>
            </w:r>
          </w:p>
        </w:tc>
        <w:tc>
          <w:tcPr>
            <w:tcW w:w="708" w:type="dxa"/>
            <w:tcBorders>
              <w:top w:val="nil"/>
              <w:left w:val="nil"/>
              <w:bottom w:val="nil"/>
              <w:right w:val="nil"/>
            </w:tcBorders>
          </w:tcPr>
          <w:p w14:paraId="61D32D87" w14:textId="450CC5C4" w:rsidR="00BA164D" w:rsidRPr="00BB7F6D" w:rsidRDefault="00BA164D" w:rsidP="00A265AE">
            <w:pPr>
              <w:pStyle w:val="MDPI42tablebody"/>
              <w:rPr>
                <w:rFonts w:eastAsia="SimSun"/>
              </w:rPr>
            </w:pPr>
            <w:r w:rsidRPr="00BB7F6D">
              <w:rPr>
                <w:rFonts w:eastAsia="SimSun"/>
              </w:rPr>
              <w:t xml:space="preserve">4.16 </w:t>
            </w:r>
          </w:p>
        </w:tc>
        <w:tc>
          <w:tcPr>
            <w:tcW w:w="711" w:type="dxa"/>
            <w:tcBorders>
              <w:top w:val="nil"/>
              <w:left w:val="nil"/>
              <w:bottom w:val="nil"/>
              <w:right w:val="nil"/>
            </w:tcBorders>
          </w:tcPr>
          <w:p w14:paraId="7D8686E8" w14:textId="160BCA32" w:rsidR="00BA164D" w:rsidRPr="00BB7F6D" w:rsidRDefault="00BA164D" w:rsidP="00A265AE">
            <w:pPr>
              <w:pStyle w:val="MDPI42tablebody"/>
              <w:rPr>
                <w:rFonts w:eastAsia="SimSun"/>
              </w:rPr>
            </w:pPr>
            <w:r w:rsidRPr="00BB7F6D">
              <w:rPr>
                <w:rFonts w:eastAsia="SimSun"/>
              </w:rPr>
              <w:t xml:space="preserve">4.30 </w:t>
            </w:r>
          </w:p>
        </w:tc>
      </w:tr>
      <w:tr w:rsidR="00BA164D" w14:paraId="3BE04A0C" w14:textId="77777777" w:rsidTr="00A265AE">
        <w:trPr>
          <w:jc w:val="center"/>
        </w:trPr>
        <w:tc>
          <w:tcPr>
            <w:tcW w:w="851" w:type="dxa"/>
            <w:tcBorders>
              <w:top w:val="nil"/>
              <w:left w:val="nil"/>
              <w:bottom w:val="nil"/>
              <w:right w:val="nil"/>
            </w:tcBorders>
            <w:shd w:val="clear" w:color="auto" w:fill="auto"/>
            <w:vAlign w:val="center"/>
          </w:tcPr>
          <w:p w14:paraId="5D6F699F" w14:textId="77777777" w:rsidR="00BA164D" w:rsidRDefault="00BA164D" w:rsidP="00A265AE">
            <w:pPr>
              <w:pStyle w:val="MDPI42tablebody"/>
            </w:pPr>
          </w:p>
        </w:tc>
        <w:tc>
          <w:tcPr>
            <w:tcW w:w="3964" w:type="dxa"/>
            <w:tcBorders>
              <w:top w:val="nil"/>
              <w:left w:val="nil"/>
              <w:bottom w:val="nil"/>
              <w:right w:val="nil"/>
            </w:tcBorders>
          </w:tcPr>
          <w:p w14:paraId="1633EBEE" w14:textId="5D589968" w:rsidR="00BA164D" w:rsidRPr="00BB7F6D" w:rsidRDefault="00BA164D" w:rsidP="00A265AE">
            <w:pPr>
              <w:pStyle w:val="MDPI42tablebody"/>
              <w:rPr>
                <w:rFonts w:eastAsia="SimSun"/>
              </w:rPr>
            </w:pPr>
            <w:r w:rsidRPr="00BB7F6D">
              <w:rPr>
                <w:rFonts w:eastAsia="SimSun"/>
              </w:rPr>
              <w:t>Q4</w:t>
            </w:r>
          </w:p>
        </w:tc>
        <w:tc>
          <w:tcPr>
            <w:tcW w:w="850" w:type="dxa"/>
            <w:tcBorders>
              <w:top w:val="nil"/>
              <w:left w:val="nil"/>
              <w:bottom w:val="nil"/>
              <w:right w:val="nil"/>
            </w:tcBorders>
            <w:shd w:val="clear" w:color="auto" w:fill="auto"/>
          </w:tcPr>
          <w:p w14:paraId="60EEC3E7" w14:textId="2B02224B" w:rsidR="00BA164D" w:rsidRPr="00BB7F6D" w:rsidRDefault="00BA164D" w:rsidP="00A265AE">
            <w:pPr>
              <w:pStyle w:val="MDPI42tablebody"/>
              <w:rPr>
                <w:rFonts w:eastAsia="SimSun"/>
              </w:rPr>
            </w:pPr>
            <w:r w:rsidRPr="00BB7F6D">
              <w:rPr>
                <w:rFonts w:eastAsia="SimSun"/>
              </w:rPr>
              <w:t>-0.072</w:t>
            </w:r>
          </w:p>
        </w:tc>
        <w:tc>
          <w:tcPr>
            <w:tcW w:w="709" w:type="dxa"/>
            <w:tcBorders>
              <w:top w:val="nil"/>
              <w:left w:val="nil"/>
              <w:bottom w:val="nil"/>
              <w:right w:val="nil"/>
            </w:tcBorders>
            <w:shd w:val="clear" w:color="auto" w:fill="auto"/>
          </w:tcPr>
          <w:p w14:paraId="42DE68D5" w14:textId="0BEA6639" w:rsidR="00BA164D" w:rsidRPr="00BB7F6D" w:rsidRDefault="00BA164D" w:rsidP="00A265AE">
            <w:pPr>
              <w:pStyle w:val="MDPI42tablebody"/>
              <w:rPr>
                <w:rFonts w:eastAsia="SimSun"/>
              </w:rPr>
            </w:pPr>
            <w:r w:rsidRPr="00BB7F6D">
              <w:rPr>
                <w:rFonts w:eastAsia="SimSun"/>
              </w:rPr>
              <w:t xml:space="preserve">0.01 </w:t>
            </w:r>
          </w:p>
        </w:tc>
        <w:tc>
          <w:tcPr>
            <w:tcW w:w="709" w:type="dxa"/>
            <w:tcBorders>
              <w:top w:val="nil"/>
              <w:left w:val="nil"/>
              <w:bottom w:val="nil"/>
              <w:right w:val="nil"/>
            </w:tcBorders>
          </w:tcPr>
          <w:p w14:paraId="69688D24" w14:textId="3A605D6B" w:rsidR="00BA164D" w:rsidRPr="00BB7F6D" w:rsidRDefault="00BA164D" w:rsidP="00A265AE">
            <w:pPr>
              <w:pStyle w:val="MDPI42tablebody"/>
              <w:rPr>
                <w:rFonts w:eastAsia="SimSun"/>
              </w:rPr>
            </w:pPr>
            <w:r w:rsidRPr="00BB7F6D">
              <w:rPr>
                <w:rFonts w:eastAsia="SimSun"/>
              </w:rPr>
              <w:t>-5.43</w:t>
            </w:r>
          </w:p>
        </w:tc>
        <w:tc>
          <w:tcPr>
            <w:tcW w:w="709" w:type="dxa"/>
            <w:tcBorders>
              <w:top w:val="nil"/>
              <w:left w:val="nil"/>
              <w:bottom w:val="nil"/>
              <w:right w:val="nil"/>
            </w:tcBorders>
          </w:tcPr>
          <w:p w14:paraId="6AFB8F25" w14:textId="1DEC9B01" w:rsidR="00BA164D" w:rsidRPr="00BB7F6D" w:rsidRDefault="00BA164D" w:rsidP="00A265AE">
            <w:pPr>
              <w:pStyle w:val="MDPI42tablebody"/>
              <w:rPr>
                <w:rFonts w:eastAsia="SimSun"/>
              </w:rPr>
            </w:pPr>
            <w:r w:rsidRPr="00BB7F6D">
              <w:rPr>
                <w:rFonts w:eastAsia="SimSun"/>
              </w:rPr>
              <w:t xml:space="preserve">0.00 </w:t>
            </w:r>
          </w:p>
        </w:tc>
        <w:tc>
          <w:tcPr>
            <w:tcW w:w="708" w:type="dxa"/>
            <w:tcBorders>
              <w:top w:val="nil"/>
              <w:left w:val="nil"/>
              <w:bottom w:val="nil"/>
              <w:right w:val="nil"/>
            </w:tcBorders>
          </w:tcPr>
          <w:p w14:paraId="4FAF5BF4" w14:textId="190333A2" w:rsidR="00BA164D" w:rsidRPr="00BB7F6D" w:rsidRDefault="00BA164D" w:rsidP="00A265AE">
            <w:pPr>
              <w:pStyle w:val="MDPI42tablebody"/>
              <w:rPr>
                <w:rFonts w:eastAsia="SimSun"/>
              </w:rPr>
            </w:pPr>
            <w:r w:rsidRPr="00BB7F6D">
              <w:rPr>
                <w:rFonts w:eastAsia="SimSun"/>
              </w:rPr>
              <w:t>-0.098</w:t>
            </w:r>
          </w:p>
        </w:tc>
        <w:tc>
          <w:tcPr>
            <w:tcW w:w="711" w:type="dxa"/>
            <w:tcBorders>
              <w:top w:val="nil"/>
              <w:left w:val="nil"/>
              <w:bottom w:val="nil"/>
              <w:right w:val="nil"/>
            </w:tcBorders>
          </w:tcPr>
          <w:p w14:paraId="15676D7E" w14:textId="2AE07F28" w:rsidR="00BA164D" w:rsidRPr="00BB7F6D" w:rsidRDefault="00BA164D" w:rsidP="00A265AE">
            <w:pPr>
              <w:pStyle w:val="MDPI42tablebody"/>
              <w:rPr>
                <w:rFonts w:eastAsia="SimSun"/>
              </w:rPr>
            </w:pPr>
            <w:r w:rsidRPr="00BB7F6D">
              <w:rPr>
                <w:rFonts w:eastAsia="SimSun"/>
              </w:rPr>
              <w:t>-0.046</w:t>
            </w:r>
          </w:p>
        </w:tc>
      </w:tr>
      <w:tr w:rsidR="00BA164D" w14:paraId="3D0F9A02" w14:textId="77777777" w:rsidTr="00A265AE">
        <w:trPr>
          <w:jc w:val="center"/>
        </w:trPr>
        <w:tc>
          <w:tcPr>
            <w:tcW w:w="851" w:type="dxa"/>
            <w:tcBorders>
              <w:top w:val="nil"/>
              <w:left w:val="nil"/>
              <w:bottom w:val="nil"/>
              <w:right w:val="nil"/>
            </w:tcBorders>
            <w:shd w:val="clear" w:color="auto" w:fill="auto"/>
            <w:vAlign w:val="center"/>
          </w:tcPr>
          <w:p w14:paraId="27E8DA53" w14:textId="77777777" w:rsidR="00BA164D" w:rsidRDefault="00BA164D" w:rsidP="00A265AE">
            <w:pPr>
              <w:pStyle w:val="MDPI42tablebody"/>
            </w:pPr>
          </w:p>
        </w:tc>
        <w:tc>
          <w:tcPr>
            <w:tcW w:w="3964" w:type="dxa"/>
            <w:tcBorders>
              <w:top w:val="nil"/>
              <w:left w:val="nil"/>
              <w:bottom w:val="nil"/>
              <w:right w:val="nil"/>
            </w:tcBorders>
          </w:tcPr>
          <w:p w14:paraId="2B0C6F8E" w14:textId="017AE8F1" w:rsidR="00BA164D" w:rsidRPr="00BB7F6D" w:rsidRDefault="00BA164D" w:rsidP="00A265AE">
            <w:pPr>
              <w:pStyle w:val="MDPI42tablebody"/>
              <w:rPr>
                <w:rFonts w:eastAsia="SimSun"/>
              </w:rPr>
            </w:pPr>
            <w:r w:rsidRPr="00BB7F6D">
              <w:rPr>
                <w:rFonts w:eastAsia="SimSun"/>
              </w:rPr>
              <w:t>_cons</w:t>
            </w:r>
          </w:p>
        </w:tc>
        <w:tc>
          <w:tcPr>
            <w:tcW w:w="850" w:type="dxa"/>
            <w:tcBorders>
              <w:top w:val="nil"/>
              <w:left w:val="nil"/>
              <w:bottom w:val="nil"/>
              <w:right w:val="nil"/>
            </w:tcBorders>
            <w:shd w:val="clear" w:color="auto" w:fill="auto"/>
          </w:tcPr>
          <w:p w14:paraId="1720666B" w14:textId="63471CFF" w:rsidR="00BA164D" w:rsidRPr="00BB7F6D" w:rsidRDefault="00BA164D" w:rsidP="00A265AE">
            <w:pPr>
              <w:pStyle w:val="MDPI42tablebody"/>
              <w:rPr>
                <w:rFonts w:eastAsia="SimSun"/>
              </w:rPr>
            </w:pPr>
            <w:r w:rsidRPr="00BB7F6D">
              <w:rPr>
                <w:rFonts w:eastAsia="SimSun"/>
              </w:rPr>
              <w:t xml:space="preserve">3.35 </w:t>
            </w:r>
          </w:p>
        </w:tc>
        <w:tc>
          <w:tcPr>
            <w:tcW w:w="709" w:type="dxa"/>
            <w:tcBorders>
              <w:top w:val="nil"/>
              <w:left w:val="nil"/>
              <w:bottom w:val="nil"/>
              <w:right w:val="nil"/>
            </w:tcBorders>
            <w:shd w:val="clear" w:color="auto" w:fill="auto"/>
          </w:tcPr>
          <w:p w14:paraId="5105C374" w14:textId="3A304C5D" w:rsidR="00BA164D" w:rsidRPr="00BB7F6D" w:rsidRDefault="00BA164D" w:rsidP="00A265AE">
            <w:pPr>
              <w:pStyle w:val="MDPI42tablebody"/>
              <w:rPr>
                <w:rFonts w:eastAsia="SimSun"/>
              </w:rPr>
            </w:pPr>
            <w:r w:rsidRPr="00BB7F6D">
              <w:rPr>
                <w:rFonts w:eastAsia="SimSun"/>
              </w:rPr>
              <w:t xml:space="preserve">0.03 </w:t>
            </w:r>
          </w:p>
        </w:tc>
        <w:tc>
          <w:tcPr>
            <w:tcW w:w="709" w:type="dxa"/>
            <w:tcBorders>
              <w:top w:val="nil"/>
              <w:left w:val="nil"/>
              <w:bottom w:val="nil"/>
              <w:right w:val="nil"/>
            </w:tcBorders>
          </w:tcPr>
          <w:p w14:paraId="652815E6" w14:textId="69EE5609" w:rsidR="00BA164D" w:rsidRPr="00BB7F6D" w:rsidRDefault="00BA164D" w:rsidP="00A265AE">
            <w:pPr>
              <w:pStyle w:val="MDPI42tablebody"/>
              <w:rPr>
                <w:rFonts w:eastAsia="SimSun"/>
              </w:rPr>
            </w:pPr>
            <w:r w:rsidRPr="00BB7F6D">
              <w:rPr>
                <w:rFonts w:eastAsia="SimSun"/>
              </w:rPr>
              <w:t xml:space="preserve">109.54 </w:t>
            </w:r>
          </w:p>
        </w:tc>
        <w:tc>
          <w:tcPr>
            <w:tcW w:w="709" w:type="dxa"/>
            <w:tcBorders>
              <w:top w:val="nil"/>
              <w:left w:val="nil"/>
              <w:bottom w:val="nil"/>
              <w:right w:val="nil"/>
            </w:tcBorders>
          </w:tcPr>
          <w:p w14:paraId="4DDD13D0" w14:textId="776797B2" w:rsidR="00BA164D" w:rsidRPr="00BB7F6D" w:rsidRDefault="00BA164D" w:rsidP="00A265AE">
            <w:pPr>
              <w:pStyle w:val="MDPI42tablebody"/>
              <w:rPr>
                <w:rFonts w:eastAsia="SimSun"/>
              </w:rPr>
            </w:pPr>
            <w:r w:rsidRPr="00BB7F6D">
              <w:rPr>
                <w:rFonts w:eastAsia="SimSun"/>
              </w:rPr>
              <w:t xml:space="preserve">0.00 </w:t>
            </w:r>
          </w:p>
        </w:tc>
        <w:tc>
          <w:tcPr>
            <w:tcW w:w="708" w:type="dxa"/>
            <w:tcBorders>
              <w:top w:val="nil"/>
              <w:left w:val="nil"/>
              <w:bottom w:val="nil"/>
              <w:right w:val="nil"/>
            </w:tcBorders>
          </w:tcPr>
          <w:p w14:paraId="354DE4AF" w14:textId="5C336E3D" w:rsidR="00BA164D" w:rsidRPr="00BB7F6D" w:rsidRDefault="00BA164D" w:rsidP="00A265AE">
            <w:pPr>
              <w:pStyle w:val="MDPI42tablebody"/>
              <w:rPr>
                <w:rFonts w:eastAsia="SimSun"/>
              </w:rPr>
            </w:pPr>
            <w:r w:rsidRPr="00BB7F6D">
              <w:rPr>
                <w:rFonts w:eastAsia="SimSun"/>
              </w:rPr>
              <w:t xml:space="preserve">3.29 </w:t>
            </w:r>
          </w:p>
        </w:tc>
        <w:tc>
          <w:tcPr>
            <w:tcW w:w="711" w:type="dxa"/>
            <w:tcBorders>
              <w:top w:val="nil"/>
              <w:left w:val="nil"/>
              <w:bottom w:val="nil"/>
              <w:right w:val="nil"/>
            </w:tcBorders>
          </w:tcPr>
          <w:p w14:paraId="084AEA6A" w14:textId="3C190DA0" w:rsidR="00BA164D" w:rsidRPr="00BB7F6D" w:rsidRDefault="00BA164D" w:rsidP="00A265AE">
            <w:pPr>
              <w:pStyle w:val="MDPI42tablebody"/>
              <w:rPr>
                <w:rFonts w:eastAsia="SimSun"/>
              </w:rPr>
            </w:pPr>
            <w:r w:rsidRPr="00BB7F6D">
              <w:rPr>
                <w:rFonts w:eastAsia="SimSun"/>
              </w:rPr>
              <w:t xml:space="preserve">3.41 </w:t>
            </w:r>
          </w:p>
        </w:tc>
      </w:tr>
      <w:tr w:rsidR="00BA164D" w14:paraId="2E9527A1" w14:textId="77777777" w:rsidTr="00A265AE">
        <w:trPr>
          <w:jc w:val="center"/>
        </w:trPr>
        <w:tc>
          <w:tcPr>
            <w:tcW w:w="851" w:type="dxa"/>
            <w:tcBorders>
              <w:top w:val="nil"/>
              <w:left w:val="nil"/>
              <w:bottom w:val="nil"/>
              <w:right w:val="nil"/>
            </w:tcBorders>
            <w:shd w:val="clear" w:color="auto" w:fill="auto"/>
            <w:vAlign w:val="center"/>
          </w:tcPr>
          <w:p w14:paraId="30D27B3D" w14:textId="77777777" w:rsidR="00BA164D" w:rsidRDefault="00BA164D" w:rsidP="00A265AE">
            <w:pPr>
              <w:pStyle w:val="MDPI42tablebody"/>
            </w:pPr>
          </w:p>
        </w:tc>
        <w:tc>
          <w:tcPr>
            <w:tcW w:w="3964" w:type="dxa"/>
            <w:tcBorders>
              <w:top w:val="nil"/>
              <w:left w:val="nil"/>
              <w:bottom w:val="nil"/>
              <w:right w:val="nil"/>
            </w:tcBorders>
          </w:tcPr>
          <w:p w14:paraId="15CE9759" w14:textId="282C8972" w:rsidR="00BA164D" w:rsidRPr="00BB7F6D" w:rsidRDefault="00BA164D" w:rsidP="00A265AE">
            <w:pPr>
              <w:pStyle w:val="MDPI42tablebody"/>
              <w:rPr>
                <w:rFonts w:eastAsia="SimSun"/>
              </w:rPr>
            </w:pPr>
            <w:r w:rsidRPr="00BB7F6D">
              <w:rPr>
                <w:rFonts w:eastAsia="SimSun"/>
              </w:rPr>
              <w:t>Q5</w:t>
            </w:r>
          </w:p>
        </w:tc>
        <w:tc>
          <w:tcPr>
            <w:tcW w:w="850" w:type="dxa"/>
            <w:tcBorders>
              <w:top w:val="nil"/>
              <w:left w:val="nil"/>
              <w:bottom w:val="nil"/>
              <w:right w:val="nil"/>
            </w:tcBorders>
            <w:shd w:val="clear" w:color="auto" w:fill="auto"/>
          </w:tcPr>
          <w:p w14:paraId="3190F00C" w14:textId="4FA1977B" w:rsidR="00BA164D" w:rsidRPr="00BB7F6D" w:rsidRDefault="00BA164D" w:rsidP="00A265AE">
            <w:pPr>
              <w:pStyle w:val="MDPI42tablebody"/>
              <w:rPr>
                <w:rFonts w:eastAsia="SimSun"/>
              </w:rPr>
            </w:pPr>
            <w:r w:rsidRPr="00BB7F6D">
              <w:rPr>
                <w:rFonts w:eastAsia="SimSun"/>
              </w:rPr>
              <w:t>-0.175</w:t>
            </w:r>
          </w:p>
        </w:tc>
        <w:tc>
          <w:tcPr>
            <w:tcW w:w="709" w:type="dxa"/>
            <w:tcBorders>
              <w:top w:val="nil"/>
              <w:left w:val="nil"/>
              <w:bottom w:val="nil"/>
              <w:right w:val="nil"/>
            </w:tcBorders>
            <w:shd w:val="clear" w:color="auto" w:fill="auto"/>
          </w:tcPr>
          <w:p w14:paraId="2055D779" w14:textId="053D24F3" w:rsidR="00BA164D" w:rsidRPr="00BB7F6D" w:rsidRDefault="00BA164D" w:rsidP="00A265AE">
            <w:pPr>
              <w:pStyle w:val="MDPI42tablebody"/>
              <w:rPr>
                <w:rFonts w:eastAsia="SimSun"/>
              </w:rPr>
            </w:pPr>
            <w:r w:rsidRPr="00BB7F6D">
              <w:rPr>
                <w:rFonts w:eastAsia="SimSun"/>
              </w:rPr>
              <w:t xml:space="preserve">0.01 </w:t>
            </w:r>
          </w:p>
        </w:tc>
        <w:tc>
          <w:tcPr>
            <w:tcW w:w="709" w:type="dxa"/>
            <w:tcBorders>
              <w:top w:val="nil"/>
              <w:left w:val="nil"/>
              <w:bottom w:val="nil"/>
              <w:right w:val="nil"/>
            </w:tcBorders>
          </w:tcPr>
          <w:p w14:paraId="18381201" w14:textId="15BF3AE6" w:rsidR="00BA164D" w:rsidRPr="00BB7F6D" w:rsidRDefault="00BA164D" w:rsidP="00A265AE">
            <w:pPr>
              <w:pStyle w:val="MDPI42tablebody"/>
              <w:rPr>
                <w:rFonts w:eastAsia="SimSun"/>
              </w:rPr>
            </w:pPr>
            <w:r w:rsidRPr="00BB7F6D">
              <w:rPr>
                <w:rFonts w:eastAsia="SimSun"/>
              </w:rPr>
              <w:t>-13.6</w:t>
            </w:r>
          </w:p>
        </w:tc>
        <w:tc>
          <w:tcPr>
            <w:tcW w:w="709" w:type="dxa"/>
            <w:tcBorders>
              <w:top w:val="nil"/>
              <w:left w:val="nil"/>
              <w:bottom w:val="nil"/>
              <w:right w:val="nil"/>
            </w:tcBorders>
          </w:tcPr>
          <w:p w14:paraId="3A176A0F" w14:textId="64433B01" w:rsidR="00BA164D" w:rsidRPr="00BB7F6D" w:rsidRDefault="00BA164D" w:rsidP="00A265AE">
            <w:pPr>
              <w:pStyle w:val="MDPI42tablebody"/>
              <w:rPr>
                <w:rFonts w:eastAsia="SimSun"/>
              </w:rPr>
            </w:pPr>
            <w:r w:rsidRPr="00BB7F6D">
              <w:rPr>
                <w:rFonts w:eastAsia="SimSun"/>
              </w:rPr>
              <w:t xml:space="preserve">0.00 </w:t>
            </w:r>
          </w:p>
        </w:tc>
        <w:tc>
          <w:tcPr>
            <w:tcW w:w="708" w:type="dxa"/>
            <w:tcBorders>
              <w:top w:val="nil"/>
              <w:left w:val="nil"/>
              <w:bottom w:val="nil"/>
              <w:right w:val="nil"/>
            </w:tcBorders>
          </w:tcPr>
          <w:p w14:paraId="2F4C960B" w14:textId="023B9113" w:rsidR="00BA164D" w:rsidRPr="00BB7F6D" w:rsidRDefault="00BA164D" w:rsidP="00A265AE">
            <w:pPr>
              <w:pStyle w:val="MDPI42tablebody"/>
              <w:rPr>
                <w:rFonts w:eastAsia="SimSun"/>
              </w:rPr>
            </w:pPr>
            <w:r w:rsidRPr="00BB7F6D">
              <w:rPr>
                <w:rFonts w:eastAsia="SimSun"/>
              </w:rPr>
              <w:t>-0.2</w:t>
            </w:r>
          </w:p>
        </w:tc>
        <w:tc>
          <w:tcPr>
            <w:tcW w:w="711" w:type="dxa"/>
            <w:tcBorders>
              <w:top w:val="nil"/>
              <w:left w:val="nil"/>
              <w:bottom w:val="nil"/>
              <w:right w:val="nil"/>
            </w:tcBorders>
          </w:tcPr>
          <w:p w14:paraId="2825009C" w14:textId="4239351B" w:rsidR="00BA164D" w:rsidRPr="00BB7F6D" w:rsidRDefault="00BA164D" w:rsidP="00A265AE">
            <w:pPr>
              <w:pStyle w:val="MDPI42tablebody"/>
              <w:rPr>
                <w:rFonts w:eastAsia="SimSun"/>
              </w:rPr>
            </w:pPr>
            <w:r w:rsidRPr="00BB7F6D">
              <w:rPr>
                <w:rFonts w:eastAsia="SimSun"/>
              </w:rPr>
              <w:t>-0.15</w:t>
            </w:r>
          </w:p>
        </w:tc>
      </w:tr>
      <w:tr w:rsidR="00BA164D" w14:paraId="0E0D62C0" w14:textId="77777777" w:rsidTr="00A265AE">
        <w:trPr>
          <w:jc w:val="center"/>
        </w:trPr>
        <w:tc>
          <w:tcPr>
            <w:tcW w:w="851" w:type="dxa"/>
            <w:tcBorders>
              <w:top w:val="nil"/>
              <w:left w:val="nil"/>
              <w:bottom w:val="nil"/>
              <w:right w:val="nil"/>
            </w:tcBorders>
            <w:shd w:val="clear" w:color="auto" w:fill="auto"/>
            <w:vAlign w:val="center"/>
          </w:tcPr>
          <w:p w14:paraId="6E8351B3" w14:textId="77777777" w:rsidR="00BA164D" w:rsidRDefault="00BA164D" w:rsidP="00A265AE">
            <w:pPr>
              <w:pStyle w:val="MDPI42tablebody"/>
            </w:pPr>
          </w:p>
        </w:tc>
        <w:tc>
          <w:tcPr>
            <w:tcW w:w="3964" w:type="dxa"/>
            <w:tcBorders>
              <w:top w:val="nil"/>
              <w:left w:val="nil"/>
              <w:bottom w:val="nil"/>
              <w:right w:val="nil"/>
            </w:tcBorders>
          </w:tcPr>
          <w:p w14:paraId="3EE223E8" w14:textId="27B73749" w:rsidR="00BA164D" w:rsidRPr="00BB7F6D" w:rsidRDefault="00BA164D" w:rsidP="00A265AE">
            <w:pPr>
              <w:pStyle w:val="MDPI42tablebody"/>
              <w:rPr>
                <w:rFonts w:eastAsia="SimSun"/>
              </w:rPr>
            </w:pPr>
            <w:r w:rsidRPr="00BB7F6D">
              <w:rPr>
                <w:rFonts w:eastAsia="SimSun"/>
              </w:rPr>
              <w:t>_cons</w:t>
            </w:r>
          </w:p>
        </w:tc>
        <w:tc>
          <w:tcPr>
            <w:tcW w:w="850" w:type="dxa"/>
            <w:tcBorders>
              <w:top w:val="nil"/>
              <w:left w:val="nil"/>
              <w:bottom w:val="nil"/>
              <w:right w:val="nil"/>
            </w:tcBorders>
            <w:shd w:val="clear" w:color="auto" w:fill="auto"/>
          </w:tcPr>
          <w:p w14:paraId="04885A12" w14:textId="3AD0BA45" w:rsidR="00BA164D" w:rsidRPr="00BB7F6D" w:rsidRDefault="00BA164D" w:rsidP="00A265AE">
            <w:pPr>
              <w:pStyle w:val="MDPI42tablebody"/>
              <w:rPr>
                <w:rFonts w:eastAsia="SimSun"/>
              </w:rPr>
            </w:pPr>
            <w:r w:rsidRPr="00BB7F6D">
              <w:rPr>
                <w:rFonts w:eastAsia="SimSun"/>
              </w:rPr>
              <w:t xml:space="preserve">3.26 </w:t>
            </w:r>
          </w:p>
        </w:tc>
        <w:tc>
          <w:tcPr>
            <w:tcW w:w="709" w:type="dxa"/>
            <w:tcBorders>
              <w:top w:val="nil"/>
              <w:left w:val="nil"/>
              <w:bottom w:val="nil"/>
              <w:right w:val="nil"/>
            </w:tcBorders>
            <w:shd w:val="clear" w:color="auto" w:fill="auto"/>
          </w:tcPr>
          <w:p w14:paraId="7DF40F65" w14:textId="7486BF3B" w:rsidR="00BA164D" w:rsidRPr="00BB7F6D" w:rsidRDefault="00BA164D" w:rsidP="00A265AE">
            <w:pPr>
              <w:pStyle w:val="MDPI42tablebody"/>
              <w:rPr>
                <w:rFonts w:eastAsia="SimSun"/>
              </w:rPr>
            </w:pPr>
            <w:r w:rsidRPr="00BB7F6D">
              <w:rPr>
                <w:rFonts w:eastAsia="SimSun"/>
              </w:rPr>
              <w:t xml:space="preserve">0.03 </w:t>
            </w:r>
          </w:p>
        </w:tc>
        <w:tc>
          <w:tcPr>
            <w:tcW w:w="709" w:type="dxa"/>
            <w:tcBorders>
              <w:top w:val="nil"/>
              <w:left w:val="nil"/>
              <w:bottom w:val="nil"/>
              <w:right w:val="nil"/>
            </w:tcBorders>
          </w:tcPr>
          <w:p w14:paraId="16FF9200" w14:textId="7063364A" w:rsidR="00BA164D" w:rsidRPr="00BB7F6D" w:rsidRDefault="00BA164D" w:rsidP="00A265AE">
            <w:pPr>
              <w:pStyle w:val="MDPI42tablebody"/>
              <w:rPr>
                <w:rFonts w:eastAsia="SimSun"/>
              </w:rPr>
            </w:pPr>
            <w:r w:rsidRPr="00BB7F6D">
              <w:rPr>
                <w:rFonts w:eastAsia="SimSun"/>
              </w:rPr>
              <w:t xml:space="preserve">109.08 </w:t>
            </w:r>
          </w:p>
        </w:tc>
        <w:tc>
          <w:tcPr>
            <w:tcW w:w="709" w:type="dxa"/>
            <w:tcBorders>
              <w:top w:val="nil"/>
              <w:left w:val="nil"/>
              <w:bottom w:val="nil"/>
              <w:right w:val="nil"/>
            </w:tcBorders>
          </w:tcPr>
          <w:p w14:paraId="6590CAA9" w14:textId="29269877" w:rsidR="00BA164D" w:rsidRPr="00BB7F6D" w:rsidRDefault="00BA164D" w:rsidP="00A265AE">
            <w:pPr>
              <w:pStyle w:val="MDPI42tablebody"/>
              <w:rPr>
                <w:rFonts w:eastAsia="SimSun"/>
              </w:rPr>
            </w:pPr>
            <w:r w:rsidRPr="00BB7F6D">
              <w:rPr>
                <w:rFonts w:eastAsia="SimSun"/>
              </w:rPr>
              <w:t xml:space="preserve">0.00 </w:t>
            </w:r>
          </w:p>
        </w:tc>
        <w:tc>
          <w:tcPr>
            <w:tcW w:w="708" w:type="dxa"/>
            <w:tcBorders>
              <w:top w:val="nil"/>
              <w:left w:val="nil"/>
              <w:bottom w:val="nil"/>
              <w:right w:val="nil"/>
            </w:tcBorders>
          </w:tcPr>
          <w:p w14:paraId="7EBBAC3A" w14:textId="48B3D024" w:rsidR="00BA164D" w:rsidRPr="00BB7F6D" w:rsidRDefault="00BA164D" w:rsidP="00A265AE">
            <w:pPr>
              <w:pStyle w:val="MDPI42tablebody"/>
              <w:rPr>
                <w:rFonts w:eastAsia="SimSun"/>
              </w:rPr>
            </w:pPr>
            <w:r w:rsidRPr="00BB7F6D">
              <w:rPr>
                <w:rFonts w:eastAsia="SimSun"/>
              </w:rPr>
              <w:t xml:space="preserve">3.20 </w:t>
            </w:r>
          </w:p>
        </w:tc>
        <w:tc>
          <w:tcPr>
            <w:tcW w:w="711" w:type="dxa"/>
            <w:tcBorders>
              <w:top w:val="nil"/>
              <w:left w:val="nil"/>
              <w:bottom w:val="nil"/>
              <w:right w:val="nil"/>
            </w:tcBorders>
          </w:tcPr>
          <w:p w14:paraId="00CB306C" w14:textId="3544D6C9" w:rsidR="00BA164D" w:rsidRPr="00BB7F6D" w:rsidRDefault="00BA164D" w:rsidP="00A265AE">
            <w:pPr>
              <w:pStyle w:val="MDPI42tablebody"/>
              <w:rPr>
                <w:rFonts w:eastAsia="SimSun"/>
              </w:rPr>
            </w:pPr>
            <w:r w:rsidRPr="00BB7F6D">
              <w:rPr>
                <w:rFonts w:eastAsia="SimSun"/>
              </w:rPr>
              <w:t xml:space="preserve">3.32 </w:t>
            </w:r>
          </w:p>
        </w:tc>
      </w:tr>
      <w:tr w:rsidR="00BA164D" w14:paraId="488BC0EB" w14:textId="77777777" w:rsidTr="00A265AE">
        <w:trPr>
          <w:jc w:val="center"/>
        </w:trPr>
        <w:tc>
          <w:tcPr>
            <w:tcW w:w="851" w:type="dxa"/>
            <w:tcBorders>
              <w:top w:val="nil"/>
              <w:left w:val="nil"/>
              <w:bottom w:val="nil"/>
              <w:right w:val="nil"/>
            </w:tcBorders>
            <w:shd w:val="clear" w:color="auto" w:fill="auto"/>
            <w:vAlign w:val="center"/>
          </w:tcPr>
          <w:p w14:paraId="41BFF8D0" w14:textId="77777777" w:rsidR="00BA164D" w:rsidRDefault="00BA164D" w:rsidP="00A265AE">
            <w:pPr>
              <w:pStyle w:val="MDPI42tablebody"/>
            </w:pPr>
          </w:p>
        </w:tc>
        <w:tc>
          <w:tcPr>
            <w:tcW w:w="3964" w:type="dxa"/>
            <w:tcBorders>
              <w:top w:val="nil"/>
              <w:left w:val="nil"/>
              <w:bottom w:val="nil"/>
              <w:right w:val="nil"/>
            </w:tcBorders>
          </w:tcPr>
          <w:p w14:paraId="7CB92411" w14:textId="2CF0B177" w:rsidR="00BA164D" w:rsidRPr="00BB7F6D" w:rsidRDefault="00BA164D" w:rsidP="00A265AE">
            <w:pPr>
              <w:pStyle w:val="MDPI42tablebody"/>
              <w:rPr>
                <w:rFonts w:eastAsia="SimSun"/>
              </w:rPr>
            </w:pPr>
            <w:r w:rsidRPr="00BB7F6D">
              <w:rPr>
                <w:rFonts w:eastAsia="SimSun"/>
              </w:rPr>
              <w:t>Q6</w:t>
            </w:r>
          </w:p>
        </w:tc>
        <w:tc>
          <w:tcPr>
            <w:tcW w:w="850" w:type="dxa"/>
            <w:tcBorders>
              <w:top w:val="nil"/>
              <w:left w:val="nil"/>
              <w:bottom w:val="nil"/>
              <w:right w:val="nil"/>
            </w:tcBorders>
            <w:shd w:val="clear" w:color="auto" w:fill="auto"/>
          </w:tcPr>
          <w:p w14:paraId="65A99E94" w14:textId="28D4F0E8" w:rsidR="00BA164D" w:rsidRPr="00BB7F6D" w:rsidRDefault="00BA164D" w:rsidP="00A265AE">
            <w:pPr>
              <w:pStyle w:val="MDPI42tablebody"/>
              <w:rPr>
                <w:rFonts w:eastAsia="SimSun"/>
              </w:rPr>
            </w:pPr>
            <w:r w:rsidRPr="00BB7F6D">
              <w:rPr>
                <w:rFonts w:eastAsia="SimSun"/>
              </w:rPr>
              <w:t xml:space="preserve">0.58 </w:t>
            </w:r>
          </w:p>
        </w:tc>
        <w:tc>
          <w:tcPr>
            <w:tcW w:w="709" w:type="dxa"/>
            <w:tcBorders>
              <w:top w:val="nil"/>
              <w:left w:val="nil"/>
              <w:bottom w:val="nil"/>
              <w:right w:val="nil"/>
            </w:tcBorders>
            <w:shd w:val="clear" w:color="auto" w:fill="auto"/>
          </w:tcPr>
          <w:p w14:paraId="37357E17" w14:textId="0C2AC37C" w:rsidR="00BA164D" w:rsidRPr="00BB7F6D" w:rsidRDefault="00BA164D" w:rsidP="00A265AE">
            <w:pPr>
              <w:pStyle w:val="MDPI42tablebody"/>
              <w:rPr>
                <w:rFonts w:eastAsia="SimSun"/>
              </w:rPr>
            </w:pPr>
            <w:r w:rsidRPr="00BB7F6D">
              <w:rPr>
                <w:rFonts w:eastAsia="SimSun"/>
              </w:rPr>
              <w:t xml:space="preserve">0.01 </w:t>
            </w:r>
          </w:p>
        </w:tc>
        <w:tc>
          <w:tcPr>
            <w:tcW w:w="709" w:type="dxa"/>
            <w:tcBorders>
              <w:top w:val="nil"/>
              <w:left w:val="nil"/>
              <w:bottom w:val="nil"/>
              <w:right w:val="nil"/>
            </w:tcBorders>
          </w:tcPr>
          <w:p w14:paraId="1A330888" w14:textId="5F9A1F4C" w:rsidR="00BA164D" w:rsidRPr="00BB7F6D" w:rsidRDefault="00BA164D" w:rsidP="00A265AE">
            <w:pPr>
              <w:pStyle w:val="MDPI42tablebody"/>
              <w:rPr>
                <w:rFonts w:eastAsia="SimSun"/>
              </w:rPr>
            </w:pPr>
            <w:r w:rsidRPr="00BB7F6D">
              <w:rPr>
                <w:rFonts w:eastAsia="SimSun"/>
              </w:rPr>
              <w:t xml:space="preserve">64.85 </w:t>
            </w:r>
          </w:p>
        </w:tc>
        <w:tc>
          <w:tcPr>
            <w:tcW w:w="709" w:type="dxa"/>
            <w:tcBorders>
              <w:top w:val="nil"/>
              <w:left w:val="nil"/>
              <w:bottom w:val="nil"/>
              <w:right w:val="nil"/>
            </w:tcBorders>
          </w:tcPr>
          <w:p w14:paraId="32DB0A85" w14:textId="36AF89BE" w:rsidR="00BA164D" w:rsidRPr="00BB7F6D" w:rsidRDefault="00BA164D" w:rsidP="00A265AE">
            <w:pPr>
              <w:pStyle w:val="MDPI42tablebody"/>
              <w:rPr>
                <w:rFonts w:eastAsia="SimSun"/>
              </w:rPr>
            </w:pPr>
            <w:r w:rsidRPr="00BB7F6D">
              <w:rPr>
                <w:rFonts w:eastAsia="SimSun"/>
              </w:rPr>
              <w:t xml:space="preserve">0.00 </w:t>
            </w:r>
          </w:p>
        </w:tc>
        <w:tc>
          <w:tcPr>
            <w:tcW w:w="708" w:type="dxa"/>
            <w:tcBorders>
              <w:top w:val="nil"/>
              <w:left w:val="nil"/>
              <w:bottom w:val="nil"/>
              <w:right w:val="nil"/>
            </w:tcBorders>
          </w:tcPr>
          <w:p w14:paraId="182F643D" w14:textId="0743FD6B" w:rsidR="00BA164D" w:rsidRPr="00BB7F6D" w:rsidRDefault="00BA164D" w:rsidP="00A265AE">
            <w:pPr>
              <w:pStyle w:val="MDPI42tablebody"/>
              <w:rPr>
                <w:rFonts w:eastAsia="SimSun"/>
              </w:rPr>
            </w:pPr>
            <w:r w:rsidRPr="00BB7F6D">
              <w:rPr>
                <w:rFonts w:eastAsia="SimSun"/>
              </w:rPr>
              <w:t xml:space="preserve">0.57 </w:t>
            </w:r>
          </w:p>
        </w:tc>
        <w:tc>
          <w:tcPr>
            <w:tcW w:w="711" w:type="dxa"/>
            <w:tcBorders>
              <w:top w:val="nil"/>
              <w:left w:val="nil"/>
              <w:bottom w:val="nil"/>
              <w:right w:val="nil"/>
            </w:tcBorders>
          </w:tcPr>
          <w:p w14:paraId="6D253C6B" w14:textId="565D989C" w:rsidR="00BA164D" w:rsidRPr="00BB7F6D" w:rsidRDefault="00BA164D" w:rsidP="00A265AE">
            <w:pPr>
              <w:pStyle w:val="MDPI42tablebody"/>
              <w:rPr>
                <w:rFonts w:eastAsia="SimSun"/>
              </w:rPr>
            </w:pPr>
            <w:r w:rsidRPr="00BB7F6D">
              <w:rPr>
                <w:rFonts w:eastAsia="SimSun"/>
              </w:rPr>
              <w:t xml:space="preserve">0.60 </w:t>
            </w:r>
          </w:p>
        </w:tc>
      </w:tr>
      <w:tr w:rsidR="00BA164D" w14:paraId="3B5AB598" w14:textId="77777777" w:rsidTr="00A265AE">
        <w:trPr>
          <w:jc w:val="center"/>
        </w:trPr>
        <w:tc>
          <w:tcPr>
            <w:tcW w:w="851" w:type="dxa"/>
            <w:tcBorders>
              <w:top w:val="nil"/>
              <w:left w:val="nil"/>
              <w:bottom w:val="nil"/>
              <w:right w:val="nil"/>
            </w:tcBorders>
            <w:shd w:val="clear" w:color="auto" w:fill="auto"/>
            <w:vAlign w:val="center"/>
          </w:tcPr>
          <w:p w14:paraId="64D7459F" w14:textId="77777777" w:rsidR="00BA164D" w:rsidRDefault="00BA164D" w:rsidP="00A265AE">
            <w:pPr>
              <w:pStyle w:val="MDPI42tablebody"/>
            </w:pPr>
          </w:p>
        </w:tc>
        <w:tc>
          <w:tcPr>
            <w:tcW w:w="3964" w:type="dxa"/>
            <w:tcBorders>
              <w:top w:val="nil"/>
              <w:left w:val="nil"/>
              <w:bottom w:val="nil"/>
              <w:right w:val="nil"/>
            </w:tcBorders>
          </w:tcPr>
          <w:p w14:paraId="3196CB57" w14:textId="5FB46EFD" w:rsidR="00BA164D" w:rsidRPr="00BB7F6D" w:rsidRDefault="00BA164D" w:rsidP="00A265AE">
            <w:pPr>
              <w:pStyle w:val="MDPI42tablebody"/>
              <w:rPr>
                <w:rFonts w:eastAsia="SimSun"/>
              </w:rPr>
            </w:pPr>
            <w:r w:rsidRPr="00BB7F6D">
              <w:rPr>
                <w:rFonts w:eastAsia="SimSun"/>
              </w:rPr>
              <w:t>_cons</w:t>
            </w:r>
          </w:p>
        </w:tc>
        <w:tc>
          <w:tcPr>
            <w:tcW w:w="850" w:type="dxa"/>
            <w:tcBorders>
              <w:top w:val="nil"/>
              <w:left w:val="nil"/>
              <w:bottom w:val="nil"/>
              <w:right w:val="nil"/>
            </w:tcBorders>
            <w:shd w:val="clear" w:color="auto" w:fill="auto"/>
          </w:tcPr>
          <w:p w14:paraId="010395A3" w14:textId="2812C357" w:rsidR="00BA164D" w:rsidRPr="00BB7F6D" w:rsidRDefault="00BA164D" w:rsidP="00A265AE">
            <w:pPr>
              <w:pStyle w:val="MDPI42tablebody"/>
              <w:rPr>
                <w:rFonts w:eastAsia="SimSun"/>
              </w:rPr>
            </w:pPr>
            <w:r w:rsidRPr="00BB7F6D">
              <w:rPr>
                <w:rFonts w:eastAsia="SimSun"/>
              </w:rPr>
              <w:t xml:space="preserve">4.00 </w:t>
            </w:r>
          </w:p>
        </w:tc>
        <w:tc>
          <w:tcPr>
            <w:tcW w:w="709" w:type="dxa"/>
            <w:tcBorders>
              <w:top w:val="nil"/>
              <w:left w:val="nil"/>
              <w:bottom w:val="nil"/>
              <w:right w:val="nil"/>
            </w:tcBorders>
            <w:shd w:val="clear" w:color="auto" w:fill="auto"/>
          </w:tcPr>
          <w:p w14:paraId="01903734" w14:textId="72DCBBDE" w:rsidR="00BA164D" w:rsidRPr="00BB7F6D" w:rsidRDefault="00BA164D" w:rsidP="00A265AE">
            <w:pPr>
              <w:pStyle w:val="MDPI42tablebody"/>
              <w:rPr>
                <w:rFonts w:eastAsia="SimSun"/>
              </w:rPr>
            </w:pPr>
            <w:r w:rsidRPr="00BB7F6D">
              <w:rPr>
                <w:rFonts w:eastAsia="SimSun"/>
              </w:rPr>
              <w:t xml:space="preserve">0.04 </w:t>
            </w:r>
          </w:p>
        </w:tc>
        <w:tc>
          <w:tcPr>
            <w:tcW w:w="709" w:type="dxa"/>
            <w:tcBorders>
              <w:top w:val="nil"/>
              <w:left w:val="nil"/>
              <w:bottom w:val="nil"/>
              <w:right w:val="nil"/>
            </w:tcBorders>
          </w:tcPr>
          <w:p w14:paraId="14A28715" w14:textId="192016A2" w:rsidR="00BA164D" w:rsidRPr="00BB7F6D" w:rsidRDefault="00BA164D" w:rsidP="00A265AE">
            <w:pPr>
              <w:pStyle w:val="MDPI42tablebody"/>
              <w:rPr>
                <w:rFonts w:eastAsia="SimSun"/>
              </w:rPr>
            </w:pPr>
            <w:r w:rsidRPr="00BB7F6D">
              <w:rPr>
                <w:rFonts w:eastAsia="SimSun"/>
              </w:rPr>
              <w:t xml:space="preserve">112.10 </w:t>
            </w:r>
          </w:p>
        </w:tc>
        <w:tc>
          <w:tcPr>
            <w:tcW w:w="709" w:type="dxa"/>
            <w:tcBorders>
              <w:top w:val="nil"/>
              <w:left w:val="nil"/>
              <w:bottom w:val="nil"/>
              <w:right w:val="nil"/>
            </w:tcBorders>
          </w:tcPr>
          <w:p w14:paraId="3A24F0A7" w14:textId="7F10F660" w:rsidR="00BA164D" w:rsidRPr="00BB7F6D" w:rsidRDefault="00BA164D" w:rsidP="00A265AE">
            <w:pPr>
              <w:pStyle w:val="MDPI42tablebody"/>
              <w:rPr>
                <w:rFonts w:eastAsia="SimSun"/>
              </w:rPr>
            </w:pPr>
            <w:r w:rsidRPr="00BB7F6D">
              <w:rPr>
                <w:rFonts w:eastAsia="SimSun"/>
              </w:rPr>
              <w:t xml:space="preserve">0.00 </w:t>
            </w:r>
          </w:p>
        </w:tc>
        <w:tc>
          <w:tcPr>
            <w:tcW w:w="708" w:type="dxa"/>
            <w:tcBorders>
              <w:top w:val="nil"/>
              <w:left w:val="nil"/>
              <w:bottom w:val="nil"/>
              <w:right w:val="nil"/>
            </w:tcBorders>
          </w:tcPr>
          <w:p w14:paraId="363114D1" w14:textId="48C8C38D" w:rsidR="00BA164D" w:rsidRPr="00BB7F6D" w:rsidRDefault="00BA164D" w:rsidP="00A265AE">
            <w:pPr>
              <w:pStyle w:val="MDPI42tablebody"/>
              <w:rPr>
                <w:rFonts w:eastAsia="SimSun"/>
              </w:rPr>
            </w:pPr>
            <w:r w:rsidRPr="00BB7F6D">
              <w:rPr>
                <w:rFonts w:eastAsia="SimSun"/>
              </w:rPr>
              <w:t xml:space="preserve">3.93 </w:t>
            </w:r>
          </w:p>
        </w:tc>
        <w:tc>
          <w:tcPr>
            <w:tcW w:w="711" w:type="dxa"/>
            <w:tcBorders>
              <w:top w:val="nil"/>
              <w:left w:val="nil"/>
              <w:bottom w:val="nil"/>
              <w:right w:val="nil"/>
            </w:tcBorders>
          </w:tcPr>
          <w:p w14:paraId="13F86581" w14:textId="5902C9AB" w:rsidR="00BA164D" w:rsidRPr="00BB7F6D" w:rsidRDefault="00BA164D" w:rsidP="00A265AE">
            <w:pPr>
              <w:pStyle w:val="MDPI42tablebody"/>
              <w:rPr>
                <w:rFonts w:eastAsia="SimSun"/>
              </w:rPr>
            </w:pPr>
            <w:r w:rsidRPr="00BB7F6D">
              <w:rPr>
                <w:rFonts w:eastAsia="SimSun"/>
              </w:rPr>
              <w:t xml:space="preserve">4.07 </w:t>
            </w:r>
          </w:p>
        </w:tc>
      </w:tr>
      <w:tr w:rsidR="00BA164D" w14:paraId="010F8448" w14:textId="77777777" w:rsidTr="00A265AE">
        <w:trPr>
          <w:jc w:val="center"/>
        </w:trPr>
        <w:tc>
          <w:tcPr>
            <w:tcW w:w="851" w:type="dxa"/>
            <w:tcBorders>
              <w:top w:val="nil"/>
              <w:left w:val="nil"/>
              <w:bottom w:val="nil"/>
              <w:right w:val="nil"/>
            </w:tcBorders>
            <w:shd w:val="clear" w:color="auto" w:fill="auto"/>
            <w:vAlign w:val="center"/>
          </w:tcPr>
          <w:p w14:paraId="220E7707" w14:textId="77777777" w:rsidR="00BA164D" w:rsidRDefault="00BA164D" w:rsidP="00A265AE">
            <w:pPr>
              <w:pStyle w:val="MDPI42tablebody"/>
            </w:pPr>
          </w:p>
        </w:tc>
        <w:tc>
          <w:tcPr>
            <w:tcW w:w="3964" w:type="dxa"/>
            <w:tcBorders>
              <w:top w:val="nil"/>
              <w:left w:val="nil"/>
              <w:bottom w:val="nil"/>
              <w:right w:val="nil"/>
            </w:tcBorders>
          </w:tcPr>
          <w:p w14:paraId="1FF8FF97" w14:textId="5AFF8FF8" w:rsidR="00BA164D" w:rsidRPr="00BB7F6D" w:rsidRDefault="00BA164D" w:rsidP="00A265AE">
            <w:pPr>
              <w:pStyle w:val="MDPI42tablebody"/>
              <w:rPr>
                <w:rFonts w:eastAsia="SimSun"/>
              </w:rPr>
            </w:pPr>
            <w:r w:rsidRPr="00BB7F6D">
              <w:rPr>
                <w:rFonts w:eastAsia="SimSun"/>
              </w:rPr>
              <w:t>Q7</w:t>
            </w:r>
          </w:p>
        </w:tc>
        <w:tc>
          <w:tcPr>
            <w:tcW w:w="850" w:type="dxa"/>
            <w:tcBorders>
              <w:top w:val="nil"/>
              <w:left w:val="nil"/>
              <w:bottom w:val="nil"/>
              <w:right w:val="nil"/>
            </w:tcBorders>
            <w:shd w:val="clear" w:color="auto" w:fill="auto"/>
          </w:tcPr>
          <w:p w14:paraId="2E72189A" w14:textId="1942F7AF" w:rsidR="00BA164D" w:rsidRPr="00BB7F6D" w:rsidRDefault="00BA164D" w:rsidP="00A265AE">
            <w:pPr>
              <w:pStyle w:val="MDPI42tablebody"/>
              <w:rPr>
                <w:rFonts w:eastAsia="SimSun"/>
              </w:rPr>
            </w:pPr>
            <w:r w:rsidRPr="00BB7F6D">
              <w:rPr>
                <w:rFonts w:eastAsia="SimSun"/>
              </w:rPr>
              <w:t>-0.004</w:t>
            </w:r>
          </w:p>
        </w:tc>
        <w:tc>
          <w:tcPr>
            <w:tcW w:w="709" w:type="dxa"/>
            <w:tcBorders>
              <w:top w:val="nil"/>
              <w:left w:val="nil"/>
              <w:bottom w:val="nil"/>
              <w:right w:val="nil"/>
            </w:tcBorders>
            <w:shd w:val="clear" w:color="auto" w:fill="auto"/>
          </w:tcPr>
          <w:p w14:paraId="6A269021" w14:textId="3924BF34" w:rsidR="00BA164D" w:rsidRPr="00BB7F6D" w:rsidRDefault="00BA164D" w:rsidP="00A265AE">
            <w:pPr>
              <w:pStyle w:val="MDPI42tablebody"/>
              <w:rPr>
                <w:rFonts w:eastAsia="SimSun"/>
              </w:rPr>
            </w:pPr>
            <w:r w:rsidRPr="00BB7F6D">
              <w:rPr>
                <w:rFonts w:eastAsia="SimSun"/>
              </w:rPr>
              <w:t xml:space="preserve">0.01 </w:t>
            </w:r>
          </w:p>
        </w:tc>
        <w:tc>
          <w:tcPr>
            <w:tcW w:w="709" w:type="dxa"/>
            <w:tcBorders>
              <w:top w:val="nil"/>
              <w:left w:val="nil"/>
              <w:bottom w:val="nil"/>
              <w:right w:val="nil"/>
            </w:tcBorders>
          </w:tcPr>
          <w:p w14:paraId="64742711" w14:textId="51C8046F" w:rsidR="00BA164D" w:rsidRPr="00BB7F6D" w:rsidRDefault="00BA164D" w:rsidP="00A265AE">
            <w:pPr>
              <w:pStyle w:val="MDPI42tablebody"/>
              <w:rPr>
                <w:rFonts w:eastAsia="SimSun"/>
              </w:rPr>
            </w:pPr>
            <w:r w:rsidRPr="00BB7F6D">
              <w:rPr>
                <w:rFonts w:eastAsia="SimSun"/>
              </w:rPr>
              <w:t>-0.32</w:t>
            </w:r>
          </w:p>
        </w:tc>
        <w:tc>
          <w:tcPr>
            <w:tcW w:w="709" w:type="dxa"/>
            <w:tcBorders>
              <w:top w:val="nil"/>
              <w:left w:val="nil"/>
              <w:bottom w:val="nil"/>
              <w:right w:val="nil"/>
            </w:tcBorders>
          </w:tcPr>
          <w:p w14:paraId="570B924A" w14:textId="015EE84D" w:rsidR="00BA164D" w:rsidRPr="00BB7F6D" w:rsidRDefault="00BA164D" w:rsidP="00A265AE">
            <w:pPr>
              <w:pStyle w:val="MDPI42tablebody"/>
              <w:rPr>
                <w:rFonts w:eastAsia="SimSun"/>
              </w:rPr>
            </w:pPr>
            <w:r w:rsidRPr="00BB7F6D">
              <w:rPr>
                <w:rFonts w:eastAsia="SimSun"/>
              </w:rPr>
              <w:t xml:space="preserve">0.75 </w:t>
            </w:r>
          </w:p>
        </w:tc>
        <w:tc>
          <w:tcPr>
            <w:tcW w:w="708" w:type="dxa"/>
            <w:tcBorders>
              <w:top w:val="nil"/>
              <w:left w:val="nil"/>
              <w:bottom w:val="nil"/>
              <w:right w:val="nil"/>
            </w:tcBorders>
          </w:tcPr>
          <w:p w14:paraId="71F7F5EC" w14:textId="31027A83" w:rsidR="00BA164D" w:rsidRPr="00BB7F6D" w:rsidRDefault="00BA164D" w:rsidP="00A265AE">
            <w:pPr>
              <w:pStyle w:val="MDPI42tablebody"/>
              <w:rPr>
                <w:rFonts w:eastAsia="SimSun"/>
              </w:rPr>
            </w:pPr>
            <w:r w:rsidRPr="00BB7F6D">
              <w:rPr>
                <w:rFonts w:eastAsia="SimSun"/>
              </w:rPr>
              <w:t>-0.031</w:t>
            </w:r>
          </w:p>
        </w:tc>
        <w:tc>
          <w:tcPr>
            <w:tcW w:w="711" w:type="dxa"/>
            <w:tcBorders>
              <w:top w:val="nil"/>
              <w:left w:val="nil"/>
              <w:bottom w:val="nil"/>
              <w:right w:val="nil"/>
            </w:tcBorders>
          </w:tcPr>
          <w:p w14:paraId="50A26528" w14:textId="4722B155" w:rsidR="00BA164D" w:rsidRPr="00BB7F6D" w:rsidRDefault="00BA164D" w:rsidP="00A265AE">
            <w:pPr>
              <w:pStyle w:val="MDPI42tablebody"/>
              <w:rPr>
                <w:rFonts w:eastAsia="SimSun"/>
              </w:rPr>
            </w:pPr>
            <w:r w:rsidRPr="00BB7F6D">
              <w:rPr>
                <w:rFonts w:eastAsia="SimSun"/>
              </w:rPr>
              <w:t xml:space="preserve">0.02 </w:t>
            </w:r>
          </w:p>
        </w:tc>
      </w:tr>
      <w:tr w:rsidR="00BA164D" w14:paraId="58E67122" w14:textId="77777777" w:rsidTr="00A265AE">
        <w:trPr>
          <w:jc w:val="center"/>
        </w:trPr>
        <w:tc>
          <w:tcPr>
            <w:tcW w:w="851" w:type="dxa"/>
            <w:tcBorders>
              <w:top w:val="nil"/>
              <w:left w:val="nil"/>
              <w:bottom w:val="nil"/>
              <w:right w:val="nil"/>
            </w:tcBorders>
            <w:shd w:val="clear" w:color="auto" w:fill="auto"/>
            <w:vAlign w:val="center"/>
          </w:tcPr>
          <w:p w14:paraId="5882F72F" w14:textId="77777777" w:rsidR="00BA164D" w:rsidRDefault="00BA164D" w:rsidP="00A265AE">
            <w:pPr>
              <w:pStyle w:val="MDPI42tablebody"/>
            </w:pPr>
          </w:p>
        </w:tc>
        <w:tc>
          <w:tcPr>
            <w:tcW w:w="3964" w:type="dxa"/>
            <w:tcBorders>
              <w:top w:val="nil"/>
              <w:left w:val="nil"/>
              <w:bottom w:val="nil"/>
              <w:right w:val="nil"/>
            </w:tcBorders>
          </w:tcPr>
          <w:p w14:paraId="335199B2" w14:textId="18F9E2A2" w:rsidR="00BA164D" w:rsidRPr="00BB7F6D" w:rsidRDefault="00BA164D" w:rsidP="00A265AE">
            <w:pPr>
              <w:pStyle w:val="MDPI42tablebody"/>
              <w:rPr>
                <w:rFonts w:eastAsia="SimSun"/>
              </w:rPr>
            </w:pPr>
            <w:r w:rsidRPr="00BB7F6D">
              <w:rPr>
                <w:rFonts w:eastAsia="SimSun"/>
              </w:rPr>
              <w:t>_cons</w:t>
            </w:r>
          </w:p>
        </w:tc>
        <w:tc>
          <w:tcPr>
            <w:tcW w:w="850" w:type="dxa"/>
            <w:tcBorders>
              <w:top w:val="nil"/>
              <w:left w:val="nil"/>
              <w:bottom w:val="nil"/>
              <w:right w:val="nil"/>
            </w:tcBorders>
            <w:shd w:val="clear" w:color="auto" w:fill="auto"/>
          </w:tcPr>
          <w:p w14:paraId="5C82106A" w14:textId="45782D6E" w:rsidR="00BA164D" w:rsidRPr="00BB7F6D" w:rsidRDefault="00BA164D" w:rsidP="00A265AE">
            <w:pPr>
              <w:pStyle w:val="MDPI42tablebody"/>
              <w:rPr>
                <w:rFonts w:eastAsia="SimSun"/>
              </w:rPr>
            </w:pPr>
            <w:r w:rsidRPr="00BB7F6D">
              <w:rPr>
                <w:rFonts w:eastAsia="SimSun"/>
              </w:rPr>
              <w:t xml:space="preserve">3.34 </w:t>
            </w:r>
          </w:p>
        </w:tc>
        <w:tc>
          <w:tcPr>
            <w:tcW w:w="709" w:type="dxa"/>
            <w:tcBorders>
              <w:top w:val="nil"/>
              <w:left w:val="nil"/>
              <w:bottom w:val="nil"/>
              <w:right w:val="nil"/>
            </w:tcBorders>
            <w:shd w:val="clear" w:color="auto" w:fill="auto"/>
          </w:tcPr>
          <w:p w14:paraId="04BC88AE" w14:textId="2E73A0DD" w:rsidR="00BA164D" w:rsidRPr="00BB7F6D" w:rsidRDefault="00BA164D" w:rsidP="00A265AE">
            <w:pPr>
              <w:pStyle w:val="MDPI42tablebody"/>
              <w:rPr>
                <w:rFonts w:eastAsia="SimSun"/>
              </w:rPr>
            </w:pPr>
            <w:r w:rsidRPr="00BB7F6D">
              <w:rPr>
                <w:rFonts w:eastAsia="SimSun"/>
              </w:rPr>
              <w:t xml:space="preserve">0.03 </w:t>
            </w:r>
          </w:p>
        </w:tc>
        <w:tc>
          <w:tcPr>
            <w:tcW w:w="709" w:type="dxa"/>
            <w:tcBorders>
              <w:top w:val="nil"/>
              <w:left w:val="nil"/>
              <w:bottom w:val="nil"/>
              <w:right w:val="nil"/>
            </w:tcBorders>
          </w:tcPr>
          <w:p w14:paraId="4FD42A57" w14:textId="24EF1833" w:rsidR="00BA164D" w:rsidRPr="00BB7F6D" w:rsidRDefault="00BA164D" w:rsidP="00A265AE">
            <w:pPr>
              <w:pStyle w:val="MDPI42tablebody"/>
              <w:rPr>
                <w:rFonts w:eastAsia="SimSun"/>
              </w:rPr>
            </w:pPr>
            <w:r w:rsidRPr="00BB7F6D">
              <w:rPr>
                <w:rFonts w:eastAsia="SimSun"/>
              </w:rPr>
              <w:t xml:space="preserve">109.50 </w:t>
            </w:r>
          </w:p>
        </w:tc>
        <w:tc>
          <w:tcPr>
            <w:tcW w:w="709" w:type="dxa"/>
            <w:tcBorders>
              <w:top w:val="nil"/>
              <w:left w:val="nil"/>
              <w:bottom w:val="nil"/>
              <w:right w:val="nil"/>
            </w:tcBorders>
          </w:tcPr>
          <w:p w14:paraId="19692F1D" w14:textId="0380352C" w:rsidR="00BA164D" w:rsidRPr="00BB7F6D" w:rsidRDefault="00BA164D" w:rsidP="00A265AE">
            <w:pPr>
              <w:pStyle w:val="MDPI42tablebody"/>
              <w:rPr>
                <w:rFonts w:eastAsia="SimSun"/>
              </w:rPr>
            </w:pPr>
            <w:r w:rsidRPr="00BB7F6D">
              <w:rPr>
                <w:rFonts w:eastAsia="SimSun"/>
              </w:rPr>
              <w:t xml:space="preserve">0.00 </w:t>
            </w:r>
          </w:p>
        </w:tc>
        <w:tc>
          <w:tcPr>
            <w:tcW w:w="708" w:type="dxa"/>
            <w:tcBorders>
              <w:top w:val="nil"/>
              <w:left w:val="nil"/>
              <w:bottom w:val="nil"/>
              <w:right w:val="nil"/>
            </w:tcBorders>
          </w:tcPr>
          <w:p w14:paraId="73412766" w14:textId="688487E3" w:rsidR="00BA164D" w:rsidRPr="00BB7F6D" w:rsidRDefault="00BA164D" w:rsidP="00A265AE">
            <w:pPr>
              <w:pStyle w:val="MDPI42tablebody"/>
              <w:rPr>
                <w:rFonts w:eastAsia="SimSun"/>
              </w:rPr>
            </w:pPr>
            <w:r w:rsidRPr="00BB7F6D">
              <w:rPr>
                <w:rFonts w:eastAsia="SimSun"/>
              </w:rPr>
              <w:t xml:space="preserve">3.28 </w:t>
            </w:r>
          </w:p>
        </w:tc>
        <w:tc>
          <w:tcPr>
            <w:tcW w:w="711" w:type="dxa"/>
            <w:tcBorders>
              <w:top w:val="nil"/>
              <w:left w:val="nil"/>
              <w:bottom w:val="nil"/>
              <w:right w:val="nil"/>
            </w:tcBorders>
          </w:tcPr>
          <w:p w14:paraId="25917947" w14:textId="3F5E046E" w:rsidR="00BA164D" w:rsidRPr="00BB7F6D" w:rsidRDefault="00BA164D" w:rsidP="00A265AE">
            <w:pPr>
              <w:pStyle w:val="MDPI42tablebody"/>
              <w:rPr>
                <w:rFonts w:eastAsia="SimSun"/>
              </w:rPr>
            </w:pPr>
            <w:r w:rsidRPr="00BB7F6D">
              <w:rPr>
                <w:rFonts w:eastAsia="SimSun"/>
              </w:rPr>
              <w:t xml:space="preserve">3.40 </w:t>
            </w:r>
          </w:p>
        </w:tc>
      </w:tr>
      <w:tr w:rsidR="00BA164D" w14:paraId="627BF7C9" w14:textId="77777777" w:rsidTr="00A265AE">
        <w:trPr>
          <w:jc w:val="center"/>
        </w:trPr>
        <w:tc>
          <w:tcPr>
            <w:tcW w:w="851" w:type="dxa"/>
            <w:tcBorders>
              <w:top w:val="nil"/>
              <w:left w:val="nil"/>
              <w:bottom w:val="nil"/>
              <w:right w:val="nil"/>
            </w:tcBorders>
            <w:shd w:val="clear" w:color="auto" w:fill="auto"/>
            <w:vAlign w:val="center"/>
          </w:tcPr>
          <w:p w14:paraId="71D110F6" w14:textId="77777777" w:rsidR="00BA164D" w:rsidRDefault="00BA164D" w:rsidP="00A265AE">
            <w:pPr>
              <w:pStyle w:val="MDPI42tablebody"/>
            </w:pPr>
          </w:p>
        </w:tc>
        <w:tc>
          <w:tcPr>
            <w:tcW w:w="3964" w:type="dxa"/>
            <w:tcBorders>
              <w:top w:val="nil"/>
              <w:left w:val="nil"/>
              <w:bottom w:val="nil"/>
              <w:right w:val="nil"/>
            </w:tcBorders>
          </w:tcPr>
          <w:p w14:paraId="7C8491D8" w14:textId="14DCB832" w:rsidR="00BA164D" w:rsidRPr="00BB7F6D" w:rsidRDefault="00BA164D" w:rsidP="00A265AE">
            <w:pPr>
              <w:pStyle w:val="MDPI42tablebody"/>
              <w:rPr>
                <w:rFonts w:eastAsia="SimSun"/>
              </w:rPr>
            </w:pPr>
            <w:r w:rsidRPr="00BB7F6D">
              <w:rPr>
                <w:rFonts w:eastAsia="SimSun"/>
              </w:rPr>
              <w:t>Q8</w:t>
            </w:r>
          </w:p>
        </w:tc>
        <w:tc>
          <w:tcPr>
            <w:tcW w:w="850" w:type="dxa"/>
            <w:tcBorders>
              <w:top w:val="nil"/>
              <w:left w:val="nil"/>
              <w:bottom w:val="nil"/>
              <w:right w:val="nil"/>
            </w:tcBorders>
            <w:shd w:val="clear" w:color="auto" w:fill="auto"/>
          </w:tcPr>
          <w:p w14:paraId="04DBFBA4" w14:textId="72930D89" w:rsidR="00BA164D" w:rsidRPr="00BB7F6D" w:rsidRDefault="00BA164D" w:rsidP="00A265AE">
            <w:pPr>
              <w:pStyle w:val="MDPI42tablebody"/>
              <w:rPr>
                <w:rFonts w:eastAsia="SimSun"/>
              </w:rPr>
            </w:pPr>
            <w:r w:rsidRPr="00BB7F6D">
              <w:rPr>
                <w:rFonts w:eastAsia="SimSun"/>
              </w:rPr>
              <w:t>-0.004</w:t>
            </w:r>
          </w:p>
        </w:tc>
        <w:tc>
          <w:tcPr>
            <w:tcW w:w="709" w:type="dxa"/>
            <w:tcBorders>
              <w:top w:val="nil"/>
              <w:left w:val="nil"/>
              <w:bottom w:val="nil"/>
              <w:right w:val="nil"/>
            </w:tcBorders>
            <w:shd w:val="clear" w:color="auto" w:fill="auto"/>
          </w:tcPr>
          <w:p w14:paraId="065172E9" w14:textId="0E7B2387" w:rsidR="00BA164D" w:rsidRPr="00BB7F6D" w:rsidRDefault="00BA164D" w:rsidP="00A265AE">
            <w:pPr>
              <w:pStyle w:val="MDPI42tablebody"/>
              <w:rPr>
                <w:rFonts w:eastAsia="SimSun"/>
              </w:rPr>
            </w:pPr>
            <w:r w:rsidRPr="00BB7F6D">
              <w:rPr>
                <w:rFonts w:eastAsia="SimSun"/>
              </w:rPr>
              <w:t xml:space="preserve">0.01 </w:t>
            </w:r>
          </w:p>
        </w:tc>
        <w:tc>
          <w:tcPr>
            <w:tcW w:w="709" w:type="dxa"/>
            <w:tcBorders>
              <w:top w:val="nil"/>
              <w:left w:val="nil"/>
              <w:bottom w:val="nil"/>
              <w:right w:val="nil"/>
            </w:tcBorders>
          </w:tcPr>
          <w:p w14:paraId="7DB20E30" w14:textId="250EB51B" w:rsidR="00BA164D" w:rsidRPr="00BB7F6D" w:rsidRDefault="00BA164D" w:rsidP="00A265AE">
            <w:pPr>
              <w:pStyle w:val="MDPI42tablebody"/>
              <w:rPr>
                <w:rFonts w:eastAsia="SimSun"/>
              </w:rPr>
            </w:pPr>
            <w:r w:rsidRPr="00BB7F6D">
              <w:rPr>
                <w:rFonts w:eastAsia="SimSun"/>
              </w:rPr>
              <w:t>-0.32</w:t>
            </w:r>
          </w:p>
        </w:tc>
        <w:tc>
          <w:tcPr>
            <w:tcW w:w="709" w:type="dxa"/>
            <w:tcBorders>
              <w:top w:val="nil"/>
              <w:left w:val="nil"/>
              <w:bottom w:val="nil"/>
              <w:right w:val="nil"/>
            </w:tcBorders>
          </w:tcPr>
          <w:p w14:paraId="32D73476" w14:textId="40469617" w:rsidR="00BA164D" w:rsidRPr="00BB7F6D" w:rsidRDefault="00BA164D" w:rsidP="00A265AE">
            <w:pPr>
              <w:pStyle w:val="MDPI42tablebody"/>
              <w:rPr>
                <w:rFonts w:eastAsia="SimSun"/>
              </w:rPr>
            </w:pPr>
            <w:r w:rsidRPr="00BB7F6D">
              <w:rPr>
                <w:rFonts w:eastAsia="SimSun"/>
              </w:rPr>
              <w:t xml:space="preserve">0.75 </w:t>
            </w:r>
          </w:p>
        </w:tc>
        <w:tc>
          <w:tcPr>
            <w:tcW w:w="708" w:type="dxa"/>
            <w:tcBorders>
              <w:top w:val="nil"/>
              <w:left w:val="nil"/>
              <w:bottom w:val="nil"/>
              <w:right w:val="nil"/>
            </w:tcBorders>
          </w:tcPr>
          <w:p w14:paraId="05045170" w14:textId="6EF8BC8E" w:rsidR="00BA164D" w:rsidRPr="00BB7F6D" w:rsidRDefault="00BA164D" w:rsidP="00A265AE">
            <w:pPr>
              <w:pStyle w:val="MDPI42tablebody"/>
              <w:rPr>
                <w:rFonts w:eastAsia="SimSun"/>
              </w:rPr>
            </w:pPr>
            <w:r w:rsidRPr="00BB7F6D">
              <w:rPr>
                <w:rFonts w:eastAsia="SimSun"/>
              </w:rPr>
              <w:t>-0.031</w:t>
            </w:r>
          </w:p>
        </w:tc>
        <w:tc>
          <w:tcPr>
            <w:tcW w:w="711" w:type="dxa"/>
            <w:tcBorders>
              <w:top w:val="nil"/>
              <w:left w:val="nil"/>
              <w:bottom w:val="nil"/>
              <w:right w:val="nil"/>
            </w:tcBorders>
          </w:tcPr>
          <w:p w14:paraId="11B4DC81" w14:textId="5766895F" w:rsidR="00BA164D" w:rsidRPr="00BB7F6D" w:rsidRDefault="00BA164D" w:rsidP="00A265AE">
            <w:pPr>
              <w:pStyle w:val="MDPI42tablebody"/>
              <w:rPr>
                <w:rFonts w:eastAsia="SimSun"/>
              </w:rPr>
            </w:pPr>
            <w:r w:rsidRPr="00BB7F6D">
              <w:rPr>
                <w:rFonts w:eastAsia="SimSun"/>
              </w:rPr>
              <w:t xml:space="preserve">0.02 </w:t>
            </w:r>
          </w:p>
        </w:tc>
      </w:tr>
      <w:tr w:rsidR="00BA164D" w14:paraId="71A90815" w14:textId="77777777" w:rsidTr="00A265AE">
        <w:trPr>
          <w:jc w:val="center"/>
        </w:trPr>
        <w:tc>
          <w:tcPr>
            <w:tcW w:w="851" w:type="dxa"/>
            <w:tcBorders>
              <w:top w:val="nil"/>
              <w:left w:val="nil"/>
              <w:bottom w:val="nil"/>
              <w:right w:val="nil"/>
            </w:tcBorders>
            <w:shd w:val="clear" w:color="auto" w:fill="auto"/>
            <w:vAlign w:val="center"/>
          </w:tcPr>
          <w:p w14:paraId="04BD5A28" w14:textId="77777777" w:rsidR="00BA164D" w:rsidRDefault="00BA164D" w:rsidP="00A265AE">
            <w:pPr>
              <w:pStyle w:val="MDPI42tablebody"/>
            </w:pPr>
          </w:p>
        </w:tc>
        <w:tc>
          <w:tcPr>
            <w:tcW w:w="3964" w:type="dxa"/>
            <w:tcBorders>
              <w:top w:val="nil"/>
              <w:left w:val="nil"/>
              <w:bottom w:val="nil"/>
              <w:right w:val="nil"/>
            </w:tcBorders>
          </w:tcPr>
          <w:p w14:paraId="6F3853E5" w14:textId="13B0F009" w:rsidR="00BA164D" w:rsidRPr="00BB7F6D" w:rsidRDefault="00BA164D" w:rsidP="00A265AE">
            <w:pPr>
              <w:pStyle w:val="MDPI42tablebody"/>
              <w:rPr>
                <w:rFonts w:eastAsia="SimSun"/>
              </w:rPr>
            </w:pPr>
            <w:r w:rsidRPr="00BB7F6D">
              <w:rPr>
                <w:rFonts w:eastAsia="SimSun"/>
              </w:rPr>
              <w:t>_cons</w:t>
            </w:r>
          </w:p>
        </w:tc>
        <w:tc>
          <w:tcPr>
            <w:tcW w:w="850" w:type="dxa"/>
            <w:tcBorders>
              <w:top w:val="nil"/>
              <w:left w:val="nil"/>
              <w:bottom w:val="nil"/>
              <w:right w:val="nil"/>
            </w:tcBorders>
            <w:shd w:val="clear" w:color="auto" w:fill="auto"/>
          </w:tcPr>
          <w:p w14:paraId="5EF76E34" w14:textId="05F539AD" w:rsidR="00BA164D" w:rsidRPr="00BB7F6D" w:rsidRDefault="00BA164D" w:rsidP="00A265AE">
            <w:pPr>
              <w:pStyle w:val="MDPI42tablebody"/>
              <w:rPr>
                <w:rFonts w:eastAsia="SimSun"/>
              </w:rPr>
            </w:pPr>
            <w:r w:rsidRPr="00BB7F6D">
              <w:rPr>
                <w:rFonts w:eastAsia="SimSun"/>
              </w:rPr>
              <w:t xml:space="preserve">3.34 </w:t>
            </w:r>
          </w:p>
        </w:tc>
        <w:tc>
          <w:tcPr>
            <w:tcW w:w="709" w:type="dxa"/>
            <w:tcBorders>
              <w:top w:val="nil"/>
              <w:left w:val="nil"/>
              <w:bottom w:val="nil"/>
              <w:right w:val="nil"/>
            </w:tcBorders>
            <w:shd w:val="clear" w:color="auto" w:fill="auto"/>
          </w:tcPr>
          <w:p w14:paraId="554B9E07" w14:textId="2BB2625D" w:rsidR="00BA164D" w:rsidRPr="00BB7F6D" w:rsidRDefault="00BA164D" w:rsidP="00A265AE">
            <w:pPr>
              <w:pStyle w:val="MDPI42tablebody"/>
              <w:rPr>
                <w:rFonts w:eastAsia="SimSun"/>
              </w:rPr>
            </w:pPr>
            <w:r w:rsidRPr="00BB7F6D">
              <w:rPr>
                <w:rFonts w:eastAsia="SimSun"/>
              </w:rPr>
              <w:t xml:space="preserve">0.03 </w:t>
            </w:r>
          </w:p>
        </w:tc>
        <w:tc>
          <w:tcPr>
            <w:tcW w:w="709" w:type="dxa"/>
            <w:tcBorders>
              <w:top w:val="nil"/>
              <w:left w:val="nil"/>
              <w:bottom w:val="nil"/>
              <w:right w:val="nil"/>
            </w:tcBorders>
          </w:tcPr>
          <w:p w14:paraId="50FA43EA" w14:textId="75744C52" w:rsidR="00BA164D" w:rsidRPr="00BB7F6D" w:rsidRDefault="00BA164D" w:rsidP="00A265AE">
            <w:pPr>
              <w:pStyle w:val="MDPI42tablebody"/>
              <w:rPr>
                <w:rFonts w:eastAsia="SimSun"/>
              </w:rPr>
            </w:pPr>
            <w:r w:rsidRPr="00BB7F6D">
              <w:rPr>
                <w:rFonts w:eastAsia="SimSun"/>
              </w:rPr>
              <w:t xml:space="preserve">109.50 </w:t>
            </w:r>
          </w:p>
        </w:tc>
        <w:tc>
          <w:tcPr>
            <w:tcW w:w="709" w:type="dxa"/>
            <w:tcBorders>
              <w:top w:val="nil"/>
              <w:left w:val="nil"/>
              <w:bottom w:val="nil"/>
              <w:right w:val="nil"/>
            </w:tcBorders>
          </w:tcPr>
          <w:p w14:paraId="2C0C4BE4" w14:textId="09A0CB05" w:rsidR="00BA164D" w:rsidRPr="00BB7F6D" w:rsidRDefault="00BA164D" w:rsidP="00A265AE">
            <w:pPr>
              <w:pStyle w:val="MDPI42tablebody"/>
              <w:rPr>
                <w:rFonts w:eastAsia="SimSun"/>
              </w:rPr>
            </w:pPr>
            <w:r w:rsidRPr="00BB7F6D">
              <w:rPr>
                <w:rFonts w:eastAsia="SimSun"/>
              </w:rPr>
              <w:t xml:space="preserve">0.00 </w:t>
            </w:r>
          </w:p>
        </w:tc>
        <w:tc>
          <w:tcPr>
            <w:tcW w:w="708" w:type="dxa"/>
            <w:tcBorders>
              <w:top w:val="nil"/>
              <w:left w:val="nil"/>
              <w:bottom w:val="nil"/>
              <w:right w:val="nil"/>
            </w:tcBorders>
          </w:tcPr>
          <w:p w14:paraId="6EC8222C" w14:textId="78994193" w:rsidR="00BA164D" w:rsidRPr="00BB7F6D" w:rsidRDefault="00BA164D" w:rsidP="00A265AE">
            <w:pPr>
              <w:pStyle w:val="MDPI42tablebody"/>
              <w:rPr>
                <w:rFonts w:eastAsia="SimSun"/>
              </w:rPr>
            </w:pPr>
            <w:r w:rsidRPr="00BB7F6D">
              <w:rPr>
                <w:rFonts w:eastAsia="SimSun"/>
              </w:rPr>
              <w:t xml:space="preserve">3.28 </w:t>
            </w:r>
          </w:p>
        </w:tc>
        <w:tc>
          <w:tcPr>
            <w:tcW w:w="711" w:type="dxa"/>
            <w:tcBorders>
              <w:top w:val="nil"/>
              <w:left w:val="nil"/>
              <w:bottom w:val="nil"/>
              <w:right w:val="nil"/>
            </w:tcBorders>
          </w:tcPr>
          <w:p w14:paraId="0ED3E29B" w14:textId="2A759E8A" w:rsidR="00BA164D" w:rsidRPr="00BB7F6D" w:rsidRDefault="00BA164D" w:rsidP="00A265AE">
            <w:pPr>
              <w:pStyle w:val="MDPI42tablebody"/>
              <w:rPr>
                <w:rFonts w:eastAsia="SimSun"/>
              </w:rPr>
            </w:pPr>
            <w:r w:rsidRPr="00BB7F6D">
              <w:rPr>
                <w:rFonts w:eastAsia="SimSun"/>
              </w:rPr>
              <w:t xml:space="preserve">3.40 </w:t>
            </w:r>
          </w:p>
        </w:tc>
      </w:tr>
      <w:tr w:rsidR="00BA164D" w14:paraId="1B4EC6AD" w14:textId="77777777" w:rsidTr="00A265AE">
        <w:trPr>
          <w:jc w:val="center"/>
        </w:trPr>
        <w:tc>
          <w:tcPr>
            <w:tcW w:w="851" w:type="dxa"/>
            <w:tcBorders>
              <w:top w:val="nil"/>
              <w:left w:val="nil"/>
              <w:bottom w:val="nil"/>
              <w:right w:val="nil"/>
            </w:tcBorders>
            <w:shd w:val="clear" w:color="auto" w:fill="auto"/>
            <w:vAlign w:val="center"/>
          </w:tcPr>
          <w:p w14:paraId="7F0393C2" w14:textId="77777777" w:rsidR="00BA164D" w:rsidRDefault="00BA164D" w:rsidP="00A265AE">
            <w:pPr>
              <w:pStyle w:val="MDPI42tablebody"/>
            </w:pPr>
          </w:p>
        </w:tc>
        <w:tc>
          <w:tcPr>
            <w:tcW w:w="3964" w:type="dxa"/>
            <w:tcBorders>
              <w:top w:val="nil"/>
              <w:left w:val="nil"/>
              <w:bottom w:val="nil"/>
              <w:right w:val="nil"/>
            </w:tcBorders>
          </w:tcPr>
          <w:p w14:paraId="4748696B" w14:textId="7D4FCA9A" w:rsidR="00BA164D" w:rsidRPr="00BB7F6D" w:rsidRDefault="00BA164D" w:rsidP="00A265AE">
            <w:pPr>
              <w:pStyle w:val="MDPI42tablebody"/>
              <w:rPr>
                <w:rFonts w:eastAsia="SimSun"/>
              </w:rPr>
            </w:pPr>
            <w:r w:rsidRPr="00BB7F6D">
              <w:rPr>
                <w:rFonts w:eastAsia="SimSun"/>
              </w:rPr>
              <w:t>Q9</w:t>
            </w:r>
          </w:p>
        </w:tc>
        <w:tc>
          <w:tcPr>
            <w:tcW w:w="850" w:type="dxa"/>
            <w:tcBorders>
              <w:top w:val="nil"/>
              <w:left w:val="nil"/>
              <w:bottom w:val="nil"/>
              <w:right w:val="nil"/>
            </w:tcBorders>
            <w:shd w:val="clear" w:color="auto" w:fill="auto"/>
          </w:tcPr>
          <w:p w14:paraId="40011619" w14:textId="791C782B" w:rsidR="00BA164D" w:rsidRPr="00BB7F6D" w:rsidRDefault="00BA164D" w:rsidP="00A265AE">
            <w:pPr>
              <w:pStyle w:val="MDPI42tablebody"/>
              <w:rPr>
                <w:rFonts w:eastAsia="SimSun"/>
              </w:rPr>
            </w:pPr>
            <w:r w:rsidRPr="00BB7F6D">
              <w:rPr>
                <w:rFonts w:eastAsia="SimSun"/>
              </w:rPr>
              <w:t xml:space="preserve">0.49 </w:t>
            </w:r>
          </w:p>
        </w:tc>
        <w:tc>
          <w:tcPr>
            <w:tcW w:w="709" w:type="dxa"/>
            <w:tcBorders>
              <w:top w:val="nil"/>
              <w:left w:val="nil"/>
              <w:bottom w:val="nil"/>
              <w:right w:val="nil"/>
            </w:tcBorders>
            <w:shd w:val="clear" w:color="auto" w:fill="auto"/>
          </w:tcPr>
          <w:p w14:paraId="04B989F6" w14:textId="543AFE22" w:rsidR="00BA164D" w:rsidRPr="00BB7F6D" w:rsidRDefault="00BA164D" w:rsidP="00A265AE">
            <w:pPr>
              <w:pStyle w:val="MDPI42tablebody"/>
              <w:rPr>
                <w:rFonts w:eastAsia="SimSun"/>
              </w:rPr>
            </w:pPr>
            <w:r w:rsidRPr="00BB7F6D">
              <w:rPr>
                <w:rFonts w:eastAsia="SimSun"/>
              </w:rPr>
              <w:t xml:space="preserve">0.01 </w:t>
            </w:r>
          </w:p>
        </w:tc>
        <w:tc>
          <w:tcPr>
            <w:tcW w:w="709" w:type="dxa"/>
            <w:tcBorders>
              <w:top w:val="nil"/>
              <w:left w:val="nil"/>
              <w:bottom w:val="nil"/>
              <w:right w:val="nil"/>
            </w:tcBorders>
          </w:tcPr>
          <w:p w14:paraId="5CEE63C7" w14:textId="76344992" w:rsidR="00BA164D" w:rsidRPr="00BB7F6D" w:rsidRDefault="00BA164D" w:rsidP="00A265AE">
            <w:pPr>
              <w:pStyle w:val="MDPI42tablebody"/>
              <w:rPr>
                <w:rFonts w:eastAsia="SimSun"/>
              </w:rPr>
            </w:pPr>
            <w:r w:rsidRPr="00BB7F6D">
              <w:rPr>
                <w:rFonts w:eastAsia="SimSun"/>
              </w:rPr>
              <w:t xml:space="preserve">47.28 </w:t>
            </w:r>
          </w:p>
        </w:tc>
        <w:tc>
          <w:tcPr>
            <w:tcW w:w="709" w:type="dxa"/>
            <w:tcBorders>
              <w:top w:val="nil"/>
              <w:left w:val="nil"/>
              <w:bottom w:val="nil"/>
              <w:right w:val="nil"/>
            </w:tcBorders>
          </w:tcPr>
          <w:p w14:paraId="4076B916" w14:textId="4EF76378" w:rsidR="00BA164D" w:rsidRPr="00BB7F6D" w:rsidRDefault="00BA164D" w:rsidP="00A265AE">
            <w:pPr>
              <w:pStyle w:val="MDPI42tablebody"/>
              <w:rPr>
                <w:rFonts w:eastAsia="SimSun"/>
              </w:rPr>
            </w:pPr>
            <w:r w:rsidRPr="00BB7F6D">
              <w:rPr>
                <w:rFonts w:eastAsia="SimSun"/>
              </w:rPr>
              <w:t xml:space="preserve">0.00 </w:t>
            </w:r>
          </w:p>
        </w:tc>
        <w:tc>
          <w:tcPr>
            <w:tcW w:w="708" w:type="dxa"/>
            <w:tcBorders>
              <w:top w:val="nil"/>
              <w:left w:val="nil"/>
              <w:bottom w:val="nil"/>
              <w:right w:val="nil"/>
            </w:tcBorders>
          </w:tcPr>
          <w:p w14:paraId="25A75B22" w14:textId="03AFCF22" w:rsidR="00BA164D" w:rsidRPr="00BB7F6D" w:rsidRDefault="00BA164D" w:rsidP="00A265AE">
            <w:pPr>
              <w:pStyle w:val="MDPI42tablebody"/>
              <w:rPr>
                <w:rFonts w:eastAsia="SimSun"/>
              </w:rPr>
            </w:pPr>
            <w:r w:rsidRPr="00BB7F6D">
              <w:rPr>
                <w:rFonts w:eastAsia="SimSun"/>
              </w:rPr>
              <w:t xml:space="preserve">0.47 </w:t>
            </w:r>
          </w:p>
        </w:tc>
        <w:tc>
          <w:tcPr>
            <w:tcW w:w="711" w:type="dxa"/>
            <w:tcBorders>
              <w:top w:val="nil"/>
              <w:left w:val="nil"/>
              <w:bottom w:val="nil"/>
              <w:right w:val="nil"/>
            </w:tcBorders>
          </w:tcPr>
          <w:p w14:paraId="205FEE89" w14:textId="0AAA0B58" w:rsidR="00BA164D" w:rsidRPr="00BB7F6D" w:rsidRDefault="00BA164D" w:rsidP="00A265AE">
            <w:pPr>
              <w:pStyle w:val="MDPI42tablebody"/>
              <w:rPr>
                <w:rFonts w:eastAsia="SimSun"/>
              </w:rPr>
            </w:pPr>
            <w:r w:rsidRPr="00BB7F6D">
              <w:rPr>
                <w:rFonts w:eastAsia="SimSun"/>
              </w:rPr>
              <w:t xml:space="preserve">0.51 </w:t>
            </w:r>
          </w:p>
        </w:tc>
      </w:tr>
      <w:tr w:rsidR="00BA164D" w14:paraId="73915A3D" w14:textId="77777777" w:rsidTr="00A265AE">
        <w:trPr>
          <w:jc w:val="center"/>
        </w:trPr>
        <w:tc>
          <w:tcPr>
            <w:tcW w:w="851" w:type="dxa"/>
            <w:tcBorders>
              <w:top w:val="nil"/>
              <w:left w:val="nil"/>
              <w:bottom w:val="nil"/>
              <w:right w:val="nil"/>
            </w:tcBorders>
            <w:shd w:val="clear" w:color="auto" w:fill="auto"/>
            <w:vAlign w:val="center"/>
          </w:tcPr>
          <w:p w14:paraId="470779F5" w14:textId="77777777" w:rsidR="00BA164D" w:rsidRDefault="00BA164D" w:rsidP="00A265AE">
            <w:pPr>
              <w:pStyle w:val="MDPI42tablebody"/>
            </w:pPr>
          </w:p>
        </w:tc>
        <w:tc>
          <w:tcPr>
            <w:tcW w:w="3964" w:type="dxa"/>
            <w:tcBorders>
              <w:top w:val="nil"/>
              <w:left w:val="nil"/>
              <w:bottom w:val="nil"/>
              <w:right w:val="nil"/>
            </w:tcBorders>
          </w:tcPr>
          <w:p w14:paraId="04DE76B6" w14:textId="3881E717" w:rsidR="00BA164D" w:rsidRPr="00BB7F6D" w:rsidRDefault="00BA164D" w:rsidP="00A265AE">
            <w:pPr>
              <w:pStyle w:val="MDPI42tablebody"/>
              <w:rPr>
                <w:rFonts w:eastAsia="SimSun"/>
              </w:rPr>
            </w:pPr>
            <w:r w:rsidRPr="00BB7F6D">
              <w:rPr>
                <w:rFonts w:eastAsia="SimSun"/>
              </w:rPr>
              <w:t>_cons</w:t>
            </w:r>
          </w:p>
        </w:tc>
        <w:tc>
          <w:tcPr>
            <w:tcW w:w="850" w:type="dxa"/>
            <w:tcBorders>
              <w:top w:val="nil"/>
              <w:left w:val="nil"/>
              <w:bottom w:val="nil"/>
              <w:right w:val="nil"/>
            </w:tcBorders>
            <w:shd w:val="clear" w:color="auto" w:fill="auto"/>
          </w:tcPr>
          <w:p w14:paraId="657CDB43" w14:textId="6A8B3911" w:rsidR="00BA164D" w:rsidRPr="00BB7F6D" w:rsidRDefault="00BA164D" w:rsidP="00A265AE">
            <w:pPr>
              <w:pStyle w:val="MDPI42tablebody"/>
              <w:rPr>
                <w:rFonts w:eastAsia="SimSun"/>
              </w:rPr>
            </w:pPr>
            <w:r w:rsidRPr="00BB7F6D">
              <w:rPr>
                <w:rFonts w:eastAsia="SimSun"/>
              </w:rPr>
              <w:t xml:space="preserve">3.95 </w:t>
            </w:r>
          </w:p>
        </w:tc>
        <w:tc>
          <w:tcPr>
            <w:tcW w:w="709" w:type="dxa"/>
            <w:tcBorders>
              <w:top w:val="nil"/>
              <w:left w:val="nil"/>
              <w:bottom w:val="nil"/>
              <w:right w:val="nil"/>
            </w:tcBorders>
            <w:shd w:val="clear" w:color="auto" w:fill="auto"/>
          </w:tcPr>
          <w:p w14:paraId="01F48D8F" w14:textId="7A192799" w:rsidR="00BA164D" w:rsidRPr="00BB7F6D" w:rsidRDefault="00BA164D" w:rsidP="00A265AE">
            <w:pPr>
              <w:pStyle w:val="MDPI42tablebody"/>
              <w:rPr>
                <w:rFonts w:eastAsia="SimSun"/>
              </w:rPr>
            </w:pPr>
            <w:r w:rsidRPr="00BB7F6D">
              <w:rPr>
                <w:rFonts w:eastAsia="SimSun"/>
              </w:rPr>
              <w:t xml:space="preserve">0.04 </w:t>
            </w:r>
          </w:p>
        </w:tc>
        <w:tc>
          <w:tcPr>
            <w:tcW w:w="709" w:type="dxa"/>
            <w:tcBorders>
              <w:top w:val="nil"/>
              <w:left w:val="nil"/>
              <w:bottom w:val="nil"/>
              <w:right w:val="nil"/>
            </w:tcBorders>
          </w:tcPr>
          <w:p w14:paraId="1DE74FDD" w14:textId="32112466" w:rsidR="00BA164D" w:rsidRPr="00BB7F6D" w:rsidRDefault="00BA164D" w:rsidP="00A265AE">
            <w:pPr>
              <w:pStyle w:val="MDPI42tablebody"/>
              <w:rPr>
                <w:rFonts w:eastAsia="SimSun"/>
              </w:rPr>
            </w:pPr>
            <w:r w:rsidRPr="00BB7F6D">
              <w:rPr>
                <w:rFonts w:eastAsia="SimSun"/>
              </w:rPr>
              <w:t xml:space="preserve">111.97 </w:t>
            </w:r>
          </w:p>
        </w:tc>
        <w:tc>
          <w:tcPr>
            <w:tcW w:w="709" w:type="dxa"/>
            <w:tcBorders>
              <w:top w:val="nil"/>
              <w:left w:val="nil"/>
              <w:bottom w:val="nil"/>
              <w:right w:val="nil"/>
            </w:tcBorders>
          </w:tcPr>
          <w:p w14:paraId="4DEF8B82" w14:textId="56AE34CB" w:rsidR="00BA164D" w:rsidRPr="00BB7F6D" w:rsidRDefault="00BA164D" w:rsidP="00A265AE">
            <w:pPr>
              <w:pStyle w:val="MDPI42tablebody"/>
              <w:rPr>
                <w:rFonts w:eastAsia="SimSun"/>
              </w:rPr>
            </w:pPr>
            <w:r w:rsidRPr="00BB7F6D">
              <w:rPr>
                <w:rFonts w:eastAsia="SimSun"/>
              </w:rPr>
              <w:t xml:space="preserve">0.00 </w:t>
            </w:r>
          </w:p>
        </w:tc>
        <w:tc>
          <w:tcPr>
            <w:tcW w:w="708" w:type="dxa"/>
            <w:tcBorders>
              <w:top w:val="nil"/>
              <w:left w:val="nil"/>
              <w:bottom w:val="nil"/>
              <w:right w:val="nil"/>
            </w:tcBorders>
          </w:tcPr>
          <w:p w14:paraId="79C7C9DF" w14:textId="742C447B" w:rsidR="00BA164D" w:rsidRPr="00BB7F6D" w:rsidRDefault="00BA164D" w:rsidP="00A265AE">
            <w:pPr>
              <w:pStyle w:val="MDPI42tablebody"/>
              <w:rPr>
                <w:rFonts w:eastAsia="SimSun"/>
              </w:rPr>
            </w:pPr>
            <w:r w:rsidRPr="00BB7F6D">
              <w:rPr>
                <w:rFonts w:eastAsia="SimSun"/>
              </w:rPr>
              <w:t xml:space="preserve">3.88 </w:t>
            </w:r>
          </w:p>
        </w:tc>
        <w:tc>
          <w:tcPr>
            <w:tcW w:w="711" w:type="dxa"/>
            <w:tcBorders>
              <w:top w:val="nil"/>
              <w:left w:val="nil"/>
              <w:bottom w:val="nil"/>
              <w:right w:val="nil"/>
            </w:tcBorders>
          </w:tcPr>
          <w:p w14:paraId="00987371" w14:textId="614C22BC" w:rsidR="00BA164D" w:rsidRPr="00BB7F6D" w:rsidRDefault="00BA164D" w:rsidP="00A265AE">
            <w:pPr>
              <w:pStyle w:val="MDPI42tablebody"/>
              <w:rPr>
                <w:rFonts w:eastAsia="SimSun"/>
              </w:rPr>
            </w:pPr>
            <w:r w:rsidRPr="00BB7F6D">
              <w:rPr>
                <w:rFonts w:eastAsia="SimSun"/>
              </w:rPr>
              <w:t xml:space="preserve">4.02 </w:t>
            </w:r>
          </w:p>
        </w:tc>
      </w:tr>
      <w:tr w:rsidR="00BA164D" w14:paraId="0094E3CE" w14:textId="77777777" w:rsidTr="00A265AE">
        <w:trPr>
          <w:jc w:val="center"/>
        </w:trPr>
        <w:tc>
          <w:tcPr>
            <w:tcW w:w="851" w:type="dxa"/>
            <w:tcBorders>
              <w:top w:val="nil"/>
              <w:left w:val="nil"/>
              <w:bottom w:val="nil"/>
              <w:right w:val="nil"/>
            </w:tcBorders>
            <w:shd w:val="clear" w:color="auto" w:fill="auto"/>
            <w:vAlign w:val="center"/>
          </w:tcPr>
          <w:p w14:paraId="362EDF01" w14:textId="77777777" w:rsidR="00BA164D" w:rsidRDefault="00BA164D" w:rsidP="00A265AE">
            <w:pPr>
              <w:pStyle w:val="MDPI42tablebody"/>
            </w:pPr>
          </w:p>
        </w:tc>
        <w:tc>
          <w:tcPr>
            <w:tcW w:w="3964" w:type="dxa"/>
            <w:tcBorders>
              <w:top w:val="nil"/>
              <w:left w:val="nil"/>
              <w:bottom w:val="nil"/>
              <w:right w:val="nil"/>
            </w:tcBorders>
          </w:tcPr>
          <w:p w14:paraId="3F2E0B98" w14:textId="40DD7078" w:rsidR="00BA164D" w:rsidRPr="00BB7F6D" w:rsidRDefault="00BA164D" w:rsidP="00A265AE">
            <w:pPr>
              <w:pStyle w:val="MDPI42tablebody"/>
              <w:rPr>
                <w:rFonts w:eastAsia="SimSun"/>
              </w:rPr>
            </w:pPr>
            <w:r w:rsidRPr="00BB7F6D">
              <w:rPr>
                <w:rFonts w:eastAsia="SimSun"/>
              </w:rPr>
              <w:t>Q10</w:t>
            </w:r>
          </w:p>
        </w:tc>
        <w:tc>
          <w:tcPr>
            <w:tcW w:w="850" w:type="dxa"/>
            <w:tcBorders>
              <w:top w:val="nil"/>
              <w:left w:val="nil"/>
              <w:bottom w:val="nil"/>
              <w:right w:val="nil"/>
            </w:tcBorders>
            <w:shd w:val="clear" w:color="auto" w:fill="auto"/>
          </w:tcPr>
          <w:p w14:paraId="647FA513" w14:textId="0A309432" w:rsidR="00BA164D" w:rsidRPr="00BB7F6D" w:rsidRDefault="00BA164D" w:rsidP="00A265AE">
            <w:pPr>
              <w:pStyle w:val="MDPI42tablebody"/>
              <w:rPr>
                <w:rFonts w:eastAsia="SimSun"/>
              </w:rPr>
            </w:pPr>
            <w:r w:rsidRPr="00BB7F6D">
              <w:rPr>
                <w:rFonts w:eastAsia="SimSun"/>
              </w:rPr>
              <w:t>-0.07</w:t>
            </w:r>
          </w:p>
        </w:tc>
        <w:tc>
          <w:tcPr>
            <w:tcW w:w="709" w:type="dxa"/>
            <w:tcBorders>
              <w:top w:val="nil"/>
              <w:left w:val="nil"/>
              <w:bottom w:val="nil"/>
              <w:right w:val="nil"/>
            </w:tcBorders>
            <w:shd w:val="clear" w:color="auto" w:fill="auto"/>
          </w:tcPr>
          <w:p w14:paraId="0FECC876" w14:textId="04B20B86" w:rsidR="00BA164D" w:rsidRPr="00BB7F6D" w:rsidRDefault="00BA164D" w:rsidP="00A265AE">
            <w:pPr>
              <w:pStyle w:val="MDPI42tablebody"/>
              <w:rPr>
                <w:rFonts w:eastAsia="SimSun"/>
              </w:rPr>
            </w:pPr>
            <w:r w:rsidRPr="00BB7F6D">
              <w:rPr>
                <w:rFonts w:eastAsia="SimSun"/>
              </w:rPr>
              <w:t xml:space="preserve">0.01 </w:t>
            </w:r>
          </w:p>
        </w:tc>
        <w:tc>
          <w:tcPr>
            <w:tcW w:w="709" w:type="dxa"/>
            <w:tcBorders>
              <w:top w:val="nil"/>
              <w:left w:val="nil"/>
              <w:bottom w:val="nil"/>
              <w:right w:val="nil"/>
            </w:tcBorders>
          </w:tcPr>
          <w:p w14:paraId="09D30254" w14:textId="3D70C07D" w:rsidR="00BA164D" w:rsidRPr="00BB7F6D" w:rsidRDefault="00BA164D" w:rsidP="00A265AE">
            <w:pPr>
              <w:pStyle w:val="MDPI42tablebody"/>
              <w:rPr>
                <w:rFonts w:eastAsia="SimSun"/>
              </w:rPr>
            </w:pPr>
            <w:r w:rsidRPr="00BB7F6D">
              <w:rPr>
                <w:rFonts w:eastAsia="SimSun"/>
              </w:rPr>
              <w:t>-5.24</w:t>
            </w:r>
          </w:p>
        </w:tc>
        <w:tc>
          <w:tcPr>
            <w:tcW w:w="709" w:type="dxa"/>
            <w:tcBorders>
              <w:top w:val="nil"/>
              <w:left w:val="nil"/>
              <w:bottom w:val="nil"/>
              <w:right w:val="nil"/>
            </w:tcBorders>
          </w:tcPr>
          <w:p w14:paraId="7F0D117A" w14:textId="299546B7" w:rsidR="00BA164D" w:rsidRPr="00BB7F6D" w:rsidRDefault="00BA164D" w:rsidP="00A265AE">
            <w:pPr>
              <w:pStyle w:val="MDPI42tablebody"/>
              <w:rPr>
                <w:rFonts w:eastAsia="SimSun"/>
              </w:rPr>
            </w:pPr>
            <w:r w:rsidRPr="00BB7F6D">
              <w:rPr>
                <w:rFonts w:eastAsia="SimSun"/>
              </w:rPr>
              <w:t xml:space="preserve">0.00 </w:t>
            </w:r>
          </w:p>
        </w:tc>
        <w:tc>
          <w:tcPr>
            <w:tcW w:w="708" w:type="dxa"/>
            <w:tcBorders>
              <w:top w:val="nil"/>
              <w:left w:val="nil"/>
              <w:bottom w:val="nil"/>
              <w:right w:val="nil"/>
            </w:tcBorders>
          </w:tcPr>
          <w:p w14:paraId="336461AB" w14:textId="5EC6A302" w:rsidR="00BA164D" w:rsidRPr="00BB7F6D" w:rsidRDefault="00BA164D" w:rsidP="00A265AE">
            <w:pPr>
              <w:pStyle w:val="MDPI42tablebody"/>
              <w:rPr>
                <w:rFonts w:eastAsia="SimSun"/>
              </w:rPr>
            </w:pPr>
            <w:r w:rsidRPr="00BB7F6D">
              <w:rPr>
                <w:rFonts w:eastAsia="SimSun"/>
              </w:rPr>
              <w:t>-0.096</w:t>
            </w:r>
          </w:p>
        </w:tc>
        <w:tc>
          <w:tcPr>
            <w:tcW w:w="711" w:type="dxa"/>
            <w:tcBorders>
              <w:top w:val="nil"/>
              <w:left w:val="nil"/>
              <w:bottom w:val="nil"/>
              <w:right w:val="nil"/>
            </w:tcBorders>
          </w:tcPr>
          <w:p w14:paraId="2D03A9C6" w14:textId="05687D57" w:rsidR="00BA164D" w:rsidRPr="00BB7F6D" w:rsidRDefault="00BA164D" w:rsidP="00A265AE">
            <w:pPr>
              <w:pStyle w:val="MDPI42tablebody"/>
              <w:rPr>
                <w:rFonts w:eastAsia="SimSun"/>
              </w:rPr>
            </w:pPr>
            <w:r w:rsidRPr="00BB7F6D">
              <w:rPr>
                <w:rFonts w:eastAsia="SimSun"/>
              </w:rPr>
              <w:t>-0.044</w:t>
            </w:r>
          </w:p>
        </w:tc>
      </w:tr>
      <w:tr w:rsidR="00BA164D" w14:paraId="73B2985F" w14:textId="77777777" w:rsidTr="00A265AE">
        <w:trPr>
          <w:jc w:val="center"/>
        </w:trPr>
        <w:tc>
          <w:tcPr>
            <w:tcW w:w="851" w:type="dxa"/>
            <w:tcBorders>
              <w:top w:val="nil"/>
              <w:left w:val="nil"/>
              <w:bottom w:val="nil"/>
              <w:right w:val="nil"/>
            </w:tcBorders>
            <w:shd w:val="clear" w:color="auto" w:fill="auto"/>
            <w:vAlign w:val="center"/>
          </w:tcPr>
          <w:p w14:paraId="7682336A" w14:textId="77777777" w:rsidR="00BA164D" w:rsidRDefault="00BA164D" w:rsidP="00A265AE">
            <w:pPr>
              <w:pStyle w:val="MDPI42tablebody"/>
            </w:pPr>
          </w:p>
        </w:tc>
        <w:tc>
          <w:tcPr>
            <w:tcW w:w="3964" w:type="dxa"/>
            <w:tcBorders>
              <w:top w:val="nil"/>
              <w:left w:val="nil"/>
              <w:bottom w:val="nil"/>
              <w:right w:val="nil"/>
            </w:tcBorders>
          </w:tcPr>
          <w:p w14:paraId="7BFB52DB" w14:textId="149D1E84" w:rsidR="00BA164D" w:rsidRPr="00BB7F6D" w:rsidRDefault="00BA164D" w:rsidP="00A265AE">
            <w:pPr>
              <w:pStyle w:val="MDPI42tablebody"/>
              <w:rPr>
                <w:rFonts w:eastAsia="SimSun"/>
              </w:rPr>
            </w:pPr>
            <w:r w:rsidRPr="00BB7F6D">
              <w:rPr>
                <w:rFonts w:eastAsia="SimSun"/>
              </w:rPr>
              <w:t>_cons</w:t>
            </w:r>
          </w:p>
        </w:tc>
        <w:tc>
          <w:tcPr>
            <w:tcW w:w="850" w:type="dxa"/>
            <w:tcBorders>
              <w:top w:val="nil"/>
              <w:left w:val="nil"/>
              <w:bottom w:val="nil"/>
              <w:right w:val="nil"/>
            </w:tcBorders>
            <w:shd w:val="clear" w:color="auto" w:fill="auto"/>
          </w:tcPr>
          <w:p w14:paraId="73A68461" w14:textId="6AA8725C" w:rsidR="00BA164D" w:rsidRPr="00BB7F6D" w:rsidRDefault="00BA164D" w:rsidP="00A265AE">
            <w:pPr>
              <w:pStyle w:val="MDPI42tablebody"/>
              <w:rPr>
                <w:rFonts w:eastAsia="SimSun"/>
              </w:rPr>
            </w:pPr>
            <w:r w:rsidRPr="00BB7F6D">
              <w:rPr>
                <w:rFonts w:eastAsia="SimSun"/>
              </w:rPr>
              <w:t xml:space="preserve">3.31 </w:t>
            </w:r>
          </w:p>
        </w:tc>
        <w:tc>
          <w:tcPr>
            <w:tcW w:w="709" w:type="dxa"/>
            <w:tcBorders>
              <w:top w:val="nil"/>
              <w:left w:val="nil"/>
              <w:bottom w:val="nil"/>
              <w:right w:val="nil"/>
            </w:tcBorders>
            <w:shd w:val="clear" w:color="auto" w:fill="auto"/>
          </w:tcPr>
          <w:p w14:paraId="563181EF" w14:textId="5B382D67" w:rsidR="00BA164D" w:rsidRPr="00BB7F6D" w:rsidRDefault="00BA164D" w:rsidP="00A265AE">
            <w:pPr>
              <w:pStyle w:val="MDPI42tablebody"/>
              <w:rPr>
                <w:rFonts w:eastAsia="SimSun"/>
              </w:rPr>
            </w:pPr>
            <w:r w:rsidRPr="00BB7F6D">
              <w:rPr>
                <w:rFonts w:eastAsia="SimSun"/>
              </w:rPr>
              <w:t xml:space="preserve">0.03 </w:t>
            </w:r>
          </w:p>
        </w:tc>
        <w:tc>
          <w:tcPr>
            <w:tcW w:w="709" w:type="dxa"/>
            <w:tcBorders>
              <w:top w:val="nil"/>
              <w:left w:val="nil"/>
              <w:bottom w:val="nil"/>
              <w:right w:val="nil"/>
            </w:tcBorders>
          </w:tcPr>
          <w:p w14:paraId="4452A20A" w14:textId="1532BD89" w:rsidR="00BA164D" w:rsidRPr="00BB7F6D" w:rsidRDefault="00BA164D" w:rsidP="00A265AE">
            <w:pPr>
              <w:pStyle w:val="MDPI42tablebody"/>
              <w:rPr>
                <w:rFonts w:eastAsia="SimSun"/>
              </w:rPr>
            </w:pPr>
            <w:r w:rsidRPr="00BB7F6D">
              <w:rPr>
                <w:rFonts w:eastAsia="SimSun"/>
              </w:rPr>
              <w:t xml:space="preserve">109.34 </w:t>
            </w:r>
          </w:p>
        </w:tc>
        <w:tc>
          <w:tcPr>
            <w:tcW w:w="709" w:type="dxa"/>
            <w:tcBorders>
              <w:top w:val="nil"/>
              <w:left w:val="nil"/>
              <w:bottom w:val="nil"/>
              <w:right w:val="nil"/>
            </w:tcBorders>
          </w:tcPr>
          <w:p w14:paraId="311F28E8" w14:textId="569DE093" w:rsidR="00BA164D" w:rsidRPr="00BB7F6D" w:rsidRDefault="00BA164D" w:rsidP="00A265AE">
            <w:pPr>
              <w:pStyle w:val="MDPI42tablebody"/>
              <w:rPr>
                <w:rFonts w:eastAsia="SimSun"/>
              </w:rPr>
            </w:pPr>
            <w:r w:rsidRPr="00BB7F6D">
              <w:rPr>
                <w:rFonts w:eastAsia="SimSun"/>
              </w:rPr>
              <w:t xml:space="preserve">0.00 </w:t>
            </w:r>
          </w:p>
        </w:tc>
        <w:tc>
          <w:tcPr>
            <w:tcW w:w="708" w:type="dxa"/>
            <w:tcBorders>
              <w:top w:val="nil"/>
              <w:left w:val="nil"/>
              <w:bottom w:val="nil"/>
              <w:right w:val="nil"/>
            </w:tcBorders>
          </w:tcPr>
          <w:p w14:paraId="13712CDE" w14:textId="01BD3CE6" w:rsidR="00BA164D" w:rsidRPr="00BB7F6D" w:rsidRDefault="00BA164D" w:rsidP="00A265AE">
            <w:pPr>
              <w:pStyle w:val="MDPI42tablebody"/>
              <w:rPr>
                <w:rFonts w:eastAsia="SimSun"/>
              </w:rPr>
            </w:pPr>
            <w:r w:rsidRPr="00BB7F6D">
              <w:rPr>
                <w:rFonts w:eastAsia="SimSun"/>
              </w:rPr>
              <w:t xml:space="preserve">3.25 </w:t>
            </w:r>
          </w:p>
        </w:tc>
        <w:tc>
          <w:tcPr>
            <w:tcW w:w="711" w:type="dxa"/>
            <w:tcBorders>
              <w:top w:val="nil"/>
              <w:left w:val="nil"/>
              <w:bottom w:val="nil"/>
              <w:right w:val="nil"/>
            </w:tcBorders>
          </w:tcPr>
          <w:p w14:paraId="77D2F94B" w14:textId="53D600B2" w:rsidR="00BA164D" w:rsidRPr="00BB7F6D" w:rsidRDefault="00BA164D" w:rsidP="00A265AE">
            <w:pPr>
              <w:pStyle w:val="MDPI42tablebody"/>
              <w:rPr>
                <w:rFonts w:eastAsia="SimSun"/>
              </w:rPr>
            </w:pPr>
            <w:r w:rsidRPr="00BB7F6D">
              <w:rPr>
                <w:rFonts w:eastAsia="SimSun"/>
              </w:rPr>
              <w:t xml:space="preserve">3.37 </w:t>
            </w:r>
          </w:p>
        </w:tc>
      </w:tr>
      <w:tr w:rsidR="00BA164D" w14:paraId="32561C8C" w14:textId="77777777" w:rsidTr="00A265AE">
        <w:trPr>
          <w:jc w:val="center"/>
        </w:trPr>
        <w:tc>
          <w:tcPr>
            <w:tcW w:w="851" w:type="dxa"/>
            <w:tcBorders>
              <w:top w:val="nil"/>
              <w:left w:val="nil"/>
              <w:bottom w:val="nil"/>
              <w:right w:val="nil"/>
            </w:tcBorders>
            <w:shd w:val="clear" w:color="auto" w:fill="auto"/>
            <w:vAlign w:val="center"/>
          </w:tcPr>
          <w:p w14:paraId="5AA23A4F" w14:textId="77777777" w:rsidR="00BA164D" w:rsidRDefault="00BA164D" w:rsidP="00A265AE">
            <w:pPr>
              <w:pStyle w:val="MDPI42tablebody"/>
            </w:pPr>
          </w:p>
        </w:tc>
        <w:tc>
          <w:tcPr>
            <w:tcW w:w="3964" w:type="dxa"/>
            <w:tcBorders>
              <w:top w:val="nil"/>
              <w:left w:val="nil"/>
              <w:bottom w:val="nil"/>
              <w:right w:val="nil"/>
            </w:tcBorders>
          </w:tcPr>
          <w:p w14:paraId="1CA3C324" w14:textId="53E58EE6" w:rsidR="00BA164D" w:rsidRPr="00BB7F6D" w:rsidRDefault="00BA164D" w:rsidP="00A265AE">
            <w:pPr>
              <w:pStyle w:val="MDPI42tablebody"/>
              <w:rPr>
                <w:rFonts w:eastAsia="SimSun"/>
              </w:rPr>
            </w:pPr>
            <w:r w:rsidRPr="00BB7F6D">
              <w:rPr>
                <w:rFonts w:eastAsia="SimSun"/>
              </w:rPr>
              <w:t>Q11</w:t>
            </w:r>
          </w:p>
        </w:tc>
        <w:tc>
          <w:tcPr>
            <w:tcW w:w="850" w:type="dxa"/>
            <w:tcBorders>
              <w:top w:val="nil"/>
              <w:left w:val="nil"/>
              <w:bottom w:val="nil"/>
              <w:right w:val="nil"/>
            </w:tcBorders>
            <w:shd w:val="clear" w:color="auto" w:fill="auto"/>
          </w:tcPr>
          <w:p w14:paraId="5181F8C5" w14:textId="28A7DD0E" w:rsidR="00BA164D" w:rsidRPr="00BB7F6D" w:rsidRDefault="00BA164D" w:rsidP="00A265AE">
            <w:pPr>
              <w:pStyle w:val="MDPI42tablebody"/>
              <w:rPr>
                <w:rFonts w:eastAsia="SimSun"/>
              </w:rPr>
            </w:pPr>
            <w:r w:rsidRPr="00BB7F6D">
              <w:rPr>
                <w:rFonts w:eastAsia="SimSun"/>
              </w:rPr>
              <w:t xml:space="preserve">0.60 </w:t>
            </w:r>
          </w:p>
        </w:tc>
        <w:tc>
          <w:tcPr>
            <w:tcW w:w="709" w:type="dxa"/>
            <w:tcBorders>
              <w:top w:val="nil"/>
              <w:left w:val="nil"/>
              <w:bottom w:val="nil"/>
              <w:right w:val="nil"/>
            </w:tcBorders>
            <w:shd w:val="clear" w:color="auto" w:fill="auto"/>
          </w:tcPr>
          <w:p w14:paraId="02317C5B" w14:textId="4AD83136" w:rsidR="00BA164D" w:rsidRPr="00BB7F6D" w:rsidRDefault="00BA164D" w:rsidP="00A265AE">
            <w:pPr>
              <w:pStyle w:val="MDPI42tablebody"/>
              <w:rPr>
                <w:rFonts w:eastAsia="SimSun"/>
              </w:rPr>
            </w:pPr>
            <w:r w:rsidRPr="00BB7F6D">
              <w:rPr>
                <w:rFonts w:eastAsia="SimSun"/>
              </w:rPr>
              <w:t xml:space="preserve">0.01 </w:t>
            </w:r>
          </w:p>
        </w:tc>
        <w:tc>
          <w:tcPr>
            <w:tcW w:w="709" w:type="dxa"/>
            <w:tcBorders>
              <w:top w:val="nil"/>
              <w:left w:val="nil"/>
              <w:bottom w:val="nil"/>
              <w:right w:val="nil"/>
            </w:tcBorders>
          </w:tcPr>
          <w:p w14:paraId="3F7C59EB" w14:textId="62E4B743" w:rsidR="00BA164D" w:rsidRPr="00BB7F6D" w:rsidRDefault="00BA164D" w:rsidP="00A265AE">
            <w:pPr>
              <w:pStyle w:val="MDPI42tablebody"/>
              <w:rPr>
                <w:rFonts w:eastAsia="SimSun"/>
              </w:rPr>
            </w:pPr>
            <w:r w:rsidRPr="00BB7F6D">
              <w:rPr>
                <w:rFonts w:eastAsia="SimSun"/>
              </w:rPr>
              <w:t xml:space="preserve">68.43 </w:t>
            </w:r>
          </w:p>
        </w:tc>
        <w:tc>
          <w:tcPr>
            <w:tcW w:w="709" w:type="dxa"/>
            <w:tcBorders>
              <w:top w:val="nil"/>
              <w:left w:val="nil"/>
              <w:bottom w:val="nil"/>
              <w:right w:val="nil"/>
            </w:tcBorders>
          </w:tcPr>
          <w:p w14:paraId="20926252" w14:textId="7B576C96" w:rsidR="00BA164D" w:rsidRPr="00BB7F6D" w:rsidRDefault="00BA164D" w:rsidP="00A265AE">
            <w:pPr>
              <w:pStyle w:val="MDPI42tablebody"/>
              <w:rPr>
                <w:rFonts w:eastAsia="SimSun"/>
              </w:rPr>
            </w:pPr>
            <w:r w:rsidRPr="00BB7F6D">
              <w:rPr>
                <w:rFonts w:eastAsia="SimSun"/>
              </w:rPr>
              <w:t xml:space="preserve">0.00 </w:t>
            </w:r>
          </w:p>
        </w:tc>
        <w:tc>
          <w:tcPr>
            <w:tcW w:w="708" w:type="dxa"/>
            <w:tcBorders>
              <w:top w:val="nil"/>
              <w:left w:val="nil"/>
              <w:bottom w:val="nil"/>
              <w:right w:val="nil"/>
            </w:tcBorders>
          </w:tcPr>
          <w:p w14:paraId="2AD29505" w14:textId="63EDC23B" w:rsidR="00BA164D" w:rsidRPr="00BB7F6D" w:rsidRDefault="00BA164D" w:rsidP="00A265AE">
            <w:pPr>
              <w:pStyle w:val="MDPI42tablebody"/>
              <w:rPr>
                <w:rFonts w:eastAsia="SimSun"/>
              </w:rPr>
            </w:pPr>
            <w:r w:rsidRPr="00BB7F6D">
              <w:rPr>
                <w:rFonts w:eastAsia="SimSun"/>
              </w:rPr>
              <w:t xml:space="preserve">0.58 </w:t>
            </w:r>
          </w:p>
        </w:tc>
        <w:tc>
          <w:tcPr>
            <w:tcW w:w="711" w:type="dxa"/>
            <w:tcBorders>
              <w:top w:val="nil"/>
              <w:left w:val="nil"/>
              <w:bottom w:val="nil"/>
              <w:right w:val="nil"/>
            </w:tcBorders>
          </w:tcPr>
          <w:p w14:paraId="6BABA141" w14:textId="3341487F" w:rsidR="00BA164D" w:rsidRPr="00BB7F6D" w:rsidRDefault="00BA164D" w:rsidP="00A265AE">
            <w:pPr>
              <w:pStyle w:val="MDPI42tablebody"/>
              <w:rPr>
                <w:rFonts w:eastAsia="SimSun"/>
              </w:rPr>
            </w:pPr>
            <w:r w:rsidRPr="00BB7F6D">
              <w:rPr>
                <w:rFonts w:eastAsia="SimSun"/>
              </w:rPr>
              <w:t xml:space="preserve">0.62 </w:t>
            </w:r>
          </w:p>
        </w:tc>
      </w:tr>
      <w:tr w:rsidR="00BA164D" w14:paraId="246F93EA" w14:textId="77777777" w:rsidTr="00A265AE">
        <w:trPr>
          <w:jc w:val="center"/>
        </w:trPr>
        <w:tc>
          <w:tcPr>
            <w:tcW w:w="851" w:type="dxa"/>
            <w:tcBorders>
              <w:top w:val="nil"/>
              <w:left w:val="nil"/>
              <w:bottom w:val="nil"/>
              <w:right w:val="nil"/>
            </w:tcBorders>
            <w:shd w:val="clear" w:color="auto" w:fill="auto"/>
            <w:vAlign w:val="center"/>
          </w:tcPr>
          <w:p w14:paraId="40DED66F" w14:textId="77777777" w:rsidR="00BA164D" w:rsidRDefault="00BA164D" w:rsidP="00A265AE">
            <w:pPr>
              <w:pStyle w:val="MDPI42tablebody"/>
            </w:pPr>
          </w:p>
        </w:tc>
        <w:tc>
          <w:tcPr>
            <w:tcW w:w="3964" w:type="dxa"/>
            <w:tcBorders>
              <w:top w:val="nil"/>
              <w:left w:val="nil"/>
              <w:bottom w:val="nil"/>
              <w:right w:val="nil"/>
            </w:tcBorders>
          </w:tcPr>
          <w:p w14:paraId="3FD53E5C" w14:textId="6A86FBAA" w:rsidR="00BA164D" w:rsidRPr="00BB7F6D" w:rsidRDefault="00BA164D" w:rsidP="00A265AE">
            <w:pPr>
              <w:pStyle w:val="MDPI42tablebody"/>
              <w:rPr>
                <w:rFonts w:eastAsia="SimSun"/>
              </w:rPr>
            </w:pPr>
            <w:r w:rsidRPr="00BB7F6D">
              <w:rPr>
                <w:rFonts w:eastAsia="SimSun"/>
              </w:rPr>
              <w:t>_cons</w:t>
            </w:r>
          </w:p>
        </w:tc>
        <w:tc>
          <w:tcPr>
            <w:tcW w:w="850" w:type="dxa"/>
            <w:tcBorders>
              <w:top w:val="nil"/>
              <w:left w:val="nil"/>
              <w:bottom w:val="nil"/>
              <w:right w:val="nil"/>
            </w:tcBorders>
            <w:shd w:val="clear" w:color="auto" w:fill="auto"/>
          </w:tcPr>
          <w:p w14:paraId="72C627AF" w14:textId="57718631" w:rsidR="00BA164D" w:rsidRPr="00BB7F6D" w:rsidRDefault="00BA164D" w:rsidP="00A265AE">
            <w:pPr>
              <w:pStyle w:val="MDPI42tablebody"/>
              <w:rPr>
                <w:rFonts w:eastAsia="SimSun"/>
              </w:rPr>
            </w:pPr>
            <w:r w:rsidRPr="00BB7F6D">
              <w:rPr>
                <w:rFonts w:eastAsia="SimSun"/>
              </w:rPr>
              <w:t xml:space="preserve">4.49 </w:t>
            </w:r>
          </w:p>
        </w:tc>
        <w:tc>
          <w:tcPr>
            <w:tcW w:w="709" w:type="dxa"/>
            <w:tcBorders>
              <w:top w:val="nil"/>
              <w:left w:val="nil"/>
              <w:bottom w:val="nil"/>
              <w:right w:val="nil"/>
            </w:tcBorders>
            <w:shd w:val="clear" w:color="auto" w:fill="auto"/>
          </w:tcPr>
          <w:p w14:paraId="36ED63BA" w14:textId="3935F30C" w:rsidR="00BA164D" w:rsidRPr="00BB7F6D" w:rsidRDefault="00BA164D" w:rsidP="00A265AE">
            <w:pPr>
              <w:pStyle w:val="MDPI42tablebody"/>
              <w:rPr>
                <w:rFonts w:eastAsia="SimSun"/>
              </w:rPr>
            </w:pPr>
            <w:r w:rsidRPr="00BB7F6D">
              <w:rPr>
                <w:rFonts w:eastAsia="SimSun"/>
              </w:rPr>
              <w:t xml:space="preserve">0.04 </w:t>
            </w:r>
          </w:p>
        </w:tc>
        <w:tc>
          <w:tcPr>
            <w:tcW w:w="709" w:type="dxa"/>
            <w:tcBorders>
              <w:top w:val="nil"/>
              <w:left w:val="nil"/>
              <w:bottom w:val="nil"/>
              <w:right w:val="nil"/>
            </w:tcBorders>
          </w:tcPr>
          <w:p w14:paraId="4C17B9DA" w14:textId="65B9E6C1" w:rsidR="00BA164D" w:rsidRPr="00BB7F6D" w:rsidRDefault="00BA164D" w:rsidP="00A265AE">
            <w:pPr>
              <w:pStyle w:val="MDPI42tablebody"/>
              <w:rPr>
                <w:rFonts w:eastAsia="SimSun"/>
              </w:rPr>
            </w:pPr>
            <w:r w:rsidRPr="00BB7F6D">
              <w:rPr>
                <w:rFonts w:eastAsia="SimSun"/>
              </w:rPr>
              <w:t xml:space="preserve">113.43 </w:t>
            </w:r>
          </w:p>
        </w:tc>
        <w:tc>
          <w:tcPr>
            <w:tcW w:w="709" w:type="dxa"/>
            <w:tcBorders>
              <w:top w:val="nil"/>
              <w:left w:val="nil"/>
              <w:bottom w:val="nil"/>
              <w:right w:val="nil"/>
            </w:tcBorders>
          </w:tcPr>
          <w:p w14:paraId="4541AD85" w14:textId="27D65A53" w:rsidR="00BA164D" w:rsidRPr="00BB7F6D" w:rsidRDefault="00BA164D" w:rsidP="00A265AE">
            <w:pPr>
              <w:pStyle w:val="MDPI42tablebody"/>
              <w:rPr>
                <w:rFonts w:eastAsia="SimSun"/>
              </w:rPr>
            </w:pPr>
            <w:r w:rsidRPr="00BB7F6D">
              <w:rPr>
                <w:rFonts w:eastAsia="SimSun"/>
              </w:rPr>
              <w:t xml:space="preserve">0.00 </w:t>
            </w:r>
          </w:p>
        </w:tc>
        <w:tc>
          <w:tcPr>
            <w:tcW w:w="708" w:type="dxa"/>
            <w:tcBorders>
              <w:top w:val="nil"/>
              <w:left w:val="nil"/>
              <w:bottom w:val="nil"/>
              <w:right w:val="nil"/>
            </w:tcBorders>
          </w:tcPr>
          <w:p w14:paraId="03AAB28B" w14:textId="6553DE51" w:rsidR="00BA164D" w:rsidRPr="00BB7F6D" w:rsidRDefault="00BA164D" w:rsidP="00A265AE">
            <w:pPr>
              <w:pStyle w:val="MDPI42tablebody"/>
              <w:rPr>
                <w:rFonts w:eastAsia="SimSun"/>
              </w:rPr>
            </w:pPr>
            <w:r w:rsidRPr="00BB7F6D">
              <w:rPr>
                <w:rFonts w:eastAsia="SimSun"/>
              </w:rPr>
              <w:t xml:space="preserve">4.41 </w:t>
            </w:r>
          </w:p>
        </w:tc>
        <w:tc>
          <w:tcPr>
            <w:tcW w:w="711" w:type="dxa"/>
            <w:tcBorders>
              <w:top w:val="nil"/>
              <w:left w:val="nil"/>
              <w:bottom w:val="nil"/>
              <w:right w:val="nil"/>
            </w:tcBorders>
          </w:tcPr>
          <w:p w14:paraId="46902F33" w14:textId="5D84C428" w:rsidR="00BA164D" w:rsidRPr="00BB7F6D" w:rsidRDefault="00BA164D" w:rsidP="00A265AE">
            <w:pPr>
              <w:pStyle w:val="MDPI42tablebody"/>
              <w:rPr>
                <w:rFonts w:eastAsia="SimSun"/>
              </w:rPr>
            </w:pPr>
            <w:r w:rsidRPr="00BB7F6D">
              <w:rPr>
                <w:rFonts w:eastAsia="SimSun"/>
              </w:rPr>
              <w:t xml:space="preserve">4.57 </w:t>
            </w:r>
          </w:p>
        </w:tc>
      </w:tr>
      <w:tr w:rsidR="00BA164D" w14:paraId="1EAE380F" w14:textId="77777777" w:rsidTr="00A265AE">
        <w:trPr>
          <w:jc w:val="center"/>
        </w:trPr>
        <w:tc>
          <w:tcPr>
            <w:tcW w:w="851" w:type="dxa"/>
            <w:tcBorders>
              <w:top w:val="nil"/>
              <w:left w:val="nil"/>
              <w:bottom w:val="nil"/>
              <w:right w:val="nil"/>
            </w:tcBorders>
            <w:shd w:val="clear" w:color="auto" w:fill="auto"/>
            <w:vAlign w:val="center"/>
          </w:tcPr>
          <w:p w14:paraId="3ED9B1B2" w14:textId="77777777" w:rsidR="00BA164D" w:rsidRDefault="00BA164D" w:rsidP="00A265AE">
            <w:pPr>
              <w:pStyle w:val="MDPI42tablebody"/>
            </w:pPr>
          </w:p>
        </w:tc>
        <w:tc>
          <w:tcPr>
            <w:tcW w:w="3964" w:type="dxa"/>
            <w:tcBorders>
              <w:top w:val="nil"/>
              <w:left w:val="nil"/>
              <w:bottom w:val="nil"/>
              <w:right w:val="nil"/>
            </w:tcBorders>
          </w:tcPr>
          <w:p w14:paraId="4082DB98" w14:textId="4966209A" w:rsidR="00BA164D" w:rsidRPr="00BB7F6D" w:rsidRDefault="00BA164D" w:rsidP="00A265AE">
            <w:pPr>
              <w:pStyle w:val="MDPI42tablebody"/>
              <w:rPr>
                <w:rFonts w:eastAsia="SimSun"/>
              </w:rPr>
            </w:pPr>
            <w:r w:rsidRPr="00BB7F6D">
              <w:rPr>
                <w:rFonts w:eastAsia="SimSun"/>
              </w:rPr>
              <w:t>Q12</w:t>
            </w:r>
          </w:p>
        </w:tc>
        <w:tc>
          <w:tcPr>
            <w:tcW w:w="850" w:type="dxa"/>
            <w:tcBorders>
              <w:top w:val="nil"/>
              <w:left w:val="nil"/>
              <w:bottom w:val="nil"/>
              <w:right w:val="nil"/>
            </w:tcBorders>
            <w:shd w:val="clear" w:color="auto" w:fill="auto"/>
          </w:tcPr>
          <w:p w14:paraId="772F3F91" w14:textId="6DFD8743" w:rsidR="00BA164D" w:rsidRPr="00BB7F6D" w:rsidRDefault="00BA164D" w:rsidP="00A265AE">
            <w:pPr>
              <w:pStyle w:val="MDPI42tablebody"/>
              <w:rPr>
                <w:rFonts w:eastAsia="SimSun"/>
              </w:rPr>
            </w:pPr>
            <w:r w:rsidRPr="00BB7F6D">
              <w:rPr>
                <w:rFonts w:eastAsia="SimSun"/>
              </w:rPr>
              <w:t xml:space="preserve">0.60 </w:t>
            </w:r>
          </w:p>
        </w:tc>
        <w:tc>
          <w:tcPr>
            <w:tcW w:w="709" w:type="dxa"/>
            <w:tcBorders>
              <w:top w:val="nil"/>
              <w:left w:val="nil"/>
              <w:bottom w:val="nil"/>
              <w:right w:val="nil"/>
            </w:tcBorders>
            <w:shd w:val="clear" w:color="auto" w:fill="auto"/>
          </w:tcPr>
          <w:p w14:paraId="6AA68659" w14:textId="323B14F2" w:rsidR="00BA164D" w:rsidRPr="00BB7F6D" w:rsidRDefault="00BA164D" w:rsidP="00A265AE">
            <w:pPr>
              <w:pStyle w:val="MDPI42tablebody"/>
              <w:rPr>
                <w:rFonts w:eastAsia="SimSun"/>
              </w:rPr>
            </w:pPr>
            <w:r w:rsidRPr="00BB7F6D">
              <w:rPr>
                <w:rFonts w:eastAsia="SimSun"/>
              </w:rPr>
              <w:t xml:space="preserve">0.01 </w:t>
            </w:r>
          </w:p>
        </w:tc>
        <w:tc>
          <w:tcPr>
            <w:tcW w:w="709" w:type="dxa"/>
            <w:tcBorders>
              <w:top w:val="nil"/>
              <w:left w:val="nil"/>
              <w:bottom w:val="nil"/>
              <w:right w:val="nil"/>
            </w:tcBorders>
          </w:tcPr>
          <w:p w14:paraId="117CFB19" w14:textId="1F9F4848" w:rsidR="00BA164D" w:rsidRPr="00BB7F6D" w:rsidRDefault="00BA164D" w:rsidP="00A265AE">
            <w:pPr>
              <w:pStyle w:val="MDPI42tablebody"/>
              <w:rPr>
                <w:rFonts w:eastAsia="SimSun"/>
              </w:rPr>
            </w:pPr>
            <w:r w:rsidRPr="00BB7F6D">
              <w:rPr>
                <w:rFonts w:eastAsia="SimSun"/>
              </w:rPr>
              <w:t xml:space="preserve">67.87 </w:t>
            </w:r>
          </w:p>
        </w:tc>
        <w:tc>
          <w:tcPr>
            <w:tcW w:w="709" w:type="dxa"/>
            <w:tcBorders>
              <w:top w:val="nil"/>
              <w:left w:val="nil"/>
              <w:bottom w:val="nil"/>
              <w:right w:val="nil"/>
            </w:tcBorders>
          </w:tcPr>
          <w:p w14:paraId="02B99DBE" w14:textId="3CA4A6C2" w:rsidR="00BA164D" w:rsidRPr="00BB7F6D" w:rsidRDefault="00BA164D" w:rsidP="00A265AE">
            <w:pPr>
              <w:pStyle w:val="MDPI42tablebody"/>
              <w:rPr>
                <w:rFonts w:eastAsia="SimSun"/>
              </w:rPr>
            </w:pPr>
            <w:r w:rsidRPr="00BB7F6D">
              <w:rPr>
                <w:rFonts w:eastAsia="SimSun"/>
              </w:rPr>
              <w:t xml:space="preserve">0.00 </w:t>
            </w:r>
          </w:p>
        </w:tc>
        <w:tc>
          <w:tcPr>
            <w:tcW w:w="708" w:type="dxa"/>
            <w:tcBorders>
              <w:top w:val="nil"/>
              <w:left w:val="nil"/>
              <w:bottom w:val="nil"/>
              <w:right w:val="nil"/>
            </w:tcBorders>
          </w:tcPr>
          <w:p w14:paraId="25E52338" w14:textId="139E2796" w:rsidR="00BA164D" w:rsidRPr="00BB7F6D" w:rsidRDefault="00BA164D" w:rsidP="00A265AE">
            <w:pPr>
              <w:pStyle w:val="MDPI42tablebody"/>
              <w:rPr>
                <w:rFonts w:eastAsia="SimSun"/>
              </w:rPr>
            </w:pPr>
            <w:r w:rsidRPr="00BB7F6D">
              <w:rPr>
                <w:rFonts w:eastAsia="SimSun"/>
              </w:rPr>
              <w:t xml:space="preserve">0.59 </w:t>
            </w:r>
          </w:p>
        </w:tc>
        <w:tc>
          <w:tcPr>
            <w:tcW w:w="711" w:type="dxa"/>
            <w:tcBorders>
              <w:top w:val="nil"/>
              <w:left w:val="nil"/>
              <w:bottom w:val="nil"/>
              <w:right w:val="nil"/>
            </w:tcBorders>
          </w:tcPr>
          <w:p w14:paraId="6284E0BA" w14:textId="3561676E" w:rsidR="00BA164D" w:rsidRPr="00BB7F6D" w:rsidRDefault="00BA164D" w:rsidP="00A265AE">
            <w:pPr>
              <w:pStyle w:val="MDPI42tablebody"/>
              <w:rPr>
                <w:rFonts w:eastAsia="SimSun"/>
              </w:rPr>
            </w:pPr>
            <w:r w:rsidRPr="00BB7F6D">
              <w:rPr>
                <w:rFonts w:eastAsia="SimSun"/>
              </w:rPr>
              <w:t xml:space="preserve">0.62 </w:t>
            </w:r>
          </w:p>
        </w:tc>
      </w:tr>
      <w:tr w:rsidR="00BA164D" w14:paraId="2BDB3615" w14:textId="77777777" w:rsidTr="00A265AE">
        <w:trPr>
          <w:jc w:val="center"/>
        </w:trPr>
        <w:tc>
          <w:tcPr>
            <w:tcW w:w="851" w:type="dxa"/>
            <w:tcBorders>
              <w:top w:val="nil"/>
              <w:left w:val="nil"/>
              <w:bottom w:val="nil"/>
              <w:right w:val="nil"/>
            </w:tcBorders>
            <w:shd w:val="clear" w:color="auto" w:fill="auto"/>
            <w:vAlign w:val="center"/>
          </w:tcPr>
          <w:p w14:paraId="04FE0A9D" w14:textId="77777777" w:rsidR="00BA164D" w:rsidRDefault="00BA164D" w:rsidP="00A265AE">
            <w:pPr>
              <w:pStyle w:val="MDPI42tablebody"/>
            </w:pPr>
          </w:p>
        </w:tc>
        <w:tc>
          <w:tcPr>
            <w:tcW w:w="3964" w:type="dxa"/>
            <w:tcBorders>
              <w:top w:val="nil"/>
              <w:left w:val="nil"/>
              <w:bottom w:val="nil"/>
              <w:right w:val="nil"/>
            </w:tcBorders>
          </w:tcPr>
          <w:p w14:paraId="20E9EF18" w14:textId="74C9BACE" w:rsidR="00BA164D" w:rsidRPr="00BB7F6D" w:rsidRDefault="00BA164D" w:rsidP="00A265AE">
            <w:pPr>
              <w:pStyle w:val="MDPI42tablebody"/>
              <w:rPr>
                <w:rFonts w:eastAsia="SimSun"/>
              </w:rPr>
            </w:pPr>
            <w:r w:rsidRPr="00BB7F6D">
              <w:rPr>
                <w:rFonts w:eastAsia="SimSun"/>
              </w:rPr>
              <w:t>_cons</w:t>
            </w:r>
          </w:p>
        </w:tc>
        <w:tc>
          <w:tcPr>
            <w:tcW w:w="850" w:type="dxa"/>
            <w:tcBorders>
              <w:top w:val="nil"/>
              <w:left w:val="nil"/>
              <w:bottom w:val="nil"/>
              <w:right w:val="nil"/>
            </w:tcBorders>
            <w:shd w:val="clear" w:color="auto" w:fill="auto"/>
          </w:tcPr>
          <w:p w14:paraId="49863F30" w14:textId="7A10547D" w:rsidR="00BA164D" w:rsidRPr="00BB7F6D" w:rsidRDefault="00BA164D" w:rsidP="00A265AE">
            <w:pPr>
              <w:pStyle w:val="MDPI42tablebody"/>
              <w:rPr>
                <w:rFonts w:eastAsia="SimSun"/>
              </w:rPr>
            </w:pPr>
            <w:r w:rsidRPr="00BB7F6D">
              <w:rPr>
                <w:rFonts w:eastAsia="SimSun"/>
              </w:rPr>
              <w:t xml:space="preserve">4.20 </w:t>
            </w:r>
          </w:p>
        </w:tc>
        <w:tc>
          <w:tcPr>
            <w:tcW w:w="709" w:type="dxa"/>
            <w:tcBorders>
              <w:top w:val="nil"/>
              <w:left w:val="nil"/>
              <w:bottom w:val="nil"/>
              <w:right w:val="nil"/>
            </w:tcBorders>
            <w:shd w:val="clear" w:color="auto" w:fill="auto"/>
          </w:tcPr>
          <w:p w14:paraId="3E32FB9D" w14:textId="5F862FBA" w:rsidR="00BA164D" w:rsidRPr="00BB7F6D" w:rsidRDefault="00BA164D" w:rsidP="00A265AE">
            <w:pPr>
              <w:pStyle w:val="MDPI42tablebody"/>
              <w:rPr>
                <w:rFonts w:eastAsia="SimSun"/>
              </w:rPr>
            </w:pPr>
            <w:r w:rsidRPr="00BB7F6D">
              <w:rPr>
                <w:rFonts w:eastAsia="SimSun"/>
              </w:rPr>
              <w:t xml:space="preserve">0.04 </w:t>
            </w:r>
          </w:p>
        </w:tc>
        <w:tc>
          <w:tcPr>
            <w:tcW w:w="709" w:type="dxa"/>
            <w:tcBorders>
              <w:top w:val="nil"/>
              <w:left w:val="nil"/>
              <w:bottom w:val="nil"/>
              <w:right w:val="nil"/>
            </w:tcBorders>
          </w:tcPr>
          <w:p w14:paraId="44EB9472" w14:textId="39E1D733" w:rsidR="00BA164D" w:rsidRPr="00BB7F6D" w:rsidRDefault="00BA164D" w:rsidP="00A265AE">
            <w:pPr>
              <w:pStyle w:val="MDPI42tablebody"/>
              <w:rPr>
                <w:rFonts w:eastAsia="SimSun"/>
              </w:rPr>
            </w:pPr>
            <w:r w:rsidRPr="00BB7F6D">
              <w:rPr>
                <w:rFonts w:eastAsia="SimSun"/>
              </w:rPr>
              <w:t xml:space="preserve">112.70 </w:t>
            </w:r>
          </w:p>
        </w:tc>
        <w:tc>
          <w:tcPr>
            <w:tcW w:w="709" w:type="dxa"/>
            <w:tcBorders>
              <w:top w:val="nil"/>
              <w:left w:val="nil"/>
              <w:bottom w:val="nil"/>
              <w:right w:val="nil"/>
            </w:tcBorders>
          </w:tcPr>
          <w:p w14:paraId="1CAAAE29" w14:textId="28099732" w:rsidR="00BA164D" w:rsidRPr="00BB7F6D" w:rsidRDefault="00BA164D" w:rsidP="00A265AE">
            <w:pPr>
              <w:pStyle w:val="MDPI42tablebody"/>
              <w:rPr>
                <w:rFonts w:eastAsia="SimSun"/>
              </w:rPr>
            </w:pPr>
            <w:r w:rsidRPr="00BB7F6D">
              <w:rPr>
                <w:rFonts w:eastAsia="SimSun"/>
              </w:rPr>
              <w:t xml:space="preserve">0.00 </w:t>
            </w:r>
          </w:p>
        </w:tc>
        <w:tc>
          <w:tcPr>
            <w:tcW w:w="708" w:type="dxa"/>
            <w:tcBorders>
              <w:top w:val="nil"/>
              <w:left w:val="nil"/>
              <w:bottom w:val="nil"/>
              <w:right w:val="nil"/>
            </w:tcBorders>
          </w:tcPr>
          <w:p w14:paraId="5AE81F14" w14:textId="12FA2093" w:rsidR="00BA164D" w:rsidRPr="00BB7F6D" w:rsidRDefault="00BA164D" w:rsidP="00A265AE">
            <w:pPr>
              <w:pStyle w:val="MDPI42tablebody"/>
              <w:rPr>
                <w:rFonts w:eastAsia="SimSun"/>
              </w:rPr>
            </w:pPr>
            <w:r w:rsidRPr="00BB7F6D">
              <w:rPr>
                <w:rFonts w:eastAsia="SimSun"/>
              </w:rPr>
              <w:t xml:space="preserve">4.13 </w:t>
            </w:r>
          </w:p>
        </w:tc>
        <w:tc>
          <w:tcPr>
            <w:tcW w:w="711" w:type="dxa"/>
            <w:tcBorders>
              <w:top w:val="nil"/>
              <w:left w:val="nil"/>
              <w:bottom w:val="nil"/>
              <w:right w:val="nil"/>
            </w:tcBorders>
          </w:tcPr>
          <w:p w14:paraId="15FD2759" w14:textId="20C05EDA" w:rsidR="00BA164D" w:rsidRPr="00BB7F6D" w:rsidRDefault="00BA164D" w:rsidP="00A265AE">
            <w:pPr>
              <w:pStyle w:val="MDPI42tablebody"/>
              <w:rPr>
                <w:rFonts w:eastAsia="SimSun"/>
              </w:rPr>
            </w:pPr>
            <w:r w:rsidRPr="00BB7F6D">
              <w:rPr>
                <w:rFonts w:eastAsia="SimSun"/>
              </w:rPr>
              <w:t xml:space="preserve">4.27 </w:t>
            </w:r>
          </w:p>
        </w:tc>
      </w:tr>
      <w:tr w:rsidR="00BA164D" w14:paraId="532D39F3" w14:textId="77777777" w:rsidTr="00A265AE">
        <w:trPr>
          <w:jc w:val="center"/>
        </w:trPr>
        <w:tc>
          <w:tcPr>
            <w:tcW w:w="851" w:type="dxa"/>
            <w:tcBorders>
              <w:top w:val="nil"/>
              <w:left w:val="nil"/>
              <w:bottom w:val="nil"/>
              <w:right w:val="nil"/>
            </w:tcBorders>
            <w:shd w:val="clear" w:color="auto" w:fill="auto"/>
            <w:vAlign w:val="center"/>
          </w:tcPr>
          <w:p w14:paraId="40341D27" w14:textId="77777777" w:rsidR="00BA164D" w:rsidRDefault="00BA164D" w:rsidP="00A265AE">
            <w:pPr>
              <w:pStyle w:val="MDPI42tablebody"/>
            </w:pPr>
          </w:p>
        </w:tc>
        <w:tc>
          <w:tcPr>
            <w:tcW w:w="3964" w:type="dxa"/>
            <w:tcBorders>
              <w:top w:val="nil"/>
              <w:left w:val="nil"/>
              <w:bottom w:val="nil"/>
              <w:right w:val="nil"/>
            </w:tcBorders>
          </w:tcPr>
          <w:p w14:paraId="2A4F31DE" w14:textId="0F03948F" w:rsidR="00BA164D" w:rsidRPr="00BB7F6D" w:rsidRDefault="00BA164D" w:rsidP="00A265AE">
            <w:pPr>
              <w:pStyle w:val="MDPI42tablebody"/>
              <w:rPr>
                <w:rFonts w:eastAsia="SimSun"/>
              </w:rPr>
            </w:pPr>
            <w:r w:rsidRPr="00BB7F6D">
              <w:rPr>
                <w:rFonts w:eastAsia="SimSun"/>
              </w:rPr>
              <w:t>Q13</w:t>
            </w:r>
          </w:p>
        </w:tc>
        <w:tc>
          <w:tcPr>
            <w:tcW w:w="850" w:type="dxa"/>
            <w:tcBorders>
              <w:top w:val="nil"/>
              <w:left w:val="nil"/>
              <w:bottom w:val="nil"/>
              <w:right w:val="nil"/>
            </w:tcBorders>
            <w:shd w:val="clear" w:color="auto" w:fill="auto"/>
          </w:tcPr>
          <w:p w14:paraId="3B38DD2D" w14:textId="1766F0BE" w:rsidR="00BA164D" w:rsidRPr="00BB7F6D" w:rsidRDefault="00BA164D" w:rsidP="00A265AE">
            <w:pPr>
              <w:pStyle w:val="MDPI42tablebody"/>
              <w:rPr>
                <w:rFonts w:eastAsia="SimSun"/>
              </w:rPr>
            </w:pPr>
            <w:r w:rsidRPr="00BB7F6D">
              <w:rPr>
                <w:rFonts w:eastAsia="SimSun"/>
              </w:rPr>
              <w:t>-0.01</w:t>
            </w:r>
          </w:p>
        </w:tc>
        <w:tc>
          <w:tcPr>
            <w:tcW w:w="709" w:type="dxa"/>
            <w:tcBorders>
              <w:top w:val="nil"/>
              <w:left w:val="nil"/>
              <w:bottom w:val="nil"/>
              <w:right w:val="nil"/>
            </w:tcBorders>
            <w:shd w:val="clear" w:color="auto" w:fill="auto"/>
          </w:tcPr>
          <w:p w14:paraId="0F89E4C9" w14:textId="632E64BD" w:rsidR="00BA164D" w:rsidRPr="00BB7F6D" w:rsidRDefault="00BA164D" w:rsidP="00A265AE">
            <w:pPr>
              <w:pStyle w:val="MDPI42tablebody"/>
              <w:rPr>
                <w:rFonts w:eastAsia="SimSun"/>
              </w:rPr>
            </w:pPr>
            <w:r w:rsidRPr="00BB7F6D">
              <w:rPr>
                <w:rFonts w:eastAsia="SimSun"/>
              </w:rPr>
              <w:t xml:space="preserve">0.01 </w:t>
            </w:r>
          </w:p>
        </w:tc>
        <w:tc>
          <w:tcPr>
            <w:tcW w:w="709" w:type="dxa"/>
            <w:tcBorders>
              <w:top w:val="nil"/>
              <w:left w:val="nil"/>
              <w:bottom w:val="nil"/>
              <w:right w:val="nil"/>
            </w:tcBorders>
          </w:tcPr>
          <w:p w14:paraId="381AB9E7" w14:textId="05DB9DF3" w:rsidR="00BA164D" w:rsidRPr="00BB7F6D" w:rsidRDefault="00BA164D" w:rsidP="00A265AE">
            <w:pPr>
              <w:pStyle w:val="MDPI42tablebody"/>
              <w:rPr>
                <w:rFonts w:eastAsia="SimSun"/>
              </w:rPr>
            </w:pPr>
            <w:r w:rsidRPr="00BB7F6D">
              <w:rPr>
                <w:rFonts w:eastAsia="SimSun"/>
              </w:rPr>
              <w:t>-0.91</w:t>
            </w:r>
          </w:p>
        </w:tc>
        <w:tc>
          <w:tcPr>
            <w:tcW w:w="709" w:type="dxa"/>
            <w:tcBorders>
              <w:top w:val="nil"/>
              <w:left w:val="nil"/>
              <w:bottom w:val="nil"/>
              <w:right w:val="nil"/>
            </w:tcBorders>
          </w:tcPr>
          <w:p w14:paraId="745AA64F" w14:textId="55472D59" w:rsidR="00BA164D" w:rsidRPr="00BB7F6D" w:rsidRDefault="00BA164D" w:rsidP="00A265AE">
            <w:pPr>
              <w:pStyle w:val="MDPI42tablebody"/>
              <w:rPr>
                <w:rFonts w:eastAsia="SimSun"/>
              </w:rPr>
            </w:pPr>
            <w:r w:rsidRPr="00BB7F6D">
              <w:rPr>
                <w:rFonts w:eastAsia="SimSun"/>
              </w:rPr>
              <w:t xml:space="preserve">0.36 </w:t>
            </w:r>
          </w:p>
        </w:tc>
        <w:tc>
          <w:tcPr>
            <w:tcW w:w="708" w:type="dxa"/>
            <w:tcBorders>
              <w:top w:val="nil"/>
              <w:left w:val="nil"/>
              <w:bottom w:val="nil"/>
              <w:right w:val="nil"/>
            </w:tcBorders>
          </w:tcPr>
          <w:p w14:paraId="54AB2B45" w14:textId="26A38068" w:rsidR="00BA164D" w:rsidRPr="00BB7F6D" w:rsidRDefault="00BA164D" w:rsidP="00A265AE">
            <w:pPr>
              <w:pStyle w:val="MDPI42tablebody"/>
              <w:rPr>
                <w:rFonts w:eastAsia="SimSun"/>
              </w:rPr>
            </w:pPr>
            <w:r w:rsidRPr="00BB7F6D">
              <w:rPr>
                <w:rFonts w:eastAsia="SimSun"/>
              </w:rPr>
              <w:t>-0.04</w:t>
            </w:r>
          </w:p>
        </w:tc>
        <w:tc>
          <w:tcPr>
            <w:tcW w:w="711" w:type="dxa"/>
            <w:tcBorders>
              <w:top w:val="nil"/>
              <w:left w:val="nil"/>
              <w:bottom w:val="nil"/>
              <w:right w:val="nil"/>
            </w:tcBorders>
          </w:tcPr>
          <w:p w14:paraId="45A7D899" w14:textId="6981DDC9" w:rsidR="00BA164D" w:rsidRPr="00BB7F6D" w:rsidRDefault="00BA164D" w:rsidP="00A265AE">
            <w:pPr>
              <w:pStyle w:val="MDPI42tablebody"/>
              <w:rPr>
                <w:rFonts w:eastAsia="SimSun"/>
              </w:rPr>
            </w:pPr>
            <w:r w:rsidRPr="00BB7F6D">
              <w:rPr>
                <w:rFonts w:eastAsia="SimSun"/>
              </w:rPr>
              <w:t xml:space="preserve">0.01 </w:t>
            </w:r>
          </w:p>
        </w:tc>
      </w:tr>
      <w:tr w:rsidR="00BA164D" w14:paraId="358C6396" w14:textId="77777777" w:rsidTr="00A265AE">
        <w:trPr>
          <w:jc w:val="center"/>
        </w:trPr>
        <w:tc>
          <w:tcPr>
            <w:tcW w:w="851" w:type="dxa"/>
            <w:tcBorders>
              <w:top w:val="nil"/>
              <w:left w:val="nil"/>
              <w:bottom w:val="nil"/>
              <w:right w:val="nil"/>
            </w:tcBorders>
            <w:shd w:val="clear" w:color="auto" w:fill="auto"/>
            <w:vAlign w:val="center"/>
          </w:tcPr>
          <w:p w14:paraId="6E7FAC5E" w14:textId="77777777" w:rsidR="00BA164D" w:rsidRDefault="00BA164D" w:rsidP="00A265AE">
            <w:pPr>
              <w:pStyle w:val="MDPI42tablebody"/>
            </w:pPr>
          </w:p>
        </w:tc>
        <w:tc>
          <w:tcPr>
            <w:tcW w:w="3964" w:type="dxa"/>
            <w:tcBorders>
              <w:top w:val="nil"/>
              <w:left w:val="nil"/>
              <w:bottom w:val="nil"/>
              <w:right w:val="nil"/>
            </w:tcBorders>
          </w:tcPr>
          <w:p w14:paraId="3304938D" w14:textId="36265737" w:rsidR="00BA164D" w:rsidRPr="00BB7F6D" w:rsidRDefault="00BA164D" w:rsidP="00A265AE">
            <w:pPr>
              <w:pStyle w:val="MDPI42tablebody"/>
              <w:rPr>
                <w:rFonts w:eastAsia="SimSun"/>
              </w:rPr>
            </w:pPr>
            <w:r w:rsidRPr="00BB7F6D">
              <w:rPr>
                <w:rFonts w:eastAsia="SimSun"/>
              </w:rPr>
              <w:t>_cons</w:t>
            </w:r>
          </w:p>
        </w:tc>
        <w:tc>
          <w:tcPr>
            <w:tcW w:w="850" w:type="dxa"/>
            <w:tcBorders>
              <w:top w:val="nil"/>
              <w:left w:val="nil"/>
              <w:bottom w:val="nil"/>
              <w:right w:val="nil"/>
            </w:tcBorders>
            <w:shd w:val="clear" w:color="auto" w:fill="auto"/>
          </w:tcPr>
          <w:p w14:paraId="519D565F" w14:textId="77ECA1BC" w:rsidR="00BA164D" w:rsidRPr="00BB7F6D" w:rsidRDefault="00BA164D" w:rsidP="00A265AE">
            <w:pPr>
              <w:pStyle w:val="MDPI42tablebody"/>
              <w:rPr>
                <w:rFonts w:eastAsia="SimSun"/>
              </w:rPr>
            </w:pPr>
            <w:r w:rsidRPr="00BB7F6D">
              <w:rPr>
                <w:rFonts w:eastAsia="SimSun"/>
              </w:rPr>
              <w:t xml:space="preserve">3.33 </w:t>
            </w:r>
          </w:p>
        </w:tc>
        <w:tc>
          <w:tcPr>
            <w:tcW w:w="709" w:type="dxa"/>
            <w:tcBorders>
              <w:top w:val="nil"/>
              <w:left w:val="nil"/>
              <w:bottom w:val="nil"/>
              <w:right w:val="nil"/>
            </w:tcBorders>
            <w:shd w:val="clear" w:color="auto" w:fill="auto"/>
          </w:tcPr>
          <w:p w14:paraId="1C0765A9" w14:textId="4C059172" w:rsidR="00BA164D" w:rsidRPr="00BB7F6D" w:rsidRDefault="00BA164D" w:rsidP="00A265AE">
            <w:pPr>
              <w:pStyle w:val="MDPI42tablebody"/>
              <w:rPr>
                <w:rFonts w:eastAsia="SimSun"/>
              </w:rPr>
            </w:pPr>
            <w:r w:rsidRPr="00BB7F6D">
              <w:rPr>
                <w:rFonts w:eastAsia="SimSun"/>
              </w:rPr>
              <w:t xml:space="preserve">0.03 </w:t>
            </w:r>
          </w:p>
        </w:tc>
        <w:tc>
          <w:tcPr>
            <w:tcW w:w="709" w:type="dxa"/>
            <w:tcBorders>
              <w:top w:val="nil"/>
              <w:left w:val="nil"/>
              <w:bottom w:val="nil"/>
              <w:right w:val="nil"/>
            </w:tcBorders>
          </w:tcPr>
          <w:p w14:paraId="62D3D47E" w14:textId="0CA9AED7" w:rsidR="00BA164D" w:rsidRPr="00BB7F6D" w:rsidRDefault="00BA164D" w:rsidP="00A265AE">
            <w:pPr>
              <w:pStyle w:val="MDPI42tablebody"/>
              <w:rPr>
                <w:rFonts w:eastAsia="SimSun"/>
              </w:rPr>
            </w:pPr>
            <w:r w:rsidRPr="00BB7F6D">
              <w:rPr>
                <w:rFonts w:eastAsia="SimSun"/>
              </w:rPr>
              <w:t xml:space="preserve">109.48 </w:t>
            </w:r>
          </w:p>
        </w:tc>
        <w:tc>
          <w:tcPr>
            <w:tcW w:w="709" w:type="dxa"/>
            <w:tcBorders>
              <w:top w:val="nil"/>
              <w:left w:val="nil"/>
              <w:bottom w:val="nil"/>
              <w:right w:val="nil"/>
            </w:tcBorders>
          </w:tcPr>
          <w:p w14:paraId="738BC647" w14:textId="64A51B36" w:rsidR="00BA164D" w:rsidRPr="00BB7F6D" w:rsidRDefault="00BA164D" w:rsidP="00A265AE">
            <w:pPr>
              <w:pStyle w:val="MDPI42tablebody"/>
              <w:rPr>
                <w:rFonts w:eastAsia="SimSun"/>
              </w:rPr>
            </w:pPr>
            <w:r w:rsidRPr="00BB7F6D">
              <w:rPr>
                <w:rFonts w:eastAsia="SimSun"/>
              </w:rPr>
              <w:t xml:space="preserve">0.00 </w:t>
            </w:r>
          </w:p>
        </w:tc>
        <w:tc>
          <w:tcPr>
            <w:tcW w:w="708" w:type="dxa"/>
            <w:tcBorders>
              <w:top w:val="nil"/>
              <w:left w:val="nil"/>
              <w:bottom w:val="nil"/>
              <w:right w:val="nil"/>
            </w:tcBorders>
          </w:tcPr>
          <w:p w14:paraId="54429032" w14:textId="2D11CDCC" w:rsidR="00BA164D" w:rsidRPr="00BB7F6D" w:rsidRDefault="00BA164D" w:rsidP="00A265AE">
            <w:pPr>
              <w:pStyle w:val="MDPI42tablebody"/>
              <w:rPr>
                <w:rFonts w:eastAsia="SimSun"/>
              </w:rPr>
            </w:pPr>
            <w:r w:rsidRPr="00BB7F6D">
              <w:rPr>
                <w:rFonts w:eastAsia="SimSun"/>
              </w:rPr>
              <w:t xml:space="preserve">3.27 </w:t>
            </w:r>
          </w:p>
        </w:tc>
        <w:tc>
          <w:tcPr>
            <w:tcW w:w="711" w:type="dxa"/>
            <w:tcBorders>
              <w:top w:val="nil"/>
              <w:left w:val="nil"/>
              <w:bottom w:val="nil"/>
              <w:right w:val="nil"/>
            </w:tcBorders>
          </w:tcPr>
          <w:p w14:paraId="18A2B87D" w14:textId="1F10C328" w:rsidR="00BA164D" w:rsidRPr="00BB7F6D" w:rsidRDefault="00BA164D" w:rsidP="00A265AE">
            <w:pPr>
              <w:pStyle w:val="MDPI42tablebody"/>
              <w:rPr>
                <w:rFonts w:eastAsia="SimSun"/>
              </w:rPr>
            </w:pPr>
            <w:r w:rsidRPr="00BB7F6D">
              <w:rPr>
                <w:rFonts w:eastAsia="SimSun"/>
              </w:rPr>
              <w:t xml:space="preserve">3.39 </w:t>
            </w:r>
          </w:p>
        </w:tc>
      </w:tr>
      <w:tr w:rsidR="00BA164D" w14:paraId="1CC52509" w14:textId="77777777" w:rsidTr="00A265AE">
        <w:trPr>
          <w:jc w:val="center"/>
        </w:trPr>
        <w:tc>
          <w:tcPr>
            <w:tcW w:w="851" w:type="dxa"/>
            <w:tcBorders>
              <w:top w:val="nil"/>
              <w:left w:val="nil"/>
              <w:bottom w:val="nil"/>
              <w:right w:val="nil"/>
            </w:tcBorders>
            <w:shd w:val="clear" w:color="auto" w:fill="auto"/>
            <w:vAlign w:val="center"/>
          </w:tcPr>
          <w:p w14:paraId="599C60E3" w14:textId="77777777" w:rsidR="00BA164D" w:rsidRDefault="00BA164D" w:rsidP="00A265AE">
            <w:pPr>
              <w:pStyle w:val="MDPI42tablebody"/>
            </w:pPr>
          </w:p>
        </w:tc>
        <w:tc>
          <w:tcPr>
            <w:tcW w:w="3964" w:type="dxa"/>
            <w:tcBorders>
              <w:top w:val="nil"/>
              <w:left w:val="nil"/>
              <w:bottom w:val="nil"/>
              <w:right w:val="nil"/>
            </w:tcBorders>
          </w:tcPr>
          <w:p w14:paraId="5F3DB83C" w14:textId="611BAA46" w:rsidR="00BA164D" w:rsidRPr="00BB7F6D" w:rsidRDefault="00BA164D" w:rsidP="00A265AE">
            <w:pPr>
              <w:pStyle w:val="MDPI42tablebody"/>
              <w:rPr>
                <w:rFonts w:eastAsia="SimSun"/>
              </w:rPr>
            </w:pPr>
            <w:r w:rsidRPr="00BB7F6D">
              <w:rPr>
                <w:rFonts w:eastAsia="SimSun"/>
              </w:rPr>
              <w:t>Q14</w:t>
            </w:r>
          </w:p>
        </w:tc>
        <w:tc>
          <w:tcPr>
            <w:tcW w:w="850" w:type="dxa"/>
            <w:tcBorders>
              <w:top w:val="nil"/>
              <w:left w:val="nil"/>
              <w:bottom w:val="nil"/>
              <w:right w:val="nil"/>
            </w:tcBorders>
            <w:shd w:val="clear" w:color="auto" w:fill="auto"/>
          </w:tcPr>
          <w:p w14:paraId="5DD1B27B" w14:textId="7D6029F9" w:rsidR="00BA164D" w:rsidRPr="00BB7F6D" w:rsidRDefault="00BA164D" w:rsidP="00A265AE">
            <w:pPr>
              <w:pStyle w:val="MDPI42tablebody"/>
              <w:rPr>
                <w:rFonts w:eastAsia="SimSun"/>
              </w:rPr>
            </w:pPr>
            <w:r w:rsidRPr="00BB7F6D">
              <w:rPr>
                <w:rFonts w:eastAsia="SimSun"/>
              </w:rPr>
              <w:t>-0.16</w:t>
            </w:r>
          </w:p>
        </w:tc>
        <w:tc>
          <w:tcPr>
            <w:tcW w:w="709" w:type="dxa"/>
            <w:tcBorders>
              <w:top w:val="nil"/>
              <w:left w:val="nil"/>
              <w:bottom w:val="nil"/>
              <w:right w:val="nil"/>
            </w:tcBorders>
            <w:shd w:val="clear" w:color="auto" w:fill="auto"/>
          </w:tcPr>
          <w:p w14:paraId="50B90CF9" w14:textId="6D3740E5" w:rsidR="00BA164D" w:rsidRPr="00BB7F6D" w:rsidRDefault="00BA164D" w:rsidP="00A265AE">
            <w:pPr>
              <w:pStyle w:val="MDPI42tablebody"/>
              <w:rPr>
                <w:rFonts w:eastAsia="SimSun"/>
              </w:rPr>
            </w:pPr>
            <w:r w:rsidRPr="00BB7F6D">
              <w:rPr>
                <w:rFonts w:eastAsia="SimSun"/>
              </w:rPr>
              <w:t xml:space="preserve">0.01 </w:t>
            </w:r>
          </w:p>
        </w:tc>
        <w:tc>
          <w:tcPr>
            <w:tcW w:w="709" w:type="dxa"/>
            <w:tcBorders>
              <w:top w:val="nil"/>
              <w:left w:val="nil"/>
              <w:bottom w:val="nil"/>
              <w:right w:val="nil"/>
            </w:tcBorders>
          </w:tcPr>
          <w:p w14:paraId="663382B3" w14:textId="7BC192BD" w:rsidR="00BA164D" w:rsidRPr="00BB7F6D" w:rsidRDefault="00BA164D" w:rsidP="00A265AE">
            <w:pPr>
              <w:pStyle w:val="MDPI42tablebody"/>
              <w:rPr>
                <w:rFonts w:eastAsia="SimSun"/>
              </w:rPr>
            </w:pPr>
            <w:r w:rsidRPr="00BB7F6D">
              <w:rPr>
                <w:rFonts w:eastAsia="SimSun"/>
              </w:rPr>
              <w:t>-12.23</w:t>
            </w:r>
          </w:p>
        </w:tc>
        <w:tc>
          <w:tcPr>
            <w:tcW w:w="709" w:type="dxa"/>
            <w:tcBorders>
              <w:top w:val="nil"/>
              <w:left w:val="nil"/>
              <w:bottom w:val="nil"/>
              <w:right w:val="nil"/>
            </w:tcBorders>
          </w:tcPr>
          <w:p w14:paraId="6129E97D" w14:textId="4C275F1C" w:rsidR="00BA164D" w:rsidRPr="00BB7F6D" w:rsidRDefault="00BA164D" w:rsidP="00A265AE">
            <w:pPr>
              <w:pStyle w:val="MDPI42tablebody"/>
              <w:rPr>
                <w:rFonts w:eastAsia="SimSun"/>
              </w:rPr>
            </w:pPr>
            <w:r w:rsidRPr="00BB7F6D">
              <w:rPr>
                <w:rFonts w:eastAsia="SimSun"/>
              </w:rPr>
              <w:t xml:space="preserve">0.00 </w:t>
            </w:r>
          </w:p>
        </w:tc>
        <w:tc>
          <w:tcPr>
            <w:tcW w:w="708" w:type="dxa"/>
            <w:tcBorders>
              <w:top w:val="nil"/>
              <w:left w:val="nil"/>
              <w:bottom w:val="nil"/>
              <w:right w:val="nil"/>
            </w:tcBorders>
          </w:tcPr>
          <w:p w14:paraId="1FEF3FCC" w14:textId="1D789828" w:rsidR="00BA164D" w:rsidRPr="00BB7F6D" w:rsidRDefault="00BA164D" w:rsidP="00A265AE">
            <w:pPr>
              <w:pStyle w:val="MDPI42tablebody"/>
              <w:rPr>
                <w:rFonts w:eastAsia="SimSun"/>
              </w:rPr>
            </w:pPr>
            <w:r w:rsidRPr="00BB7F6D">
              <w:rPr>
                <w:rFonts w:eastAsia="SimSun"/>
              </w:rPr>
              <w:t>-0.18</w:t>
            </w:r>
          </w:p>
        </w:tc>
        <w:tc>
          <w:tcPr>
            <w:tcW w:w="711" w:type="dxa"/>
            <w:tcBorders>
              <w:top w:val="nil"/>
              <w:left w:val="nil"/>
              <w:bottom w:val="nil"/>
              <w:right w:val="nil"/>
            </w:tcBorders>
          </w:tcPr>
          <w:p w14:paraId="386F315A" w14:textId="3671E7FC" w:rsidR="00BA164D" w:rsidRPr="00BB7F6D" w:rsidRDefault="00BA164D" w:rsidP="00A265AE">
            <w:pPr>
              <w:pStyle w:val="MDPI42tablebody"/>
              <w:rPr>
                <w:rFonts w:eastAsia="SimSun"/>
              </w:rPr>
            </w:pPr>
            <w:r w:rsidRPr="00BB7F6D">
              <w:rPr>
                <w:rFonts w:eastAsia="SimSun"/>
              </w:rPr>
              <w:t>-0.133</w:t>
            </w:r>
          </w:p>
        </w:tc>
      </w:tr>
      <w:tr w:rsidR="00BA164D" w14:paraId="65420CEB" w14:textId="77777777" w:rsidTr="00A265AE">
        <w:trPr>
          <w:jc w:val="center"/>
        </w:trPr>
        <w:tc>
          <w:tcPr>
            <w:tcW w:w="851" w:type="dxa"/>
            <w:tcBorders>
              <w:top w:val="nil"/>
              <w:left w:val="nil"/>
              <w:bottom w:val="nil"/>
              <w:right w:val="nil"/>
            </w:tcBorders>
            <w:shd w:val="clear" w:color="auto" w:fill="auto"/>
            <w:vAlign w:val="center"/>
          </w:tcPr>
          <w:p w14:paraId="339172FA" w14:textId="77777777" w:rsidR="00BA164D" w:rsidRDefault="00BA164D" w:rsidP="00A265AE">
            <w:pPr>
              <w:pStyle w:val="MDPI42tablebody"/>
            </w:pPr>
          </w:p>
        </w:tc>
        <w:tc>
          <w:tcPr>
            <w:tcW w:w="3964" w:type="dxa"/>
            <w:tcBorders>
              <w:top w:val="nil"/>
              <w:left w:val="nil"/>
              <w:bottom w:val="nil"/>
              <w:right w:val="nil"/>
            </w:tcBorders>
          </w:tcPr>
          <w:p w14:paraId="6DF49DE2" w14:textId="4ADD83E4" w:rsidR="00BA164D" w:rsidRPr="00BB7F6D" w:rsidRDefault="00BA164D" w:rsidP="00A265AE">
            <w:pPr>
              <w:pStyle w:val="MDPI42tablebody"/>
              <w:rPr>
                <w:rFonts w:eastAsia="SimSun"/>
              </w:rPr>
            </w:pPr>
            <w:r w:rsidRPr="00BB7F6D">
              <w:rPr>
                <w:rFonts w:eastAsia="SimSun"/>
              </w:rPr>
              <w:t>_cons</w:t>
            </w:r>
          </w:p>
        </w:tc>
        <w:tc>
          <w:tcPr>
            <w:tcW w:w="850" w:type="dxa"/>
            <w:tcBorders>
              <w:top w:val="nil"/>
              <w:left w:val="nil"/>
              <w:bottom w:val="nil"/>
              <w:right w:val="nil"/>
            </w:tcBorders>
            <w:shd w:val="clear" w:color="auto" w:fill="auto"/>
          </w:tcPr>
          <w:p w14:paraId="5C59E8BA" w14:textId="2F199766" w:rsidR="00BA164D" w:rsidRPr="00BB7F6D" w:rsidRDefault="00BA164D" w:rsidP="00A265AE">
            <w:pPr>
              <w:pStyle w:val="MDPI42tablebody"/>
              <w:rPr>
                <w:rFonts w:eastAsia="SimSun"/>
              </w:rPr>
            </w:pPr>
            <w:r w:rsidRPr="00BB7F6D">
              <w:rPr>
                <w:rFonts w:eastAsia="SimSun"/>
              </w:rPr>
              <w:t xml:space="preserve">3.00 </w:t>
            </w:r>
          </w:p>
        </w:tc>
        <w:tc>
          <w:tcPr>
            <w:tcW w:w="709" w:type="dxa"/>
            <w:tcBorders>
              <w:top w:val="nil"/>
              <w:left w:val="nil"/>
              <w:bottom w:val="nil"/>
              <w:right w:val="nil"/>
            </w:tcBorders>
            <w:shd w:val="clear" w:color="auto" w:fill="auto"/>
          </w:tcPr>
          <w:p w14:paraId="00420AB4" w14:textId="03D1E82B" w:rsidR="00BA164D" w:rsidRPr="00BB7F6D" w:rsidRDefault="00BA164D" w:rsidP="00A265AE">
            <w:pPr>
              <w:pStyle w:val="MDPI42tablebody"/>
              <w:rPr>
                <w:rFonts w:eastAsia="SimSun"/>
              </w:rPr>
            </w:pPr>
            <w:r w:rsidRPr="00BB7F6D">
              <w:rPr>
                <w:rFonts w:eastAsia="SimSun"/>
              </w:rPr>
              <w:t xml:space="preserve">0.03 </w:t>
            </w:r>
          </w:p>
        </w:tc>
        <w:tc>
          <w:tcPr>
            <w:tcW w:w="709" w:type="dxa"/>
            <w:tcBorders>
              <w:top w:val="nil"/>
              <w:left w:val="nil"/>
              <w:bottom w:val="nil"/>
              <w:right w:val="nil"/>
            </w:tcBorders>
          </w:tcPr>
          <w:p w14:paraId="00A15AC9" w14:textId="26C4715F" w:rsidR="00BA164D" w:rsidRPr="00BB7F6D" w:rsidRDefault="00BA164D" w:rsidP="00A265AE">
            <w:pPr>
              <w:pStyle w:val="MDPI42tablebody"/>
              <w:rPr>
                <w:rFonts w:eastAsia="SimSun"/>
              </w:rPr>
            </w:pPr>
            <w:r w:rsidRPr="00BB7F6D">
              <w:rPr>
                <w:rFonts w:eastAsia="SimSun"/>
              </w:rPr>
              <w:t xml:space="preserve">107.56 </w:t>
            </w:r>
          </w:p>
        </w:tc>
        <w:tc>
          <w:tcPr>
            <w:tcW w:w="709" w:type="dxa"/>
            <w:tcBorders>
              <w:top w:val="nil"/>
              <w:left w:val="nil"/>
              <w:bottom w:val="nil"/>
              <w:right w:val="nil"/>
            </w:tcBorders>
          </w:tcPr>
          <w:p w14:paraId="492477C2" w14:textId="593E0262" w:rsidR="00BA164D" w:rsidRPr="00BB7F6D" w:rsidRDefault="00BA164D" w:rsidP="00A265AE">
            <w:pPr>
              <w:pStyle w:val="MDPI42tablebody"/>
              <w:rPr>
                <w:rFonts w:eastAsia="SimSun"/>
              </w:rPr>
            </w:pPr>
            <w:r w:rsidRPr="00BB7F6D">
              <w:rPr>
                <w:rFonts w:eastAsia="SimSun"/>
              </w:rPr>
              <w:t xml:space="preserve">0.00 </w:t>
            </w:r>
          </w:p>
        </w:tc>
        <w:tc>
          <w:tcPr>
            <w:tcW w:w="708" w:type="dxa"/>
            <w:tcBorders>
              <w:top w:val="nil"/>
              <w:left w:val="nil"/>
              <w:bottom w:val="nil"/>
              <w:right w:val="nil"/>
            </w:tcBorders>
          </w:tcPr>
          <w:p w14:paraId="1713322C" w14:textId="3AEE3E45" w:rsidR="00BA164D" w:rsidRPr="00BB7F6D" w:rsidRDefault="00BA164D" w:rsidP="00A265AE">
            <w:pPr>
              <w:pStyle w:val="MDPI42tablebody"/>
              <w:rPr>
                <w:rFonts w:eastAsia="SimSun"/>
              </w:rPr>
            </w:pPr>
            <w:r w:rsidRPr="00BB7F6D">
              <w:rPr>
                <w:rFonts w:eastAsia="SimSun"/>
              </w:rPr>
              <w:t xml:space="preserve">2.94 </w:t>
            </w:r>
          </w:p>
        </w:tc>
        <w:tc>
          <w:tcPr>
            <w:tcW w:w="711" w:type="dxa"/>
            <w:tcBorders>
              <w:top w:val="nil"/>
              <w:left w:val="nil"/>
              <w:bottom w:val="nil"/>
              <w:right w:val="nil"/>
            </w:tcBorders>
          </w:tcPr>
          <w:p w14:paraId="56786EDE" w14:textId="60D7C0A5" w:rsidR="00BA164D" w:rsidRPr="00BB7F6D" w:rsidRDefault="00BA164D" w:rsidP="00A265AE">
            <w:pPr>
              <w:pStyle w:val="MDPI42tablebody"/>
              <w:rPr>
                <w:rFonts w:eastAsia="SimSun"/>
              </w:rPr>
            </w:pPr>
            <w:r w:rsidRPr="00BB7F6D">
              <w:rPr>
                <w:rFonts w:eastAsia="SimSun"/>
              </w:rPr>
              <w:t xml:space="preserve">3.05 </w:t>
            </w:r>
          </w:p>
        </w:tc>
      </w:tr>
      <w:tr w:rsidR="00BA164D" w14:paraId="67F34ADB" w14:textId="77777777" w:rsidTr="00A265AE">
        <w:trPr>
          <w:jc w:val="center"/>
        </w:trPr>
        <w:tc>
          <w:tcPr>
            <w:tcW w:w="851" w:type="dxa"/>
            <w:tcBorders>
              <w:top w:val="nil"/>
              <w:left w:val="nil"/>
              <w:bottom w:val="nil"/>
              <w:right w:val="nil"/>
            </w:tcBorders>
            <w:shd w:val="clear" w:color="auto" w:fill="auto"/>
            <w:vAlign w:val="center"/>
          </w:tcPr>
          <w:p w14:paraId="61E8A3A6" w14:textId="77777777" w:rsidR="00BA164D" w:rsidRDefault="00BA164D" w:rsidP="00A265AE">
            <w:pPr>
              <w:pStyle w:val="MDPI42tablebody"/>
            </w:pPr>
          </w:p>
        </w:tc>
        <w:tc>
          <w:tcPr>
            <w:tcW w:w="3964" w:type="dxa"/>
            <w:tcBorders>
              <w:top w:val="nil"/>
              <w:left w:val="nil"/>
              <w:bottom w:val="nil"/>
              <w:right w:val="nil"/>
            </w:tcBorders>
          </w:tcPr>
          <w:p w14:paraId="34DB0AFF" w14:textId="7B8B9EB4" w:rsidR="00BA164D" w:rsidRPr="00BB7F6D" w:rsidRDefault="00BA164D" w:rsidP="00A265AE">
            <w:pPr>
              <w:pStyle w:val="MDPI42tablebody"/>
              <w:rPr>
                <w:rFonts w:eastAsia="SimSun"/>
              </w:rPr>
            </w:pPr>
            <w:r w:rsidRPr="00BB7F6D">
              <w:rPr>
                <w:rFonts w:eastAsia="SimSun"/>
              </w:rPr>
              <w:t>Q15</w:t>
            </w:r>
          </w:p>
        </w:tc>
        <w:tc>
          <w:tcPr>
            <w:tcW w:w="850" w:type="dxa"/>
            <w:tcBorders>
              <w:top w:val="nil"/>
              <w:left w:val="nil"/>
              <w:bottom w:val="nil"/>
              <w:right w:val="nil"/>
            </w:tcBorders>
            <w:shd w:val="clear" w:color="auto" w:fill="auto"/>
          </w:tcPr>
          <w:p w14:paraId="52419D7F" w14:textId="365455DA" w:rsidR="00BA164D" w:rsidRPr="00BB7F6D" w:rsidRDefault="00BA164D" w:rsidP="00A265AE">
            <w:pPr>
              <w:pStyle w:val="MDPI42tablebody"/>
              <w:rPr>
                <w:rFonts w:eastAsia="SimSun"/>
              </w:rPr>
            </w:pPr>
            <w:r w:rsidRPr="00BB7F6D">
              <w:rPr>
                <w:rFonts w:eastAsia="SimSun"/>
              </w:rPr>
              <w:t xml:space="preserve">0.54 </w:t>
            </w:r>
          </w:p>
        </w:tc>
        <w:tc>
          <w:tcPr>
            <w:tcW w:w="709" w:type="dxa"/>
            <w:tcBorders>
              <w:top w:val="nil"/>
              <w:left w:val="nil"/>
              <w:bottom w:val="nil"/>
              <w:right w:val="nil"/>
            </w:tcBorders>
            <w:shd w:val="clear" w:color="auto" w:fill="auto"/>
          </w:tcPr>
          <w:p w14:paraId="3A43E834" w14:textId="5C6E6CC7" w:rsidR="00BA164D" w:rsidRPr="00BB7F6D" w:rsidRDefault="00BA164D" w:rsidP="00A265AE">
            <w:pPr>
              <w:pStyle w:val="MDPI42tablebody"/>
              <w:rPr>
                <w:rFonts w:eastAsia="SimSun"/>
              </w:rPr>
            </w:pPr>
            <w:r w:rsidRPr="00BB7F6D">
              <w:rPr>
                <w:rFonts w:eastAsia="SimSun"/>
              </w:rPr>
              <w:t xml:space="preserve">0.01 </w:t>
            </w:r>
          </w:p>
        </w:tc>
        <w:tc>
          <w:tcPr>
            <w:tcW w:w="709" w:type="dxa"/>
            <w:tcBorders>
              <w:top w:val="nil"/>
              <w:left w:val="nil"/>
              <w:bottom w:val="nil"/>
              <w:right w:val="nil"/>
            </w:tcBorders>
          </w:tcPr>
          <w:p w14:paraId="5A2FEF47" w14:textId="134FED4E" w:rsidR="00BA164D" w:rsidRPr="00BB7F6D" w:rsidRDefault="00BA164D" w:rsidP="00A265AE">
            <w:pPr>
              <w:pStyle w:val="MDPI42tablebody"/>
              <w:rPr>
                <w:rFonts w:eastAsia="SimSun"/>
              </w:rPr>
            </w:pPr>
            <w:r w:rsidRPr="00BB7F6D">
              <w:rPr>
                <w:rFonts w:eastAsia="SimSun"/>
              </w:rPr>
              <w:t xml:space="preserve">55.36 </w:t>
            </w:r>
          </w:p>
        </w:tc>
        <w:tc>
          <w:tcPr>
            <w:tcW w:w="709" w:type="dxa"/>
            <w:tcBorders>
              <w:top w:val="nil"/>
              <w:left w:val="nil"/>
              <w:bottom w:val="nil"/>
              <w:right w:val="nil"/>
            </w:tcBorders>
          </w:tcPr>
          <w:p w14:paraId="7BFB4F34" w14:textId="7C4F8919" w:rsidR="00BA164D" w:rsidRPr="00BB7F6D" w:rsidRDefault="00BA164D" w:rsidP="00A265AE">
            <w:pPr>
              <w:pStyle w:val="MDPI42tablebody"/>
              <w:rPr>
                <w:rFonts w:eastAsia="SimSun"/>
              </w:rPr>
            </w:pPr>
            <w:r w:rsidRPr="00BB7F6D">
              <w:rPr>
                <w:rFonts w:eastAsia="SimSun"/>
              </w:rPr>
              <w:t xml:space="preserve">0.00 </w:t>
            </w:r>
          </w:p>
        </w:tc>
        <w:tc>
          <w:tcPr>
            <w:tcW w:w="708" w:type="dxa"/>
            <w:tcBorders>
              <w:top w:val="nil"/>
              <w:left w:val="nil"/>
              <w:bottom w:val="nil"/>
              <w:right w:val="nil"/>
            </w:tcBorders>
          </w:tcPr>
          <w:p w14:paraId="731A8AFA" w14:textId="124B7407" w:rsidR="00BA164D" w:rsidRPr="00BB7F6D" w:rsidRDefault="00BA164D" w:rsidP="00A265AE">
            <w:pPr>
              <w:pStyle w:val="MDPI42tablebody"/>
              <w:rPr>
                <w:rFonts w:eastAsia="SimSun"/>
              </w:rPr>
            </w:pPr>
            <w:r w:rsidRPr="00BB7F6D">
              <w:rPr>
                <w:rFonts w:eastAsia="SimSun"/>
              </w:rPr>
              <w:t xml:space="preserve">0.52 </w:t>
            </w:r>
          </w:p>
        </w:tc>
        <w:tc>
          <w:tcPr>
            <w:tcW w:w="711" w:type="dxa"/>
            <w:tcBorders>
              <w:top w:val="nil"/>
              <w:left w:val="nil"/>
              <w:bottom w:val="nil"/>
              <w:right w:val="nil"/>
            </w:tcBorders>
          </w:tcPr>
          <w:p w14:paraId="5C529A38" w14:textId="73AEF267" w:rsidR="00BA164D" w:rsidRPr="00BB7F6D" w:rsidRDefault="00BA164D" w:rsidP="00A265AE">
            <w:pPr>
              <w:pStyle w:val="MDPI42tablebody"/>
              <w:rPr>
                <w:rFonts w:eastAsia="SimSun"/>
              </w:rPr>
            </w:pPr>
            <w:r w:rsidRPr="00BB7F6D">
              <w:rPr>
                <w:rFonts w:eastAsia="SimSun"/>
              </w:rPr>
              <w:t xml:space="preserve">0.56 </w:t>
            </w:r>
          </w:p>
        </w:tc>
      </w:tr>
      <w:tr w:rsidR="00BA164D" w14:paraId="04FF5C9C" w14:textId="77777777" w:rsidTr="00A265AE">
        <w:trPr>
          <w:jc w:val="center"/>
        </w:trPr>
        <w:tc>
          <w:tcPr>
            <w:tcW w:w="851" w:type="dxa"/>
            <w:tcBorders>
              <w:top w:val="nil"/>
              <w:left w:val="nil"/>
              <w:bottom w:val="nil"/>
              <w:right w:val="nil"/>
            </w:tcBorders>
            <w:shd w:val="clear" w:color="auto" w:fill="auto"/>
            <w:vAlign w:val="center"/>
          </w:tcPr>
          <w:p w14:paraId="581CC248" w14:textId="77777777" w:rsidR="00BA164D" w:rsidRDefault="00BA164D" w:rsidP="00A265AE">
            <w:pPr>
              <w:pStyle w:val="MDPI42tablebody"/>
            </w:pPr>
          </w:p>
        </w:tc>
        <w:tc>
          <w:tcPr>
            <w:tcW w:w="3964" w:type="dxa"/>
            <w:tcBorders>
              <w:top w:val="nil"/>
              <w:left w:val="nil"/>
              <w:bottom w:val="nil"/>
              <w:right w:val="nil"/>
            </w:tcBorders>
          </w:tcPr>
          <w:p w14:paraId="62562C9B" w14:textId="53908B9C" w:rsidR="00BA164D" w:rsidRPr="00BB7F6D" w:rsidRDefault="00BA164D" w:rsidP="00A265AE">
            <w:pPr>
              <w:pStyle w:val="MDPI42tablebody"/>
              <w:rPr>
                <w:rFonts w:eastAsia="SimSun"/>
              </w:rPr>
            </w:pPr>
            <w:r w:rsidRPr="00BB7F6D">
              <w:rPr>
                <w:rFonts w:eastAsia="SimSun"/>
              </w:rPr>
              <w:t>_cons</w:t>
            </w:r>
          </w:p>
        </w:tc>
        <w:tc>
          <w:tcPr>
            <w:tcW w:w="850" w:type="dxa"/>
            <w:tcBorders>
              <w:top w:val="nil"/>
              <w:left w:val="nil"/>
              <w:bottom w:val="nil"/>
              <w:right w:val="nil"/>
            </w:tcBorders>
            <w:shd w:val="clear" w:color="auto" w:fill="auto"/>
          </w:tcPr>
          <w:p w14:paraId="1EFA1818" w14:textId="6B48CFB0" w:rsidR="00BA164D" w:rsidRPr="00BB7F6D" w:rsidRDefault="00BA164D" w:rsidP="00A265AE">
            <w:pPr>
              <w:pStyle w:val="MDPI42tablebody"/>
              <w:rPr>
                <w:rFonts w:eastAsia="SimSun"/>
              </w:rPr>
            </w:pPr>
            <w:r w:rsidRPr="00BB7F6D">
              <w:rPr>
                <w:rFonts w:eastAsia="SimSun"/>
              </w:rPr>
              <w:t xml:space="preserve">3.68 </w:t>
            </w:r>
          </w:p>
        </w:tc>
        <w:tc>
          <w:tcPr>
            <w:tcW w:w="709" w:type="dxa"/>
            <w:tcBorders>
              <w:top w:val="nil"/>
              <w:left w:val="nil"/>
              <w:bottom w:val="nil"/>
              <w:right w:val="nil"/>
            </w:tcBorders>
            <w:shd w:val="clear" w:color="auto" w:fill="auto"/>
          </w:tcPr>
          <w:p w14:paraId="7B7B05C4" w14:textId="635481FB" w:rsidR="00BA164D" w:rsidRPr="00BB7F6D" w:rsidRDefault="00BA164D" w:rsidP="00A265AE">
            <w:pPr>
              <w:pStyle w:val="MDPI42tablebody"/>
              <w:rPr>
                <w:rFonts w:eastAsia="SimSun"/>
              </w:rPr>
            </w:pPr>
            <w:r w:rsidRPr="00BB7F6D">
              <w:rPr>
                <w:rFonts w:eastAsia="SimSun"/>
              </w:rPr>
              <w:t xml:space="preserve">0.03 </w:t>
            </w:r>
          </w:p>
        </w:tc>
        <w:tc>
          <w:tcPr>
            <w:tcW w:w="709" w:type="dxa"/>
            <w:tcBorders>
              <w:top w:val="nil"/>
              <w:left w:val="nil"/>
              <w:bottom w:val="nil"/>
              <w:right w:val="nil"/>
            </w:tcBorders>
          </w:tcPr>
          <w:p w14:paraId="3999211F" w14:textId="3C0B5B84" w:rsidR="00BA164D" w:rsidRPr="00BB7F6D" w:rsidRDefault="00BA164D" w:rsidP="00A265AE">
            <w:pPr>
              <w:pStyle w:val="MDPI42tablebody"/>
              <w:rPr>
                <w:rFonts w:eastAsia="SimSun"/>
              </w:rPr>
            </w:pPr>
            <w:r w:rsidRPr="00BB7F6D">
              <w:rPr>
                <w:rFonts w:eastAsia="SimSun"/>
              </w:rPr>
              <w:t xml:space="preserve">111.02 </w:t>
            </w:r>
          </w:p>
        </w:tc>
        <w:tc>
          <w:tcPr>
            <w:tcW w:w="709" w:type="dxa"/>
            <w:tcBorders>
              <w:top w:val="nil"/>
              <w:left w:val="nil"/>
              <w:bottom w:val="nil"/>
              <w:right w:val="nil"/>
            </w:tcBorders>
          </w:tcPr>
          <w:p w14:paraId="429871E9" w14:textId="1AC2AEEC" w:rsidR="00BA164D" w:rsidRPr="00BB7F6D" w:rsidRDefault="00BA164D" w:rsidP="00A265AE">
            <w:pPr>
              <w:pStyle w:val="MDPI42tablebody"/>
              <w:rPr>
                <w:rFonts w:eastAsia="SimSun"/>
              </w:rPr>
            </w:pPr>
            <w:r w:rsidRPr="00BB7F6D">
              <w:rPr>
                <w:rFonts w:eastAsia="SimSun"/>
              </w:rPr>
              <w:t xml:space="preserve">0.00 </w:t>
            </w:r>
          </w:p>
        </w:tc>
        <w:tc>
          <w:tcPr>
            <w:tcW w:w="708" w:type="dxa"/>
            <w:tcBorders>
              <w:top w:val="nil"/>
              <w:left w:val="nil"/>
              <w:bottom w:val="nil"/>
              <w:right w:val="nil"/>
            </w:tcBorders>
          </w:tcPr>
          <w:p w14:paraId="6D56D4B4" w14:textId="39BD50A7" w:rsidR="00BA164D" w:rsidRPr="00BB7F6D" w:rsidRDefault="00BA164D" w:rsidP="00A265AE">
            <w:pPr>
              <w:pStyle w:val="MDPI42tablebody"/>
              <w:rPr>
                <w:rFonts w:eastAsia="SimSun"/>
              </w:rPr>
            </w:pPr>
            <w:r w:rsidRPr="00BB7F6D">
              <w:rPr>
                <w:rFonts w:eastAsia="SimSun"/>
              </w:rPr>
              <w:t xml:space="preserve">3.62 </w:t>
            </w:r>
          </w:p>
        </w:tc>
        <w:tc>
          <w:tcPr>
            <w:tcW w:w="711" w:type="dxa"/>
            <w:tcBorders>
              <w:top w:val="nil"/>
              <w:left w:val="nil"/>
              <w:bottom w:val="nil"/>
              <w:right w:val="nil"/>
            </w:tcBorders>
          </w:tcPr>
          <w:p w14:paraId="372AEE29" w14:textId="2ECBE3FF" w:rsidR="00BA164D" w:rsidRPr="00BB7F6D" w:rsidRDefault="00BA164D" w:rsidP="00A265AE">
            <w:pPr>
              <w:pStyle w:val="MDPI42tablebody"/>
              <w:rPr>
                <w:rFonts w:eastAsia="SimSun"/>
              </w:rPr>
            </w:pPr>
            <w:r w:rsidRPr="00BB7F6D">
              <w:rPr>
                <w:rFonts w:eastAsia="SimSun"/>
              </w:rPr>
              <w:t xml:space="preserve">3.75 </w:t>
            </w:r>
          </w:p>
        </w:tc>
      </w:tr>
      <w:tr w:rsidR="00BA164D" w14:paraId="03C37BED" w14:textId="77777777" w:rsidTr="00A265AE">
        <w:trPr>
          <w:jc w:val="center"/>
        </w:trPr>
        <w:tc>
          <w:tcPr>
            <w:tcW w:w="851" w:type="dxa"/>
            <w:tcBorders>
              <w:top w:val="nil"/>
              <w:left w:val="nil"/>
              <w:bottom w:val="nil"/>
              <w:right w:val="nil"/>
            </w:tcBorders>
            <w:shd w:val="clear" w:color="auto" w:fill="auto"/>
            <w:vAlign w:val="center"/>
          </w:tcPr>
          <w:p w14:paraId="633390C2" w14:textId="77777777" w:rsidR="00BA164D" w:rsidRDefault="00BA164D" w:rsidP="00A265AE">
            <w:pPr>
              <w:pStyle w:val="MDPI42tablebody"/>
            </w:pPr>
          </w:p>
        </w:tc>
        <w:tc>
          <w:tcPr>
            <w:tcW w:w="3964" w:type="dxa"/>
            <w:tcBorders>
              <w:top w:val="nil"/>
              <w:left w:val="nil"/>
              <w:bottom w:val="nil"/>
              <w:right w:val="nil"/>
            </w:tcBorders>
          </w:tcPr>
          <w:p w14:paraId="4C454621" w14:textId="7D75ECA4" w:rsidR="00BA164D" w:rsidRPr="00BB7F6D" w:rsidRDefault="00BA164D" w:rsidP="00A265AE">
            <w:pPr>
              <w:pStyle w:val="MDPI42tablebody"/>
              <w:rPr>
                <w:rFonts w:eastAsia="SimSun"/>
              </w:rPr>
            </w:pPr>
            <w:r w:rsidRPr="00BB7F6D">
              <w:rPr>
                <w:rFonts w:eastAsia="SimSun"/>
              </w:rPr>
              <w:t>Q16</w:t>
            </w:r>
          </w:p>
        </w:tc>
        <w:tc>
          <w:tcPr>
            <w:tcW w:w="850" w:type="dxa"/>
            <w:tcBorders>
              <w:top w:val="nil"/>
              <w:left w:val="nil"/>
              <w:bottom w:val="nil"/>
              <w:right w:val="nil"/>
            </w:tcBorders>
            <w:shd w:val="clear" w:color="auto" w:fill="auto"/>
          </w:tcPr>
          <w:p w14:paraId="18A05029" w14:textId="30043C9A" w:rsidR="00BA164D" w:rsidRPr="00BB7F6D" w:rsidRDefault="00BA164D" w:rsidP="00A265AE">
            <w:pPr>
              <w:pStyle w:val="MDPI42tablebody"/>
              <w:rPr>
                <w:rFonts w:eastAsia="SimSun"/>
              </w:rPr>
            </w:pPr>
            <w:r w:rsidRPr="00BB7F6D">
              <w:rPr>
                <w:rFonts w:eastAsia="SimSun"/>
              </w:rPr>
              <w:t xml:space="preserve">0.63 </w:t>
            </w:r>
          </w:p>
        </w:tc>
        <w:tc>
          <w:tcPr>
            <w:tcW w:w="709" w:type="dxa"/>
            <w:tcBorders>
              <w:top w:val="nil"/>
              <w:left w:val="nil"/>
              <w:bottom w:val="nil"/>
              <w:right w:val="nil"/>
            </w:tcBorders>
            <w:shd w:val="clear" w:color="auto" w:fill="auto"/>
          </w:tcPr>
          <w:p w14:paraId="592FE526" w14:textId="2D959E83" w:rsidR="00BA164D" w:rsidRPr="00BB7F6D" w:rsidRDefault="00BA164D" w:rsidP="00A265AE">
            <w:pPr>
              <w:pStyle w:val="MDPI42tablebody"/>
              <w:rPr>
                <w:rFonts w:eastAsia="SimSun"/>
              </w:rPr>
            </w:pPr>
            <w:r w:rsidRPr="00BB7F6D">
              <w:rPr>
                <w:rFonts w:eastAsia="SimSun"/>
              </w:rPr>
              <w:t xml:space="preserve">0.01 </w:t>
            </w:r>
          </w:p>
        </w:tc>
        <w:tc>
          <w:tcPr>
            <w:tcW w:w="709" w:type="dxa"/>
            <w:tcBorders>
              <w:top w:val="nil"/>
              <w:left w:val="nil"/>
              <w:bottom w:val="nil"/>
              <w:right w:val="nil"/>
            </w:tcBorders>
          </w:tcPr>
          <w:p w14:paraId="1D76BBBF" w14:textId="5FEED4C4" w:rsidR="00BA164D" w:rsidRPr="00BB7F6D" w:rsidRDefault="00BA164D" w:rsidP="00A265AE">
            <w:pPr>
              <w:pStyle w:val="MDPI42tablebody"/>
              <w:rPr>
                <w:rFonts w:eastAsia="SimSun"/>
              </w:rPr>
            </w:pPr>
            <w:r w:rsidRPr="00BB7F6D">
              <w:rPr>
                <w:rFonts w:eastAsia="SimSun"/>
              </w:rPr>
              <w:t xml:space="preserve">74.11 </w:t>
            </w:r>
          </w:p>
        </w:tc>
        <w:tc>
          <w:tcPr>
            <w:tcW w:w="709" w:type="dxa"/>
            <w:tcBorders>
              <w:top w:val="nil"/>
              <w:left w:val="nil"/>
              <w:bottom w:val="nil"/>
              <w:right w:val="nil"/>
            </w:tcBorders>
          </w:tcPr>
          <w:p w14:paraId="6F0D592A" w14:textId="6865407D" w:rsidR="00BA164D" w:rsidRPr="00BB7F6D" w:rsidRDefault="00BA164D" w:rsidP="00A265AE">
            <w:pPr>
              <w:pStyle w:val="MDPI42tablebody"/>
              <w:rPr>
                <w:rFonts w:eastAsia="SimSun"/>
              </w:rPr>
            </w:pPr>
            <w:r w:rsidRPr="00BB7F6D">
              <w:rPr>
                <w:rFonts w:eastAsia="SimSun"/>
              </w:rPr>
              <w:t xml:space="preserve">0.00 </w:t>
            </w:r>
          </w:p>
        </w:tc>
        <w:tc>
          <w:tcPr>
            <w:tcW w:w="708" w:type="dxa"/>
            <w:tcBorders>
              <w:top w:val="nil"/>
              <w:left w:val="nil"/>
              <w:bottom w:val="nil"/>
              <w:right w:val="nil"/>
            </w:tcBorders>
          </w:tcPr>
          <w:p w14:paraId="6E2284BC" w14:textId="0F67DAB9" w:rsidR="00BA164D" w:rsidRPr="00BB7F6D" w:rsidRDefault="00BA164D" w:rsidP="00A265AE">
            <w:pPr>
              <w:pStyle w:val="MDPI42tablebody"/>
              <w:rPr>
                <w:rFonts w:eastAsia="SimSun"/>
              </w:rPr>
            </w:pPr>
            <w:r w:rsidRPr="00BB7F6D">
              <w:rPr>
                <w:rFonts w:eastAsia="SimSun"/>
              </w:rPr>
              <w:t xml:space="preserve">0.61 </w:t>
            </w:r>
          </w:p>
        </w:tc>
        <w:tc>
          <w:tcPr>
            <w:tcW w:w="711" w:type="dxa"/>
            <w:tcBorders>
              <w:top w:val="nil"/>
              <w:left w:val="nil"/>
              <w:bottom w:val="nil"/>
              <w:right w:val="nil"/>
            </w:tcBorders>
          </w:tcPr>
          <w:p w14:paraId="3D4B1077" w14:textId="1E3EA07C" w:rsidR="00BA164D" w:rsidRPr="00BB7F6D" w:rsidRDefault="00BA164D" w:rsidP="00A265AE">
            <w:pPr>
              <w:pStyle w:val="MDPI42tablebody"/>
              <w:rPr>
                <w:rFonts w:eastAsia="SimSun"/>
              </w:rPr>
            </w:pPr>
            <w:r w:rsidRPr="00BB7F6D">
              <w:rPr>
                <w:rFonts w:eastAsia="SimSun"/>
              </w:rPr>
              <w:t xml:space="preserve">0.64 </w:t>
            </w:r>
          </w:p>
        </w:tc>
      </w:tr>
      <w:tr w:rsidR="00BA164D" w14:paraId="19CDFA80" w14:textId="77777777" w:rsidTr="00A265AE">
        <w:trPr>
          <w:jc w:val="center"/>
        </w:trPr>
        <w:tc>
          <w:tcPr>
            <w:tcW w:w="851" w:type="dxa"/>
            <w:tcBorders>
              <w:top w:val="nil"/>
              <w:left w:val="nil"/>
              <w:bottom w:val="nil"/>
              <w:right w:val="nil"/>
            </w:tcBorders>
            <w:shd w:val="clear" w:color="auto" w:fill="auto"/>
            <w:vAlign w:val="center"/>
          </w:tcPr>
          <w:p w14:paraId="37932D4C" w14:textId="77777777" w:rsidR="00BA164D" w:rsidRDefault="00BA164D" w:rsidP="00A265AE">
            <w:pPr>
              <w:pStyle w:val="MDPI42tablebody"/>
            </w:pPr>
          </w:p>
        </w:tc>
        <w:tc>
          <w:tcPr>
            <w:tcW w:w="3964" w:type="dxa"/>
            <w:tcBorders>
              <w:top w:val="nil"/>
              <w:left w:val="nil"/>
              <w:bottom w:val="nil"/>
              <w:right w:val="nil"/>
            </w:tcBorders>
          </w:tcPr>
          <w:p w14:paraId="243D8FDB" w14:textId="0E0FBCBF" w:rsidR="00BA164D" w:rsidRPr="00BB7F6D" w:rsidRDefault="00BA164D" w:rsidP="00A265AE">
            <w:pPr>
              <w:pStyle w:val="MDPI42tablebody"/>
              <w:rPr>
                <w:rFonts w:eastAsia="SimSun"/>
              </w:rPr>
            </w:pPr>
            <w:r w:rsidRPr="00BB7F6D">
              <w:rPr>
                <w:rFonts w:eastAsia="SimSun"/>
              </w:rPr>
              <w:t>_cons</w:t>
            </w:r>
          </w:p>
        </w:tc>
        <w:tc>
          <w:tcPr>
            <w:tcW w:w="850" w:type="dxa"/>
            <w:tcBorders>
              <w:top w:val="nil"/>
              <w:left w:val="nil"/>
              <w:bottom w:val="nil"/>
              <w:right w:val="nil"/>
            </w:tcBorders>
            <w:shd w:val="clear" w:color="auto" w:fill="auto"/>
          </w:tcPr>
          <w:p w14:paraId="68C496D4" w14:textId="0CC8A05D" w:rsidR="00BA164D" w:rsidRPr="00BB7F6D" w:rsidRDefault="00BA164D" w:rsidP="00A265AE">
            <w:pPr>
              <w:pStyle w:val="MDPI42tablebody"/>
              <w:rPr>
                <w:rFonts w:eastAsia="SimSun"/>
              </w:rPr>
            </w:pPr>
            <w:r w:rsidRPr="00BB7F6D">
              <w:rPr>
                <w:rFonts w:eastAsia="SimSun"/>
              </w:rPr>
              <w:t xml:space="preserve">4.46 </w:t>
            </w:r>
          </w:p>
        </w:tc>
        <w:tc>
          <w:tcPr>
            <w:tcW w:w="709" w:type="dxa"/>
            <w:tcBorders>
              <w:top w:val="nil"/>
              <w:left w:val="nil"/>
              <w:bottom w:val="nil"/>
              <w:right w:val="nil"/>
            </w:tcBorders>
            <w:shd w:val="clear" w:color="auto" w:fill="auto"/>
          </w:tcPr>
          <w:p w14:paraId="58DB2DCA" w14:textId="07BCD360" w:rsidR="00BA164D" w:rsidRPr="00BB7F6D" w:rsidRDefault="00BA164D" w:rsidP="00A265AE">
            <w:pPr>
              <w:pStyle w:val="MDPI42tablebody"/>
              <w:rPr>
                <w:rFonts w:eastAsia="SimSun"/>
              </w:rPr>
            </w:pPr>
            <w:r w:rsidRPr="00BB7F6D">
              <w:rPr>
                <w:rFonts w:eastAsia="SimSun"/>
              </w:rPr>
              <w:t xml:space="preserve">0.04 </w:t>
            </w:r>
          </w:p>
        </w:tc>
        <w:tc>
          <w:tcPr>
            <w:tcW w:w="709" w:type="dxa"/>
            <w:tcBorders>
              <w:top w:val="nil"/>
              <w:left w:val="nil"/>
              <w:bottom w:val="nil"/>
              <w:right w:val="nil"/>
            </w:tcBorders>
          </w:tcPr>
          <w:p w14:paraId="6B787200" w14:textId="7205B734" w:rsidR="00BA164D" w:rsidRPr="00BB7F6D" w:rsidRDefault="00BA164D" w:rsidP="00A265AE">
            <w:pPr>
              <w:pStyle w:val="MDPI42tablebody"/>
              <w:rPr>
                <w:rFonts w:eastAsia="SimSun"/>
              </w:rPr>
            </w:pPr>
            <w:r w:rsidRPr="00BB7F6D">
              <w:rPr>
                <w:rFonts w:eastAsia="SimSun"/>
              </w:rPr>
              <w:t xml:space="preserve">113.36 </w:t>
            </w:r>
          </w:p>
        </w:tc>
        <w:tc>
          <w:tcPr>
            <w:tcW w:w="709" w:type="dxa"/>
            <w:tcBorders>
              <w:top w:val="nil"/>
              <w:left w:val="nil"/>
              <w:bottom w:val="nil"/>
              <w:right w:val="nil"/>
            </w:tcBorders>
          </w:tcPr>
          <w:p w14:paraId="06BA5F1E" w14:textId="605241F8" w:rsidR="00BA164D" w:rsidRPr="00BB7F6D" w:rsidRDefault="00BA164D" w:rsidP="00A265AE">
            <w:pPr>
              <w:pStyle w:val="MDPI42tablebody"/>
              <w:rPr>
                <w:rFonts w:eastAsia="SimSun"/>
              </w:rPr>
            </w:pPr>
            <w:r w:rsidRPr="00BB7F6D">
              <w:rPr>
                <w:rFonts w:eastAsia="SimSun"/>
              </w:rPr>
              <w:t xml:space="preserve">0.00 </w:t>
            </w:r>
          </w:p>
        </w:tc>
        <w:tc>
          <w:tcPr>
            <w:tcW w:w="708" w:type="dxa"/>
            <w:tcBorders>
              <w:top w:val="nil"/>
              <w:left w:val="nil"/>
              <w:bottom w:val="nil"/>
              <w:right w:val="nil"/>
            </w:tcBorders>
          </w:tcPr>
          <w:p w14:paraId="36DFB1C7" w14:textId="4EB9BF81" w:rsidR="00BA164D" w:rsidRPr="00BB7F6D" w:rsidRDefault="00BA164D" w:rsidP="00A265AE">
            <w:pPr>
              <w:pStyle w:val="MDPI42tablebody"/>
              <w:rPr>
                <w:rFonts w:eastAsia="SimSun"/>
              </w:rPr>
            </w:pPr>
            <w:r w:rsidRPr="00BB7F6D">
              <w:rPr>
                <w:rFonts w:eastAsia="SimSun"/>
              </w:rPr>
              <w:t xml:space="preserve">4.39 </w:t>
            </w:r>
          </w:p>
        </w:tc>
        <w:tc>
          <w:tcPr>
            <w:tcW w:w="711" w:type="dxa"/>
            <w:tcBorders>
              <w:top w:val="nil"/>
              <w:left w:val="nil"/>
              <w:bottom w:val="nil"/>
              <w:right w:val="nil"/>
            </w:tcBorders>
          </w:tcPr>
          <w:p w14:paraId="3EB3FBC1" w14:textId="46F48DBB" w:rsidR="00BA164D" w:rsidRPr="00BB7F6D" w:rsidRDefault="00BA164D" w:rsidP="00A265AE">
            <w:pPr>
              <w:pStyle w:val="MDPI42tablebody"/>
              <w:rPr>
                <w:rFonts w:eastAsia="SimSun"/>
              </w:rPr>
            </w:pPr>
            <w:r w:rsidRPr="00BB7F6D">
              <w:rPr>
                <w:rFonts w:eastAsia="SimSun"/>
              </w:rPr>
              <w:t xml:space="preserve">4.54 </w:t>
            </w:r>
          </w:p>
        </w:tc>
      </w:tr>
      <w:tr w:rsidR="00BA164D" w14:paraId="10C059D7" w14:textId="77777777" w:rsidTr="00A265AE">
        <w:trPr>
          <w:jc w:val="center"/>
        </w:trPr>
        <w:tc>
          <w:tcPr>
            <w:tcW w:w="851" w:type="dxa"/>
            <w:tcBorders>
              <w:top w:val="nil"/>
              <w:left w:val="nil"/>
              <w:bottom w:val="nil"/>
              <w:right w:val="nil"/>
            </w:tcBorders>
            <w:shd w:val="clear" w:color="auto" w:fill="auto"/>
            <w:vAlign w:val="center"/>
          </w:tcPr>
          <w:p w14:paraId="33EB6B2A" w14:textId="77777777" w:rsidR="00BA164D" w:rsidRDefault="00BA164D" w:rsidP="00A265AE">
            <w:pPr>
              <w:pStyle w:val="MDPI42tablebody"/>
            </w:pPr>
          </w:p>
        </w:tc>
        <w:tc>
          <w:tcPr>
            <w:tcW w:w="3964" w:type="dxa"/>
            <w:tcBorders>
              <w:top w:val="nil"/>
              <w:left w:val="nil"/>
              <w:bottom w:val="nil"/>
              <w:right w:val="nil"/>
            </w:tcBorders>
          </w:tcPr>
          <w:p w14:paraId="697AF423" w14:textId="3E433D36" w:rsidR="00BA164D" w:rsidRPr="00BB7F6D" w:rsidRDefault="00BA164D" w:rsidP="00A265AE">
            <w:pPr>
              <w:pStyle w:val="MDPI42tablebody"/>
              <w:rPr>
                <w:rFonts w:eastAsia="SimSun"/>
              </w:rPr>
            </w:pPr>
            <w:r w:rsidRPr="00BB7F6D">
              <w:rPr>
                <w:rFonts w:eastAsia="SimSun"/>
              </w:rPr>
              <w:t>Q17</w:t>
            </w:r>
          </w:p>
        </w:tc>
        <w:tc>
          <w:tcPr>
            <w:tcW w:w="850" w:type="dxa"/>
            <w:tcBorders>
              <w:top w:val="nil"/>
              <w:left w:val="nil"/>
              <w:bottom w:val="nil"/>
              <w:right w:val="nil"/>
            </w:tcBorders>
            <w:shd w:val="clear" w:color="auto" w:fill="auto"/>
          </w:tcPr>
          <w:p w14:paraId="2CF4C04D" w14:textId="34900B9F" w:rsidR="00BA164D" w:rsidRPr="00BB7F6D" w:rsidRDefault="00BA164D" w:rsidP="00A265AE">
            <w:pPr>
              <w:pStyle w:val="MDPI42tablebody"/>
              <w:rPr>
                <w:rFonts w:eastAsia="SimSun"/>
              </w:rPr>
            </w:pPr>
            <w:r w:rsidRPr="00BB7F6D">
              <w:rPr>
                <w:rFonts w:eastAsia="SimSun"/>
              </w:rPr>
              <w:t xml:space="preserve">0.06 </w:t>
            </w:r>
          </w:p>
        </w:tc>
        <w:tc>
          <w:tcPr>
            <w:tcW w:w="709" w:type="dxa"/>
            <w:tcBorders>
              <w:top w:val="nil"/>
              <w:left w:val="nil"/>
              <w:bottom w:val="nil"/>
              <w:right w:val="nil"/>
            </w:tcBorders>
            <w:shd w:val="clear" w:color="auto" w:fill="auto"/>
          </w:tcPr>
          <w:p w14:paraId="44821ECB" w14:textId="151AA5C9" w:rsidR="00BA164D" w:rsidRPr="00BB7F6D" w:rsidRDefault="00BA164D" w:rsidP="00A265AE">
            <w:pPr>
              <w:pStyle w:val="MDPI42tablebody"/>
              <w:rPr>
                <w:rFonts w:eastAsia="SimSun"/>
              </w:rPr>
            </w:pPr>
            <w:r w:rsidRPr="00BB7F6D">
              <w:rPr>
                <w:rFonts w:eastAsia="SimSun"/>
              </w:rPr>
              <w:t xml:space="preserve">0.01 </w:t>
            </w:r>
          </w:p>
        </w:tc>
        <w:tc>
          <w:tcPr>
            <w:tcW w:w="709" w:type="dxa"/>
            <w:tcBorders>
              <w:top w:val="nil"/>
              <w:left w:val="nil"/>
              <w:bottom w:val="nil"/>
              <w:right w:val="nil"/>
            </w:tcBorders>
          </w:tcPr>
          <w:p w14:paraId="4EE41CE6" w14:textId="3A56CD63" w:rsidR="00BA164D" w:rsidRPr="00BB7F6D" w:rsidRDefault="00BA164D" w:rsidP="00A265AE">
            <w:pPr>
              <w:pStyle w:val="MDPI42tablebody"/>
              <w:rPr>
                <w:rFonts w:eastAsia="SimSun"/>
              </w:rPr>
            </w:pPr>
            <w:r w:rsidRPr="00BB7F6D">
              <w:rPr>
                <w:rFonts w:eastAsia="SimSun"/>
              </w:rPr>
              <w:t xml:space="preserve">4.42 </w:t>
            </w:r>
          </w:p>
        </w:tc>
        <w:tc>
          <w:tcPr>
            <w:tcW w:w="709" w:type="dxa"/>
            <w:tcBorders>
              <w:top w:val="nil"/>
              <w:left w:val="nil"/>
              <w:bottom w:val="nil"/>
              <w:right w:val="nil"/>
            </w:tcBorders>
          </w:tcPr>
          <w:p w14:paraId="20358484" w14:textId="2F121FBD" w:rsidR="00BA164D" w:rsidRPr="00BB7F6D" w:rsidRDefault="00BA164D" w:rsidP="00A265AE">
            <w:pPr>
              <w:pStyle w:val="MDPI42tablebody"/>
              <w:rPr>
                <w:rFonts w:eastAsia="SimSun"/>
              </w:rPr>
            </w:pPr>
            <w:r w:rsidRPr="00BB7F6D">
              <w:rPr>
                <w:rFonts w:eastAsia="SimSun"/>
              </w:rPr>
              <w:t xml:space="preserve">0.00 </w:t>
            </w:r>
          </w:p>
        </w:tc>
        <w:tc>
          <w:tcPr>
            <w:tcW w:w="708" w:type="dxa"/>
            <w:tcBorders>
              <w:top w:val="nil"/>
              <w:left w:val="nil"/>
              <w:bottom w:val="nil"/>
              <w:right w:val="nil"/>
            </w:tcBorders>
          </w:tcPr>
          <w:p w14:paraId="40297114" w14:textId="65586827" w:rsidR="00BA164D" w:rsidRPr="00BB7F6D" w:rsidRDefault="00BA164D" w:rsidP="00A265AE">
            <w:pPr>
              <w:pStyle w:val="MDPI42tablebody"/>
              <w:rPr>
                <w:rFonts w:eastAsia="SimSun"/>
              </w:rPr>
            </w:pPr>
            <w:r w:rsidRPr="00BB7F6D">
              <w:rPr>
                <w:rFonts w:eastAsia="SimSun"/>
              </w:rPr>
              <w:t xml:space="preserve">0.03 </w:t>
            </w:r>
          </w:p>
        </w:tc>
        <w:tc>
          <w:tcPr>
            <w:tcW w:w="711" w:type="dxa"/>
            <w:tcBorders>
              <w:top w:val="nil"/>
              <w:left w:val="nil"/>
              <w:bottom w:val="nil"/>
              <w:right w:val="nil"/>
            </w:tcBorders>
          </w:tcPr>
          <w:p w14:paraId="10E3DDCA" w14:textId="0BA09FD9" w:rsidR="00BA164D" w:rsidRPr="00BB7F6D" w:rsidRDefault="00BA164D" w:rsidP="00A265AE">
            <w:pPr>
              <w:pStyle w:val="MDPI42tablebody"/>
              <w:rPr>
                <w:rFonts w:eastAsia="SimSun"/>
              </w:rPr>
            </w:pPr>
            <w:r w:rsidRPr="00BB7F6D">
              <w:rPr>
                <w:rFonts w:eastAsia="SimSun"/>
              </w:rPr>
              <w:t xml:space="preserve">0.09 </w:t>
            </w:r>
          </w:p>
        </w:tc>
      </w:tr>
      <w:tr w:rsidR="00BA164D" w14:paraId="63C388E5" w14:textId="77777777" w:rsidTr="00A265AE">
        <w:trPr>
          <w:jc w:val="center"/>
        </w:trPr>
        <w:tc>
          <w:tcPr>
            <w:tcW w:w="851" w:type="dxa"/>
            <w:tcBorders>
              <w:top w:val="nil"/>
              <w:left w:val="nil"/>
              <w:bottom w:val="nil"/>
              <w:right w:val="nil"/>
            </w:tcBorders>
            <w:shd w:val="clear" w:color="auto" w:fill="auto"/>
            <w:vAlign w:val="center"/>
          </w:tcPr>
          <w:p w14:paraId="121A539C" w14:textId="77777777" w:rsidR="00BA164D" w:rsidRDefault="00BA164D" w:rsidP="00A265AE">
            <w:pPr>
              <w:pStyle w:val="MDPI42tablebody"/>
            </w:pPr>
          </w:p>
        </w:tc>
        <w:tc>
          <w:tcPr>
            <w:tcW w:w="3964" w:type="dxa"/>
            <w:tcBorders>
              <w:top w:val="nil"/>
              <w:left w:val="nil"/>
              <w:bottom w:val="nil"/>
              <w:right w:val="nil"/>
            </w:tcBorders>
          </w:tcPr>
          <w:p w14:paraId="170639A7" w14:textId="5F67AD54" w:rsidR="00BA164D" w:rsidRPr="00BB7F6D" w:rsidRDefault="00BA164D" w:rsidP="00A265AE">
            <w:pPr>
              <w:pStyle w:val="MDPI42tablebody"/>
              <w:rPr>
                <w:rFonts w:eastAsia="SimSun"/>
              </w:rPr>
            </w:pPr>
            <w:r w:rsidRPr="00BB7F6D">
              <w:rPr>
                <w:rFonts w:eastAsia="SimSun"/>
              </w:rPr>
              <w:t>_cons</w:t>
            </w:r>
          </w:p>
        </w:tc>
        <w:tc>
          <w:tcPr>
            <w:tcW w:w="850" w:type="dxa"/>
            <w:tcBorders>
              <w:top w:val="nil"/>
              <w:left w:val="nil"/>
              <w:bottom w:val="nil"/>
              <w:right w:val="nil"/>
            </w:tcBorders>
            <w:shd w:val="clear" w:color="auto" w:fill="auto"/>
          </w:tcPr>
          <w:p w14:paraId="64DE7510" w14:textId="27715E30" w:rsidR="00BA164D" w:rsidRPr="00BB7F6D" w:rsidRDefault="00BA164D" w:rsidP="00A265AE">
            <w:pPr>
              <w:pStyle w:val="MDPI42tablebody"/>
              <w:rPr>
                <w:rFonts w:eastAsia="SimSun"/>
              </w:rPr>
            </w:pPr>
            <w:r w:rsidRPr="00BB7F6D">
              <w:rPr>
                <w:rFonts w:eastAsia="SimSun"/>
              </w:rPr>
              <w:t xml:space="preserve">3.87 </w:t>
            </w:r>
          </w:p>
        </w:tc>
        <w:tc>
          <w:tcPr>
            <w:tcW w:w="709" w:type="dxa"/>
            <w:tcBorders>
              <w:top w:val="nil"/>
              <w:left w:val="nil"/>
              <w:bottom w:val="nil"/>
              <w:right w:val="nil"/>
            </w:tcBorders>
            <w:shd w:val="clear" w:color="auto" w:fill="auto"/>
          </w:tcPr>
          <w:p w14:paraId="453DC5E6" w14:textId="433715C7" w:rsidR="00BA164D" w:rsidRPr="00BB7F6D" w:rsidRDefault="00BA164D" w:rsidP="00A265AE">
            <w:pPr>
              <w:pStyle w:val="MDPI42tablebody"/>
              <w:rPr>
                <w:rFonts w:eastAsia="SimSun"/>
              </w:rPr>
            </w:pPr>
            <w:r w:rsidRPr="00BB7F6D">
              <w:rPr>
                <w:rFonts w:eastAsia="SimSun"/>
              </w:rPr>
              <w:t xml:space="preserve">0.04 </w:t>
            </w:r>
          </w:p>
        </w:tc>
        <w:tc>
          <w:tcPr>
            <w:tcW w:w="709" w:type="dxa"/>
            <w:tcBorders>
              <w:top w:val="nil"/>
              <w:left w:val="nil"/>
              <w:bottom w:val="nil"/>
              <w:right w:val="nil"/>
            </w:tcBorders>
          </w:tcPr>
          <w:p w14:paraId="6DDDCF49" w14:textId="334B51EE" w:rsidR="00BA164D" w:rsidRPr="00BB7F6D" w:rsidRDefault="00BA164D" w:rsidP="00A265AE">
            <w:pPr>
              <w:pStyle w:val="MDPI42tablebody"/>
              <w:rPr>
                <w:rFonts w:eastAsia="SimSun"/>
              </w:rPr>
            </w:pPr>
            <w:r w:rsidRPr="00BB7F6D">
              <w:rPr>
                <w:rFonts w:eastAsia="SimSun"/>
              </w:rPr>
              <w:t xml:space="preserve">111.69 </w:t>
            </w:r>
          </w:p>
        </w:tc>
        <w:tc>
          <w:tcPr>
            <w:tcW w:w="709" w:type="dxa"/>
            <w:tcBorders>
              <w:top w:val="nil"/>
              <w:left w:val="nil"/>
              <w:bottom w:val="nil"/>
              <w:right w:val="nil"/>
            </w:tcBorders>
          </w:tcPr>
          <w:p w14:paraId="71660F57" w14:textId="6B92DABF" w:rsidR="00BA164D" w:rsidRPr="00BB7F6D" w:rsidRDefault="00BA164D" w:rsidP="00A265AE">
            <w:pPr>
              <w:pStyle w:val="MDPI42tablebody"/>
              <w:rPr>
                <w:rFonts w:eastAsia="SimSun"/>
              </w:rPr>
            </w:pPr>
            <w:r w:rsidRPr="00BB7F6D">
              <w:rPr>
                <w:rFonts w:eastAsia="SimSun"/>
              </w:rPr>
              <w:t xml:space="preserve">0.00 </w:t>
            </w:r>
          </w:p>
        </w:tc>
        <w:tc>
          <w:tcPr>
            <w:tcW w:w="708" w:type="dxa"/>
            <w:tcBorders>
              <w:top w:val="nil"/>
              <w:left w:val="nil"/>
              <w:bottom w:val="nil"/>
              <w:right w:val="nil"/>
            </w:tcBorders>
          </w:tcPr>
          <w:p w14:paraId="73676521" w14:textId="7BDEAF91" w:rsidR="00BA164D" w:rsidRPr="00BB7F6D" w:rsidRDefault="00BA164D" w:rsidP="00A265AE">
            <w:pPr>
              <w:pStyle w:val="MDPI42tablebody"/>
              <w:rPr>
                <w:rFonts w:eastAsia="SimSun"/>
              </w:rPr>
            </w:pPr>
            <w:r w:rsidRPr="00BB7F6D">
              <w:rPr>
                <w:rFonts w:eastAsia="SimSun"/>
              </w:rPr>
              <w:t xml:space="preserve">3.80 </w:t>
            </w:r>
          </w:p>
        </w:tc>
        <w:tc>
          <w:tcPr>
            <w:tcW w:w="711" w:type="dxa"/>
            <w:tcBorders>
              <w:top w:val="nil"/>
              <w:left w:val="nil"/>
              <w:bottom w:val="nil"/>
              <w:right w:val="nil"/>
            </w:tcBorders>
          </w:tcPr>
          <w:p w14:paraId="609F8BD0" w14:textId="29025A51" w:rsidR="00BA164D" w:rsidRPr="00BB7F6D" w:rsidRDefault="00BA164D" w:rsidP="00A265AE">
            <w:pPr>
              <w:pStyle w:val="MDPI42tablebody"/>
              <w:rPr>
                <w:rFonts w:eastAsia="SimSun"/>
              </w:rPr>
            </w:pPr>
            <w:r w:rsidRPr="00BB7F6D">
              <w:rPr>
                <w:rFonts w:eastAsia="SimSun"/>
              </w:rPr>
              <w:t xml:space="preserve">3.94 </w:t>
            </w:r>
          </w:p>
        </w:tc>
      </w:tr>
      <w:tr w:rsidR="00BA164D" w14:paraId="1F59C1BF" w14:textId="77777777" w:rsidTr="00A265AE">
        <w:trPr>
          <w:jc w:val="center"/>
        </w:trPr>
        <w:tc>
          <w:tcPr>
            <w:tcW w:w="851" w:type="dxa"/>
            <w:tcBorders>
              <w:top w:val="nil"/>
              <w:left w:val="nil"/>
              <w:bottom w:val="nil"/>
              <w:right w:val="nil"/>
            </w:tcBorders>
            <w:shd w:val="clear" w:color="auto" w:fill="auto"/>
            <w:vAlign w:val="center"/>
          </w:tcPr>
          <w:p w14:paraId="45CA7041" w14:textId="77777777" w:rsidR="00BA164D" w:rsidRDefault="00BA164D" w:rsidP="00A265AE">
            <w:pPr>
              <w:pStyle w:val="MDPI42tablebody"/>
            </w:pPr>
          </w:p>
        </w:tc>
        <w:tc>
          <w:tcPr>
            <w:tcW w:w="3964" w:type="dxa"/>
            <w:tcBorders>
              <w:top w:val="nil"/>
              <w:left w:val="nil"/>
              <w:bottom w:val="nil"/>
              <w:right w:val="nil"/>
            </w:tcBorders>
          </w:tcPr>
          <w:p w14:paraId="0241529F" w14:textId="516A9088" w:rsidR="00BA164D" w:rsidRPr="00BB7F6D" w:rsidRDefault="00BA164D" w:rsidP="00A265AE">
            <w:pPr>
              <w:pStyle w:val="MDPI42tablebody"/>
              <w:rPr>
                <w:rFonts w:eastAsia="SimSun"/>
              </w:rPr>
            </w:pPr>
            <w:r w:rsidRPr="00BB7F6D">
              <w:rPr>
                <w:rFonts w:eastAsia="SimSun"/>
              </w:rPr>
              <w:t>Q18</w:t>
            </w:r>
          </w:p>
        </w:tc>
        <w:tc>
          <w:tcPr>
            <w:tcW w:w="850" w:type="dxa"/>
            <w:tcBorders>
              <w:top w:val="nil"/>
              <w:left w:val="nil"/>
              <w:bottom w:val="nil"/>
              <w:right w:val="nil"/>
            </w:tcBorders>
            <w:shd w:val="clear" w:color="auto" w:fill="auto"/>
          </w:tcPr>
          <w:p w14:paraId="1F0B4B8C" w14:textId="00378A93" w:rsidR="00BA164D" w:rsidRPr="00BB7F6D" w:rsidRDefault="00BA164D" w:rsidP="00A265AE">
            <w:pPr>
              <w:pStyle w:val="MDPI42tablebody"/>
              <w:rPr>
                <w:rFonts w:eastAsia="SimSun"/>
              </w:rPr>
            </w:pPr>
            <w:r w:rsidRPr="00BB7F6D">
              <w:rPr>
                <w:rFonts w:eastAsia="SimSun"/>
              </w:rPr>
              <w:t xml:space="preserve">0.59 </w:t>
            </w:r>
          </w:p>
        </w:tc>
        <w:tc>
          <w:tcPr>
            <w:tcW w:w="709" w:type="dxa"/>
            <w:tcBorders>
              <w:top w:val="nil"/>
              <w:left w:val="nil"/>
              <w:bottom w:val="nil"/>
              <w:right w:val="nil"/>
            </w:tcBorders>
            <w:shd w:val="clear" w:color="auto" w:fill="auto"/>
          </w:tcPr>
          <w:p w14:paraId="0F5DECAB" w14:textId="6DCBE2B8" w:rsidR="00BA164D" w:rsidRPr="00BB7F6D" w:rsidRDefault="00BA164D" w:rsidP="00A265AE">
            <w:pPr>
              <w:pStyle w:val="MDPI42tablebody"/>
              <w:rPr>
                <w:rFonts w:eastAsia="SimSun"/>
              </w:rPr>
            </w:pPr>
            <w:r w:rsidRPr="00BB7F6D">
              <w:rPr>
                <w:rFonts w:eastAsia="SimSun"/>
              </w:rPr>
              <w:t xml:space="preserve">0.01 </w:t>
            </w:r>
          </w:p>
        </w:tc>
        <w:tc>
          <w:tcPr>
            <w:tcW w:w="709" w:type="dxa"/>
            <w:tcBorders>
              <w:top w:val="nil"/>
              <w:left w:val="nil"/>
              <w:bottom w:val="nil"/>
              <w:right w:val="nil"/>
            </w:tcBorders>
          </w:tcPr>
          <w:p w14:paraId="214D0615" w14:textId="41C5AB53" w:rsidR="00BA164D" w:rsidRPr="00BB7F6D" w:rsidRDefault="00BA164D" w:rsidP="00A265AE">
            <w:pPr>
              <w:pStyle w:val="MDPI42tablebody"/>
              <w:rPr>
                <w:rFonts w:eastAsia="SimSun"/>
              </w:rPr>
            </w:pPr>
            <w:r w:rsidRPr="00BB7F6D">
              <w:rPr>
                <w:rFonts w:eastAsia="SimSun"/>
              </w:rPr>
              <w:t xml:space="preserve">66.84 </w:t>
            </w:r>
          </w:p>
        </w:tc>
        <w:tc>
          <w:tcPr>
            <w:tcW w:w="709" w:type="dxa"/>
            <w:tcBorders>
              <w:top w:val="nil"/>
              <w:left w:val="nil"/>
              <w:bottom w:val="nil"/>
              <w:right w:val="nil"/>
            </w:tcBorders>
          </w:tcPr>
          <w:p w14:paraId="22EF22AE" w14:textId="574A6864" w:rsidR="00BA164D" w:rsidRPr="00BB7F6D" w:rsidRDefault="00BA164D" w:rsidP="00A265AE">
            <w:pPr>
              <w:pStyle w:val="MDPI42tablebody"/>
              <w:rPr>
                <w:rFonts w:eastAsia="SimSun"/>
              </w:rPr>
            </w:pPr>
            <w:r w:rsidRPr="00BB7F6D">
              <w:rPr>
                <w:rFonts w:eastAsia="SimSun"/>
              </w:rPr>
              <w:t xml:space="preserve">0.00 </w:t>
            </w:r>
          </w:p>
        </w:tc>
        <w:tc>
          <w:tcPr>
            <w:tcW w:w="708" w:type="dxa"/>
            <w:tcBorders>
              <w:top w:val="nil"/>
              <w:left w:val="nil"/>
              <w:bottom w:val="nil"/>
              <w:right w:val="nil"/>
            </w:tcBorders>
          </w:tcPr>
          <w:p w14:paraId="4B1238E3" w14:textId="5C93AAFA" w:rsidR="00BA164D" w:rsidRPr="00BB7F6D" w:rsidRDefault="00BA164D" w:rsidP="00A265AE">
            <w:pPr>
              <w:pStyle w:val="MDPI42tablebody"/>
              <w:rPr>
                <w:rFonts w:eastAsia="SimSun"/>
              </w:rPr>
            </w:pPr>
            <w:r w:rsidRPr="00BB7F6D">
              <w:rPr>
                <w:rFonts w:eastAsia="SimSun"/>
              </w:rPr>
              <w:t xml:space="preserve">0.58 </w:t>
            </w:r>
          </w:p>
        </w:tc>
        <w:tc>
          <w:tcPr>
            <w:tcW w:w="711" w:type="dxa"/>
            <w:tcBorders>
              <w:top w:val="nil"/>
              <w:left w:val="nil"/>
              <w:bottom w:val="nil"/>
              <w:right w:val="nil"/>
            </w:tcBorders>
          </w:tcPr>
          <w:p w14:paraId="151D47D7" w14:textId="2813332E" w:rsidR="00BA164D" w:rsidRPr="00BB7F6D" w:rsidRDefault="00BA164D" w:rsidP="00A265AE">
            <w:pPr>
              <w:pStyle w:val="MDPI42tablebody"/>
              <w:rPr>
                <w:rFonts w:eastAsia="SimSun"/>
              </w:rPr>
            </w:pPr>
            <w:r w:rsidRPr="00BB7F6D">
              <w:rPr>
                <w:rFonts w:eastAsia="SimSun"/>
              </w:rPr>
              <w:t xml:space="preserve">0.61 </w:t>
            </w:r>
          </w:p>
        </w:tc>
      </w:tr>
      <w:tr w:rsidR="00BA164D" w14:paraId="1FD70BC1" w14:textId="77777777" w:rsidTr="0052053D">
        <w:trPr>
          <w:jc w:val="center"/>
        </w:trPr>
        <w:tc>
          <w:tcPr>
            <w:tcW w:w="851" w:type="dxa"/>
            <w:tcBorders>
              <w:top w:val="nil"/>
              <w:left w:val="nil"/>
              <w:bottom w:val="single" w:sz="4" w:space="0" w:color="auto"/>
              <w:right w:val="nil"/>
            </w:tcBorders>
            <w:shd w:val="clear" w:color="auto" w:fill="auto"/>
            <w:vAlign w:val="center"/>
          </w:tcPr>
          <w:p w14:paraId="4A266F86" w14:textId="77777777" w:rsidR="00BA164D" w:rsidRDefault="00BA164D" w:rsidP="00A265AE">
            <w:pPr>
              <w:pStyle w:val="MDPI42tablebody"/>
            </w:pPr>
          </w:p>
        </w:tc>
        <w:tc>
          <w:tcPr>
            <w:tcW w:w="3964" w:type="dxa"/>
            <w:tcBorders>
              <w:top w:val="nil"/>
              <w:left w:val="nil"/>
              <w:bottom w:val="single" w:sz="4" w:space="0" w:color="auto"/>
              <w:right w:val="nil"/>
            </w:tcBorders>
          </w:tcPr>
          <w:p w14:paraId="3F9141D2" w14:textId="17EA9C0B" w:rsidR="00BA164D" w:rsidRPr="00BB7F6D" w:rsidRDefault="00BA164D" w:rsidP="00A265AE">
            <w:pPr>
              <w:pStyle w:val="MDPI42tablebody"/>
              <w:rPr>
                <w:rFonts w:eastAsia="SimSun"/>
              </w:rPr>
            </w:pPr>
            <w:r w:rsidRPr="00BB7F6D">
              <w:rPr>
                <w:rFonts w:eastAsia="SimSun"/>
              </w:rPr>
              <w:t>_cons</w:t>
            </w:r>
          </w:p>
        </w:tc>
        <w:tc>
          <w:tcPr>
            <w:tcW w:w="850" w:type="dxa"/>
            <w:tcBorders>
              <w:top w:val="nil"/>
              <w:left w:val="nil"/>
              <w:bottom w:val="single" w:sz="4" w:space="0" w:color="auto"/>
              <w:right w:val="nil"/>
            </w:tcBorders>
            <w:shd w:val="clear" w:color="auto" w:fill="auto"/>
          </w:tcPr>
          <w:p w14:paraId="4296DC79" w14:textId="1E711CED" w:rsidR="00BA164D" w:rsidRPr="00BB7F6D" w:rsidRDefault="00BA164D" w:rsidP="00A265AE">
            <w:pPr>
              <w:pStyle w:val="MDPI42tablebody"/>
              <w:rPr>
                <w:rFonts w:eastAsia="SimSun"/>
              </w:rPr>
            </w:pPr>
            <w:r w:rsidRPr="00BB7F6D">
              <w:rPr>
                <w:rFonts w:eastAsia="SimSun"/>
              </w:rPr>
              <w:t xml:space="preserve">3.81 </w:t>
            </w:r>
          </w:p>
        </w:tc>
        <w:tc>
          <w:tcPr>
            <w:tcW w:w="709" w:type="dxa"/>
            <w:tcBorders>
              <w:top w:val="nil"/>
              <w:left w:val="nil"/>
              <w:bottom w:val="single" w:sz="4" w:space="0" w:color="auto"/>
              <w:right w:val="nil"/>
            </w:tcBorders>
            <w:shd w:val="clear" w:color="auto" w:fill="auto"/>
          </w:tcPr>
          <w:p w14:paraId="3094D6DD" w14:textId="746F7C26" w:rsidR="00BA164D" w:rsidRPr="00BB7F6D" w:rsidRDefault="00BA164D" w:rsidP="00A265AE">
            <w:pPr>
              <w:pStyle w:val="MDPI42tablebody"/>
              <w:rPr>
                <w:rFonts w:eastAsia="SimSun"/>
              </w:rPr>
            </w:pPr>
            <w:r w:rsidRPr="00BB7F6D">
              <w:rPr>
                <w:rFonts w:eastAsia="SimSun"/>
              </w:rPr>
              <w:t xml:space="preserve">0.03 </w:t>
            </w:r>
          </w:p>
        </w:tc>
        <w:tc>
          <w:tcPr>
            <w:tcW w:w="709" w:type="dxa"/>
            <w:tcBorders>
              <w:top w:val="nil"/>
              <w:left w:val="nil"/>
              <w:bottom w:val="single" w:sz="4" w:space="0" w:color="auto"/>
              <w:right w:val="nil"/>
            </w:tcBorders>
          </w:tcPr>
          <w:p w14:paraId="5903AC02" w14:textId="73FAA5A7" w:rsidR="00BA164D" w:rsidRPr="00BB7F6D" w:rsidRDefault="00BA164D" w:rsidP="00A265AE">
            <w:pPr>
              <w:pStyle w:val="MDPI42tablebody"/>
              <w:rPr>
                <w:rFonts w:eastAsia="SimSun"/>
              </w:rPr>
            </w:pPr>
            <w:r w:rsidRPr="00BB7F6D">
              <w:rPr>
                <w:rFonts w:eastAsia="SimSun"/>
              </w:rPr>
              <w:t xml:space="preserve">111.47 </w:t>
            </w:r>
          </w:p>
        </w:tc>
        <w:tc>
          <w:tcPr>
            <w:tcW w:w="709" w:type="dxa"/>
            <w:tcBorders>
              <w:top w:val="nil"/>
              <w:left w:val="nil"/>
              <w:bottom w:val="single" w:sz="4" w:space="0" w:color="auto"/>
              <w:right w:val="nil"/>
            </w:tcBorders>
          </w:tcPr>
          <w:p w14:paraId="7CEAACC1" w14:textId="71B1EE94" w:rsidR="00BA164D" w:rsidRPr="00BB7F6D" w:rsidRDefault="00BA164D" w:rsidP="00A265AE">
            <w:pPr>
              <w:pStyle w:val="MDPI42tablebody"/>
              <w:rPr>
                <w:rFonts w:eastAsia="SimSun"/>
              </w:rPr>
            </w:pPr>
            <w:r w:rsidRPr="00BB7F6D">
              <w:rPr>
                <w:rFonts w:eastAsia="SimSun"/>
              </w:rPr>
              <w:t xml:space="preserve">0.00 </w:t>
            </w:r>
          </w:p>
        </w:tc>
        <w:tc>
          <w:tcPr>
            <w:tcW w:w="708" w:type="dxa"/>
            <w:tcBorders>
              <w:top w:val="nil"/>
              <w:left w:val="nil"/>
              <w:bottom w:val="single" w:sz="4" w:space="0" w:color="auto"/>
              <w:right w:val="nil"/>
            </w:tcBorders>
          </w:tcPr>
          <w:p w14:paraId="51F254C2" w14:textId="521A87CB" w:rsidR="00BA164D" w:rsidRPr="00BB7F6D" w:rsidRDefault="00BA164D" w:rsidP="00A265AE">
            <w:pPr>
              <w:pStyle w:val="MDPI42tablebody"/>
              <w:rPr>
                <w:rFonts w:eastAsia="SimSun"/>
              </w:rPr>
            </w:pPr>
            <w:r w:rsidRPr="00BB7F6D">
              <w:rPr>
                <w:rFonts w:eastAsia="SimSun"/>
              </w:rPr>
              <w:t xml:space="preserve">3.74 </w:t>
            </w:r>
          </w:p>
        </w:tc>
        <w:tc>
          <w:tcPr>
            <w:tcW w:w="711" w:type="dxa"/>
            <w:tcBorders>
              <w:top w:val="nil"/>
              <w:left w:val="nil"/>
              <w:bottom w:val="single" w:sz="4" w:space="0" w:color="auto"/>
              <w:right w:val="nil"/>
            </w:tcBorders>
          </w:tcPr>
          <w:p w14:paraId="58AA7F00" w14:textId="5ED86377" w:rsidR="00BA164D" w:rsidRPr="00BB7F6D" w:rsidRDefault="00BA164D" w:rsidP="00A265AE">
            <w:pPr>
              <w:pStyle w:val="MDPI42tablebody"/>
              <w:rPr>
                <w:rFonts w:eastAsia="SimSun"/>
              </w:rPr>
            </w:pPr>
            <w:r w:rsidRPr="00BB7F6D">
              <w:rPr>
                <w:rFonts w:eastAsia="SimSun"/>
              </w:rPr>
              <w:t xml:space="preserve">3.87 </w:t>
            </w:r>
          </w:p>
        </w:tc>
      </w:tr>
      <w:tr w:rsidR="00F7728F" w14:paraId="44131C6D" w14:textId="77777777" w:rsidTr="0052053D">
        <w:trPr>
          <w:jc w:val="center"/>
        </w:trPr>
        <w:tc>
          <w:tcPr>
            <w:tcW w:w="4815" w:type="dxa"/>
            <w:gridSpan w:val="2"/>
            <w:tcBorders>
              <w:top w:val="single" w:sz="4" w:space="0" w:color="auto"/>
              <w:left w:val="nil"/>
              <w:bottom w:val="single" w:sz="4" w:space="0" w:color="auto"/>
              <w:right w:val="nil"/>
            </w:tcBorders>
            <w:shd w:val="clear" w:color="auto" w:fill="auto"/>
            <w:vAlign w:val="center"/>
          </w:tcPr>
          <w:p w14:paraId="0C291E4F" w14:textId="3308A542" w:rsidR="00F7728F" w:rsidRPr="00A265AE" w:rsidRDefault="00F7728F" w:rsidP="00A265AE">
            <w:pPr>
              <w:pStyle w:val="MDPI42tablebody"/>
              <w:jc w:val="left"/>
              <w:rPr>
                <w:rFonts w:eastAsia="SimSun"/>
                <w:b/>
                <w:bCs/>
              </w:rPr>
            </w:pPr>
            <w:r w:rsidRPr="00A265AE">
              <w:rPr>
                <w:rFonts w:eastAsia="SimSun"/>
                <w:b/>
                <w:bCs/>
              </w:rPr>
              <w:t>Education</w:t>
            </w:r>
          </w:p>
        </w:tc>
        <w:tc>
          <w:tcPr>
            <w:tcW w:w="850" w:type="dxa"/>
            <w:tcBorders>
              <w:top w:val="single" w:sz="4" w:space="0" w:color="auto"/>
              <w:left w:val="nil"/>
              <w:bottom w:val="single" w:sz="4" w:space="0" w:color="auto"/>
              <w:right w:val="nil"/>
            </w:tcBorders>
            <w:shd w:val="clear" w:color="auto" w:fill="auto"/>
          </w:tcPr>
          <w:p w14:paraId="207C6384" w14:textId="77777777" w:rsidR="00F7728F" w:rsidRPr="00BB7F6D" w:rsidRDefault="00F7728F" w:rsidP="00A265AE">
            <w:pPr>
              <w:pStyle w:val="MDPI42tablebody"/>
              <w:rPr>
                <w:rFonts w:eastAsia="SimSun"/>
              </w:rPr>
            </w:pPr>
          </w:p>
        </w:tc>
        <w:tc>
          <w:tcPr>
            <w:tcW w:w="709" w:type="dxa"/>
            <w:tcBorders>
              <w:top w:val="single" w:sz="4" w:space="0" w:color="auto"/>
              <w:left w:val="nil"/>
              <w:bottom w:val="single" w:sz="4" w:space="0" w:color="auto"/>
              <w:right w:val="nil"/>
            </w:tcBorders>
            <w:shd w:val="clear" w:color="auto" w:fill="auto"/>
          </w:tcPr>
          <w:p w14:paraId="5F0275E0" w14:textId="77777777" w:rsidR="00F7728F" w:rsidRPr="00BB7F6D" w:rsidRDefault="00F7728F" w:rsidP="00A265AE">
            <w:pPr>
              <w:pStyle w:val="MDPI42tablebody"/>
              <w:rPr>
                <w:rFonts w:eastAsia="SimSun"/>
              </w:rPr>
            </w:pPr>
          </w:p>
        </w:tc>
        <w:tc>
          <w:tcPr>
            <w:tcW w:w="709" w:type="dxa"/>
            <w:tcBorders>
              <w:top w:val="single" w:sz="4" w:space="0" w:color="auto"/>
              <w:left w:val="nil"/>
              <w:bottom w:val="single" w:sz="4" w:space="0" w:color="auto"/>
              <w:right w:val="nil"/>
            </w:tcBorders>
          </w:tcPr>
          <w:p w14:paraId="7C70F1AE" w14:textId="77777777" w:rsidR="00F7728F" w:rsidRPr="00BB7F6D" w:rsidRDefault="00F7728F" w:rsidP="00A265AE">
            <w:pPr>
              <w:pStyle w:val="MDPI42tablebody"/>
              <w:rPr>
                <w:rFonts w:eastAsia="SimSun"/>
              </w:rPr>
            </w:pPr>
          </w:p>
        </w:tc>
        <w:tc>
          <w:tcPr>
            <w:tcW w:w="709" w:type="dxa"/>
            <w:tcBorders>
              <w:top w:val="single" w:sz="4" w:space="0" w:color="auto"/>
              <w:left w:val="nil"/>
              <w:bottom w:val="single" w:sz="4" w:space="0" w:color="auto"/>
              <w:right w:val="nil"/>
            </w:tcBorders>
          </w:tcPr>
          <w:p w14:paraId="13F4A237" w14:textId="77777777" w:rsidR="00F7728F" w:rsidRPr="00BB7F6D" w:rsidRDefault="00F7728F" w:rsidP="00A265AE">
            <w:pPr>
              <w:pStyle w:val="MDPI42tablebody"/>
              <w:rPr>
                <w:rFonts w:eastAsia="SimSun"/>
              </w:rPr>
            </w:pPr>
          </w:p>
        </w:tc>
        <w:tc>
          <w:tcPr>
            <w:tcW w:w="708" w:type="dxa"/>
            <w:tcBorders>
              <w:top w:val="single" w:sz="4" w:space="0" w:color="auto"/>
              <w:left w:val="nil"/>
              <w:bottom w:val="single" w:sz="4" w:space="0" w:color="auto"/>
              <w:right w:val="nil"/>
            </w:tcBorders>
          </w:tcPr>
          <w:p w14:paraId="2AFFD127" w14:textId="77777777" w:rsidR="00F7728F" w:rsidRPr="00BB7F6D" w:rsidRDefault="00F7728F" w:rsidP="00A265AE">
            <w:pPr>
              <w:pStyle w:val="MDPI42tablebody"/>
              <w:rPr>
                <w:rFonts w:eastAsia="SimSun"/>
              </w:rPr>
            </w:pPr>
          </w:p>
        </w:tc>
        <w:tc>
          <w:tcPr>
            <w:tcW w:w="711" w:type="dxa"/>
            <w:tcBorders>
              <w:top w:val="single" w:sz="4" w:space="0" w:color="auto"/>
              <w:left w:val="nil"/>
              <w:bottom w:val="single" w:sz="4" w:space="0" w:color="auto"/>
              <w:right w:val="nil"/>
            </w:tcBorders>
          </w:tcPr>
          <w:p w14:paraId="33078F59" w14:textId="77777777" w:rsidR="00F7728F" w:rsidRPr="00BB7F6D" w:rsidRDefault="00F7728F" w:rsidP="00A265AE">
            <w:pPr>
              <w:pStyle w:val="MDPI42tablebody"/>
              <w:rPr>
                <w:rFonts w:eastAsia="SimSun"/>
              </w:rPr>
            </w:pPr>
          </w:p>
        </w:tc>
      </w:tr>
      <w:tr w:rsidR="00185677" w14:paraId="56AAA191" w14:textId="77777777" w:rsidTr="0052053D">
        <w:trPr>
          <w:jc w:val="center"/>
        </w:trPr>
        <w:tc>
          <w:tcPr>
            <w:tcW w:w="851" w:type="dxa"/>
            <w:tcBorders>
              <w:top w:val="single" w:sz="4" w:space="0" w:color="auto"/>
              <w:left w:val="nil"/>
              <w:bottom w:val="nil"/>
              <w:right w:val="nil"/>
            </w:tcBorders>
            <w:shd w:val="clear" w:color="auto" w:fill="auto"/>
            <w:vAlign w:val="center"/>
          </w:tcPr>
          <w:p w14:paraId="089E72FC" w14:textId="77777777" w:rsidR="00185677" w:rsidRDefault="00185677" w:rsidP="00A265AE">
            <w:pPr>
              <w:pStyle w:val="MDPI42tablebody"/>
            </w:pPr>
          </w:p>
        </w:tc>
        <w:tc>
          <w:tcPr>
            <w:tcW w:w="3964" w:type="dxa"/>
            <w:tcBorders>
              <w:top w:val="single" w:sz="4" w:space="0" w:color="auto"/>
              <w:left w:val="nil"/>
              <w:bottom w:val="nil"/>
              <w:right w:val="nil"/>
            </w:tcBorders>
            <w:vAlign w:val="center"/>
          </w:tcPr>
          <w:p w14:paraId="41ADEFB5" w14:textId="16AB4B5F" w:rsidR="00185677" w:rsidRPr="00BB7F6D" w:rsidRDefault="00185677" w:rsidP="00A265AE">
            <w:pPr>
              <w:pStyle w:val="MDPI42tablebody"/>
              <w:rPr>
                <w:rFonts w:eastAsia="SimSun"/>
              </w:rPr>
            </w:pPr>
            <w:r w:rsidRPr="00BB7F6D">
              <w:rPr>
                <w:rFonts w:cs="Calibri"/>
              </w:rPr>
              <w:t>Ability to think critically (ED2)</w:t>
            </w:r>
          </w:p>
        </w:tc>
        <w:tc>
          <w:tcPr>
            <w:tcW w:w="850" w:type="dxa"/>
            <w:tcBorders>
              <w:top w:val="single" w:sz="4" w:space="0" w:color="auto"/>
              <w:left w:val="nil"/>
              <w:bottom w:val="nil"/>
              <w:right w:val="nil"/>
            </w:tcBorders>
            <w:shd w:val="clear" w:color="auto" w:fill="auto"/>
          </w:tcPr>
          <w:p w14:paraId="48D1DB81" w14:textId="44773CC6" w:rsidR="00185677" w:rsidRPr="00BB7F6D" w:rsidRDefault="00185677" w:rsidP="00A265AE">
            <w:pPr>
              <w:pStyle w:val="MDPI42tablebody"/>
              <w:rPr>
                <w:rFonts w:eastAsia="SimSun"/>
              </w:rPr>
            </w:pPr>
            <w:r w:rsidRPr="00BB7F6D">
              <w:t>0.162</w:t>
            </w:r>
          </w:p>
        </w:tc>
        <w:tc>
          <w:tcPr>
            <w:tcW w:w="709" w:type="dxa"/>
            <w:tcBorders>
              <w:top w:val="single" w:sz="4" w:space="0" w:color="auto"/>
              <w:left w:val="nil"/>
              <w:bottom w:val="nil"/>
              <w:right w:val="nil"/>
            </w:tcBorders>
            <w:shd w:val="clear" w:color="auto" w:fill="auto"/>
          </w:tcPr>
          <w:p w14:paraId="35DEBB28" w14:textId="2D6359CA" w:rsidR="00185677" w:rsidRPr="00BB7F6D" w:rsidRDefault="00185677" w:rsidP="00A265AE">
            <w:pPr>
              <w:pStyle w:val="MDPI42tablebody"/>
              <w:rPr>
                <w:rFonts w:eastAsia="SimSun"/>
              </w:rPr>
            </w:pPr>
            <w:r w:rsidRPr="00BB7F6D">
              <w:t>0.012</w:t>
            </w:r>
          </w:p>
        </w:tc>
        <w:tc>
          <w:tcPr>
            <w:tcW w:w="709" w:type="dxa"/>
            <w:tcBorders>
              <w:top w:val="single" w:sz="4" w:space="0" w:color="auto"/>
              <w:left w:val="nil"/>
              <w:bottom w:val="nil"/>
              <w:right w:val="nil"/>
            </w:tcBorders>
          </w:tcPr>
          <w:p w14:paraId="3CBEB876" w14:textId="57785666" w:rsidR="00185677" w:rsidRPr="00BB7F6D" w:rsidRDefault="00185677" w:rsidP="00A265AE">
            <w:pPr>
              <w:pStyle w:val="MDPI42tablebody"/>
              <w:rPr>
                <w:rFonts w:eastAsia="SimSun"/>
              </w:rPr>
            </w:pPr>
            <w:r w:rsidRPr="00BB7F6D">
              <w:t>13.16</w:t>
            </w:r>
          </w:p>
        </w:tc>
        <w:tc>
          <w:tcPr>
            <w:tcW w:w="709" w:type="dxa"/>
            <w:tcBorders>
              <w:top w:val="single" w:sz="4" w:space="0" w:color="auto"/>
              <w:left w:val="nil"/>
              <w:bottom w:val="nil"/>
              <w:right w:val="nil"/>
            </w:tcBorders>
          </w:tcPr>
          <w:p w14:paraId="7BB752EB" w14:textId="3E9773DA" w:rsidR="00185677" w:rsidRPr="00BB7F6D" w:rsidRDefault="00185677" w:rsidP="00A265AE">
            <w:pPr>
              <w:pStyle w:val="MDPI42tablebody"/>
              <w:rPr>
                <w:rFonts w:eastAsia="SimSun"/>
              </w:rPr>
            </w:pPr>
            <w:r w:rsidRPr="00BB7F6D">
              <w:t>0.00</w:t>
            </w:r>
          </w:p>
        </w:tc>
        <w:tc>
          <w:tcPr>
            <w:tcW w:w="708" w:type="dxa"/>
            <w:tcBorders>
              <w:top w:val="single" w:sz="4" w:space="0" w:color="auto"/>
              <w:left w:val="nil"/>
              <w:bottom w:val="nil"/>
              <w:right w:val="nil"/>
            </w:tcBorders>
          </w:tcPr>
          <w:p w14:paraId="42F4E939" w14:textId="53444225" w:rsidR="00185677" w:rsidRPr="00BB7F6D" w:rsidRDefault="00185677" w:rsidP="00A265AE">
            <w:pPr>
              <w:pStyle w:val="MDPI42tablebody"/>
              <w:rPr>
                <w:rFonts w:eastAsia="SimSun"/>
              </w:rPr>
            </w:pPr>
            <w:r w:rsidRPr="00BB7F6D">
              <w:t>0.14</w:t>
            </w:r>
          </w:p>
        </w:tc>
        <w:tc>
          <w:tcPr>
            <w:tcW w:w="711" w:type="dxa"/>
            <w:tcBorders>
              <w:top w:val="single" w:sz="4" w:space="0" w:color="auto"/>
              <w:left w:val="nil"/>
              <w:bottom w:val="nil"/>
              <w:right w:val="nil"/>
            </w:tcBorders>
          </w:tcPr>
          <w:p w14:paraId="48A40041" w14:textId="7CAA5802" w:rsidR="00185677" w:rsidRPr="00BB7F6D" w:rsidRDefault="00185677" w:rsidP="00A265AE">
            <w:pPr>
              <w:pStyle w:val="MDPI42tablebody"/>
              <w:rPr>
                <w:rFonts w:eastAsia="SimSun"/>
              </w:rPr>
            </w:pPr>
            <w:r w:rsidRPr="00BB7F6D">
              <w:t>0.186</w:t>
            </w:r>
          </w:p>
        </w:tc>
      </w:tr>
      <w:tr w:rsidR="00185677" w14:paraId="2423F252" w14:textId="77777777" w:rsidTr="00A265AE">
        <w:trPr>
          <w:jc w:val="center"/>
        </w:trPr>
        <w:tc>
          <w:tcPr>
            <w:tcW w:w="851" w:type="dxa"/>
            <w:tcBorders>
              <w:top w:val="nil"/>
              <w:left w:val="nil"/>
              <w:bottom w:val="nil"/>
              <w:right w:val="nil"/>
            </w:tcBorders>
            <w:shd w:val="clear" w:color="auto" w:fill="auto"/>
            <w:vAlign w:val="center"/>
          </w:tcPr>
          <w:p w14:paraId="04F53343" w14:textId="77777777" w:rsidR="00185677" w:rsidRDefault="00185677" w:rsidP="00A265AE">
            <w:pPr>
              <w:pStyle w:val="MDPI42tablebody"/>
            </w:pPr>
          </w:p>
        </w:tc>
        <w:tc>
          <w:tcPr>
            <w:tcW w:w="3964" w:type="dxa"/>
            <w:tcBorders>
              <w:top w:val="nil"/>
              <w:left w:val="nil"/>
              <w:bottom w:val="nil"/>
              <w:right w:val="nil"/>
            </w:tcBorders>
            <w:vAlign w:val="center"/>
          </w:tcPr>
          <w:p w14:paraId="4DBC3AA1" w14:textId="2DFF4B60" w:rsidR="00185677" w:rsidRPr="00BB7F6D" w:rsidRDefault="00185677" w:rsidP="00A265AE">
            <w:pPr>
              <w:pStyle w:val="MDPI42tablebody"/>
              <w:rPr>
                <w:rFonts w:eastAsia="SimSun"/>
              </w:rPr>
            </w:pPr>
            <w:r w:rsidRPr="00BB7F6D">
              <w:rPr>
                <w:rFonts w:eastAsia="SimSun"/>
              </w:rPr>
              <w:t xml:space="preserve">_cons </w:t>
            </w:r>
          </w:p>
        </w:tc>
        <w:tc>
          <w:tcPr>
            <w:tcW w:w="850" w:type="dxa"/>
            <w:tcBorders>
              <w:top w:val="nil"/>
              <w:left w:val="nil"/>
              <w:bottom w:val="nil"/>
              <w:right w:val="nil"/>
            </w:tcBorders>
            <w:shd w:val="clear" w:color="auto" w:fill="auto"/>
          </w:tcPr>
          <w:p w14:paraId="4922002E" w14:textId="35FB6516" w:rsidR="00185677" w:rsidRPr="00BB7F6D" w:rsidRDefault="00185677" w:rsidP="00A265AE">
            <w:pPr>
              <w:pStyle w:val="MDPI42tablebody"/>
              <w:rPr>
                <w:rFonts w:eastAsia="SimSun"/>
              </w:rPr>
            </w:pPr>
            <w:r w:rsidRPr="00BB7F6D">
              <w:t>2.535</w:t>
            </w:r>
          </w:p>
        </w:tc>
        <w:tc>
          <w:tcPr>
            <w:tcW w:w="709" w:type="dxa"/>
            <w:tcBorders>
              <w:top w:val="nil"/>
              <w:left w:val="nil"/>
              <w:bottom w:val="nil"/>
              <w:right w:val="nil"/>
            </w:tcBorders>
            <w:shd w:val="clear" w:color="auto" w:fill="auto"/>
          </w:tcPr>
          <w:p w14:paraId="386DBD21" w14:textId="0861D436" w:rsidR="00185677" w:rsidRPr="00BB7F6D" w:rsidRDefault="00185677" w:rsidP="00A265AE">
            <w:pPr>
              <w:pStyle w:val="MDPI42tablebody"/>
              <w:rPr>
                <w:rFonts w:eastAsia="SimSun"/>
              </w:rPr>
            </w:pPr>
            <w:r w:rsidRPr="00BB7F6D">
              <w:t>0.024</w:t>
            </w:r>
          </w:p>
        </w:tc>
        <w:tc>
          <w:tcPr>
            <w:tcW w:w="709" w:type="dxa"/>
            <w:tcBorders>
              <w:top w:val="nil"/>
              <w:left w:val="nil"/>
              <w:bottom w:val="nil"/>
              <w:right w:val="nil"/>
            </w:tcBorders>
          </w:tcPr>
          <w:p w14:paraId="64FD5B5A" w14:textId="2C16DF94" w:rsidR="00185677" w:rsidRPr="00BB7F6D" w:rsidRDefault="00185677" w:rsidP="00A265AE">
            <w:pPr>
              <w:pStyle w:val="MDPI42tablebody"/>
              <w:rPr>
                <w:rFonts w:eastAsia="SimSun"/>
              </w:rPr>
            </w:pPr>
            <w:r w:rsidRPr="00BB7F6D">
              <w:t>103.85</w:t>
            </w:r>
          </w:p>
        </w:tc>
        <w:tc>
          <w:tcPr>
            <w:tcW w:w="709" w:type="dxa"/>
            <w:tcBorders>
              <w:top w:val="nil"/>
              <w:left w:val="nil"/>
              <w:bottom w:val="nil"/>
              <w:right w:val="nil"/>
            </w:tcBorders>
          </w:tcPr>
          <w:p w14:paraId="66A666A8" w14:textId="048C00F1" w:rsidR="00185677" w:rsidRPr="00BB7F6D" w:rsidRDefault="00185677" w:rsidP="00A265AE">
            <w:pPr>
              <w:pStyle w:val="MDPI42tablebody"/>
              <w:rPr>
                <w:rFonts w:eastAsia="SimSun"/>
              </w:rPr>
            </w:pPr>
            <w:r w:rsidRPr="00BB7F6D">
              <w:t>0.00</w:t>
            </w:r>
          </w:p>
        </w:tc>
        <w:tc>
          <w:tcPr>
            <w:tcW w:w="708" w:type="dxa"/>
            <w:tcBorders>
              <w:top w:val="nil"/>
              <w:left w:val="nil"/>
              <w:bottom w:val="nil"/>
              <w:right w:val="nil"/>
            </w:tcBorders>
          </w:tcPr>
          <w:p w14:paraId="18BD2881" w14:textId="0A0CDEAB" w:rsidR="00185677" w:rsidRPr="00BB7F6D" w:rsidRDefault="00185677" w:rsidP="00A265AE">
            <w:pPr>
              <w:pStyle w:val="MDPI42tablebody"/>
              <w:rPr>
                <w:rFonts w:eastAsia="SimSun"/>
              </w:rPr>
            </w:pPr>
            <w:r w:rsidRPr="00BB7F6D">
              <w:t>2.49</w:t>
            </w:r>
          </w:p>
        </w:tc>
        <w:tc>
          <w:tcPr>
            <w:tcW w:w="711" w:type="dxa"/>
            <w:tcBorders>
              <w:top w:val="nil"/>
              <w:left w:val="nil"/>
              <w:bottom w:val="nil"/>
              <w:right w:val="nil"/>
            </w:tcBorders>
          </w:tcPr>
          <w:p w14:paraId="2BC79ECD" w14:textId="2AC6F3AE" w:rsidR="00185677" w:rsidRPr="00BB7F6D" w:rsidRDefault="00185677" w:rsidP="00A265AE">
            <w:pPr>
              <w:pStyle w:val="MDPI42tablebody"/>
              <w:rPr>
                <w:rFonts w:eastAsia="SimSun"/>
              </w:rPr>
            </w:pPr>
            <w:r w:rsidRPr="00BB7F6D">
              <w:t>2.582</w:t>
            </w:r>
          </w:p>
        </w:tc>
      </w:tr>
      <w:tr w:rsidR="00185677" w14:paraId="5E4A62FB" w14:textId="77777777" w:rsidTr="00A265AE">
        <w:trPr>
          <w:jc w:val="center"/>
        </w:trPr>
        <w:tc>
          <w:tcPr>
            <w:tcW w:w="851" w:type="dxa"/>
            <w:tcBorders>
              <w:top w:val="nil"/>
              <w:left w:val="nil"/>
              <w:bottom w:val="nil"/>
              <w:right w:val="nil"/>
            </w:tcBorders>
            <w:shd w:val="clear" w:color="auto" w:fill="auto"/>
            <w:vAlign w:val="center"/>
          </w:tcPr>
          <w:p w14:paraId="052CC4BF" w14:textId="77777777" w:rsidR="00185677" w:rsidRDefault="00185677" w:rsidP="00A265AE">
            <w:pPr>
              <w:pStyle w:val="MDPI42tablebody"/>
            </w:pPr>
          </w:p>
        </w:tc>
        <w:tc>
          <w:tcPr>
            <w:tcW w:w="3964" w:type="dxa"/>
            <w:tcBorders>
              <w:top w:val="nil"/>
              <w:left w:val="nil"/>
              <w:bottom w:val="nil"/>
              <w:right w:val="nil"/>
            </w:tcBorders>
            <w:vAlign w:val="center"/>
          </w:tcPr>
          <w:p w14:paraId="218487C4" w14:textId="2D7F1E79" w:rsidR="00185677" w:rsidRPr="00BB7F6D" w:rsidRDefault="00185677" w:rsidP="00A265AE">
            <w:pPr>
              <w:pStyle w:val="MDPI42tablebody"/>
              <w:rPr>
                <w:rFonts w:eastAsia="SimSun"/>
              </w:rPr>
            </w:pPr>
            <w:r w:rsidRPr="00BB7F6D">
              <w:rPr>
                <w:rFonts w:eastAsia="SimSun"/>
              </w:rPr>
              <w:t>Q1</w:t>
            </w:r>
          </w:p>
        </w:tc>
        <w:tc>
          <w:tcPr>
            <w:tcW w:w="850" w:type="dxa"/>
            <w:tcBorders>
              <w:top w:val="nil"/>
              <w:left w:val="nil"/>
              <w:bottom w:val="nil"/>
              <w:right w:val="nil"/>
            </w:tcBorders>
            <w:shd w:val="clear" w:color="auto" w:fill="auto"/>
          </w:tcPr>
          <w:p w14:paraId="74591C67" w14:textId="00C0CDA5" w:rsidR="00185677" w:rsidRPr="00BB7F6D" w:rsidRDefault="00185677" w:rsidP="00A265AE">
            <w:pPr>
              <w:pStyle w:val="MDPI42tablebody"/>
              <w:rPr>
                <w:rFonts w:eastAsia="SimSun"/>
              </w:rPr>
            </w:pPr>
            <w:r w:rsidRPr="00BB7F6D">
              <w:rPr>
                <w:rFonts w:eastAsia="SimSun"/>
              </w:rPr>
              <w:t xml:space="preserve">0.59 </w:t>
            </w:r>
          </w:p>
        </w:tc>
        <w:tc>
          <w:tcPr>
            <w:tcW w:w="709" w:type="dxa"/>
            <w:tcBorders>
              <w:top w:val="nil"/>
              <w:left w:val="nil"/>
              <w:bottom w:val="nil"/>
              <w:right w:val="nil"/>
            </w:tcBorders>
            <w:shd w:val="clear" w:color="auto" w:fill="auto"/>
          </w:tcPr>
          <w:p w14:paraId="19A39016" w14:textId="7F9DE391" w:rsidR="00185677" w:rsidRPr="00BB7F6D" w:rsidRDefault="00185677" w:rsidP="00A265AE">
            <w:pPr>
              <w:pStyle w:val="MDPI42tablebody"/>
              <w:rPr>
                <w:rFonts w:eastAsia="SimSun"/>
              </w:rPr>
            </w:pPr>
            <w:r w:rsidRPr="00BB7F6D">
              <w:rPr>
                <w:rFonts w:eastAsia="SimSun"/>
              </w:rPr>
              <w:t xml:space="preserve">0.01 </w:t>
            </w:r>
          </w:p>
        </w:tc>
        <w:tc>
          <w:tcPr>
            <w:tcW w:w="709" w:type="dxa"/>
            <w:tcBorders>
              <w:top w:val="nil"/>
              <w:left w:val="nil"/>
              <w:bottom w:val="nil"/>
              <w:right w:val="nil"/>
            </w:tcBorders>
          </w:tcPr>
          <w:p w14:paraId="32DB486D" w14:textId="67302D75" w:rsidR="00185677" w:rsidRPr="00BB7F6D" w:rsidRDefault="00185677" w:rsidP="00A265AE">
            <w:pPr>
              <w:pStyle w:val="MDPI42tablebody"/>
              <w:rPr>
                <w:rFonts w:eastAsia="SimSun"/>
              </w:rPr>
            </w:pPr>
            <w:r w:rsidRPr="00BB7F6D">
              <w:rPr>
                <w:rFonts w:eastAsia="SimSun"/>
              </w:rPr>
              <w:t xml:space="preserve">69.52 </w:t>
            </w:r>
          </w:p>
        </w:tc>
        <w:tc>
          <w:tcPr>
            <w:tcW w:w="709" w:type="dxa"/>
            <w:tcBorders>
              <w:top w:val="nil"/>
              <w:left w:val="nil"/>
              <w:bottom w:val="nil"/>
              <w:right w:val="nil"/>
            </w:tcBorders>
          </w:tcPr>
          <w:p w14:paraId="21764C6D" w14:textId="3E4CC994" w:rsidR="00185677" w:rsidRPr="00BB7F6D" w:rsidRDefault="00185677" w:rsidP="00A265AE">
            <w:pPr>
              <w:pStyle w:val="MDPI42tablebody"/>
              <w:rPr>
                <w:rFonts w:eastAsia="SimSun"/>
              </w:rPr>
            </w:pPr>
            <w:r w:rsidRPr="00BB7F6D">
              <w:rPr>
                <w:rFonts w:eastAsia="SimSun"/>
              </w:rPr>
              <w:t xml:space="preserve">0.00 </w:t>
            </w:r>
          </w:p>
        </w:tc>
        <w:tc>
          <w:tcPr>
            <w:tcW w:w="708" w:type="dxa"/>
            <w:tcBorders>
              <w:top w:val="nil"/>
              <w:left w:val="nil"/>
              <w:bottom w:val="nil"/>
              <w:right w:val="nil"/>
            </w:tcBorders>
          </w:tcPr>
          <w:p w14:paraId="525EA85F" w14:textId="22DE1812" w:rsidR="00185677" w:rsidRPr="00BB7F6D" w:rsidRDefault="00185677" w:rsidP="00A265AE">
            <w:pPr>
              <w:pStyle w:val="MDPI42tablebody"/>
              <w:rPr>
                <w:rFonts w:eastAsia="SimSun"/>
              </w:rPr>
            </w:pPr>
            <w:r w:rsidRPr="00BB7F6D">
              <w:rPr>
                <w:rFonts w:eastAsia="SimSun"/>
              </w:rPr>
              <w:t xml:space="preserve">0.58 </w:t>
            </w:r>
          </w:p>
        </w:tc>
        <w:tc>
          <w:tcPr>
            <w:tcW w:w="711" w:type="dxa"/>
            <w:tcBorders>
              <w:top w:val="nil"/>
              <w:left w:val="nil"/>
              <w:bottom w:val="nil"/>
              <w:right w:val="nil"/>
            </w:tcBorders>
          </w:tcPr>
          <w:p w14:paraId="146E15E3" w14:textId="3D4E3432" w:rsidR="00185677" w:rsidRPr="00BB7F6D" w:rsidRDefault="00185677" w:rsidP="00A265AE">
            <w:pPr>
              <w:pStyle w:val="MDPI42tablebody"/>
              <w:rPr>
                <w:rFonts w:eastAsia="SimSun"/>
              </w:rPr>
            </w:pPr>
            <w:r w:rsidRPr="00BB7F6D">
              <w:rPr>
                <w:rFonts w:eastAsia="SimSun"/>
              </w:rPr>
              <w:t xml:space="preserve">0.61 </w:t>
            </w:r>
          </w:p>
        </w:tc>
      </w:tr>
      <w:tr w:rsidR="00185677" w14:paraId="7F4173F2" w14:textId="77777777" w:rsidTr="00A265AE">
        <w:trPr>
          <w:jc w:val="center"/>
        </w:trPr>
        <w:tc>
          <w:tcPr>
            <w:tcW w:w="851" w:type="dxa"/>
            <w:tcBorders>
              <w:top w:val="nil"/>
              <w:left w:val="nil"/>
              <w:bottom w:val="nil"/>
              <w:right w:val="nil"/>
            </w:tcBorders>
            <w:shd w:val="clear" w:color="auto" w:fill="auto"/>
            <w:vAlign w:val="center"/>
          </w:tcPr>
          <w:p w14:paraId="425A4360" w14:textId="77777777" w:rsidR="00185677" w:rsidRDefault="00185677" w:rsidP="00A265AE">
            <w:pPr>
              <w:pStyle w:val="MDPI42tablebody"/>
            </w:pPr>
          </w:p>
        </w:tc>
        <w:tc>
          <w:tcPr>
            <w:tcW w:w="3964" w:type="dxa"/>
            <w:tcBorders>
              <w:top w:val="nil"/>
              <w:left w:val="nil"/>
              <w:bottom w:val="nil"/>
              <w:right w:val="nil"/>
            </w:tcBorders>
            <w:vAlign w:val="center"/>
          </w:tcPr>
          <w:p w14:paraId="1BD785B4" w14:textId="7C352AD7" w:rsidR="00185677" w:rsidRPr="00BB7F6D" w:rsidRDefault="00185677" w:rsidP="00A265AE">
            <w:pPr>
              <w:pStyle w:val="MDPI42tablebody"/>
              <w:rPr>
                <w:rFonts w:eastAsia="SimSun"/>
              </w:rPr>
            </w:pPr>
            <w:r w:rsidRPr="00BB7F6D">
              <w:rPr>
                <w:rFonts w:eastAsia="SimSun"/>
              </w:rPr>
              <w:t>_cons</w:t>
            </w:r>
          </w:p>
        </w:tc>
        <w:tc>
          <w:tcPr>
            <w:tcW w:w="850" w:type="dxa"/>
            <w:tcBorders>
              <w:top w:val="nil"/>
              <w:left w:val="nil"/>
              <w:bottom w:val="nil"/>
              <w:right w:val="nil"/>
            </w:tcBorders>
            <w:shd w:val="clear" w:color="auto" w:fill="auto"/>
          </w:tcPr>
          <w:p w14:paraId="36311D56" w14:textId="1EB981A7" w:rsidR="00185677" w:rsidRPr="00BB7F6D" w:rsidRDefault="00185677" w:rsidP="00A265AE">
            <w:pPr>
              <w:pStyle w:val="MDPI42tablebody"/>
              <w:rPr>
                <w:rFonts w:eastAsia="SimSun"/>
              </w:rPr>
            </w:pPr>
            <w:r w:rsidRPr="00BB7F6D">
              <w:rPr>
                <w:rFonts w:eastAsia="SimSun"/>
              </w:rPr>
              <w:t xml:space="preserve">4.59 </w:t>
            </w:r>
          </w:p>
        </w:tc>
        <w:tc>
          <w:tcPr>
            <w:tcW w:w="709" w:type="dxa"/>
            <w:tcBorders>
              <w:top w:val="nil"/>
              <w:left w:val="nil"/>
              <w:bottom w:val="nil"/>
              <w:right w:val="nil"/>
            </w:tcBorders>
            <w:shd w:val="clear" w:color="auto" w:fill="auto"/>
          </w:tcPr>
          <w:p w14:paraId="153F4902" w14:textId="4DAFADC6" w:rsidR="00185677" w:rsidRPr="00BB7F6D" w:rsidRDefault="00185677" w:rsidP="00A265AE">
            <w:pPr>
              <w:pStyle w:val="MDPI42tablebody"/>
              <w:rPr>
                <w:rFonts w:eastAsia="SimSun"/>
              </w:rPr>
            </w:pPr>
            <w:r w:rsidRPr="00BB7F6D">
              <w:rPr>
                <w:rFonts w:eastAsia="SimSun"/>
              </w:rPr>
              <w:t xml:space="preserve">0.04 </w:t>
            </w:r>
          </w:p>
        </w:tc>
        <w:tc>
          <w:tcPr>
            <w:tcW w:w="709" w:type="dxa"/>
            <w:tcBorders>
              <w:top w:val="nil"/>
              <w:left w:val="nil"/>
              <w:bottom w:val="nil"/>
              <w:right w:val="nil"/>
            </w:tcBorders>
          </w:tcPr>
          <w:p w14:paraId="37E08042" w14:textId="67AA510E" w:rsidR="00185677" w:rsidRPr="00BB7F6D" w:rsidRDefault="00185677" w:rsidP="00A265AE">
            <w:pPr>
              <w:pStyle w:val="MDPI42tablebody"/>
              <w:rPr>
                <w:rFonts w:eastAsia="SimSun"/>
              </w:rPr>
            </w:pPr>
            <w:r w:rsidRPr="00BB7F6D">
              <w:rPr>
                <w:rFonts w:eastAsia="SimSun"/>
              </w:rPr>
              <w:t xml:space="preserve">113.65 </w:t>
            </w:r>
          </w:p>
        </w:tc>
        <w:tc>
          <w:tcPr>
            <w:tcW w:w="709" w:type="dxa"/>
            <w:tcBorders>
              <w:top w:val="nil"/>
              <w:left w:val="nil"/>
              <w:bottom w:val="nil"/>
              <w:right w:val="nil"/>
            </w:tcBorders>
          </w:tcPr>
          <w:p w14:paraId="3AA53619" w14:textId="0BF474E9" w:rsidR="00185677" w:rsidRPr="00BB7F6D" w:rsidRDefault="00185677" w:rsidP="00A265AE">
            <w:pPr>
              <w:pStyle w:val="MDPI42tablebody"/>
              <w:rPr>
                <w:rFonts w:eastAsia="SimSun"/>
              </w:rPr>
            </w:pPr>
            <w:r w:rsidRPr="00BB7F6D">
              <w:rPr>
                <w:rFonts w:eastAsia="SimSun"/>
              </w:rPr>
              <w:t xml:space="preserve">0.00 </w:t>
            </w:r>
          </w:p>
        </w:tc>
        <w:tc>
          <w:tcPr>
            <w:tcW w:w="708" w:type="dxa"/>
            <w:tcBorders>
              <w:top w:val="nil"/>
              <w:left w:val="nil"/>
              <w:bottom w:val="nil"/>
              <w:right w:val="nil"/>
            </w:tcBorders>
          </w:tcPr>
          <w:p w14:paraId="6F1939EA" w14:textId="3C35B48F" w:rsidR="00185677" w:rsidRPr="00BB7F6D" w:rsidRDefault="00185677" w:rsidP="00A265AE">
            <w:pPr>
              <w:pStyle w:val="MDPI42tablebody"/>
              <w:rPr>
                <w:rFonts w:eastAsia="SimSun"/>
              </w:rPr>
            </w:pPr>
            <w:r w:rsidRPr="00BB7F6D">
              <w:rPr>
                <w:rFonts w:eastAsia="SimSun"/>
              </w:rPr>
              <w:t xml:space="preserve">4.51 </w:t>
            </w:r>
          </w:p>
        </w:tc>
        <w:tc>
          <w:tcPr>
            <w:tcW w:w="711" w:type="dxa"/>
            <w:tcBorders>
              <w:top w:val="nil"/>
              <w:left w:val="nil"/>
              <w:bottom w:val="nil"/>
              <w:right w:val="nil"/>
            </w:tcBorders>
          </w:tcPr>
          <w:p w14:paraId="35CFC83C" w14:textId="735CA857" w:rsidR="00185677" w:rsidRPr="00BB7F6D" w:rsidRDefault="00185677" w:rsidP="00A265AE">
            <w:pPr>
              <w:pStyle w:val="MDPI42tablebody"/>
              <w:rPr>
                <w:rFonts w:eastAsia="SimSun"/>
              </w:rPr>
            </w:pPr>
            <w:r w:rsidRPr="00BB7F6D">
              <w:rPr>
                <w:rFonts w:eastAsia="SimSun"/>
              </w:rPr>
              <w:t xml:space="preserve">4.67 </w:t>
            </w:r>
          </w:p>
        </w:tc>
      </w:tr>
      <w:tr w:rsidR="00185677" w14:paraId="43FA287F" w14:textId="77777777" w:rsidTr="00A265AE">
        <w:trPr>
          <w:jc w:val="center"/>
        </w:trPr>
        <w:tc>
          <w:tcPr>
            <w:tcW w:w="851" w:type="dxa"/>
            <w:tcBorders>
              <w:top w:val="nil"/>
              <w:left w:val="nil"/>
              <w:bottom w:val="nil"/>
              <w:right w:val="nil"/>
            </w:tcBorders>
            <w:shd w:val="clear" w:color="auto" w:fill="auto"/>
            <w:vAlign w:val="center"/>
          </w:tcPr>
          <w:p w14:paraId="70300D26" w14:textId="77777777" w:rsidR="00185677" w:rsidRDefault="00185677" w:rsidP="00A265AE">
            <w:pPr>
              <w:pStyle w:val="MDPI42tablebody"/>
            </w:pPr>
          </w:p>
        </w:tc>
        <w:tc>
          <w:tcPr>
            <w:tcW w:w="3964" w:type="dxa"/>
            <w:tcBorders>
              <w:top w:val="nil"/>
              <w:left w:val="nil"/>
              <w:bottom w:val="nil"/>
              <w:right w:val="nil"/>
            </w:tcBorders>
            <w:vAlign w:val="center"/>
          </w:tcPr>
          <w:p w14:paraId="7E756BFA" w14:textId="44B2FC01" w:rsidR="00185677" w:rsidRPr="00BB7F6D" w:rsidRDefault="00185677" w:rsidP="00A265AE">
            <w:pPr>
              <w:pStyle w:val="MDPI42tablebody"/>
              <w:rPr>
                <w:rFonts w:eastAsia="SimSun"/>
              </w:rPr>
            </w:pPr>
            <w:r w:rsidRPr="00BB7F6D">
              <w:rPr>
                <w:rFonts w:eastAsia="SimSun"/>
              </w:rPr>
              <w:t>Q2</w:t>
            </w:r>
          </w:p>
        </w:tc>
        <w:tc>
          <w:tcPr>
            <w:tcW w:w="850" w:type="dxa"/>
            <w:tcBorders>
              <w:top w:val="nil"/>
              <w:left w:val="nil"/>
              <w:bottom w:val="nil"/>
              <w:right w:val="nil"/>
            </w:tcBorders>
            <w:shd w:val="clear" w:color="auto" w:fill="auto"/>
          </w:tcPr>
          <w:p w14:paraId="79BC5BB7" w14:textId="217A8982" w:rsidR="00185677" w:rsidRPr="00BB7F6D" w:rsidRDefault="00185677" w:rsidP="00A265AE">
            <w:pPr>
              <w:pStyle w:val="MDPI42tablebody"/>
              <w:rPr>
                <w:rFonts w:eastAsia="SimSun"/>
              </w:rPr>
            </w:pPr>
            <w:r w:rsidRPr="00BB7F6D">
              <w:rPr>
                <w:rFonts w:eastAsia="SimSun"/>
              </w:rPr>
              <w:t xml:space="preserve">0.67 </w:t>
            </w:r>
          </w:p>
        </w:tc>
        <w:tc>
          <w:tcPr>
            <w:tcW w:w="709" w:type="dxa"/>
            <w:tcBorders>
              <w:top w:val="nil"/>
              <w:left w:val="nil"/>
              <w:bottom w:val="nil"/>
              <w:right w:val="nil"/>
            </w:tcBorders>
            <w:shd w:val="clear" w:color="auto" w:fill="auto"/>
          </w:tcPr>
          <w:p w14:paraId="4A176C19" w14:textId="74F9FD37" w:rsidR="00185677" w:rsidRPr="00BB7F6D" w:rsidRDefault="00185677" w:rsidP="00A265AE">
            <w:pPr>
              <w:pStyle w:val="MDPI42tablebody"/>
              <w:rPr>
                <w:rFonts w:eastAsia="SimSun"/>
              </w:rPr>
            </w:pPr>
            <w:r w:rsidRPr="00BB7F6D">
              <w:rPr>
                <w:rFonts w:eastAsia="SimSun"/>
              </w:rPr>
              <w:t xml:space="preserve">0.01 </w:t>
            </w:r>
          </w:p>
        </w:tc>
        <w:tc>
          <w:tcPr>
            <w:tcW w:w="709" w:type="dxa"/>
            <w:tcBorders>
              <w:top w:val="nil"/>
              <w:left w:val="nil"/>
              <w:bottom w:val="nil"/>
              <w:right w:val="nil"/>
            </w:tcBorders>
          </w:tcPr>
          <w:p w14:paraId="7F9AD538" w14:textId="357421A4" w:rsidR="00185677" w:rsidRPr="00BB7F6D" w:rsidRDefault="00185677" w:rsidP="00A265AE">
            <w:pPr>
              <w:pStyle w:val="MDPI42tablebody"/>
              <w:rPr>
                <w:rFonts w:eastAsia="SimSun"/>
              </w:rPr>
            </w:pPr>
            <w:r w:rsidRPr="00BB7F6D">
              <w:rPr>
                <w:rFonts w:eastAsia="SimSun"/>
              </w:rPr>
              <w:t xml:space="preserve">91.97 </w:t>
            </w:r>
          </w:p>
        </w:tc>
        <w:tc>
          <w:tcPr>
            <w:tcW w:w="709" w:type="dxa"/>
            <w:tcBorders>
              <w:top w:val="nil"/>
              <w:left w:val="nil"/>
              <w:bottom w:val="nil"/>
              <w:right w:val="nil"/>
            </w:tcBorders>
          </w:tcPr>
          <w:p w14:paraId="71F2B2E3" w14:textId="433B5164" w:rsidR="00185677" w:rsidRPr="00BB7F6D" w:rsidRDefault="00185677" w:rsidP="00A265AE">
            <w:pPr>
              <w:pStyle w:val="MDPI42tablebody"/>
              <w:rPr>
                <w:rFonts w:eastAsia="SimSun"/>
              </w:rPr>
            </w:pPr>
            <w:r w:rsidRPr="00BB7F6D">
              <w:rPr>
                <w:rFonts w:eastAsia="SimSun"/>
              </w:rPr>
              <w:t xml:space="preserve">0.00 </w:t>
            </w:r>
          </w:p>
        </w:tc>
        <w:tc>
          <w:tcPr>
            <w:tcW w:w="708" w:type="dxa"/>
            <w:tcBorders>
              <w:top w:val="nil"/>
              <w:left w:val="nil"/>
              <w:bottom w:val="nil"/>
              <w:right w:val="nil"/>
            </w:tcBorders>
          </w:tcPr>
          <w:p w14:paraId="06C59DE3" w14:textId="55AE47BD" w:rsidR="00185677" w:rsidRPr="00BB7F6D" w:rsidRDefault="00185677" w:rsidP="00A265AE">
            <w:pPr>
              <w:pStyle w:val="MDPI42tablebody"/>
              <w:rPr>
                <w:rFonts w:eastAsia="SimSun"/>
              </w:rPr>
            </w:pPr>
            <w:r w:rsidRPr="00BB7F6D">
              <w:rPr>
                <w:rFonts w:eastAsia="SimSun"/>
              </w:rPr>
              <w:t xml:space="preserve">0.66 </w:t>
            </w:r>
          </w:p>
        </w:tc>
        <w:tc>
          <w:tcPr>
            <w:tcW w:w="711" w:type="dxa"/>
            <w:tcBorders>
              <w:top w:val="nil"/>
              <w:left w:val="nil"/>
              <w:bottom w:val="nil"/>
              <w:right w:val="nil"/>
            </w:tcBorders>
          </w:tcPr>
          <w:p w14:paraId="6646C4D6" w14:textId="1A02F268" w:rsidR="00185677" w:rsidRPr="00BB7F6D" w:rsidRDefault="00185677" w:rsidP="00A265AE">
            <w:pPr>
              <w:pStyle w:val="MDPI42tablebody"/>
              <w:rPr>
                <w:rFonts w:eastAsia="SimSun"/>
              </w:rPr>
            </w:pPr>
            <w:r w:rsidRPr="00BB7F6D">
              <w:rPr>
                <w:rFonts w:eastAsia="SimSun"/>
              </w:rPr>
              <w:t xml:space="preserve">0.69 </w:t>
            </w:r>
          </w:p>
        </w:tc>
      </w:tr>
      <w:tr w:rsidR="00185677" w14:paraId="351A2895" w14:textId="77777777" w:rsidTr="00A265AE">
        <w:trPr>
          <w:jc w:val="center"/>
        </w:trPr>
        <w:tc>
          <w:tcPr>
            <w:tcW w:w="851" w:type="dxa"/>
            <w:tcBorders>
              <w:top w:val="nil"/>
              <w:left w:val="nil"/>
              <w:bottom w:val="nil"/>
              <w:right w:val="nil"/>
            </w:tcBorders>
            <w:shd w:val="clear" w:color="auto" w:fill="auto"/>
            <w:vAlign w:val="center"/>
          </w:tcPr>
          <w:p w14:paraId="26604491" w14:textId="77777777" w:rsidR="00185677" w:rsidRDefault="00185677" w:rsidP="00A265AE">
            <w:pPr>
              <w:pStyle w:val="MDPI42tablebody"/>
            </w:pPr>
          </w:p>
        </w:tc>
        <w:tc>
          <w:tcPr>
            <w:tcW w:w="3964" w:type="dxa"/>
            <w:tcBorders>
              <w:top w:val="nil"/>
              <w:left w:val="nil"/>
              <w:bottom w:val="nil"/>
              <w:right w:val="nil"/>
            </w:tcBorders>
          </w:tcPr>
          <w:p w14:paraId="56333688" w14:textId="7E1A43F6" w:rsidR="00185677" w:rsidRPr="00BB7F6D" w:rsidRDefault="00185677" w:rsidP="00A265AE">
            <w:pPr>
              <w:pStyle w:val="MDPI42tablebody"/>
              <w:rPr>
                <w:rFonts w:eastAsia="SimSun"/>
              </w:rPr>
            </w:pPr>
            <w:r w:rsidRPr="00BB7F6D">
              <w:rPr>
                <w:rFonts w:eastAsia="SimSun"/>
              </w:rPr>
              <w:t>_cons</w:t>
            </w:r>
          </w:p>
        </w:tc>
        <w:tc>
          <w:tcPr>
            <w:tcW w:w="850" w:type="dxa"/>
            <w:tcBorders>
              <w:top w:val="nil"/>
              <w:left w:val="nil"/>
              <w:bottom w:val="nil"/>
              <w:right w:val="nil"/>
            </w:tcBorders>
            <w:shd w:val="clear" w:color="auto" w:fill="auto"/>
          </w:tcPr>
          <w:p w14:paraId="05BFE0AB" w14:textId="50AE3FCF" w:rsidR="00185677" w:rsidRPr="00BB7F6D" w:rsidRDefault="00185677" w:rsidP="00A265AE">
            <w:pPr>
              <w:pStyle w:val="MDPI42tablebody"/>
              <w:rPr>
                <w:rFonts w:eastAsia="SimSun"/>
              </w:rPr>
            </w:pPr>
            <w:r w:rsidRPr="00BB7F6D">
              <w:rPr>
                <w:rFonts w:eastAsia="SimSun"/>
              </w:rPr>
              <w:t xml:space="preserve">5.37 </w:t>
            </w:r>
          </w:p>
        </w:tc>
        <w:tc>
          <w:tcPr>
            <w:tcW w:w="709" w:type="dxa"/>
            <w:tcBorders>
              <w:top w:val="nil"/>
              <w:left w:val="nil"/>
              <w:bottom w:val="nil"/>
              <w:right w:val="nil"/>
            </w:tcBorders>
            <w:shd w:val="clear" w:color="auto" w:fill="auto"/>
          </w:tcPr>
          <w:p w14:paraId="2D1AAAC2" w14:textId="47D2C363" w:rsidR="00185677" w:rsidRPr="00BB7F6D" w:rsidRDefault="00185677" w:rsidP="00A265AE">
            <w:pPr>
              <w:pStyle w:val="MDPI42tablebody"/>
              <w:rPr>
                <w:rFonts w:eastAsia="SimSun"/>
              </w:rPr>
            </w:pPr>
            <w:r w:rsidRPr="00BB7F6D">
              <w:rPr>
                <w:rFonts w:eastAsia="SimSun"/>
              </w:rPr>
              <w:t xml:space="preserve">0.05 </w:t>
            </w:r>
          </w:p>
        </w:tc>
        <w:tc>
          <w:tcPr>
            <w:tcW w:w="709" w:type="dxa"/>
            <w:tcBorders>
              <w:top w:val="nil"/>
              <w:left w:val="nil"/>
              <w:bottom w:val="nil"/>
              <w:right w:val="nil"/>
            </w:tcBorders>
          </w:tcPr>
          <w:p w14:paraId="73159583" w14:textId="7B9E88F9" w:rsidR="00185677" w:rsidRPr="00BB7F6D" w:rsidRDefault="00185677" w:rsidP="00A265AE">
            <w:pPr>
              <w:pStyle w:val="MDPI42tablebody"/>
              <w:rPr>
                <w:rFonts w:eastAsia="SimSun"/>
              </w:rPr>
            </w:pPr>
            <w:r w:rsidRPr="00BB7F6D">
              <w:rPr>
                <w:rFonts w:eastAsia="SimSun"/>
              </w:rPr>
              <w:t xml:space="preserve">115.00 </w:t>
            </w:r>
          </w:p>
        </w:tc>
        <w:tc>
          <w:tcPr>
            <w:tcW w:w="709" w:type="dxa"/>
            <w:tcBorders>
              <w:top w:val="nil"/>
              <w:left w:val="nil"/>
              <w:bottom w:val="nil"/>
              <w:right w:val="nil"/>
            </w:tcBorders>
          </w:tcPr>
          <w:p w14:paraId="1E15B5E8" w14:textId="0BF9BAC3" w:rsidR="00185677" w:rsidRPr="00BB7F6D" w:rsidRDefault="00185677" w:rsidP="00A265AE">
            <w:pPr>
              <w:pStyle w:val="MDPI42tablebody"/>
              <w:rPr>
                <w:rFonts w:eastAsia="SimSun"/>
              </w:rPr>
            </w:pPr>
            <w:r w:rsidRPr="00BB7F6D">
              <w:rPr>
                <w:rFonts w:eastAsia="SimSun"/>
              </w:rPr>
              <w:t xml:space="preserve">0.00 </w:t>
            </w:r>
          </w:p>
        </w:tc>
        <w:tc>
          <w:tcPr>
            <w:tcW w:w="708" w:type="dxa"/>
            <w:tcBorders>
              <w:top w:val="nil"/>
              <w:left w:val="nil"/>
              <w:bottom w:val="nil"/>
              <w:right w:val="nil"/>
            </w:tcBorders>
          </w:tcPr>
          <w:p w14:paraId="41F04DBD" w14:textId="067E7986" w:rsidR="00185677" w:rsidRPr="00BB7F6D" w:rsidRDefault="00185677" w:rsidP="00A265AE">
            <w:pPr>
              <w:pStyle w:val="MDPI42tablebody"/>
              <w:rPr>
                <w:rFonts w:eastAsia="SimSun"/>
              </w:rPr>
            </w:pPr>
            <w:r w:rsidRPr="00BB7F6D">
              <w:rPr>
                <w:rFonts w:eastAsia="SimSun"/>
              </w:rPr>
              <w:t xml:space="preserve">5.28 </w:t>
            </w:r>
          </w:p>
        </w:tc>
        <w:tc>
          <w:tcPr>
            <w:tcW w:w="711" w:type="dxa"/>
            <w:tcBorders>
              <w:top w:val="nil"/>
              <w:left w:val="nil"/>
              <w:bottom w:val="nil"/>
              <w:right w:val="nil"/>
            </w:tcBorders>
          </w:tcPr>
          <w:p w14:paraId="3AE317F0" w14:textId="3D08C360" w:rsidR="00185677" w:rsidRPr="00BB7F6D" w:rsidRDefault="00185677" w:rsidP="00A265AE">
            <w:pPr>
              <w:pStyle w:val="MDPI42tablebody"/>
              <w:rPr>
                <w:rFonts w:eastAsia="SimSun"/>
              </w:rPr>
            </w:pPr>
            <w:r w:rsidRPr="00BB7F6D">
              <w:rPr>
                <w:rFonts w:eastAsia="SimSun"/>
              </w:rPr>
              <w:t xml:space="preserve">5.46 </w:t>
            </w:r>
          </w:p>
        </w:tc>
      </w:tr>
      <w:tr w:rsidR="00185677" w14:paraId="20529583" w14:textId="77777777" w:rsidTr="00A265AE">
        <w:trPr>
          <w:jc w:val="center"/>
        </w:trPr>
        <w:tc>
          <w:tcPr>
            <w:tcW w:w="851" w:type="dxa"/>
            <w:tcBorders>
              <w:top w:val="nil"/>
              <w:left w:val="nil"/>
              <w:bottom w:val="nil"/>
              <w:right w:val="nil"/>
            </w:tcBorders>
            <w:shd w:val="clear" w:color="auto" w:fill="auto"/>
            <w:vAlign w:val="center"/>
          </w:tcPr>
          <w:p w14:paraId="6453A09D" w14:textId="77777777" w:rsidR="00185677" w:rsidRDefault="00185677" w:rsidP="00A265AE">
            <w:pPr>
              <w:pStyle w:val="MDPI42tablebody"/>
            </w:pPr>
          </w:p>
        </w:tc>
        <w:tc>
          <w:tcPr>
            <w:tcW w:w="3964" w:type="dxa"/>
            <w:tcBorders>
              <w:top w:val="nil"/>
              <w:left w:val="nil"/>
              <w:bottom w:val="nil"/>
              <w:right w:val="nil"/>
            </w:tcBorders>
          </w:tcPr>
          <w:p w14:paraId="77458C7C" w14:textId="143C0E79" w:rsidR="00185677" w:rsidRPr="00BB7F6D" w:rsidRDefault="00185677" w:rsidP="00A265AE">
            <w:pPr>
              <w:pStyle w:val="MDPI42tablebody"/>
              <w:rPr>
                <w:rFonts w:eastAsia="SimSun"/>
              </w:rPr>
            </w:pPr>
            <w:r w:rsidRPr="00BB7F6D">
              <w:rPr>
                <w:rFonts w:eastAsia="SimSun"/>
              </w:rPr>
              <w:t>Q3</w:t>
            </w:r>
          </w:p>
        </w:tc>
        <w:tc>
          <w:tcPr>
            <w:tcW w:w="850" w:type="dxa"/>
            <w:tcBorders>
              <w:top w:val="nil"/>
              <w:left w:val="nil"/>
              <w:bottom w:val="nil"/>
              <w:right w:val="nil"/>
            </w:tcBorders>
            <w:shd w:val="clear" w:color="auto" w:fill="auto"/>
          </w:tcPr>
          <w:p w14:paraId="422B6F00" w14:textId="5F03EE34" w:rsidR="00185677" w:rsidRPr="00BB7F6D" w:rsidRDefault="00185677" w:rsidP="00A265AE">
            <w:pPr>
              <w:pStyle w:val="MDPI42tablebody"/>
              <w:rPr>
                <w:rFonts w:eastAsia="SimSun"/>
              </w:rPr>
            </w:pPr>
            <w:r w:rsidRPr="00BB7F6D">
              <w:rPr>
                <w:rFonts w:eastAsia="SimSun"/>
              </w:rPr>
              <w:t xml:space="preserve">0.69 </w:t>
            </w:r>
          </w:p>
        </w:tc>
        <w:tc>
          <w:tcPr>
            <w:tcW w:w="709" w:type="dxa"/>
            <w:tcBorders>
              <w:top w:val="nil"/>
              <w:left w:val="nil"/>
              <w:bottom w:val="nil"/>
              <w:right w:val="nil"/>
            </w:tcBorders>
            <w:shd w:val="clear" w:color="auto" w:fill="auto"/>
          </w:tcPr>
          <w:p w14:paraId="174E39E1" w14:textId="34D62E36" w:rsidR="00185677" w:rsidRPr="00BB7F6D" w:rsidRDefault="00185677" w:rsidP="00A265AE">
            <w:pPr>
              <w:pStyle w:val="MDPI42tablebody"/>
              <w:rPr>
                <w:rFonts w:eastAsia="SimSun"/>
              </w:rPr>
            </w:pPr>
            <w:r w:rsidRPr="00BB7F6D">
              <w:rPr>
                <w:rFonts w:eastAsia="SimSun"/>
              </w:rPr>
              <w:t xml:space="preserve">0.01 </w:t>
            </w:r>
          </w:p>
        </w:tc>
        <w:tc>
          <w:tcPr>
            <w:tcW w:w="709" w:type="dxa"/>
            <w:tcBorders>
              <w:top w:val="nil"/>
              <w:left w:val="nil"/>
              <w:bottom w:val="nil"/>
              <w:right w:val="nil"/>
            </w:tcBorders>
          </w:tcPr>
          <w:p w14:paraId="2F0F2F47" w14:textId="17B7A7FC" w:rsidR="00185677" w:rsidRPr="00BB7F6D" w:rsidRDefault="00185677" w:rsidP="00A265AE">
            <w:pPr>
              <w:pStyle w:val="MDPI42tablebody"/>
              <w:rPr>
                <w:rFonts w:eastAsia="SimSun"/>
              </w:rPr>
            </w:pPr>
            <w:r w:rsidRPr="00BB7F6D">
              <w:rPr>
                <w:rFonts w:eastAsia="SimSun"/>
              </w:rPr>
              <w:t xml:space="preserve">96.62 </w:t>
            </w:r>
          </w:p>
        </w:tc>
        <w:tc>
          <w:tcPr>
            <w:tcW w:w="709" w:type="dxa"/>
            <w:tcBorders>
              <w:top w:val="nil"/>
              <w:left w:val="nil"/>
              <w:bottom w:val="nil"/>
              <w:right w:val="nil"/>
            </w:tcBorders>
          </w:tcPr>
          <w:p w14:paraId="749575A8" w14:textId="7BB42444" w:rsidR="00185677" w:rsidRPr="00BB7F6D" w:rsidRDefault="00185677" w:rsidP="00A265AE">
            <w:pPr>
              <w:pStyle w:val="MDPI42tablebody"/>
              <w:rPr>
                <w:rFonts w:eastAsia="SimSun"/>
              </w:rPr>
            </w:pPr>
            <w:r w:rsidRPr="00BB7F6D">
              <w:rPr>
                <w:rFonts w:eastAsia="SimSun"/>
              </w:rPr>
              <w:t xml:space="preserve">0.00 </w:t>
            </w:r>
          </w:p>
        </w:tc>
        <w:tc>
          <w:tcPr>
            <w:tcW w:w="708" w:type="dxa"/>
            <w:tcBorders>
              <w:top w:val="nil"/>
              <w:left w:val="nil"/>
              <w:bottom w:val="nil"/>
              <w:right w:val="nil"/>
            </w:tcBorders>
          </w:tcPr>
          <w:p w14:paraId="24CF9715" w14:textId="48E04DF9" w:rsidR="00185677" w:rsidRPr="00BB7F6D" w:rsidRDefault="00185677" w:rsidP="00A265AE">
            <w:pPr>
              <w:pStyle w:val="MDPI42tablebody"/>
              <w:rPr>
                <w:rFonts w:eastAsia="SimSun"/>
              </w:rPr>
            </w:pPr>
            <w:r w:rsidRPr="00BB7F6D">
              <w:rPr>
                <w:rFonts w:eastAsia="SimSun"/>
              </w:rPr>
              <w:t xml:space="preserve">0.67 </w:t>
            </w:r>
          </w:p>
        </w:tc>
        <w:tc>
          <w:tcPr>
            <w:tcW w:w="711" w:type="dxa"/>
            <w:tcBorders>
              <w:top w:val="nil"/>
              <w:left w:val="nil"/>
              <w:bottom w:val="nil"/>
              <w:right w:val="nil"/>
            </w:tcBorders>
          </w:tcPr>
          <w:p w14:paraId="4AE3CD94" w14:textId="601C1A4E" w:rsidR="00185677" w:rsidRPr="00BB7F6D" w:rsidRDefault="00185677" w:rsidP="00A265AE">
            <w:pPr>
              <w:pStyle w:val="MDPI42tablebody"/>
              <w:rPr>
                <w:rFonts w:eastAsia="SimSun"/>
              </w:rPr>
            </w:pPr>
            <w:r w:rsidRPr="00BB7F6D">
              <w:rPr>
                <w:rFonts w:eastAsia="SimSun"/>
              </w:rPr>
              <w:t xml:space="preserve">0.70 </w:t>
            </w:r>
          </w:p>
        </w:tc>
      </w:tr>
      <w:tr w:rsidR="00185677" w14:paraId="074EEF2D" w14:textId="77777777" w:rsidTr="00A265AE">
        <w:trPr>
          <w:jc w:val="center"/>
        </w:trPr>
        <w:tc>
          <w:tcPr>
            <w:tcW w:w="851" w:type="dxa"/>
            <w:tcBorders>
              <w:top w:val="nil"/>
              <w:left w:val="nil"/>
              <w:bottom w:val="nil"/>
              <w:right w:val="nil"/>
            </w:tcBorders>
            <w:shd w:val="clear" w:color="auto" w:fill="auto"/>
            <w:vAlign w:val="center"/>
          </w:tcPr>
          <w:p w14:paraId="51ED5486" w14:textId="77777777" w:rsidR="00185677" w:rsidRDefault="00185677" w:rsidP="00A265AE">
            <w:pPr>
              <w:pStyle w:val="MDPI42tablebody"/>
            </w:pPr>
          </w:p>
        </w:tc>
        <w:tc>
          <w:tcPr>
            <w:tcW w:w="3964" w:type="dxa"/>
            <w:tcBorders>
              <w:top w:val="nil"/>
              <w:left w:val="nil"/>
              <w:bottom w:val="nil"/>
              <w:right w:val="nil"/>
            </w:tcBorders>
          </w:tcPr>
          <w:p w14:paraId="18D08913" w14:textId="3129FBCD" w:rsidR="00185677" w:rsidRPr="00BB7F6D" w:rsidRDefault="00185677" w:rsidP="00A265AE">
            <w:pPr>
              <w:pStyle w:val="MDPI42tablebody"/>
              <w:rPr>
                <w:rFonts w:eastAsia="SimSun"/>
              </w:rPr>
            </w:pPr>
            <w:r w:rsidRPr="00BB7F6D">
              <w:rPr>
                <w:rFonts w:eastAsia="SimSun"/>
              </w:rPr>
              <w:t>_cons</w:t>
            </w:r>
          </w:p>
        </w:tc>
        <w:tc>
          <w:tcPr>
            <w:tcW w:w="850" w:type="dxa"/>
            <w:tcBorders>
              <w:top w:val="nil"/>
              <w:left w:val="nil"/>
              <w:bottom w:val="nil"/>
              <w:right w:val="nil"/>
            </w:tcBorders>
            <w:shd w:val="clear" w:color="auto" w:fill="auto"/>
          </w:tcPr>
          <w:p w14:paraId="13276310" w14:textId="32ADBCAB" w:rsidR="00185677" w:rsidRPr="00BB7F6D" w:rsidRDefault="00185677" w:rsidP="00A265AE">
            <w:pPr>
              <w:pStyle w:val="MDPI42tablebody"/>
              <w:rPr>
                <w:rFonts w:eastAsia="SimSun"/>
              </w:rPr>
            </w:pPr>
            <w:r w:rsidRPr="00BB7F6D">
              <w:rPr>
                <w:rFonts w:eastAsia="SimSun"/>
              </w:rPr>
              <w:t xml:space="preserve">5.27 </w:t>
            </w:r>
          </w:p>
        </w:tc>
        <w:tc>
          <w:tcPr>
            <w:tcW w:w="709" w:type="dxa"/>
            <w:tcBorders>
              <w:top w:val="nil"/>
              <w:left w:val="nil"/>
              <w:bottom w:val="nil"/>
              <w:right w:val="nil"/>
            </w:tcBorders>
            <w:shd w:val="clear" w:color="auto" w:fill="auto"/>
          </w:tcPr>
          <w:p w14:paraId="69102963" w14:textId="4E2BB3C1" w:rsidR="00185677" w:rsidRPr="00BB7F6D" w:rsidRDefault="00185677" w:rsidP="00A265AE">
            <w:pPr>
              <w:pStyle w:val="MDPI42tablebody"/>
              <w:rPr>
                <w:rFonts w:eastAsia="SimSun"/>
              </w:rPr>
            </w:pPr>
            <w:r w:rsidRPr="00BB7F6D">
              <w:rPr>
                <w:rFonts w:eastAsia="SimSun"/>
              </w:rPr>
              <w:t xml:space="preserve">0.05 </w:t>
            </w:r>
          </w:p>
        </w:tc>
        <w:tc>
          <w:tcPr>
            <w:tcW w:w="709" w:type="dxa"/>
            <w:tcBorders>
              <w:top w:val="nil"/>
              <w:left w:val="nil"/>
              <w:bottom w:val="nil"/>
              <w:right w:val="nil"/>
            </w:tcBorders>
          </w:tcPr>
          <w:p w14:paraId="2C10AD3B" w14:textId="7D9BBF76" w:rsidR="00185677" w:rsidRPr="00BB7F6D" w:rsidRDefault="00185677" w:rsidP="00A265AE">
            <w:pPr>
              <w:pStyle w:val="MDPI42tablebody"/>
              <w:rPr>
                <w:rFonts w:eastAsia="SimSun"/>
              </w:rPr>
            </w:pPr>
            <w:r w:rsidRPr="00BB7F6D">
              <w:rPr>
                <w:rFonts w:eastAsia="SimSun"/>
              </w:rPr>
              <w:t xml:space="preserve">114.86 </w:t>
            </w:r>
          </w:p>
        </w:tc>
        <w:tc>
          <w:tcPr>
            <w:tcW w:w="709" w:type="dxa"/>
            <w:tcBorders>
              <w:top w:val="nil"/>
              <w:left w:val="nil"/>
              <w:bottom w:val="nil"/>
              <w:right w:val="nil"/>
            </w:tcBorders>
          </w:tcPr>
          <w:p w14:paraId="16D28A5A" w14:textId="5B0D1597" w:rsidR="00185677" w:rsidRPr="00BB7F6D" w:rsidRDefault="00185677" w:rsidP="00A265AE">
            <w:pPr>
              <w:pStyle w:val="MDPI42tablebody"/>
              <w:rPr>
                <w:rFonts w:eastAsia="SimSun"/>
              </w:rPr>
            </w:pPr>
            <w:r w:rsidRPr="00BB7F6D">
              <w:rPr>
                <w:rFonts w:eastAsia="SimSun"/>
              </w:rPr>
              <w:t xml:space="preserve">0.00 </w:t>
            </w:r>
          </w:p>
        </w:tc>
        <w:tc>
          <w:tcPr>
            <w:tcW w:w="708" w:type="dxa"/>
            <w:tcBorders>
              <w:top w:val="nil"/>
              <w:left w:val="nil"/>
              <w:bottom w:val="nil"/>
              <w:right w:val="nil"/>
            </w:tcBorders>
          </w:tcPr>
          <w:p w14:paraId="261250F9" w14:textId="20022849" w:rsidR="00185677" w:rsidRPr="00BB7F6D" w:rsidRDefault="00185677" w:rsidP="00A265AE">
            <w:pPr>
              <w:pStyle w:val="MDPI42tablebody"/>
              <w:rPr>
                <w:rFonts w:eastAsia="SimSun"/>
              </w:rPr>
            </w:pPr>
            <w:r w:rsidRPr="00BB7F6D">
              <w:rPr>
                <w:rFonts w:eastAsia="SimSun"/>
              </w:rPr>
              <w:t xml:space="preserve">5.18 </w:t>
            </w:r>
          </w:p>
        </w:tc>
        <w:tc>
          <w:tcPr>
            <w:tcW w:w="711" w:type="dxa"/>
            <w:tcBorders>
              <w:top w:val="nil"/>
              <w:left w:val="nil"/>
              <w:bottom w:val="nil"/>
              <w:right w:val="nil"/>
            </w:tcBorders>
          </w:tcPr>
          <w:p w14:paraId="27B935BA" w14:textId="0DD0379D" w:rsidR="00185677" w:rsidRPr="00BB7F6D" w:rsidRDefault="00185677" w:rsidP="00A265AE">
            <w:pPr>
              <w:pStyle w:val="MDPI42tablebody"/>
              <w:rPr>
                <w:rFonts w:eastAsia="SimSun"/>
              </w:rPr>
            </w:pPr>
            <w:r w:rsidRPr="00BB7F6D">
              <w:rPr>
                <w:rFonts w:eastAsia="SimSun"/>
              </w:rPr>
              <w:t xml:space="preserve">5.36 </w:t>
            </w:r>
          </w:p>
        </w:tc>
      </w:tr>
      <w:tr w:rsidR="00185677" w14:paraId="4B239EED" w14:textId="77777777" w:rsidTr="00A265AE">
        <w:trPr>
          <w:jc w:val="center"/>
        </w:trPr>
        <w:tc>
          <w:tcPr>
            <w:tcW w:w="851" w:type="dxa"/>
            <w:tcBorders>
              <w:top w:val="nil"/>
              <w:left w:val="nil"/>
              <w:bottom w:val="nil"/>
              <w:right w:val="nil"/>
            </w:tcBorders>
            <w:shd w:val="clear" w:color="auto" w:fill="auto"/>
            <w:vAlign w:val="center"/>
          </w:tcPr>
          <w:p w14:paraId="7D11B0AD" w14:textId="77777777" w:rsidR="00185677" w:rsidRDefault="00185677" w:rsidP="00A265AE">
            <w:pPr>
              <w:pStyle w:val="MDPI42tablebody"/>
            </w:pPr>
          </w:p>
        </w:tc>
        <w:tc>
          <w:tcPr>
            <w:tcW w:w="3964" w:type="dxa"/>
            <w:tcBorders>
              <w:top w:val="nil"/>
              <w:left w:val="nil"/>
              <w:bottom w:val="nil"/>
              <w:right w:val="nil"/>
            </w:tcBorders>
          </w:tcPr>
          <w:p w14:paraId="2AB3C560" w14:textId="07F23344" w:rsidR="00185677" w:rsidRPr="00BB7F6D" w:rsidRDefault="00185677" w:rsidP="00A265AE">
            <w:pPr>
              <w:pStyle w:val="MDPI42tablebody"/>
              <w:rPr>
                <w:rFonts w:eastAsia="SimSun"/>
              </w:rPr>
            </w:pPr>
            <w:r w:rsidRPr="00BB7F6D">
              <w:rPr>
                <w:rFonts w:eastAsia="SimSun"/>
              </w:rPr>
              <w:t>Q4</w:t>
            </w:r>
          </w:p>
        </w:tc>
        <w:tc>
          <w:tcPr>
            <w:tcW w:w="850" w:type="dxa"/>
            <w:tcBorders>
              <w:top w:val="nil"/>
              <w:left w:val="nil"/>
              <w:bottom w:val="nil"/>
              <w:right w:val="nil"/>
            </w:tcBorders>
            <w:shd w:val="clear" w:color="auto" w:fill="auto"/>
          </w:tcPr>
          <w:p w14:paraId="4DA7B656" w14:textId="71A57824" w:rsidR="00185677" w:rsidRPr="00BB7F6D" w:rsidRDefault="00185677" w:rsidP="00A265AE">
            <w:pPr>
              <w:pStyle w:val="MDPI42tablebody"/>
              <w:rPr>
                <w:rFonts w:eastAsia="SimSun"/>
              </w:rPr>
            </w:pPr>
            <w:r w:rsidRPr="00BB7F6D">
              <w:rPr>
                <w:rFonts w:eastAsia="SimSun"/>
              </w:rPr>
              <w:t xml:space="preserve">0.40 </w:t>
            </w:r>
          </w:p>
        </w:tc>
        <w:tc>
          <w:tcPr>
            <w:tcW w:w="709" w:type="dxa"/>
            <w:tcBorders>
              <w:top w:val="nil"/>
              <w:left w:val="nil"/>
              <w:bottom w:val="nil"/>
              <w:right w:val="nil"/>
            </w:tcBorders>
            <w:shd w:val="clear" w:color="auto" w:fill="auto"/>
          </w:tcPr>
          <w:p w14:paraId="360ADF81" w14:textId="73FEDF02" w:rsidR="00185677" w:rsidRPr="00BB7F6D" w:rsidRDefault="00185677" w:rsidP="00A265AE">
            <w:pPr>
              <w:pStyle w:val="MDPI42tablebody"/>
              <w:rPr>
                <w:rFonts w:eastAsia="SimSun"/>
              </w:rPr>
            </w:pPr>
            <w:r w:rsidRPr="00BB7F6D">
              <w:rPr>
                <w:rFonts w:eastAsia="SimSun"/>
              </w:rPr>
              <w:t xml:space="preserve">0.01 </w:t>
            </w:r>
          </w:p>
        </w:tc>
        <w:tc>
          <w:tcPr>
            <w:tcW w:w="709" w:type="dxa"/>
            <w:tcBorders>
              <w:top w:val="nil"/>
              <w:left w:val="nil"/>
              <w:bottom w:val="nil"/>
              <w:right w:val="nil"/>
            </w:tcBorders>
          </w:tcPr>
          <w:p w14:paraId="5A2D1EAB" w14:textId="13BE3927" w:rsidR="00185677" w:rsidRPr="00BB7F6D" w:rsidRDefault="00185677" w:rsidP="00A265AE">
            <w:pPr>
              <w:pStyle w:val="MDPI42tablebody"/>
              <w:rPr>
                <w:rFonts w:eastAsia="SimSun"/>
              </w:rPr>
            </w:pPr>
            <w:r w:rsidRPr="00BB7F6D">
              <w:rPr>
                <w:rFonts w:eastAsia="SimSun"/>
              </w:rPr>
              <w:t xml:space="preserve">37.58 </w:t>
            </w:r>
          </w:p>
        </w:tc>
        <w:tc>
          <w:tcPr>
            <w:tcW w:w="709" w:type="dxa"/>
            <w:tcBorders>
              <w:top w:val="nil"/>
              <w:left w:val="nil"/>
              <w:bottom w:val="nil"/>
              <w:right w:val="nil"/>
            </w:tcBorders>
          </w:tcPr>
          <w:p w14:paraId="0FFE78EA" w14:textId="03A35687" w:rsidR="00185677" w:rsidRPr="00BB7F6D" w:rsidRDefault="00185677" w:rsidP="00A265AE">
            <w:pPr>
              <w:pStyle w:val="MDPI42tablebody"/>
              <w:rPr>
                <w:rFonts w:eastAsia="SimSun"/>
              </w:rPr>
            </w:pPr>
            <w:r w:rsidRPr="00BB7F6D">
              <w:rPr>
                <w:rFonts w:eastAsia="SimSun"/>
              </w:rPr>
              <w:t xml:space="preserve">0.00 </w:t>
            </w:r>
          </w:p>
        </w:tc>
        <w:tc>
          <w:tcPr>
            <w:tcW w:w="708" w:type="dxa"/>
            <w:tcBorders>
              <w:top w:val="nil"/>
              <w:left w:val="nil"/>
              <w:bottom w:val="nil"/>
              <w:right w:val="nil"/>
            </w:tcBorders>
          </w:tcPr>
          <w:p w14:paraId="307166FA" w14:textId="2C3B25DA" w:rsidR="00185677" w:rsidRPr="00BB7F6D" w:rsidRDefault="00185677" w:rsidP="00A265AE">
            <w:pPr>
              <w:pStyle w:val="MDPI42tablebody"/>
              <w:rPr>
                <w:rFonts w:eastAsia="SimSun"/>
              </w:rPr>
            </w:pPr>
            <w:r w:rsidRPr="00BB7F6D">
              <w:rPr>
                <w:rFonts w:eastAsia="SimSun"/>
              </w:rPr>
              <w:t xml:space="preserve">0.38 </w:t>
            </w:r>
          </w:p>
        </w:tc>
        <w:tc>
          <w:tcPr>
            <w:tcW w:w="711" w:type="dxa"/>
            <w:tcBorders>
              <w:top w:val="nil"/>
              <w:left w:val="nil"/>
              <w:bottom w:val="nil"/>
              <w:right w:val="nil"/>
            </w:tcBorders>
          </w:tcPr>
          <w:p w14:paraId="0988409E" w14:textId="7427E77F" w:rsidR="00185677" w:rsidRPr="00BB7F6D" w:rsidRDefault="00185677" w:rsidP="00A265AE">
            <w:pPr>
              <w:pStyle w:val="MDPI42tablebody"/>
              <w:rPr>
                <w:rFonts w:eastAsia="SimSun"/>
              </w:rPr>
            </w:pPr>
            <w:r w:rsidRPr="00BB7F6D">
              <w:rPr>
                <w:rFonts w:eastAsia="SimSun"/>
              </w:rPr>
              <w:t xml:space="preserve">0.42 </w:t>
            </w:r>
          </w:p>
        </w:tc>
      </w:tr>
      <w:tr w:rsidR="00185677" w14:paraId="2C18F5AD" w14:textId="77777777" w:rsidTr="00A265AE">
        <w:trPr>
          <w:jc w:val="center"/>
        </w:trPr>
        <w:tc>
          <w:tcPr>
            <w:tcW w:w="851" w:type="dxa"/>
            <w:tcBorders>
              <w:top w:val="nil"/>
              <w:left w:val="nil"/>
              <w:bottom w:val="nil"/>
              <w:right w:val="nil"/>
            </w:tcBorders>
            <w:shd w:val="clear" w:color="auto" w:fill="auto"/>
            <w:vAlign w:val="center"/>
          </w:tcPr>
          <w:p w14:paraId="0377331F" w14:textId="77777777" w:rsidR="00185677" w:rsidRDefault="00185677" w:rsidP="00A265AE">
            <w:pPr>
              <w:pStyle w:val="MDPI42tablebody"/>
            </w:pPr>
          </w:p>
        </w:tc>
        <w:tc>
          <w:tcPr>
            <w:tcW w:w="3964" w:type="dxa"/>
            <w:tcBorders>
              <w:top w:val="nil"/>
              <w:left w:val="nil"/>
              <w:bottom w:val="nil"/>
              <w:right w:val="nil"/>
            </w:tcBorders>
          </w:tcPr>
          <w:p w14:paraId="0EF0E523" w14:textId="39E8E208" w:rsidR="00185677" w:rsidRPr="00BB7F6D" w:rsidRDefault="00185677" w:rsidP="00A265AE">
            <w:pPr>
              <w:pStyle w:val="MDPI42tablebody"/>
              <w:rPr>
                <w:rFonts w:eastAsia="SimSun"/>
              </w:rPr>
            </w:pPr>
            <w:r w:rsidRPr="00BB7F6D">
              <w:rPr>
                <w:rFonts w:eastAsia="SimSun"/>
              </w:rPr>
              <w:t>_cons</w:t>
            </w:r>
          </w:p>
        </w:tc>
        <w:tc>
          <w:tcPr>
            <w:tcW w:w="850" w:type="dxa"/>
            <w:tcBorders>
              <w:top w:val="nil"/>
              <w:left w:val="nil"/>
              <w:bottom w:val="nil"/>
              <w:right w:val="nil"/>
            </w:tcBorders>
            <w:shd w:val="clear" w:color="auto" w:fill="auto"/>
          </w:tcPr>
          <w:p w14:paraId="4A931E05" w14:textId="36342027" w:rsidR="00185677" w:rsidRPr="00BB7F6D" w:rsidRDefault="00185677" w:rsidP="00A265AE">
            <w:pPr>
              <w:pStyle w:val="MDPI42tablebody"/>
              <w:rPr>
                <w:rFonts w:eastAsia="SimSun"/>
              </w:rPr>
            </w:pPr>
            <w:r w:rsidRPr="00BB7F6D">
              <w:rPr>
                <w:rFonts w:eastAsia="SimSun"/>
              </w:rPr>
              <w:t xml:space="preserve">3.69 </w:t>
            </w:r>
          </w:p>
        </w:tc>
        <w:tc>
          <w:tcPr>
            <w:tcW w:w="709" w:type="dxa"/>
            <w:tcBorders>
              <w:top w:val="nil"/>
              <w:left w:val="nil"/>
              <w:bottom w:val="nil"/>
              <w:right w:val="nil"/>
            </w:tcBorders>
            <w:shd w:val="clear" w:color="auto" w:fill="auto"/>
          </w:tcPr>
          <w:p w14:paraId="08F38966" w14:textId="08C24A71" w:rsidR="00185677" w:rsidRPr="00BB7F6D" w:rsidRDefault="00185677" w:rsidP="00A265AE">
            <w:pPr>
              <w:pStyle w:val="MDPI42tablebody"/>
              <w:rPr>
                <w:rFonts w:eastAsia="SimSun"/>
              </w:rPr>
            </w:pPr>
            <w:r w:rsidRPr="00BB7F6D">
              <w:rPr>
                <w:rFonts w:eastAsia="SimSun"/>
              </w:rPr>
              <w:t xml:space="preserve">0.03 </w:t>
            </w:r>
          </w:p>
        </w:tc>
        <w:tc>
          <w:tcPr>
            <w:tcW w:w="709" w:type="dxa"/>
            <w:tcBorders>
              <w:top w:val="nil"/>
              <w:left w:val="nil"/>
              <w:bottom w:val="nil"/>
              <w:right w:val="nil"/>
            </w:tcBorders>
          </w:tcPr>
          <w:p w14:paraId="01EAD0E5" w14:textId="20AE9576" w:rsidR="00185677" w:rsidRPr="00BB7F6D" w:rsidRDefault="00185677" w:rsidP="00A265AE">
            <w:pPr>
              <w:pStyle w:val="MDPI42tablebody"/>
              <w:rPr>
                <w:rFonts w:eastAsia="SimSun"/>
              </w:rPr>
            </w:pPr>
            <w:r w:rsidRPr="00BB7F6D">
              <w:rPr>
                <w:rFonts w:eastAsia="SimSun"/>
              </w:rPr>
              <w:t xml:space="preserve">111.06 </w:t>
            </w:r>
          </w:p>
        </w:tc>
        <w:tc>
          <w:tcPr>
            <w:tcW w:w="709" w:type="dxa"/>
            <w:tcBorders>
              <w:top w:val="nil"/>
              <w:left w:val="nil"/>
              <w:bottom w:val="nil"/>
              <w:right w:val="nil"/>
            </w:tcBorders>
          </w:tcPr>
          <w:p w14:paraId="285C9591" w14:textId="64A8A37C" w:rsidR="00185677" w:rsidRPr="00BB7F6D" w:rsidRDefault="00185677" w:rsidP="00A265AE">
            <w:pPr>
              <w:pStyle w:val="MDPI42tablebody"/>
              <w:rPr>
                <w:rFonts w:eastAsia="SimSun"/>
              </w:rPr>
            </w:pPr>
            <w:r w:rsidRPr="00BB7F6D">
              <w:rPr>
                <w:rFonts w:eastAsia="SimSun"/>
              </w:rPr>
              <w:t xml:space="preserve">0.00 </w:t>
            </w:r>
          </w:p>
        </w:tc>
        <w:tc>
          <w:tcPr>
            <w:tcW w:w="708" w:type="dxa"/>
            <w:tcBorders>
              <w:top w:val="nil"/>
              <w:left w:val="nil"/>
              <w:bottom w:val="nil"/>
              <w:right w:val="nil"/>
            </w:tcBorders>
          </w:tcPr>
          <w:p w14:paraId="02E2B43F" w14:textId="3494C129" w:rsidR="00185677" w:rsidRPr="00BB7F6D" w:rsidRDefault="00185677" w:rsidP="00A265AE">
            <w:pPr>
              <w:pStyle w:val="MDPI42tablebody"/>
              <w:rPr>
                <w:rFonts w:eastAsia="SimSun"/>
              </w:rPr>
            </w:pPr>
            <w:r w:rsidRPr="00BB7F6D">
              <w:rPr>
                <w:rFonts w:eastAsia="SimSun"/>
              </w:rPr>
              <w:t xml:space="preserve">3.63 </w:t>
            </w:r>
          </w:p>
        </w:tc>
        <w:tc>
          <w:tcPr>
            <w:tcW w:w="711" w:type="dxa"/>
            <w:tcBorders>
              <w:top w:val="nil"/>
              <w:left w:val="nil"/>
              <w:bottom w:val="nil"/>
              <w:right w:val="nil"/>
            </w:tcBorders>
          </w:tcPr>
          <w:p w14:paraId="4E2993D3" w14:textId="49C31810" w:rsidR="00185677" w:rsidRPr="00BB7F6D" w:rsidRDefault="00185677" w:rsidP="00A265AE">
            <w:pPr>
              <w:pStyle w:val="MDPI42tablebody"/>
              <w:rPr>
                <w:rFonts w:eastAsia="SimSun"/>
              </w:rPr>
            </w:pPr>
            <w:r w:rsidRPr="00BB7F6D">
              <w:rPr>
                <w:rFonts w:eastAsia="SimSun"/>
              </w:rPr>
              <w:t xml:space="preserve">3.76 </w:t>
            </w:r>
          </w:p>
        </w:tc>
      </w:tr>
      <w:tr w:rsidR="00185677" w14:paraId="26BDA0CA" w14:textId="77777777" w:rsidTr="00A265AE">
        <w:trPr>
          <w:jc w:val="center"/>
        </w:trPr>
        <w:tc>
          <w:tcPr>
            <w:tcW w:w="851" w:type="dxa"/>
            <w:tcBorders>
              <w:top w:val="nil"/>
              <w:left w:val="nil"/>
              <w:bottom w:val="nil"/>
              <w:right w:val="nil"/>
            </w:tcBorders>
            <w:shd w:val="clear" w:color="auto" w:fill="auto"/>
            <w:vAlign w:val="center"/>
          </w:tcPr>
          <w:p w14:paraId="72AE2942" w14:textId="77777777" w:rsidR="00185677" w:rsidRDefault="00185677" w:rsidP="00A265AE">
            <w:pPr>
              <w:pStyle w:val="MDPI42tablebody"/>
            </w:pPr>
          </w:p>
        </w:tc>
        <w:tc>
          <w:tcPr>
            <w:tcW w:w="3964" w:type="dxa"/>
            <w:tcBorders>
              <w:top w:val="nil"/>
              <w:left w:val="nil"/>
              <w:bottom w:val="nil"/>
              <w:right w:val="nil"/>
            </w:tcBorders>
          </w:tcPr>
          <w:p w14:paraId="1E71B613" w14:textId="5C7EF34E" w:rsidR="00185677" w:rsidRPr="00BB7F6D" w:rsidRDefault="00185677" w:rsidP="00A265AE">
            <w:pPr>
              <w:pStyle w:val="MDPI42tablebody"/>
              <w:rPr>
                <w:rFonts w:eastAsia="SimSun"/>
              </w:rPr>
            </w:pPr>
            <w:r w:rsidRPr="00BB7F6D">
              <w:rPr>
                <w:rFonts w:eastAsia="SimSun"/>
              </w:rPr>
              <w:t>Q5</w:t>
            </w:r>
          </w:p>
        </w:tc>
        <w:tc>
          <w:tcPr>
            <w:tcW w:w="850" w:type="dxa"/>
            <w:tcBorders>
              <w:top w:val="nil"/>
              <w:left w:val="nil"/>
              <w:bottom w:val="nil"/>
              <w:right w:val="nil"/>
            </w:tcBorders>
            <w:shd w:val="clear" w:color="auto" w:fill="auto"/>
          </w:tcPr>
          <w:p w14:paraId="0B62BC5D" w14:textId="0D48DAD8" w:rsidR="00185677" w:rsidRPr="00BB7F6D" w:rsidRDefault="00185677" w:rsidP="00A265AE">
            <w:pPr>
              <w:pStyle w:val="MDPI42tablebody"/>
              <w:rPr>
                <w:rFonts w:eastAsia="SimSun"/>
              </w:rPr>
            </w:pPr>
            <w:r w:rsidRPr="00BB7F6D">
              <w:rPr>
                <w:rFonts w:eastAsia="SimSun"/>
              </w:rPr>
              <w:t xml:space="preserve">0.54 </w:t>
            </w:r>
          </w:p>
        </w:tc>
        <w:tc>
          <w:tcPr>
            <w:tcW w:w="709" w:type="dxa"/>
            <w:tcBorders>
              <w:top w:val="nil"/>
              <w:left w:val="nil"/>
              <w:bottom w:val="nil"/>
              <w:right w:val="nil"/>
            </w:tcBorders>
            <w:shd w:val="clear" w:color="auto" w:fill="auto"/>
          </w:tcPr>
          <w:p w14:paraId="65E0FDDF" w14:textId="3F004C56" w:rsidR="00185677" w:rsidRPr="00BB7F6D" w:rsidRDefault="00185677" w:rsidP="00A265AE">
            <w:pPr>
              <w:pStyle w:val="MDPI42tablebody"/>
              <w:rPr>
                <w:rFonts w:eastAsia="SimSun"/>
              </w:rPr>
            </w:pPr>
            <w:r w:rsidRPr="00BB7F6D">
              <w:rPr>
                <w:rFonts w:eastAsia="SimSun"/>
              </w:rPr>
              <w:t xml:space="preserve">0.01 </w:t>
            </w:r>
          </w:p>
        </w:tc>
        <w:tc>
          <w:tcPr>
            <w:tcW w:w="709" w:type="dxa"/>
            <w:tcBorders>
              <w:top w:val="nil"/>
              <w:left w:val="nil"/>
              <w:bottom w:val="nil"/>
              <w:right w:val="nil"/>
            </w:tcBorders>
          </w:tcPr>
          <w:p w14:paraId="037835CC" w14:textId="097D5E1B" w:rsidR="00185677" w:rsidRPr="00BB7F6D" w:rsidRDefault="00185677" w:rsidP="00A265AE">
            <w:pPr>
              <w:pStyle w:val="MDPI42tablebody"/>
              <w:rPr>
                <w:rFonts w:eastAsia="SimSun"/>
              </w:rPr>
            </w:pPr>
            <w:r w:rsidRPr="00BB7F6D">
              <w:rPr>
                <w:rFonts w:eastAsia="SimSun"/>
              </w:rPr>
              <w:t xml:space="preserve">58.11 </w:t>
            </w:r>
          </w:p>
        </w:tc>
        <w:tc>
          <w:tcPr>
            <w:tcW w:w="709" w:type="dxa"/>
            <w:tcBorders>
              <w:top w:val="nil"/>
              <w:left w:val="nil"/>
              <w:bottom w:val="nil"/>
              <w:right w:val="nil"/>
            </w:tcBorders>
          </w:tcPr>
          <w:p w14:paraId="35B48829" w14:textId="298FE3A3" w:rsidR="00185677" w:rsidRPr="00BB7F6D" w:rsidRDefault="00185677" w:rsidP="00A265AE">
            <w:pPr>
              <w:pStyle w:val="MDPI42tablebody"/>
              <w:rPr>
                <w:rFonts w:eastAsia="SimSun"/>
              </w:rPr>
            </w:pPr>
            <w:r w:rsidRPr="00BB7F6D">
              <w:rPr>
                <w:rFonts w:eastAsia="SimSun"/>
              </w:rPr>
              <w:t xml:space="preserve">0.00 </w:t>
            </w:r>
          </w:p>
        </w:tc>
        <w:tc>
          <w:tcPr>
            <w:tcW w:w="708" w:type="dxa"/>
            <w:tcBorders>
              <w:top w:val="nil"/>
              <w:left w:val="nil"/>
              <w:bottom w:val="nil"/>
              <w:right w:val="nil"/>
            </w:tcBorders>
          </w:tcPr>
          <w:p w14:paraId="69D85772" w14:textId="101CB60A" w:rsidR="00185677" w:rsidRPr="00BB7F6D" w:rsidRDefault="00185677" w:rsidP="00A265AE">
            <w:pPr>
              <w:pStyle w:val="MDPI42tablebody"/>
              <w:rPr>
                <w:rFonts w:eastAsia="SimSun"/>
              </w:rPr>
            </w:pPr>
            <w:r w:rsidRPr="00BB7F6D">
              <w:rPr>
                <w:rFonts w:eastAsia="SimSun"/>
              </w:rPr>
              <w:t xml:space="preserve">0.52 </w:t>
            </w:r>
          </w:p>
        </w:tc>
        <w:tc>
          <w:tcPr>
            <w:tcW w:w="711" w:type="dxa"/>
            <w:tcBorders>
              <w:top w:val="nil"/>
              <w:left w:val="nil"/>
              <w:bottom w:val="nil"/>
              <w:right w:val="nil"/>
            </w:tcBorders>
          </w:tcPr>
          <w:p w14:paraId="2B9FA65A" w14:textId="38805E99" w:rsidR="00185677" w:rsidRPr="00BB7F6D" w:rsidRDefault="00185677" w:rsidP="00A265AE">
            <w:pPr>
              <w:pStyle w:val="MDPI42tablebody"/>
              <w:rPr>
                <w:rFonts w:eastAsia="SimSun"/>
              </w:rPr>
            </w:pPr>
            <w:r w:rsidRPr="00BB7F6D">
              <w:rPr>
                <w:rFonts w:eastAsia="SimSun"/>
              </w:rPr>
              <w:t xml:space="preserve">0.56 </w:t>
            </w:r>
          </w:p>
        </w:tc>
      </w:tr>
      <w:tr w:rsidR="00185677" w14:paraId="10E821D1" w14:textId="77777777" w:rsidTr="00A265AE">
        <w:trPr>
          <w:jc w:val="center"/>
        </w:trPr>
        <w:tc>
          <w:tcPr>
            <w:tcW w:w="851" w:type="dxa"/>
            <w:tcBorders>
              <w:top w:val="nil"/>
              <w:left w:val="nil"/>
              <w:bottom w:val="nil"/>
              <w:right w:val="nil"/>
            </w:tcBorders>
            <w:shd w:val="clear" w:color="auto" w:fill="auto"/>
            <w:vAlign w:val="center"/>
          </w:tcPr>
          <w:p w14:paraId="5B575F66" w14:textId="77777777" w:rsidR="00185677" w:rsidRDefault="00185677" w:rsidP="00A265AE">
            <w:pPr>
              <w:pStyle w:val="MDPI42tablebody"/>
            </w:pPr>
          </w:p>
        </w:tc>
        <w:tc>
          <w:tcPr>
            <w:tcW w:w="3964" w:type="dxa"/>
            <w:tcBorders>
              <w:top w:val="nil"/>
              <w:left w:val="nil"/>
              <w:bottom w:val="nil"/>
              <w:right w:val="nil"/>
            </w:tcBorders>
          </w:tcPr>
          <w:p w14:paraId="41F3B9D3" w14:textId="2FB9D991" w:rsidR="00185677" w:rsidRPr="00BB7F6D" w:rsidRDefault="00185677" w:rsidP="00A265AE">
            <w:pPr>
              <w:pStyle w:val="MDPI42tablebody"/>
              <w:rPr>
                <w:rFonts w:eastAsia="SimSun"/>
              </w:rPr>
            </w:pPr>
            <w:r w:rsidRPr="00BB7F6D">
              <w:rPr>
                <w:rFonts w:eastAsia="SimSun"/>
              </w:rPr>
              <w:t>_cons</w:t>
            </w:r>
          </w:p>
        </w:tc>
        <w:tc>
          <w:tcPr>
            <w:tcW w:w="850" w:type="dxa"/>
            <w:tcBorders>
              <w:top w:val="nil"/>
              <w:left w:val="nil"/>
              <w:bottom w:val="nil"/>
              <w:right w:val="nil"/>
            </w:tcBorders>
            <w:shd w:val="clear" w:color="auto" w:fill="auto"/>
          </w:tcPr>
          <w:p w14:paraId="3E2CB177" w14:textId="07DC5C2E" w:rsidR="00185677" w:rsidRPr="00BB7F6D" w:rsidRDefault="00185677" w:rsidP="00A265AE">
            <w:pPr>
              <w:pStyle w:val="MDPI42tablebody"/>
              <w:rPr>
                <w:rFonts w:eastAsia="SimSun"/>
              </w:rPr>
            </w:pPr>
            <w:r w:rsidRPr="00BB7F6D">
              <w:rPr>
                <w:rFonts w:eastAsia="SimSun"/>
              </w:rPr>
              <w:t xml:space="preserve">5.10 </w:t>
            </w:r>
          </w:p>
        </w:tc>
        <w:tc>
          <w:tcPr>
            <w:tcW w:w="709" w:type="dxa"/>
            <w:tcBorders>
              <w:top w:val="nil"/>
              <w:left w:val="nil"/>
              <w:bottom w:val="nil"/>
              <w:right w:val="nil"/>
            </w:tcBorders>
            <w:shd w:val="clear" w:color="auto" w:fill="auto"/>
          </w:tcPr>
          <w:p w14:paraId="53A0E597" w14:textId="2BC915A6" w:rsidR="00185677" w:rsidRPr="00BB7F6D" w:rsidRDefault="00185677" w:rsidP="00A265AE">
            <w:pPr>
              <w:pStyle w:val="MDPI42tablebody"/>
              <w:rPr>
                <w:rFonts w:eastAsia="SimSun"/>
              </w:rPr>
            </w:pPr>
            <w:r w:rsidRPr="00BB7F6D">
              <w:rPr>
                <w:rFonts w:eastAsia="SimSun"/>
              </w:rPr>
              <w:t xml:space="preserve">0.04 </w:t>
            </w:r>
          </w:p>
        </w:tc>
        <w:tc>
          <w:tcPr>
            <w:tcW w:w="709" w:type="dxa"/>
            <w:tcBorders>
              <w:top w:val="nil"/>
              <w:left w:val="nil"/>
              <w:bottom w:val="nil"/>
              <w:right w:val="nil"/>
            </w:tcBorders>
          </w:tcPr>
          <w:p w14:paraId="5E94B702" w14:textId="5C5038FA" w:rsidR="00185677" w:rsidRPr="00BB7F6D" w:rsidRDefault="00185677" w:rsidP="00A265AE">
            <w:pPr>
              <w:pStyle w:val="MDPI42tablebody"/>
              <w:rPr>
                <w:rFonts w:eastAsia="SimSun"/>
              </w:rPr>
            </w:pPr>
            <w:r w:rsidRPr="00BB7F6D">
              <w:rPr>
                <w:rFonts w:eastAsia="SimSun"/>
              </w:rPr>
              <w:t xml:space="preserve">114.59 </w:t>
            </w:r>
          </w:p>
        </w:tc>
        <w:tc>
          <w:tcPr>
            <w:tcW w:w="709" w:type="dxa"/>
            <w:tcBorders>
              <w:top w:val="nil"/>
              <w:left w:val="nil"/>
              <w:bottom w:val="nil"/>
              <w:right w:val="nil"/>
            </w:tcBorders>
          </w:tcPr>
          <w:p w14:paraId="0A3DA9D0" w14:textId="0CA6A717" w:rsidR="00185677" w:rsidRPr="00BB7F6D" w:rsidRDefault="00185677" w:rsidP="00A265AE">
            <w:pPr>
              <w:pStyle w:val="MDPI42tablebody"/>
              <w:rPr>
                <w:rFonts w:eastAsia="SimSun"/>
              </w:rPr>
            </w:pPr>
            <w:r w:rsidRPr="00BB7F6D">
              <w:rPr>
                <w:rFonts w:eastAsia="SimSun"/>
              </w:rPr>
              <w:t xml:space="preserve">0.00 </w:t>
            </w:r>
          </w:p>
        </w:tc>
        <w:tc>
          <w:tcPr>
            <w:tcW w:w="708" w:type="dxa"/>
            <w:tcBorders>
              <w:top w:val="nil"/>
              <w:left w:val="nil"/>
              <w:bottom w:val="nil"/>
              <w:right w:val="nil"/>
            </w:tcBorders>
          </w:tcPr>
          <w:p w14:paraId="7AA83B1E" w14:textId="7064CFC8" w:rsidR="00185677" w:rsidRPr="00BB7F6D" w:rsidRDefault="00185677" w:rsidP="00A265AE">
            <w:pPr>
              <w:pStyle w:val="MDPI42tablebody"/>
              <w:rPr>
                <w:rFonts w:eastAsia="SimSun"/>
              </w:rPr>
            </w:pPr>
            <w:r w:rsidRPr="00BB7F6D">
              <w:rPr>
                <w:rFonts w:eastAsia="SimSun"/>
              </w:rPr>
              <w:t xml:space="preserve">5.01 </w:t>
            </w:r>
          </w:p>
        </w:tc>
        <w:tc>
          <w:tcPr>
            <w:tcW w:w="711" w:type="dxa"/>
            <w:tcBorders>
              <w:top w:val="nil"/>
              <w:left w:val="nil"/>
              <w:bottom w:val="nil"/>
              <w:right w:val="nil"/>
            </w:tcBorders>
          </w:tcPr>
          <w:p w14:paraId="22F0F4B2" w14:textId="66840EDC" w:rsidR="00185677" w:rsidRPr="00BB7F6D" w:rsidRDefault="00185677" w:rsidP="00A265AE">
            <w:pPr>
              <w:pStyle w:val="MDPI42tablebody"/>
              <w:rPr>
                <w:rFonts w:eastAsia="SimSun"/>
              </w:rPr>
            </w:pPr>
            <w:r w:rsidRPr="00BB7F6D">
              <w:rPr>
                <w:rFonts w:eastAsia="SimSun"/>
              </w:rPr>
              <w:t xml:space="preserve">5.18 </w:t>
            </w:r>
          </w:p>
        </w:tc>
      </w:tr>
      <w:tr w:rsidR="00185677" w14:paraId="3E5D093E" w14:textId="77777777" w:rsidTr="00A265AE">
        <w:trPr>
          <w:jc w:val="center"/>
        </w:trPr>
        <w:tc>
          <w:tcPr>
            <w:tcW w:w="851" w:type="dxa"/>
            <w:tcBorders>
              <w:top w:val="nil"/>
              <w:left w:val="nil"/>
              <w:bottom w:val="nil"/>
              <w:right w:val="nil"/>
            </w:tcBorders>
            <w:shd w:val="clear" w:color="auto" w:fill="auto"/>
            <w:vAlign w:val="center"/>
          </w:tcPr>
          <w:p w14:paraId="109348AF" w14:textId="77777777" w:rsidR="00185677" w:rsidRDefault="00185677" w:rsidP="00A265AE">
            <w:pPr>
              <w:pStyle w:val="MDPI42tablebody"/>
            </w:pPr>
          </w:p>
        </w:tc>
        <w:tc>
          <w:tcPr>
            <w:tcW w:w="3964" w:type="dxa"/>
            <w:tcBorders>
              <w:top w:val="nil"/>
              <w:left w:val="nil"/>
              <w:bottom w:val="nil"/>
              <w:right w:val="nil"/>
            </w:tcBorders>
          </w:tcPr>
          <w:p w14:paraId="7D581067" w14:textId="733AFAA4" w:rsidR="00185677" w:rsidRPr="00BB7F6D" w:rsidRDefault="00185677" w:rsidP="00A265AE">
            <w:pPr>
              <w:pStyle w:val="MDPI42tablebody"/>
              <w:rPr>
                <w:rFonts w:eastAsia="SimSun"/>
              </w:rPr>
            </w:pPr>
            <w:r w:rsidRPr="00BB7F6D">
              <w:rPr>
                <w:rFonts w:eastAsia="SimSun"/>
              </w:rPr>
              <w:t>Q6</w:t>
            </w:r>
          </w:p>
        </w:tc>
        <w:tc>
          <w:tcPr>
            <w:tcW w:w="850" w:type="dxa"/>
            <w:tcBorders>
              <w:top w:val="nil"/>
              <w:left w:val="nil"/>
              <w:bottom w:val="nil"/>
              <w:right w:val="nil"/>
            </w:tcBorders>
            <w:shd w:val="clear" w:color="auto" w:fill="auto"/>
          </w:tcPr>
          <w:p w14:paraId="367A2D6A" w14:textId="38AE54EC" w:rsidR="00185677" w:rsidRPr="00BB7F6D" w:rsidRDefault="00185677" w:rsidP="00A265AE">
            <w:pPr>
              <w:pStyle w:val="MDPI42tablebody"/>
              <w:rPr>
                <w:rFonts w:eastAsia="SimSun"/>
              </w:rPr>
            </w:pPr>
            <w:r w:rsidRPr="00BB7F6D">
              <w:rPr>
                <w:rFonts w:eastAsia="SimSun"/>
              </w:rPr>
              <w:t xml:space="preserve">0.64 </w:t>
            </w:r>
          </w:p>
        </w:tc>
        <w:tc>
          <w:tcPr>
            <w:tcW w:w="709" w:type="dxa"/>
            <w:tcBorders>
              <w:top w:val="nil"/>
              <w:left w:val="nil"/>
              <w:bottom w:val="nil"/>
              <w:right w:val="nil"/>
            </w:tcBorders>
            <w:shd w:val="clear" w:color="auto" w:fill="auto"/>
          </w:tcPr>
          <w:p w14:paraId="082D07DD" w14:textId="12FCB894" w:rsidR="00185677" w:rsidRPr="00BB7F6D" w:rsidRDefault="00185677" w:rsidP="00A265AE">
            <w:pPr>
              <w:pStyle w:val="MDPI42tablebody"/>
              <w:rPr>
                <w:rFonts w:eastAsia="SimSun"/>
              </w:rPr>
            </w:pPr>
            <w:r w:rsidRPr="00BB7F6D">
              <w:rPr>
                <w:rFonts w:eastAsia="SimSun"/>
              </w:rPr>
              <w:t xml:space="preserve">0.01 </w:t>
            </w:r>
          </w:p>
        </w:tc>
        <w:tc>
          <w:tcPr>
            <w:tcW w:w="709" w:type="dxa"/>
            <w:tcBorders>
              <w:top w:val="nil"/>
              <w:left w:val="nil"/>
              <w:bottom w:val="nil"/>
              <w:right w:val="nil"/>
            </w:tcBorders>
          </w:tcPr>
          <w:p w14:paraId="42936048" w14:textId="0441CD40" w:rsidR="00185677" w:rsidRPr="00BB7F6D" w:rsidRDefault="00185677" w:rsidP="00A265AE">
            <w:pPr>
              <w:pStyle w:val="MDPI42tablebody"/>
              <w:rPr>
                <w:rFonts w:eastAsia="SimSun"/>
              </w:rPr>
            </w:pPr>
            <w:r w:rsidRPr="00BB7F6D">
              <w:rPr>
                <w:rFonts w:eastAsia="SimSun"/>
              </w:rPr>
              <w:t xml:space="preserve">80.85 </w:t>
            </w:r>
          </w:p>
        </w:tc>
        <w:tc>
          <w:tcPr>
            <w:tcW w:w="709" w:type="dxa"/>
            <w:tcBorders>
              <w:top w:val="nil"/>
              <w:left w:val="nil"/>
              <w:bottom w:val="nil"/>
              <w:right w:val="nil"/>
            </w:tcBorders>
          </w:tcPr>
          <w:p w14:paraId="2AE1906F" w14:textId="6B6BCEAA" w:rsidR="00185677" w:rsidRPr="00BB7F6D" w:rsidRDefault="00185677" w:rsidP="00A265AE">
            <w:pPr>
              <w:pStyle w:val="MDPI42tablebody"/>
              <w:rPr>
                <w:rFonts w:eastAsia="SimSun"/>
              </w:rPr>
            </w:pPr>
            <w:r w:rsidRPr="00BB7F6D">
              <w:rPr>
                <w:rFonts w:eastAsia="SimSun"/>
              </w:rPr>
              <w:t xml:space="preserve">0.00 </w:t>
            </w:r>
          </w:p>
        </w:tc>
        <w:tc>
          <w:tcPr>
            <w:tcW w:w="708" w:type="dxa"/>
            <w:tcBorders>
              <w:top w:val="nil"/>
              <w:left w:val="nil"/>
              <w:bottom w:val="nil"/>
              <w:right w:val="nil"/>
            </w:tcBorders>
          </w:tcPr>
          <w:p w14:paraId="2A6EC9D8" w14:textId="21E4355D" w:rsidR="00185677" w:rsidRPr="00BB7F6D" w:rsidRDefault="00185677" w:rsidP="00A265AE">
            <w:pPr>
              <w:pStyle w:val="MDPI42tablebody"/>
              <w:rPr>
                <w:rFonts w:eastAsia="SimSun"/>
              </w:rPr>
            </w:pPr>
            <w:r w:rsidRPr="00BB7F6D">
              <w:rPr>
                <w:rFonts w:eastAsia="SimSun"/>
              </w:rPr>
              <w:t xml:space="preserve">0.62 </w:t>
            </w:r>
          </w:p>
        </w:tc>
        <w:tc>
          <w:tcPr>
            <w:tcW w:w="711" w:type="dxa"/>
            <w:tcBorders>
              <w:top w:val="nil"/>
              <w:left w:val="nil"/>
              <w:bottom w:val="nil"/>
              <w:right w:val="nil"/>
            </w:tcBorders>
          </w:tcPr>
          <w:p w14:paraId="77421CF0" w14:textId="4ADFEFF3" w:rsidR="00185677" w:rsidRPr="00BB7F6D" w:rsidRDefault="00185677" w:rsidP="00A265AE">
            <w:pPr>
              <w:pStyle w:val="MDPI42tablebody"/>
              <w:rPr>
                <w:rFonts w:eastAsia="SimSun"/>
              </w:rPr>
            </w:pPr>
            <w:r w:rsidRPr="00BB7F6D">
              <w:rPr>
                <w:rFonts w:eastAsia="SimSun"/>
              </w:rPr>
              <w:t xml:space="preserve">0.65 </w:t>
            </w:r>
          </w:p>
        </w:tc>
      </w:tr>
      <w:tr w:rsidR="00185677" w14:paraId="71D4862C" w14:textId="77777777" w:rsidTr="00A265AE">
        <w:trPr>
          <w:jc w:val="center"/>
        </w:trPr>
        <w:tc>
          <w:tcPr>
            <w:tcW w:w="851" w:type="dxa"/>
            <w:tcBorders>
              <w:top w:val="nil"/>
              <w:left w:val="nil"/>
              <w:bottom w:val="nil"/>
              <w:right w:val="nil"/>
            </w:tcBorders>
            <w:shd w:val="clear" w:color="auto" w:fill="auto"/>
            <w:vAlign w:val="center"/>
          </w:tcPr>
          <w:p w14:paraId="4DA5C437" w14:textId="77777777" w:rsidR="00185677" w:rsidRDefault="00185677" w:rsidP="00A265AE">
            <w:pPr>
              <w:pStyle w:val="MDPI42tablebody"/>
            </w:pPr>
          </w:p>
        </w:tc>
        <w:tc>
          <w:tcPr>
            <w:tcW w:w="3964" w:type="dxa"/>
            <w:tcBorders>
              <w:top w:val="nil"/>
              <w:left w:val="nil"/>
              <w:bottom w:val="nil"/>
              <w:right w:val="nil"/>
            </w:tcBorders>
          </w:tcPr>
          <w:p w14:paraId="6B65570E" w14:textId="0C051BD7" w:rsidR="00185677" w:rsidRPr="00BB7F6D" w:rsidRDefault="00185677" w:rsidP="00A265AE">
            <w:pPr>
              <w:pStyle w:val="MDPI42tablebody"/>
              <w:rPr>
                <w:rFonts w:eastAsia="SimSun"/>
              </w:rPr>
            </w:pPr>
            <w:r w:rsidRPr="00BB7F6D">
              <w:rPr>
                <w:rFonts w:eastAsia="SimSun"/>
              </w:rPr>
              <w:t>_cons</w:t>
            </w:r>
          </w:p>
        </w:tc>
        <w:tc>
          <w:tcPr>
            <w:tcW w:w="850" w:type="dxa"/>
            <w:tcBorders>
              <w:top w:val="nil"/>
              <w:left w:val="nil"/>
              <w:bottom w:val="nil"/>
              <w:right w:val="nil"/>
            </w:tcBorders>
            <w:shd w:val="clear" w:color="auto" w:fill="auto"/>
          </w:tcPr>
          <w:p w14:paraId="29C9B590" w14:textId="3B09C36C" w:rsidR="00185677" w:rsidRPr="00BB7F6D" w:rsidRDefault="00185677" w:rsidP="00A265AE">
            <w:pPr>
              <w:pStyle w:val="MDPI42tablebody"/>
              <w:rPr>
                <w:rFonts w:eastAsia="SimSun"/>
              </w:rPr>
            </w:pPr>
            <w:r w:rsidRPr="00BB7F6D">
              <w:rPr>
                <w:rFonts w:eastAsia="SimSun"/>
              </w:rPr>
              <w:t xml:space="preserve">5.35 </w:t>
            </w:r>
          </w:p>
        </w:tc>
        <w:tc>
          <w:tcPr>
            <w:tcW w:w="709" w:type="dxa"/>
            <w:tcBorders>
              <w:top w:val="nil"/>
              <w:left w:val="nil"/>
              <w:bottom w:val="nil"/>
              <w:right w:val="nil"/>
            </w:tcBorders>
            <w:shd w:val="clear" w:color="auto" w:fill="auto"/>
          </w:tcPr>
          <w:p w14:paraId="3A472A5B" w14:textId="009AE88B" w:rsidR="00185677" w:rsidRPr="00BB7F6D" w:rsidRDefault="00185677" w:rsidP="00A265AE">
            <w:pPr>
              <w:pStyle w:val="MDPI42tablebody"/>
              <w:rPr>
                <w:rFonts w:eastAsia="SimSun"/>
              </w:rPr>
            </w:pPr>
            <w:r w:rsidRPr="00BB7F6D">
              <w:rPr>
                <w:rFonts w:eastAsia="SimSun"/>
              </w:rPr>
              <w:t xml:space="preserve">0.05 </w:t>
            </w:r>
          </w:p>
        </w:tc>
        <w:tc>
          <w:tcPr>
            <w:tcW w:w="709" w:type="dxa"/>
            <w:tcBorders>
              <w:top w:val="nil"/>
              <w:left w:val="nil"/>
              <w:bottom w:val="nil"/>
              <w:right w:val="nil"/>
            </w:tcBorders>
          </w:tcPr>
          <w:p w14:paraId="5730C51E" w14:textId="51D7DBF6" w:rsidR="00185677" w:rsidRPr="00BB7F6D" w:rsidRDefault="00185677" w:rsidP="00A265AE">
            <w:pPr>
              <w:pStyle w:val="MDPI42tablebody"/>
              <w:rPr>
                <w:rFonts w:eastAsia="SimSun"/>
              </w:rPr>
            </w:pPr>
            <w:r w:rsidRPr="00BB7F6D">
              <w:rPr>
                <w:rFonts w:eastAsia="SimSun"/>
              </w:rPr>
              <w:t xml:space="preserve">114.97 </w:t>
            </w:r>
          </w:p>
        </w:tc>
        <w:tc>
          <w:tcPr>
            <w:tcW w:w="709" w:type="dxa"/>
            <w:tcBorders>
              <w:top w:val="nil"/>
              <w:left w:val="nil"/>
              <w:bottom w:val="nil"/>
              <w:right w:val="nil"/>
            </w:tcBorders>
          </w:tcPr>
          <w:p w14:paraId="0506E47F" w14:textId="611E4070" w:rsidR="00185677" w:rsidRPr="00BB7F6D" w:rsidRDefault="00185677" w:rsidP="00A265AE">
            <w:pPr>
              <w:pStyle w:val="MDPI42tablebody"/>
              <w:rPr>
                <w:rFonts w:eastAsia="SimSun"/>
              </w:rPr>
            </w:pPr>
            <w:r w:rsidRPr="00BB7F6D">
              <w:rPr>
                <w:rFonts w:eastAsia="SimSun"/>
              </w:rPr>
              <w:t xml:space="preserve">0.00 </w:t>
            </w:r>
          </w:p>
        </w:tc>
        <w:tc>
          <w:tcPr>
            <w:tcW w:w="708" w:type="dxa"/>
            <w:tcBorders>
              <w:top w:val="nil"/>
              <w:left w:val="nil"/>
              <w:bottom w:val="nil"/>
              <w:right w:val="nil"/>
            </w:tcBorders>
          </w:tcPr>
          <w:p w14:paraId="74789262" w14:textId="609AE659" w:rsidR="00185677" w:rsidRPr="00BB7F6D" w:rsidRDefault="00185677" w:rsidP="00A265AE">
            <w:pPr>
              <w:pStyle w:val="MDPI42tablebody"/>
              <w:rPr>
                <w:rFonts w:eastAsia="SimSun"/>
              </w:rPr>
            </w:pPr>
            <w:r w:rsidRPr="00BB7F6D">
              <w:rPr>
                <w:rFonts w:eastAsia="SimSun"/>
              </w:rPr>
              <w:t xml:space="preserve">5.26 </w:t>
            </w:r>
          </w:p>
        </w:tc>
        <w:tc>
          <w:tcPr>
            <w:tcW w:w="711" w:type="dxa"/>
            <w:tcBorders>
              <w:top w:val="nil"/>
              <w:left w:val="nil"/>
              <w:bottom w:val="nil"/>
              <w:right w:val="nil"/>
            </w:tcBorders>
          </w:tcPr>
          <w:p w14:paraId="5094A6EC" w14:textId="3183C01F" w:rsidR="00185677" w:rsidRPr="00BB7F6D" w:rsidRDefault="00185677" w:rsidP="00A265AE">
            <w:pPr>
              <w:pStyle w:val="MDPI42tablebody"/>
              <w:rPr>
                <w:rFonts w:eastAsia="SimSun"/>
              </w:rPr>
            </w:pPr>
            <w:r w:rsidRPr="00BB7F6D">
              <w:rPr>
                <w:rFonts w:eastAsia="SimSun"/>
              </w:rPr>
              <w:t xml:space="preserve">5.44 </w:t>
            </w:r>
          </w:p>
        </w:tc>
      </w:tr>
      <w:tr w:rsidR="00185677" w14:paraId="258B957D" w14:textId="77777777" w:rsidTr="00A265AE">
        <w:trPr>
          <w:jc w:val="center"/>
        </w:trPr>
        <w:tc>
          <w:tcPr>
            <w:tcW w:w="851" w:type="dxa"/>
            <w:tcBorders>
              <w:top w:val="nil"/>
              <w:left w:val="nil"/>
              <w:bottom w:val="nil"/>
              <w:right w:val="nil"/>
            </w:tcBorders>
            <w:shd w:val="clear" w:color="auto" w:fill="auto"/>
            <w:vAlign w:val="center"/>
          </w:tcPr>
          <w:p w14:paraId="16F96305" w14:textId="77777777" w:rsidR="00185677" w:rsidRDefault="00185677" w:rsidP="00A265AE">
            <w:pPr>
              <w:pStyle w:val="MDPI42tablebody"/>
            </w:pPr>
          </w:p>
        </w:tc>
        <w:tc>
          <w:tcPr>
            <w:tcW w:w="3964" w:type="dxa"/>
            <w:tcBorders>
              <w:top w:val="nil"/>
              <w:left w:val="nil"/>
              <w:bottom w:val="nil"/>
              <w:right w:val="nil"/>
            </w:tcBorders>
          </w:tcPr>
          <w:p w14:paraId="7858747B" w14:textId="266E2C4C" w:rsidR="00185677" w:rsidRPr="00BB7F6D" w:rsidRDefault="00185677" w:rsidP="00A265AE">
            <w:pPr>
              <w:pStyle w:val="MDPI42tablebody"/>
              <w:rPr>
                <w:rFonts w:eastAsia="SimSun"/>
              </w:rPr>
            </w:pPr>
            <w:r w:rsidRPr="00BB7F6D">
              <w:rPr>
                <w:rFonts w:eastAsia="SimSun"/>
              </w:rPr>
              <w:t>Q7</w:t>
            </w:r>
          </w:p>
        </w:tc>
        <w:tc>
          <w:tcPr>
            <w:tcW w:w="850" w:type="dxa"/>
            <w:tcBorders>
              <w:top w:val="nil"/>
              <w:left w:val="nil"/>
              <w:bottom w:val="nil"/>
              <w:right w:val="nil"/>
            </w:tcBorders>
            <w:shd w:val="clear" w:color="auto" w:fill="auto"/>
          </w:tcPr>
          <w:p w14:paraId="74797F54" w14:textId="6BA61A93" w:rsidR="00185677" w:rsidRPr="00BB7F6D" w:rsidRDefault="00185677" w:rsidP="00A265AE">
            <w:pPr>
              <w:pStyle w:val="MDPI42tablebody"/>
              <w:rPr>
                <w:rFonts w:eastAsia="SimSun"/>
              </w:rPr>
            </w:pPr>
            <w:r w:rsidRPr="00BB7F6D">
              <w:rPr>
                <w:rFonts w:eastAsia="SimSun"/>
              </w:rPr>
              <w:t xml:space="preserve">0.57 </w:t>
            </w:r>
          </w:p>
        </w:tc>
        <w:tc>
          <w:tcPr>
            <w:tcW w:w="709" w:type="dxa"/>
            <w:tcBorders>
              <w:top w:val="nil"/>
              <w:left w:val="nil"/>
              <w:bottom w:val="nil"/>
              <w:right w:val="nil"/>
            </w:tcBorders>
            <w:shd w:val="clear" w:color="auto" w:fill="auto"/>
          </w:tcPr>
          <w:p w14:paraId="7416A20A" w14:textId="5E5677BB" w:rsidR="00185677" w:rsidRPr="00BB7F6D" w:rsidRDefault="00185677" w:rsidP="00A265AE">
            <w:pPr>
              <w:pStyle w:val="MDPI42tablebody"/>
              <w:rPr>
                <w:rFonts w:eastAsia="SimSun"/>
              </w:rPr>
            </w:pPr>
            <w:r w:rsidRPr="00BB7F6D">
              <w:rPr>
                <w:rFonts w:eastAsia="SimSun"/>
              </w:rPr>
              <w:t xml:space="preserve">0.01 </w:t>
            </w:r>
          </w:p>
        </w:tc>
        <w:tc>
          <w:tcPr>
            <w:tcW w:w="709" w:type="dxa"/>
            <w:tcBorders>
              <w:top w:val="nil"/>
              <w:left w:val="nil"/>
              <w:bottom w:val="nil"/>
              <w:right w:val="nil"/>
            </w:tcBorders>
          </w:tcPr>
          <w:p w14:paraId="23534276" w14:textId="363C245D" w:rsidR="00185677" w:rsidRPr="00BB7F6D" w:rsidRDefault="00185677" w:rsidP="00A265AE">
            <w:pPr>
              <w:pStyle w:val="MDPI42tablebody"/>
              <w:rPr>
                <w:rFonts w:eastAsia="SimSun"/>
              </w:rPr>
            </w:pPr>
            <w:r w:rsidRPr="00BB7F6D">
              <w:rPr>
                <w:rFonts w:eastAsia="SimSun"/>
              </w:rPr>
              <w:t xml:space="preserve">64.82 </w:t>
            </w:r>
          </w:p>
        </w:tc>
        <w:tc>
          <w:tcPr>
            <w:tcW w:w="709" w:type="dxa"/>
            <w:tcBorders>
              <w:top w:val="nil"/>
              <w:left w:val="nil"/>
              <w:bottom w:val="nil"/>
              <w:right w:val="nil"/>
            </w:tcBorders>
          </w:tcPr>
          <w:p w14:paraId="4C2960D7" w14:textId="3C4BDF0C" w:rsidR="00185677" w:rsidRPr="00BB7F6D" w:rsidRDefault="00185677" w:rsidP="00A265AE">
            <w:pPr>
              <w:pStyle w:val="MDPI42tablebody"/>
              <w:rPr>
                <w:rFonts w:eastAsia="SimSun"/>
              </w:rPr>
            </w:pPr>
            <w:r w:rsidRPr="00BB7F6D">
              <w:rPr>
                <w:rFonts w:eastAsia="SimSun"/>
              </w:rPr>
              <w:t xml:space="preserve">0.00 </w:t>
            </w:r>
          </w:p>
        </w:tc>
        <w:tc>
          <w:tcPr>
            <w:tcW w:w="708" w:type="dxa"/>
            <w:tcBorders>
              <w:top w:val="nil"/>
              <w:left w:val="nil"/>
              <w:bottom w:val="nil"/>
              <w:right w:val="nil"/>
            </w:tcBorders>
          </w:tcPr>
          <w:p w14:paraId="6A74E5E1" w14:textId="45B8B257" w:rsidR="00185677" w:rsidRPr="00BB7F6D" w:rsidRDefault="00185677" w:rsidP="00A265AE">
            <w:pPr>
              <w:pStyle w:val="MDPI42tablebody"/>
              <w:rPr>
                <w:rFonts w:eastAsia="SimSun"/>
              </w:rPr>
            </w:pPr>
            <w:r w:rsidRPr="00BB7F6D">
              <w:rPr>
                <w:rFonts w:eastAsia="SimSun"/>
              </w:rPr>
              <w:t xml:space="preserve">0.55 </w:t>
            </w:r>
          </w:p>
        </w:tc>
        <w:tc>
          <w:tcPr>
            <w:tcW w:w="711" w:type="dxa"/>
            <w:tcBorders>
              <w:top w:val="nil"/>
              <w:left w:val="nil"/>
              <w:bottom w:val="nil"/>
              <w:right w:val="nil"/>
            </w:tcBorders>
          </w:tcPr>
          <w:p w14:paraId="21A3D769" w14:textId="599E8B6C" w:rsidR="00185677" w:rsidRPr="00BB7F6D" w:rsidRDefault="00185677" w:rsidP="00A265AE">
            <w:pPr>
              <w:pStyle w:val="MDPI42tablebody"/>
              <w:rPr>
                <w:rFonts w:eastAsia="SimSun"/>
              </w:rPr>
            </w:pPr>
            <w:r w:rsidRPr="00BB7F6D">
              <w:rPr>
                <w:rFonts w:eastAsia="SimSun"/>
              </w:rPr>
              <w:t xml:space="preserve">0.59 </w:t>
            </w:r>
          </w:p>
        </w:tc>
      </w:tr>
      <w:tr w:rsidR="00185677" w14:paraId="4DC27964" w14:textId="77777777" w:rsidTr="00A265AE">
        <w:trPr>
          <w:jc w:val="center"/>
        </w:trPr>
        <w:tc>
          <w:tcPr>
            <w:tcW w:w="851" w:type="dxa"/>
            <w:tcBorders>
              <w:top w:val="nil"/>
              <w:left w:val="nil"/>
              <w:bottom w:val="nil"/>
              <w:right w:val="nil"/>
            </w:tcBorders>
            <w:shd w:val="clear" w:color="auto" w:fill="auto"/>
            <w:vAlign w:val="center"/>
          </w:tcPr>
          <w:p w14:paraId="36DAD7AE" w14:textId="77777777" w:rsidR="00185677" w:rsidRDefault="00185677" w:rsidP="00A265AE">
            <w:pPr>
              <w:pStyle w:val="MDPI42tablebody"/>
            </w:pPr>
          </w:p>
        </w:tc>
        <w:tc>
          <w:tcPr>
            <w:tcW w:w="3964" w:type="dxa"/>
            <w:tcBorders>
              <w:top w:val="nil"/>
              <w:left w:val="nil"/>
              <w:bottom w:val="nil"/>
              <w:right w:val="nil"/>
            </w:tcBorders>
          </w:tcPr>
          <w:p w14:paraId="04910DC0" w14:textId="32578394" w:rsidR="00185677" w:rsidRPr="00BB7F6D" w:rsidRDefault="00185677" w:rsidP="00A265AE">
            <w:pPr>
              <w:pStyle w:val="MDPI42tablebody"/>
              <w:rPr>
                <w:rFonts w:eastAsia="SimSun"/>
              </w:rPr>
            </w:pPr>
            <w:r w:rsidRPr="00BB7F6D">
              <w:rPr>
                <w:rFonts w:eastAsia="SimSun"/>
              </w:rPr>
              <w:t>_cons</w:t>
            </w:r>
          </w:p>
        </w:tc>
        <w:tc>
          <w:tcPr>
            <w:tcW w:w="850" w:type="dxa"/>
            <w:tcBorders>
              <w:top w:val="nil"/>
              <w:left w:val="nil"/>
              <w:bottom w:val="nil"/>
              <w:right w:val="nil"/>
            </w:tcBorders>
            <w:shd w:val="clear" w:color="auto" w:fill="auto"/>
          </w:tcPr>
          <w:p w14:paraId="4BC92291" w14:textId="625F9A55" w:rsidR="00185677" w:rsidRPr="00BB7F6D" w:rsidRDefault="00185677" w:rsidP="00A265AE">
            <w:pPr>
              <w:pStyle w:val="MDPI42tablebody"/>
              <w:rPr>
                <w:rFonts w:eastAsia="SimSun"/>
              </w:rPr>
            </w:pPr>
            <w:r w:rsidRPr="00BB7F6D">
              <w:rPr>
                <w:rFonts w:eastAsia="SimSun"/>
              </w:rPr>
              <w:t xml:space="preserve">4.07 </w:t>
            </w:r>
          </w:p>
        </w:tc>
        <w:tc>
          <w:tcPr>
            <w:tcW w:w="709" w:type="dxa"/>
            <w:tcBorders>
              <w:top w:val="nil"/>
              <w:left w:val="nil"/>
              <w:bottom w:val="nil"/>
              <w:right w:val="nil"/>
            </w:tcBorders>
            <w:shd w:val="clear" w:color="auto" w:fill="auto"/>
          </w:tcPr>
          <w:p w14:paraId="7E3FE7C5" w14:textId="08B0995B" w:rsidR="00185677" w:rsidRPr="00BB7F6D" w:rsidRDefault="00185677" w:rsidP="00A265AE">
            <w:pPr>
              <w:pStyle w:val="MDPI42tablebody"/>
              <w:rPr>
                <w:rFonts w:eastAsia="SimSun"/>
              </w:rPr>
            </w:pPr>
            <w:r w:rsidRPr="00BB7F6D">
              <w:rPr>
                <w:rFonts w:eastAsia="SimSun"/>
              </w:rPr>
              <w:t xml:space="preserve">0.04 </w:t>
            </w:r>
          </w:p>
        </w:tc>
        <w:tc>
          <w:tcPr>
            <w:tcW w:w="709" w:type="dxa"/>
            <w:tcBorders>
              <w:top w:val="nil"/>
              <w:left w:val="nil"/>
              <w:bottom w:val="nil"/>
              <w:right w:val="nil"/>
            </w:tcBorders>
          </w:tcPr>
          <w:p w14:paraId="74AB5B43" w14:textId="79F7EFCD" w:rsidR="00185677" w:rsidRPr="00BB7F6D" w:rsidRDefault="00185677" w:rsidP="00A265AE">
            <w:pPr>
              <w:pStyle w:val="MDPI42tablebody"/>
              <w:rPr>
                <w:rFonts w:eastAsia="SimSun"/>
              </w:rPr>
            </w:pPr>
            <w:r w:rsidRPr="00BB7F6D">
              <w:rPr>
                <w:rFonts w:eastAsia="SimSun"/>
              </w:rPr>
              <w:t xml:space="preserve">112.34 </w:t>
            </w:r>
          </w:p>
        </w:tc>
        <w:tc>
          <w:tcPr>
            <w:tcW w:w="709" w:type="dxa"/>
            <w:tcBorders>
              <w:top w:val="nil"/>
              <w:left w:val="nil"/>
              <w:bottom w:val="nil"/>
              <w:right w:val="nil"/>
            </w:tcBorders>
          </w:tcPr>
          <w:p w14:paraId="6CD90C5A" w14:textId="37B79112" w:rsidR="00185677" w:rsidRPr="00BB7F6D" w:rsidRDefault="00185677" w:rsidP="00A265AE">
            <w:pPr>
              <w:pStyle w:val="MDPI42tablebody"/>
              <w:rPr>
                <w:rFonts w:eastAsia="SimSun"/>
              </w:rPr>
            </w:pPr>
            <w:r w:rsidRPr="00BB7F6D">
              <w:rPr>
                <w:rFonts w:eastAsia="SimSun"/>
              </w:rPr>
              <w:t xml:space="preserve">0.00 </w:t>
            </w:r>
          </w:p>
        </w:tc>
        <w:tc>
          <w:tcPr>
            <w:tcW w:w="708" w:type="dxa"/>
            <w:tcBorders>
              <w:top w:val="nil"/>
              <w:left w:val="nil"/>
              <w:bottom w:val="nil"/>
              <w:right w:val="nil"/>
            </w:tcBorders>
          </w:tcPr>
          <w:p w14:paraId="5DBBD201" w14:textId="18453449" w:rsidR="00185677" w:rsidRPr="00BB7F6D" w:rsidRDefault="00185677" w:rsidP="00A265AE">
            <w:pPr>
              <w:pStyle w:val="MDPI42tablebody"/>
              <w:rPr>
                <w:rFonts w:eastAsia="SimSun"/>
              </w:rPr>
            </w:pPr>
            <w:r w:rsidRPr="00BB7F6D">
              <w:rPr>
                <w:rFonts w:eastAsia="SimSun"/>
              </w:rPr>
              <w:t xml:space="preserve">4.00 </w:t>
            </w:r>
          </w:p>
        </w:tc>
        <w:tc>
          <w:tcPr>
            <w:tcW w:w="711" w:type="dxa"/>
            <w:tcBorders>
              <w:top w:val="nil"/>
              <w:left w:val="nil"/>
              <w:bottom w:val="nil"/>
              <w:right w:val="nil"/>
            </w:tcBorders>
          </w:tcPr>
          <w:p w14:paraId="09744D34" w14:textId="31F398B5" w:rsidR="00185677" w:rsidRPr="00BB7F6D" w:rsidRDefault="00185677" w:rsidP="00A265AE">
            <w:pPr>
              <w:pStyle w:val="MDPI42tablebody"/>
              <w:rPr>
                <w:rFonts w:eastAsia="SimSun"/>
              </w:rPr>
            </w:pPr>
            <w:r w:rsidRPr="00BB7F6D">
              <w:rPr>
                <w:rFonts w:eastAsia="SimSun"/>
              </w:rPr>
              <w:t xml:space="preserve">4.15 </w:t>
            </w:r>
          </w:p>
        </w:tc>
      </w:tr>
      <w:tr w:rsidR="00185677" w14:paraId="2FBFDB71" w14:textId="77777777" w:rsidTr="00A265AE">
        <w:trPr>
          <w:jc w:val="center"/>
        </w:trPr>
        <w:tc>
          <w:tcPr>
            <w:tcW w:w="851" w:type="dxa"/>
            <w:tcBorders>
              <w:top w:val="nil"/>
              <w:left w:val="nil"/>
              <w:bottom w:val="nil"/>
              <w:right w:val="nil"/>
            </w:tcBorders>
            <w:shd w:val="clear" w:color="auto" w:fill="auto"/>
            <w:vAlign w:val="center"/>
          </w:tcPr>
          <w:p w14:paraId="1E954DA9" w14:textId="77777777" w:rsidR="00185677" w:rsidRDefault="00185677" w:rsidP="00A265AE">
            <w:pPr>
              <w:pStyle w:val="MDPI42tablebody"/>
            </w:pPr>
          </w:p>
        </w:tc>
        <w:tc>
          <w:tcPr>
            <w:tcW w:w="3964" w:type="dxa"/>
            <w:tcBorders>
              <w:top w:val="nil"/>
              <w:left w:val="nil"/>
              <w:bottom w:val="nil"/>
              <w:right w:val="nil"/>
            </w:tcBorders>
          </w:tcPr>
          <w:p w14:paraId="60D103C4" w14:textId="69361677" w:rsidR="00185677" w:rsidRPr="00BB7F6D" w:rsidRDefault="00185677" w:rsidP="00A265AE">
            <w:pPr>
              <w:pStyle w:val="MDPI42tablebody"/>
              <w:rPr>
                <w:rFonts w:eastAsia="SimSun"/>
              </w:rPr>
            </w:pPr>
            <w:r w:rsidRPr="00BB7F6D">
              <w:rPr>
                <w:rFonts w:eastAsia="SimSun"/>
              </w:rPr>
              <w:t>Q8</w:t>
            </w:r>
          </w:p>
        </w:tc>
        <w:tc>
          <w:tcPr>
            <w:tcW w:w="850" w:type="dxa"/>
            <w:tcBorders>
              <w:top w:val="nil"/>
              <w:left w:val="nil"/>
              <w:bottom w:val="nil"/>
              <w:right w:val="nil"/>
            </w:tcBorders>
            <w:shd w:val="clear" w:color="auto" w:fill="auto"/>
          </w:tcPr>
          <w:p w14:paraId="4D8A58F5" w14:textId="5B08D4B5" w:rsidR="00185677" w:rsidRPr="00BB7F6D" w:rsidRDefault="00185677" w:rsidP="00A265AE">
            <w:pPr>
              <w:pStyle w:val="MDPI42tablebody"/>
              <w:rPr>
                <w:rFonts w:eastAsia="SimSun"/>
              </w:rPr>
            </w:pPr>
            <w:r w:rsidRPr="00BB7F6D">
              <w:rPr>
                <w:rFonts w:eastAsia="SimSun"/>
              </w:rPr>
              <w:t xml:space="preserve">0.63 </w:t>
            </w:r>
          </w:p>
        </w:tc>
        <w:tc>
          <w:tcPr>
            <w:tcW w:w="709" w:type="dxa"/>
            <w:tcBorders>
              <w:top w:val="nil"/>
              <w:left w:val="nil"/>
              <w:bottom w:val="nil"/>
              <w:right w:val="nil"/>
            </w:tcBorders>
            <w:shd w:val="clear" w:color="auto" w:fill="auto"/>
          </w:tcPr>
          <w:p w14:paraId="4F839847" w14:textId="7CD4F8CB" w:rsidR="00185677" w:rsidRPr="00BB7F6D" w:rsidRDefault="00185677" w:rsidP="00A265AE">
            <w:pPr>
              <w:pStyle w:val="MDPI42tablebody"/>
              <w:rPr>
                <w:rFonts w:eastAsia="SimSun"/>
              </w:rPr>
            </w:pPr>
            <w:r w:rsidRPr="00BB7F6D">
              <w:rPr>
                <w:rFonts w:eastAsia="SimSun"/>
              </w:rPr>
              <w:t xml:space="preserve">0.01 </w:t>
            </w:r>
          </w:p>
        </w:tc>
        <w:tc>
          <w:tcPr>
            <w:tcW w:w="709" w:type="dxa"/>
            <w:tcBorders>
              <w:top w:val="nil"/>
              <w:left w:val="nil"/>
              <w:bottom w:val="nil"/>
              <w:right w:val="nil"/>
            </w:tcBorders>
          </w:tcPr>
          <w:p w14:paraId="0675BD81" w14:textId="11598A2C" w:rsidR="00185677" w:rsidRPr="00BB7F6D" w:rsidRDefault="00185677" w:rsidP="00A265AE">
            <w:pPr>
              <w:pStyle w:val="MDPI42tablebody"/>
              <w:rPr>
                <w:rFonts w:eastAsia="SimSun"/>
              </w:rPr>
            </w:pPr>
            <w:r w:rsidRPr="00BB7F6D">
              <w:rPr>
                <w:rFonts w:eastAsia="SimSun"/>
              </w:rPr>
              <w:t xml:space="preserve">79.77 </w:t>
            </w:r>
          </w:p>
        </w:tc>
        <w:tc>
          <w:tcPr>
            <w:tcW w:w="709" w:type="dxa"/>
            <w:tcBorders>
              <w:top w:val="nil"/>
              <w:left w:val="nil"/>
              <w:bottom w:val="nil"/>
              <w:right w:val="nil"/>
            </w:tcBorders>
          </w:tcPr>
          <w:p w14:paraId="6DF3ABF1" w14:textId="3316685E" w:rsidR="00185677" w:rsidRPr="00BB7F6D" w:rsidRDefault="00185677" w:rsidP="00A265AE">
            <w:pPr>
              <w:pStyle w:val="MDPI42tablebody"/>
              <w:rPr>
                <w:rFonts w:eastAsia="SimSun"/>
              </w:rPr>
            </w:pPr>
            <w:r w:rsidRPr="00BB7F6D">
              <w:rPr>
                <w:rFonts w:eastAsia="SimSun"/>
              </w:rPr>
              <w:t xml:space="preserve">0.00 </w:t>
            </w:r>
          </w:p>
        </w:tc>
        <w:tc>
          <w:tcPr>
            <w:tcW w:w="708" w:type="dxa"/>
            <w:tcBorders>
              <w:top w:val="nil"/>
              <w:left w:val="nil"/>
              <w:bottom w:val="nil"/>
              <w:right w:val="nil"/>
            </w:tcBorders>
          </w:tcPr>
          <w:p w14:paraId="38183197" w14:textId="7DAEA254" w:rsidR="00185677" w:rsidRPr="00BB7F6D" w:rsidRDefault="00185677" w:rsidP="00A265AE">
            <w:pPr>
              <w:pStyle w:val="MDPI42tablebody"/>
              <w:rPr>
                <w:rFonts w:eastAsia="SimSun"/>
              </w:rPr>
            </w:pPr>
            <w:r w:rsidRPr="00BB7F6D">
              <w:rPr>
                <w:rFonts w:eastAsia="SimSun"/>
              </w:rPr>
              <w:t xml:space="preserve">0.62 </w:t>
            </w:r>
          </w:p>
        </w:tc>
        <w:tc>
          <w:tcPr>
            <w:tcW w:w="711" w:type="dxa"/>
            <w:tcBorders>
              <w:top w:val="nil"/>
              <w:left w:val="nil"/>
              <w:bottom w:val="nil"/>
              <w:right w:val="nil"/>
            </w:tcBorders>
          </w:tcPr>
          <w:p w14:paraId="13333D35" w14:textId="2F967BF5" w:rsidR="00185677" w:rsidRPr="00BB7F6D" w:rsidRDefault="00185677" w:rsidP="00A265AE">
            <w:pPr>
              <w:pStyle w:val="MDPI42tablebody"/>
              <w:rPr>
                <w:rFonts w:eastAsia="SimSun"/>
              </w:rPr>
            </w:pPr>
            <w:r w:rsidRPr="00BB7F6D">
              <w:rPr>
                <w:rFonts w:eastAsia="SimSun"/>
              </w:rPr>
              <w:t xml:space="preserve">0.65 </w:t>
            </w:r>
          </w:p>
        </w:tc>
      </w:tr>
      <w:tr w:rsidR="00185677" w14:paraId="396621DA" w14:textId="77777777" w:rsidTr="00A265AE">
        <w:trPr>
          <w:jc w:val="center"/>
        </w:trPr>
        <w:tc>
          <w:tcPr>
            <w:tcW w:w="851" w:type="dxa"/>
            <w:tcBorders>
              <w:top w:val="nil"/>
              <w:left w:val="nil"/>
              <w:bottom w:val="nil"/>
              <w:right w:val="nil"/>
            </w:tcBorders>
            <w:shd w:val="clear" w:color="auto" w:fill="auto"/>
            <w:vAlign w:val="center"/>
          </w:tcPr>
          <w:p w14:paraId="73B97FE8" w14:textId="77777777" w:rsidR="00185677" w:rsidRDefault="00185677" w:rsidP="00A265AE">
            <w:pPr>
              <w:pStyle w:val="MDPI42tablebody"/>
            </w:pPr>
          </w:p>
        </w:tc>
        <w:tc>
          <w:tcPr>
            <w:tcW w:w="3964" w:type="dxa"/>
            <w:tcBorders>
              <w:top w:val="nil"/>
              <w:left w:val="nil"/>
              <w:bottom w:val="nil"/>
              <w:right w:val="nil"/>
            </w:tcBorders>
          </w:tcPr>
          <w:p w14:paraId="2E6CD9C6" w14:textId="3B1E4131" w:rsidR="00185677" w:rsidRPr="00BB7F6D" w:rsidRDefault="00185677" w:rsidP="00A265AE">
            <w:pPr>
              <w:pStyle w:val="MDPI42tablebody"/>
              <w:rPr>
                <w:rFonts w:eastAsia="SimSun"/>
              </w:rPr>
            </w:pPr>
            <w:r w:rsidRPr="00BB7F6D">
              <w:rPr>
                <w:rFonts w:eastAsia="SimSun"/>
              </w:rPr>
              <w:t>_cons</w:t>
            </w:r>
          </w:p>
        </w:tc>
        <w:tc>
          <w:tcPr>
            <w:tcW w:w="850" w:type="dxa"/>
            <w:tcBorders>
              <w:top w:val="nil"/>
              <w:left w:val="nil"/>
              <w:bottom w:val="nil"/>
              <w:right w:val="nil"/>
            </w:tcBorders>
            <w:shd w:val="clear" w:color="auto" w:fill="auto"/>
          </w:tcPr>
          <w:p w14:paraId="20EB4963" w14:textId="12B7D0D1" w:rsidR="00185677" w:rsidRPr="00BB7F6D" w:rsidRDefault="00185677" w:rsidP="00A265AE">
            <w:pPr>
              <w:pStyle w:val="MDPI42tablebody"/>
              <w:rPr>
                <w:rFonts w:eastAsia="SimSun"/>
              </w:rPr>
            </w:pPr>
            <w:r w:rsidRPr="00BB7F6D">
              <w:rPr>
                <w:rFonts w:eastAsia="SimSun"/>
              </w:rPr>
              <w:t xml:space="preserve">4.93 </w:t>
            </w:r>
          </w:p>
        </w:tc>
        <w:tc>
          <w:tcPr>
            <w:tcW w:w="709" w:type="dxa"/>
            <w:tcBorders>
              <w:top w:val="nil"/>
              <w:left w:val="nil"/>
              <w:bottom w:val="nil"/>
              <w:right w:val="nil"/>
            </w:tcBorders>
            <w:shd w:val="clear" w:color="auto" w:fill="auto"/>
          </w:tcPr>
          <w:p w14:paraId="7D6B273D" w14:textId="30D29780" w:rsidR="00185677" w:rsidRPr="00BB7F6D" w:rsidRDefault="00185677" w:rsidP="00A265AE">
            <w:pPr>
              <w:pStyle w:val="MDPI42tablebody"/>
              <w:rPr>
                <w:rFonts w:eastAsia="SimSun"/>
              </w:rPr>
            </w:pPr>
            <w:r w:rsidRPr="00BB7F6D">
              <w:rPr>
                <w:rFonts w:eastAsia="SimSun"/>
              </w:rPr>
              <w:t xml:space="preserve">0.04 </w:t>
            </w:r>
          </w:p>
        </w:tc>
        <w:tc>
          <w:tcPr>
            <w:tcW w:w="709" w:type="dxa"/>
            <w:tcBorders>
              <w:top w:val="nil"/>
              <w:left w:val="nil"/>
              <w:bottom w:val="nil"/>
              <w:right w:val="nil"/>
            </w:tcBorders>
          </w:tcPr>
          <w:p w14:paraId="12CD4BEB" w14:textId="1A0ADE79" w:rsidR="00185677" w:rsidRPr="00BB7F6D" w:rsidRDefault="00185677" w:rsidP="00A265AE">
            <w:pPr>
              <w:pStyle w:val="MDPI42tablebody"/>
              <w:rPr>
                <w:rFonts w:eastAsia="SimSun"/>
              </w:rPr>
            </w:pPr>
            <w:r w:rsidRPr="00BB7F6D">
              <w:rPr>
                <w:rFonts w:eastAsia="SimSun"/>
              </w:rPr>
              <w:t xml:space="preserve">114.31 </w:t>
            </w:r>
          </w:p>
        </w:tc>
        <w:tc>
          <w:tcPr>
            <w:tcW w:w="709" w:type="dxa"/>
            <w:tcBorders>
              <w:top w:val="nil"/>
              <w:left w:val="nil"/>
              <w:bottom w:val="nil"/>
              <w:right w:val="nil"/>
            </w:tcBorders>
          </w:tcPr>
          <w:p w14:paraId="68E63A7B" w14:textId="2E057AAF" w:rsidR="00185677" w:rsidRPr="00BB7F6D" w:rsidRDefault="00185677" w:rsidP="00A265AE">
            <w:pPr>
              <w:pStyle w:val="MDPI42tablebody"/>
              <w:rPr>
                <w:rFonts w:eastAsia="SimSun"/>
              </w:rPr>
            </w:pPr>
            <w:r w:rsidRPr="00BB7F6D">
              <w:rPr>
                <w:rFonts w:eastAsia="SimSun"/>
              </w:rPr>
              <w:t xml:space="preserve">0.00 </w:t>
            </w:r>
          </w:p>
        </w:tc>
        <w:tc>
          <w:tcPr>
            <w:tcW w:w="708" w:type="dxa"/>
            <w:tcBorders>
              <w:top w:val="nil"/>
              <w:left w:val="nil"/>
              <w:bottom w:val="nil"/>
              <w:right w:val="nil"/>
            </w:tcBorders>
          </w:tcPr>
          <w:p w14:paraId="635E5ECB" w14:textId="2340644B" w:rsidR="00185677" w:rsidRPr="00BB7F6D" w:rsidRDefault="00185677" w:rsidP="00A265AE">
            <w:pPr>
              <w:pStyle w:val="MDPI42tablebody"/>
              <w:rPr>
                <w:rFonts w:eastAsia="SimSun"/>
              </w:rPr>
            </w:pPr>
            <w:r w:rsidRPr="00BB7F6D">
              <w:rPr>
                <w:rFonts w:eastAsia="SimSun"/>
              </w:rPr>
              <w:t xml:space="preserve">4.84 </w:t>
            </w:r>
          </w:p>
        </w:tc>
        <w:tc>
          <w:tcPr>
            <w:tcW w:w="711" w:type="dxa"/>
            <w:tcBorders>
              <w:top w:val="nil"/>
              <w:left w:val="nil"/>
              <w:bottom w:val="nil"/>
              <w:right w:val="nil"/>
            </w:tcBorders>
          </w:tcPr>
          <w:p w14:paraId="366770FB" w14:textId="7854471E" w:rsidR="00185677" w:rsidRPr="00BB7F6D" w:rsidRDefault="00185677" w:rsidP="00A265AE">
            <w:pPr>
              <w:pStyle w:val="MDPI42tablebody"/>
              <w:rPr>
                <w:rFonts w:eastAsia="SimSun"/>
              </w:rPr>
            </w:pPr>
            <w:r w:rsidRPr="00BB7F6D">
              <w:rPr>
                <w:rFonts w:eastAsia="SimSun"/>
              </w:rPr>
              <w:t xml:space="preserve">5.01 </w:t>
            </w:r>
          </w:p>
        </w:tc>
      </w:tr>
      <w:tr w:rsidR="00185677" w14:paraId="6909F92E" w14:textId="77777777" w:rsidTr="00A265AE">
        <w:trPr>
          <w:jc w:val="center"/>
        </w:trPr>
        <w:tc>
          <w:tcPr>
            <w:tcW w:w="851" w:type="dxa"/>
            <w:tcBorders>
              <w:top w:val="nil"/>
              <w:left w:val="nil"/>
              <w:bottom w:val="nil"/>
              <w:right w:val="nil"/>
            </w:tcBorders>
            <w:shd w:val="clear" w:color="auto" w:fill="auto"/>
            <w:vAlign w:val="center"/>
          </w:tcPr>
          <w:p w14:paraId="5785509A" w14:textId="77777777" w:rsidR="00185677" w:rsidRDefault="00185677" w:rsidP="00A265AE">
            <w:pPr>
              <w:pStyle w:val="MDPI42tablebody"/>
            </w:pPr>
          </w:p>
        </w:tc>
        <w:tc>
          <w:tcPr>
            <w:tcW w:w="3964" w:type="dxa"/>
            <w:tcBorders>
              <w:top w:val="nil"/>
              <w:left w:val="nil"/>
              <w:bottom w:val="nil"/>
              <w:right w:val="nil"/>
            </w:tcBorders>
          </w:tcPr>
          <w:p w14:paraId="30721709" w14:textId="54393ABD" w:rsidR="00185677" w:rsidRPr="00BB7F6D" w:rsidRDefault="00185677" w:rsidP="00A265AE">
            <w:pPr>
              <w:pStyle w:val="MDPI42tablebody"/>
              <w:rPr>
                <w:rFonts w:eastAsia="SimSun"/>
              </w:rPr>
            </w:pPr>
            <w:r w:rsidRPr="00BB7F6D">
              <w:rPr>
                <w:rFonts w:eastAsia="SimSun"/>
              </w:rPr>
              <w:t>Q9</w:t>
            </w:r>
          </w:p>
        </w:tc>
        <w:tc>
          <w:tcPr>
            <w:tcW w:w="850" w:type="dxa"/>
            <w:tcBorders>
              <w:top w:val="nil"/>
              <w:left w:val="nil"/>
              <w:bottom w:val="nil"/>
              <w:right w:val="nil"/>
            </w:tcBorders>
            <w:shd w:val="clear" w:color="auto" w:fill="auto"/>
          </w:tcPr>
          <w:p w14:paraId="23EA8E1C" w14:textId="328F53C8" w:rsidR="00185677" w:rsidRPr="00BB7F6D" w:rsidRDefault="00185677" w:rsidP="00A265AE">
            <w:pPr>
              <w:pStyle w:val="MDPI42tablebody"/>
              <w:rPr>
                <w:rFonts w:eastAsia="SimSun"/>
              </w:rPr>
            </w:pPr>
            <w:r w:rsidRPr="00BB7F6D">
              <w:rPr>
                <w:rFonts w:eastAsia="SimSun"/>
              </w:rPr>
              <w:t xml:space="preserve">0.69 </w:t>
            </w:r>
          </w:p>
        </w:tc>
        <w:tc>
          <w:tcPr>
            <w:tcW w:w="709" w:type="dxa"/>
            <w:tcBorders>
              <w:top w:val="nil"/>
              <w:left w:val="nil"/>
              <w:bottom w:val="nil"/>
              <w:right w:val="nil"/>
            </w:tcBorders>
            <w:shd w:val="clear" w:color="auto" w:fill="auto"/>
          </w:tcPr>
          <w:p w14:paraId="785A99D7" w14:textId="3F8DE172" w:rsidR="00185677" w:rsidRPr="00BB7F6D" w:rsidRDefault="00185677" w:rsidP="00A265AE">
            <w:pPr>
              <w:pStyle w:val="MDPI42tablebody"/>
              <w:rPr>
                <w:rFonts w:eastAsia="SimSun"/>
              </w:rPr>
            </w:pPr>
            <w:r w:rsidRPr="00BB7F6D">
              <w:rPr>
                <w:rFonts w:eastAsia="SimSun"/>
              </w:rPr>
              <w:t xml:space="preserve">0.01 </w:t>
            </w:r>
          </w:p>
        </w:tc>
        <w:tc>
          <w:tcPr>
            <w:tcW w:w="709" w:type="dxa"/>
            <w:tcBorders>
              <w:top w:val="nil"/>
              <w:left w:val="nil"/>
              <w:bottom w:val="nil"/>
              <w:right w:val="nil"/>
            </w:tcBorders>
          </w:tcPr>
          <w:p w14:paraId="46CCCCDC" w14:textId="410E9853" w:rsidR="00185677" w:rsidRPr="00BB7F6D" w:rsidRDefault="00185677" w:rsidP="00A265AE">
            <w:pPr>
              <w:pStyle w:val="MDPI42tablebody"/>
              <w:rPr>
                <w:rFonts w:eastAsia="SimSun"/>
              </w:rPr>
            </w:pPr>
            <w:r w:rsidRPr="00BB7F6D">
              <w:rPr>
                <w:rFonts w:eastAsia="SimSun"/>
              </w:rPr>
              <w:t xml:space="preserve">98.30 </w:t>
            </w:r>
          </w:p>
        </w:tc>
        <w:tc>
          <w:tcPr>
            <w:tcW w:w="709" w:type="dxa"/>
            <w:tcBorders>
              <w:top w:val="nil"/>
              <w:left w:val="nil"/>
              <w:bottom w:val="nil"/>
              <w:right w:val="nil"/>
            </w:tcBorders>
          </w:tcPr>
          <w:p w14:paraId="39DBE239" w14:textId="67F66DAF" w:rsidR="00185677" w:rsidRPr="00BB7F6D" w:rsidRDefault="00185677" w:rsidP="00A265AE">
            <w:pPr>
              <w:pStyle w:val="MDPI42tablebody"/>
              <w:rPr>
                <w:rFonts w:eastAsia="SimSun"/>
              </w:rPr>
            </w:pPr>
            <w:r w:rsidRPr="00BB7F6D">
              <w:rPr>
                <w:rFonts w:eastAsia="SimSun"/>
              </w:rPr>
              <w:t xml:space="preserve">0.00 </w:t>
            </w:r>
          </w:p>
        </w:tc>
        <w:tc>
          <w:tcPr>
            <w:tcW w:w="708" w:type="dxa"/>
            <w:tcBorders>
              <w:top w:val="nil"/>
              <w:left w:val="nil"/>
              <w:bottom w:val="nil"/>
              <w:right w:val="nil"/>
            </w:tcBorders>
          </w:tcPr>
          <w:p w14:paraId="4382776E" w14:textId="73DAC1FD" w:rsidR="00185677" w:rsidRPr="00BB7F6D" w:rsidRDefault="00185677" w:rsidP="00A265AE">
            <w:pPr>
              <w:pStyle w:val="MDPI42tablebody"/>
              <w:rPr>
                <w:rFonts w:eastAsia="SimSun"/>
              </w:rPr>
            </w:pPr>
            <w:r w:rsidRPr="00BB7F6D">
              <w:rPr>
                <w:rFonts w:eastAsia="SimSun"/>
              </w:rPr>
              <w:t xml:space="preserve">0.68 </w:t>
            </w:r>
          </w:p>
        </w:tc>
        <w:tc>
          <w:tcPr>
            <w:tcW w:w="711" w:type="dxa"/>
            <w:tcBorders>
              <w:top w:val="nil"/>
              <w:left w:val="nil"/>
              <w:bottom w:val="nil"/>
              <w:right w:val="nil"/>
            </w:tcBorders>
          </w:tcPr>
          <w:p w14:paraId="7F2C7ED0" w14:textId="2A510AEF" w:rsidR="00185677" w:rsidRPr="00BB7F6D" w:rsidRDefault="00185677" w:rsidP="00A265AE">
            <w:pPr>
              <w:pStyle w:val="MDPI42tablebody"/>
              <w:rPr>
                <w:rFonts w:eastAsia="SimSun"/>
              </w:rPr>
            </w:pPr>
            <w:r w:rsidRPr="00BB7F6D">
              <w:rPr>
                <w:rFonts w:eastAsia="SimSun"/>
              </w:rPr>
              <w:t xml:space="preserve">0.71 </w:t>
            </w:r>
          </w:p>
        </w:tc>
      </w:tr>
      <w:tr w:rsidR="00185677" w14:paraId="552D8E22" w14:textId="77777777" w:rsidTr="00A265AE">
        <w:trPr>
          <w:jc w:val="center"/>
        </w:trPr>
        <w:tc>
          <w:tcPr>
            <w:tcW w:w="851" w:type="dxa"/>
            <w:tcBorders>
              <w:top w:val="nil"/>
              <w:left w:val="nil"/>
              <w:bottom w:val="nil"/>
              <w:right w:val="nil"/>
            </w:tcBorders>
            <w:shd w:val="clear" w:color="auto" w:fill="auto"/>
            <w:vAlign w:val="center"/>
          </w:tcPr>
          <w:p w14:paraId="1E73E740" w14:textId="77777777" w:rsidR="00185677" w:rsidRDefault="00185677" w:rsidP="00A265AE">
            <w:pPr>
              <w:pStyle w:val="MDPI42tablebody"/>
            </w:pPr>
          </w:p>
        </w:tc>
        <w:tc>
          <w:tcPr>
            <w:tcW w:w="3964" w:type="dxa"/>
            <w:tcBorders>
              <w:top w:val="nil"/>
              <w:left w:val="nil"/>
              <w:bottom w:val="nil"/>
              <w:right w:val="nil"/>
            </w:tcBorders>
          </w:tcPr>
          <w:p w14:paraId="5F7B48C2" w14:textId="021D4EC4" w:rsidR="00185677" w:rsidRPr="00BB7F6D" w:rsidRDefault="00185677" w:rsidP="00A265AE">
            <w:pPr>
              <w:pStyle w:val="MDPI42tablebody"/>
              <w:rPr>
                <w:rFonts w:eastAsia="SimSun"/>
              </w:rPr>
            </w:pPr>
            <w:r w:rsidRPr="00BB7F6D">
              <w:rPr>
                <w:rFonts w:eastAsia="SimSun"/>
              </w:rPr>
              <w:t>_cons</w:t>
            </w:r>
          </w:p>
        </w:tc>
        <w:tc>
          <w:tcPr>
            <w:tcW w:w="850" w:type="dxa"/>
            <w:tcBorders>
              <w:top w:val="nil"/>
              <w:left w:val="nil"/>
              <w:bottom w:val="nil"/>
              <w:right w:val="nil"/>
            </w:tcBorders>
            <w:shd w:val="clear" w:color="auto" w:fill="auto"/>
          </w:tcPr>
          <w:p w14:paraId="17A31165" w14:textId="396363CF" w:rsidR="00185677" w:rsidRPr="00BB7F6D" w:rsidRDefault="00185677" w:rsidP="00A265AE">
            <w:pPr>
              <w:pStyle w:val="MDPI42tablebody"/>
              <w:rPr>
                <w:rFonts w:eastAsia="SimSun"/>
              </w:rPr>
            </w:pPr>
            <w:r w:rsidRPr="00BB7F6D">
              <w:rPr>
                <w:rFonts w:eastAsia="SimSun"/>
              </w:rPr>
              <w:t xml:space="preserve">5.21 </w:t>
            </w:r>
          </w:p>
        </w:tc>
        <w:tc>
          <w:tcPr>
            <w:tcW w:w="709" w:type="dxa"/>
            <w:tcBorders>
              <w:top w:val="nil"/>
              <w:left w:val="nil"/>
              <w:bottom w:val="nil"/>
              <w:right w:val="nil"/>
            </w:tcBorders>
            <w:shd w:val="clear" w:color="auto" w:fill="auto"/>
          </w:tcPr>
          <w:p w14:paraId="65DF1E24" w14:textId="34F8D54B" w:rsidR="00185677" w:rsidRPr="00BB7F6D" w:rsidRDefault="00185677" w:rsidP="00A265AE">
            <w:pPr>
              <w:pStyle w:val="MDPI42tablebody"/>
              <w:rPr>
                <w:rFonts w:eastAsia="SimSun"/>
              </w:rPr>
            </w:pPr>
            <w:r w:rsidRPr="00BB7F6D">
              <w:rPr>
                <w:rFonts w:eastAsia="SimSun"/>
              </w:rPr>
              <w:t xml:space="preserve">0.05 </w:t>
            </w:r>
          </w:p>
        </w:tc>
        <w:tc>
          <w:tcPr>
            <w:tcW w:w="709" w:type="dxa"/>
            <w:tcBorders>
              <w:top w:val="nil"/>
              <w:left w:val="nil"/>
              <w:bottom w:val="nil"/>
              <w:right w:val="nil"/>
            </w:tcBorders>
          </w:tcPr>
          <w:p w14:paraId="3B942BBC" w14:textId="491B679A" w:rsidR="00185677" w:rsidRPr="00BB7F6D" w:rsidRDefault="00185677" w:rsidP="00A265AE">
            <w:pPr>
              <w:pStyle w:val="MDPI42tablebody"/>
              <w:rPr>
                <w:rFonts w:eastAsia="SimSun"/>
              </w:rPr>
            </w:pPr>
            <w:r w:rsidRPr="00BB7F6D">
              <w:rPr>
                <w:rFonts w:eastAsia="SimSun"/>
              </w:rPr>
              <w:t xml:space="preserve">114.77 </w:t>
            </w:r>
          </w:p>
        </w:tc>
        <w:tc>
          <w:tcPr>
            <w:tcW w:w="709" w:type="dxa"/>
            <w:tcBorders>
              <w:top w:val="nil"/>
              <w:left w:val="nil"/>
              <w:bottom w:val="nil"/>
              <w:right w:val="nil"/>
            </w:tcBorders>
          </w:tcPr>
          <w:p w14:paraId="3E5EB146" w14:textId="3B62521E" w:rsidR="00185677" w:rsidRPr="00BB7F6D" w:rsidRDefault="00185677" w:rsidP="00A265AE">
            <w:pPr>
              <w:pStyle w:val="MDPI42tablebody"/>
              <w:rPr>
                <w:rFonts w:eastAsia="SimSun"/>
              </w:rPr>
            </w:pPr>
            <w:r w:rsidRPr="00BB7F6D">
              <w:rPr>
                <w:rFonts w:eastAsia="SimSun"/>
              </w:rPr>
              <w:t xml:space="preserve">0.00 </w:t>
            </w:r>
          </w:p>
        </w:tc>
        <w:tc>
          <w:tcPr>
            <w:tcW w:w="708" w:type="dxa"/>
            <w:tcBorders>
              <w:top w:val="nil"/>
              <w:left w:val="nil"/>
              <w:bottom w:val="nil"/>
              <w:right w:val="nil"/>
            </w:tcBorders>
          </w:tcPr>
          <w:p w14:paraId="51C3AC6F" w14:textId="45F51434" w:rsidR="00185677" w:rsidRPr="00BB7F6D" w:rsidRDefault="00185677" w:rsidP="00A265AE">
            <w:pPr>
              <w:pStyle w:val="MDPI42tablebody"/>
              <w:rPr>
                <w:rFonts w:eastAsia="SimSun"/>
              </w:rPr>
            </w:pPr>
            <w:r w:rsidRPr="00BB7F6D">
              <w:rPr>
                <w:rFonts w:eastAsia="SimSun"/>
              </w:rPr>
              <w:t xml:space="preserve">5.12 </w:t>
            </w:r>
          </w:p>
        </w:tc>
        <w:tc>
          <w:tcPr>
            <w:tcW w:w="711" w:type="dxa"/>
            <w:tcBorders>
              <w:top w:val="nil"/>
              <w:left w:val="nil"/>
              <w:bottom w:val="nil"/>
              <w:right w:val="nil"/>
            </w:tcBorders>
          </w:tcPr>
          <w:p w14:paraId="5ABB0EA4" w14:textId="6614D76B" w:rsidR="00185677" w:rsidRPr="00BB7F6D" w:rsidRDefault="00185677" w:rsidP="00A265AE">
            <w:pPr>
              <w:pStyle w:val="MDPI42tablebody"/>
              <w:rPr>
                <w:rFonts w:eastAsia="SimSun"/>
              </w:rPr>
            </w:pPr>
            <w:r w:rsidRPr="00BB7F6D">
              <w:rPr>
                <w:rFonts w:eastAsia="SimSun"/>
              </w:rPr>
              <w:t xml:space="preserve">5.30 </w:t>
            </w:r>
          </w:p>
        </w:tc>
      </w:tr>
      <w:tr w:rsidR="00185677" w14:paraId="2B47DBDD" w14:textId="77777777" w:rsidTr="00A265AE">
        <w:trPr>
          <w:jc w:val="center"/>
        </w:trPr>
        <w:tc>
          <w:tcPr>
            <w:tcW w:w="851" w:type="dxa"/>
            <w:tcBorders>
              <w:top w:val="nil"/>
              <w:left w:val="nil"/>
              <w:bottom w:val="nil"/>
              <w:right w:val="nil"/>
            </w:tcBorders>
            <w:shd w:val="clear" w:color="auto" w:fill="auto"/>
            <w:vAlign w:val="center"/>
          </w:tcPr>
          <w:p w14:paraId="651B00E7" w14:textId="77777777" w:rsidR="00185677" w:rsidRDefault="00185677" w:rsidP="00A265AE">
            <w:pPr>
              <w:pStyle w:val="MDPI42tablebody"/>
            </w:pPr>
          </w:p>
        </w:tc>
        <w:tc>
          <w:tcPr>
            <w:tcW w:w="3964" w:type="dxa"/>
            <w:tcBorders>
              <w:top w:val="nil"/>
              <w:left w:val="nil"/>
              <w:bottom w:val="nil"/>
              <w:right w:val="nil"/>
            </w:tcBorders>
          </w:tcPr>
          <w:p w14:paraId="57FE85D8" w14:textId="48991D7B" w:rsidR="00185677" w:rsidRPr="00BB7F6D" w:rsidRDefault="00185677" w:rsidP="00A265AE">
            <w:pPr>
              <w:pStyle w:val="MDPI42tablebody"/>
              <w:rPr>
                <w:rFonts w:eastAsia="SimSun"/>
              </w:rPr>
            </w:pPr>
            <w:r w:rsidRPr="00BB7F6D">
              <w:rPr>
                <w:rFonts w:eastAsia="SimSun"/>
              </w:rPr>
              <w:t>Q10</w:t>
            </w:r>
          </w:p>
        </w:tc>
        <w:tc>
          <w:tcPr>
            <w:tcW w:w="850" w:type="dxa"/>
            <w:tcBorders>
              <w:top w:val="nil"/>
              <w:left w:val="nil"/>
              <w:bottom w:val="nil"/>
              <w:right w:val="nil"/>
            </w:tcBorders>
            <w:shd w:val="clear" w:color="auto" w:fill="auto"/>
          </w:tcPr>
          <w:p w14:paraId="5A6186D5" w14:textId="350CC9F5" w:rsidR="00185677" w:rsidRPr="00BB7F6D" w:rsidRDefault="00185677" w:rsidP="00A265AE">
            <w:pPr>
              <w:pStyle w:val="MDPI42tablebody"/>
              <w:rPr>
                <w:rFonts w:eastAsia="SimSun"/>
              </w:rPr>
            </w:pPr>
            <w:r w:rsidRPr="00BB7F6D">
              <w:rPr>
                <w:rFonts w:eastAsia="SimSun"/>
              </w:rPr>
              <w:t xml:space="preserve">0.58 </w:t>
            </w:r>
          </w:p>
        </w:tc>
        <w:tc>
          <w:tcPr>
            <w:tcW w:w="709" w:type="dxa"/>
            <w:tcBorders>
              <w:top w:val="nil"/>
              <w:left w:val="nil"/>
              <w:bottom w:val="nil"/>
              <w:right w:val="nil"/>
            </w:tcBorders>
            <w:shd w:val="clear" w:color="auto" w:fill="auto"/>
          </w:tcPr>
          <w:p w14:paraId="6A7E91A3" w14:textId="46AC806A" w:rsidR="00185677" w:rsidRPr="00BB7F6D" w:rsidRDefault="00185677" w:rsidP="00A265AE">
            <w:pPr>
              <w:pStyle w:val="MDPI42tablebody"/>
              <w:rPr>
                <w:rFonts w:eastAsia="SimSun"/>
              </w:rPr>
            </w:pPr>
            <w:r w:rsidRPr="00BB7F6D">
              <w:rPr>
                <w:rFonts w:eastAsia="SimSun"/>
              </w:rPr>
              <w:t xml:space="preserve">0.01 </w:t>
            </w:r>
          </w:p>
        </w:tc>
        <w:tc>
          <w:tcPr>
            <w:tcW w:w="709" w:type="dxa"/>
            <w:tcBorders>
              <w:top w:val="nil"/>
              <w:left w:val="nil"/>
              <w:bottom w:val="nil"/>
              <w:right w:val="nil"/>
            </w:tcBorders>
          </w:tcPr>
          <w:p w14:paraId="14A60883" w14:textId="62C73620" w:rsidR="00185677" w:rsidRPr="00BB7F6D" w:rsidRDefault="00185677" w:rsidP="00A265AE">
            <w:pPr>
              <w:pStyle w:val="MDPI42tablebody"/>
              <w:rPr>
                <w:rFonts w:eastAsia="SimSun"/>
              </w:rPr>
            </w:pPr>
            <w:r w:rsidRPr="00BB7F6D">
              <w:rPr>
                <w:rFonts w:eastAsia="SimSun"/>
              </w:rPr>
              <w:t xml:space="preserve">67.44 </w:t>
            </w:r>
          </w:p>
        </w:tc>
        <w:tc>
          <w:tcPr>
            <w:tcW w:w="709" w:type="dxa"/>
            <w:tcBorders>
              <w:top w:val="nil"/>
              <w:left w:val="nil"/>
              <w:bottom w:val="nil"/>
              <w:right w:val="nil"/>
            </w:tcBorders>
          </w:tcPr>
          <w:p w14:paraId="40A14B74" w14:textId="0F745EBE" w:rsidR="00185677" w:rsidRPr="00BB7F6D" w:rsidRDefault="00185677" w:rsidP="00A265AE">
            <w:pPr>
              <w:pStyle w:val="MDPI42tablebody"/>
              <w:rPr>
                <w:rFonts w:eastAsia="SimSun"/>
              </w:rPr>
            </w:pPr>
            <w:r w:rsidRPr="00BB7F6D">
              <w:rPr>
                <w:rFonts w:eastAsia="SimSun"/>
              </w:rPr>
              <w:t xml:space="preserve">0.00 </w:t>
            </w:r>
          </w:p>
        </w:tc>
        <w:tc>
          <w:tcPr>
            <w:tcW w:w="708" w:type="dxa"/>
            <w:tcBorders>
              <w:top w:val="nil"/>
              <w:left w:val="nil"/>
              <w:bottom w:val="nil"/>
              <w:right w:val="nil"/>
            </w:tcBorders>
          </w:tcPr>
          <w:p w14:paraId="06D86E05" w14:textId="7E634ED3" w:rsidR="00185677" w:rsidRPr="00BB7F6D" w:rsidRDefault="00185677" w:rsidP="00A265AE">
            <w:pPr>
              <w:pStyle w:val="MDPI42tablebody"/>
              <w:rPr>
                <w:rFonts w:eastAsia="SimSun"/>
              </w:rPr>
            </w:pPr>
            <w:r w:rsidRPr="00BB7F6D">
              <w:rPr>
                <w:rFonts w:eastAsia="SimSun"/>
              </w:rPr>
              <w:t xml:space="preserve">0.57 </w:t>
            </w:r>
          </w:p>
        </w:tc>
        <w:tc>
          <w:tcPr>
            <w:tcW w:w="711" w:type="dxa"/>
            <w:tcBorders>
              <w:top w:val="nil"/>
              <w:left w:val="nil"/>
              <w:bottom w:val="nil"/>
              <w:right w:val="nil"/>
            </w:tcBorders>
          </w:tcPr>
          <w:p w14:paraId="3801773B" w14:textId="42D3F082" w:rsidR="00185677" w:rsidRPr="00BB7F6D" w:rsidRDefault="00185677" w:rsidP="00A265AE">
            <w:pPr>
              <w:pStyle w:val="MDPI42tablebody"/>
              <w:rPr>
                <w:rFonts w:eastAsia="SimSun"/>
              </w:rPr>
            </w:pPr>
            <w:r w:rsidRPr="00BB7F6D">
              <w:rPr>
                <w:rFonts w:eastAsia="SimSun"/>
              </w:rPr>
              <w:t xml:space="preserve">0.60 </w:t>
            </w:r>
          </w:p>
        </w:tc>
      </w:tr>
      <w:tr w:rsidR="00185677" w14:paraId="64826915" w14:textId="77777777" w:rsidTr="00A265AE">
        <w:trPr>
          <w:jc w:val="center"/>
        </w:trPr>
        <w:tc>
          <w:tcPr>
            <w:tcW w:w="851" w:type="dxa"/>
            <w:tcBorders>
              <w:top w:val="nil"/>
              <w:left w:val="nil"/>
              <w:bottom w:val="nil"/>
              <w:right w:val="nil"/>
            </w:tcBorders>
            <w:shd w:val="clear" w:color="auto" w:fill="auto"/>
            <w:vAlign w:val="center"/>
          </w:tcPr>
          <w:p w14:paraId="5436DC61" w14:textId="77777777" w:rsidR="00185677" w:rsidRDefault="00185677" w:rsidP="00A265AE">
            <w:pPr>
              <w:pStyle w:val="MDPI42tablebody"/>
            </w:pPr>
          </w:p>
        </w:tc>
        <w:tc>
          <w:tcPr>
            <w:tcW w:w="3964" w:type="dxa"/>
            <w:tcBorders>
              <w:top w:val="nil"/>
              <w:left w:val="nil"/>
              <w:bottom w:val="nil"/>
              <w:right w:val="nil"/>
            </w:tcBorders>
          </w:tcPr>
          <w:p w14:paraId="57B1567E" w14:textId="57BE8ECE" w:rsidR="00185677" w:rsidRPr="00BB7F6D" w:rsidRDefault="00185677" w:rsidP="00A265AE">
            <w:pPr>
              <w:pStyle w:val="MDPI42tablebody"/>
              <w:rPr>
                <w:rFonts w:eastAsia="SimSun"/>
              </w:rPr>
            </w:pPr>
            <w:r w:rsidRPr="00BB7F6D">
              <w:rPr>
                <w:rFonts w:eastAsia="SimSun"/>
              </w:rPr>
              <w:t>_cons</w:t>
            </w:r>
          </w:p>
        </w:tc>
        <w:tc>
          <w:tcPr>
            <w:tcW w:w="850" w:type="dxa"/>
            <w:tcBorders>
              <w:top w:val="nil"/>
              <w:left w:val="nil"/>
              <w:bottom w:val="nil"/>
              <w:right w:val="nil"/>
            </w:tcBorders>
            <w:shd w:val="clear" w:color="auto" w:fill="auto"/>
          </w:tcPr>
          <w:p w14:paraId="49501722" w14:textId="44795E09" w:rsidR="00185677" w:rsidRPr="00BB7F6D" w:rsidRDefault="00185677" w:rsidP="00A265AE">
            <w:pPr>
              <w:pStyle w:val="MDPI42tablebody"/>
              <w:rPr>
                <w:rFonts w:eastAsia="SimSun"/>
              </w:rPr>
            </w:pPr>
            <w:r w:rsidRPr="00BB7F6D">
              <w:rPr>
                <w:rFonts w:eastAsia="SimSun"/>
              </w:rPr>
              <w:t xml:space="preserve">4.51 </w:t>
            </w:r>
          </w:p>
        </w:tc>
        <w:tc>
          <w:tcPr>
            <w:tcW w:w="709" w:type="dxa"/>
            <w:tcBorders>
              <w:top w:val="nil"/>
              <w:left w:val="nil"/>
              <w:bottom w:val="nil"/>
              <w:right w:val="nil"/>
            </w:tcBorders>
            <w:shd w:val="clear" w:color="auto" w:fill="auto"/>
          </w:tcPr>
          <w:p w14:paraId="20945AC1" w14:textId="7F195A01" w:rsidR="00185677" w:rsidRPr="00BB7F6D" w:rsidRDefault="00185677" w:rsidP="00A265AE">
            <w:pPr>
              <w:pStyle w:val="MDPI42tablebody"/>
              <w:rPr>
                <w:rFonts w:eastAsia="SimSun"/>
              </w:rPr>
            </w:pPr>
            <w:r w:rsidRPr="00BB7F6D">
              <w:rPr>
                <w:rFonts w:eastAsia="SimSun"/>
              </w:rPr>
              <w:t xml:space="preserve">0.04 </w:t>
            </w:r>
          </w:p>
        </w:tc>
        <w:tc>
          <w:tcPr>
            <w:tcW w:w="709" w:type="dxa"/>
            <w:tcBorders>
              <w:top w:val="nil"/>
              <w:left w:val="nil"/>
              <w:bottom w:val="nil"/>
              <w:right w:val="nil"/>
            </w:tcBorders>
          </w:tcPr>
          <w:p w14:paraId="766A6B10" w14:textId="0A9ED74C" w:rsidR="00185677" w:rsidRPr="00BB7F6D" w:rsidRDefault="00185677" w:rsidP="00A265AE">
            <w:pPr>
              <w:pStyle w:val="MDPI42tablebody"/>
              <w:rPr>
                <w:rFonts w:eastAsia="SimSun"/>
              </w:rPr>
            </w:pPr>
            <w:r w:rsidRPr="00BB7F6D">
              <w:rPr>
                <w:rFonts w:eastAsia="SimSun"/>
              </w:rPr>
              <w:t xml:space="preserve">113.47 </w:t>
            </w:r>
          </w:p>
        </w:tc>
        <w:tc>
          <w:tcPr>
            <w:tcW w:w="709" w:type="dxa"/>
            <w:tcBorders>
              <w:top w:val="nil"/>
              <w:left w:val="nil"/>
              <w:bottom w:val="nil"/>
              <w:right w:val="nil"/>
            </w:tcBorders>
          </w:tcPr>
          <w:p w14:paraId="6B9A338E" w14:textId="0AB626B3" w:rsidR="00185677" w:rsidRPr="00BB7F6D" w:rsidRDefault="00185677" w:rsidP="00A265AE">
            <w:pPr>
              <w:pStyle w:val="MDPI42tablebody"/>
              <w:rPr>
                <w:rFonts w:eastAsia="SimSun"/>
              </w:rPr>
            </w:pPr>
            <w:r w:rsidRPr="00BB7F6D">
              <w:rPr>
                <w:rFonts w:eastAsia="SimSun"/>
              </w:rPr>
              <w:t xml:space="preserve">0.00 </w:t>
            </w:r>
          </w:p>
        </w:tc>
        <w:tc>
          <w:tcPr>
            <w:tcW w:w="708" w:type="dxa"/>
            <w:tcBorders>
              <w:top w:val="nil"/>
              <w:left w:val="nil"/>
              <w:bottom w:val="nil"/>
              <w:right w:val="nil"/>
            </w:tcBorders>
          </w:tcPr>
          <w:p w14:paraId="15B8BA69" w14:textId="08F75B53" w:rsidR="00185677" w:rsidRPr="00BB7F6D" w:rsidRDefault="00185677" w:rsidP="00A265AE">
            <w:pPr>
              <w:pStyle w:val="MDPI42tablebody"/>
              <w:rPr>
                <w:rFonts w:eastAsia="SimSun"/>
              </w:rPr>
            </w:pPr>
            <w:r w:rsidRPr="00BB7F6D">
              <w:rPr>
                <w:rFonts w:eastAsia="SimSun"/>
              </w:rPr>
              <w:t xml:space="preserve">4.43 </w:t>
            </w:r>
          </w:p>
        </w:tc>
        <w:tc>
          <w:tcPr>
            <w:tcW w:w="711" w:type="dxa"/>
            <w:tcBorders>
              <w:top w:val="nil"/>
              <w:left w:val="nil"/>
              <w:bottom w:val="nil"/>
              <w:right w:val="nil"/>
            </w:tcBorders>
          </w:tcPr>
          <w:p w14:paraId="6AD4104E" w14:textId="14773EC5" w:rsidR="00185677" w:rsidRPr="00BB7F6D" w:rsidRDefault="00185677" w:rsidP="00A265AE">
            <w:pPr>
              <w:pStyle w:val="MDPI42tablebody"/>
              <w:rPr>
                <w:rFonts w:eastAsia="SimSun"/>
              </w:rPr>
            </w:pPr>
            <w:r w:rsidRPr="00BB7F6D">
              <w:rPr>
                <w:rFonts w:eastAsia="SimSun"/>
              </w:rPr>
              <w:t xml:space="preserve">4.59 </w:t>
            </w:r>
          </w:p>
        </w:tc>
      </w:tr>
      <w:tr w:rsidR="00185677" w14:paraId="16C803DC" w14:textId="77777777" w:rsidTr="00A265AE">
        <w:trPr>
          <w:jc w:val="center"/>
        </w:trPr>
        <w:tc>
          <w:tcPr>
            <w:tcW w:w="851" w:type="dxa"/>
            <w:tcBorders>
              <w:top w:val="nil"/>
              <w:left w:val="nil"/>
              <w:bottom w:val="nil"/>
              <w:right w:val="nil"/>
            </w:tcBorders>
            <w:shd w:val="clear" w:color="auto" w:fill="auto"/>
            <w:vAlign w:val="center"/>
          </w:tcPr>
          <w:p w14:paraId="029F07C7" w14:textId="77777777" w:rsidR="00185677" w:rsidRDefault="00185677" w:rsidP="00A265AE">
            <w:pPr>
              <w:pStyle w:val="MDPI42tablebody"/>
            </w:pPr>
          </w:p>
        </w:tc>
        <w:tc>
          <w:tcPr>
            <w:tcW w:w="3964" w:type="dxa"/>
            <w:tcBorders>
              <w:top w:val="nil"/>
              <w:left w:val="nil"/>
              <w:bottom w:val="nil"/>
              <w:right w:val="nil"/>
            </w:tcBorders>
          </w:tcPr>
          <w:p w14:paraId="29FA2141" w14:textId="3DAFC736" w:rsidR="00185677" w:rsidRPr="00BB7F6D" w:rsidRDefault="00185677" w:rsidP="00A265AE">
            <w:pPr>
              <w:pStyle w:val="MDPI42tablebody"/>
              <w:rPr>
                <w:rFonts w:eastAsia="SimSun"/>
              </w:rPr>
            </w:pPr>
            <w:r w:rsidRPr="00BB7F6D">
              <w:rPr>
                <w:rFonts w:eastAsia="SimSun"/>
              </w:rPr>
              <w:t>Q11</w:t>
            </w:r>
          </w:p>
        </w:tc>
        <w:tc>
          <w:tcPr>
            <w:tcW w:w="850" w:type="dxa"/>
            <w:tcBorders>
              <w:top w:val="nil"/>
              <w:left w:val="nil"/>
              <w:bottom w:val="nil"/>
              <w:right w:val="nil"/>
            </w:tcBorders>
            <w:shd w:val="clear" w:color="auto" w:fill="auto"/>
          </w:tcPr>
          <w:p w14:paraId="7BDA8AC9" w14:textId="1B7A2C93" w:rsidR="00185677" w:rsidRPr="00BB7F6D" w:rsidRDefault="00185677" w:rsidP="00A265AE">
            <w:pPr>
              <w:pStyle w:val="MDPI42tablebody"/>
              <w:rPr>
                <w:rFonts w:eastAsia="SimSun"/>
              </w:rPr>
            </w:pPr>
            <w:r w:rsidRPr="00BB7F6D">
              <w:rPr>
                <w:rFonts w:eastAsia="SimSun"/>
              </w:rPr>
              <w:t xml:space="preserve">0.53 </w:t>
            </w:r>
          </w:p>
        </w:tc>
        <w:tc>
          <w:tcPr>
            <w:tcW w:w="709" w:type="dxa"/>
            <w:tcBorders>
              <w:top w:val="nil"/>
              <w:left w:val="nil"/>
              <w:bottom w:val="nil"/>
              <w:right w:val="nil"/>
            </w:tcBorders>
            <w:shd w:val="clear" w:color="auto" w:fill="auto"/>
          </w:tcPr>
          <w:p w14:paraId="0A0B3F81" w14:textId="390CC198" w:rsidR="00185677" w:rsidRPr="00BB7F6D" w:rsidRDefault="00185677" w:rsidP="00A265AE">
            <w:pPr>
              <w:pStyle w:val="MDPI42tablebody"/>
              <w:rPr>
                <w:rFonts w:eastAsia="SimSun"/>
              </w:rPr>
            </w:pPr>
            <w:r w:rsidRPr="00BB7F6D">
              <w:rPr>
                <w:rFonts w:eastAsia="SimSun"/>
              </w:rPr>
              <w:t xml:space="preserve">0.01 </w:t>
            </w:r>
          </w:p>
        </w:tc>
        <w:tc>
          <w:tcPr>
            <w:tcW w:w="709" w:type="dxa"/>
            <w:tcBorders>
              <w:top w:val="nil"/>
              <w:left w:val="nil"/>
              <w:bottom w:val="nil"/>
              <w:right w:val="nil"/>
            </w:tcBorders>
          </w:tcPr>
          <w:p w14:paraId="6C8FDC5A" w14:textId="396BB4EB" w:rsidR="00185677" w:rsidRPr="00BB7F6D" w:rsidRDefault="00185677" w:rsidP="00A265AE">
            <w:pPr>
              <w:pStyle w:val="MDPI42tablebody"/>
              <w:rPr>
                <w:rFonts w:eastAsia="SimSun"/>
              </w:rPr>
            </w:pPr>
            <w:r w:rsidRPr="00BB7F6D">
              <w:rPr>
                <w:rFonts w:eastAsia="SimSun"/>
              </w:rPr>
              <w:t xml:space="preserve">57.12 </w:t>
            </w:r>
          </w:p>
        </w:tc>
        <w:tc>
          <w:tcPr>
            <w:tcW w:w="709" w:type="dxa"/>
            <w:tcBorders>
              <w:top w:val="nil"/>
              <w:left w:val="nil"/>
              <w:bottom w:val="nil"/>
              <w:right w:val="nil"/>
            </w:tcBorders>
          </w:tcPr>
          <w:p w14:paraId="66055424" w14:textId="740866E5" w:rsidR="00185677" w:rsidRPr="00BB7F6D" w:rsidRDefault="00185677" w:rsidP="00A265AE">
            <w:pPr>
              <w:pStyle w:val="MDPI42tablebody"/>
              <w:rPr>
                <w:rFonts w:eastAsia="SimSun"/>
              </w:rPr>
            </w:pPr>
            <w:r w:rsidRPr="00BB7F6D">
              <w:rPr>
                <w:rFonts w:eastAsia="SimSun"/>
              </w:rPr>
              <w:t xml:space="preserve">0.00 </w:t>
            </w:r>
          </w:p>
        </w:tc>
        <w:tc>
          <w:tcPr>
            <w:tcW w:w="708" w:type="dxa"/>
            <w:tcBorders>
              <w:top w:val="nil"/>
              <w:left w:val="nil"/>
              <w:bottom w:val="nil"/>
              <w:right w:val="nil"/>
            </w:tcBorders>
          </w:tcPr>
          <w:p w14:paraId="7579D532" w14:textId="016062FF" w:rsidR="00185677" w:rsidRPr="00BB7F6D" w:rsidRDefault="00185677" w:rsidP="00A265AE">
            <w:pPr>
              <w:pStyle w:val="MDPI42tablebody"/>
              <w:rPr>
                <w:rFonts w:eastAsia="SimSun"/>
              </w:rPr>
            </w:pPr>
            <w:r w:rsidRPr="00BB7F6D">
              <w:rPr>
                <w:rFonts w:eastAsia="SimSun"/>
              </w:rPr>
              <w:t xml:space="preserve">0.51 </w:t>
            </w:r>
          </w:p>
        </w:tc>
        <w:tc>
          <w:tcPr>
            <w:tcW w:w="711" w:type="dxa"/>
            <w:tcBorders>
              <w:top w:val="nil"/>
              <w:left w:val="nil"/>
              <w:bottom w:val="nil"/>
              <w:right w:val="nil"/>
            </w:tcBorders>
          </w:tcPr>
          <w:p w14:paraId="5DF4E37C" w14:textId="69C2713A" w:rsidR="00185677" w:rsidRPr="00BB7F6D" w:rsidRDefault="00185677" w:rsidP="00A265AE">
            <w:pPr>
              <w:pStyle w:val="MDPI42tablebody"/>
              <w:rPr>
                <w:rFonts w:eastAsia="SimSun"/>
              </w:rPr>
            </w:pPr>
            <w:r w:rsidRPr="00BB7F6D">
              <w:rPr>
                <w:rFonts w:eastAsia="SimSun"/>
              </w:rPr>
              <w:t xml:space="preserve">0.55 </w:t>
            </w:r>
          </w:p>
        </w:tc>
      </w:tr>
      <w:tr w:rsidR="00185677" w14:paraId="5B754BEC" w14:textId="77777777" w:rsidTr="00A265AE">
        <w:trPr>
          <w:jc w:val="center"/>
        </w:trPr>
        <w:tc>
          <w:tcPr>
            <w:tcW w:w="851" w:type="dxa"/>
            <w:tcBorders>
              <w:top w:val="nil"/>
              <w:left w:val="nil"/>
              <w:bottom w:val="nil"/>
              <w:right w:val="nil"/>
            </w:tcBorders>
            <w:shd w:val="clear" w:color="auto" w:fill="auto"/>
            <w:vAlign w:val="center"/>
          </w:tcPr>
          <w:p w14:paraId="271E3D04" w14:textId="77777777" w:rsidR="00185677" w:rsidRDefault="00185677" w:rsidP="00A265AE">
            <w:pPr>
              <w:pStyle w:val="MDPI42tablebody"/>
            </w:pPr>
          </w:p>
        </w:tc>
        <w:tc>
          <w:tcPr>
            <w:tcW w:w="3964" w:type="dxa"/>
            <w:tcBorders>
              <w:top w:val="nil"/>
              <w:left w:val="nil"/>
              <w:bottom w:val="nil"/>
              <w:right w:val="nil"/>
            </w:tcBorders>
          </w:tcPr>
          <w:p w14:paraId="4E179672" w14:textId="637EBECC" w:rsidR="00185677" w:rsidRPr="00BB7F6D" w:rsidRDefault="00185677" w:rsidP="00A265AE">
            <w:pPr>
              <w:pStyle w:val="MDPI42tablebody"/>
              <w:rPr>
                <w:rFonts w:eastAsia="SimSun"/>
              </w:rPr>
            </w:pPr>
            <w:r w:rsidRPr="00BB7F6D">
              <w:rPr>
                <w:rFonts w:eastAsia="SimSun"/>
              </w:rPr>
              <w:t>_cons</w:t>
            </w:r>
          </w:p>
        </w:tc>
        <w:tc>
          <w:tcPr>
            <w:tcW w:w="850" w:type="dxa"/>
            <w:tcBorders>
              <w:top w:val="nil"/>
              <w:left w:val="nil"/>
              <w:bottom w:val="nil"/>
              <w:right w:val="nil"/>
            </w:tcBorders>
            <w:shd w:val="clear" w:color="auto" w:fill="auto"/>
          </w:tcPr>
          <w:p w14:paraId="79F38501" w14:textId="106A7FAA" w:rsidR="00185677" w:rsidRPr="00BB7F6D" w:rsidRDefault="00185677" w:rsidP="00A265AE">
            <w:pPr>
              <w:pStyle w:val="MDPI42tablebody"/>
              <w:rPr>
                <w:rFonts w:eastAsia="SimSun"/>
              </w:rPr>
            </w:pPr>
            <w:r w:rsidRPr="00BB7F6D">
              <w:rPr>
                <w:rFonts w:eastAsia="SimSun"/>
              </w:rPr>
              <w:t xml:space="preserve">5.07 </w:t>
            </w:r>
          </w:p>
        </w:tc>
        <w:tc>
          <w:tcPr>
            <w:tcW w:w="709" w:type="dxa"/>
            <w:tcBorders>
              <w:top w:val="nil"/>
              <w:left w:val="nil"/>
              <w:bottom w:val="nil"/>
              <w:right w:val="nil"/>
            </w:tcBorders>
            <w:shd w:val="clear" w:color="auto" w:fill="auto"/>
          </w:tcPr>
          <w:p w14:paraId="0E425F4B" w14:textId="60B05148" w:rsidR="00185677" w:rsidRPr="00BB7F6D" w:rsidRDefault="00185677" w:rsidP="00A265AE">
            <w:pPr>
              <w:pStyle w:val="MDPI42tablebody"/>
              <w:rPr>
                <w:rFonts w:eastAsia="SimSun"/>
              </w:rPr>
            </w:pPr>
            <w:r w:rsidRPr="00BB7F6D">
              <w:rPr>
                <w:rFonts w:eastAsia="SimSun"/>
              </w:rPr>
              <w:t xml:space="preserve">0.04 </w:t>
            </w:r>
          </w:p>
        </w:tc>
        <w:tc>
          <w:tcPr>
            <w:tcW w:w="709" w:type="dxa"/>
            <w:tcBorders>
              <w:top w:val="nil"/>
              <w:left w:val="nil"/>
              <w:bottom w:val="nil"/>
              <w:right w:val="nil"/>
            </w:tcBorders>
          </w:tcPr>
          <w:p w14:paraId="234E7154" w14:textId="672B1DA8" w:rsidR="00185677" w:rsidRPr="00BB7F6D" w:rsidRDefault="00185677" w:rsidP="00A265AE">
            <w:pPr>
              <w:pStyle w:val="MDPI42tablebody"/>
              <w:rPr>
                <w:rFonts w:eastAsia="SimSun"/>
              </w:rPr>
            </w:pPr>
            <w:r w:rsidRPr="00BB7F6D">
              <w:rPr>
                <w:rFonts w:eastAsia="SimSun"/>
              </w:rPr>
              <w:t xml:space="preserve">114.54 </w:t>
            </w:r>
          </w:p>
        </w:tc>
        <w:tc>
          <w:tcPr>
            <w:tcW w:w="709" w:type="dxa"/>
            <w:tcBorders>
              <w:top w:val="nil"/>
              <w:left w:val="nil"/>
              <w:bottom w:val="nil"/>
              <w:right w:val="nil"/>
            </w:tcBorders>
          </w:tcPr>
          <w:p w14:paraId="135E5605" w14:textId="7C1DA273" w:rsidR="00185677" w:rsidRPr="00BB7F6D" w:rsidRDefault="00185677" w:rsidP="00A265AE">
            <w:pPr>
              <w:pStyle w:val="MDPI42tablebody"/>
              <w:rPr>
                <w:rFonts w:eastAsia="SimSun"/>
              </w:rPr>
            </w:pPr>
            <w:r w:rsidRPr="00BB7F6D">
              <w:rPr>
                <w:rFonts w:eastAsia="SimSun"/>
              </w:rPr>
              <w:t xml:space="preserve">0.00 </w:t>
            </w:r>
          </w:p>
        </w:tc>
        <w:tc>
          <w:tcPr>
            <w:tcW w:w="708" w:type="dxa"/>
            <w:tcBorders>
              <w:top w:val="nil"/>
              <w:left w:val="nil"/>
              <w:bottom w:val="nil"/>
              <w:right w:val="nil"/>
            </w:tcBorders>
          </w:tcPr>
          <w:p w14:paraId="2516C1A1" w14:textId="17EE0F9D" w:rsidR="00185677" w:rsidRPr="00BB7F6D" w:rsidRDefault="00185677" w:rsidP="00A265AE">
            <w:pPr>
              <w:pStyle w:val="MDPI42tablebody"/>
              <w:rPr>
                <w:rFonts w:eastAsia="SimSun"/>
              </w:rPr>
            </w:pPr>
            <w:r w:rsidRPr="00BB7F6D">
              <w:rPr>
                <w:rFonts w:eastAsia="SimSun"/>
              </w:rPr>
              <w:t xml:space="preserve">4.98 </w:t>
            </w:r>
          </w:p>
        </w:tc>
        <w:tc>
          <w:tcPr>
            <w:tcW w:w="711" w:type="dxa"/>
            <w:tcBorders>
              <w:top w:val="nil"/>
              <w:left w:val="nil"/>
              <w:bottom w:val="nil"/>
              <w:right w:val="nil"/>
            </w:tcBorders>
          </w:tcPr>
          <w:p w14:paraId="750EFFB9" w14:textId="22D9BB00" w:rsidR="00185677" w:rsidRPr="00BB7F6D" w:rsidRDefault="00185677" w:rsidP="00A265AE">
            <w:pPr>
              <w:pStyle w:val="MDPI42tablebody"/>
              <w:rPr>
                <w:rFonts w:eastAsia="SimSun"/>
              </w:rPr>
            </w:pPr>
            <w:r w:rsidRPr="00BB7F6D">
              <w:rPr>
                <w:rFonts w:eastAsia="SimSun"/>
              </w:rPr>
              <w:t xml:space="preserve">5.15 </w:t>
            </w:r>
          </w:p>
        </w:tc>
      </w:tr>
      <w:tr w:rsidR="00185677" w14:paraId="617A0F5A" w14:textId="77777777" w:rsidTr="00A265AE">
        <w:trPr>
          <w:jc w:val="center"/>
        </w:trPr>
        <w:tc>
          <w:tcPr>
            <w:tcW w:w="851" w:type="dxa"/>
            <w:tcBorders>
              <w:top w:val="nil"/>
              <w:left w:val="nil"/>
              <w:bottom w:val="nil"/>
              <w:right w:val="nil"/>
            </w:tcBorders>
            <w:shd w:val="clear" w:color="auto" w:fill="auto"/>
            <w:vAlign w:val="center"/>
          </w:tcPr>
          <w:p w14:paraId="54FF612E" w14:textId="77777777" w:rsidR="00185677" w:rsidRDefault="00185677" w:rsidP="00A265AE">
            <w:pPr>
              <w:pStyle w:val="MDPI42tablebody"/>
            </w:pPr>
          </w:p>
        </w:tc>
        <w:tc>
          <w:tcPr>
            <w:tcW w:w="3964" w:type="dxa"/>
            <w:tcBorders>
              <w:top w:val="nil"/>
              <w:left w:val="nil"/>
              <w:bottom w:val="nil"/>
              <w:right w:val="nil"/>
            </w:tcBorders>
          </w:tcPr>
          <w:p w14:paraId="643FF94D" w14:textId="15E7B4FC" w:rsidR="00185677" w:rsidRPr="00BB7F6D" w:rsidRDefault="00185677" w:rsidP="00A265AE">
            <w:pPr>
              <w:pStyle w:val="MDPI42tablebody"/>
              <w:rPr>
                <w:rFonts w:eastAsia="SimSun"/>
              </w:rPr>
            </w:pPr>
            <w:r w:rsidRPr="00BB7F6D">
              <w:rPr>
                <w:rFonts w:eastAsia="SimSun"/>
              </w:rPr>
              <w:t>Q12</w:t>
            </w:r>
          </w:p>
        </w:tc>
        <w:tc>
          <w:tcPr>
            <w:tcW w:w="850" w:type="dxa"/>
            <w:tcBorders>
              <w:top w:val="nil"/>
              <w:left w:val="nil"/>
              <w:bottom w:val="nil"/>
              <w:right w:val="nil"/>
            </w:tcBorders>
            <w:shd w:val="clear" w:color="auto" w:fill="auto"/>
          </w:tcPr>
          <w:p w14:paraId="054BE5C7" w14:textId="7516F40C" w:rsidR="00185677" w:rsidRPr="00BB7F6D" w:rsidRDefault="00185677" w:rsidP="00A265AE">
            <w:pPr>
              <w:pStyle w:val="MDPI42tablebody"/>
              <w:rPr>
                <w:rFonts w:eastAsia="SimSun"/>
              </w:rPr>
            </w:pPr>
            <w:r w:rsidRPr="00BB7F6D">
              <w:rPr>
                <w:rFonts w:eastAsia="SimSun"/>
              </w:rPr>
              <w:t xml:space="preserve">0.56 </w:t>
            </w:r>
          </w:p>
        </w:tc>
        <w:tc>
          <w:tcPr>
            <w:tcW w:w="709" w:type="dxa"/>
            <w:tcBorders>
              <w:top w:val="nil"/>
              <w:left w:val="nil"/>
              <w:bottom w:val="nil"/>
              <w:right w:val="nil"/>
            </w:tcBorders>
            <w:shd w:val="clear" w:color="auto" w:fill="auto"/>
          </w:tcPr>
          <w:p w14:paraId="4BBABEDC" w14:textId="0C9D5BA9" w:rsidR="00185677" w:rsidRPr="00BB7F6D" w:rsidRDefault="00185677" w:rsidP="00A265AE">
            <w:pPr>
              <w:pStyle w:val="MDPI42tablebody"/>
              <w:rPr>
                <w:rFonts w:eastAsia="SimSun"/>
              </w:rPr>
            </w:pPr>
            <w:r w:rsidRPr="00BB7F6D">
              <w:rPr>
                <w:rFonts w:eastAsia="SimSun"/>
              </w:rPr>
              <w:t xml:space="preserve">0.01 </w:t>
            </w:r>
          </w:p>
        </w:tc>
        <w:tc>
          <w:tcPr>
            <w:tcW w:w="709" w:type="dxa"/>
            <w:tcBorders>
              <w:top w:val="nil"/>
              <w:left w:val="nil"/>
              <w:bottom w:val="nil"/>
              <w:right w:val="nil"/>
            </w:tcBorders>
          </w:tcPr>
          <w:p w14:paraId="5638E745" w14:textId="0BD21A12" w:rsidR="00185677" w:rsidRPr="00BB7F6D" w:rsidRDefault="00185677" w:rsidP="00A265AE">
            <w:pPr>
              <w:pStyle w:val="MDPI42tablebody"/>
              <w:rPr>
                <w:rFonts w:eastAsia="SimSun"/>
              </w:rPr>
            </w:pPr>
            <w:r w:rsidRPr="00BB7F6D">
              <w:rPr>
                <w:rFonts w:eastAsia="SimSun"/>
              </w:rPr>
              <w:t xml:space="preserve">61.73 </w:t>
            </w:r>
          </w:p>
        </w:tc>
        <w:tc>
          <w:tcPr>
            <w:tcW w:w="709" w:type="dxa"/>
            <w:tcBorders>
              <w:top w:val="nil"/>
              <w:left w:val="nil"/>
              <w:bottom w:val="nil"/>
              <w:right w:val="nil"/>
            </w:tcBorders>
          </w:tcPr>
          <w:p w14:paraId="600D2ABD" w14:textId="163ED672" w:rsidR="00185677" w:rsidRPr="00BB7F6D" w:rsidRDefault="00185677" w:rsidP="00A265AE">
            <w:pPr>
              <w:pStyle w:val="MDPI42tablebody"/>
              <w:rPr>
                <w:rFonts w:eastAsia="SimSun"/>
              </w:rPr>
            </w:pPr>
            <w:r w:rsidRPr="00BB7F6D">
              <w:rPr>
                <w:rFonts w:eastAsia="SimSun"/>
              </w:rPr>
              <w:t xml:space="preserve">0.00 </w:t>
            </w:r>
          </w:p>
        </w:tc>
        <w:tc>
          <w:tcPr>
            <w:tcW w:w="708" w:type="dxa"/>
            <w:tcBorders>
              <w:top w:val="nil"/>
              <w:left w:val="nil"/>
              <w:bottom w:val="nil"/>
              <w:right w:val="nil"/>
            </w:tcBorders>
          </w:tcPr>
          <w:p w14:paraId="742D8B58" w14:textId="03B585D8" w:rsidR="00185677" w:rsidRPr="00BB7F6D" w:rsidRDefault="00185677" w:rsidP="00A265AE">
            <w:pPr>
              <w:pStyle w:val="MDPI42tablebody"/>
              <w:rPr>
                <w:rFonts w:eastAsia="SimSun"/>
              </w:rPr>
            </w:pPr>
            <w:r w:rsidRPr="00BB7F6D">
              <w:rPr>
                <w:rFonts w:eastAsia="SimSun"/>
              </w:rPr>
              <w:t xml:space="preserve">0.54 </w:t>
            </w:r>
          </w:p>
        </w:tc>
        <w:tc>
          <w:tcPr>
            <w:tcW w:w="711" w:type="dxa"/>
            <w:tcBorders>
              <w:top w:val="nil"/>
              <w:left w:val="nil"/>
              <w:bottom w:val="nil"/>
              <w:right w:val="nil"/>
            </w:tcBorders>
          </w:tcPr>
          <w:p w14:paraId="1247A462" w14:textId="65DC6C4F" w:rsidR="00185677" w:rsidRPr="00BB7F6D" w:rsidRDefault="00185677" w:rsidP="00A265AE">
            <w:pPr>
              <w:pStyle w:val="MDPI42tablebody"/>
              <w:rPr>
                <w:rFonts w:eastAsia="SimSun"/>
              </w:rPr>
            </w:pPr>
            <w:r w:rsidRPr="00BB7F6D">
              <w:rPr>
                <w:rFonts w:eastAsia="SimSun"/>
              </w:rPr>
              <w:t xml:space="preserve">0.57 </w:t>
            </w:r>
          </w:p>
        </w:tc>
      </w:tr>
      <w:tr w:rsidR="00185677" w14:paraId="5EF0C2E8" w14:textId="77777777" w:rsidTr="00A265AE">
        <w:trPr>
          <w:jc w:val="center"/>
        </w:trPr>
        <w:tc>
          <w:tcPr>
            <w:tcW w:w="851" w:type="dxa"/>
            <w:tcBorders>
              <w:top w:val="nil"/>
              <w:left w:val="nil"/>
              <w:bottom w:val="nil"/>
              <w:right w:val="nil"/>
            </w:tcBorders>
            <w:shd w:val="clear" w:color="auto" w:fill="auto"/>
            <w:vAlign w:val="center"/>
          </w:tcPr>
          <w:p w14:paraId="6049A953" w14:textId="77777777" w:rsidR="00185677" w:rsidRDefault="00185677" w:rsidP="00A265AE">
            <w:pPr>
              <w:pStyle w:val="MDPI42tablebody"/>
            </w:pPr>
          </w:p>
        </w:tc>
        <w:tc>
          <w:tcPr>
            <w:tcW w:w="3964" w:type="dxa"/>
            <w:tcBorders>
              <w:top w:val="nil"/>
              <w:left w:val="nil"/>
              <w:bottom w:val="nil"/>
              <w:right w:val="nil"/>
            </w:tcBorders>
          </w:tcPr>
          <w:p w14:paraId="04F1C3AD" w14:textId="5433FF6B" w:rsidR="00185677" w:rsidRPr="00BB7F6D" w:rsidRDefault="00185677" w:rsidP="00A265AE">
            <w:pPr>
              <w:pStyle w:val="MDPI42tablebody"/>
              <w:rPr>
                <w:rFonts w:eastAsia="SimSun"/>
              </w:rPr>
            </w:pPr>
            <w:r w:rsidRPr="00BB7F6D">
              <w:rPr>
                <w:rFonts w:eastAsia="SimSun"/>
              </w:rPr>
              <w:t>_cons</w:t>
            </w:r>
          </w:p>
        </w:tc>
        <w:tc>
          <w:tcPr>
            <w:tcW w:w="850" w:type="dxa"/>
            <w:tcBorders>
              <w:top w:val="nil"/>
              <w:left w:val="nil"/>
              <w:bottom w:val="nil"/>
              <w:right w:val="nil"/>
            </w:tcBorders>
            <w:shd w:val="clear" w:color="auto" w:fill="auto"/>
          </w:tcPr>
          <w:p w14:paraId="49EC7440" w14:textId="69DA9B36" w:rsidR="00185677" w:rsidRPr="00BB7F6D" w:rsidRDefault="00185677" w:rsidP="00A265AE">
            <w:pPr>
              <w:pStyle w:val="MDPI42tablebody"/>
              <w:rPr>
                <w:rFonts w:eastAsia="SimSun"/>
              </w:rPr>
            </w:pPr>
            <w:r w:rsidRPr="00BB7F6D">
              <w:rPr>
                <w:rFonts w:eastAsia="SimSun"/>
              </w:rPr>
              <w:t xml:space="preserve">5.09 </w:t>
            </w:r>
          </w:p>
        </w:tc>
        <w:tc>
          <w:tcPr>
            <w:tcW w:w="709" w:type="dxa"/>
            <w:tcBorders>
              <w:top w:val="nil"/>
              <w:left w:val="nil"/>
              <w:bottom w:val="nil"/>
              <w:right w:val="nil"/>
            </w:tcBorders>
            <w:shd w:val="clear" w:color="auto" w:fill="auto"/>
          </w:tcPr>
          <w:p w14:paraId="0F34A221" w14:textId="028163AD" w:rsidR="00185677" w:rsidRPr="00BB7F6D" w:rsidRDefault="00185677" w:rsidP="00A265AE">
            <w:pPr>
              <w:pStyle w:val="MDPI42tablebody"/>
              <w:rPr>
                <w:rFonts w:eastAsia="SimSun"/>
              </w:rPr>
            </w:pPr>
            <w:r w:rsidRPr="00BB7F6D">
              <w:rPr>
                <w:rFonts w:eastAsia="SimSun"/>
              </w:rPr>
              <w:t xml:space="preserve">0.04 </w:t>
            </w:r>
          </w:p>
        </w:tc>
        <w:tc>
          <w:tcPr>
            <w:tcW w:w="709" w:type="dxa"/>
            <w:tcBorders>
              <w:top w:val="nil"/>
              <w:left w:val="nil"/>
              <w:bottom w:val="nil"/>
              <w:right w:val="nil"/>
            </w:tcBorders>
          </w:tcPr>
          <w:p w14:paraId="713C8E86" w14:textId="38D99D65" w:rsidR="00185677" w:rsidRPr="00BB7F6D" w:rsidRDefault="00185677" w:rsidP="00A265AE">
            <w:pPr>
              <w:pStyle w:val="MDPI42tablebody"/>
              <w:rPr>
                <w:rFonts w:eastAsia="SimSun"/>
              </w:rPr>
            </w:pPr>
            <w:r w:rsidRPr="00BB7F6D">
              <w:rPr>
                <w:rFonts w:eastAsia="SimSun"/>
              </w:rPr>
              <w:t xml:space="preserve">114.58 </w:t>
            </w:r>
          </w:p>
        </w:tc>
        <w:tc>
          <w:tcPr>
            <w:tcW w:w="709" w:type="dxa"/>
            <w:tcBorders>
              <w:top w:val="nil"/>
              <w:left w:val="nil"/>
              <w:bottom w:val="nil"/>
              <w:right w:val="nil"/>
            </w:tcBorders>
          </w:tcPr>
          <w:p w14:paraId="3B348FE9" w14:textId="0F77F25B" w:rsidR="00185677" w:rsidRPr="00BB7F6D" w:rsidRDefault="00185677" w:rsidP="00A265AE">
            <w:pPr>
              <w:pStyle w:val="MDPI42tablebody"/>
              <w:rPr>
                <w:rFonts w:eastAsia="SimSun"/>
              </w:rPr>
            </w:pPr>
            <w:r w:rsidRPr="00BB7F6D">
              <w:rPr>
                <w:rFonts w:eastAsia="SimSun"/>
              </w:rPr>
              <w:t xml:space="preserve">0.00 </w:t>
            </w:r>
          </w:p>
        </w:tc>
        <w:tc>
          <w:tcPr>
            <w:tcW w:w="708" w:type="dxa"/>
            <w:tcBorders>
              <w:top w:val="nil"/>
              <w:left w:val="nil"/>
              <w:bottom w:val="nil"/>
              <w:right w:val="nil"/>
            </w:tcBorders>
          </w:tcPr>
          <w:p w14:paraId="6A81A067" w14:textId="07993C31" w:rsidR="00185677" w:rsidRPr="00BB7F6D" w:rsidRDefault="00185677" w:rsidP="00A265AE">
            <w:pPr>
              <w:pStyle w:val="MDPI42tablebody"/>
              <w:rPr>
                <w:rFonts w:eastAsia="SimSun"/>
              </w:rPr>
            </w:pPr>
            <w:r w:rsidRPr="00BB7F6D">
              <w:rPr>
                <w:rFonts w:eastAsia="SimSun"/>
              </w:rPr>
              <w:t xml:space="preserve">5.00 </w:t>
            </w:r>
          </w:p>
        </w:tc>
        <w:tc>
          <w:tcPr>
            <w:tcW w:w="711" w:type="dxa"/>
            <w:tcBorders>
              <w:top w:val="nil"/>
              <w:left w:val="nil"/>
              <w:bottom w:val="nil"/>
              <w:right w:val="nil"/>
            </w:tcBorders>
          </w:tcPr>
          <w:p w14:paraId="09F3898E" w14:textId="1CA6E0F2" w:rsidR="00185677" w:rsidRPr="00BB7F6D" w:rsidRDefault="00185677" w:rsidP="00A265AE">
            <w:pPr>
              <w:pStyle w:val="MDPI42tablebody"/>
              <w:rPr>
                <w:rFonts w:eastAsia="SimSun"/>
              </w:rPr>
            </w:pPr>
            <w:r w:rsidRPr="00BB7F6D">
              <w:rPr>
                <w:rFonts w:eastAsia="SimSun"/>
              </w:rPr>
              <w:t xml:space="preserve">5.18 </w:t>
            </w:r>
          </w:p>
        </w:tc>
      </w:tr>
      <w:tr w:rsidR="00185677" w14:paraId="44B93375" w14:textId="77777777" w:rsidTr="00A265AE">
        <w:trPr>
          <w:jc w:val="center"/>
        </w:trPr>
        <w:tc>
          <w:tcPr>
            <w:tcW w:w="851" w:type="dxa"/>
            <w:tcBorders>
              <w:top w:val="nil"/>
              <w:left w:val="nil"/>
              <w:bottom w:val="nil"/>
              <w:right w:val="nil"/>
            </w:tcBorders>
            <w:shd w:val="clear" w:color="auto" w:fill="auto"/>
            <w:vAlign w:val="center"/>
          </w:tcPr>
          <w:p w14:paraId="3E8A57B8" w14:textId="77777777" w:rsidR="00185677" w:rsidRDefault="00185677" w:rsidP="00A265AE">
            <w:pPr>
              <w:pStyle w:val="MDPI42tablebody"/>
            </w:pPr>
          </w:p>
        </w:tc>
        <w:tc>
          <w:tcPr>
            <w:tcW w:w="3964" w:type="dxa"/>
            <w:tcBorders>
              <w:top w:val="nil"/>
              <w:left w:val="nil"/>
              <w:bottom w:val="nil"/>
              <w:right w:val="nil"/>
            </w:tcBorders>
          </w:tcPr>
          <w:p w14:paraId="5C540DD3" w14:textId="49105FC8" w:rsidR="00185677" w:rsidRPr="00BB7F6D" w:rsidRDefault="00185677" w:rsidP="00A265AE">
            <w:pPr>
              <w:pStyle w:val="MDPI42tablebody"/>
              <w:rPr>
                <w:rFonts w:eastAsia="SimSun"/>
              </w:rPr>
            </w:pPr>
            <w:r w:rsidRPr="00BB7F6D">
              <w:rPr>
                <w:rFonts w:eastAsia="SimSun"/>
              </w:rPr>
              <w:t>Q13</w:t>
            </w:r>
          </w:p>
        </w:tc>
        <w:tc>
          <w:tcPr>
            <w:tcW w:w="850" w:type="dxa"/>
            <w:tcBorders>
              <w:top w:val="nil"/>
              <w:left w:val="nil"/>
              <w:bottom w:val="nil"/>
              <w:right w:val="nil"/>
            </w:tcBorders>
            <w:shd w:val="clear" w:color="auto" w:fill="auto"/>
          </w:tcPr>
          <w:p w14:paraId="1FA34BA5" w14:textId="14375A85" w:rsidR="00185677" w:rsidRPr="00BB7F6D" w:rsidRDefault="00185677" w:rsidP="00A265AE">
            <w:pPr>
              <w:pStyle w:val="MDPI42tablebody"/>
              <w:rPr>
                <w:rFonts w:eastAsia="SimSun"/>
              </w:rPr>
            </w:pPr>
            <w:r w:rsidRPr="00BB7F6D">
              <w:rPr>
                <w:rFonts w:eastAsia="SimSun"/>
              </w:rPr>
              <w:t xml:space="preserve">0.57 </w:t>
            </w:r>
          </w:p>
        </w:tc>
        <w:tc>
          <w:tcPr>
            <w:tcW w:w="709" w:type="dxa"/>
            <w:tcBorders>
              <w:top w:val="nil"/>
              <w:left w:val="nil"/>
              <w:bottom w:val="nil"/>
              <w:right w:val="nil"/>
            </w:tcBorders>
            <w:shd w:val="clear" w:color="auto" w:fill="auto"/>
          </w:tcPr>
          <w:p w14:paraId="5699B34F" w14:textId="2A985225" w:rsidR="00185677" w:rsidRPr="00BB7F6D" w:rsidRDefault="00185677" w:rsidP="00A265AE">
            <w:pPr>
              <w:pStyle w:val="MDPI42tablebody"/>
              <w:rPr>
                <w:rFonts w:eastAsia="SimSun"/>
              </w:rPr>
            </w:pPr>
            <w:r w:rsidRPr="00BB7F6D">
              <w:rPr>
                <w:rFonts w:eastAsia="SimSun"/>
              </w:rPr>
              <w:t xml:space="preserve">0.01 </w:t>
            </w:r>
          </w:p>
        </w:tc>
        <w:tc>
          <w:tcPr>
            <w:tcW w:w="709" w:type="dxa"/>
            <w:tcBorders>
              <w:top w:val="nil"/>
              <w:left w:val="nil"/>
              <w:bottom w:val="nil"/>
              <w:right w:val="nil"/>
            </w:tcBorders>
          </w:tcPr>
          <w:p w14:paraId="6180CAA5" w14:textId="30942744" w:rsidR="00185677" w:rsidRPr="00BB7F6D" w:rsidRDefault="00185677" w:rsidP="00A265AE">
            <w:pPr>
              <w:pStyle w:val="MDPI42tablebody"/>
              <w:rPr>
                <w:rFonts w:eastAsia="SimSun"/>
              </w:rPr>
            </w:pPr>
            <w:r w:rsidRPr="00BB7F6D">
              <w:rPr>
                <w:rFonts w:eastAsia="SimSun"/>
              </w:rPr>
              <w:t xml:space="preserve">65.49 </w:t>
            </w:r>
          </w:p>
        </w:tc>
        <w:tc>
          <w:tcPr>
            <w:tcW w:w="709" w:type="dxa"/>
            <w:tcBorders>
              <w:top w:val="nil"/>
              <w:left w:val="nil"/>
              <w:bottom w:val="nil"/>
              <w:right w:val="nil"/>
            </w:tcBorders>
          </w:tcPr>
          <w:p w14:paraId="24EAF9D4" w14:textId="3EB31CAB" w:rsidR="00185677" w:rsidRPr="00BB7F6D" w:rsidRDefault="00185677" w:rsidP="00A265AE">
            <w:pPr>
              <w:pStyle w:val="MDPI42tablebody"/>
              <w:rPr>
                <w:rFonts w:eastAsia="SimSun"/>
              </w:rPr>
            </w:pPr>
            <w:r w:rsidRPr="00BB7F6D">
              <w:rPr>
                <w:rFonts w:eastAsia="SimSun"/>
              </w:rPr>
              <w:t xml:space="preserve">0.00 </w:t>
            </w:r>
          </w:p>
        </w:tc>
        <w:tc>
          <w:tcPr>
            <w:tcW w:w="708" w:type="dxa"/>
            <w:tcBorders>
              <w:top w:val="nil"/>
              <w:left w:val="nil"/>
              <w:bottom w:val="nil"/>
              <w:right w:val="nil"/>
            </w:tcBorders>
          </w:tcPr>
          <w:p w14:paraId="657F0458" w14:textId="785F921A" w:rsidR="00185677" w:rsidRPr="00BB7F6D" w:rsidRDefault="00185677" w:rsidP="00A265AE">
            <w:pPr>
              <w:pStyle w:val="MDPI42tablebody"/>
              <w:rPr>
                <w:rFonts w:eastAsia="SimSun"/>
              </w:rPr>
            </w:pPr>
            <w:r w:rsidRPr="00BB7F6D">
              <w:rPr>
                <w:rFonts w:eastAsia="SimSun"/>
              </w:rPr>
              <w:t xml:space="preserve">0.56 </w:t>
            </w:r>
          </w:p>
        </w:tc>
        <w:tc>
          <w:tcPr>
            <w:tcW w:w="711" w:type="dxa"/>
            <w:tcBorders>
              <w:top w:val="nil"/>
              <w:left w:val="nil"/>
              <w:bottom w:val="nil"/>
              <w:right w:val="nil"/>
            </w:tcBorders>
          </w:tcPr>
          <w:p w14:paraId="54D68500" w14:textId="0574E250" w:rsidR="00185677" w:rsidRPr="00BB7F6D" w:rsidRDefault="00185677" w:rsidP="00A265AE">
            <w:pPr>
              <w:pStyle w:val="MDPI42tablebody"/>
              <w:rPr>
                <w:rFonts w:eastAsia="SimSun"/>
              </w:rPr>
            </w:pPr>
            <w:r w:rsidRPr="00BB7F6D">
              <w:rPr>
                <w:rFonts w:eastAsia="SimSun"/>
              </w:rPr>
              <w:t xml:space="preserve">0.59 </w:t>
            </w:r>
          </w:p>
        </w:tc>
      </w:tr>
      <w:tr w:rsidR="00185677" w14:paraId="7A4C2756" w14:textId="77777777" w:rsidTr="00A265AE">
        <w:trPr>
          <w:jc w:val="center"/>
        </w:trPr>
        <w:tc>
          <w:tcPr>
            <w:tcW w:w="851" w:type="dxa"/>
            <w:tcBorders>
              <w:top w:val="nil"/>
              <w:left w:val="nil"/>
              <w:bottom w:val="nil"/>
              <w:right w:val="nil"/>
            </w:tcBorders>
            <w:shd w:val="clear" w:color="auto" w:fill="auto"/>
            <w:vAlign w:val="center"/>
          </w:tcPr>
          <w:p w14:paraId="267A5B55" w14:textId="77777777" w:rsidR="00185677" w:rsidRDefault="00185677" w:rsidP="00A265AE">
            <w:pPr>
              <w:pStyle w:val="MDPI42tablebody"/>
            </w:pPr>
          </w:p>
        </w:tc>
        <w:tc>
          <w:tcPr>
            <w:tcW w:w="3964" w:type="dxa"/>
            <w:tcBorders>
              <w:top w:val="nil"/>
              <w:left w:val="nil"/>
              <w:bottom w:val="nil"/>
              <w:right w:val="nil"/>
            </w:tcBorders>
          </w:tcPr>
          <w:p w14:paraId="3F0E8E7E" w14:textId="701ADC12" w:rsidR="00185677" w:rsidRPr="00BB7F6D" w:rsidRDefault="00185677" w:rsidP="00A265AE">
            <w:pPr>
              <w:pStyle w:val="MDPI42tablebody"/>
              <w:rPr>
                <w:rFonts w:eastAsia="SimSun"/>
              </w:rPr>
            </w:pPr>
            <w:r w:rsidRPr="00BB7F6D">
              <w:rPr>
                <w:rFonts w:eastAsia="SimSun"/>
              </w:rPr>
              <w:t>_cons</w:t>
            </w:r>
          </w:p>
        </w:tc>
        <w:tc>
          <w:tcPr>
            <w:tcW w:w="850" w:type="dxa"/>
            <w:tcBorders>
              <w:top w:val="nil"/>
              <w:left w:val="nil"/>
              <w:bottom w:val="nil"/>
              <w:right w:val="nil"/>
            </w:tcBorders>
            <w:shd w:val="clear" w:color="auto" w:fill="auto"/>
          </w:tcPr>
          <w:p w14:paraId="2C7D3D9C" w14:textId="5179838B" w:rsidR="00185677" w:rsidRPr="00BB7F6D" w:rsidRDefault="00185677" w:rsidP="00A265AE">
            <w:pPr>
              <w:pStyle w:val="MDPI42tablebody"/>
              <w:rPr>
                <w:rFonts w:eastAsia="SimSun"/>
              </w:rPr>
            </w:pPr>
            <w:r w:rsidRPr="00BB7F6D">
              <w:rPr>
                <w:rFonts w:eastAsia="SimSun"/>
              </w:rPr>
              <w:t xml:space="preserve">5.16 </w:t>
            </w:r>
          </w:p>
        </w:tc>
        <w:tc>
          <w:tcPr>
            <w:tcW w:w="709" w:type="dxa"/>
            <w:tcBorders>
              <w:top w:val="nil"/>
              <w:left w:val="nil"/>
              <w:bottom w:val="nil"/>
              <w:right w:val="nil"/>
            </w:tcBorders>
            <w:shd w:val="clear" w:color="auto" w:fill="auto"/>
          </w:tcPr>
          <w:p w14:paraId="5BB1483C" w14:textId="3DB83FA4" w:rsidR="00185677" w:rsidRPr="00BB7F6D" w:rsidRDefault="00185677" w:rsidP="00A265AE">
            <w:pPr>
              <w:pStyle w:val="MDPI42tablebody"/>
              <w:rPr>
                <w:rFonts w:eastAsia="SimSun"/>
              </w:rPr>
            </w:pPr>
            <w:r w:rsidRPr="00BB7F6D">
              <w:rPr>
                <w:rFonts w:eastAsia="SimSun"/>
              </w:rPr>
              <w:t xml:space="preserve">0.05 </w:t>
            </w:r>
          </w:p>
        </w:tc>
        <w:tc>
          <w:tcPr>
            <w:tcW w:w="709" w:type="dxa"/>
            <w:tcBorders>
              <w:top w:val="nil"/>
              <w:left w:val="nil"/>
              <w:bottom w:val="nil"/>
              <w:right w:val="nil"/>
            </w:tcBorders>
          </w:tcPr>
          <w:p w14:paraId="3B2D1956" w14:textId="606E4FBE" w:rsidR="00185677" w:rsidRPr="00BB7F6D" w:rsidRDefault="00185677" w:rsidP="00A265AE">
            <w:pPr>
              <w:pStyle w:val="MDPI42tablebody"/>
              <w:rPr>
                <w:rFonts w:eastAsia="SimSun"/>
              </w:rPr>
            </w:pPr>
            <w:r w:rsidRPr="00BB7F6D">
              <w:rPr>
                <w:rFonts w:eastAsia="SimSun"/>
              </w:rPr>
              <w:t xml:space="preserve">114.69 </w:t>
            </w:r>
          </w:p>
        </w:tc>
        <w:tc>
          <w:tcPr>
            <w:tcW w:w="709" w:type="dxa"/>
            <w:tcBorders>
              <w:top w:val="nil"/>
              <w:left w:val="nil"/>
              <w:bottom w:val="nil"/>
              <w:right w:val="nil"/>
            </w:tcBorders>
          </w:tcPr>
          <w:p w14:paraId="4C31D587" w14:textId="02F60BB6" w:rsidR="00185677" w:rsidRPr="00BB7F6D" w:rsidRDefault="00185677" w:rsidP="00A265AE">
            <w:pPr>
              <w:pStyle w:val="MDPI42tablebody"/>
              <w:rPr>
                <w:rFonts w:eastAsia="SimSun"/>
              </w:rPr>
            </w:pPr>
            <w:r w:rsidRPr="00BB7F6D">
              <w:rPr>
                <w:rFonts w:eastAsia="SimSun"/>
              </w:rPr>
              <w:t xml:space="preserve">0.00 </w:t>
            </w:r>
          </w:p>
        </w:tc>
        <w:tc>
          <w:tcPr>
            <w:tcW w:w="708" w:type="dxa"/>
            <w:tcBorders>
              <w:top w:val="nil"/>
              <w:left w:val="nil"/>
              <w:bottom w:val="nil"/>
              <w:right w:val="nil"/>
            </w:tcBorders>
          </w:tcPr>
          <w:p w14:paraId="2ED97B5A" w14:textId="342BF6DF" w:rsidR="00185677" w:rsidRPr="00BB7F6D" w:rsidRDefault="00185677" w:rsidP="00A265AE">
            <w:pPr>
              <w:pStyle w:val="MDPI42tablebody"/>
              <w:rPr>
                <w:rFonts w:eastAsia="SimSun"/>
              </w:rPr>
            </w:pPr>
            <w:r w:rsidRPr="00BB7F6D">
              <w:rPr>
                <w:rFonts w:eastAsia="SimSun"/>
              </w:rPr>
              <w:t xml:space="preserve">5.07 </w:t>
            </w:r>
          </w:p>
        </w:tc>
        <w:tc>
          <w:tcPr>
            <w:tcW w:w="711" w:type="dxa"/>
            <w:tcBorders>
              <w:top w:val="nil"/>
              <w:left w:val="nil"/>
              <w:bottom w:val="nil"/>
              <w:right w:val="nil"/>
            </w:tcBorders>
          </w:tcPr>
          <w:p w14:paraId="685E0755" w14:textId="15AA93DF" w:rsidR="00185677" w:rsidRPr="00BB7F6D" w:rsidRDefault="00185677" w:rsidP="00A265AE">
            <w:pPr>
              <w:pStyle w:val="MDPI42tablebody"/>
              <w:rPr>
                <w:rFonts w:eastAsia="SimSun"/>
              </w:rPr>
            </w:pPr>
            <w:r w:rsidRPr="00BB7F6D">
              <w:rPr>
                <w:rFonts w:eastAsia="SimSun"/>
              </w:rPr>
              <w:t xml:space="preserve">5.25 </w:t>
            </w:r>
          </w:p>
        </w:tc>
      </w:tr>
      <w:tr w:rsidR="00185677" w14:paraId="2A3D494A" w14:textId="77777777" w:rsidTr="00A265AE">
        <w:trPr>
          <w:jc w:val="center"/>
        </w:trPr>
        <w:tc>
          <w:tcPr>
            <w:tcW w:w="851" w:type="dxa"/>
            <w:tcBorders>
              <w:top w:val="nil"/>
              <w:left w:val="nil"/>
              <w:bottom w:val="nil"/>
              <w:right w:val="nil"/>
            </w:tcBorders>
            <w:shd w:val="clear" w:color="auto" w:fill="auto"/>
            <w:vAlign w:val="center"/>
          </w:tcPr>
          <w:p w14:paraId="6B89A06F" w14:textId="77777777" w:rsidR="00185677" w:rsidRDefault="00185677" w:rsidP="00A265AE">
            <w:pPr>
              <w:pStyle w:val="MDPI42tablebody"/>
            </w:pPr>
          </w:p>
        </w:tc>
        <w:tc>
          <w:tcPr>
            <w:tcW w:w="3964" w:type="dxa"/>
            <w:tcBorders>
              <w:top w:val="nil"/>
              <w:left w:val="nil"/>
              <w:bottom w:val="nil"/>
              <w:right w:val="nil"/>
            </w:tcBorders>
          </w:tcPr>
          <w:p w14:paraId="19DCA41C" w14:textId="4BF787BC" w:rsidR="00185677" w:rsidRPr="00BB7F6D" w:rsidRDefault="00185677" w:rsidP="00A265AE">
            <w:pPr>
              <w:pStyle w:val="MDPI42tablebody"/>
              <w:rPr>
                <w:rFonts w:eastAsia="SimSun"/>
              </w:rPr>
            </w:pPr>
            <w:r w:rsidRPr="00BB7F6D">
              <w:rPr>
                <w:rFonts w:eastAsia="SimSun"/>
              </w:rPr>
              <w:t>Q14</w:t>
            </w:r>
          </w:p>
        </w:tc>
        <w:tc>
          <w:tcPr>
            <w:tcW w:w="850" w:type="dxa"/>
            <w:tcBorders>
              <w:top w:val="nil"/>
              <w:left w:val="nil"/>
              <w:bottom w:val="nil"/>
              <w:right w:val="nil"/>
            </w:tcBorders>
            <w:shd w:val="clear" w:color="auto" w:fill="auto"/>
          </w:tcPr>
          <w:p w14:paraId="40907B4C" w14:textId="721F1A33" w:rsidR="00185677" w:rsidRPr="00BB7F6D" w:rsidRDefault="00185677" w:rsidP="00A265AE">
            <w:pPr>
              <w:pStyle w:val="MDPI42tablebody"/>
              <w:rPr>
                <w:rFonts w:eastAsia="SimSun"/>
              </w:rPr>
            </w:pPr>
            <w:r w:rsidRPr="00BB7F6D">
              <w:rPr>
                <w:rFonts w:eastAsia="SimSun"/>
              </w:rPr>
              <w:t xml:space="preserve">0.59 </w:t>
            </w:r>
          </w:p>
        </w:tc>
        <w:tc>
          <w:tcPr>
            <w:tcW w:w="709" w:type="dxa"/>
            <w:tcBorders>
              <w:top w:val="nil"/>
              <w:left w:val="nil"/>
              <w:bottom w:val="nil"/>
              <w:right w:val="nil"/>
            </w:tcBorders>
            <w:shd w:val="clear" w:color="auto" w:fill="auto"/>
          </w:tcPr>
          <w:p w14:paraId="01D6E423" w14:textId="2E3D0DBD" w:rsidR="00185677" w:rsidRPr="00BB7F6D" w:rsidRDefault="00185677" w:rsidP="00A265AE">
            <w:pPr>
              <w:pStyle w:val="MDPI42tablebody"/>
              <w:rPr>
                <w:rFonts w:eastAsia="SimSun"/>
              </w:rPr>
            </w:pPr>
            <w:r w:rsidRPr="00BB7F6D">
              <w:rPr>
                <w:rFonts w:eastAsia="SimSun"/>
              </w:rPr>
              <w:t xml:space="preserve">0.01 </w:t>
            </w:r>
          </w:p>
        </w:tc>
        <w:tc>
          <w:tcPr>
            <w:tcW w:w="709" w:type="dxa"/>
            <w:tcBorders>
              <w:top w:val="nil"/>
              <w:left w:val="nil"/>
              <w:bottom w:val="nil"/>
              <w:right w:val="nil"/>
            </w:tcBorders>
          </w:tcPr>
          <w:p w14:paraId="2BFAB7CE" w14:textId="7744E532" w:rsidR="00185677" w:rsidRPr="00BB7F6D" w:rsidRDefault="00185677" w:rsidP="00A265AE">
            <w:pPr>
              <w:pStyle w:val="MDPI42tablebody"/>
              <w:rPr>
                <w:rFonts w:eastAsia="SimSun"/>
              </w:rPr>
            </w:pPr>
            <w:r w:rsidRPr="00BB7F6D">
              <w:rPr>
                <w:rFonts w:eastAsia="SimSun"/>
              </w:rPr>
              <w:t xml:space="preserve">68.23 </w:t>
            </w:r>
          </w:p>
        </w:tc>
        <w:tc>
          <w:tcPr>
            <w:tcW w:w="709" w:type="dxa"/>
            <w:tcBorders>
              <w:top w:val="nil"/>
              <w:left w:val="nil"/>
              <w:bottom w:val="nil"/>
              <w:right w:val="nil"/>
            </w:tcBorders>
          </w:tcPr>
          <w:p w14:paraId="4C6A304E" w14:textId="2919B1B1" w:rsidR="00185677" w:rsidRPr="00BB7F6D" w:rsidRDefault="00185677" w:rsidP="00A265AE">
            <w:pPr>
              <w:pStyle w:val="MDPI42tablebody"/>
              <w:rPr>
                <w:rFonts w:eastAsia="SimSun"/>
              </w:rPr>
            </w:pPr>
            <w:r w:rsidRPr="00BB7F6D">
              <w:rPr>
                <w:rFonts w:eastAsia="SimSun"/>
              </w:rPr>
              <w:t xml:space="preserve">0.00 </w:t>
            </w:r>
          </w:p>
        </w:tc>
        <w:tc>
          <w:tcPr>
            <w:tcW w:w="708" w:type="dxa"/>
            <w:tcBorders>
              <w:top w:val="nil"/>
              <w:left w:val="nil"/>
              <w:bottom w:val="nil"/>
              <w:right w:val="nil"/>
            </w:tcBorders>
          </w:tcPr>
          <w:p w14:paraId="20CC0258" w14:textId="59C296F6" w:rsidR="00185677" w:rsidRPr="00BB7F6D" w:rsidRDefault="00185677" w:rsidP="00A265AE">
            <w:pPr>
              <w:pStyle w:val="MDPI42tablebody"/>
              <w:rPr>
                <w:rFonts w:eastAsia="SimSun"/>
              </w:rPr>
            </w:pPr>
            <w:r w:rsidRPr="00BB7F6D">
              <w:rPr>
                <w:rFonts w:eastAsia="SimSun"/>
              </w:rPr>
              <w:t xml:space="preserve">0.57 </w:t>
            </w:r>
          </w:p>
        </w:tc>
        <w:tc>
          <w:tcPr>
            <w:tcW w:w="711" w:type="dxa"/>
            <w:tcBorders>
              <w:top w:val="nil"/>
              <w:left w:val="nil"/>
              <w:bottom w:val="nil"/>
              <w:right w:val="nil"/>
            </w:tcBorders>
          </w:tcPr>
          <w:p w14:paraId="4D82B3EC" w14:textId="19263608" w:rsidR="00185677" w:rsidRPr="00BB7F6D" w:rsidRDefault="00185677" w:rsidP="00A265AE">
            <w:pPr>
              <w:pStyle w:val="MDPI42tablebody"/>
              <w:rPr>
                <w:rFonts w:eastAsia="SimSun"/>
              </w:rPr>
            </w:pPr>
            <w:r w:rsidRPr="00BB7F6D">
              <w:rPr>
                <w:rFonts w:eastAsia="SimSun"/>
              </w:rPr>
              <w:t xml:space="preserve">0.60 </w:t>
            </w:r>
          </w:p>
        </w:tc>
      </w:tr>
      <w:tr w:rsidR="00185677" w14:paraId="63E9DF6E" w14:textId="77777777" w:rsidTr="00A265AE">
        <w:trPr>
          <w:jc w:val="center"/>
        </w:trPr>
        <w:tc>
          <w:tcPr>
            <w:tcW w:w="851" w:type="dxa"/>
            <w:tcBorders>
              <w:top w:val="nil"/>
              <w:left w:val="nil"/>
              <w:bottom w:val="nil"/>
              <w:right w:val="nil"/>
            </w:tcBorders>
            <w:shd w:val="clear" w:color="auto" w:fill="auto"/>
            <w:vAlign w:val="center"/>
          </w:tcPr>
          <w:p w14:paraId="385E9B89" w14:textId="77777777" w:rsidR="00185677" w:rsidRDefault="00185677" w:rsidP="00A265AE">
            <w:pPr>
              <w:pStyle w:val="MDPI42tablebody"/>
            </w:pPr>
          </w:p>
        </w:tc>
        <w:tc>
          <w:tcPr>
            <w:tcW w:w="3964" w:type="dxa"/>
            <w:tcBorders>
              <w:top w:val="nil"/>
              <w:left w:val="nil"/>
              <w:bottom w:val="nil"/>
              <w:right w:val="nil"/>
            </w:tcBorders>
          </w:tcPr>
          <w:p w14:paraId="2081AB84" w14:textId="69F3A280" w:rsidR="00185677" w:rsidRPr="00BB7F6D" w:rsidRDefault="00185677" w:rsidP="00A265AE">
            <w:pPr>
              <w:pStyle w:val="MDPI42tablebody"/>
              <w:rPr>
                <w:rFonts w:eastAsia="SimSun"/>
              </w:rPr>
            </w:pPr>
            <w:r w:rsidRPr="00BB7F6D">
              <w:rPr>
                <w:rFonts w:eastAsia="SimSun"/>
              </w:rPr>
              <w:t>_cons</w:t>
            </w:r>
          </w:p>
        </w:tc>
        <w:tc>
          <w:tcPr>
            <w:tcW w:w="850" w:type="dxa"/>
            <w:tcBorders>
              <w:top w:val="nil"/>
              <w:left w:val="nil"/>
              <w:bottom w:val="nil"/>
              <w:right w:val="nil"/>
            </w:tcBorders>
            <w:shd w:val="clear" w:color="auto" w:fill="auto"/>
          </w:tcPr>
          <w:p w14:paraId="299DAB24" w14:textId="42AE0149" w:rsidR="00185677" w:rsidRPr="00BB7F6D" w:rsidRDefault="00185677" w:rsidP="00A265AE">
            <w:pPr>
              <w:pStyle w:val="MDPI42tablebody"/>
              <w:rPr>
                <w:rFonts w:eastAsia="SimSun"/>
              </w:rPr>
            </w:pPr>
            <w:r w:rsidRPr="00BB7F6D">
              <w:rPr>
                <w:rFonts w:eastAsia="SimSun"/>
              </w:rPr>
              <w:t xml:space="preserve">4.87 </w:t>
            </w:r>
          </w:p>
        </w:tc>
        <w:tc>
          <w:tcPr>
            <w:tcW w:w="709" w:type="dxa"/>
            <w:tcBorders>
              <w:top w:val="nil"/>
              <w:left w:val="nil"/>
              <w:bottom w:val="nil"/>
              <w:right w:val="nil"/>
            </w:tcBorders>
            <w:shd w:val="clear" w:color="auto" w:fill="auto"/>
          </w:tcPr>
          <w:p w14:paraId="20BB42CC" w14:textId="28741FDE" w:rsidR="00185677" w:rsidRPr="00BB7F6D" w:rsidRDefault="00185677" w:rsidP="00A265AE">
            <w:pPr>
              <w:pStyle w:val="MDPI42tablebody"/>
              <w:rPr>
                <w:rFonts w:eastAsia="SimSun"/>
              </w:rPr>
            </w:pPr>
            <w:r w:rsidRPr="00BB7F6D">
              <w:rPr>
                <w:rFonts w:eastAsia="SimSun"/>
              </w:rPr>
              <w:t xml:space="preserve">0.04 </w:t>
            </w:r>
          </w:p>
        </w:tc>
        <w:tc>
          <w:tcPr>
            <w:tcW w:w="709" w:type="dxa"/>
            <w:tcBorders>
              <w:top w:val="nil"/>
              <w:left w:val="nil"/>
              <w:bottom w:val="nil"/>
              <w:right w:val="nil"/>
            </w:tcBorders>
          </w:tcPr>
          <w:p w14:paraId="4AFE40DC" w14:textId="09F75308" w:rsidR="00185677" w:rsidRPr="00BB7F6D" w:rsidRDefault="00185677" w:rsidP="00A265AE">
            <w:pPr>
              <w:pStyle w:val="MDPI42tablebody"/>
              <w:rPr>
                <w:rFonts w:eastAsia="SimSun"/>
              </w:rPr>
            </w:pPr>
            <w:r w:rsidRPr="00BB7F6D">
              <w:rPr>
                <w:rFonts w:eastAsia="SimSun"/>
              </w:rPr>
              <w:t xml:space="preserve">114.21 </w:t>
            </w:r>
          </w:p>
        </w:tc>
        <w:tc>
          <w:tcPr>
            <w:tcW w:w="709" w:type="dxa"/>
            <w:tcBorders>
              <w:top w:val="nil"/>
              <w:left w:val="nil"/>
              <w:bottom w:val="nil"/>
              <w:right w:val="nil"/>
            </w:tcBorders>
          </w:tcPr>
          <w:p w14:paraId="170B0CF8" w14:textId="7039030A" w:rsidR="00185677" w:rsidRPr="00BB7F6D" w:rsidRDefault="00185677" w:rsidP="00A265AE">
            <w:pPr>
              <w:pStyle w:val="MDPI42tablebody"/>
              <w:rPr>
                <w:rFonts w:eastAsia="SimSun"/>
              </w:rPr>
            </w:pPr>
            <w:r w:rsidRPr="00BB7F6D">
              <w:rPr>
                <w:rFonts w:eastAsia="SimSun"/>
              </w:rPr>
              <w:t xml:space="preserve">0.00 </w:t>
            </w:r>
          </w:p>
        </w:tc>
        <w:tc>
          <w:tcPr>
            <w:tcW w:w="708" w:type="dxa"/>
            <w:tcBorders>
              <w:top w:val="nil"/>
              <w:left w:val="nil"/>
              <w:bottom w:val="nil"/>
              <w:right w:val="nil"/>
            </w:tcBorders>
          </w:tcPr>
          <w:p w14:paraId="1DFD3FCA" w14:textId="56368C1F" w:rsidR="00185677" w:rsidRPr="00BB7F6D" w:rsidRDefault="00185677" w:rsidP="00A265AE">
            <w:pPr>
              <w:pStyle w:val="MDPI42tablebody"/>
              <w:rPr>
                <w:rFonts w:eastAsia="SimSun"/>
              </w:rPr>
            </w:pPr>
            <w:r w:rsidRPr="00BB7F6D">
              <w:rPr>
                <w:rFonts w:eastAsia="SimSun"/>
              </w:rPr>
              <w:t xml:space="preserve">4.79 </w:t>
            </w:r>
          </w:p>
        </w:tc>
        <w:tc>
          <w:tcPr>
            <w:tcW w:w="711" w:type="dxa"/>
            <w:tcBorders>
              <w:top w:val="nil"/>
              <w:left w:val="nil"/>
              <w:bottom w:val="nil"/>
              <w:right w:val="nil"/>
            </w:tcBorders>
          </w:tcPr>
          <w:p w14:paraId="1784FCFB" w14:textId="05AA53E9" w:rsidR="00185677" w:rsidRPr="00BB7F6D" w:rsidRDefault="00185677" w:rsidP="00A265AE">
            <w:pPr>
              <w:pStyle w:val="MDPI42tablebody"/>
              <w:rPr>
                <w:rFonts w:eastAsia="SimSun"/>
              </w:rPr>
            </w:pPr>
            <w:r w:rsidRPr="00BB7F6D">
              <w:rPr>
                <w:rFonts w:eastAsia="SimSun"/>
              </w:rPr>
              <w:t xml:space="preserve">4.96 </w:t>
            </w:r>
          </w:p>
        </w:tc>
      </w:tr>
      <w:tr w:rsidR="00185677" w14:paraId="78BD2978" w14:textId="77777777" w:rsidTr="00A265AE">
        <w:trPr>
          <w:jc w:val="center"/>
        </w:trPr>
        <w:tc>
          <w:tcPr>
            <w:tcW w:w="851" w:type="dxa"/>
            <w:tcBorders>
              <w:top w:val="nil"/>
              <w:left w:val="nil"/>
              <w:bottom w:val="nil"/>
              <w:right w:val="nil"/>
            </w:tcBorders>
            <w:shd w:val="clear" w:color="auto" w:fill="auto"/>
            <w:vAlign w:val="center"/>
          </w:tcPr>
          <w:p w14:paraId="39D0E91A" w14:textId="77777777" w:rsidR="00185677" w:rsidRDefault="00185677" w:rsidP="00A265AE">
            <w:pPr>
              <w:pStyle w:val="MDPI42tablebody"/>
            </w:pPr>
          </w:p>
        </w:tc>
        <w:tc>
          <w:tcPr>
            <w:tcW w:w="3964" w:type="dxa"/>
            <w:tcBorders>
              <w:top w:val="nil"/>
              <w:left w:val="nil"/>
              <w:bottom w:val="nil"/>
              <w:right w:val="nil"/>
            </w:tcBorders>
          </w:tcPr>
          <w:p w14:paraId="1E8B6915" w14:textId="7261D288" w:rsidR="00185677" w:rsidRPr="00BB7F6D" w:rsidRDefault="00185677" w:rsidP="00A265AE">
            <w:pPr>
              <w:pStyle w:val="MDPI42tablebody"/>
              <w:rPr>
                <w:rFonts w:eastAsia="SimSun"/>
              </w:rPr>
            </w:pPr>
            <w:r w:rsidRPr="00BB7F6D">
              <w:rPr>
                <w:rFonts w:eastAsia="SimSun"/>
              </w:rPr>
              <w:t>Q15</w:t>
            </w:r>
          </w:p>
        </w:tc>
        <w:tc>
          <w:tcPr>
            <w:tcW w:w="850" w:type="dxa"/>
            <w:tcBorders>
              <w:top w:val="nil"/>
              <w:left w:val="nil"/>
              <w:bottom w:val="nil"/>
              <w:right w:val="nil"/>
            </w:tcBorders>
            <w:shd w:val="clear" w:color="auto" w:fill="auto"/>
          </w:tcPr>
          <w:p w14:paraId="654B0DEA" w14:textId="2DD690C9" w:rsidR="00185677" w:rsidRPr="00BB7F6D" w:rsidRDefault="00185677" w:rsidP="00A265AE">
            <w:pPr>
              <w:pStyle w:val="MDPI42tablebody"/>
              <w:rPr>
                <w:rFonts w:eastAsia="SimSun"/>
              </w:rPr>
            </w:pPr>
            <w:r w:rsidRPr="00BB7F6D">
              <w:rPr>
                <w:rFonts w:eastAsia="SimSun"/>
              </w:rPr>
              <w:t xml:space="preserve">0.45 </w:t>
            </w:r>
          </w:p>
        </w:tc>
        <w:tc>
          <w:tcPr>
            <w:tcW w:w="709" w:type="dxa"/>
            <w:tcBorders>
              <w:top w:val="nil"/>
              <w:left w:val="nil"/>
              <w:bottom w:val="nil"/>
              <w:right w:val="nil"/>
            </w:tcBorders>
            <w:shd w:val="clear" w:color="auto" w:fill="auto"/>
          </w:tcPr>
          <w:p w14:paraId="0B61A832" w14:textId="1B7D3FB8" w:rsidR="00185677" w:rsidRPr="00BB7F6D" w:rsidRDefault="00185677" w:rsidP="00A265AE">
            <w:pPr>
              <w:pStyle w:val="MDPI42tablebody"/>
              <w:rPr>
                <w:rFonts w:eastAsia="SimSun"/>
              </w:rPr>
            </w:pPr>
            <w:r w:rsidRPr="00BB7F6D">
              <w:rPr>
                <w:rFonts w:eastAsia="SimSun"/>
              </w:rPr>
              <w:t xml:space="preserve">0.01 </w:t>
            </w:r>
          </w:p>
        </w:tc>
        <w:tc>
          <w:tcPr>
            <w:tcW w:w="709" w:type="dxa"/>
            <w:tcBorders>
              <w:top w:val="nil"/>
              <w:left w:val="nil"/>
              <w:bottom w:val="nil"/>
              <w:right w:val="nil"/>
            </w:tcBorders>
          </w:tcPr>
          <w:p w14:paraId="3C7E4601" w14:textId="2F02415F" w:rsidR="00185677" w:rsidRPr="00BB7F6D" w:rsidRDefault="00185677" w:rsidP="00A265AE">
            <w:pPr>
              <w:pStyle w:val="MDPI42tablebody"/>
              <w:rPr>
                <w:rFonts w:eastAsia="SimSun"/>
              </w:rPr>
            </w:pPr>
            <w:r w:rsidRPr="00BB7F6D">
              <w:rPr>
                <w:rFonts w:eastAsia="SimSun"/>
              </w:rPr>
              <w:t xml:space="preserve">43.77 </w:t>
            </w:r>
          </w:p>
        </w:tc>
        <w:tc>
          <w:tcPr>
            <w:tcW w:w="709" w:type="dxa"/>
            <w:tcBorders>
              <w:top w:val="nil"/>
              <w:left w:val="nil"/>
              <w:bottom w:val="nil"/>
              <w:right w:val="nil"/>
            </w:tcBorders>
          </w:tcPr>
          <w:p w14:paraId="535064E9" w14:textId="0492B6F4" w:rsidR="00185677" w:rsidRPr="00BB7F6D" w:rsidRDefault="00185677" w:rsidP="00A265AE">
            <w:pPr>
              <w:pStyle w:val="MDPI42tablebody"/>
              <w:rPr>
                <w:rFonts w:eastAsia="SimSun"/>
              </w:rPr>
            </w:pPr>
            <w:r w:rsidRPr="00BB7F6D">
              <w:rPr>
                <w:rFonts w:eastAsia="SimSun"/>
              </w:rPr>
              <w:t xml:space="preserve">0.00 </w:t>
            </w:r>
          </w:p>
        </w:tc>
        <w:tc>
          <w:tcPr>
            <w:tcW w:w="708" w:type="dxa"/>
            <w:tcBorders>
              <w:top w:val="nil"/>
              <w:left w:val="nil"/>
              <w:bottom w:val="nil"/>
              <w:right w:val="nil"/>
            </w:tcBorders>
          </w:tcPr>
          <w:p w14:paraId="4E3C2299" w14:textId="0B814F2A" w:rsidR="00185677" w:rsidRPr="00BB7F6D" w:rsidRDefault="00185677" w:rsidP="00A265AE">
            <w:pPr>
              <w:pStyle w:val="MDPI42tablebody"/>
              <w:rPr>
                <w:rFonts w:eastAsia="SimSun"/>
              </w:rPr>
            </w:pPr>
            <w:r w:rsidRPr="00BB7F6D">
              <w:rPr>
                <w:rFonts w:eastAsia="SimSun"/>
              </w:rPr>
              <w:t xml:space="preserve">0.43 </w:t>
            </w:r>
          </w:p>
        </w:tc>
        <w:tc>
          <w:tcPr>
            <w:tcW w:w="711" w:type="dxa"/>
            <w:tcBorders>
              <w:top w:val="nil"/>
              <w:left w:val="nil"/>
              <w:bottom w:val="nil"/>
              <w:right w:val="nil"/>
            </w:tcBorders>
          </w:tcPr>
          <w:p w14:paraId="74082D42" w14:textId="7AC6AB49" w:rsidR="00185677" w:rsidRPr="00BB7F6D" w:rsidRDefault="00185677" w:rsidP="00A265AE">
            <w:pPr>
              <w:pStyle w:val="MDPI42tablebody"/>
              <w:rPr>
                <w:rFonts w:eastAsia="SimSun"/>
              </w:rPr>
            </w:pPr>
            <w:r w:rsidRPr="00BB7F6D">
              <w:rPr>
                <w:rFonts w:eastAsia="SimSun"/>
              </w:rPr>
              <w:t xml:space="preserve">0.47 </w:t>
            </w:r>
          </w:p>
        </w:tc>
      </w:tr>
      <w:tr w:rsidR="00185677" w14:paraId="060FCFE9" w14:textId="77777777" w:rsidTr="0052053D">
        <w:trPr>
          <w:jc w:val="center"/>
        </w:trPr>
        <w:tc>
          <w:tcPr>
            <w:tcW w:w="851" w:type="dxa"/>
            <w:tcBorders>
              <w:top w:val="nil"/>
              <w:left w:val="nil"/>
              <w:bottom w:val="single" w:sz="4" w:space="0" w:color="auto"/>
              <w:right w:val="nil"/>
            </w:tcBorders>
            <w:shd w:val="clear" w:color="auto" w:fill="auto"/>
            <w:vAlign w:val="center"/>
          </w:tcPr>
          <w:p w14:paraId="0A107C91" w14:textId="77777777" w:rsidR="00185677" w:rsidRDefault="00185677" w:rsidP="00A265AE">
            <w:pPr>
              <w:pStyle w:val="MDPI42tablebody"/>
            </w:pPr>
          </w:p>
        </w:tc>
        <w:tc>
          <w:tcPr>
            <w:tcW w:w="3964" w:type="dxa"/>
            <w:tcBorders>
              <w:top w:val="nil"/>
              <w:left w:val="nil"/>
              <w:bottom w:val="single" w:sz="4" w:space="0" w:color="auto"/>
              <w:right w:val="nil"/>
            </w:tcBorders>
          </w:tcPr>
          <w:p w14:paraId="35876B3E" w14:textId="32A61618" w:rsidR="00185677" w:rsidRPr="00BB7F6D" w:rsidRDefault="00185677" w:rsidP="00A265AE">
            <w:pPr>
              <w:pStyle w:val="MDPI42tablebody"/>
              <w:rPr>
                <w:rFonts w:eastAsia="SimSun"/>
              </w:rPr>
            </w:pPr>
            <w:r w:rsidRPr="00BB7F6D">
              <w:rPr>
                <w:rFonts w:eastAsia="SimSun"/>
              </w:rPr>
              <w:t>_cons</w:t>
            </w:r>
          </w:p>
        </w:tc>
        <w:tc>
          <w:tcPr>
            <w:tcW w:w="850" w:type="dxa"/>
            <w:tcBorders>
              <w:top w:val="nil"/>
              <w:left w:val="nil"/>
              <w:bottom w:val="single" w:sz="4" w:space="0" w:color="auto"/>
              <w:right w:val="nil"/>
            </w:tcBorders>
            <w:shd w:val="clear" w:color="auto" w:fill="auto"/>
          </w:tcPr>
          <w:p w14:paraId="2729F594" w14:textId="28AA52E3" w:rsidR="00185677" w:rsidRPr="00BB7F6D" w:rsidRDefault="00185677" w:rsidP="00A265AE">
            <w:pPr>
              <w:pStyle w:val="MDPI42tablebody"/>
              <w:rPr>
                <w:rFonts w:eastAsia="SimSun"/>
              </w:rPr>
            </w:pPr>
            <w:r w:rsidRPr="00BB7F6D">
              <w:rPr>
                <w:rFonts w:eastAsia="SimSun"/>
              </w:rPr>
              <w:t xml:space="preserve">4.28 </w:t>
            </w:r>
          </w:p>
        </w:tc>
        <w:tc>
          <w:tcPr>
            <w:tcW w:w="709" w:type="dxa"/>
            <w:tcBorders>
              <w:top w:val="nil"/>
              <w:left w:val="nil"/>
              <w:bottom w:val="single" w:sz="4" w:space="0" w:color="auto"/>
              <w:right w:val="nil"/>
            </w:tcBorders>
            <w:shd w:val="clear" w:color="auto" w:fill="auto"/>
          </w:tcPr>
          <w:p w14:paraId="0FBEF042" w14:textId="293AA2D6" w:rsidR="00185677" w:rsidRPr="00BB7F6D" w:rsidRDefault="00185677" w:rsidP="00A265AE">
            <w:pPr>
              <w:pStyle w:val="MDPI42tablebody"/>
              <w:rPr>
                <w:rFonts w:eastAsia="SimSun"/>
              </w:rPr>
            </w:pPr>
            <w:r w:rsidRPr="00BB7F6D">
              <w:rPr>
                <w:rFonts w:eastAsia="SimSun"/>
              </w:rPr>
              <w:t xml:space="preserve">0.04 </w:t>
            </w:r>
          </w:p>
        </w:tc>
        <w:tc>
          <w:tcPr>
            <w:tcW w:w="709" w:type="dxa"/>
            <w:tcBorders>
              <w:top w:val="nil"/>
              <w:left w:val="nil"/>
              <w:bottom w:val="single" w:sz="4" w:space="0" w:color="auto"/>
              <w:right w:val="nil"/>
            </w:tcBorders>
          </w:tcPr>
          <w:p w14:paraId="2B13BE03" w14:textId="4985B373" w:rsidR="00185677" w:rsidRPr="00BB7F6D" w:rsidRDefault="00185677" w:rsidP="00A265AE">
            <w:pPr>
              <w:pStyle w:val="MDPI42tablebody"/>
              <w:rPr>
                <w:rFonts w:eastAsia="SimSun"/>
              </w:rPr>
            </w:pPr>
            <w:r w:rsidRPr="00BB7F6D">
              <w:rPr>
                <w:rFonts w:eastAsia="SimSun"/>
              </w:rPr>
              <w:t xml:space="preserve">112.92 </w:t>
            </w:r>
          </w:p>
        </w:tc>
        <w:tc>
          <w:tcPr>
            <w:tcW w:w="709" w:type="dxa"/>
            <w:tcBorders>
              <w:top w:val="nil"/>
              <w:left w:val="nil"/>
              <w:bottom w:val="single" w:sz="4" w:space="0" w:color="auto"/>
              <w:right w:val="nil"/>
            </w:tcBorders>
          </w:tcPr>
          <w:p w14:paraId="2F6D4F1C" w14:textId="29421619" w:rsidR="00185677" w:rsidRPr="00BB7F6D" w:rsidRDefault="00185677" w:rsidP="00A265AE">
            <w:pPr>
              <w:pStyle w:val="MDPI42tablebody"/>
              <w:rPr>
                <w:rFonts w:eastAsia="SimSun"/>
              </w:rPr>
            </w:pPr>
            <w:r w:rsidRPr="00BB7F6D">
              <w:rPr>
                <w:rFonts w:eastAsia="SimSun"/>
              </w:rPr>
              <w:t xml:space="preserve">0.00 </w:t>
            </w:r>
          </w:p>
        </w:tc>
        <w:tc>
          <w:tcPr>
            <w:tcW w:w="708" w:type="dxa"/>
            <w:tcBorders>
              <w:top w:val="nil"/>
              <w:left w:val="nil"/>
              <w:bottom w:val="single" w:sz="4" w:space="0" w:color="auto"/>
              <w:right w:val="nil"/>
            </w:tcBorders>
          </w:tcPr>
          <w:p w14:paraId="0F80ACBB" w14:textId="67569652" w:rsidR="00185677" w:rsidRPr="00BB7F6D" w:rsidRDefault="00185677" w:rsidP="00A265AE">
            <w:pPr>
              <w:pStyle w:val="MDPI42tablebody"/>
              <w:rPr>
                <w:rFonts w:eastAsia="SimSun"/>
              </w:rPr>
            </w:pPr>
            <w:r w:rsidRPr="00BB7F6D">
              <w:rPr>
                <w:rFonts w:eastAsia="SimSun"/>
              </w:rPr>
              <w:t xml:space="preserve">4.21 </w:t>
            </w:r>
          </w:p>
        </w:tc>
        <w:tc>
          <w:tcPr>
            <w:tcW w:w="711" w:type="dxa"/>
            <w:tcBorders>
              <w:top w:val="nil"/>
              <w:left w:val="nil"/>
              <w:bottom w:val="single" w:sz="4" w:space="0" w:color="auto"/>
              <w:right w:val="nil"/>
            </w:tcBorders>
          </w:tcPr>
          <w:p w14:paraId="566F4751" w14:textId="7FD1AE70" w:rsidR="00185677" w:rsidRPr="00BB7F6D" w:rsidRDefault="00185677" w:rsidP="00A265AE">
            <w:pPr>
              <w:pStyle w:val="MDPI42tablebody"/>
              <w:rPr>
                <w:rFonts w:eastAsia="SimSun"/>
              </w:rPr>
            </w:pPr>
            <w:r w:rsidRPr="00BB7F6D">
              <w:rPr>
                <w:rFonts w:eastAsia="SimSun"/>
              </w:rPr>
              <w:t xml:space="preserve">4.36 </w:t>
            </w:r>
          </w:p>
        </w:tc>
      </w:tr>
      <w:tr w:rsidR="00E63FEB" w14:paraId="55436647" w14:textId="77777777" w:rsidTr="0052053D">
        <w:trPr>
          <w:jc w:val="center"/>
        </w:trPr>
        <w:tc>
          <w:tcPr>
            <w:tcW w:w="4815" w:type="dxa"/>
            <w:gridSpan w:val="2"/>
            <w:tcBorders>
              <w:top w:val="single" w:sz="4" w:space="0" w:color="auto"/>
              <w:left w:val="nil"/>
              <w:bottom w:val="single" w:sz="4" w:space="0" w:color="auto"/>
              <w:right w:val="nil"/>
            </w:tcBorders>
            <w:shd w:val="clear" w:color="auto" w:fill="auto"/>
            <w:vAlign w:val="center"/>
          </w:tcPr>
          <w:p w14:paraId="20E87D4B" w14:textId="4711D9B8" w:rsidR="00E63FEB" w:rsidRPr="00A265AE" w:rsidRDefault="00E63FEB" w:rsidP="00A265AE">
            <w:pPr>
              <w:pStyle w:val="MDPI42tablebody"/>
              <w:jc w:val="left"/>
              <w:rPr>
                <w:rFonts w:eastAsia="SimSun"/>
                <w:b/>
                <w:bCs/>
              </w:rPr>
            </w:pPr>
            <w:bookmarkStart w:id="2" w:name="_Hlk184059916"/>
            <w:r w:rsidRPr="00A265AE">
              <w:rPr>
                <w:rFonts w:eastAsia="SimSun"/>
                <w:b/>
                <w:bCs/>
              </w:rPr>
              <w:lastRenderedPageBreak/>
              <w:t>Able to identify positive and dark ideas effectively</w:t>
            </w:r>
            <w:bookmarkEnd w:id="2"/>
          </w:p>
        </w:tc>
        <w:tc>
          <w:tcPr>
            <w:tcW w:w="850" w:type="dxa"/>
            <w:tcBorders>
              <w:top w:val="single" w:sz="4" w:space="0" w:color="auto"/>
              <w:left w:val="nil"/>
              <w:bottom w:val="single" w:sz="4" w:space="0" w:color="auto"/>
              <w:right w:val="nil"/>
            </w:tcBorders>
            <w:shd w:val="clear" w:color="auto" w:fill="auto"/>
          </w:tcPr>
          <w:p w14:paraId="121B5F0B" w14:textId="77777777" w:rsidR="00E63FEB" w:rsidRPr="00BB7F6D" w:rsidRDefault="00E63FEB" w:rsidP="00A265AE">
            <w:pPr>
              <w:pStyle w:val="MDPI42tablebody"/>
              <w:rPr>
                <w:rFonts w:eastAsia="SimSun"/>
              </w:rPr>
            </w:pPr>
          </w:p>
        </w:tc>
        <w:tc>
          <w:tcPr>
            <w:tcW w:w="709" w:type="dxa"/>
            <w:tcBorders>
              <w:top w:val="single" w:sz="4" w:space="0" w:color="auto"/>
              <w:left w:val="nil"/>
              <w:bottom w:val="single" w:sz="4" w:space="0" w:color="auto"/>
              <w:right w:val="nil"/>
            </w:tcBorders>
            <w:shd w:val="clear" w:color="auto" w:fill="auto"/>
          </w:tcPr>
          <w:p w14:paraId="3F19F6B2" w14:textId="77777777" w:rsidR="00E63FEB" w:rsidRPr="00BB7F6D" w:rsidRDefault="00E63FEB" w:rsidP="00A265AE">
            <w:pPr>
              <w:pStyle w:val="MDPI42tablebody"/>
              <w:rPr>
                <w:rFonts w:eastAsia="SimSun"/>
              </w:rPr>
            </w:pPr>
          </w:p>
        </w:tc>
        <w:tc>
          <w:tcPr>
            <w:tcW w:w="709" w:type="dxa"/>
            <w:tcBorders>
              <w:top w:val="single" w:sz="4" w:space="0" w:color="auto"/>
              <w:left w:val="nil"/>
              <w:bottom w:val="single" w:sz="4" w:space="0" w:color="auto"/>
              <w:right w:val="nil"/>
            </w:tcBorders>
          </w:tcPr>
          <w:p w14:paraId="6219F25D" w14:textId="77777777" w:rsidR="00E63FEB" w:rsidRPr="00BB7F6D" w:rsidRDefault="00E63FEB" w:rsidP="00A265AE">
            <w:pPr>
              <w:pStyle w:val="MDPI42tablebody"/>
              <w:rPr>
                <w:rFonts w:eastAsia="SimSun"/>
              </w:rPr>
            </w:pPr>
          </w:p>
        </w:tc>
        <w:tc>
          <w:tcPr>
            <w:tcW w:w="709" w:type="dxa"/>
            <w:tcBorders>
              <w:top w:val="single" w:sz="4" w:space="0" w:color="auto"/>
              <w:left w:val="nil"/>
              <w:bottom w:val="single" w:sz="4" w:space="0" w:color="auto"/>
              <w:right w:val="nil"/>
            </w:tcBorders>
          </w:tcPr>
          <w:p w14:paraId="1873C29D" w14:textId="77777777" w:rsidR="00E63FEB" w:rsidRPr="00BB7F6D" w:rsidRDefault="00E63FEB" w:rsidP="00A265AE">
            <w:pPr>
              <w:pStyle w:val="MDPI42tablebody"/>
              <w:rPr>
                <w:rFonts w:eastAsia="SimSun"/>
              </w:rPr>
            </w:pPr>
          </w:p>
        </w:tc>
        <w:tc>
          <w:tcPr>
            <w:tcW w:w="708" w:type="dxa"/>
            <w:tcBorders>
              <w:top w:val="single" w:sz="4" w:space="0" w:color="auto"/>
              <w:left w:val="nil"/>
              <w:bottom w:val="single" w:sz="4" w:space="0" w:color="auto"/>
              <w:right w:val="nil"/>
            </w:tcBorders>
          </w:tcPr>
          <w:p w14:paraId="2BFDB8EF" w14:textId="77777777" w:rsidR="00E63FEB" w:rsidRPr="00BB7F6D" w:rsidRDefault="00E63FEB" w:rsidP="00A265AE">
            <w:pPr>
              <w:pStyle w:val="MDPI42tablebody"/>
              <w:rPr>
                <w:rFonts w:eastAsia="SimSun"/>
              </w:rPr>
            </w:pPr>
          </w:p>
        </w:tc>
        <w:tc>
          <w:tcPr>
            <w:tcW w:w="711" w:type="dxa"/>
            <w:tcBorders>
              <w:top w:val="single" w:sz="4" w:space="0" w:color="auto"/>
              <w:left w:val="nil"/>
              <w:bottom w:val="single" w:sz="4" w:space="0" w:color="auto"/>
              <w:right w:val="nil"/>
            </w:tcBorders>
          </w:tcPr>
          <w:p w14:paraId="3FAC6FA2" w14:textId="77777777" w:rsidR="00E63FEB" w:rsidRPr="00BB7F6D" w:rsidRDefault="00E63FEB" w:rsidP="00A265AE">
            <w:pPr>
              <w:pStyle w:val="MDPI42tablebody"/>
              <w:rPr>
                <w:rFonts w:eastAsia="SimSun"/>
              </w:rPr>
            </w:pPr>
          </w:p>
        </w:tc>
      </w:tr>
      <w:tr w:rsidR="00620251" w14:paraId="3C5BB2FF" w14:textId="77777777" w:rsidTr="0052053D">
        <w:trPr>
          <w:jc w:val="center"/>
        </w:trPr>
        <w:tc>
          <w:tcPr>
            <w:tcW w:w="851" w:type="dxa"/>
            <w:tcBorders>
              <w:top w:val="single" w:sz="4" w:space="0" w:color="auto"/>
              <w:left w:val="nil"/>
              <w:bottom w:val="nil"/>
              <w:right w:val="nil"/>
            </w:tcBorders>
            <w:shd w:val="clear" w:color="auto" w:fill="auto"/>
            <w:vAlign w:val="center"/>
          </w:tcPr>
          <w:p w14:paraId="4C3A1121" w14:textId="77777777" w:rsidR="00620251" w:rsidRDefault="00620251" w:rsidP="00A265AE">
            <w:pPr>
              <w:pStyle w:val="MDPI42tablebody"/>
            </w:pPr>
          </w:p>
        </w:tc>
        <w:tc>
          <w:tcPr>
            <w:tcW w:w="3964" w:type="dxa"/>
            <w:tcBorders>
              <w:top w:val="single" w:sz="4" w:space="0" w:color="auto"/>
              <w:left w:val="nil"/>
              <w:bottom w:val="nil"/>
              <w:right w:val="nil"/>
            </w:tcBorders>
          </w:tcPr>
          <w:p w14:paraId="6AB00EC7" w14:textId="3D0545F1" w:rsidR="00620251" w:rsidRPr="00BB7F6D" w:rsidRDefault="00620251" w:rsidP="00A265AE">
            <w:pPr>
              <w:pStyle w:val="MDPI42tablebody"/>
              <w:rPr>
                <w:rFonts w:eastAsia="SimSun"/>
              </w:rPr>
            </w:pPr>
            <w:r w:rsidRPr="00BB7F6D">
              <w:rPr>
                <w:rFonts w:eastAsia="SimSun"/>
              </w:rPr>
              <w:t>Q1</w:t>
            </w:r>
          </w:p>
        </w:tc>
        <w:tc>
          <w:tcPr>
            <w:tcW w:w="850" w:type="dxa"/>
            <w:tcBorders>
              <w:top w:val="single" w:sz="4" w:space="0" w:color="auto"/>
              <w:left w:val="nil"/>
              <w:bottom w:val="nil"/>
              <w:right w:val="nil"/>
            </w:tcBorders>
            <w:shd w:val="clear" w:color="auto" w:fill="auto"/>
          </w:tcPr>
          <w:p w14:paraId="7F33E8CB" w14:textId="0E58FA62" w:rsidR="00620251" w:rsidRPr="00BB7F6D" w:rsidRDefault="00620251" w:rsidP="00A265AE">
            <w:pPr>
              <w:pStyle w:val="MDPI42tablebody"/>
              <w:rPr>
                <w:rFonts w:eastAsia="SimSun"/>
              </w:rPr>
            </w:pPr>
            <w:r w:rsidRPr="00BB7F6D">
              <w:rPr>
                <w:rFonts w:eastAsia="SimSun"/>
              </w:rPr>
              <w:t xml:space="preserve">0.32 </w:t>
            </w:r>
          </w:p>
        </w:tc>
        <w:tc>
          <w:tcPr>
            <w:tcW w:w="709" w:type="dxa"/>
            <w:tcBorders>
              <w:top w:val="single" w:sz="4" w:space="0" w:color="auto"/>
              <w:left w:val="nil"/>
              <w:bottom w:val="nil"/>
              <w:right w:val="nil"/>
            </w:tcBorders>
            <w:shd w:val="clear" w:color="auto" w:fill="auto"/>
          </w:tcPr>
          <w:p w14:paraId="0576A14C" w14:textId="068A2E30" w:rsidR="00620251" w:rsidRPr="00BB7F6D" w:rsidRDefault="00620251" w:rsidP="00A265AE">
            <w:pPr>
              <w:pStyle w:val="MDPI42tablebody"/>
              <w:rPr>
                <w:rFonts w:eastAsia="SimSun"/>
              </w:rPr>
            </w:pPr>
            <w:r w:rsidRPr="00BB7F6D">
              <w:rPr>
                <w:rFonts w:eastAsia="SimSun"/>
              </w:rPr>
              <w:t xml:space="preserve">0.01 </w:t>
            </w:r>
          </w:p>
        </w:tc>
        <w:tc>
          <w:tcPr>
            <w:tcW w:w="709" w:type="dxa"/>
            <w:tcBorders>
              <w:top w:val="single" w:sz="4" w:space="0" w:color="auto"/>
              <w:left w:val="nil"/>
              <w:bottom w:val="nil"/>
              <w:right w:val="nil"/>
            </w:tcBorders>
          </w:tcPr>
          <w:p w14:paraId="3316834D" w14:textId="7E1A9DD5" w:rsidR="00620251" w:rsidRPr="00BB7F6D" w:rsidRDefault="00620251" w:rsidP="00A265AE">
            <w:pPr>
              <w:pStyle w:val="MDPI42tablebody"/>
              <w:rPr>
                <w:rFonts w:eastAsia="SimSun"/>
              </w:rPr>
            </w:pPr>
            <w:r w:rsidRPr="00BB7F6D">
              <w:rPr>
                <w:rFonts w:eastAsia="SimSun"/>
              </w:rPr>
              <w:t xml:space="preserve">23.95 </w:t>
            </w:r>
          </w:p>
        </w:tc>
        <w:tc>
          <w:tcPr>
            <w:tcW w:w="709" w:type="dxa"/>
            <w:tcBorders>
              <w:top w:val="single" w:sz="4" w:space="0" w:color="auto"/>
              <w:left w:val="nil"/>
              <w:bottom w:val="nil"/>
              <w:right w:val="nil"/>
            </w:tcBorders>
          </w:tcPr>
          <w:p w14:paraId="01B7FEA3" w14:textId="5E25EFA2" w:rsidR="00620251" w:rsidRPr="00BB7F6D" w:rsidRDefault="00620251" w:rsidP="00A265AE">
            <w:pPr>
              <w:pStyle w:val="MDPI42tablebody"/>
              <w:rPr>
                <w:rFonts w:eastAsia="SimSun"/>
              </w:rPr>
            </w:pPr>
            <w:r w:rsidRPr="00BB7F6D">
              <w:rPr>
                <w:rFonts w:eastAsia="SimSun"/>
              </w:rPr>
              <w:t xml:space="preserve">0.00 </w:t>
            </w:r>
          </w:p>
        </w:tc>
        <w:tc>
          <w:tcPr>
            <w:tcW w:w="708" w:type="dxa"/>
            <w:tcBorders>
              <w:top w:val="single" w:sz="4" w:space="0" w:color="auto"/>
              <w:left w:val="nil"/>
              <w:bottom w:val="nil"/>
              <w:right w:val="nil"/>
            </w:tcBorders>
          </w:tcPr>
          <w:p w14:paraId="0AB068A4" w14:textId="70671269" w:rsidR="00620251" w:rsidRPr="00BB7F6D" w:rsidRDefault="00620251" w:rsidP="00A265AE">
            <w:pPr>
              <w:pStyle w:val="MDPI42tablebody"/>
              <w:rPr>
                <w:rFonts w:eastAsia="SimSun"/>
              </w:rPr>
            </w:pPr>
            <w:r w:rsidRPr="00BB7F6D">
              <w:rPr>
                <w:rFonts w:eastAsia="SimSun"/>
              </w:rPr>
              <w:t xml:space="preserve">0.29 </w:t>
            </w:r>
          </w:p>
        </w:tc>
        <w:tc>
          <w:tcPr>
            <w:tcW w:w="711" w:type="dxa"/>
            <w:tcBorders>
              <w:top w:val="single" w:sz="4" w:space="0" w:color="auto"/>
              <w:left w:val="nil"/>
              <w:bottom w:val="nil"/>
              <w:right w:val="nil"/>
            </w:tcBorders>
          </w:tcPr>
          <w:p w14:paraId="2CAB229D" w14:textId="3D3A29F3" w:rsidR="00620251" w:rsidRPr="00BB7F6D" w:rsidRDefault="00620251" w:rsidP="00A265AE">
            <w:pPr>
              <w:pStyle w:val="MDPI42tablebody"/>
              <w:rPr>
                <w:rFonts w:eastAsia="SimSun"/>
              </w:rPr>
            </w:pPr>
            <w:r w:rsidRPr="00BB7F6D">
              <w:rPr>
                <w:rFonts w:eastAsia="SimSun"/>
              </w:rPr>
              <w:t xml:space="preserve">0.34 </w:t>
            </w:r>
          </w:p>
        </w:tc>
      </w:tr>
      <w:tr w:rsidR="00620251" w14:paraId="4D324F14" w14:textId="77777777" w:rsidTr="00A265AE">
        <w:trPr>
          <w:jc w:val="center"/>
        </w:trPr>
        <w:tc>
          <w:tcPr>
            <w:tcW w:w="851" w:type="dxa"/>
            <w:tcBorders>
              <w:top w:val="nil"/>
              <w:left w:val="nil"/>
              <w:bottom w:val="nil"/>
              <w:right w:val="nil"/>
            </w:tcBorders>
            <w:shd w:val="clear" w:color="auto" w:fill="auto"/>
            <w:vAlign w:val="center"/>
          </w:tcPr>
          <w:p w14:paraId="5350E893" w14:textId="77777777" w:rsidR="00620251" w:rsidRDefault="00620251" w:rsidP="00A265AE">
            <w:pPr>
              <w:pStyle w:val="MDPI42tablebody"/>
            </w:pPr>
          </w:p>
        </w:tc>
        <w:tc>
          <w:tcPr>
            <w:tcW w:w="3964" w:type="dxa"/>
            <w:tcBorders>
              <w:top w:val="nil"/>
              <w:left w:val="nil"/>
              <w:bottom w:val="nil"/>
              <w:right w:val="nil"/>
            </w:tcBorders>
          </w:tcPr>
          <w:p w14:paraId="61F73920" w14:textId="7B682704" w:rsidR="00620251" w:rsidRPr="00BB7F6D" w:rsidRDefault="00620251" w:rsidP="00A265AE">
            <w:pPr>
              <w:pStyle w:val="MDPI42tablebody"/>
              <w:rPr>
                <w:rFonts w:eastAsia="SimSun"/>
              </w:rPr>
            </w:pPr>
            <w:r w:rsidRPr="00BB7F6D">
              <w:rPr>
                <w:rFonts w:eastAsia="SimSun"/>
              </w:rPr>
              <w:t>_cons</w:t>
            </w:r>
          </w:p>
        </w:tc>
        <w:tc>
          <w:tcPr>
            <w:tcW w:w="850" w:type="dxa"/>
            <w:tcBorders>
              <w:top w:val="nil"/>
              <w:left w:val="nil"/>
              <w:bottom w:val="nil"/>
              <w:right w:val="nil"/>
            </w:tcBorders>
            <w:shd w:val="clear" w:color="auto" w:fill="auto"/>
          </w:tcPr>
          <w:p w14:paraId="645765C7" w14:textId="65ADB930" w:rsidR="00620251" w:rsidRPr="00BB7F6D" w:rsidRDefault="00620251" w:rsidP="00A265AE">
            <w:pPr>
              <w:pStyle w:val="MDPI42tablebody"/>
              <w:rPr>
                <w:rFonts w:eastAsia="SimSun"/>
              </w:rPr>
            </w:pPr>
            <w:r w:rsidRPr="00BB7F6D">
              <w:rPr>
                <w:rFonts w:eastAsia="SimSun"/>
              </w:rPr>
              <w:t xml:space="preserve">1.08 </w:t>
            </w:r>
          </w:p>
        </w:tc>
        <w:tc>
          <w:tcPr>
            <w:tcW w:w="709" w:type="dxa"/>
            <w:tcBorders>
              <w:top w:val="nil"/>
              <w:left w:val="nil"/>
              <w:bottom w:val="nil"/>
              <w:right w:val="nil"/>
            </w:tcBorders>
            <w:shd w:val="clear" w:color="auto" w:fill="auto"/>
          </w:tcPr>
          <w:p w14:paraId="07E86561" w14:textId="54A666A4" w:rsidR="00620251" w:rsidRPr="00BB7F6D" w:rsidRDefault="00620251" w:rsidP="00A265AE">
            <w:pPr>
              <w:pStyle w:val="MDPI42tablebody"/>
              <w:rPr>
                <w:rFonts w:eastAsia="SimSun"/>
              </w:rPr>
            </w:pPr>
            <w:r w:rsidRPr="00BB7F6D">
              <w:rPr>
                <w:rFonts w:eastAsia="SimSun"/>
              </w:rPr>
              <w:t xml:space="preserve">0.02 </w:t>
            </w:r>
          </w:p>
        </w:tc>
        <w:tc>
          <w:tcPr>
            <w:tcW w:w="709" w:type="dxa"/>
            <w:tcBorders>
              <w:top w:val="nil"/>
              <w:left w:val="nil"/>
              <w:bottom w:val="nil"/>
              <w:right w:val="nil"/>
            </w:tcBorders>
          </w:tcPr>
          <w:p w14:paraId="7985E4CB" w14:textId="0EBC7341" w:rsidR="00620251" w:rsidRPr="00BB7F6D" w:rsidRDefault="00620251" w:rsidP="00A265AE">
            <w:pPr>
              <w:pStyle w:val="MDPI42tablebody"/>
              <w:rPr>
                <w:rFonts w:eastAsia="SimSun"/>
              </w:rPr>
            </w:pPr>
            <w:r w:rsidRPr="00BB7F6D">
              <w:rPr>
                <w:rFonts w:eastAsia="SimSun"/>
              </w:rPr>
              <w:t xml:space="preserve">72.29 </w:t>
            </w:r>
          </w:p>
        </w:tc>
        <w:tc>
          <w:tcPr>
            <w:tcW w:w="709" w:type="dxa"/>
            <w:tcBorders>
              <w:top w:val="nil"/>
              <w:left w:val="nil"/>
              <w:bottom w:val="nil"/>
              <w:right w:val="nil"/>
            </w:tcBorders>
          </w:tcPr>
          <w:p w14:paraId="20A7468B" w14:textId="6E9E37A3" w:rsidR="00620251" w:rsidRPr="00BB7F6D" w:rsidRDefault="00620251" w:rsidP="00A265AE">
            <w:pPr>
              <w:pStyle w:val="MDPI42tablebody"/>
              <w:rPr>
                <w:rFonts w:eastAsia="SimSun"/>
              </w:rPr>
            </w:pPr>
            <w:r w:rsidRPr="00BB7F6D">
              <w:rPr>
                <w:rFonts w:eastAsia="SimSun"/>
              </w:rPr>
              <w:t xml:space="preserve">0.00 </w:t>
            </w:r>
          </w:p>
        </w:tc>
        <w:tc>
          <w:tcPr>
            <w:tcW w:w="708" w:type="dxa"/>
            <w:tcBorders>
              <w:top w:val="nil"/>
              <w:left w:val="nil"/>
              <w:bottom w:val="nil"/>
              <w:right w:val="nil"/>
            </w:tcBorders>
          </w:tcPr>
          <w:p w14:paraId="4C4A13A5" w14:textId="46C95CCE" w:rsidR="00620251" w:rsidRPr="00BB7F6D" w:rsidRDefault="00620251" w:rsidP="00A265AE">
            <w:pPr>
              <w:pStyle w:val="MDPI42tablebody"/>
              <w:rPr>
                <w:rFonts w:eastAsia="SimSun"/>
              </w:rPr>
            </w:pPr>
            <w:r w:rsidRPr="00BB7F6D">
              <w:rPr>
                <w:rFonts w:eastAsia="SimSun"/>
              </w:rPr>
              <w:t xml:space="preserve">1.05 </w:t>
            </w:r>
          </w:p>
        </w:tc>
        <w:tc>
          <w:tcPr>
            <w:tcW w:w="711" w:type="dxa"/>
            <w:tcBorders>
              <w:top w:val="nil"/>
              <w:left w:val="nil"/>
              <w:bottom w:val="nil"/>
              <w:right w:val="nil"/>
            </w:tcBorders>
          </w:tcPr>
          <w:p w14:paraId="50E06FEA" w14:textId="35FA1697" w:rsidR="00620251" w:rsidRPr="00BB7F6D" w:rsidRDefault="00620251" w:rsidP="00A265AE">
            <w:pPr>
              <w:pStyle w:val="MDPI42tablebody"/>
              <w:rPr>
                <w:rFonts w:eastAsia="SimSun"/>
              </w:rPr>
            </w:pPr>
            <w:r w:rsidRPr="00BB7F6D">
              <w:rPr>
                <w:rFonts w:eastAsia="SimSun"/>
              </w:rPr>
              <w:t xml:space="preserve">1.11 </w:t>
            </w:r>
          </w:p>
        </w:tc>
      </w:tr>
      <w:tr w:rsidR="00620251" w14:paraId="4CA840B4" w14:textId="77777777" w:rsidTr="00A265AE">
        <w:trPr>
          <w:jc w:val="center"/>
        </w:trPr>
        <w:tc>
          <w:tcPr>
            <w:tcW w:w="851" w:type="dxa"/>
            <w:tcBorders>
              <w:top w:val="nil"/>
              <w:left w:val="nil"/>
              <w:bottom w:val="nil"/>
              <w:right w:val="nil"/>
            </w:tcBorders>
            <w:shd w:val="clear" w:color="auto" w:fill="auto"/>
            <w:vAlign w:val="center"/>
          </w:tcPr>
          <w:p w14:paraId="05C6893D" w14:textId="77777777" w:rsidR="00620251" w:rsidRDefault="00620251" w:rsidP="00A265AE">
            <w:pPr>
              <w:pStyle w:val="MDPI42tablebody"/>
            </w:pPr>
          </w:p>
        </w:tc>
        <w:tc>
          <w:tcPr>
            <w:tcW w:w="3964" w:type="dxa"/>
            <w:tcBorders>
              <w:top w:val="nil"/>
              <w:left w:val="nil"/>
              <w:bottom w:val="nil"/>
              <w:right w:val="nil"/>
            </w:tcBorders>
          </w:tcPr>
          <w:p w14:paraId="2C8BA481" w14:textId="56416AD5" w:rsidR="00620251" w:rsidRPr="00BB7F6D" w:rsidRDefault="00620251" w:rsidP="00A265AE">
            <w:pPr>
              <w:pStyle w:val="MDPI42tablebody"/>
              <w:rPr>
                <w:rFonts w:eastAsia="SimSun"/>
              </w:rPr>
            </w:pPr>
            <w:r w:rsidRPr="00BB7F6D">
              <w:rPr>
                <w:rFonts w:eastAsia="SimSun"/>
              </w:rPr>
              <w:t>Q2</w:t>
            </w:r>
          </w:p>
        </w:tc>
        <w:tc>
          <w:tcPr>
            <w:tcW w:w="850" w:type="dxa"/>
            <w:tcBorders>
              <w:top w:val="nil"/>
              <w:left w:val="nil"/>
              <w:bottom w:val="nil"/>
              <w:right w:val="nil"/>
            </w:tcBorders>
            <w:shd w:val="clear" w:color="auto" w:fill="auto"/>
          </w:tcPr>
          <w:p w14:paraId="0432BD50" w14:textId="26AC4E43" w:rsidR="00620251" w:rsidRPr="00BB7F6D" w:rsidRDefault="00620251" w:rsidP="00A265AE">
            <w:pPr>
              <w:pStyle w:val="MDPI42tablebody"/>
              <w:rPr>
                <w:rFonts w:eastAsia="SimSun"/>
              </w:rPr>
            </w:pPr>
            <w:r w:rsidRPr="00BB7F6D">
              <w:rPr>
                <w:rFonts w:eastAsia="SimSun"/>
              </w:rPr>
              <w:t xml:space="preserve">0.37 </w:t>
            </w:r>
          </w:p>
        </w:tc>
        <w:tc>
          <w:tcPr>
            <w:tcW w:w="709" w:type="dxa"/>
            <w:tcBorders>
              <w:top w:val="nil"/>
              <w:left w:val="nil"/>
              <w:bottom w:val="nil"/>
              <w:right w:val="nil"/>
            </w:tcBorders>
            <w:shd w:val="clear" w:color="auto" w:fill="auto"/>
          </w:tcPr>
          <w:p w14:paraId="29954E60" w14:textId="3B4334DC" w:rsidR="00620251" w:rsidRPr="00BB7F6D" w:rsidRDefault="00620251" w:rsidP="00A265AE">
            <w:pPr>
              <w:pStyle w:val="MDPI42tablebody"/>
              <w:rPr>
                <w:rFonts w:eastAsia="SimSun"/>
              </w:rPr>
            </w:pPr>
            <w:r w:rsidRPr="00BB7F6D">
              <w:rPr>
                <w:rFonts w:eastAsia="SimSun"/>
              </w:rPr>
              <w:t xml:space="preserve">0.01 </w:t>
            </w:r>
          </w:p>
        </w:tc>
        <w:tc>
          <w:tcPr>
            <w:tcW w:w="709" w:type="dxa"/>
            <w:tcBorders>
              <w:top w:val="nil"/>
              <w:left w:val="nil"/>
              <w:bottom w:val="nil"/>
              <w:right w:val="nil"/>
            </w:tcBorders>
          </w:tcPr>
          <w:p w14:paraId="5FEC8813" w14:textId="1C4FB191" w:rsidR="00620251" w:rsidRPr="00BB7F6D" w:rsidRDefault="00620251" w:rsidP="00A265AE">
            <w:pPr>
              <w:pStyle w:val="MDPI42tablebody"/>
              <w:rPr>
                <w:rFonts w:eastAsia="SimSun"/>
              </w:rPr>
            </w:pPr>
            <w:r w:rsidRPr="00BB7F6D">
              <w:rPr>
                <w:rFonts w:eastAsia="SimSun"/>
              </w:rPr>
              <w:t xml:space="preserve">29.29 </w:t>
            </w:r>
          </w:p>
        </w:tc>
        <w:tc>
          <w:tcPr>
            <w:tcW w:w="709" w:type="dxa"/>
            <w:tcBorders>
              <w:top w:val="nil"/>
              <w:left w:val="nil"/>
              <w:bottom w:val="nil"/>
              <w:right w:val="nil"/>
            </w:tcBorders>
          </w:tcPr>
          <w:p w14:paraId="102D1A85" w14:textId="385BD2C1" w:rsidR="00620251" w:rsidRPr="00BB7F6D" w:rsidRDefault="00620251" w:rsidP="00A265AE">
            <w:pPr>
              <w:pStyle w:val="MDPI42tablebody"/>
              <w:rPr>
                <w:rFonts w:eastAsia="SimSun"/>
              </w:rPr>
            </w:pPr>
            <w:r w:rsidRPr="00BB7F6D">
              <w:rPr>
                <w:rFonts w:eastAsia="SimSun"/>
              </w:rPr>
              <w:t xml:space="preserve">0.00 </w:t>
            </w:r>
          </w:p>
        </w:tc>
        <w:tc>
          <w:tcPr>
            <w:tcW w:w="708" w:type="dxa"/>
            <w:tcBorders>
              <w:top w:val="nil"/>
              <w:left w:val="nil"/>
              <w:bottom w:val="nil"/>
              <w:right w:val="nil"/>
            </w:tcBorders>
          </w:tcPr>
          <w:p w14:paraId="2D5F1D16" w14:textId="35B1101A" w:rsidR="00620251" w:rsidRPr="00BB7F6D" w:rsidRDefault="00620251" w:rsidP="00A265AE">
            <w:pPr>
              <w:pStyle w:val="MDPI42tablebody"/>
              <w:rPr>
                <w:rFonts w:eastAsia="SimSun"/>
              </w:rPr>
            </w:pPr>
            <w:r w:rsidRPr="00BB7F6D">
              <w:rPr>
                <w:rFonts w:eastAsia="SimSun"/>
              </w:rPr>
              <w:t xml:space="preserve">0.39 </w:t>
            </w:r>
          </w:p>
        </w:tc>
        <w:tc>
          <w:tcPr>
            <w:tcW w:w="711" w:type="dxa"/>
            <w:tcBorders>
              <w:top w:val="nil"/>
              <w:left w:val="nil"/>
              <w:bottom w:val="nil"/>
              <w:right w:val="nil"/>
            </w:tcBorders>
          </w:tcPr>
          <w:p w14:paraId="34EB9462" w14:textId="64C3950D" w:rsidR="00620251" w:rsidRPr="00BB7F6D" w:rsidRDefault="00620251" w:rsidP="00A265AE">
            <w:pPr>
              <w:pStyle w:val="MDPI42tablebody"/>
              <w:rPr>
                <w:rFonts w:eastAsia="SimSun"/>
              </w:rPr>
            </w:pPr>
            <w:r w:rsidRPr="00BB7F6D">
              <w:rPr>
                <w:rFonts w:eastAsia="SimSun"/>
              </w:rPr>
              <w:t xml:space="preserve">0.34 </w:t>
            </w:r>
          </w:p>
        </w:tc>
      </w:tr>
      <w:tr w:rsidR="00620251" w14:paraId="00C7D17A" w14:textId="77777777" w:rsidTr="00A265AE">
        <w:trPr>
          <w:jc w:val="center"/>
        </w:trPr>
        <w:tc>
          <w:tcPr>
            <w:tcW w:w="851" w:type="dxa"/>
            <w:tcBorders>
              <w:top w:val="nil"/>
              <w:left w:val="nil"/>
              <w:bottom w:val="nil"/>
              <w:right w:val="nil"/>
            </w:tcBorders>
            <w:shd w:val="clear" w:color="auto" w:fill="auto"/>
            <w:vAlign w:val="center"/>
          </w:tcPr>
          <w:p w14:paraId="6EAEF8C2" w14:textId="77777777" w:rsidR="00620251" w:rsidRDefault="00620251" w:rsidP="00A265AE">
            <w:pPr>
              <w:pStyle w:val="MDPI42tablebody"/>
            </w:pPr>
          </w:p>
        </w:tc>
        <w:tc>
          <w:tcPr>
            <w:tcW w:w="3964" w:type="dxa"/>
            <w:tcBorders>
              <w:top w:val="nil"/>
              <w:left w:val="nil"/>
              <w:bottom w:val="nil"/>
              <w:right w:val="nil"/>
            </w:tcBorders>
          </w:tcPr>
          <w:p w14:paraId="498A29DB" w14:textId="3E3A0B3C" w:rsidR="00620251" w:rsidRPr="00BB7F6D" w:rsidRDefault="00620251" w:rsidP="00A265AE">
            <w:pPr>
              <w:pStyle w:val="MDPI42tablebody"/>
              <w:rPr>
                <w:rFonts w:eastAsia="SimSun"/>
              </w:rPr>
            </w:pPr>
            <w:r w:rsidRPr="00BB7F6D">
              <w:rPr>
                <w:rFonts w:eastAsia="SimSun"/>
              </w:rPr>
              <w:t>_cons</w:t>
            </w:r>
          </w:p>
        </w:tc>
        <w:tc>
          <w:tcPr>
            <w:tcW w:w="850" w:type="dxa"/>
            <w:tcBorders>
              <w:top w:val="nil"/>
              <w:left w:val="nil"/>
              <w:bottom w:val="nil"/>
              <w:right w:val="nil"/>
            </w:tcBorders>
            <w:shd w:val="clear" w:color="auto" w:fill="auto"/>
          </w:tcPr>
          <w:p w14:paraId="5474884E" w14:textId="53CDCBC5" w:rsidR="00620251" w:rsidRPr="00BB7F6D" w:rsidRDefault="00620251" w:rsidP="00A265AE">
            <w:pPr>
              <w:pStyle w:val="MDPI42tablebody"/>
              <w:rPr>
                <w:rFonts w:eastAsia="SimSun"/>
              </w:rPr>
            </w:pPr>
            <w:r w:rsidRPr="00BB7F6D">
              <w:rPr>
                <w:rFonts w:eastAsia="SimSun"/>
              </w:rPr>
              <w:t xml:space="preserve">2.51 </w:t>
            </w:r>
          </w:p>
        </w:tc>
        <w:tc>
          <w:tcPr>
            <w:tcW w:w="709" w:type="dxa"/>
            <w:tcBorders>
              <w:top w:val="nil"/>
              <w:left w:val="nil"/>
              <w:bottom w:val="nil"/>
              <w:right w:val="nil"/>
            </w:tcBorders>
            <w:shd w:val="clear" w:color="auto" w:fill="auto"/>
          </w:tcPr>
          <w:p w14:paraId="159DF8B2" w14:textId="190F2FA4" w:rsidR="00620251" w:rsidRPr="00BB7F6D" w:rsidRDefault="00620251" w:rsidP="00A265AE">
            <w:pPr>
              <w:pStyle w:val="MDPI42tablebody"/>
              <w:rPr>
                <w:rFonts w:eastAsia="SimSun"/>
              </w:rPr>
            </w:pPr>
            <w:r w:rsidRPr="00BB7F6D">
              <w:rPr>
                <w:rFonts w:eastAsia="SimSun"/>
              </w:rPr>
              <w:t xml:space="preserve">0.02 </w:t>
            </w:r>
          </w:p>
        </w:tc>
        <w:tc>
          <w:tcPr>
            <w:tcW w:w="709" w:type="dxa"/>
            <w:tcBorders>
              <w:top w:val="nil"/>
              <w:left w:val="nil"/>
              <w:bottom w:val="nil"/>
              <w:right w:val="nil"/>
            </w:tcBorders>
          </w:tcPr>
          <w:p w14:paraId="685A8EC4" w14:textId="76A36FB5" w:rsidR="00620251" w:rsidRPr="00BB7F6D" w:rsidRDefault="00620251" w:rsidP="00A265AE">
            <w:pPr>
              <w:pStyle w:val="MDPI42tablebody"/>
              <w:rPr>
                <w:rFonts w:eastAsia="SimSun"/>
              </w:rPr>
            </w:pPr>
            <w:r w:rsidRPr="00BB7F6D">
              <w:rPr>
                <w:rFonts w:eastAsia="SimSun"/>
              </w:rPr>
              <w:t xml:space="preserve">103.58 </w:t>
            </w:r>
          </w:p>
        </w:tc>
        <w:tc>
          <w:tcPr>
            <w:tcW w:w="709" w:type="dxa"/>
            <w:tcBorders>
              <w:top w:val="nil"/>
              <w:left w:val="nil"/>
              <w:bottom w:val="nil"/>
              <w:right w:val="nil"/>
            </w:tcBorders>
          </w:tcPr>
          <w:p w14:paraId="7523E7B1" w14:textId="77015761" w:rsidR="00620251" w:rsidRPr="00BB7F6D" w:rsidRDefault="00620251" w:rsidP="00A265AE">
            <w:pPr>
              <w:pStyle w:val="MDPI42tablebody"/>
              <w:rPr>
                <w:rFonts w:eastAsia="SimSun"/>
              </w:rPr>
            </w:pPr>
            <w:r w:rsidRPr="00BB7F6D">
              <w:rPr>
                <w:rFonts w:eastAsia="SimSun"/>
              </w:rPr>
              <w:t xml:space="preserve">0.00 </w:t>
            </w:r>
          </w:p>
        </w:tc>
        <w:tc>
          <w:tcPr>
            <w:tcW w:w="708" w:type="dxa"/>
            <w:tcBorders>
              <w:top w:val="nil"/>
              <w:left w:val="nil"/>
              <w:bottom w:val="nil"/>
              <w:right w:val="nil"/>
            </w:tcBorders>
          </w:tcPr>
          <w:p w14:paraId="7D7C601E" w14:textId="09822259" w:rsidR="00620251" w:rsidRPr="00BB7F6D" w:rsidRDefault="00620251" w:rsidP="00A265AE">
            <w:pPr>
              <w:pStyle w:val="MDPI42tablebody"/>
              <w:rPr>
                <w:rFonts w:eastAsia="SimSun"/>
              </w:rPr>
            </w:pPr>
            <w:r w:rsidRPr="00BB7F6D">
              <w:rPr>
                <w:rFonts w:eastAsia="SimSun"/>
              </w:rPr>
              <w:t xml:space="preserve">2.46 </w:t>
            </w:r>
          </w:p>
        </w:tc>
        <w:tc>
          <w:tcPr>
            <w:tcW w:w="711" w:type="dxa"/>
            <w:tcBorders>
              <w:top w:val="nil"/>
              <w:left w:val="nil"/>
              <w:bottom w:val="nil"/>
              <w:right w:val="nil"/>
            </w:tcBorders>
          </w:tcPr>
          <w:p w14:paraId="2780519E" w14:textId="606C586B" w:rsidR="00620251" w:rsidRPr="00BB7F6D" w:rsidRDefault="00620251" w:rsidP="00A265AE">
            <w:pPr>
              <w:pStyle w:val="MDPI42tablebody"/>
              <w:rPr>
                <w:rFonts w:eastAsia="SimSun"/>
              </w:rPr>
            </w:pPr>
            <w:r w:rsidRPr="00BB7F6D">
              <w:rPr>
                <w:rFonts w:eastAsia="SimSun"/>
              </w:rPr>
              <w:t xml:space="preserve">2.56 </w:t>
            </w:r>
          </w:p>
        </w:tc>
      </w:tr>
      <w:tr w:rsidR="00620251" w14:paraId="7F3E7441" w14:textId="77777777" w:rsidTr="00A265AE">
        <w:trPr>
          <w:jc w:val="center"/>
        </w:trPr>
        <w:tc>
          <w:tcPr>
            <w:tcW w:w="851" w:type="dxa"/>
            <w:tcBorders>
              <w:top w:val="nil"/>
              <w:left w:val="nil"/>
              <w:bottom w:val="nil"/>
              <w:right w:val="nil"/>
            </w:tcBorders>
            <w:shd w:val="clear" w:color="auto" w:fill="auto"/>
            <w:vAlign w:val="center"/>
          </w:tcPr>
          <w:p w14:paraId="5DEF051C" w14:textId="77777777" w:rsidR="00620251" w:rsidRDefault="00620251" w:rsidP="00A265AE">
            <w:pPr>
              <w:pStyle w:val="MDPI42tablebody"/>
            </w:pPr>
          </w:p>
        </w:tc>
        <w:tc>
          <w:tcPr>
            <w:tcW w:w="3964" w:type="dxa"/>
            <w:tcBorders>
              <w:top w:val="nil"/>
              <w:left w:val="nil"/>
              <w:bottom w:val="nil"/>
              <w:right w:val="nil"/>
            </w:tcBorders>
          </w:tcPr>
          <w:p w14:paraId="35A3F13E" w14:textId="3788E188" w:rsidR="00620251" w:rsidRPr="00BB7F6D" w:rsidRDefault="00620251" w:rsidP="00A265AE">
            <w:pPr>
              <w:pStyle w:val="MDPI42tablebody"/>
              <w:rPr>
                <w:rFonts w:eastAsia="SimSun"/>
              </w:rPr>
            </w:pPr>
            <w:r w:rsidRPr="00BB7F6D">
              <w:rPr>
                <w:rFonts w:eastAsia="SimSun"/>
              </w:rPr>
              <w:t>Q3</w:t>
            </w:r>
          </w:p>
        </w:tc>
        <w:tc>
          <w:tcPr>
            <w:tcW w:w="850" w:type="dxa"/>
            <w:tcBorders>
              <w:top w:val="nil"/>
              <w:left w:val="nil"/>
              <w:bottom w:val="nil"/>
              <w:right w:val="nil"/>
            </w:tcBorders>
            <w:shd w:val="clear" w:color="auto" w:fill="auto"/>
          </w:tcPr>
          <w:p w14:paraId="6D6AAAD7" w14:textId="1940DE06" w:rsidR="00620251" w:rsidRPr="00BB7F6D" w:rsidRDefault="00620251" w:rsidP="00A265AE">
            <w:pPr>
              <w:pStyle w:val="MDPI42tablebody"/>
              <w:rPr>
                <w:rFonts w:eastAsia="SimSun"/>
              </w:rPr>
            </w:pPr>
            <w:r w:rsidRPr="00BB7F6D">
              <w:rPr>
                <w:rFonts w:eastAsia="SimSun"/>
              </w:rPr>
              <w:t xml:space="preserve">0.20 </w:t>
            </w:r>
          </w:p>
        </w:tc>
        <w:tc>
          <w:tcPr>
            <w:tcW w:w="709" w:type="dxa"/>
            <w:tcBorders>
              <w:top w:val="nil"/>
              <w:left w:val="nil"/>
              <w:bottom w:val="nil"/>
              <w:right w:val="nil"/>
            </w:tcBorders>
            <w:shd w:val="clear" w:color="auto" w:fill="auto"/>
          </w:tcPr>
          <w:p w14:paraId="3028F9B6" w14:textId="689247D2" w:rsidR="00620251" w:rsidRPr="00BB7F6D" w:rsidRDefault="00620251" w:rsidP="00A265AE">
            <w:pPr>
              <w:pStyle w:val="MDPI42tablebody"/>
              <w:rPr>
                <w:rFonts w:eastAsia="SimSun"/>
              </w:rPr>
            </w:pPr>
            <w:r w:rsidRPr="00BB7F6D">
              <w:rPr>
                <w:rFonts w:eastAsia="SimSun"/>
              </w:rPr>
              <w:t xml:space="preserve">0.01 </w:t>
            </w:r>
          </w:p>
        </w:tc>
        <w:tc>
          <w:tcPr>
            <w:tcW w:w="709" w:type="dxa"/>
            <w:tcBorders>
              <w:top w:val="nil"/>
              <w:left w:val="nil"/>
              <w:bottom w:val="nil"/>
              <w:right w:val="nil"/>
            </w:tcBorders>
          </w:tcPr>
          <w:p w14:paraId="2F007B7B" w14:textId="4EDA339B" w:rsidR="00620251" w:rsidRPr="00BB7F6D" w:rsidRDefault="00620251" w:rsidP="00A265AE">
            <w:pPr>
              <w:pStyle w:val="MDPI42tablebody"/>
              <w:rPr>
                <w:rFonts w:eastAsia="SimSun"/>
              </w:rPr>
            </w:pPr>
            <w:r w:rsidRPr="00BB7F6D">
              <w:rPr>
                <w:rFonts w:eastAsia="SimSun"/>
              </w:rPr>
              <w:t xml:space="preserve">14.46 </w:t>
            </w:r>
          </w:p>
        </w:tc>
        <w:tc>
          <w:tcPr>
            <w:tcW w:w="709" w:type="dxa"/>
            <w:tcBorders>
              <w:top w:val="nil"/>
              <w:left w:val="nil"/>
              <w:bottom w:val="nil"/>
              <w:right w:val="nil"/>
            </w:tcBorders>
          </w:tcPr>
          <w:p w14:paraId="408DF8A6" w14:textId="23FAA5DD" w:rsidR="00620251" w:rsidRPr="00BB7F6D" w:rsidRDefault="00620251" w:rsidP="00A265AE">
            <w:pPr>
              <w:pStyle w:val="MDPI42tablebody"/>
              <w:rPr>
                <w:rFonts w:eastAsia="SimSun"/>
              </w:rPr>
            </w:pPr>
            <w:r w:rsidRPr="00BB7F6D">
              <w:rPr>
                <w:rFonts w:eastAsia="SimSun"/>
              </w:rPr>
              <w:t xml:space="preserve">0.00 </w:t>
            </w:r>
          </w:p>
        </w:tc>
        <w:tc>
          <w:tcPr>
            <w:tcW w:w="708" w:type="dxa"/>
            <w:tcBorders>
              <w:top w:val="nil"/>
              <w:left w:val="nil"/>
              <w:bottom w:val="nil"/>
              <w:right w:val="nil"/>
            </w:tcBorders>
          </w:tcPr>
          <w:p w14:paraId="2188BF6A" w14:textId="61B9DFFB" w:rsidR="00620251" w:rsidRPr="00BB7F6D" w:rsidRDefault="00620251" w:rsidP="00A265AE">
            <w:pPr>
              <w:pStyle w:val="MDPI42tablebody"/>
              <w:rPr>
                <w:rFonts w:eastAsia="SimSun"/>
              </w:rPr>
            </w:pPr>
            <w:r w:rsidRPr="00BB7F6D">
              <w:rPr>
                <w:rFonts w:eastAsia="SimSun"/>
              </w:rPr>
              <w:t xml:space="preserve">0.17 </w:t>
            </w:r>
          </w:p>
        </w:tc>
        <w:tc>
          <w:tcPr>
            <w:tcW w:w="711" w:type="dxa"/>
            <w:tcBorders>
              <w:top w:val="nil"/>
              <w:left w:val="nil"/>
              <w:bottom w:val="nil"/>
              <w:right w:val="nil"/>
            </w:tcBorders>
          </w:tcPr>
          <w:p w14:paraId="16240773" w14:textId="32D29213" w:rsidR="00620251" w:rsidRPr="00BB7F6D" w:rsidRDefault="00620251" w:rsidP="00A265AE">
            <w:pPr>
              <w:pStyle w:val="MDPI42tablebody"/>
              <w:rPr>
                <w:rFonts w:eastAsia="SimSun"/>
              </w:rPr>
            </w:pPr>
            <w:r w:rsidRPr="00BB7F6D">
              <w:rPr>
                <w:rFonts w:eastAsia="SimSun"/>
              </w:rPr>
              <w:t xml:space="preserve">0.23 </w:t>
            </w:r>
          </w:p>
        </w:tc>
      </w:tr>
      <w:tr w:rsidR="00620251" w14:paraId="101782D1" w14:textId="77777777" w:rsidTr="00A265AE">
        <w:trPr>
          <w:jc w:val="center"/>
        </w:trPr>
        <w:tc>
          <w:tcPr>
            <w:tcW w:w="851" w:type="dxa"/>
            <w:tcBorders>
              <w:top w:val="nil"/>
              <w:left w:val="nil"/>
              <w:bottom w:val="nil"/>
              <w:right w:val="nil"/>
            </w:tcBorders>
            <w:shd w:val="clear" w:color="auto" w:fill="auto"/>
            <w:vAlign w:val="center"/>
          </w:tcPr>
          <w:p w14:paraId="27DCE28D" w14:textId="77777777" w:rsidR="00620251" w:rsidRDefault="00620251" w:rsidP="00A265AE">
            <w:pPr>
              <w:pStyle w:val="MDPI42tablebody"/>
            </w:pPr>
          </w:p>
        </w:tc>
        <w:tc>
          <w:tcPr>
            <w:tcW w:w="3964" w:type="dxa"/>
            <w:tcBorders>
              <w:top w:val="nil"/>
              <w:left w:val="nil"/>
              <w:bottom w:val="nil"/>
              <w:right w:val="nil"/>
            </w:tcBorders>
          </w:tcPr>
          <w:p w14:paraId="5FEC0FE4" w14:textId="533AC056" w:rsidR="00620251" w:rsidRPr="00BB7F6D" w:rsidRDefault="00620251" w:rsidP="00A265AE">
            <w:pPr>
              <w:pStyle w:val="MDPI42tablebody"/>
              <w:rPr>
                <w:rFonts w:eastAsia="SimSun"/>
              </w:rPr>
            </w:pPr>
            <w:r w:rsidRPr="00BB7F6D">
              <w:rPr>
                <w:rFonts w:eastAsia="SimSun"/>
              </w:rPr>
              <w:t>_cons</w:t>
            </w:r>
          </w:p>
        </w:tc>
        <w:tc>
          <w:tcPr>
            <w:tcW w:w="850" w:type="dxa"/>
            <w:tcBorders>
              <w:top w:val="nil"/>
              <w:left w:val="nil"/>
              <w:bottom w:val="nil"/>
              <w:right w:val="nil"/>
            </w:tcBorders>
            <w:shd w:val="clear" w:color="auto" w:fill="auto"/>
          </w:tcPr>
          <w:p w14:paraId="7E2A9868" w14:textId="0FF1907E" w:rsidR="00620251" w:rsidRPr="00BB7F6D" w:rsidRDefault="00620251" w:rsidP="00A265AE">
            <w:pPr>
              <w:pStyle w:val="MDPI42tablebody"/>
              <w:rPr>
                <w:rFonts w:eastAsia="SimSun"/>
              </w:rPr>
            </w:pPr>
            <w:r w:rsidRPr="00BB7F6D">
              <w:rPr>
                <w:rFonts w:eastAsia="SimSun"/>
              </w:rPr>
              <w:t xml:space="preserve">1.07 </w:t>
            </w:r>
          </w:p>
        </w:tc>
        <w:tc>
          <w:tcPr>
            <w:tcW w:w="709" w:type="dxa"/>
            <w:tcBorders>
              <w:top w:val="nil"/>
              <w:left w:val="nil"/>
              <w:bottom w:val="nil"/>
              <w:right w:val="nil"/>
            </w:tcBorders>
            <w:shd w:val="clear" w:color="auto" w:fill="auto"/>
          </w:tcPr>
          <w:p w14:paraId="4325D447" w14:textId="4140DECE" w:rsidR="00620251" w:rsidRPr="00BB7F6D" w:rsidRDefault="00620251" w:rsidP="00A265AE">
            <w:pPr>
              <w:pStyle w:val="MDPI42tablebody"/>
              <w:rPr>
                <w:rFonts w:eastAsia="SimSun"/>
              </w:rPr>
            </w:pPr>
            <w:r w:rsidRPr="00BB7F6D">
              <w:rPr>
                <w:rFonts w:eastAsia="SimSun"/>
              </w:rPr>
              <w:t xml:space="preserve">0.02 </w:t>
            </w:r>
          </w:p>
        </w:tc>
        <w:tc>
          <w:tcPr>
            <w:tcW w:w="709" w:type="dxa"/>
            <w:tcBorders>
              <w:top w:val="nil"/>
              <w:left w:val="nil"/>
              <w:bottom w:val="nil"/>
              <w:right w:val="nil"/>
            </w:tcBorders>
          </w:tcPr>
          <w:p w14:paraId="1D4D836F" w14:textId="70B0650B" w:rsidR="00620251" w:rsidRPr="00BB7F6D" w:rsidRDefault="00620251" w:rsidP="00A265AE">
            <w:pPr>
              <w:pStyle w:val="MDPI42tablebody"/>
              <w:rPr>
                <w:rFonts w:eastAsia="SimSun"/>
              </w:rPr>
            </w:pPr>
            <w:r w:rsidRPr="00BB7F6D">
              <w:rPr>
                <w:rFonts w:eastAsia="SimSun"/>
              </w:rPr>
              <w:t xml:space="preserve">71.54 </w:t>
            </w:r>
          </w:p>
        </w:tc>
        <w:tc>
          <w:tcPr>
            <w:tcW w:w="709" w:type="dxa"/>
            <w:tcBorders>
              <w:top w:val="nil"/>
              <w:left w:val="nil"/>
              <w:bottom w:val="nil"/>
              <w:right w:val="nil"/>
            </w:tcBorders>
          </w:tcPr>
          <w:p w14:paraId="41B7F26B" w14:textId="3A213987" w:rsidR="00620251" w:rsidRPr="00BB7F6D" w:rsidRDefault="00620251" w:rsidP="00A265AE">
            <w:pPr>
              <w:pStyle w:val="MDPI42tablebody"/>
              <w:rPr>
                <w:rFonts w:eastAsia="SimSun"/>
              </w:rPr>
            </w:pPr>
            <w:r w:rsidRPr="00BB7F6D">
              <w:rPr>
                <w:rFonts w:eastAsia="SimSun"/>
              </w:rPr>
              <w:t xml:space="preserve">0.00 </w:t>
            </w:r>
          </w:p>
        </w:tc>
        <w:tc>
          <w:tcPr>
            <w:tcW w:w="708" w:type="dxa"/>
            <w:tcBorders>
              <w:top w:val="nil"/>
              <w:left w:val="nil"/>
              <w:bottom w:val="nil"/>
              <w:right w:val="nil"/>
            </w:tcBorders>
          </w:tcPr>
          <w:p w14:paraId="48DBDC72" w14:textId="27A8C47D" w:rsidR="00620251" w:rsidRPr="00BB7F6D" w:rsidRDefault="00620251" w:rsidP="00A265AE">
            <w:pPr>
              <w:pStyle w:val="MDPI42tablebody"/>
              <w:rPr>
                <w:rFonts w:eastAsia="SimSun"/>
              </w:rPr>
            </w:pPr>
            <w:r w:rsidRPr="00BB7F6D">
              <w:rPr>
                <w:rFonts w:eastAsia="SimSun"/>
              </w:rPr>
              <w:t xml:space="preserve">1.04 </w:t>
            </w:r>
          </w:p>
        </w:tc>
        <w:tc>
          <w:tcPr>
            <w:tcW w:w="711" w:type="dxa"/>
            <w:tcBorders>
              <w:top w:val="nil"/>
              <w:left w:val="nil"/>
              <w:bottom w:val="nil"/>
              <w:right w:val="nil"/>
            </w:tcBorders>
          </w:tcPr>
          <w:p w14:paraId="35A4D8A2" w14:textId="1086BE17" w:rsidR="00620251" w:rsidRPr="00BB7F6D" w:rsidRDefault="00620251" w:rsidP="00A265AE">
            <w:pPr>
              <w:pStyle w:val="MDPI42tablebody"/>
              <w:rPr>
                <w:rFonts w:eastAsia="SimSun"/>
              </w:rPr>
            </w:pPr>
            <w:r w:rsidRPr="00BB7F6D">
              <w:rPr>
                <w:rFonts w:eastAsia="SimSun"/>
              </w:rPr>
              <w:t xml:space="preserve">1.09 </w:t>
            </w:r>
          </w:p>
        </w:tc>
      </w:tr>
      <w:tr w:rsidR="00620251" w14:paraId="2FE3959B" w14:textId="77777777" w:rsidTr="00A265AE">
        <w:trPr>
          <w:jc w:val="center"/>
        </w:trPr>
        <w:tc>
          <w:tcPr>
            <w:tcW w:w="851" w:type="dxa"/>
            <w:tcBorders>
              <w:top w:val="nil"/>
              <w:left w:val="nil"/>
              <w:bottom w:val="nil"/>
              <w:right w:val="nil"/>
            </w:tcBorders>
            <w:shd w:val="clear" w:color="auto" w:fill="auto"/>
            <w:vAlign w:val="center"/>
          </w:tcPr>
          <w:p w14:paraId="34DD0DAD" w14:textId="77777777" w:rsidR="00620251" w:rsidRDefault="00620251" w:rsidP="00A265AE">
            <w:pPr>
              <w:pStyle w:val="MDPI42tablebody"/>
            </w:pPr>
          </w:p>
        </w:tc>
        <w:tc>
          <w:tcPr>
            <w:tcW w:w="3964" w:type="dxa"/>
            <w:tcBorders>
              <w:top w:val="nil"/>
              <w:left w:val="nil"/>
              <w:bottom w:val="nil"/>
              <w:right w:val="nil"/>
            </w:tcBorders>
          </w:tcPr>
          <w:p w14:paraId="1F626B75" w14:textId="1C372132" w:rsidR="00620251" w:rsidRPr="00BB7F6D" w:rsidRDefault="00620251" w:rsidP="00A265AE">
            <w:pPr>
              <w:pStyle w:val="MDPI42tablebody"/>
              <w:rPr>
                <w:rFonts w:eastAsia="SimSun"/>
              </w:rPr>
            </w:pPr>
            <w:r w:rsidRPr="00BB7F6D">
              <w:rPr>
                <w:rFonts w:eastAsia="SimSun"/>
              </w:rPr>
              <w:t>Q4</w:t>
            </w:r>
          </w:p>
        </w:tc>
        <w:tc>
          <w:tcPr>
            <w:tcW w:w="850" w:type="dxa"/>
            <w:tcBorders>
              <w:top w:val="nil"/>
              <w:left w:val="nil"/>
              <w:bottom w:val="nil"/>
              <w:right w:val="nil"/>
            </w:tcBorders>
            <w:shd w:val="clear" w:color="auto" w:fill="auto"/>
          </w:tcPr>
          <w:p w14:paraId="1DC13788" w14:textId="0A012E6B" w:rsidR="00620251" w:rsidRPr="00BB7F6D" w:rsidRDefault="00620251" w:rsidP="00A265AE">
            <w:pPr>
              <w:pStyle w:val="MDPI42tablebody"/>
              <w:rPr>
                <w:rFonts w:eastAsia="SimSun"/>
              </w:rPr>
            </w:pPr>
            <w:r w:rsidRPr="00BB7F6D">
              <w:rPr>
                <w:rFonts w:eastAsia="SimSun"/>
              </w:rPr>
              <w:t xml:space="preserve">0.27 </w:t>
            </w:r>
          </w:p>
        </w:tc>
        <w:tc>
          <w:tcPr>
            <w:tcW w:w="709" w:type="dxa"/>
            <w:tcBorders>
              <w:top w:val="nil"/>
              <w:left w:val="nil"/>
              <w:bottom w:val="nil"/>
              <w:right w:val="nil"/>
            </w:tcBorders>
            <w:shd w:val="clear" w:color="auto" w:fill="auto"/>
          </w:tcPr>
          <w:p w14:paraId="187C0F96" w14:textId="6A5E7BA3" w:rsidR="00620251" w:rsidRPr="00BB7F6D" w:rsidRDefault="00620251" w:rsidP="00A265AE">
            <w:pPr>
              <w:pStyle w:val="MDPI42tablebody"/>
              <w:rPr>
                <w:rFonts w:eastAsia="SimSun"/>
              </w:rPr>
            </w:pPr>
            <w:r w:rsidRPr="00BB7F6D">
              <w:rPr>
                <w:rFonts w:eastAsia="SimSun"/>
              </w:rPr>
              <w:t xml:space="preserve">0.01 </w:t>
            </w:r>
          </w:p>
        </w:tc>
        <w:tc>
          <w:tcPr>
            <w:tcW w:w="709" w:type="dxa"/>
            <w:tcBorders>
              <w:top w:val="nil"/>
              <w:left w:val="nil"/>
              <w:bottom w:val="nil"/>
              <w:right w:val="nil"/>
            </w:tcBorders>
          </w:tcPr>
          <w:p w14:paraId="6A6EA34A" w14:textId="45BA01F8" w:rsidR="00620251" w:rsidRPr="00BB7F6D" w:rsidRDefault="00620251" w:rsidP="00A265AE">
            <w:pPr>
              <w:pStyle w:val="MDPI42tablebody"/>
              <w:rPr>
                <w:rFonts w:eastAsia="SimSun"/>
              </w:rPr>
            </w:pPr>
            <w:r w:rsidRPr="00BB7F6D">
              <w:rPr>
                <w:rFonts w:eastAsia="SimSun"/>
              </w:rPr>
              <w:t xml:space="preserve">20.22 </w:t>
            </w:r>
          </w:p>
        </w:tc>
        <w:tc>
          <w:tcPr>
            <w:tcW w:w="709" w:type="dxa"/>
            <w:tcBorders>
              <w:top w:val="nil"/>
              <w:left w:val="nil"/>
              <w:bottom w:val="nil"/>
              <w:right w:val="nil"/>
            </w:tcBorders>
          </w:tcPr>
          <w:p w14:paraId="317B37C2" w14:textId="0BEA5433" w:rsidR="00620251" w:rsidRPr="00BB7F6D" w:rsidRDefault="00620251" w:rsidP="00A265AE">
            <w:pPr>
              <w:pStyle w:val="MDPI42tablebody"/>
              <w:rPr>
                <w:rFonts w:eastAsia="SimSun"/>
              </w:rPr>
            </w:pPr>
            <w:r w:rsidRPr="00BB7F6D">
              <w:rPr>
                <w:rFonts w:eastAsia="SimSun"/>
              </w:rPr>
              <w:t xml:space="preserve">0.00 </w:t>
            </w:r>
          </w:p>
        </w:tc>
        <w:tc>
          <w:tcPr>
            <w:tcW w:w="708" w:type="dxa"/>
            <w:tcBorders>
              <w:top w:val="nil"/>
              <w:left w:val="nil"/>
              <w:bottom w:val="nil"/>
              <w:right w:val="nil"/>
            </w:tcBorders>
          </w:tcPr>
          <w:p w14:paraId="5F16DA34" w14:textId="37ACD87B" w:rsidR="00620251" w:rsidRPr="00BB7F6D" w:rsidRDefault="00620251" w:rsidP="00A265AE">
            <w:pPr>
              <w:pStyle w:val="MDPI42tablebody"/>
              <w:rPr>
                <w:rFonts w:eastAsia="SimSun"/>
              </w:rPr>
            </w:pPr>
            <w:r w:rsidRPr="00BB7F6D">
              <w:rPr>
                <w:rFonts w:eastAsia="SimSun"/>
              </w:rPr>
              <w:t xml:space="preserve">0.25 </w:t>
            </w:r>
          </w:p>
        </w:tc>
        <w:tc>
          <w:tcPr>
            <w:tcW w:w="711" w:type="dxa"/>
            <w:tcBorders>
              <w:top w:val="nil"/>
              <w:left w:val="nil"/>
              <w:bottom w:val="nil"/>
              <w:right w:val="nil"/>
            </w:tcBorders>
          </w:tcPr>
          <w:p w14:paraId="0ABDD6BC" w14:textId="7CF9CA1C" w:rsidR="00620251" w:rsidRPr="00BB7F6D" w:rsidRDefault="00620251" w:rsidP="00A265AE">
            <w:pPr>
              <w:pStyle w:val="MDPI42tablebody"/>
              <w:rPr>
                <w:rFonts w:eastAsia="SimSun"/>
              </w:rPr>
            </w:pPr>
            <w:r w:rsidRPr="00BB7F6D">
              <w:rPr>
                <w:rFonts w:eastAsia="SimSun"/>
              </w:rPr>
              <w:t xml:space="preserve">0.30 </w:t>
            </w:r>
          </w:p>
        </w:tc>
      </w:tr>
      <w:tr w:rsidR="00620251" w14:paraId="2F58BB20" w14:textId="77777777" w:rsidTr="00A265AE">
        <w:trPr>
          <w:jc w:val="center"/>
        </w:trPr>
        <w:tc>
          <w:tcPr>
            <w:tcW w:w="851" w:type="dxa"/>
            <w:tcBorders>
              <w:top w:val="nil"/>
              <w:left w:val="nil"/>
              <w:bottom w:val="nil"/>
              <w:right w:val="nil"/>
            </w:tcBorders>
            <w:shd w:val="clear" w:color="auto" w:fill="auto"/>
            <w:vAlign w:val="center"/>
          </w:tcPr>
          <w:p w14:paraId="7CA3FDCC" w14:textId="77777777" w:rsidR="00620251" w:rsidRDefault="00620251" w:rsidP="00A265AE">
            <w:pPr>
              <w:pStyle w:val="MDPI42tablebody"/>
            </w:pPr>
          </w:p>
        </w:tc>
        <w:tc>
          <w:tcPr>
            <w:tcW w:w="3964" w:type="dxa"/>
            <w:tcBorders>
              <w:top w:val="nil"/>
              <w:left w:val="nil"/>
              <w:bottom w:val="nil"/>
              <w:right w:val="nil"/>
            </w:tcBorders>
          </w:tcPr>
          <w:p w14:paraId="3A4C7B50" w14:textId="15CB95CD" w:rsidR="00620251" w:rsidRPr="00BB7F6D" w:rsidRDefault="00620251" w:rsidP="00A265AE">
            <w:pPr>
              <w:pStyle w:val="MDPI42tablebody"/>
              <w:rPr>
                <w:rFonts w:eastAsia="SimSun"/>
              </w:rPr>
            </w:pPr>
            <w:r w:rsidRPr="00BB7F6D">
              <w:rPr>
                <w:rFonts w:eastAsia="SimSun"/>
              </w:rPr>
              <w:t>_cons</w:t>
            </w:r>
          </w:p>
        </w:tc>
        <w:tc>
          <w:tcPr>
            <w:tcW w:w="850" w:type="dxa"/>
            <w:tcBorders>
              <w:top w:val="nil"/>
              <w:left w:val="nil"/>
              <w:bottom w:val="nil"/>
              <w:right w:val="nil"/>
            </w:tcBorders>
            <w:shd w:val="clear" w:color="auto" w:fill="auto"/>
          </w:tcPr>
          <w:p w14:paraId="23237DD0" w14:textId="3E3E963D" w:rsidR="00620251" w:rsidRPr="00BB7F6D" w:rsidRDefault="00620251" w:rsidP="00A265AE">
            <w:pPr>
              <w:pStyle w:val="MDPI42tablebody"/>
              <w:rPr>
                <w:rFonts w:eastAsia="SimSun"/>
              </w:rPr>
            </w:pPr>
            <w:r w:rsidRPr="00BB7F6D">
              <w:rPr>
                <w:rFonts w:eastAsia="SimSun"/>
              </w:rPr>
              <w:t xml:space="preserve">1.29 </w:t>
            </w:r>
          </w:p>
        </w:tc>
        <w:tc>
          <w:tcPr>
            <w:tcW w:w="709" w:type="dxa"/>
            <w:tcBorders>
              <w:top w:val="nil"/>
              <w:left w:val="nil"/>
              <w:bottom w:val="nil"/>
              <w:right w:val="nil"/>
            </w:tcBorders>
            <w:shd w:val="clear" w:color="auto" w:fill="auto"/>
          </w:tcPr>
          <w:p w14:paraId="239E4E8F" w14:textId="021687EB" w:rsidR="00620251" w:rsidRPr="00BB7F6D" w:rsidRDefault="00620251" w:rsidP="00A265AE">
            <w:pPr>
              <w:pStyle w:val="MDPI42tablebody"/>
              <w:rPr>
                <w:rFonts w:eastAsia="SimSun"/>
              </w:rPr>
            </w:pPr>
            <w:r w:rsidRPr="00BB7F6D">
              <w:rPr>
                <w:rFonts w:eastAsia="SimSun"/>
              </w:rPr>
              <w:t xml:space="preserve">0.02 </w:t>
            </w:r>
          </w:p>
        </w:tc>
        <w:tc>
          <w:tcPr>
            <w:tcW w:w="709" w:type="dxa"/>
            <w:tcBorders>
              <w:top w:val="nil"/>
              <w:left w:val="nil"/>
              <w:bottom w:val="nil"/>
              <w:right w:val="nil"/>
            </w:tcBorders>
          </w:tcPr>
          <w:p w14:paraId="0B388E0F" w14:textId="3568E91C" w:rsidR="00620251" w:rsidRPr="00BB7F6D" w:rsidRDefault="00620251" w:rsidP="00A265AE">
            <w:pPr>
              <w:pStyle w:val="MDPI42tablebody"/>
              <w:rPr>
                <w:rFonts w:eastAsia="SimSun"/>
              </w:rPr>
            </w:pPr>
            <w:r w:rsidRPr="00BB7F6D">
              <w:rPr>
                <w:rFonts w:eastAsia="SimSun"/>
              </w:rPr>
              <w:t xml:space="preserve">80.15 </w:t>
            </w:r>
          </w:p>
        </w:tc>
        <w:tc>
          <w:tcPr>
            <w:tcW w:w="709" w:type="dxa"/>
            <w:tcBorders>
              <w:top w:val="nil"/>
              <w:left w:val="nil"/>
              <w:bottom w:val="nil"/>
              <w:right w:val="nil"/>
            </w:tcBorders>
          </w:tcPr>
          <w:p w14:paraId="13AE7B37" w14:textId="14C3AD7F" w:rsidR="00620251" w:rsidRPr="00BB7F6D" w:rsidRDefault="00620251" w:rsidP="00A265AE">
            <w:pPr>
              <w:pStyle w:val="MDPI42tablebody"/>
              <w:rPr>
                <w:rFonts w:eastAsia="SimSun"/>
              </w:rPr>
            </w:pPr>
            <w:r w:rsidRPr="00BB7F6D">
              <w:rPr>
                <w:rFonts w:eastAsia="SimSun"/>
              </w:rPr>
              <w:t xml:space="preserve">0.00 </w:t>
            </w:r>
          </w:p>
        </w:tc>
        <w:tc>
          <w:tcPr>
            <w:tcW w:w="708" w:type="dxa"/>
            <w:tcBorders>
              <w:top w:val="nil"/>
              <w:left w:val="nil"/>
              <w:bottom w:val="nil"/>
              <w:right w:val="nil"/>
            </w:tcBorders>
          </w:tcPr>
          <w:p w14:paraId="27B9B570" w14:textId="31E38ED8" w:rsidR="00620251" w:rsidRPr="00BB7F6D" w:rsidRDefault="00620251" w:rsidP="00A265AE">
            <w:pPr>
              <w:pStyle w:val="MDPI42tablebody"/>
              <w:rPr>
                <w:rFonts w:eastAsia="SimSun"/>
              </w:rPr>
            </w:pPr>
            <w:r w:rsidRPr="00BB7F6D">
              <w:rPr>
                <w:rFonts w:eastAsia="SimSun"/>
              </w:rPr>
              <w:t xml:space="preserve">1.26 </w:t>
            </w:r>
          </w:p>
        </w:tc>
        <w:tc>
          <w:tcPr>
            <w:tcW w:w="711" w:type="dxa"/>
            <w:tcBorders>
              <w:top w:val="nil"/>
              <w:left w:val="nil"/>
              <w:bottom w:val="nil"/>
              <w:right w:val="nil"/>
            </w:tcBorders>
          </w:tcPr>
          <w:p w14:paraId="1A7255F8" w14:textId="01EBC6AB" w:rsidR="00620251" w:rsidRPr="00BB7F6D" w:rsidRDefault="00620251" w:rsidP="00A265AE">
            <w:pPr>
              <w:pStyle w:val="MDPI42tablebody"/>
              <w:rPr>
                <w:rFonts w:eastAsia="SimSun"/>
              </w:rPr>
            </w:pPr>
            <w:r w:rsidRPr="00BB7F6D">
              <w:rPr>
                <w:rFonts w:eastAsia="SimSun"/>
              </w:rPr>
              <w:t xml:space="preserve">1.32 </w:t>
            </w:r>
          </w:p>
        </w:tc>
      </w:tr>
      <w:tr w:rsidR="00620251" w14:paraId="629331CC" w14:textId="77777777" w:rsidTr="00A265AE">
        <w:trPr>
          <w:jc w:val="center"/>
        </w:trPr>
        <w:tc>
          <w:tcPr>
            <w:tcW w:w="851" w:type="dxa"/>
            <w:tcBorders>
              <w:top w:val="nil"/>
              <w:left w:val="nil"/>
              <w:bottom w:val="nil"/>
              <w:right w:val="nil"/>
            </w:tcBorders>
            <w:shd w:val="clear" w:color="auto" w:fill="auto"/>
            <w:vAlign w:val="center"/>
          </w:tcPr>
          <w:p w14:paraId="2F3A0E39" w14:textId="77777777" w:rsidR="00620251" w:rsidRDefault="00620251" w:rsidP="00A265AE">
            <w:pPr>
              <w:pStyle w:val="MDPI42tablebody"/>
            </w:pPr>
          </w:p>
        </w:tc>
        <w:tc>
          <w:tcPr>
            <w:tcW w:w="3964" w:type="dxa"/>
            <w:tcBorders>
              <w:top w:val="nil"/>
              <w:left w:val="nil"/>
              <w:bottom w:val="nil"/>
              <w:right w:val="nil"/>
            </w:tcBorders>
          </w:tcPr>
          <w:p w14:paraId="61405FF2" w14:textId="4D314B90" w:rsidR="00620251" w:rsidRPr="00BB7F6D" w:rsidRDefault="00620251" w:rsidP="00A265AE">
            <w:pPr>
              <w:pStyle w:val="MDPI42tablebody"/>
              <w:rPr>
                <w:rFonts w:eastAsia="SimSun"/>
              </w:rPr>
            </w:pPr>
            <w:r w:rsidRPr="00BB7F6D">
              <w:rPr>
                <w:rFonts w:eastAsia="SimSun"/>
              </w:rPr>
              <w:t>Q5</w:t>
            </w:r>
          </w:p>
        </w:tc>
        <w:tc>
          <w:tcPr>
            <w:tcW w:w="850" w:type="dxa"/>
            <w:tcBorders>
              <w:top w:val="nil"/>
              <w:left w:val="nil"/>
              <w:bottom w:val="nil"/>
              <w:right w:val="nil"/>
            </w:tcBorders>
            <w:shd w:val="clear" w:color="auto" w:fill="auto"/>
          </w:tcPr>
          <w:p w14:paraId="7DADAC70" w14:textId="772CAB0E" w:rsidR="00620251" w:rsidRPr="00BB7F6D" w:rsidRDefault="00620251" w:rsidP="00A265AE">
            <w:pPr>
              <w:pStyle w:val="MDPI42tablebody"/>
              <w:rPr>
                <w:rFonts w:eastAsia="SimSun"/>
              </w:rPr>
            </w:pPr>
            <w:r w:rsidRPr="00BB7F6D">
              <w:rPr>
                <w:rFonts w:eastAsia="SimSun"/>
              </w:rPr>
              <w:t xml:space="preserve">0.07 </w:t>
            </w:r>
          </w:p>
        </w:tc>
        <w:tc>
          <w:tcPr>
            <w:tcW w:w="709" w:type="dxa"/>
            <w:tcBorders>
              <w:top w:val="nil"/>
              <w:left w:val="nil"/>
              <w:bottom w:val="nil"/>
              <w:right w:val="nil"/>
            </w:tcBorders>
            <w:shd w:val="clear" w:color="auto" w:fill="auto"/>
          </w:tcPr>
          <w:p w14:paraId="0ABD499D" w14:textId="07AB1D78" w:rsidR="00620251" w:rsidRPr="00BB7F6D" w:rsidRDefault="00620251" w:rsidP="00A265AE">
            <w:pPr>
              <w:pStyle w:val="MDPI42tablebody"/>
              <w:rPr>
                <w:rFonts w:eastAsia="SimSun"/>
              </w:rPr>
            </w:pPr>
            <w:r w:rsidRPr="00BB7F6D">
              <w:rPr>
                <w:rFonts w:eastAsia="SimSun"/>
              </w:rPr>
              <w:t xml:space="preserve">0.01 </w:t>
            </w:r>
          </w:p>
        </w:tc>
        <w:tc>
          <w:tcPr>
            <w:tcW w:w="709" w:type="dxa"/>
            <w:tcBorders>
              <w:top w:val="nil"/>
              <w:left w:val="nil"/>
              <w:bottom w:val="nil"/>
              <w:right w:val="nil"/>
            </w:tcBorders>
          </w:tcPr>
          <w:p w14:paraId="1ABDC881" w14:textId="4A962EEE" w:rsidR="00620251" w:rsidRPr="00BB7F6D" w:rsidRDefault="00620251" w:rsidP="00A265AE">
            <w:pPr>
              <w:pStyle w:val="MDPI42tablebody"/>
              <w:rPr>
                <w:rFonts w:eastAsia="SimSun"/>
              </w:rPr>
            </w:pPr>
            <w:r w:rsidRPr="00BB7F6D">
              <w:rPr>
                <w:rFonts w:eastAsia="SimSun"/>
              </w:rPr>
              <w:t xml:space="preserve">4.91 </w:t>
            </w:r>
          </w:p>
        </w:tc>
        <w:tc>
          <w:tcPr>
            <w:tcW w:w="709" w:type="dxa"/>
            <w:tcBorders>
              <w:top w:val="nil"/>
              <w:left w:val="nil"/>
              <w:bottom w:val="nil"/>
              <w:right w:val="nil"/>
            </w:tcBorders>
          </w:tcPr>
          <w:p w14:paraId="7DC1C6BD" w14:textId="7E932BFC" w:rsidR="00620251" w:rsidRPr="00BB7F6D" w:rsidRDefault="00620251" w:rsidP="00A265AE">
            <w:pPr>
              <w:pStyle w:val="MDPI42tablebody"/>
              <w:rPr>
                <w:rFonts w:eastAsia="SimSun"/>
              </w:rPr>
            </w:pPr>
            <w:r w:rsidRPr="00BB7F6D">
              <w:rPr>
                <w:rFonts w:eastAsia="SimSun"/>
              </w:rPr>
              <w:t xml:space="preserve">0.00 </w:t>
            </w:r>
          </w:p>
        </w:tc>
        <w:tc>
          <w:tcPr>
            <w:tcW w:w="708" w:type="dxa"/>
            <w:tcBorders>
              <w:top w:val="nil"/>
              <w:left w:val="nil"/>
              <w:bottom w:val="nil"/>
              <w:right w:val="nil"/>
            </w:tcBorders>
          </w:tcPr>
          <w:p w14:paraId="0DF2449D" w14:textId="6F0B6658" w:rsidR="00620251" w:rsidRPr="00BB7F6D" w:rsidRDefault="00620251" w:rsidP="00A265AE">
            <w:pPr>
              <w:pStyle w:val="MDPI42tablebody"/>
              <w:rPr>
                <w:rFonts w:eastAsia="SimSun"/>
              </w:rPr>
            </w:pPr>
            <w:r w:rsidRPr="00BB7F6D">
              <w:rPr>
                <w:rFonts w:eastAsia="SimSun"/>
              </w:rPr>
              <w:t xml:space="preserve">0.04 </w:t>
            </w:r>
          </w:p>
        </w:tc>
        <w:tc>
          <w:tcPr>
            <w:tcW w:w="711" w:type="dxa"/>
            <w:tcBorders>
              <w:top w:val="nil"/>
              <w:left w:val="nil"/>
              <w:bottom w:val="nil"/>
              <w:right w:val="nil"/>
            </w:tcBorders>
          </w:tcPr>
          <w:p w14:paraId="223EE991" w14:textId="23622B4B" w:rsidR="00620251" w:rsidRPr="00BB7F6D" w:rsidRDefault="00620251" w:rsidP="00A265AE">
            <w:pPr>
              <w:pStyle w:val="MDPI42tablebody"/>
              <w:rPr>
                <w:rFonts w:eastAsia="SimSun"/>
              </w:rPr>
            </w:pPr>
            <w:r w:rsidRPr="00BB7F6D">
              <w:rPr>
                <w:rFonts w:eastAsia="SimSun"/>
              </w:rPr>
              <w:t xml:space="preserve">0.10 </w:t>
            </w:r>
          </w:p>
        </w:tc>
      </w:tr>
      <w:tr w:rsidR="00620251" w14:paraId="14CE906D" w14:textId="77777777" w:rsidTr="00A265AE">
        <w:trPr>
          <w:jc w:val="center"/>
        </w:trPr>
        <w:tc>
          <w:tcPr>
            <w:tcW w:w="851" w:type="dxa"/>
            <w:tcBorders>
              <w:top w:val="nil"/>
              <w:left w:val="nil"/>
              <w:bottom w:val="nil"/>
              <w:right w:val="nil"/>
            </w:tcBorders>
            <w:shd w:val="clear" w:color="auto" w:fill="auto"/>
            <w:vAlign w:val="center"/>
          </w:tcPr>
          <w:p w14:paraId="639E253E" w14:textId="77777777" w:rsidR="00620251" w:rsidRDefault="00620251" w:rsidP="00A265AE">
            <w:pPr>
              <w:pStyle w:val="MDPI42tablebody"/>
            </w:pPr>
          </w:p>
        </w:tc>
        <w:tc>
          <w:tcPr>
            <w:tcW w:w="3964" w:type="dxa"/>
            <w:tcBorders>
              <w:top w:val="nil"/>
              <w:left w:val="nil"/>
              <w:bottom w:val="nil"/>
              <w:right w:val="nil"/>
            </w:tcBorders>
          </w:tcPr>
          <w:p w14:paraId="45079EBA" w14:textId="08239053" w:rsidR="00620251" w:rsidRPr="00BB7F6D" w:rsidRDefault="00620251" w:rsidP="00A265AE">
            <w:pPr>
              <w:pStyle w:val="MDPI42tablebody"/>
              <w:rPr>
                <w:rFonts w:eastAsia="SimSun"/>
              </w:rPr>
            </w:pPr>
            <w:r w:rsidRPr="00BB7F6D">
              <w:rPr>
                <w:rFonts w:eastAsia="SimSun"/>
              </w:rPr>
              <w:t>_cons</w:t>
            </w:r>
          </w:p>
        </w:tc>
        <w:tc>
          <w:tcPr>
            <w:tcW w:w="850" w:type="dxa"/>
            <w:tcBorders>
              <w:top w:val="nil"/>
              <w:left w:val="nil"/>
              <w:bottom w:val="nil"/>
              <w:right w:val="nil"/>
            </w:tcBorders>
            <w:shd w:val="clear" w:color="auto" w:fill="auto"/>
          </w:tcPr>
          <w:p w14:paraId="5061324A" w14:textId="57647CD8" w:rsidR="00620251" w:rsidRPr="00BB7F6D" w:rsidRDefault="00620251" w:rsidP="00A265AE">
            <w:pPr>
              <w:pStyle w:val="MDPI42tablebody"/>
              <w:rPr>
                <w:rFonts w:eastAsia="SimSun"/>
              </w:rPr>
            </w:pPr>
            <w:r w:rsidRPr="00BB7F6D">
              <w:rPr>
                <w:rFonts w:eastAsia="SimSun"/>
              </w:rPr>
              <w:t xml:space="preserve">1.39 </w:t>
            </w:r>
          </w:p>
        </w:tc>
        <w:tc>
          <w:tcPr>
            <w:tcW w:w="709" w:type="dxa"/>
            <w:tcBorders>
              <w:top w:val="nil"/>
              <w:left w:val="nil"/>
              <w:bottom w:val="nil"/>
              <w:right w:val="nil"/>
            </w:tcBorders>
            <w:shd w:val="clear" w:color="auto" w:fill="auto"/>
          </w:tcPr>
          <w:p w14:paraId="3BD3303A" w14:textId="45164941" w:rsidR="00620251" w:rsidRPr="00BB7F6D" w:rsidRDefault="00620251" w:rsidP="00A265AE">
            <w:pPr>
              <w:pStyle w:val="MDPI42tablebody"/>
              <w:rPr>
                <w:rFonts w:eastAsia="SimSun"/>
              </w:rPr>
            </w:pPr>
            <w:r w:rsidRPr="00BB7F6D">
              <w:rPr>
                <w:rFonts w:eastAsia="SimSun"/>
              </w:rPr>
              <w:t xml:space="preserve">0.02 </w:t>
            </w:r>
          </w:p>
        </w:tc>
        <w:tc>
          <w:tcPr>
            <w:tcW w:w="709" w:type="dxa"/>
            <w:tcBorders>
              <w:top w:val="nil"/>
              <w:left w:val="nil"/>
              <w:bottom w:val="nil"/>
              <w:right w:val="nil"/>
            </w:tcBorders>
          </w:tcPr>
          <w:p w14:paraId="2FEDF7C3" w14:textId="030513D7" w:rsidR="00620251" w:rsidRPr="00BB7F6D" w:rsidRDefault="00620251" w:rsidP="00A265AE">
            <w:pPr>
              <w:pStyle w:val="MDPI42tablebody"/>
              <w:rPr>
                <w:rFonts w:eastAsia="SimSun"/>
              </w:rPr>
            </w:pPr>
            <w:r w:rsidRPr="00BB7F6D">
              <w:rPr>
                <w:rFonts w:eastAsia="SimSun"/>
              </w:rPr>
              <w:t xml:space="preserve">83.49 </w:t>
            </w:r>
          </w:p>
        </w:tc>
        <w:tc>
          <w:tcPr>
            <w:tcW w:w="709" w:type="dxa"/>
            <w:tcBorders>
              <w:top w:val="nil"/>
              <w:left w:val="nil"/>
              <w:bottom w:val="nil"/>
              <w:right w:val="nil"/>
            </w:tcBorders>
          </w:tcPr>
          <w:p w14:paraId="5746D3BF" w14:textId="74D6CEAF" w:rsidR="00620251" w:rsidRPr="00BB7F6D" w:rsidRDefault="00620251" w:rsidP="00A265AE">
            <w:pPr>
              <w:pStyle w:val="MDPI42tablebody"/>
              <w:rPr>
                <w:rFonts w:eastAsia="SimSun"/>
              </w:rPr>
            </w:pPr>
            <w:r w:rsidRPr="00BB7F6D">
              <w:rPr>
                <w:rFonts w:eastAsia="SimSun"/>
              </w:rPr>
              <w:t xml:space="preserve">0.00 </w:t>
            </w:r>
          </w:p>
        </w:tc>
        <w:tc>
          <w:tcPr>
            <w:tcW w:w="708" w:type="dxa"/>
            <w:tcBorders>
              <w:top w:val="nil"/>
              <w:left w:val="nil"/>
              <w:bottom w:val="nil"/>
              <w:right w:val="nil"/>
            </w:tcBorders>
          </w:tcPr>
          <w:p w14:paraId="53363368" w14:textId="6FC3F687" w:rsidR="00620251" w:rsidRPr="00BB7F6D" w:rsidRDefault="00620251" w:rsidP="00A265AE">
            <w:pPr>
              <w:pStyle w:val="MDPI42tablebody"/>
              <w:rPr>
                <w:rFonts w:eastAsia="SimSun"/>
              </w:rPr>
            </w:pPr>
            <w:r w:rsidRPr="00BB7F6D">
              <w:rPr>
                <w:rFonts w:eastAsia="SimSun"/>
              </w:rPr>
              <w:t xml:space="preserve">1.36 </w:t>
            </w:r>
          </w:p>
        </w:tc>
        <w:tc>
          <w:tcPr>
            <w:tcW w:w="711" w:type="dxa"/>
            <w:tcBorders>
              <w:top w:val="nil"/>
              <w:left w:val="nil"/>
              <w:bottom w:val="nil"/>
              <w:right w:val="nil"/>
            </w:tcBorders>
          </w:tcPr>
          <w:p w14:paraId="615F01A2" w14:textId="4BD579A0" w:rsidR="00620251" w:rsidRPr="00BB7F6D" w:rsidRDefault="00620251" w:rsidP="00A265AE">
            <w:pPr>
              <w:pStyle w:val="MDPI42tablebody"/>
              <w:rPr>
                <w:rFonts w:eastAsia="SimSun"/>
              </w:rPr>
            </w:pPr>
            <w:r w:rsidRPr="00BB7F6D">
              <w:rPr>
                <w:rFonts w:eastAsia="SimSun"/>
              </w:rPr>
              <w:t xml:space="preserve">1.43 </w:t>
            </w:r>
          </w:p>
        </w:tc>
      </w:tr>
      <w:tr w:rsidR="00620251" w14:paraId="014D11F9" w14:textId="77777777" w:rsidTr="00A265AE">
        <w:trPr>
          <w:jc w:val="center"/>
        </w:trPr>
        <w:tc>
          <w:tcPr>
            <w:tcW w:w="851" w:type="dxa"/>
            <w:tcBorders>
              <w:top w:val="nil"/>
              <w:left w:val="nil"/>
              <w:bottom w:val="nil"/>
              <w:right w:val="nil"/>
            </w:tcBorders>
            <w:shd w:val="clear" w:color="auto" w:fill="auto"/>
            <w:vAlign w:val="center"/>
          </w:tcPr>
          <w:p w14:paraId="5D037B8F" w14:textId="77777777" w:rsidR="00620251" w:rsidRDefault="00620251" w:rsidP="00A265AE">
            <w:pPr>
              <w:pStyle w:val="MDPI42tablebody"/>
            </w:pPr>
          </w:p>
        </w:tc>
        <w:tc>
          <w:tcPr>
            <w:tcW w:w="3964" w:type="dxa"/>
            <w:tcBorders>
              <w:top w:val="nil"/>
              <w:left w:val="nil"/>
              <w:bottom w:val="nil"/>
              <w:right w:val="nil"/>
            </w:tcBorders>
          </w:tcPr>
          <w:p w14:paraId="69A81176" w14:textId="57A7CE35" w:rsidR="00620251" w:rsidRPr="00BB7F6D" w:rsidRDefault="00620251" w:rsidP="00A265AE">
            <w:pPr>
              <w:pStyle w:val="MDPI42tablebody"/>
              <w:rPr>
                <w:rFonts w:eastAsia="SimSun"/>
              </w:rPr>
            </w:pPr>
            <w:r w:rsidRPr="00BB7F6D">
              <w:rPr>
                <w:rFonts w:eastAsia="SimSun"/>
              </w:rPr>
              <w:t>Q6</w:t>
            </w:r>
          </w:p>
        </w:tc>
        <w:tc>
          <w:tcPr>
            <w:tcW w:w="850" w:type="dxa"/>
            <w:tcBorders>
              <w:top w:val="nil"/>
              <w:left w:val="nil"/>
              <w:bottom w:val="nil"/>
              <w:right w:val="nil"/>
            </w:tcBorders>
            <w:shd w:val="clear" w:color="auto" w:fill="auto"/>
          </w:tcPr>
          <w:p w14:paraId="6FB2C703" w14:textId="5B9EB459" w:rsidR="00620251" w:rsidRPr="00BB7F6D" w:rsidRDefault="00620251" w:rsidP="00A265AE">
            <w:pPr>
              <w:pStyle w:val="MDPI42tablebody"/>
              <w:rPr>
                <w:rFonts w:eastAsia="SimSun"/>
              </w:rPr>
            </w:pPr>
            <w:r w:rsidRPr="00BB7F6D">
              <w:rPr>
                <w:rFonts w:eastAsia="SimSun"/>
              </w:rPr>
              <w:t xml:space="preserve">0.45 </w:t>
            </w:r>
          </w:p>
        </w:tc>
        <w:tc>
          <w:tcPr>
            <w:tcW w:w="709" w:type="dxa"/>
            <w:tcBorders>
              <w:top w:val="nil"/>
              <w:left w:val="nil"/>
              <w:bottom w:val="nil"/>
              <w:right w:val="nil"/>
            </w:tcBorders>
            <w:shd w:val="clear" w:color="auto" w:fill="auto"/>
          </w:tcPr>
          <w:p w14:paraId="3889B48D" w14:textId="7279A627" w:rsidR="00620251" w:rsidRPr="00BB7F6D" w:rsidRDefault="00620251" w:rsidP="00A265AE">
            <w:pPr>
              <w:pStyle w:val="MDPI42tablebody"/>
              <w:rPr>
                <w:rFonts w:eastAsia="SimSun"/>
              </w:rPr>
            </w:pPr>
            <w:r w:rsidRPr="00BB7F6D">
              <w:rPr>
                <w:rFonts w:eastAsia="SimSun"/>
              </w:rPr>
              <w:t xml:space="preserve">0.01 </w:t>
            </w:r>
          </w:p>
        </w:tc>
        <w:tc>
          <w:tcPr>
            <w:tcW w:w="709" w:type="dxa"/>
            <w:tcBorders>
              <w:top w:val="nil"/>
              <w:left w:val="nil"/>
              <w:bottom w:val="nil"/>
              <w:right w:val="nil"/>
            </w:tcBorders>
          </w:tcPr>
          <w:p w14:paraId="15E065CF" w14:textId="3FE80E9E" w:rsidR="00620251" w:rsidRPr="00BB7F6D" w:rsidRDefault="00620251" w:rsidP="00A265AE">
            <w:pPr>
              <w:pStyle w:val="MDPI42tablebody"/>
              <w:rPr>
                <w:rFonts w:eastAsia="SimSun"/>
              </w:rPr>
            </w:pPr>
            <w:r w:rsidRPr="00BB7F6D">
              <w:rPr>
                <w:rFonts w:eastAsia="SimSun"/>
              </w:rPr>
              <w:t xml:space="preserve">37.63 </w:t>
            </w:r>
          </w:p>
        </w:tc>
        <w:tc>
          <w:tcPr>
            <w:tcW w:w="709" w:type="dxa"/>
            <w:tcBorders>
              <w:top w:val="nil"/>
              <w:left w:val="nil"/>
              <w:bottom w:val="nil"/>
              <w:right w:val="nil"/>
            </w:tcBorders>
          </w:tcPr>
          <w:p w14:paraId="5CAE6ED8" w14:textId="4485A554" w:rsidR="00620251" w:rsidRPr="00BB7F6D" w:rsidRDefault="00620251" w:rsidP="00A265AE">
            <w:pPr>
              <w:pStyle w:val="MDPI42tablebody"/>
              <w:rPr>
                <w:rFonts w:eastAsia="SimSun"/>
              </w:rPr>
            </w:pPr>
            <w:r w:rsidRPr="00BB7F6D">
              <w:rPr>
                <w:rFonts w:eastAsia="SimSun"/>
              </w:rPr>
              <w:t xml:space="preserve">0.00 </w:t>
            </w:r>
          </w:p>
        </w:tc>
        <w:tc>
          <w:tcPr>
            <w:tcW w:w="708" w:type="dxa"/>
            <w:tcBorders>
              <w:top w:val="nil"/>
              <w:left w:val="nil"/>
              <w:bottom w:val="nil"/>
              <w:right w:val="nil"/>
            </w:tcBorders>
          </w:tcPr>
          <w:p w14:paraId="2ADF3A99" w14:textId="562470DD" w:rsidR="00620251" w:rsidRPr="00BB7F6D" w:rsidRDefault="00620251" w:rsidP="00A265AE">
            <w:pPr>
              <w:pStyle w:val="MDPI42tablebody"/>
              <w:rPr>
                <w:rFonts w:eastAsia="SimSun"/>
              </w:rPr>
            </w:pPr>
            <w:r w:rsidRPr="00BB7F6D">
              <w:rPr>
                <w:rFonts w:eastAsia="SimSun"/>
              </w:rPr>
              <w:t xml:space="preserve">0.47 </w:t>
            </w:r>
          </w:p>
        </w:tc>
        <w:tc>
          <w:tcPr>
            <w:tcW w:w="711" w:type="dxa"/>
            <w:tcBorders>
              <w:top w:val="nil"/>
              <w:left w:val="nil"/>
              <w:bottom w:val="nil"/>
              <w:right w:val="nil"/>
            </w:tcBorders>
          </w:tcPr>
          <w:p w14:paraId="50D7C929" w14:textId="4F0AB6F6" w:rsidR="00620251" w:rsidRPr="00BB7F6D" w:rsidRDefault="00620251" w:rsidP="00A265AE">
            <w:pPr>
              <w:pStyle w:val="MDPI42tablebody"/>
              <w:rPr>
                <w:rFonts w:eastAsia="SimSun"/>
              </w:rPr>
            </w:pPr>
            <w:r w:rsidRPr="00BB7F6D">
              <w:rPr>
                <w:rFonts w:eastAsia="SimSun"/>
              </w:rPr>
              <w:t xml:space="preserve">0.43 </w:t>
            </w:r>
          </w:p>
        </w:tc>
      </w:tr>
      <w:tr w:rsidR="00620251" w14:paraId="64927055" w14:textId="77777777" w:rsidTr="00A265AE">
        <w:trPr>
          <w:jc w:val="center"/>
        </w:trPr>
        <w:tc>
          <w:tcPr>
            <w:tcW w:w="851" w:type="dxa"/>
            <w:tcBorders>
              <w:top w:val="nil"/>
              <w:left w:val="nil"/>
              <w:bottom w:val="nil"/>
              <w:right w:val="nil"/>
            </w:tcBorders>
            <w:shd w:val="clear" w:color="auto" w:fill="auto"/>
            <w:vAlign w:val="center"/>
          </w:tcPr>
          <w:p w14:paraId="57A224A5" w14:textId="77777777" w:rsidR="00620251" w:rsidRDefault="00620251" w:rsidP="00A265AE">
            <w:pPr>
              <w:pStyle w:val="MDPI42tablebody"/>
            </w:pPr>
          </w:p>
        </w:tc>
        <w:tc>
          <w:tcPr>
            <w:tcW w:w="3964" w:type="dxa"/>
            <w:tcBorders>
              <w:top w:val="nil"/>
              <w:left w:val="nil"/>
              <w:bottom w:val="nil"/>
              <w:right w:val="nil"/>
            </w:tcBorders>
          </w:tcPr>
          <w:p w14:paraId="0264BFE9" w14:textId="6919CBB0" w:rsidR="00620251" w:rsidRPr="00BB7F6D" w:rsidRDefault="00620251" w:rsidP="00A265AE">
            <w:pPr>
              <w:pStyle w:val="MDPI42tablebody"/>
              <w:rPr>
                <w:rFonts w:eastAsia="SimSun"/>
              </w:rPr>
            </w:pPr>
            <w:r w:rsidRPr="00BB7F6D">
              <w:rPr>
                <w:rFonts w:eastAsia="SimSun"/>
              </w:rPr>
              <w:t>_cons</w:t>
            </w:r>
          </w:p>
        </w:tc>
        <w:tc>
          <w:tcPr>
            <w:tcW w:w="850" w:type="dxa"/>
            <w:tcBorders>
              <w:top w:val="nil"/>
              <w:left w:val="nil"/>
              <w:bottom w:val="nil"/>
              <w:right w:val="nil"/>
            </w:tcBorders>
            <w:shd w:val="clear" w:color="auto" w:fill="auto"/>
          </w:tcPr>
          <w:p w14:paraId="6E230BAF" w14:textId="1DA8145A" w:rsidR="00620251" w:rsidRPr="00BB7F6D" w:rsidRDefault="00620251" w:rsidP="00A265AE">
            <w:pPr>
              <w:pStyle w:val="MDPI42tablebody"/>
              <w:rPr>
                <w:rFonts w:eastAsia="SimSun"/>
              </w:rPr>
            </w:pPr>
            <w:r w:rsidRPr="00BB7F6D">
              <w:rPr>
                <w:rFonts w:eastAsia="SimSun"/>
              </w:rPr>
              <w:t xml:space="preserve">1.84 </w:t>
            </w:r>
          </w:p>
        </w:tc>
        <w:tc>
          <w:tcPr>
            <w:tcW w:w="709" w:type="dxa"/>
            <w:tcBorders>
              <w:top w:val="nil"/>
              <w:left w:val="nil"/>
              <w:bottom w:val="nil"/>
              <w:right w:val="nil"/>
            </w:tcBorders>
            <w:shd w:val="clear" w:color="auto" w:fill="auto"/>
          </w:tcPr>
          <w:p w14:paraId="518421B3" w14:textId="54218C5F" w:rsidR="00620251" w:rsidRPr="00BB7F6D" w:rsidRDefault="00620251" w:rsidP="00A265AE">
            <w:pPr>
              <w:pStyle w:val="MDPI42tablebody"/>
              <w:rPr>
                <w:rFonts w:eastAsia="SimSun"/>
              </w:rPr>
            </w:pPr>
            <w:r w:rsidRPr="00BB7F6D">
              <w:rPr>
                <w:rFonts w:eastAsia="SimSun"/>
              </w:rPr>
              <w:t xml:space="preserve">0.02 </w:t>
            </w:r>
          </w:p>
        </w:tc>
        <w:tc>
          <w:tcPr>
            <w:tcW w:w="709" w:type="dxa"/>
            <w:tcBorders>
              <w:top w:val="nil"/>
              <w:left w:val="nil"/>
              <w:bottom w:val="nil"/>
              <w:right w:val="nil"/>
            </w:tcBorders>
          </w:tcPr>
          <w:p w14:paraId="550DBACD" w14:textId="261303E3" w:rsidR="00620251" w:rsidRPr="00BB7F6D" w:rsidRDefault="00620251" w:rsidP="00A265AE">
            <w:pPr>
              <w:pStyle w:val="MDPI42tablebody"/>
              <w:rPr>
                <w:rFonts w:eastAsia="SimSun"/>
              </w:rPr>
            </w:pPr>
            <w:r w:rsidRPr="00BB7F6D">
              <w:rPr>
                <w:rFonts w:eastAsia="SimSun"/>
              </w:rPr>
              <w:t xml:space="preserve">94.22 </w:t>
            </w:r>
          </w:p>
        </w:tc>
        <w:tc>
          <w:tcPr>
            <w:tcW w:w="709" w:type="dxa"/>
            <w:tcBorders>
              <w:top w:val="nil"/>
              <w:left w:val="nil"/>
              <w:bottom w:val="nil"/>
              <w:right w:val="nil"/>
            </w:tcBorders>
          </w:tcPr>
          <w:p w14:paraId="0AC41E19" w14:textId="4288DA1B" w:rsidR="00620251" w:rsidRPr="00BB7F6D" w:rsidRDefault="00620251" w:rsidP="00A265AE">
            <w:pPr>
              <w:pStyle w:val="MDPI42tablebody"/>
              <w:rPr>
                <w:rFonts w:eastAsia="SimSun"/>
              </w:rPr>
            </w:pPr>
            <w:r w:rsidRPr="00BB7F6D">
              <w:rPr>
                <w:rFonts w:eastAsia="SimSun"/>
              </w:rPr>
              <w:t xml:space="preserve">0.00 </w:t>
            </w:r>
          </w:p>
        </w:tc>
        <w:tc>
          <w:tcPr>
            <w:tcW w:w="708" w:type="dxa"/>
            <w:tcBorders>
              <w:top w:val="nil"/>
              <w:left w:val="nil"/>
              <w:bottom w:val="nil"/>
              <w:right w:val="nil"/>
            </w:tcBorders>
          </w:tcPr>
          <w:p w14:paraId="20C34D78" w14:textId="172411F5" w:rsidR="00620251" w:rsidRPr="00BB7F6D" w:rsidRDefault="00620251" w:rsidP="00A265AE">
            <w:pPr>
              <w:pStyle w:val="MDPI42tablebody"/>
              <w:rPr>
                <w:rFonts w:eastAsia="SimSun"/>
              </w:rPr>
            </w:pPr>
            <w:r w:rsidRPr="00BB7F6D">
              <w:rPr>
                <w:rFonts w:eastAsia="SimSun"/>
              </w:rPr>
              <w:t xml:space="preserve">1.80 </w:t>
            </w:r>
          </w:p>
        </w:tc>
        <w:tc>
          <w:tcPr>
            <w:tcW w:w="711" w:type="dxa"/>
            <w:tcBorders>
              <w:top w:val="nil"/>
              <w:left w:val="nil"/>
              <w:bottom w:val="nil"/>
              <w:right w:val="nil"/>
            </w:tcBorders>
          </w:tcPr>
          <w:p w14:paraId="7F7FCAC2" w14:textId="5DD196CE" w:rsidR="00620251" w:rsidRPr="00BB7F6D" w:rsidRDefault="00620251" w:rsidP="00A265AE">
            <w:pPr>
              <w:pStyle w:val="MDPI42tablebody"/>
              <w:rPr>
                <w:rFonts w:eastAsia="SimSun"/>
              </w:rPr>
            </w:pPr>
            <w:r w:rsidRPr="00BB7F6D">
              <w:rPr>
                <w:rFonts w:eastAsia="SimSun"/>
              </w:rPr>
              <w:t xml:space="preserve">1.88 </w:t>
            </w:r>
          </w:p>
        </w:tc>
      </w:tr>
      <w:tr w:rsidR="00620251" w14:paraId="0202763F" w14:textId="77777777" w:rsidTr="00A265AE">
        <w:trPr>
          <w:jc w:val="center"/>
        </w:trPr>
        <w:tc>
          <w:tcPr>
            <w:tcW w:w="851" w:type="dxa"/>
            <w:tcBorders>
              <w:top w:val="nil"/>
              <w:left w:val="nil"/>
              <w:bottom w:val="nil"/>
              <w:right w:val="nil"/>
            </w:tcBorders>
            <w:shd w:val="clear" w:color="auto" w:fill="auto"/>
            <w:vAlign w:val="center"/>
          </w:tcPr>
          <w:p w14:paraId="4CC0E493" w14:textId="77777777" w:rsidR="00620251" w:rsidRDefault="00620251" w:rsidP="00A265AE">
            <w:pPr>
              <w:pStyle w:val="MDPI42tablebody"/>
            </w:pPr>
          </w:p>
        </w:tc>
        <w:tc>
          <w:tcPr>
            <w:tcW w:w="3964" w:type="dxa"/>
            <w:tcBorders>
              <w:top w:val="nil"/>
              <w:left w:val="nil"/>
              <w:bottom w:val="nil"/>
              <w:right w:val="nil"/>
            </w:tcBorders>
          </w:tcPr>
          <w:p w14:paraId="1F0DBBD6" w14:textId="4C933C85" w:rsidR="00620251" w:rsidRPr="00BB7F6D" w:rsidRDefault="00620251" w:rsidP="00A265AE">
            <w:pPr>
              <w:pStyle w:val="MDPI42tablebody"/>
              <w:rPr>
                <w:rFonts w:eastAsia="SimSun"/>
              </w:rPr>
            </w:pPr>
            <w:r w:rsidRPr="00BB7F6D">
              <w:rPr>
                <w:rFonts w:eastAsia="SimSun"/>
              </w:rPr>
              <w:t>Q7</w:t>
            </w:r>
          </w:p>
        </w:tc>
        <w:tc>
          <w:tcPr>
            <w:tcW w:w="850" w:type="dxa"/>
            <w:tcBorders>
              <w:top w:val="nil"/>
              <w:left w:val="nil"/>
              <w:bottom w:val="nil"/>
              <w:right w:val="nil"/>
            </w:tcBorders>
            <w:shd w:val="clear" w:color="auto" w:fill="auto"/>
          </w:tcPr>
          <w:p w14:paraId="6CEBD1D0" w14:textId="4785926F" w:rsidR="00620251" w:rsidRPr="00BB7F6D" w:rsidRDefault="00620251" w:rsidP="00A265AE">
            <w:pPr>
              <w:pStyle w:val="MDPI42tablebody"/>
              <w:rPr>
                <w:rFonts w:eastAsia="SimSun"/>
              </w:rPr>
            </w:pPr>
            <w:r w:rsidRPr="00BB7F6D">
              <w:rPr>
                <w:rFonts w:eastAsia="SimSun"/>
              </w:rPr>
              <w:t xml:space="preserve">0.20 </w:t>
            </w:r>
          </w:p>
        </w:tc>
        <w:tc>
          <w:tcPr>
            <w:tcW w:w="709" w:type="dxa"/>
            <w:tcBorders>
              <w:top w:val="nil"/>
              <w:left w:val="nil"/>
              <w:bottom w:val="nil"/>
              <w:right w:val="nil"/>
            </w:tcBorders>
            <w:shd w:val="clear" w:color="auto" w:fill="auto"/>
          </w:tcPr>
          <w:p w14:paraId="2DDD06EF" w14:textId="6A4F772D" w:rsidR="00620251" w:rsidRPr="00BB7F6D" w:rsidRDefault="00620251" w:rsidP="00A265AE">
            <w:pPr>
              <w:pStyle w:val="MDPI42tablebody"/>
              <w:rPr>
                <w:rFonts w:eastAsia="SimSun"/>
              </w:rPr>
            </w:pPr>
            <w:r w:rsidRPr="00BB7F6D">
              <w:rPr>
                <w:rFonts w:eastAsia="SimSun"/>
              </w:rPr>
              <w:t xml:space="preserve">0.01 </w:t>
            </w:r>
          </w:p>
        </w:tc>
        <w:tc>
          <w:tcPr>
            <w:tcW w:w="709" w:type="dxa"/>
            <w:tcBorders>
              <w:top w:val="nil"/>
              <w:left w:val="nil"/>
              <w:bottom w:val="nil"/>
              <w:right w:val="nil"/>
            </w:tcBorders>
          </w:tcPr>
          <w:p w14:paraId="135FC7BC" w14:textId="059BE4CC" w:rsidR="00620251" w:rsidRPr="00BB7F6D" w:rsidRDefault="00620251" w:rsidP="00A265AE">
            <w:pPr>
              <w:pStyle w:val="MDPI42tablebody"/>
              <w:rPr>
                <w:rFonts w:eastAsia="SimSun"/>
              </w:rPr>
            </w:pPr>
            <w:r w:rsidRPr="00BB7F6D">
              <w:rPr>
                <w:rFonts w:eastAsia="SimSun"/>
              </w:rPr>
              <w:t xml:space="preserve">14.93 </w:t>
            </w:r>
          </w:p>
        </w:tc>
        <w:tc>
          <w:tcPr>
            <w:tcW w:w="709" w:type="dxa"/>
            <w:tcBorders>
              <w:top w:val="nil"/>
              <w:left w:val="nil"/>
              <w:bottom w:val="nil"/>
              <w:right w:val="nil"/>
            </w:tcBorders>
          </w:tcPr>
          <w:p w14:paraId="5C7E20A8" w14:textId="48A52BB8" w:rsidR="00620251" w:rsidRPr="00BB7F6D" w:rsidRDefault="00620251" w:rsidP="00A265AE">
            <w:pPr>
              <w:pStyle w:val="MDPI42tablebody"/>
              <w:rPr>
                <w:rFonts w:eastAsia="SimSun"/>
              </w:rPr>
            </w:pPr>
            <w:r w:rsidRPr="00BB7F6D">
              <w:rPr>
                <w:rFonts w:eastAsia="SimSun"/>
              </w:rPr>
              <w:t xml:space="preserve">0.00 </w:t>
            </w:r>
          </w:p>
        </w:tc>
        <w:tc>
          <w:tcPr>
            <w:tcW w:w="708" w:type="dxa"/>
            <w:tcBorders>
              <w:top w:val="nil"/>
              <w:left w:val="nil"/>
              <w:bottom w:val="nil"/>
              <w:right w:val="nil"/>
            </w:tcBorders>
          </w:tcPr>
          <w:p w14:paraId="6DB7B10F" w14:textId="038B01DF" w:rsidR="00620251" w:rsidRPr="00BB7F6D" w:rsidRDefault="00620251" w:rsidP="00A265AE">
            <w:pPr>
              <w:pStyle w:val="MDPI42tablebody"/>
              <w:rPr>
                <w:rFonts w:eastAsia="SimSun"/>
              </w:rPr>
            </w:pPr>
            <w:r w:rsidRPr="00BB7F6D">
              <w:rPr>
                <w:rFonts w:eastAsia="SimSun"/>
              </w:rPr>
              <w:t xml:space="preserve">0.17 </w:t>
            </w:r>
          </w:p>
        </w:tc>
        <w:tc>
          <w:tcPr>
            <w:tcW w:w="711" w:type="dxa"/>
            <w:tcBorders>
              <w:top w:val="nil"/>
              <w:left w:val="nil"/>
              <w:bottom w:val="nil"/>
              <w:right w:val="nil"/>
            </w:tcBorders>
          </w:tcPr>
          <w:p w14:paraId="3B107919" w14:textId="06D37B31" w:rsidR="00620251" w:rsidRPr="00BB7F6D" w:rsidRDefault="00620251" w:rsidP="00A265AE">
            <w:pPr>
              <w:pStyle w:val="MDPI42tablebody"/>
              <w:rPr>
                <w:rFonts w:eastAsia="SimSun"/>
              </w:rPr>
            </w:pPr>
            <w:r w:rsidRPr="00BB7F6D">
              <w:rPr>
                <w:rFonts w:eastAsia="SimSun"/>
              </w:rPr>
              <w:t xml:space="preserve">0.23 </w:t>
            </w:r>
          </w:p>
        </w:tc>
      </w:tr>
      <w:tr w:rsidR="00620251" w14:paraId="0225E903" w14:textId="77777777" w:rsidTr="00A265AE">
        <w:trPr>
          <w:jc w:val="center"/>
        </w:trPr>
        <w:tc>
          <w:tcPr>
            <w:tcW w:w="851" w:type="dxa"/>
            <w:tcBorders>
              <w:top w:val="nil"/>
              <w:left w:val="nil"/>
              <w:bottom w:val="nil"/>
              <w:right w:val="nil"/>
            </w:tcBorders>
            <w:shd w:val="clear" w:color="auto" w:fill="auto"/>
            <w:vAlign w:val="center"/>
          </w:tcPr>
          <w:p w14:paraId="16DB8CF5" w14:textId="77777777" w:rsidR="00620251" w:rsidRDefault="00620251" w:rsidP="00A265AE">
            <w:pPr>
              <w:pStyle w:val="MDPI42tablebody"/>
            </w:pPr>
          </w:p>
        </w:tc>
        <w:tc>
          <w:tcPr>
            <w:tcW w:w="3964" w:type="dxa"/>
            <w:tcBorders>
              <w:top w:val="nil"/>
              <w:left w:val="nil"/>
              <w:bottom w:val="nil"/>
              <w:right w:val="nil"/>
            </w:tcBorders>
          </w:tcPr>
          <w:p w14:paraId="7FBB6127" w14:textId="7A29BC99" w:rsidR="00620251" w:rsidRPr="00BB7F6D" w:rsidRDefault="00620251" w:rsidP="00A265AE">
            <w:pPr>
              <w:pStyle w:val="MDPI42tablebody"/>
              <w:rPr>
                <w:rFonts w:eastAsia="SimSun"/>
              </w:rPr>
            </w:pPr>
            <w:r w:rsidRPr="00BB7F6D">
              <w:rPr>
                <w:rFonts w:eastAsia="SimSun"/>
              </w:rPr>
              <w:t>_cons</w:t>
            </w:r>
          </w:p>
        </w:tc>
        <w:tc>
          <w:tcPr>
            <w:tcW w:w="850" w:type="dxa"/>
            <w:tcBorders>
              <w:top w:val="nil"/>
              <w:left w:val="nil"/>
              <w:bottom w:val="nil"/>
              <w:right w:val="nil"/>
            </w:tcBorders>
            <w:shd w:val="clear" w:color="auto" w:fill="auto"/>
          </w:tcPr>
          <w:p w14:paraId="528B0051" w14:textId="2E352375" w:rsidR="00620251" w:rsidRPr="00BB7F6D" w:rsidRDefault="00620251" w:rsidP="00A265AE">
            <w:pPr>
              <w:pStyle w:val="MDPI42tablebody"/>
              <w:rPr>
                <w:rFonts w:eastAsia="SimSun"/>
              </w:rPr>
            </w:pPr>
            <w:r w:rsidRPr="00BB7F6D">
              <w:rPr>
                <w:rFonts w:eastAsia="SimSun"/>
              </w:rPr>
              <w:t xml:space="preserve">1.58 </w:t>
            </w:r>
          </w:p>
        </w:tc>
        <w:tc>
          <w:tcPr>
            <w:tcW w:w="709" w:type="dxa"/>
            <w:tcBorders>
              <w:top w:val="nil"/>
              <w:left w:val="nil"/>
              <w:bottom w:val="nil"/>
              <w:right w:val="nil"/>
            </w:tcBorders>
            <w:shd w:val="clear" w:color="auto" w:fill="auto"/>
          </w:tcPr>
          <w:p w14:paraId="3997F3AD" w14:textId="479E0C4E" w:rsidR="00620251" w:rsidRPr="00BB7F6D" w:rsidRDefault="00620251" w:rsidP="00A265AE">
            <w:pPr>
              <w:pStyle w:val="MDPI42tablebody"/>
              <w:rPr>
                <w:rFonts w:eastAsia="SimSun"/>
              </w:rPr>
            </w:pPr>
            <w:r w:rsidRPr="00BB7F6D">
              <w:rPr>
                <w:rFonts w:eastAsia="SimSun"/>
              </w:rPr>
              <w:t xml:space="preserve">0.02 </w:t>
            </w:r>
          </w:p>
        </w:tc>
        <w:tc>
          <w:tcPr>
            <w:tcW w:w="709" w:type="dxa"/>
            <w:tcBorders>
              <w:top w:val="nil"/>
              <w:left w:val="nil"/>
              <w:bottom w:val="nil"/>
              <w:right w:val="nil"/>
            </w:tcBorders>
          </w:tcPr>
          <w:p w14:paraId="156BFBEE" w14:textId="154AED25" w:rsidR="00620251" w:rsidRPr="00BB7F6D" w:rsidRDefault="00620251" w:rsidP="00A265AE">
            <w:pPr>
              <w:pStyle w:val="MDPI42tablebody"/>
              <w:rPr>
                <w:rFonts w:eastAsia="SimSun"/>
              </w:rPr>
            </w:pPr>
            <w:r w:rsidRPr="00BB7F6D">
              <w:rPr>
                <w:rFonts w:eastAsia="SimSun"/>
              </w:rPr>
              <w:t xml:space="preserve">88.61 </w:t>
            </w:r>
          </w:p>
        </w:tc>
        <w:tc>
          <w:tcPr>
            <w:tcW w:w="709" w:type="dxa"/>
            <w:tcBorders>
              <w:top w:val="nil"/>
              <w:left w:val="nil"/>
              <w:bottom w:val="nil"/>
              <w:right w:val="nil"/>
            </w:tcBorders>
          </w:tcPr>
          <w:p w14:paraId="6AACA942" w14:textId="767871FD" w:rsidR="00620251" w:rsidRPr="00BB7F6D" w:rsidRDefault="00620251" w:rsidP="00A265AE">
            <w:pPr>
              <w:pStyle w:val="MDPI42tablebody"/>
              <w:rPr>
                <w:rFonts w:eastAsia="SimSun"/>
              </w:rPr>
            </w:pPr>
            <w:r w:rsidRPr="00BB7F6D">
              <w:rPr>
                <w:rFonts w:eastAsia="SimSun"/>
              </w:rPr>
              <w:t xml:space="preserve">0.00 </w:t>
            </w:r>
          </w:p>
        </w:tc>
        <w:tc>
          <w:tcPr>
            <w:tcW w:w="708" w:type="dxa"/>
            <w:tcBorders>
              <w:top w:val="nil"/>
              <w:left w:val="nil"/>
              <w:bottom w:val="nil"/>
              <w:right w:val="nil"/>
            </w:tcBorders>
          </w:tcPr>
          <w:p w14:paraId="7CE633F9" w14:textId="05B9F70B" w:rsidR="00620251" w:rsidRPr="00BB7F6D" w:rsidRDefault="00620251" w:rsidP="00A265AE">
            <w:pPr>
              <w:pStyle w:val="MDPI42tablebody"/>
              <w:rPr>
                <w:rFonts w:eastAsia="SimSun"/>
              </w:rPr>
            </w:pPr>
            <w:r w:rsidRPr="00BB7F6D">
              <w:rPr>
                <w:rFonts w:eastAsia="SimSun"/>
              </w:rPr>
              <w:t xml:space="preserve">1.55 </w:t>
            </w:r>
          </w:p>
        </w:tc>
        <w:tc>
          <w:tcPr>
            <w:tcW w:w="711" w:type="dxa"/>
            <w:tcBorders>
              <w:top w:val="nil"/>
              <w:left w:val="nil"/>
              <w:bottom w:val="nil"/>
              <w:right w:val="nil"/>
            </w:tcBorders>
          </w:tcPr>
          <w:p w14:paraId="2664BFFC" w14:textId="4A47057C" w:rsidR="00620251" w:rsidRPr="00BB7F6D" w:rsidRDefault="00620251" w:rsidP="00A265AE">
            <w:pPr>
              <w:pStyle w:val="MDPI42tablebody"/>
              <w:rPr>
                <w:rFonts w:eastAsia="SimSun"/>
              </w:rPr>
            </w:pPr>
            <w:r w:rsidRPr="00BB7F6D">
              <w:rPr>
                <w:rFonts w:eastAsia="SimSun"/>
              </w:rPr>
              <w:t xml:space="preserve">1.62 </w:t>
            </w:r>
          </w:p>
        </w:tc>
      </w:tr>
      <w:tr w:rsidR="00620251" w14:paraId="1715165D" w14:textId="77777777" w:rsidTr="00A265AE">
        <w:trPr>
          <w:jc w:val="center"/>
        </w:trPr>
        <w:tc>
          <w:tcPr>
            <w:tcW w:w="851" w:type="dxa"/>
            <w:tcBorders>
              <w:top w:val="nil"/>
              <w:left w:val="nil"/>
              <w:bottom w:val="nil"/>
              <w:right w:val="nil"/>
            </w:tcBorders>
            <w:shd w:val="clear" w:color="auto" w:fill="auto"/>
            <w:vAlign w:val="center"/>
          </w:tcPr>
          <w:p w14:paraId="78CDB0B0" w14:textId="77777777" w:rsidR="00620251" w:rsidRDefault="00620251" w:rsidP="00A265AE">
            <w:pPr>
              <w:pStyle w:val="MDPI42tablebody"/>
            </w:pPr>
          </w:p>
        </w:tc>
        <w:tc>
          <w:tcPr>
            <w:tcW w:w="3964" w:type="dxa"/>
            <w:tcBorders>
              <w:top w:val="nil"/>
              <w:left w:val="nil"/>
              <w:bottom w:val="nil"/>
              <w:right w:val="nil"/>
            </w:tcBorders>
          </w:tcPr>
          <w:p w14:paraId="06005431" w14:textId="21AA517F" w:rsidR="00620251" w:rsidRPr="00BB7F6D" w:rsidRDefault="00620251" w:rsidP="00A265AE">
            <w:pPr>
              <w:pStyle w:val="MDPI42tablebody"/>
              <w:rPr>
                <w:rFonts w:eastAsia="SimSun"/>
              </w:rPr>
            </w:pPr>
            <w:r w:rsidRPr="00BB7F6D">
              <w:rPr>
                <w:rFonts w:eastAsia="SimSun"/>
              </w:rPr>
              <w:t>Q8</w:t>
            </w:r>
          </w:p>
        </w:tc>
        <w:tc>
          <w:tcPr>
            <w:tcW w:w="850" w:type="dxa"/>
            <w:tcBorders>
              <w:top w:val="nil"/>
              <w:left w:val="nil"/>
              <w:bottom w:val="nil"/>
              <w:right w:val="nil"/>
            </w:tcBorders>
            <w:shd w:val="clear" w:color="auto" w:fill="auto"/>
          </w:tcPr>
          <w:p w14:paraId="55AA7FD7" w14:textId="1E053ABF" w:rsidR="00620251" w:rsidRPr="00BB7F6D" w:rsidRDefault="00620251" w:rsidP="00A265AE">
            <w:pPr>
              <w:pStyle w:val="MDPI42tablebody"/>
              <w:rPr>
                <w:rFonts w:eastAsia="SimSun"/>
              </w:rPr>
            </w:pPr>
            <w:r w:rsidRPr="00BB7F6D">
              <w:rPr>
                <w:rFonts w:eastAsia="SimSun"/>
              </w:rPr>
              <w:t xml:space="preserve">0.67 </w:t>
            </w:r>
          </w:p>
        </w:tc>
        <w:tc>
          <w:tcPr>
            <w:tcW w:w="709" w:type="dxa"/>
            <w:tcBorders>
              <w:top w:val="nil"/>
              <w:left w:val="nil"/>
              <w:bottom w:val="nil"/>
              <w:right w:val="nil"/>
            </w:tcBorders>
            <w:shd w:val="clear" w:color="auto" w:fill="auto"/>
          </w:tcPr>
          <w:p w14:paraId="08F7431C" w14:textId="49AB8169" w:rsidR="00620251" w:rsidRPr="00BB7F6D" w:rsidRDefault="00620251" w:rsidP="00A265AE">
            <w:pPr>
              <w:pStyle w:val="MDPI42tablebody"/>
              <w:rPr>
                <w:rFonts w:eastAsia="SimSun"/>
              </w:rPr>
            </w:pPr>
            <w:r w:rsidRPr="00BB7F6D">
              <w:rPr>
                <w:rFonts w:eastAsia="SimSun"/>
              </w:rPr>
              <w:t xml:space="preserve">0.01 </w:t>
            </w:r>
          </w:p>
        </w:tc>
        <w:tc>
          <w:tcPr>
            <w:tcW w:w="709" w:type="dxa"/>
            <w:tcBorders>
              <w:top w:val="nil"/>
              <w:left w:val="nil"/>
              <w:bottom w:val="nil"/>
              <w:right w:val="nil"/>
            </w:tcBorders>
          </w:tcPr>
          <w:p w14:paraId="10D64126" w14:textId="539072AF" w:rsidR="00620251" w:rsidRPr="00BB7F6D" w:rsidRDefault="00620251" w:rsidP="00A265AE">
            <w:pPr>
              <w:pStyle w:val="MDPI42tablebody"/>
              <w:rPr>
                <w:rFonts w:eastAsia="SimSun"/>
              </w:rPr>
            </w:pPr>
            <w:r w:rsidRPr="00BB7F6D">
              <w:rPr>
                <w:rFonts w:eastAsia="SimSun"/>
              </w:rPr>
              <w:t xml:space="preserve">68.20 </w:t>
            </w:r>
          </w:p>
        </w:tc>
        <w:tc>
          <w:tcPr>
            <w:tcW w:w="709" w:type="dxa"/>
            <w:tcBorders>
              <w:top w:val="nil"/>
              <w:left w:val="nil"/>
              <w:bottom w:val="nil"/>
              <w:right w:val="nil"/>
            </w:tcBorders>
          </w:tcPr>
          <w:p w14:paraId="068DF639" w14:textId="678C7FBC" w:rsidR="00620251" w:rsidRPr="00BB7F6D" w:rsidRDefault="00620251" w:rsidP="00A265AE">
            <w:pPr>
              <w:pStyle w:val="MDPI42tablebody"/>
              <w:rPr>
                <w:rFonts w:eastAsia="SimSun"/>
              </w:rPr>
            </w:pPr>
            <w:r w:rsidRPr="00BB7F6D">
              <w:rPr>
                <w:rFonts w:eastAsia="SimSun"/>
              </w:rPr>
              <w:t xml:space="preserve">0.00 </w:t>
            </w:r>
          </w:p>
        </w:tc>
        <w:tc>
          <w:tcPr>
            <w:tcW w:w="708" w:type="dxa"/>
            <w:tcBorders>
              <w:top w:val="nil"/>
              <w:left w:val="nil"/>
              <w:bottom w:val="nil"/>
              <w:right w:val="nil"/>
            </w:tcBorders>
          </w:tcPr>
          <w:p w14:paraId="0F2B8AA7" w14:textId="140D392C" w:rsidR="00620251" w:rsidRPr="00BB7F6D" w:rsidRDefault="00620251" w:rsidP="00A265AE">
            <w:pPr>
              <w:pStyle w:val="MDPI42tablebody"/>
              <w:rPr>
                <w:rFonts w:eastAsia="SimSun"/>
              </w:rPr>
            </w:pPr>
            <w:r w:rsidRPr="00BB7F6D">
              <w:rPr>
                <w:rFonts w:eastAsia="SimSun"/>
              </w:rPr>
              <w:t xml:space="preserve">0.69 </w:t>
            </w:r>
          </w:p>
        </w:tc>
        <w:tc>
          <w:tcPr>
            <w:tcW w:w="711" w:type="dxa"/>
            <w:tcBorders>
              <w:top w:val="nil"/>
              <w:left w:val="nil"/>
              <w:bottom w:val="nil"/>
              <w:right w:val="nil"/>
            </w:tcBorders>
          </w:tcPr>
          <w:p w14:paraId="1472E703" w14:textId="5A5719B6" w:rsidR="00620251" w:rsidRPr="00BB7F6D" w:rsidRDefault="00620251" w:rsidP="00A265AE">
            <w:pPr>
              <w:pStyle w:val="MDPI42tablebody"/>
              <w:rPr>
                <w:rFonts w:eastAsia="SimSun"/>
              </w:rPr>
            </w:pPr>
            <w:r w:rsidRPr="00BB7F6D">
              <w:rPr>
                <w:rFonts w:eastAsia="SimSun"/>
              </w:rPr>
              <w:t xml:space="preserve">0.65 </w:t>
            </w:r>
          </w:p>
        </w:tc>
      </w:tr>
      <w:tr w:rsidR="00620251" w14:paraId="324158C9" w14:textId="77777777" w:rsidTr="00A265AE">
        <w:trPr>
          <w:jc w:val="center"/>
        </w:trPr>
        <w:tc>
          <w:tcPr>
            <w:tcW w:w="851" w:type="dxa"/>
            <w:tcBorders>
              <w:top w:val="nil"/>
              <w:left w:val="nil"/>
              <w:bottom w:val="nil"/>
              <w:right w:val="nil"/>
            </w:tcBorders>
            <w:shd w:val="clear" w:color="auto" w:fill="auto"/>
            <w:vAlign w:val="center"/>
          </w:tcPr>
          <w:p w14:paraId="0017D4E5" w14:textId="77777777" w:rsidR="00620251" w:rsidRDefault="00620251" w:rsidP="00A265AE">
            <w:pPr>
              <w:pStyle w:val="MDPI42tablebody"/>
            </w:pPr>
          </w:p>
        </w:tc>
        <w:tc>
          <w:tcPr>
            <w:tcW w:w="3964" w:type="dxa"/>
            <w:tcBorders>
              <w:top w:val="nil"/>
              <w:left w:val="nil"/>
              <w:bottom w:val="nil"/>
              <w:right w:val="nil"/>
            </w:tcBorders>
          </w:tcPr>
          <w:p w14:paraId="2D4EF8B5" w14:textId="5A8234F4" w:rsidR="00620251" w:rsidRPr="00BB7F6D" w:rsidRDefault="00620251" w:rsidP="00A265AE">
            <w:pPr>
              <w:pStyle w:val="MDPI42tablebody"/>
              <w:rPr>
                <w:rFonts w:eastAsia="SimSun"/>
              </w:rPr>
            </w:pPr>
            <w:r w:rsidRPr="00BB7F6D">
              <w:rPr>
                <w:rFonts w:eastAsia="SimSun"/>
              </w:rPr>
              <w:t>_cons</w:t>
            </w:r>
          </w:p>
        </w:tc>
        <w:tc>
          <w:tcPr>
            <w:tcW w:w="850" w:type="dxa"/>
            <w:tcBorders>
              <w:top w:val="nil"/>
              <w:left w:val="nil"/>
              <w:bottom w:val="nil"/>
              <w:right w:val="nil"/>
            </w:tcBorders>
            <w:shd w:val="clear" w:color="auto" w:fill="auto"/>
          </w:tcPr>
          <w:p w14:paraId="49A81557" w14:textId="50366CAD" w:rsidR="00620251" w:rsidRPr="00BB7F6D" w:rsidRDefault="00620251" w:rsidP="00A265AE">
            <w:pPr>
              <w:pStyle w:val="MDPI42tablebody"/>
              <w:rPr>
                <w:rFonts w:eastAsia="SimSun"/>
              </w:rPr>
            </w:pPr>
            <w:r w:rsidRPr="00BB7F6D">
              <w:rPr>
                <w:rFonts w:eastAsia="SimSun"/>
              </w:rPr>
              <w:t xml:space="preserve">2.21 </w:t>
            </w:r>
          </w:p>
        </w:tc>
        <w:tc>
          <w:tcPr>
            <w:tcW w:w="709" w:type="dxa"/>
            <w:tcBorders>
              <w:top w:val="nil"/>
              <w:left w:val="nil"/>
              <w:bottom w:val="nil"/>
              <w:right w:val="nil"/>
            </w:tcBorders>
            <w:shd w:val="clear" w:color="auto" w:fill="auto"/>
          </w:tcPr>
          <w:p w14:paraId="50478D10" w14:textId="52F4023C" w:rsidR="00620251" w:rsidRPr="00BB7F6D" w:rsidRDefault="00620251" w:rsidP="00A265AE">
            <w:pPr>
              <w:pStyle w:val="MDPI42tablebody"/>
              <w:rPr>
                <w:rFonts w:eastAsia="SimSun"/>
              </w:rPr>
            </w:pPr>
            <w:r w:rsidRPr="00BB7F6D">
              <w:rPr>
                <w:rFonts w:eastAsia="SimSun"/>
              </w:rPr>
              <w:t xml:space="preserve">0.02 </w:t>
            </w:r>
          </w:p>
        </w:tc>
        <w:tc>
          <w:tcPr>
            <w:tcW w:w="709" w:type="dxa"/>
            <w:tcBorders>
              <w:top w:val="nil"/>
              <w:left w:val="nil"/>
              <w:bottom w:val="nil"/>
              <w:right w:val="nil"/>
            </w:tcBorders>
          </w:tcPr>
          <w:p w14:paraId="63FB6C36" w14:textId="7606AC62" w:rsidR="00620251" w:rsidRPr="00BB7F6D" w:rsidRDefault="00620251" w:rsidP="00A265AE">
            <w:pPr>
              <w:pStyle w:val="MDPI42tablebody"/>
              <w:rPr>
                <w:rFonts w:eastAsia="SimSun"/>
              </w:rPr>
            </w:pPr>
            <w:r w:rsidRPr="00BB7F6D">
              <w:rPr>
                <w:rFonts w:eastAsia="SimSun"/>
              </w:rPr>
              <w:t xml:space="preserve">100.09 </w:t>
            </w:r>
          </w:p>
        </w:tc>
        <w:tc>
          <w:tcPr>
            <w:tcW w:w="709" w:type="dxa"/>
            <w:tcBorders>
              <w:top w:val="nil"/>
              <w:left w:val="nil"/>
              <w:bottom w:val="nil"/>
              <w:right w:val="nil"/>
            </w:tcBorders>
          </w:tcPr>
          <w:p w14:paraId="3F7345CF" w14:textId="79101DB7" w:rsidR="00620251" w:rsidRPr="00BB7F6D" w:rsidRDefault="00620251" w:rsidP="00A265AE">
            <w:pPr>
              <w:pStyle w:val="MDPI42tablebody"/>
              <w:rPr>
                <w:rFonts w:eastAsia="SimSun"/>
              </w:rPr>
            </w:pPr>
            <w:r w:rsidRPr="00BB7F6D">
              <w:rPr>
                <w:rFonts w:eastAsia="SimSun"/>
              </w:rPr>
              <w:t xml:space="preserve">0.00 </w:t>
            </w:r>
          </w:p>
        </w:tc>
        <w:tc>
          <w:tcPr>
            <w:tcW w:w="708" w:type="dxa"/>
            <w:tcBorders>
              <w:top w:val="nil"/>
              <w:left w:val="nil"/>
              <w:bottom w:val="nil"/>
              <w:right w:val="nil"/>
            </w:tcBorders>
          </w:tcPr>
          <w:p w14:paraId="4449E925" w14:textId="7A50E7E5" w:rsidR="00620251" w:rsidRPr="00BB7F6D" w:rsidRDefault="00620251" w:rsidP="00A265AE">
            <w:pPr>
              <w:pStyle w:val="MDPI42tablebody"/>
              <w:rPr>
                <w:rFonts w:eastAsia="SimSun"/>
              </w:rPr>
            </w:pPr>
            <w:r w:rsidRPr="00BB7F6D">
              <w:rPr>
                <w:rFonts w:eastAsia="SimSun"/>
              </w:rPr>
              <w:t xml:space="preserve">2.16 </w:t>
            </w:r>
          </w:p>
        </w:tc>
        <w:tc>
          <w:tcPr>
            <w:tcW w:w="711" w:type="dxa"/>
            <w:tcBorders>
              <w:top w:val="nil"/>
              <w:left w:val="nil"/>
              <w:bottom w:val="nil"/>
              <w:right w:val="nil"/>
            </w:tcBorders>
          </w:tcPr>
          <w:p w14:paraId="62820D33" w14:textId="0CDD241F" w:rsidR="00620251" w:rsidRPr="00BB7F6D" w:rsidRDefault="00620251" w:rsidP="00A265AE">
            <w:pPr>
              <w:pStyle w:val="MDPI42tablebody"/>
              <w:rPr>
                <w:rFonts w:eastAsia="SimSun"/>
              </w:rPr>
            </w:pPr>
            <w:r w:rsidRPr="00BB7F6D">
              <w:rPr>
                <w:rFonts w:eastAsia="SimSun"/>
              </w:rPr>
              <w:t xml:space="preserve">2.25 </w:t>
            </w:r>
          </w:p>
        </w:tc>
      </w:tr>
      <w:tr w:rsidR="00620251" w14:paraId="5AC11A7E" w14:textId="77777777" w:rsidTr="00A265AE">
        <w:trPr>
          <w:jc w:val="center"/>
        </w:trPr>
        <w:tc>
          <w:tcPr>
            <w:tcW w:w="851" w:type="dxa"/>
            <w:tcBorders>
              <w:top w:val="nil"/>
              <w:left w:val="nil"/>
              <w:bottom w:val="nil"/>
              <w:right w:val="nil"/>
            </w:tcBorders>
            <w:shd w:val="clear" w:color="auto" w:fill="auto"/>
            <w:vAlign w:val="center"/>
          </w:tcPr>
          <w:p w14:paraId="25397EBB" w14:textId="77777777" w:rsidR="00620251" w:rsidRDefault="00620251" w:rsidP="00A265AE">
            <w:pPr>
              <w:pStyle w:val="MDPI42tablebody"/>
            </w:pPr>
          </w:p>
        </w:tc>
        <w:tc>
          <w:tcPr>
            <w:tcW w:w="3964" w:type="dxa"/>
            <w:tcBorders>
              <w:top w:val="nil"/>
              <w:left w:val="nil"/>
              <w:bottom w:val="nil"/>
              <w:right w:val="nil"/>
            </w:tcBorders>
          </w:tcPr>
          <w:p w14:paraId="29BFA207" w14:textId="1ABF6A58" w:rsidR="00620251" w:rsidRPr="00BB7F6D" w:rsidRDefault="00620251" w:rsidP="00A265AE">
            <w:pPr>
              <w:pStyle w:val="MDPI42tablebody"/>
              <w:rPr>
                <w:rFonts w:eastAsia="SimSun"/>
              </w:rPr>
            </w:pPr>
            <w:r w:rsidRPr="00BB7F6D">
              <w:rPr>
                <w:rFonts w:eastAsia="SimSun"/>
              </w:rPr>
              <w:t>Q9</w:t>
            </w:r>
          </w:p>
        </w:tc>
        <w:tc>
          <w:tcPr>
            <w:tcW w:w="850" w:type="dxa"/>
            <w:tcBorders>
              <w:top w:val="nil"/>
              <w:left w:val="nil"/>
              <w:bottom w:val="nil"/>
              <w:right w:val="nil"/>
            </w:tcBorders>
            <w:shd w:val="clear" w:color="auto" w:fill="auto"/>
          </w:tcPr>
          <w:p w14:paraId="37B7B512" w14:textId="3C5F6479" w:rsidR="00620251" w:rsidRPr="00BB7F6D" w:rsidRDefault="00620251" w:rsidP="00A265AE">
            <w:pPr>
              <w:pStyle w:val="MDPI42tablebody"/>
              <w:rPr>
                <w:rFonts w:eastAsia="SimSun"/>
              </w:rPr>
            </w:pPr>
            <w:r w:rsidRPr="00BB7F6D">
              <w:rPr>
                <w:rFonts w:eastAsia="SimSun"/>
              </w:rPr>
              <w:t xml:space="preserve">0.34 </w:t>
            </w:r>
          </w:p>
        </w:tc>
        <w:tc>
          <w:tcPr>
            <w:tcW w:w="709" w:type="dxa"/>
            <w:tcBorders>
              <w:top w:val="nil"/>
              <w:left w:val="nil"/>
              <w:bottom w:val="nil"/>
              <w:right w:val="nil"/>
            </w:tcBorders>
            <w:shd w:val="clear" w:color="auto" w:fill="auto"/>
          </w:tcPr>
          <w:p w14:paraId="1DAA34CE" w14:textId="329E39C5" w:rsidR="00620251" w:rsidRPr="00BB7F6D" w:rsidRDefault="00620251" w:rsidP="00A265AE">
            <w:pPr>
              <w:pStyle w:val="MDPI42tablebody"/>
              <w:rPr>
                <w:rFonts w:eastAsia="SimSun"/>
              </w:rPr>
            </w:pPr>
            <w:r w:rsidRPr="00BB7F6D">
              <w:rPr>
                <w:rFonts w:eastAsia="SimSun"/>
              </w:rPr>
              <w:t xml:space="preserve">0.01 </w:t>
            </w:r>
          </w:p>
        </w:tc>
        <w:tc>
          <w:tcPr>
            <w:tcW w:w="709" w:type="dxa"/>
            <w:tcBorders>
              <w:top w:val="nil"/>
              <w:left w:val="nil"/>
              <w:bottom w:val="nil"/>
              <w:right w:val="nil"/>
            </w:tcBorders>
          </w:tcPr>
          <w:p w14:paraId="25B87E55" w14:textId="7B1AFCCD" w:rsidR="00620251" w:rsidRPr="00BB7F6D" w:rsidRDefault="00620251" w:rsidP="00A265AE">
            <w:pPr>
              <w:pStyle w:val="MDPI42tablebody"/>
              <w:rPr>
                <w:rFonts w:eastAsia="SimSun"/>
              </w:rPr>
            </w:pPr>
            <w:r w:rsidRPr="00BB7F6D">
              <w:rPr>
                <w:rFonts w:eastAsia="SimSun"/>
              </w:rPr>
              <w:t xml:space="preserve">26.46 </w:t>
            </w:r>
          </w:p>
        </w:tc>
        <w:tc>
          <w:tcPr>
            <w:tcW w:w="709" w:type="dxa"/>
            <w:tcBorders>
              <w:top w:val="nil"/>
              <w:left w:val="nil"/>
              <w:bottom w:val="nil"/>
              <w:right w:val="nil"/>
            </w:tcBorders>
          </w:tcPr>
          <w:p w14:paraId="31D33EE6" w14:textId="55613431" w:rsidR="00620251" w:rsidRPr="00BB7F6D" w:rsidRDefault="00620251" w:rsidP="00A265AE">
            <w:pPr>
              <w:pStyle w:val="MDPI42tablebody"/>
              <w:rPr>
                <w:rFonts w:eastAsia="SimSun"/>
              </w:rPr>
            </w:pPr>
            <w:r w:rsidRPr="00BB7F6D">
              <w:rPr>
                <w:rFonts w:eastAsia="SimSun"/>
              </w:rPr>
              <w:t xml:space="preserve">0.00 </w:t>
            </w:r>
          </w:p>
        </w:tc>
        <w:tc>
          <w:tcPr>
            <w:tcW w:w="708" w:type="dxa"/>
            <w:tcBorders>
              <w:top w:val="nil"/>
              <w:left w:val="nil"/>
              <w:bottom w:val="nil"/>
              <w:right w:val="nil"/>
            </w:tcBorders>
          </w:tcPr>
          <w:p w14:paraId="1020C3FE" w14:textId="0D1C0F0D" w:rsidR="00620251" w:rsidRPr="00BB7F6D" w:rsidRDefault="00620251" w:rsidP="00A265AE">
            <w:pPr>
              <w:pStyle w:val="MDPI42tablebody"/>
              <w:rPr>
                <w:rFonts w:eastAsia="SimSun"/>
              </w:rPr>
            </w:pPr>
            <w:r w:rsidRPr="00BB7F6D">
              <w:rPr>
                <w:rFonts w:eastAsia="SimSun"/>
              </w:rPr>
              <w:t xml:space="preserve">0.32 </w:t>
            </w:r>
          </w:p>
        </w:tc>
        <w:tc>
          <w:tcPr>
            <w:tcW w:w="711" w:type="dxa"/>
            <w:tcBorders>
              <w:top w:val="nil"/>
              <w:left w:val="nil"/>
              <w:bottom w:val="nil"/>
              <w:right w:val="nil"/>
            </w:tcBorders>
          </w:tcPr>
          <w:p w14:paraId="540B90DC" w14:textId="087A11A2" w:rsidR="00620251" w:rsidRPr="00BB7F6D" w:rsidRDefault="00620251" w:rsidP="00A265AE">
            <w:pPr>
              <w:pStyle w:val="MDPI42tablebody"/>
              <w:rPr>
                <w:rFonts w:eastAsia="SimSun"/>
              </w:rPr>
            </w:pPr>
            <w:r w:rsidRPr="00BB7F6D">
              <w:rPr>
                <w:rFonts w:eastAsia="SimSun"/>
              </w:rPr>
              <w:t xml:space="preserve">0.37 </w:t>
            </w:r>
          </w:p>
        </w:tc>
      </w:tr>
      <w:tr w:rsidR="00620251" w14:paraId="50755D2F" w14:textId="77777777" w:rsidTr="00A265AE">
        <w:trPr>
          <w:jc w:val="center"/>
        </w:trPr>
        <w:tc>
          <w:tcPr>
            <w:tcW w:w="851" w:type="dxa"/>
            <w:tcBorders>
              <w:top w:val="nil"/>
              <w:left w:val="nil"/>
              <w:bottom w:val="nil"/>
              <w:right w:val="nil"/>
            </w:tcBorders>
            <w:shd w:val="clear" w:color="auto" w:fill="auto"/>
            <w:vAlign w:val="center"/>
          </w:tcPr>
          <w:p w14:paraId="72C842A9" w14:textId="77777777" w:rsidR="00620251" w:rsidRDefault="00620251" w:rsidP="00A265AE">
            <w:pPr>
              <w:pStyle w:val="MDPI42tablebody"/>
            </w:pPr>
          </w:p>
        </w:tc>
        <w:tc>
          <w:tcPr>
            <w:tcW w:w="3964" w:type="dxa"/>
            <w:tcBorders>
              <w:top w:val="nil"/>
              <w:left w:val="nil"/>
              <w:bottom w:val="nil"/>
              <w:right w:val="nil"/>
            </w:tcBorders>
          </w:tcPr>
          <w:p w14:paraId="07B246B5" w14:textId="4E033843" w:rsidR="00620251" w:rsidRPr="00BB7F6D" w:rsidRDefault="00620251" w:rsidP="00A265AE">
            <w:pPr>
              <w:pStyle w:val="MDPI42tablebody"/>
              <w:rPr>
                <w:rFonts w:eastAsia="SimSun"/>
              </w:rPr>
            </w:pPr>
            <w:r w:rsidRPr="00BB7F6D">
              <w:rPr>
                <w:rFonts w:eastAsia="SimSun"/>
              </w:rPr>
              <w:t>_cons</w:t>
            </w:r>
          </w:p>
        </w:tc>
        <w:tc>
          <w:tcPr>
            <w:tcW w:w="850" w:type="dxa"/>
            <w:tcBorders>
              <w:top w:val="nil"/>
              <w:left w:val="nil"/>
              <w:bottom w:val="nil"/>
              <w:right w:val="nil"/>
            </w:tcBorders>
            <w:shd w:val="clear" w:color="auto" w:fill="auto"/>
          </w:tcPr>
          <w:p w14:paraId="5D4F443A" w14:textId="6C9235F5" w:rsidR="00620251" w:rsidRPr="00BB7F6D" w:rsidRDefault="00620251" w:rsidP="00A265AE">
            <w:pPr>
              <w:pStyle w:val="MDPI42tablebody"/>
              <w:rPr>
                <w:rFonts w:eastAsia="SimSun"/>
              </w:rPr>
            </w:pPr>
            <w:r w:rsidRPr="00BB7F6D">
              <w:rPr>
                <w:rFonts w:eastAsia="SimSun"/>
              </w:rPr>
              <w:t xml:space="preserve">1.15 </w:t>
            </w:r>
          </w:p>
        </w:tc>
        <w:tc>
          <w:tcPr>
            <w:tcW w:w="709" w:type="dxa"/>
            <w:tcBorders>
              <w:top w:val="nil"/>
              <w:left w:val="nil"/>
              <w:bottom w:val="nil"/>
              <w:right w:val="nil"/>
            </w:tcBorders>
            <w:shd w:val="clear" w:color="auto" w:fill="auto"/>
          </w:tcPr>
          <w:p w14:paraId="44F940EF" w14:textId="402CED1E" w:rsidR="00620251" w:rsidRPr="00BB7F6D" w:rsidRDefault="00620251" w:rsidP="00A265AE">
            <w:pPr>
              <w:pStyle w:val="MDPI42tablebody"/>
              <w:rPr>
                <w:rFonts w:eastAsia="SimSun"/>
              </w:rPr>
            </w:pPr>
            <w:r w:rsidRPr="00BB7F6D">
              <w:rPr>
                <w:rFonts w:eastAsia="SimSun"/>
              </w:rPr>
              <w:t xml:space="preserve">0.02 </w:t>
            </w:r>
          </w:p>
        </w:tc>
        <w:tc>
          <w:tcPr>
            <w:tcW w:w="709" w:type="dxa"/>
            <w:tcBorders>
              <w:top w:val="nil"/>
              <w:left w:val="nil"/>
              <w:bottom w:val="nil"/>
              <w:right w:val="nil"/>
            </w:tcBorders>
          </w:tcPr>
          <w:p w14:paraId="293CDED4" w14:textId="16916E25" w:rsidR="00620251" w:rsidRPr="00BB7F6D" w:rsidRDefault="00620251" w:rsidP="00A265AE">
            <w:pPr>
              <w:pStyle w:val="MDPI42tablebody"/>
              <w:rPr>
                <w:rFonts w:eastAsia="SimSun"/>
              </w:rPr>
            </w:pPr>
            <w:r w:rsidRPr="00BB7F6D">
              <w:rPr>
                <w:rFonts w:eastAsia="SimSun"/>
              </w:rPr>
              <w:t xml:space="preserve">75.14 </w:t>
            </w:r>
          </w:p>
        </w:tc>
        <w:tc>
          <w:tcPr>
            <w:tcW w:w="709" w:type="dxa"/>
            <w:tcBorders>
              <w:top w:val="nil"/>
              <w:left w:val="nil"/>
              <w:bottom w:val="nil"/>
              <w:right w:val="nil"/>
            </w:tcBorders>
          </w:tcPr>
          <w:p w14:paraId="1F3D21DE" w14:textId="643B378A" w:rsidR="00620251" w:rsidRPr="00BB7F6D" w:rsidRDefault="00620251" w:rsidP="00A265AE">
            <w:pPr>
              <w:pStyle w:val="MDPI42tablebody"/>
              <w:rPr>
                <w:rFonts w:eastAsia="SimSun"/>
              </w:rPr>
            </w:pPr>
            <w:r w:rsidRPr="00BB7F6D">
              <w:rPr>
                <w:rFonts w:eastAsia="SimSun"/>
              </w:rPr>
              <w:t xml:space="preserve">0.00 </w:t>
            </w:r>
          </w:p>
        </w:tc>
        <w:tc>
          <w:tcPr>
            <w:tcW w:w="708" w:type="dxa"/>
            <w:tcBorders>
              <w:top w:val="nil"/>
              <w:left w:val="nil"/>
              <w:bottom w:val="nil"/>
              <w:right w:val="nil"/>
            </w:tcBorders>
          </w:tcPr>
          <w:p w14:paraId="0748F3A1" w14:textId="4ECE8884" w:rsidR="00620251" w:rsidRPr="00BB7F6D" w:rsidRDefault="00620251" w:rsidP="00A265AE">
            <w:pPr>
              <w:pStyle w:val="MDPI42tablebody"/>
              <w:rPr>
                <w:rFonts w:eastAsia="SimSun"/>
              </w:rPr>
            </w:pPr>
            <w:r w:rsidRPr="00BB7F6D">
              <w:rPr>
                <w:rFonts w:eastAsia="SimSun"/>
              </w:rPr>
              <w:t xml:space="preserve">1.12 </w:t>
            </w:r>
          </w:p>
        </w:tc>
        <w:tc>
          <w:tcPr>
            <w:tcW w:w="711" w:type="dxa"/>
            <w:tcBorders>
              <w:top w:val="nil"/>
              <w:left w:val="nil"/>
              <w:bottom w:val="nil"/>
              <w:right w:val="nil"/>
            </w:tcBorders>
          </w:tcPr>
          <w:p w14:paraId="14B720E3" w14:textId="6458128F" w:rsidR="00620251" w:rsidRPr="00BB7F6D" w:rsidRDefault="00620251" w:rsidP="00A265AE">
            <w:pPr>
              <w:pStyle w:val="MDPI42tablebody"/>
              <w:rPr>
                <w:rFonts w:eastAsia="SimSun"/>
              </w:rPr>
            </w:pPr>
            <w:r w:rsidRPr="00BB7F6D">
              <w:rPr>
                <w:rFonts w:eastAsia="SimSun"/>
              </w:rPr>
              <w:t xml:space="preserve">1.18 </w:t>
            </w:r>
          </w:p>
        </w:tc>
      </w:tr>
      <w:tr w:rsidR="00620251" w14:paraId="0B32D431" w14:textId="77777777" w:rsidTr="00A265AE">
        <w:trPr>
          <w:jc w:val="center"/>
        </w:trPr>
        <w:tc>
          <w:tcPr>
            <w:tcW w:w="851" w:type="dxa"/>
            <w:tcBorders>
              <w:top w:val="nil"/>
              <w:left w:val="nil"/>
              <w:bottom w:val="nil"/>
              <w:right w:val="nil"/>
            </w:tcBorders>
            <w:shd w:val="clear" w:color="auto" w:fill="auto"/>
            <w:vAlign w:val="center"/>
          </w:tcPr>
          <w:p w14:paraId="246F0C4F" w14:textId="77777777" w:rsidR="00620251" w:rsidRDefault="00620251" w:rsidP="00A265AE">
            <w:pPr>
              <w:pStyle w:val="MDPI42tablebody"/>
            </w:pPr>
          </w:p>
        </w:tc>
        <w:tc>
          <w:tcPr>
            <w:tcW w:w="3964" w:type="dxa"/>
            <w:tcBorders>
              <w:top w:val="nil"/>
              <w:left w:val="nil"/>
              <w:bottom w:val="nil"/>
              <w:right w:val="nil"/>
            </w:tcBorders>
          </w:tcPr>
          <w:p w14:paraId="5337FA7B" w14:textId="21CCD34A" w:rsidR="00620251" w:rsidRPr="00BB7F6D" w:rsidRDefault="00620251" w:rsidP="00A265AE">
            <w:pPr>
              <w:pStyle w:val="MDPI42tablebody"/>
              <w:rPr>
                <w:rFonts w:eastAsia="SimSun"/>
              </w:rPr>
            </w:pPr>
            <w:r w:rsidRPr="00BB7F6D">
              <w:rPr>
                <w:rFonts w:eastAsia="SimSun"/>
              </w:rPr>
              <w:t>Q10</w:t>
            </w:r>
          </w:p>
        </w:tc>
        <w:tc>
          <w:tcPr>
            <w:tcW w:w="850" w:type="dxa"/>
            <w:tcBorders>
              <w:top w:val="nil"/>
              <w:left w:val="nil"/>
              <w:bottom w:val="nil"/>
              <w:right w:val="nil"/>
            </w:tcBorders>
            <w:shd w:val="clear" w:color="auto" w:fill="auto"/>
          </w:tcPr>
          <w:p w14:paraId="25911AF9" w14:textId="49D28178" w:rsidR="00620251" w:rsidRPr="00BB7F6D" w:rsidRDefault="00620251" w:rsidP="00A265AE">
            <w:pPr>
              <w:pStyle w:val="MDPI42tablebody"/>
              <w:rPr>
                <w:rFonts w:eastAsia="SimSun"/>
              </w:rPr>
            </w:pPr>
            <w:r w:rsidRPr="00BB7F6D">
              <w:rPr>
                <w:rFonts w:eastAsia="SimSun"/>
              </w:rPr>
              <w:t xml:space="preserve">0.58 </w:t>
            </w:r>
          </w:p>
        </w:tc>
        <w:tc>
          <w:tcPr>
            <w:tcW w:w="709" w:type="dxa"/>
            <w:tcBorders>
              <w:top w:val="nil"/>
              <w:left w:val="nil"/>
              <w:bottom w:val="nil"/>
              <w:right w:val="nil"/>
            </w:tcBorders>
            <w:shd w:val="clear" w:color="auto" w:fill="auto"/>
          </w:tcPr>
          <w:p w14:paraId="4AC49793" w14:textId="2BBDAC4A" w:rsidR="00620251" w:rsidRPr="00BB7F6D" w:rsidRDefault="00620251" w:rsidP="00A265AE">
            <w:pPr>
              <w:pStyle w:val="MDPI42tablebody"/>
              <w:rPr>
                <w:rFonts w:eastAsia="SimSun"/>
              </w:rPr>
            </w:pPr>
            <w:r w:rsidRPr="00BB7F6D">
              <w:rPr>
                <w:rFonts w:eastAsia="SimSun"/>
              </w:rPr>
              <w:t xml:space="preserve">0.01 </w:t>
            </w:r>
          </w:p>
        </w:tc>
        <w:tc>
          <w:tcPr>
            <w:tcW w:w="709" w:type="dxa"/>
            <w:tcBorders>
              <w:top w:val="nil"/>
              <w:left w:val="nil"/>
              <w:bottom w:val="nil"/>
              <w:right w:val="nil"/>
            </w:tcBorders>
          </w:tcPr>
          <w:p w14:paraId="72F7C96D" w14:textId="2687689A" w:rsidR="00620251" w:rsidRPr="00BB7F6D" w:rsidRDefault="00620251" w:rsidP="00A265AE">
            <w:pPr>
              <w:pStyle w:val="MDPI42tablebody"/>
              <w:rPr>
                <w:rFonts w:eastAsia="SimSun"/>
              </w:rPr>
            </w:pPr>
            <w:r w:rsidRPr="00BB7F6D">
              <w:rPr>
                <w:rFonts w:eastAsia="SimSun"/>
              </w:rPr>
              <w:t xml:space="preserve">55.20 </w:t>
            </w:r>
          </w:p>
        </w:tc>
        <w:tc>
          <w:tcPr>
            <w:tcW w:w="709" w:type="dxa"/>
            <w:tcBorders>
              <w:top w:val="nil"/>
              <w:left w:val="nil"/>
              <w:bottom w:val="nil"/>
              <w:right w:val="nil"/>
            </w:tcBorders>
          </w:tcPr>
          <w:p w14:paraId="26F75170" w14:textId="33C4ADFE" w:rsidR="00620251" w:rsidRPr="00BB7F6D" w:rsidRDefault="00620251" w:rsidP="00A265AE">
            <w:pPr>
              <w:pStyle w:val="MDPI42tablebody"/>
              <w:rPr>
                <w:rFonts w:eastAsia="SimSun"/>
              </w:rPr>
            </w:pPr>
            <w:r w:rsidRPr="00BB7F6D">
              <w:rPr>
                <w:rFonts w:eastAsia="SimSun"/>
              </w:rPr>
              <w:t xml:space="preserve">0.00 </w:t>
            </w:r>
          </w:p>
        </w:tc>
        <w:tc>
          <w:tcPr>
            <w:tcW w:w="708" w:type="dxa"/>
            <w:tcBorders>
              <w:top w:val="nil"/>
              <w:left w:val="nil"/>
              <w:bottom w:val="nil"/>
              <w:right w:val="nil"/>
            </w:tcBorders>
          </w:tcPr>
          <w:p w14:paraId="78FBEC75" w14:textId="1B53BF25" w:rsidR="00620251" w:rsidRPr="00BB7F6D" w:rsidRDefault="00620251" w:rsidP="00A265AE">
            <w:pPr>
              <w:pStyle w:val="MDPI42tablebody"/>
              <w:rPr>
                <w:rFonts w:eastAsia="SimSun"/>
              </w:rPr>
            </w:pPr>
            <w:r w:rsidRPr="00BB7F6D">
              <w:rPr>
                <w:rFonts w:eastAsia="SimSun"/>
              </w:rPr>
              <w:t xml:space="preserve">0.61 </w:t>
            </w:r>
          </w:p>
        </w:tc>
        <w:tc>
          <w:tcPr>
            <w:tcW w:w="711" w:type="dxa"/>
            <w:tcBorders>
              <w:top w:val="nil"/>
              <w:left w:val="nil"/>
              <w:bottom w:val="nil"/>
              <w:right w:val="nil"/>
            </w:tcBorders>
          </w:tcPr>
          <w:p w14:paraId="73AB3C3D" w14:textId="76D8A80F" w:rsidR="00620251" w:rsidRPr="00BB7F6D" w:rsidRDefault="00620251" w:rsidP="00A265AE">
            <w:pPr>
              <w:pStyle w:val="MDPI42tablebody"/>
              <w:rPr>
                <w:rFonts w:eastAsia="SimSun"/>
              </w:rPr>
            </w:pPr>
            <w:r w:rsidRPr="00BB7F6D">
              <w:rPr>
                <w:rFonts w:eastAsia="SimSun"/>
              </w:rPr>
              <w:t xml:space="preserve">0.56 </w:t>
            </w:r>
          </w:p>
        </w:tc>
      </w:tr>
      <w:tr w:rsidR="00620251" w14:paraId="0B5CA8CC" w14:textId="77777777" w:rsidTr="00A265AE">
        <w:trPr>
          <w:jc w:val="center"/>
        </w:trPr>
        <w:tc>
          <w:tcPr>
            <w:tcW w:w="851" w:type="dxa"/>
            <w:tcBorders>
              <w:top w:val="nil"/>
              <w:left w:val="nil"/>
              <w:bottom w:val="nil"/>
              <w:right w:val="nil"/>
            </w:tcBorders>
            <w:shd w:val="clear" w:color="auto" w:fill="auto"/>
            <w:vAlign w:val="center"/>
          </w:tcPr>
          <w:p w14:paraId="0B33C1FE" w14:textId="77777777" w:rsidR="00620251" w:rsidRDefault="00620251" w:rsidP="00A265AE">
            <w:pPr>
              <w:pStyle w:val="MDPI42tablebody"/>
            </w:pPr>
          </w:p>
        </w:tc>
        <w:tc>
          <w:tcPr>
            <w:tcW w:w="3964" w:type="dxa"/>
            <w:tcBorders>
              <w:top w:val="nil"/>
              <w:left w:val="nil"/>
              <w:bottom w:val="nil"/>
              <w:right w:val="nil"/>
            </w:tcBorders>
          </w:tcPr>
          <w:p w14:paraId="5BA5E013" w14:textId="70B43B70" w:rsidR="00620251" w:rsidRPr="00BB7F6D" w:rsidRDefault="00620251" w:rsidP="00A265AE">
            <w:pPr>
              <w:pStyle w:val="MDPI42tablebody"/>
              <w:rPr>
                <w:rFonts w:eastAsia="SimSun"/>
              </w:rPr>
            </w:pPr>
            <w:r w:rsidRPr="00BB7F6D">
              <w:rPr>
                <w:rFonts w:eastAsia="SimSun"/>
              </w:rPr>
              <w:t>_cons</w:t>
            </w:r>
          </w:p>
        </w:tc>
        <w:tc>
          <w:tcPr>
            <w:tcW w:w="850" w:type="dxa"/>
            <w:tcBorders>
              <w:top w:val="nil"/>
              <w:left w:val="nil"/>
              <w:bottom w:val="nil"/>
              <w:right w:val="nil"/>
            </w:tcBorders>
            <w:shd w:val="clear" w:color="auto" w:fill="auto"/>
          </w:tcPr>
          <w:p w14:paraId="05921897" w14:textId="4D59186B" w:rsidR="00620251" w:rsidRPr="00BB7F6D" w:rsidRDefault="00620251" w:rsidP="00A265AE">
            <w:pPr>
              <w:pStyle w:val="MDPI42tablebody"/>
              <w:rPr>
                <w:rFonts w:eastAsia="SimSun"/>
              </w:rPr>
            </w:pPr>
            <w:r w:rsidRPr="00BB7F6D">
              <w:rPr>
                <w:rFonts w:eastAsia="SimSun"/>
              </w:rPr>
              <w:t xml:space="preserve">2.22 </w:t>
            </w:r>
          </w:p>
        </w:tc>
        <w:tc>
          <w:tcPr>
            <w:tcW w:w="709" w:type="dxa"/>
            <w:tcBorders>
              <w:top w:val="nil"/>
              <w:left w:val="nil"/>
              <w:bottom w:val="nil"/>
              <w:right w:val="nil"/>
            </w:tcBorders>
            <w:shd w:val="clear" w:color="auto" w:fill="auto"/>
          </w:tcPr>
          <w:p w14:paraId="50C60A9B" w14:textId="6E0AADE4" w:rsidR="00620251" w:rsidRPr="00BB7F6D" w:rsidRDefault="00620251" w:rsidP="00A265AE">
            <w:pPr>
              <w:pStyle w:val="MDPI42tablebody"/>
              <w:rPr>
                <w:rFonts w:eastAsia="SimSun"/>
              </w:rPr>
            </w:pPr>
            <w:r w:rsidRPr="00BB7F6D">
              <w:rPr>
                <w:rFonts w:eastAsia="SimSun"/>
              </w:rPr>
              <w:t xml:space="preserve">0.02 </w:t>
            </w:r>
          </w:p>
        </w:tc>
        <w:tc>
          <w:tcPr>
            <w:tcW w:w="709" w:type="dxa"/>
            <w:tcBorders>
              <w:top w:val="nil"/>
              <w:left w:val="nil"/>
              <w:bottom w:val="nil"/>
              <w:right w:val="nil"/>
            </w:tcBorders>
          </w:tcPr>
          <w:p w14:paraId="5891CD86" w14:textId="2ABDE8AF" w:rsidR="00620251" w:rsidRPr="00BB7F6D" w:rsidRDefault="00620251" w:rsidP="00A265AE">
            <w:pPr>
              <w:pStyle w:val="MDPI42tablebody"/>
              <w:rPr>
                <w:rFonts w:eastAsia="SimSun"/>
              </w:rPr>
            </w:pPr>
            <w:r w:rsidRPr="00BB7F6D">
              <w:rPr>
                <w:rFonts w:eastAsia="SimSun"/>
              </w:rPr>
              <w:t xml:space="preserve">100.24 </w:t>
            </w:r>
          </w:p>
        </w:tc>
        <w:tc>
          <w:tcPr>
            <w:tcW w:w="709" w:type="dxa"/>
            <w:tcBorders>
              <w:top w:val="nil"/>
              <w:left w:val="nil"/>
              <w:bottom w:val="nil"/>
              <w:right w:val="nil"/>
            </w:tcBorders>
          </w:tcPr>
          <w:p w14:paraId="6C867920" w14:textId="529447EE" w:rsidR="00620251" w:rsidRPr="00BB7F6D" w:rsidRDefault="00620251" w:rsidP="00A265AE">
            <w:pPr>
              <w:pStyle w:val="MDPI42tablebody"/>
              <w:rPr>
                <w:rFonts w:eastAsia="SimSun"/>
              </w:rPr>
            </w:pPr>
            <w:r w:rsidRPr="00BB7F6D">
              <w:rPr>
                <w:rFonts w:eastAsia="SimSun"/>
              </w:rPr>
              <w:t xml:space="preserve">0.00 </w:t>
            </w:r>
          </w:p>
        </w:tc>
        <w:tc>
          <w:tcPr>
            <w:tcW w:w="708" w:type="dxa"/>
            <w:tcBorders>
              <w:top w:val="nil"/>
              <w:left w:val="nil"/>
              <w:bottom w:val="nil"/>
              <w:right w:val="nil"/>
            </w:tcBorders>
          </w:tcPr>
          <w:p w14:paraId="7DE1AC98" w14:textId="1D9864CF" w:rsidR="00620251" w:rsidRPr="00BB7F6D" w:rsidRDefault="00620251" w:rsidP="00A265AE">
            <w:pPr>
              <w:pStyle w:val="MDPI42tablebody"/>
              <w:rPr>
                <w:rFonts w:eastAsia="SimSun"/>
              </w:rPr>
            </w:pPr>
            <w:r w:rsidRPr="00BB7F6D">
              <w:rPr>
                <w:rFonts w:eastAsia="SimSun"/>
              </w:rPr>
              <w:t xml:space="preserve">2.17 </w:t>
            </w:r>
          </w:p>
        </w:tc>
        <w:tc>
          <w:tcPr>
            <w:tcW w:w="711" w:type="dxa"/>
            <w:tcBorders>
              <w:top w:val="nil"/>
              <w:left w:val="nil"/>
              <w:bottom w:val="nil"/>
              <w:right w:val="nil"/>
            </w:tcBorders>
          </w:tcPr>
          <w:p w14:paraId="55A739AE" w14:textId="7A600986" w:rsidR="00620251" w:rsidRPr="00BB7F6D" w:rsidRDefault="00620251" w:rsidP="00A265AE">
            <w:pPr>
              <w:pStyle w:val="MDPI42tablebody"/>
              <w:rPr>
                <w:rFonts w:eastAsia="SimSun"/>
              </w:rPr>
            </w:pPr>
            <w:r w:rsidRPr="00BB7F6D">
              <w:rPr>
                <w:rFonts w:eastAsia="SimSun"/>
              </w:rPr>
              <w:t xml:space="preserve">2.26 </w:t>
            </w:r>
          </w:p>
        </w:tc>
      </w:tr>
      <w:tr w:rsidR="00620251" w14:paraId="0689C0D3" w14:textId="77777777" w:rsidTr="00A265AE">
        <w:trPr>
          <w:jc w:val="center"/>
        </w:trPr>
        <w:tc>
          <w:tcPr>
            <w:tcW w:w="851" w:type="dxa"/>
            <w:tcBorders>
              <w:top w:val="nil"/>
              <w:left w:val="nil"/>
              <w:bottom w:val="nil"/>
              <w:right w:val="nil"/>
            </w:tcBorders>
            <w:shd w:val="clear" w:color="auto" w:fill="auto"/>
            <w:vAlign w:val="center"/>
          </w:tcPr>
          <w:p w14:paraId="19C08F2A" w14:textId="77777777" w:rsidR="00620251" w:rsidRDefault="00620251" w:rsidP="00A265AE">
            <w:pPr>
              <w:pStyle w:val="MDPI42tablebody"/>
            </w:pPr>
          </w:p>
        </w:tc>
        <w:tc>
          <w:tcPr>
            <w:tcW w:w="3964" w:type="dxa"/>
            <w:tcBorders>
              <w:top w:val="nil"/>
              <w:left w:val="nil"/>
              <w:bottom w:val="nil"/>
              <w:right w:val="nil"/>
            </w:tcBorders>
          </w:tcPr>
          <w:p w14:paraId="0B40F855" w14:textId="515A5FF3" w:rsidR="00620251" w:rsidRPr="00BB7F6D" w:rsidRDefault="00620251" w:rsidP="00A265AE">
            <w:pPr>
              <w:pStyle w:val="MDPI42tablebody"/>
              <w:rPr>
                <w:rFonts w:eastAsia="SimSun"/>
              </w:rPr>
            </w:pPr>
            <w:r w:rsidRPr="00BB7F6D">
              <w:rPr>
                <w:rFonts w:eastAsia="SimSun"/>
              </w:rPr>
              <w:t>Q11</w:t>
            </w:r>
          </w:p>
        </w:tc>
        <w:tc>
          <w:tcPr>
            <w:tcW w:w="850" w:type="dxa"/>
            <w:tcBorders>
              <w:top w:val="nil"/>
              <w:left w:val="nil"/>
              <w:bottom w:val="nil"/>
              <w:right w:val="nil"/>
            </w:tcBorders>
            <w:shd w:val="clear" w:color="auto" w:fill="auto"/>
          </w:tcPr>
          <w:p w14:paraId="56837F96" w14:textId="131FDA4D" w:rsidR="00620251" w:rsidRPr="00BB7F6D" w:rsidRDefault="00620251" w:rsidP="00A265AE">
            <w:pPr>
              <w:pStyle w:val="MDPI42tablebody"/>
              <w:rPr>
                <w:rFonts w:eastAsia="SimSun"/>
              </w:rPr>
            </w:pPr>
            <w:r w:rsidRPr="00BB7F6D">
              <w:rPr>
                <w:rFonts w:eastAsia="SimSun"/>
              </w:rPr>
              <w:t xml:space="preserve">0.59 </w:t>
            </w:r>
          </w:p>
        </w:tc>
        <w:tc>
          <w:tcPr>
            <w:tcW w:w="709" w:type="dxa"/>
            <w:tcBorders>
              <w:top w:val="nil"/>
              <w:left w:val="nil"/>
              <w:bottom w:val="nil"/>
              <w:right w:val="nil"/>
            </w:tcBorders>
            <w:shd w:val="clear" w:color="auto" w:fill="auto"/>
          </w:tcPr>
          <w:p w14:paraId="0DC28BDD" w14:textId="48067A76" w:rsidR="00620251" w:rsidRPr="00BB7F6D" w:rsidRDefault="00620251" w:rsidP="00A265AE">
            <w:pPr>
              <w:pStyle w:val="MDPI42tablebody"/>
              <w:rPr>
                <w:rFonts w:eastAsia="SimSun"/>
              </w:rPr>
            </w:pPr>
            <w:r w:rsidRPr="00BB7F6D">
              <w:rPr>
                <w:rFonts w:eastAsia="SimSun"/>
              </w:rPr>
              <w:t xml:space="preserve">0.01 </w:t>
            </w:r>
          </w:p>
        </w:tc>
        <w:tc>
          <w:tcPr>
            <w:tcW w:w="709" w:type="dxa"/>
            <w:tcBorders>
              <w:top w:val="nil"/>
              <w:left w:val="nil"/>
              <w:bottom w:val="nil"/>
              <w:right w:val="nil"/>
            </w:tcBorders>
          </w:tcPr>
          <w:p w14:paraId="7B7C661D" w14:textId="3B94ED70" w:rsidR="00620251" w:rsidRPr="00BB7F6D" w:rsidRDefault="00620251" w:rsidP="00A265AE">
            <w:pPr>
              <w:pStyle w:val="MDPI42tablebody"/>
              <w:rPr>
                <w:rFonts w:eastAsia="SimSun"/>
              </w:rPr>
            </w:pPr>
            <w:r w:rsidRPr="00BB7F6D">
              <w:rPr>
                <w:rFonts w:eastAsia="SimSun"/>
              </w:rPr>
              <w:t xml:space="preserve">55.82 </w:t>
            </w:r>
          </w:p>
        </w:tc>
        <w:tc>
          <w:tcPr>
            <w:tcW w:w="709" w:type="dxa"/>
            <w:tcBorders>
              <w:top w:val="nil"/>
              <w:left w:val="nil"/>
              <w:bottom w:val="nil"/>
              <w:right w:val="nil"/>
            </w:tcBorders>
          </w:tcPr>
          <w:p w14:paraId="6E6655A7" w14:textId="5B65C318" w:rsidR="00620251" w:rsidRPr="00BB7F6D" w:rsidRDefault="00620251" w:rsidP="00A265AE">
            <w:pPr>
              <w:pStyle w:val="MDPI42tablebody"/>
              <w:rPr>
                <w:rFonts w:eastAsia="SimSun"/>
              </w:rPr>
            </w:pPr>
            <w:r w:rsidRPr="00BB7F6D">
              <w:rPr>
                <w:rFonts w:eastAsia="SimSun"/>
              </w:rPr>
              <w:t xml:space="preserve">0.00 </w:t>
            </w:r>
          </w:p>
        </w:tc>
        <w:tc>
          <w:tcPr>
            <w:tcW w:w="708" w:type="dxa"/>
            <w:tcBorders>
              <w:top w:val="nil"/>
              <w:left w:val="nil"/>
              <w:bottom w:val="nil"/>
              <w:right w:val="nil"/>
            </w:tcBorders>
          </w:tcPr>
          <w:p w14:paraId="66F0CFE4" w14:textId="69FA4EA7" w:rsidR="00620251" w:rsidRPr="00BB7F6D" w:rsidRDefault="00620251" w:rsidP="00A265AE">
            <w:pPr>
              <w:pStyle w:val="MDPI42tablebody"/>
              <w:rPr>
                <w:rFonts w:eastAsia="SimSun"/>
              </w:rPr>
            </w:pPr>
            <w:r w:rsidRPr="00BB7F6D">
              <w:rPr>
                <w:rFonts w:eastAsia="SimSun"/>
              </w:rPr>
              <w:t xml:space="preserve">0.61 </w:t>
            </w:r>
          </w:p>
        </w:tc>
        <w:tc>
          <w:tcPr>
            <w:tcW w:w="711" w:type="dxa"/>
            <w:tcBorders>
              <w:top w:val="nil"/>
              <w:left w:val="nil"/>
              <w:bottom w:val="nil"/>
              <w:right w:val="nil"/>
            </w:tcBorders>
          </w:tcPr>
          <w:p w14:paraId="3F645125" w14:textId="42A83BD4" w:rsidR="00620251" w:rsidRPr="00BB7F6D" w:rsidRDefault="00620251" w:rsidP="00A265AE">
            <w:pPr>
              <w:pStyle w:val="MDPI42tablebody"/>
              <w:rPr>
                <w:rFonts w:eastAsia="SimSun"/>
              </w:rPr>
            </w:pPr>
            <w:r w:rsidRPr="00BB7F6D">
              <w:rPr>
                <w:rFonts w:eastAsia="SimSun"/>
              </w:rPr>
              <w:t xml:space="preserve">0.57 </w:t>
            </w:r>
          </w:p>
        </w:tc>
      </w:tr>
      <w:tr w:rsidR="00620251" w14:paraId="372C52ED" w14:textId="77777777" w:rsidTr="00A265AE">
        <w:trPr>
          <w:jc w:val="center"/>
        </w:trPr>
        <w:tc>
          <w:tcPr>
            <w:tcW w:w="851" w:type="dxa"/>
            <w:tcBorders>
              <w:top w:val="nil"/>
              <w:left w:val="nil"/>
              <w:bottom w:val="nil"/>
              <w:right w:val="nil"/>
            </w:tcBorders>
            <w:shd w:val="clear" w:color="auto" w:fill="auto"/>
            <w:vAlign w:val="center"/>
          </w:tcPr>
          <w:p w14:paraId="73CA5896" w14:textId="77777777" w:rsidR="00620251" w:rsidRDefault="00620251" w:rsidP="00A265AE">
            <w:pPr>
              <w:pStyle w:val="MDPI42tablebody"/>
            </w:pPr>
          </w:p>
        </w:tc>
        <w:tc>
          <w:tcPr>
            <w:tcW w:w="3964" w:type="dxa"/>
            <w:tcBorders>
              <w:top w:val="nil"/>
              <w:left w:val="nil"/>
              <w:bottom w:val="nil"/>
              <w:right w:val="nil"/>
            </w:tcBorders>
          </w:tcPr>
          <w:p w14:paraId="34B55C84" w14:textId="4B0C01B7" w:rsidR="00620251" w:rsidRPr="00BB7F6D" w:rsidRDefault="00620251" w:rsidP="00A265AE">
            <w:pPr>
              <w:pStyle w:val="MDPI42tablebody"/>
              <w:rPr>
                <w:rFonts w:eastAsia="SimSun"/>
              </w:rPr>
            </w:pPr>
            <w:r w:rsidRPr="00BB7F6D">
              <w:rPr>
                <w:rFonts w:eastAsia="SimSun"/>
              </w:rPr>
              <w:t>_cons</w:t>
            </w:r>
          </w:p>
        </w:tc>
        <w:tc>
          <w:tcPr>
            <w:tcW w:w="850" w:type="dxa"/>
            <w:tcBorders>
              <w:top w:val="nil"/>
              <w:left w:val="nil"/>
              <w:bottom w:val="nil"/>
              <w:right w:val="nil"/>
            </w:tcBorders>
            <w:shd w:val="clear" w:color="auto" w:fill="auto"/>
          </w:tcPr>
          <w:p w14:paraId="2CAB0EB1" w14:textId="26AAB12F" w:rsidR="00620251" w:rsidRPr="00BB7F6D" w:rsidRDefault="00620251" w:rsidP="00A265AE">
            <w:pPr>
              <w:pStyle w:val="MDPI42tablebody"/>
              <w:rPr>
                <w:rFonts w:eastAsia="SimSun"/>
              </w:rPr>
            </w:pPr>
            <w:r w:rsidRPr="00BB7F6D">
              <w:rPr>
                <w:rFonts w:eastAsia="SimSun"/>
              </w:rPr>
              <w:t xml:space="preserve">3.64 </w:t>
            </w:r>
          </w:p>
        </w:tc>
        <w:tc>
          <w:tcPr>
            <w:tcW w:w="709" w:type="dxa"/>
            <w:tcBorders>
              <w:top w:val="nil"/>
              <w:left w:val="nil"/>
              <w:bottom w:val="nil"/>
              <w:right w:val="nil"/>
            </w:tcBorders>
            <w:shd w:val="clear" w:color="auto" w:fill="auto"/>
          </w:tcPr>
          <w:p w14:paraId="395F74DE" w14:textId="7D5C1A88" w:rsidR="00620251" w:rsidRPr="00BB7F6D" w:rsidRDefault="00620251" w:rsidP="00A265AE">
            <w:pPr>
              <w:pStyle w:val="MDPI42tablebody"/>
              <w:rPr>
                <w:rFonts w:eastAsia="SimSun"/>
              </w:rPr>
            </w:pPr>
            <w:r w:rsidRPr="00BB7F6D">
              <w:rPr>
                <w:rFonts w:eastAsia="SimSun"/>
              </w:rPr>
              <w:t xml:space="preserve">0.03 </w:t>
            </w:r>
          </w:p>
        </w:tc>
        <w:tc>
          <w:tcPr>
            <w:tcW w:w="709" w:type="dxa"/>
            <w:tcBorders>
              <w:top w:val="nil"/>
              <w:left w:val="nil"/>
              <w:bottom w:val="nil"/>
              <w:right w:val="nil"/>
            </w:tcBorders>
          </w:tcPr>
          <w:p w14:paraId="1E1336F3" w14:textId="5172D807" w:rsidR="00620251" w:rsidRPr="00BB7F6D" w:rsidRDefault="00620251" w:rsidP="00A265AE">
            <w:pPr>
              <w:pStyle w:val="MDPI42tablebody"/>
              <w:rPr>
                <w:rFonts w:eastAsia="SimSun"/>
              </w:rPr>
            </w:pPr>
            <w:r w:rsidRPr="00BB7F6D">
              <w:rPr>
                <w:rFonts w:eastAsia="SimSun"/>
              </w:rPr>
              <w:t xml:space="preserve">110.84 </w:t>
            </w:r>
          </w:p>
        </w:tc>
        <w:tc>
          <w:tcPr>
            <w:tcW w:w="709" w:type="dxa"/>
            <w:tcBorders>
              <w:top w:val="nil"/>
              <w:left w:val="nil"/>
              <w:bottom w:val="nil"/>
              <w:right w:val="nil"/>
            </w:tcBorders>
          </w:tcPr>
          <w:p w14:paraId="622FDAFF" w14:textId="3DD671DD" w:rsidR="00620251" w:rsidRPr="00BB7F6D" w:rsidRDefault="00620251" w:rsidP="00A265AE">
            <w:pPr>
              <w:pStyle w:val="MDPI42tablebody"/>
              <w:rPr>
                <w:rFonts w:eastAsia="SimSun"/>
              </w:rPr>
            </w:pPr>
            <w:r w:rsidRPr="00BB7F6D">
              <w:rPr>
                <w:rFonts w:eastAsia="SimSun"/>
              </w:rPr>
              <w:t xml:space="preserve">0.00 </w:t>
            </w:r>
          </w:p>
        </w:tc>
        <w:tc>
          <w:tcPr>
            <w:tcW w:w="708" w:type="dxa"/>
            <w:tcBorders>
              <w:top w:val="nil"/>
              <w:left w:val="nil"/>
              <w:bottom w:val="nil"/>
              <w:right w:val="nil"/>
            </w:tcBorders>
          </w:tcPr>
          <w:p w14:paraId="60F156DB" w14:textId="66DB05A6" w:rsidR="00620251" w:rsidRPr="00BB7F6D" w:rsidRDefault="00620251" w:rsidP="00A265AE">
            <w:pPr>
              <w:pStyle w:val="MDPI42tablebody"/>
              <w:rPr>
                <w:rFonts w:eastAsia="SimSun"/>
              </w:rPr>
            </w:pPr>
            <w:r w:rsidRPr="00BB7F6D">
              <w:rPr>
                <w:rFonts w:eastAsia="SimSun"/>
              </w:rPr>
              <w:t xml:space="preserve">3.57 </w:t>
            </w:r>
          </w:p>
        </w:tc>
        <w:tc>
          <w:tcPr>
            <w:tcW w:w="711" w:type="dxa"/>
            <w:tcBorders>
              <w:top w:val="nil"/>
              <w:left w:val="nil"/>
              <w:bottom w:val="nil"/>
              <w:right w:val="nil"/>
            </w:tcBorders>
          </w:tcPr>
          <w:p w14:paraId="259DF0D1" w14:textId="7B748D63" w:rsidR="00620251" w:rsidRPr="00BB7F6D" w:rsidRDefault="00620251" w:rsidP="00A265AE">
            <w:pPr>
              <w:pStyle w:val="MDPI42tablebody"/>
              <w:rPr>
                <w:rFonts w:eastAsia="SimSun"/>
              </w:rPr>
            </w:pPr>
            <w:r w:rsidRPr="00BB7F6D">
              <w:rPr>
                <w:rFonts w:eastAsia="SimSun"/>
              </w:rPr>
              <w:t xml:space="preserve">3.70 </w:t>
            </w:r>
          </w:p>
        </w:tc>
      </w:tr>
      <w:tr w:rsidR="00620251" w14:paraId="0A18296A" w14:textId="77777777" w:rsidTr="0052053D">
        <w:trPr>
          <w:jc w:val="center"/>
        </w:trPr>
        <w:tc>
          <w:tcPr>
            <w:tcW w:w="851" w:type="dxa"/>
            <w:tcBorders>
              <w:top w:val="nil"/>
              <w:left w:val="nil"/>
              <w:bottom w:val="nil"/>
              <w:right w:val="nil"/>
            </w:tcBorders>
            <w:shd w:val="clear" w:color="auto" w:fill="auto"/>
            <w:vAlign w:val="center"/>
          </w:tcPr>
          <w:p w14:paraId="027F4439" w14:textId="77777777" w:rsidR="00620251" w:rsidRDefault="00620251" w:rsidP="00A265AE">
            <w:pPr>
              <w:pStyle w:val="MDPI42tablebody"/>
            </w:pPr>
          </w:p>
        </w:tc>
        <w:tc>
          <w:tcPr>
            <w:tcW w:w="3964" w:type="dxa"/>
            <w:tcBorders>
              <w:top w:val="nil"/>
              <w:left w:val="nil"/>
              <w:bottom w:val="nil"/>
              <w:right w:val="nil"/>
            </w:tcBorders>
          </w:tcPr>
          <w:p w14:paraId="6768DFC0" w14:textId="4161183C" w:rsidR="00620251" w:rsidRPr="00BB7F6D" w:rsidRDefault="00620251" w:rsidP="00A265AE">
            <w:pPr>
              <w:pStyle w:val="MDPI42tablebody"/>
              <w:rPr>
                <w:rFonts w:eastAsia="SimSun"/>
              </w:rPr>
            </w:pPr>
            <w:r w:rsidRPr="00BB7F6D">
              <w:rPr>
                <w:rFonts w:eastAsia="SimSun"/>
              </w:rPr>
              <w:t>Q12</w:t>
            </w:r>
          </w:p>
        </w:tc>
        <w:tc>
          <w:tcPr>
            <w:tcW w:w="850" w:type="dxa"/>
            <w:tcBorders>
              <w:top w:val="nil"/>
              <w:left w:val="nil"/>
              <w:bottom w:val="nil"/>
              <w:right w:val="nil"/>
            </w:tcBorders>
            <w:shd w:val="clear" w:color="auto" w:fill="auto"/>
          </w:tcPr>
          <w:p w14:paraId="3D5CA690" w14:textId="44EB86A5" w:rsidR="00620251" w:rsidRPr="00BB7F6D" w:rsidRDefault="00620251" w:rsidP="00A265AE">
            <w:pPr>
              <w:pStyle w:val="MDPI42tablebody"/>
              <w:rPr>
                <w:rFonts w:eastAsia="SimSun"/>
              </w:rPr>
            </w:pPr>
            <w:r w:rsidRPr="00BB7F6D">
              <w:rPr>
                <w:rFonts w:eastAsia="SimSun"/>
              </w:rPr>
              <w:t xml:space="preserve">0.37 </w:t>
            </w:r>
          </w:p>
        </w:tc>
        <w:tc>
          <w:tcPr>
            <w:tcW w:w="709" w:type="dxa"/>
            <w:tcBorders>
              <w:top w:val="nil"/>
              <w:left w:val="nil"/>
              <w:bottom w:val="nil"/>
              <w:right w:val="nil"/>
            </w:tcBorders>
            <w:shd w:val="clear" w:color="auto" w:fill="auto"/>
          </w:tcPr>
          <w:p w14:paraId="266EBCAE" w14:textId="1A994169" w:rsidR="00620251" w:rsidRPr="00BB7F6D" w:rsidRDefault="00620251" w:rsidP="00A265AE">
            <w:pPr>
              <w:pStyle w:val="MDPI42tablebody"/>
              <w:rPr>
                <w:rFonts w:eastAsia="SimSun"/>
              </w:rPr>
            </w:pPr>
            <w:r w:rsidRPr="00BB7F6D">
              <w:rPr>
                <w:rFonts w:eastAsia="SimSun"/>
              </w:rPr>
              <w:t xml:space="preserve">0.01 </w:t>
            </w:r>
          </w:p>
        </w:tc>
        <w:tc>
          <w:tcPr>
            <w:tcW w:w="709" w:type="dxa"/>
            <w:tcBorders>
              <w:top w:val="nil"/>
              <w:left w:val="nil"/>
              <w:bottom w:val="nil"/>
              <w:right w:val="nil"/>
            </w:tcBorders>
          </w:tcPr>
          <w:p w14:paraId="014914F0" w14:textId="046F07FB" w:rsidR="00620251" w:rsidRPr="00BB7F6D" w:rsidRDefault="00620251" w:rsidP="00A265AE">
            <w:pPr>
              <w:pStyle w:val="MDPI42tablebody"/>
              <w:rPr>
                <w:rFonts w:eastAsia="SimSun"/>
              </w:rPr>
            </w:pPr>
            <w:r w:rsidRPr="00BB7F6D">
              <w:rPr>
                <w:rFonts w:eastAsia="SimSun"/>
              </w:rPr>
              <w:t xml:space="preserve">29.66 </w:t>
            </w:r>
          </w:p>
        </w:tc>
        <w:tc>
          <w:tcPr>
            <w:tcW w:w="709" w:type="dxa"/>
            <w:tcBorders>
              <w:top w:val="nil"/>
              <w:left w:val="nil"/>
              <w:bottom w:val="nil"/>
              <w:right w:val="nil"/>
            </w:tcBorders>
          </w:tcPr>
          <w:p w14:paraId="6BB4F7BA" w14:textId="3291C974" w:rsidR="00620251" w:rsidRPr="00BB7F6D" w:rsidRDefault="00620251" w:rsidP="00A265AE">
            <w:pPr>
              <w:pStyle w:val="MDPI42tablebody"/>
              <w:rPr>
                <w:rFonts w:eastAsia="SimSun"/>
              </w:rPr>
            </w:pPr>
            <w:r w:rsidRPr="00BB7F6D">
              <w:rPr>
                <w:rFonts w:eastAsia="SimSun"/>
              </w:rPr>
              <w:t xml:space="preserve">0.00 </w:t>
            </w:r>
          </w:p>
        </w:tc>
        <w:tc>
          <w:tcPr>
            <w:tcW w:w="708" w:type="dxa"/>
            <w:tcBorders>
              <w:top w:val="nil"/>
              <w:left w:val="nil"/>
              <w:bottom w:val="nil"/>
              <w:right w:val="nil"/>
            </w:tcBorders>
          </w:tcPr>
          <w:p w14:paraId="189091C9" w14:textId="1DEA337F" w:rsidR="00620251" w:rsidRPr="00BB7F6D" w:rsidRDefault="00620251" w:rsidP="00A265AE">
            <w:pPr>
              <w:pStyle w:val="MDPI42tablebody"/>
              <w:rPr>
                <w:rFonts w:eastAsia="SimSun"/>
              </w:rPr>
            </w:pPr>
            <w:r w:rsidRPr="00BB7F6D">
              <w:rPr>
                <w:rFonts w:eastAsia="SimSun"/>
              </w:rPr>
              <w:t xml:space="preserve">0.40 </w:t>
            </w:r>
          </w:p>
        </w:tc>
        <w:tc>
          <w:tcPr>
            <w:tcW w:w="711" w:type="dxa"/>
            <w:tcBorders>
              <w:top w:val="nil"/>
              <w:left w:val="nil"/>
              <w:bottom w:val="nil"/>
              <w:right w:val="nil"/>
            </w:tcBorders>
          </w:tcPr>
          <w:p w14:paraId="7D358ABB" w14:textId="3CC64622" w:rsidR="00620251" w:rsidRPr="00BB7F6D" w:rsidRDefault="00620251" w:rsidP="00A265AE">
            <w:pPr>
              <w:pStyle w:val="MDPI42tablebody"/>
              <w:rPr>
                <w:rFonts w:eastAsia="SimSun"/>
              </w:rPr>
            </w:pPr>
            <w:r w:rsidRPr="00BB7F6D">
              <w:rPr>
                <w:rFonts w:eastAsia="SimSun"/>
              </w:rPr>
              <w:t xml:space="preserve">0.35 </w:t>
            </w:r>
          </w:p>
        </w:tc>
      </w:tr>
      <w:tr w:rsidR="00620251" w14:paraId="07082095" w14:textId="77777777" w:rsidTr="0052053D">
        <w:trPr>
          <w:jc w:val="center"/>
        </w:trPr>
        <w:tc>
          <w:tcPr>
            <w:tcW w:w="851" w:type="dxa"/>
            <w:tcBorders>
              <w:top w:val="nil"/>
              <w:left w:val="nil"/>
              <w:bottom w:val="single" w:sz="4" w:space="0" w:color="auto"/>
              <w:right w:val="nil"/>
            </w:tcBorders>
            <w:shd w:val="clear" w:color="auto" w:fill="auto"/>
            <w:vAlign w:val="center"/>
          </w:tcPr>
          <w:p w14:paraId="443F9900" w14:textId="77777777" w:rsidR="00620251" w:rsidRDefault="00620251" w:rsidP="00A265AE">
            <w:pPr>
              <w:pStyle w:val="MDPI42tablebody"/>
            </w:pPr>
          </w:p>
        </w:tc>
        <w:tc>
          <w:tcPr>
            <w:tcW w:w="3964" w:type="dxa"/>
            <w:tcBorders>
              <w:top w:val="nil"/>
              <w:left w:val="nil"/>
              <w:bottom w:val="single" w:sz="4" w:space="0" w:color="auto"/>
              <w:right w:val="nil"/>
            </w:tcBorders>
          </w:tcPr>
          <w:p w14:paraId="56DD7056" w14:textId="1D7D6CA2" w:rsidR="00620251" w:rsidRPr="00BB7F6D" w:rsidRDefault="00620251" w:rsidP="00A265AE">
            <w:pPr>
              <w:pStyle w:val="MDPI42tablebody"/>
              <w:rPr>
                <w:rFonts w:eastAsia="SimSun"/>
              </w:rPr>
            </w:pPr>
            <w:r w:rsidRPr="00BB7F6D">
              <w:rPr>
                <w:rFonts w:eastAsia="SimSun"/>
              </w:rPr>
              <w:t>_cons</w:t>
            </w:r>
          </w:p>
        </w:tc>
        <w:tc>
          <w:tcPr>
            <w:tcW w:w="850" w:type="dxa"/>
            <w:tcBorders>
              <w:top w:val="nil"/>
              <w:left w:val="nil"/>
              <w:bottom w:val="single" w:sz="4" w:space="0" w:color="auto"/>
              <w:right w:val="nil"/>
            </w:tcBorders>
            <w:shd w:val="clear" w:color="auto" w:fill="auto"/>
          </w:tcPr>
          <w:p w14:paraId="082B7D32" w14:textId="6FBD3400" w:rsidR="00620251" w:rsidRPr="00BB7F6D" w:rsidRDefault="00620251" w:rsidP="00A265AE">
            <w:pPr>
              <w:pStyle w:val="MDPI42tablebody"/>
              <w:rPr>
                <w:rFonts w:eastAsia="SimSun"/>
              </w:rPr>
            </w:pPr>
            <w:r w:rsidRPr="00BB7F6D">
              <w:rPr>
                <w:rFonts w:eastAsia="SimSun"/>
              </w:rPr>
              <w:t xml:space="preserve">2.30 </w:t>
            </w:r>
          </w:p>
        </w:tc>
        <w:tc>
          <w:tcPr>
            <w:tcW w:w="709" w:type="dxa"/>
            <w:tcBorders>
              <w:top w:val="nil"/>
              <w:left w:val="nil"/>
              <w:bottom w:val="single" w:sz="4" w:space="0" w:color="auto"/>
              <w:right w:val="nil"/>
            </w:tcBorders>
            <w:shd w:val="clear" w:color="auto" w:fill="auto"/>
          </w:tcPr>
          <w:p w14:paraId="076E9480" w14:textId="4880EA32" w:rsidR="00620251" w:rsidRPr="00BB7F6D" w:rsidRDefault="00620251" w:rsidP="00A265AE">
            <w:pPr>
              <w:pStyle w:val="MDPI42tablebody"/>
              <w:rPr>
                <w:rFonts w:eastAsia="SimSun"/>
              </w:rPr>
            </w:pPr>
            <w:r w:rsidRPr="00BB7F6D">
              <w:rPr>
                <w:rFonts w:eastAsia="SimSun"/>
              </w:rPr>
              <w:t xml:space="preserve">0.02 </w:t>
            </w:r>
          </w:p>
        </w:tc>
        <w:tc>
          <w:tcPr>
            <w:tcW w:w="709" w:type="dxa"/>
            <w:tcBorders>
              <w:top w:val="nil"/>
              <w:left w:val="nil"/>
              <w:bottom w:val="single" w:sz="4" w:space="0" w:color="auto"/>
              <w:right w:val="nil"/>
            </w:tcBorders>
          </w:tcPr>
          <w:p w14:paraId="3843A1DB" w14:textId="14A5664B" w:rsidR="00620251" w:rsidRPr="00BB7F6D" w:rsidRDefault="00620251" w:rsidP="00A265AE">
            <w:pPr>
              <w:pStyle w:val="MDPI42tablebody"/>
              <w:rPr>
                <w:rFonts w:eastAsia="SimSun"/>
              </w:rPr>
            </w:pPr>
            <w:r w:rsidRPr="00BB7F6D">
              <w:rPr>
                <w:rFonts w:eastAsia="SimSun"/>
              </w:rPr>
              <w:t xml:space="preserve">101.30 </w:t>
            </w:r>
          </w:p>
        </w:tc>
        <w:tc>
          <w:tcPr>
            <w:tcW w:w="709" w:type="dxa"/>
            <w:tcBorders>
              <w:top w:val="nil"/>
              <w:left w:val="nil"/>
              <w:bottom w:val="single" w:sz="4" w:space="0" w:color="auto"/>
              <w:right w:val="nil"/>
            </w:tcBorders>
          </w:tcPr>
          <w:p w14:paraId="15A5209C" w14:textId="285214D4" w:rsidR="00620251" w:rsidRPr="00BB7F6D" w:rsidRDefault="00620251" w:rsidP="00A265AE">
            <w:pPr>
              <w:pStyle w:val="MDPI42tablebody"/>
              <w:rPr>
                <w:rFonts w:eastAsia="SimSun"/>
              </w:rPr>
            </w:pPr>
            <w:r w:rsidRPr="00BB7F6D">
              <w:rPr>
                <w:rFonts w:eastAsia="SimSun"/>
              </w:rPr>
              <w:t xml:space="preserve">0.00 </w:t>
            </w:r>
          </w:p>
        </w:tc>
        <w:tc>
          <w:tcPr>
            <w:tcW w:w="708" w:type="dxa"/>
            <w:tcBorders>
              <w:top w:val="nil"/>
              <w:left w:val="nil"/>
              <w:bottom w:val="single" w:sz="4" w:space="0" w:color="auto"/>
              <w:right w:val="nil"/>
            </w:tcBorders>
          </w:tcPr>
          <w:p w14:paraId="7AE0B02C" w14:textId="6FF5CABA" w:rsidR="00620251" w:rsidRPr="00BB7F6D" w:rsidRDefault="00620251" w:rsidP="00A265AE">
            <w:pPr>
              <w:pStyle w:val="MDPI42tablebody"/>
              <w:rPr>
                <w:rFonts w:eastAsia="SimSun"/>
              </w:rPr>
            </w:pPr>
            <w:r w:rsidRPr="00BB7F6D">
              <w:rPr>
                <w:rFonts w:eastAsia="SimSun"/>
              </w:rPr>
              <w:t xml:space="preserve">2.26 </w:t>
            </w:r>
          </w:p>
        </w:tc>
        <w:tc>
          <w:tcPr>
            <w:tcW w:w="711" w:type="dxa"/>
            <w:tcBorders>
              <w:top w:val="nil"/>
              <w:left w:val="nil"/>
              <w:bottom w:val="single" w:sz="4" w:space="0" w:color="auto"/>
              <w:right w:val="nil"/>
            </w:tcBorders>
          </w:tcPr>
          <w:p w14:paraId="18D38E55" w14:textId="436F26E0" w:rsidR="00620251" w:rsidRPr="00BB7F6D" w:rsidRDefault="00620251" w:rsidP="00A265AE">
            <w:pPr>
              <w:pStyle w:val="MDPI42tablebody"/>
              <w:rPr>
                <w:rFonts w:eastAsia="SimSun"/>
              </w:rPr>
            </w:pPr>
            <w:r w:rsidRPr="00BB7F6D">
              <w:rPr>
                <w:rFonts w:eastAsia="SimSun"/>
              </w:rPr>
              <w:t xml:space="preserve">2.35 </w:t>
            </w:r>
          </w:p>
        </w:tc>
      </w:tr>
    </w:tbl>
    <w:p w14:paraId="7E1E351E" w14:textId="223A0AED" w:rsidR="00A753DD" w:rsidRPr="00D429B6" w:rsidRDefault="00A753DD" w:rsidP="00D429B6">
      <w:pPr>
        <w:pStyle w:val="MDPI21heading1"/>
        <w:ind w:left="0"/>
      </w:pPr>
      <w:r w:rsidRPr="00D429B6">
        <w:t>References</w:t>
      </w:r>
    </w:p>
    <w:p w14:paraId="466983BA" w14:textId="77777777" w:rsidR="00421EBE" w:rsidRPr="00EE0D8D" w:rsidRDefault="00421EBE" w:rsidP="00421EBE">
      <w:pPr>
        <w:pStyle w:val="ListParagraph"/>
        <w:numPr>
          <w:ilvl w:val="0"/>
          <w:numId w:val="28"/>
        </w:numPr>
        <w:spacing w:after="160" w:line="259" w:lineRule="auto"/>
        <w:rPr>
          <w:rFonts w:ascii="Palatino Linotype" w:eastAsia="Times New Roman" w:hAnsi="Palatino Linotype" w:cs="Calibri"/>
          <w:color w:val="000000" w:themeColor="text1"/>
          <w:kern w:val="36"/>
          <w:sz w:val="18"/>
          <w:szCs w:val="18"/>
          <w:lang w:eastAsia="en-GB"/>
          <w14:ligatures w14:val="none"/>
        </w:rPr>
      </w:pPr>
      <w:r w:rsidRPr="00EE0D8D">
        <w:rPr>
          <w:rFonts w:ascii="Palatino Linotype" w:eastAsia="Times New Roman" w:hAnsi="Palatino Linotype" w:cs="Calibri"/>
          <w:color w:val="000000" w:themeColor="text1"/>
          <w:kern w:val="36"/>
          <w:sz w:val="18"/>
          <w:szCs w:val="18"/>
          <w:lang w:eastAsia="en-GB"/>
          <w14:ligatures w14:val="none"/>
        </w:rPr>
        <w:t>Campbell, D. ‘Dire need’ for labels on alcohol and ads about unhealthy eating to cut avoidable cancers</w:t>
      </w:r>
      <w:r>
        <w:rPr>
          <w:rFonts w:ascii="Palatino Linotype" w:eastAsia="Times New Roman" w:hAnsi="Palatino Linotype" w:cs="Calibri"/>
          <w:color w:val="000000" w:themeColor="text1"/>
          <w:kern w:val="36"/>
          <w:sz w:val="18"/>
          <w:szCs w:val="18"/>
          <w:lang w:eastAsia="en-GB"/>
          <w14:ligatures w14:val="none"/>
        </w:rPr>
        <w:t xml:space="preserve">. </w:t>
      </w:r>
      <w:r w:rsidRPr="00A75461">
        <w:rPr>
          <w:rFonts w:ascii="Palatino Linotype" w:eastAsia="Times New Roman" w:hAnsi="Palatino Linotype" w:cs="Calibri"/>
          <w:i/>
          <w:iCs/>
          <w:color w:val="000000" w:themeColor="text1"/>
          <w:kern w:val="36"/>
          <w:sz w:val="18"/>
          <w:szCs w:val="18"/>
          <w:lang w:eastAsia="en-GB"/>
          <w14:ligatures w14:val="none"/>
        </w:rPr>
        <w:t>The Guardian</w:t>
      </w:r>
      <w:r>
        <w:rPr>
          <w:rFonts w:ascii="Palatino Linotype" w:eastAsia="Times New Roman" w:hAnsi="Palatino Linotype" w:cs="Calibri"/>
          <w:color w:val="000000" w:themeColor="text1"/>
          <w:kern w:val="36"/>
          <w:sz w:val="18"/>
          <w:szCs w:val="18"/>
          <w:lang w:eastAsia="en-GB"/>
          <w14:ligatures w14:val="none"/>
        </w:rPr>
        <w:t xml:space="preserve">, </w:t>
      </w:r>
      <w:r w:rsidRPr="00363F85">
        <w:rPr>
          <w:rFonts w:ascii="Palatino Linotype" w:eastAsia="Times New Roman" w:hAnsi="Palatino Linotype" w:cs="Calibri"/>
          <w:b/>
          <w:bCs/>
          <w:color w:val="000000" w:themeColor="text1"/>
          <w:kern w:val="36"/>
          <w:sz w:val="18"/>
          <w:szCs w:val="18"/>
          <w:lang w:eastAsia="en-GB"/>
          <w14:ligatures w14:val="none"/>
        </w:rPr>
        <w:t>2023,</w:t>
      </w:r>
      <w:r w:rsidRPr="00EE0D8D">
        <w:rPr>
          <w:rFonts w:ascii="Palatino Linotype" w:eastAsia="Times New Roman" w:hAnsi="Palatino Linotype" w:cs="Calibri"/>
          <w:color w:val="000000" w:themeColor="text1"/>
          <w:kern w:val="36"/>
          <w:sz w:val="18"/>
          <w:szCs w:val="18"/>
          <w:lang w:eastAsia="en-GB"/>
          <w14:ligatures w14:val="none"/>
        </w:rPr>
        <w:t xml:space="preserve"> </w:t>
      </w:r>
      <w:r>
        <w:rPr>
          <w:rFonts w:ascii="Palatino Linotype" w:hAnsi="Palatino Linotype" w:cs="Calibri"/>
          <w:color w:val="000000" w:themeColor="text1"/>
          <w:sz w:val="18"/>
          <w:szCs w:val="18"/>
        </w:rPr>
        <w:t>Av</w:t>
      </w:r>
      <w:r w:rsidRPr="00EE0D8D">
        <w:rPr>
          <w:rFonts w:ascii="Palatino Linotype" w:hAnsi="Palatino Linotype" w:cs="Calibri"/>
          <w:color w:val="000000" w:themeColor="text1"/>
          <w:sz w:val="18"/>
          <w:szCs w:val="18"/>
        </w:rPr>
        <w:t xml:space="preserve">ailable </w:t>
      </w:r>
      <w:r>
        <w:rPr>
          <w:rFonts w:ascii="Palatino Linotype" w:hAnsi="Palatino Linotype" w:cs="Calibri"/>
          <w:color w:val="000000" w:themeColor="text1"/>
          <w:sz w:val="18"/>
          <w:szCs w:val="18"/>
        </w:rPr>
        <w:t>online</w:t>
      </w:r>
      <w:r w:rsidRPr="00EE0D8D">
        <w:rPr>
          <w:rFonts w:ascii="Palatino Linotype" w:hAnsi="Palatino Linotype" w:cs="Calibri"/>
          <w:color w:val="000000" w:themeColor="text1"/>
          <w:sz w:val="18"/>
          <w:szCs w:val="18"/>
        </w:rPr>
        <w:t xml:space="preserve">: </w:t>
      </w:r>
      <w:hyperlink r:id="rId14" w:history="1">
        <w:r w:rsidRPr="00EE0D8D">
          <w:rPr>
            <w:rStyle w:val="Hyperlink"/>
            <w:rFonts w:ascii="Palatino Linotype" w:hAnsi="Palatino Linotype" w:cs="Calibri"/>
            <w:color w:val="000000" w:themeColor="text1"/>
            <w:sz w:val="18"/>
            <w:szCs w:val="18"/>
          </w:rPr>
          <w:t>https://www.theguardian.com/society/2023/sep/16/dire-need-for-labels-on-alcohol-and-ads-about-unhealthy-eating-to-cut-avoidable-cancers</w:t>
        </w:r>
      </w:hyperlink>
      <w:r w:rsidRPr="00EE0D8D">
        <w:rPr>
          <w:rStyle w:val="Hyperlink"/>
          <w:rFonts w:ascii="Palatino Linotype" w:hAnsi="Palatino Linotype" w:cs="Calibri"/>
          <w:color w:val="000000" w:themeColor="text1"/>
          <w:sz w:val="18"/>
          <w:szCs w:val="18"/>
        </w:rPr>
        <w:t xml:space="preserve">, </w:t>
      </w:r>
      <w:r w:rsidRPr="007854C6">
        <w:rPr>
          <w:rStyle w:val="Hyperlink"/>
          <w:rFonts w:ascii="Palatino Linotype" w:hAnsi="Palatino Linotype" w:cs="Calibri"/>
          <w:color w:val="000000" w:themeColor="text1"/>
          <w:sz w:val="18"/>
          <w:szCs w:val="18"/>
        </w:rPr>
        <w:t>(</w:t>
      </w:r>
      <w:r w:rsidRPr="007854C6">
        <w:rPr>
          <w:rFonts w:ascii="Palatino Linotype" w:eastAsia="Times New Roman" w:hAnsi="Palatino Linotype" w:cs="Calibri"/>
          <w:color w:val="000000" w:themeColor="text1"/>
          <w:kern w:val="36"/>
          <w:sz w:val="18"/>
          <w:szCs w:val="18"/>
          <w:lang w:eastAsia="en-GB"/>
          <w14:ligatures w14:val="none"/>
        </w:rPr>
        <w:t>accessed on</w:t>
      </w:r>
      <w:r w:rsidRPr="00EE0D8D">
        <w:rPr>
          <w:rFonts w:ascii="Palatino Linotype" w:eastAsia="Times New Roman" w:hAnsi="Palatino Linotype" w:cs="Calibri"/>
          <w:color w:val="000000" w:themeColor="text1"/>
          <w:kern w:val="36"/>
          <w:sz w:val="18"/>
          <w:szCs w:val="18"/>
          <w:lang w:eastAsia="en-GB"/>
          <w14:ligatures w14:val="none"/>
        </w:rPr>
        <w:t xml:space="preserve"> 17 March 2024</w:t>
      </w:r>
      <w:r>
        <w:rPr>
          <w:rFonts w:ascii="Palatino Linotype" w:eastAsia="Times New Roman" w:hAnsi="Palatino Linotype" w:cs="Calibri"/>
          <w:color w:val="000000" w:themeColor="text1"/>
          <w:kern w:val="36"/>
          <w:sz w:val="18"/>
          <w:szCs w:val="18"/>
          <w:lang w:eastAsia="en-GB"/>
          <w14:ligatures w14:val="none"/>
        </w:rPr>
        <w:t>).</w:t>
      </w:r>
    </w:p>
    <w:p w14:paraId="58EF55BA" w14:textId="77777777" w:rsidR="00421EBE" w:rsidRPr="00EE0D8D" w:rsidRDefault="00421EBE" w:rsidP="00421EBE">
      <w:pPr>
        <w:pStyle w:val="ListParagraph"/>
        <w:numPr>
          <w:ilvl w:val="0"/>
          <w:numId w:val="28"/>
        </w:numPr>
        <w:spacing w:after="160" w:line="259" w:lineRule="auto"/>
        <w:rPr>
          <w:rFonts w:ascii="Palatino Linotype" w:hAnsi="Palatino Linotype" w:cs="Calibri"/>
          <w:bCs/>
          <w:color w:val="000000" w:themeColor="text1"/>
          <w:sz w:val="18"/>
          <w:szCs w:val="18"/>
          <w:lang w:eastAsia="en-GB"/>
        </w:rPr>
      </w:pPr>
      <w:r w:rsidRPr="00EE0D8D">
        <w:rPr>
          <w:rFonts w:ascii="Palatino Linotype" w:hAnsi="Palatino Linotype" w:cs="Calibri"/>
          <w:color w:val="000000" w:themeColor="text1"/>
          <w:sz w:val="18"/>
          <w:szCs w:val="18"/>
        </w:rPr>
        <w:t>Castling, J.</w:t>
      </w:r>
      <w:r>
        <w:rPr>
          <w:rFonts w:ascii="Palatino Linotype" w:hAnsi="Palatino Linotype" w:cs="Calibri"/>
          <w:color w:val="000000" w:themeColor="text1"/>
          <w:sz w:val="18"/>
          <w:szCs w:val="18"/>
        </w:rPr>
        <w:t xml:space="preserve">; </w:t>
      </w:r>
      <w:r w:rsidRPr="00EE0D8D">
        <w:rPr>
          <w:rFonts w:ascii="Palatino Linotype" w:hAnsi="Palatino Linotype" w:cs="Calibri"/>
          <w:color w:val="000000" w:themeColor="text1"/>
          <w:sz w:val="18"/>
          <w:szCs w:val="18"/>
        </w:rPr>
        <w:t xml:space="preserve">Johnston, J. </w:t>
      </w:r>
      <w:r w:rsidRPr="00EE0D8D">
        <w:rPr>
          <w:rFonts w:ascii="Palatino Linotype" w:hAnsi="Palatino Linotype" w:cs="Calibri"/>
          <w:bCs/>
          <w:color w:val="000000" w:themeColor="text1"/>
          <w:sz w:val="18"/>
          <w:szCs w:val="18"/>
          <w:lang w:eastAsia="en-GB"/>
        </w:rPr>
        <w:t>Curiosity and Stories: Working with art and archaeology to encourage the growth of cultural capital in local communities</w:t>
      </w:r>
      <w:r>
        <w:rPr>
          <w:rFonts w:ascii="Palatino Linotype" w:hAnsi="Palatino Linotype" w:cs="Calibri"/>
          <w:bCs/>
          <w:color w:val="000000" w:themeColor="text1"/>
          <w:sz w:val="18"/>
          <w:szCs w:val="18"/>
          <w:lang w:eastAsia="en-GB"/>
        </w:rPr>
        <w:t>.</w:t>
      </w:r>
      <w:r w:rsidRPr="00EE0D8D">
        <w:rPr>
          <w:rFonts w:ascii="Palatino Linotype" w:hAnsi="Palatino Linotype" w:cs="Calibri"/>
          <w:bCs/>
          <w:color w:val="000000" w:themeColor="text1"/>
          <w:sz w:val="18"/>
          <w:szCs w:val="18"/>
          <w:lang w:eastAsia="en-GB"/>
        </w:rPr>
        <w:t xml:space="preserve"> </w:t>
      </w:r>
      <w:r>
        <w:rPr>
          <w:rFonts w:ascii="Palatino Linotype" w:hAnsi="Palatino Linotype" w:cs="Calibri"/>
          <w:bCs/>
          <w:color w:val="000000" w:themeColor="text1"/>
          <w:sz w:val="18"/>
          <w:szCs w:val="18"/>
          <w:lang w:eastAsia="en-GB"/>
        </w:rPr>
        <w:t xml:space="preserve">In </w:t>
      </w:r>
      <w:r w:rsidRPr="00F46F13">
        <w:rPr>
          <w:rFonts w:ascii="Palatino Linotype" w:hAnsi="Palatino Linotype" w:cs="Calibri"/>
          <w:i/>
          <w:iCs/>
          <w:color w:val="000000" w:themeColor="text1"/>
          <w:sz w:val="18"/>
          <w:szCs w:val="18"/>
        </w:rPr>
        <w:t xml:space="preserve">The Ideas-Informed Society: Why We Need It </w:t>
      </w:r>
      <w:proofErr w:type="gramStart"/>
      <w:r w:rsidRPr="00F46F13">
        <w:rPr>
          <w:rFonts w:ascii="Palatino Linotype" w:hAnsi="Palatino Linotype" w:cs="Calibri"/>
          <w:i/>
          <w:iCs/>
          <w:color w:val="000000" w:themeColor="text1"/>
          <w:sz w:val="18"/>
          <w:szCs w:val="18"/>
        </w:rPr>
        <w:t>And</w:t>
      </w:r>
      <w:proofErr w:type="gramEnd"/>
      <w:r w:rsidRPr="00F46F13">
        <w:rPr>
          <w:rFonts w:ascii="Palatino Linotype" w:hAnsi="Palatino Linotype" w:cs="Calibri"/>
          <w:i/>
          <w:iCs/>
          <w:color w:val="000000" w:themeColor="text1"/>
          <w:sz w:val="18"/>
          <w:szCs w:val="18"/>
        </w:rPr>
        <w:t xml:space="preserve"> How to Make it Happen</w:t>
      </w:r>
      <w:r w:rsidRPr="00EE0D8D">
        <w:rPr>
          <w:rFonts w:ascii="Palatino Linotype" w:hAnsi="Palatino Linotype" w:cs="Calibri"/>
          <w:color w:val="000000" w:themeColor="text1"/>
          <w:sz w:val="18"/>
          <w:szCs w:val="18"/>
        </w:rPr>
        <w:t xml:space="preserve"> Brown</w:t>
      </w:r>
      <w:r>
        <w:rPr>
          <w:rFonts w:ascii="Palatino Linotype" w:hAnsi="Palatino Linotype" w:cs="Calibri"/>
          <w:color w:val="000000" w:themeColor="text1"/>
          <w:sz w:val="18"/>
          <w:szCs w:val="18"/>
        </w:rPr>
        <w:t xml:space="preserve">, C.; </w:t>
      </w:r>
      <w:proofErr w:type="spellStart"/>
      <w:r>
        <w:rPr>
          <w:rFonts w:ascii="Palatino Linotype" w:hAnsi="Palatino Linotype" w:cs="Calibri"/>
          <w:color w:val="000000" w:themeColor="text1"/>
          <w:sz w:val="18"/>
          <w:szCs w:val="18"/>
        </w:rPr>
        <w:t>Handscombe</w:t>
      </w:r>
      <w:proofErr w:type="spellEnd"/>
      <w:r>
        <w:rPr>
          <w:rFonts w:ascii="Palatino Linotype" w:hAnsi="Palatino Linotype" w:cs="Calibri"/>
          <w:color w:val="000000" w:themeColor="text1"/>
          <w:sz w:val="18"/>
          <w:szCs w:val="18"/>
        </w:rPr>
        <w:t>,</w:t>
      </w:r>
      <w:r w:rsidRPr="00EE0D8D">
        <w:rPr>
          <w:rFonts w:ascii="Palatino Linotype" w:hAnsi="Palatino Linotype" w:cs="Calibri"/>
          <w:color w:val="000000" w:themeColor="text1"/>
          <w:sz w:val="18"/>
          <w:szCs w:val="18"/>
        </w:rPr>
        <w:t xml:space="preserve"> G.</w:t>
      </w:r>
      <w:r>
        <w:rPr>
          <w:rFonts w:ascii="Palatino Linotype" w:hAnsi="Palatino Linotype" w:cs="Calibri"/>
          <w:color w:val="000000" w:themeColor="text1"/>
          <w:sz w:val="18"/>
          <w:szCs w:val="18"/>
        </w:rPr>
        <w:t xml:space="preserve">, Eds; </w:t>
      </w:r>
      <w:r w:rsidRPr="00EE0D8D">
        <w:rPr>
          <w:rFonts w:ascii="Palatino Linotype" w:hAnsi="Palatino Linotype" w:cs="Calibri"/>
          <w:color w:val="000000" w:themeColor="text1"/>
          <w:sz w:val="18"/>
          <w:szCs w:val="18"/>
        </w:rPr>
        <w:t>Emerald Publishing</w:t>
      </w:r>
      <w:r>
        <w:rPr>
          <w:rFonts w:ascii="Palatino Linotype" w:hAnsi="Palatino Linotype" w:cs="Calibri"/>
          <w:color w:val="000000" w:themeColor="text1"/>
          <w:sz w:val="18"/>
          <w:szCs w:val="18"/>
        </w:rPr>
        <w:t>: Bingley, UK,</w:t>
      </w:r>
      <w:r w:rsidRPr="00EE0D8D">
        <w:rPr>
          <w:rFonts w:ascii="Palatino Linotype" w:hAnsi="Palatino Linotype" w:cs="Calibri"/>
          <w:color w:val="000000" w:themeColor="text1"/>
          <w:sz w:val="18"/>
          <w:szCs w:val="18"/>
        </w:rPr>
        <w:t xml:space="preserve"> </w:t>
      </w:r>
      <w:r w:rsidRPr="00FF43EF">
        <w:rPr>
          <w:rFonts w:ascii="Palatino Linotype" w:hAnsi="Palatino Linotype" w:cs="Calibri"/>
          <w:b/>
          <w:bCs/>
          <w:color w:val="000000" w:themeColor="text1"/>
          <w:sz w:val="18"/>
          <w:szCs w:val="18"/>
        </w:rPr>
        <w:t>2023</w:t>
      </w:r>
      <w:r>
        <w:rPr>
          <w:rFonts w:ascii="Palatino Linotype" w:hAnsi="Palatino Linotype" w:cs="Calibri"/>
          <w:color w:val="000000" w:themeColor="text1"/>
          <w:sz w:val="18"/>
          <w:szCs w:val="18"/>
        </w:rPr>
        <w:t xml:space="preserve">; </w:t>
      </w:r>
      <w:r w:rsidRPr="00EE0D8D">
        <w:rPr>
          <w:rFonts w:ascii="Palatino Linotype" w:hAnsi="Palatino Linotype" w:cs="Calibri"/>
          <w:color w:val="000000" w:themeColor="text1"/>
          <w:sz w:val="18"/>
          <w:szCs w:val="18"/>
        </w:rPr>
        <w:t>pp. 179-192.</w:t>
      </w:r>
    </w:p>
    <w:p w14:paraId="70B8B4A2" w14:textId="77777777" w:rsidR="00421EBE" w:rsidRPr="00EE0D8D" w:rsidRDefault="00421EBE" w:rsidP="00421EBE">
      <w:pPr>
        <w:pStyle w:val="ListParagraph"/>
        <w:numPr>
          <w:ilvl w:val="0"/>
          <w:numId w:val="28"/>
        </w:numPr>
        <w:autoSpaceDE w:val="0"/>
        <w:autoSpaceDN w:val="0"/>
        <w:adjustRightInd w:val="0"/>
        <w:rPr>
          <w:rFonts w:ascii="Palatino Linotype" w:hAnsi="Palatino Linotype" w:cs="Calibri"/>
          <w:color w:val="000000" w:themeColor="text1"/>
          <w:sz w:val="18"/>
          <w:szCs w:val="18"/>
        </w:rPr>
      </w:pPr>
      <w:r w:rsidRPr="00EE0D8D">
        <w:rPr>
          <w:rFonts w:ascii="Palatino Linotype" w:hAnsi="Palatino Linotype" w:cs="Calibri"/>
          <w:color w:val="000000" w:themeColor="text1"/>
          <w:sz w:val="18"/>
          <w:szCs w:val="18"/>
        </w:rPr>
        <w:t xml:space="preserve">DiMaggio, P. Cultural capital and school success: The impact of status culture participation on the grades of U.S. high school students. </w:t>
      </w:r>
      <w:r w:rsidRPr="00EE0D8D">
        <w:rPr>
          <w:rFonts w:ascii="Palatino Linotype" w:hAnsi="Palatino Linotype" w:cs="Calibri"/>
          <w:i/>
          <w:iCs/>
          <w:color w:val="000000" w:themeColor="text1"/>
          <w:sz w:val="18"/>
          <w:szCs w:val="18"/>
        </w:rPr>
        <w:t>American Sociological Review</w:t>
      </w:r>
      <w:r w:rsidRPr="00EE0D8D">
        <w:rPr>
          <w:rFonts w:ascii="Palatino Linotype" w:hAnsi="Palatino Linotype" w:cs="Calibri"/>
          <w:color w:val="000000" w:themeColor="text1"/>
          <w:sz w:val="18"/>
          <w:szCs w:val="18"/>
        </w:rPr>
        <w:t xml:space="preserve"> </w:t>
      </w:r>
      <w:r w:rsidRPr="00FF43EF">
        <w:rPr>
          <w:rFonts w:ascii="Palatino Linotype" w:hAnsi="Palatino Linotype" w:cs="Calibri"/>
          <w:b/>
          <w:bCs/>
          <w:color w:val="000000" w:themeColor="text1"/>
          <w:sz w:val="18"/>
          <w:szCs w:val="18"/>
        </w:rPr>
        <w:t>1982</w:t>
      </w:r>
      <w:r>
        <w:rPr>
          <w:rFonts w:ascii="Palatino Linotype" w:hAnsi="Palatino Linotype" w:cs="Calibri"/>
          <w:color w:val="000000" w:themeColor="text1"/>
          <w:sz w:val="18"/>
          <w:szCs w:val="18"/>
        </w:rPr>
        <w:t xml:space="preserve"> </w:t>
      </w:r>
      <w:r w:rsidRPr="00C968F9">
        <w:rPr>
          <w:rFonts w:ascii="Palatino Linotype" w:hAnsi="Palatino Linotype" w:cs="Calibri"/>
          <w:i/>
          <w:iCs/>
          <w:color w:val="000000" w:themeColor="text1"/>
          <w:sz w:val="18"/>
          <w:szCs w:val="18"/>
        </w:rPr>
        <w:t>Volume 47</w:t>
      </w:r>
      <w:r w:rsidRPr="00EE0D8D">
        <w:rPr>
          <w:rFonts w:ascii="Palatino Linotype" w:hAnsi="Palatino Linotype" w:cs="Calibri"/>
          <w:color w:val="000000" w:themeColor="text1"/>
          <w:sz w:val="18"/>
          <w:szCs w:val="18"/>
        </w:rPr>
        <w:t xml:space="preserve">, pp. 189–201. </w:t>
      </w:r>
      <w:r>
        <w:rPr>
          <w:rFonts w:ascii="Palatino Linotype" w:hAnsi="Palatino Linotype" w:cs="Calibri"/>
          <w:color w:val="000000" w:themeColor="text1"/>
          <w:sz w:val="18"/>
          <w:szCs w:val="18"/>
        </w:rPr>
        <w:t xml:space="preserve"> </w:t>
      </w:r>
      <w:hyperlink r:id="rId15" w:tgtFrame="_blank" w:history="1">
        <w:r w:rsidRPr="00A0581E">
          <w:rPr>
            <w:rStyle w:val="Hyperlink"/>
            <w:rFonts w:ascii="Palatino Linotype" w:hAnsi="Palatino Linotype" w:cs="Calibri"/>
            <w:sz w:val="18"/>
            <w:szCs w:val="18"/>
          </w:rPr>
          <w:t>https://doi.org/10.2307/2094962</w:t>
        </w:r>
      </w:hyperlink>
    </w:p>
    <w:p w14:paraId="78F6928D" w14:textId="77777777" w:rsidR="00421EBE" w:rsidRPr="00CC23A7" w:rsidRDefault="00421EBE" w:rsidP="00421EBE">
      <w:pPr>
        <w:pStyle w:val="ListParagraph"/>
        <w:numPr>
          <w:ilvl w:val="0"/>
          <w:numId w:val="28"/>
        </w:numPr>
        <w:rPr>
          <w:rFonts w:ascii="Palatino Linotype" w:hAnsi="Palatino Linotype" w:cs="Calibri"/>
          <w:color w:val="000000" w:themeColor="text1"/>
          <w:sz w:val="18"/>
          <w:szCs w:val="18"/>
        </w:rPr>
      </w:pPr>
      <w:r w:rsidRPr="00EE0D8D">
        <w:rPr>
          <w:rFonts w:ascii="Palatino Linotype" w:hAnsi="Palatino Linotype" w:cs="Calibri"/>
          <w:color w:val="000000" w:themeColor="text1"/>
          <w:sz w:val="18"/>
          <w:szCs w:val="18"/>
        </w:rPr>
        <w:t>Franco, A.</w:t>
      </w:r>
      <w:r>
        <w:rPr>
          <w:rFonts w:ascii="Palatino Linotype" w:hAnsi="Palatino Linotype" w:cs="Calibri"/>
          <w:color w:val="000000" w:themeColor="text1"/>
          <w:sz w:val="18"/>
          <w:szCs w:val="18"/>
        </w:rPr>
        <w:t>;</w:t>
      </w:r>
      <w:r w:rsidRPr="00EE0D8D">
        <w:rPr>
          <w:rFonts w:ascii="Palatino Linotype" w:hAnsi="Palatino Linotype" w:cs="Calibri"/>
          <w:color w:val="000000" w:themeColor="text1"/>
          <w:sz w:val="18"/>
          <w:szCs w:val="18"/>
        </w:rPr>
        <w:t xml:space="preserve"> Sousa, A. S.</w:t>
      </w:r>
      <w:r>
        <w:rPr>
          <w:rFonts w:ascii="Palatino Linotype" w:hAnsi="Palatino Linotype" w:cs="Calibri"/>
          <w:color w:val="000000" w:themeColor="text1"/>
          <w:sz w:val="18"/>
          <w:szCs w:val="18"/>
        </w:rPr>
        <w:t>;</w:t>
      </w:r>
      <w:r w:rsidRPr="00EE0D8D">
        <w:rPr>
          <w:rFonts w:ascii="Palatino Linotype" w:hAnsi="Palatino Linotype" w:cs="Calibri"/>
          <w:color w:val="000000" w:themeColor="text1"/>
          <w:sz w:val="18"/>
          <w:szCs w:val="18"/>
        </w:rPr>
        <w:t xml:space="preserve"> Viera, R. M. How To Become </w:t>
      </w:r>
      <w:proofErr w:type="gramStart"/>
      <w:r w:rsidRPr="00EE0D8D">
        <w:rPr>
          <w:rFonts w:ascii="Palatino Linotype" w:hAnsi="Palatino Linotype" w:cs="Calibri"/>
          <w:color w:val="000000" w:themeColor="text1"/>
          <w:sz w:val="18"/>
          <w:szCs w:val="18"/>
        </w:rPr>
        <w:t>An</w:t>
      </w:r>
      <w:proofErr w:type="gramEnd"/>
      <w:r w:rsidRPr="00EE0D8D">
        <w:rPr>
          <w:rFonts w:ascii="Palatino Linotype" w:hAnsi="Palatino Linotype" w:cs="Calibri"/>
          <w:color w:val="000000" w:themeColor="text1"/>
          <w:sz w:val="18"/>
          <w:szCs w:val="18"/>
        </w:rPr>
        <w:t xml:space="preserve"> Informed Citizen In The (Dis)Information Society? Recommendations And Strategies </w:t>
      </w:r>
      <w:proofErr w:type="gramStart"/>
      <w:r w:rsidRPr="00EE0D8D">
        <w:rPr>
          <w:rFonts w:ascii="Palatino Linotype" w:hAnsi="Palatino Linotype" w:cs="Calibri"/>
          <w:color w:val="000000" w:themeColor="text1"/>
          <w:sz w:val="18"/>
          <w:szCs w:val="18"/>
        </w:rPr>
        <w:t>To</w:t>
      </w:r>
      <w:proofErr w:type="gramEnd"/>
      <w:r w:rsidRPr="00EE0D8D">
        <w:rPr>
          <w:rFonts w:ascii="Palatino Linotype" w:hAnsi="Palatino Linotype" w:cs="Calibri"/>
          <w:color w:val="000000" w:themeColor="text1"/>
          <w:sz w:val="18"/>
          <w:szCs w:val="18"/>
        </w:rPr>
        <w:t xml:space="preserve"> Mobilize One’s Critical Thinking, </w:t>
      </w:r>
      <w:proofErr w:type="spellStart"/>
      <w:r w:rsidRPr="00EE0D8D">
        <w:rPr>
          <w:rFonts w:ascii="Palatino Linotype" w:hAnsi="Palatino Linotype" w:cs="Calibri"/>
          <w:i/>
          <w:iCs/>
          <w:color w:val="000000" w:themeColor="text1"/>
          <w:sz w:val="18"/>
          <w:szCs w:val="18"/>
        </w:rPr>
        <w:t>Sinergias</w:t>
      </w:r>
      <w:proofErr w:type="spellEnd"/>
      <w:r w:rsidRPr="00EE0D8D">
        <w:rPr>
          <w:rFonts w:ascii="Palatino Linotype" w:hAnsi="Palatino Linotype" w:cs="Calibri"/>
          <w:i/>
          <w:iCs/>
          <w:color w:val="000000" w:themeColor="text1"/>
          <w:sz w:val="18"/>
          <w:szCs w:val="18"/>
        </w:rPr>
        <w:t xml:space="preserve"> – di</w:t>
      </w:r>
      <w:r w:rsidRPr="00EE0D8D">
        <w:rPr>
          <w:rFonts w:ascii="Times New Roman" w:hAnsi="Times New Roman" w:cs="Times New Roman"/>
          <w:i/>
          <w:iCs/>
          <w:color w:val="000000" w:themeColor="text1"/>
          <w:sz w:val="18"/>
          <w:szCs w:val="18"/>
        </w:rPr>
        <w:t> </w:t>
      </w:r>
      <w:r w:rsidRPr="00EE0D8D">
        <w:rPr>
          <w:rFonts w:ascii="Palatino Linotype" w:hAnsi="Palatino Linotype" w:cs="Calibri"/>
          <w:i/>
          <w:iCs/>
          <w:color w:val="000000" w:themeColor="text1"/>
          <w:sz w:val="18"/>
          <w:szCs w:val="18"/>
        </w:rPr>
        <w:t xml:space="preserve">logos </w:t>
      </w:r>
      <w:proofErr w:type="spellStart"/>
      <w:r w:rsidRPr="00CC23A7">
        <w:rPr>
          <w:rFonts w:ascii="Palatino Linotype" w:hAnsi="Palatino Linotype" w:cs="Calibri"/>
          <w:i/>
          <w:iCs/>
          <w:color w:val="000000" w:themeColor="text1"/>
          <w:sz w:val="18"/>
          <w:szCs w:val="18"/>
        </w:rPr>
        <w:t>educativos</w:t>
      </w:r>
      <w:proofErr w:type="spellEnd"/>
      <w:r w:rsidRPr="00CC23A7">
        <w:rPr>
          <w:rFonts w:ascii="Palatino Linotype" w:hAnsi="Palatino Linotype" w:cs="Calibri"/>
          <w:i/>
          <w:iCs/>
          <w:color w:val="000000" w:themeColor="text1"/>
          <w:sz w:val="18"/>
          <w:szCs w:val="18"/>
        </w:rPr>
        <w:t xml:space="preserve"> para a </w:t>
      </w:r>
      <w:proofErr w:type="spellStart"/>
      <w:r w:rsidRPr="00CC23A7">
        <w:rPr>
          <w:rFonts w:ascii="Palatino Linotype" w:hAnsi="Palatino Linotype" w:cs="Calibri"/>
          <w:i/>
          <w:iCs/>
          <w:color w:val="000000" w:themeColor="text1"/>
          <w:sz w:val="18"/>
          <w:szCs w:val="18"/>
        </w:rPr>
        <w:t>transforma</w:t>
      </w:r>
      <w:r w:rsidRPr="00CC23A7">
        <w:rPr>
          <w:rFonts w:ascii="Palatino Linotype" w:hAnsi="Palatino Linotype" w:cs="Aptos Display"/>
          <w:i/>
          <w:iCs/>
          <w:color w:val="000000" w:themeColor="text1"/>
          <w:sz w:val="18"/>
          <w:szCs w:val="18"/>
        </w:rPr>
        <w:t>çã</w:t>
      </w:r>
      <w:r w:rsidRPr="00CC23A7">
        <w:rPr>
          <w:rFonts w:ascii="Palatino Linotype" w:hAnsi="Palatino Linotype" w:cs="Calibri"/>
          <w:i/>
          <w:iCs/>
          <w:color w:val="000000" w:themeColor="text1"/>
          <w:sz w:val="18"/>
          <w:szCs w:val="18"/>
        </w:rPr>
        <w:t>o</w:t>
      </w:r>
      <w:proofErr w:type="spellEnd"/>
      <w:r w:rsidRPr="00CC23A7">
        <w:rPr>
          <w:rFonts w:ascii="Palatino Linotype" w:hAnsi="Palatino Linotype" w:cs="Calibri"/>
          <w:i/>
          <w:iCs/>
          <w:color w:val="000000" w:themeColor="text1"/>
          <w:sz w:val="18"/>
          <w:szCs w:val="18"/>
        </w:rPr>
        <w:t xml:space="preserve"> social</w:t>
      </w:r>
      <w:r w:rsidRPr="00CC23A7">
        <w:rPr>
          <w:rFonts w:ascii="Palatino Linotype" w:hAnsi="Palatino Linotype" w:cs="Calibri"/>
          <w:color w:val="000000" w:themeColor="text1"/>
          <w:sz w:val="18"/>
          <w:szCs w:val="18"/>
        </w:rPr>
        <w:t xml:space="preserve"> </w:t>
      </w:r>
      <w:r w:rsidRPr="00CC23A7">
        <w:rPr>
          <w:rFonts w:ascii="Palatino Linotype" w:hAnsi="Palatino Linotype" w:cs="Calibri"/>
          <w:b/>
          <w:bCs/>
          <w:color w:val="000000" w:themeColor="text1"/>
          <w:sz w:val="18"/>
          <w:szCs w:val="18"/>
        </w:rPr>
        <w:t>2019,</w:t>
      </w:r>
      <w:r w:rsidRPr="00CC23A7">
        <w:rPr>
          <w:rFonts w:ascii="Palatino Linotype" w:hAnsi="Palatino Linotype" w:cs="Calibri"/>
          <w:color w:val="000000" w:themeColor="text1"/>
          <w:sz w:val="18"/>
          <w:szCs w:val="18"/>
        </w:rPr>
        <w:t xml:space="preserve"> </w:t>
      </w:r>
      <w:r w:rsidRPr="00CC23A7">
        <w:rPr>
          <w:rFonts w:ascii="Palatino Linotype" w:hAnsi="Palatino Linotype" w:cs="Calibri"/>
          <w:i/>
          <w:iCs/>
          <w:color w:val="000000" w:themeColor="text1"/>
          <w:sz w:val="18"/>
          <w:szCs w:val="18"/>
        </w:rPr>
        <w:t xml:space="preserve">Volume </w:t>
      </w:r>
      <w:r w:rsidRPr="00CC23A7">
        <w:rPr>
          <w:rFonts w:ascii="Palatino Linotype" w:hAnsi="Palatino Linotype" w:cs="Calibri"/>
          <w:color w:val="000000" w:themeColor="text1"/>
          <w:sz w:val="18"/>
          <w:szCs w:val="18"/>
        </w:rPr>
        <w:t>9, pp. 45-58.</w:t>
      </w:r>
    </w:p>
    <w:p w14:paraId="2661140D" w14:textId="77777777" w:rsidR="00421EBE" w:rsidRPr="00CC23A7" w:rsidRDefault="00421EBE" w:rsidP="00421EBE">
      <w:pPr>
        <w:pStyle w:val="ListParagraph"/>
        <w:numPr>
          <w:ilvl w:val="0"/>
          <w:numId w:val="28"/>
        </w:numPr>
        <w:rPr>
          <w:rFonts w:ascii="Palatino Linotype" w:hAnsi="Palatino Linotype" w:cs="Calibri"/>
          <w:color w:val="000000" w:themeColor="text1"/>
          <w:sz w:val="18"/>
          <w:szCs w:val="18"/>
        </w:rPr>
      </w:pPr>
      <w:r w:rsidRPr="00CC23A7">
        <w:rPr>
          <w:rFonts w:ascii="Palatino Linotype" w:hAnsi="Palatino Linotype" w:cs="Calibri"/>
          <w:color w:val="000000" w:themeColor="text1"/>
          <w:sz w:val="18"/>
          <w:szCs w:val="18"/>
        </w:rPr>
        <w:t xml:space="preserve">Hochschild, J. If Democracies Need Informed Voters, How Can They Thrive While Expanding Enfranchisement? </w:t>
      </w:r>
      <w:r w:rsidRPr="00CC23A7">
        <w:rPr>
          <w:rFonts w:ascii="Palatino Linotype" w:hAnsi="Palatino Linotype" w:cs="Calibri"/>
          <w:i/>
          <w:iCs/>
          <w:color w:val="000000" w:themeColor="text1"/>
          <w:sz w:val="18"/>
          <w:szCs w:val="18"/>
        </w:rPr>
        <w:t>Election Law Journal: Rules, Politics, and Policy</w:t>
      </w:r>
      <w:r w:rsidRPr="00CC23A7">
        <w:rPr>
          <w:rFonts w:ascii="Palatino Linotype" w:hAnsi="Palatino Linotype" w:cs="Calibri"/>
          <w:color w:val="000000" w:themeColor="text1"/>
          <w:sz w:val="18"/>
          <w:szCs w:val="18"/>
        </w:rPr>
        <w:t xml:space="preserve"> </w:t>
      </w:r>
      <w:r w:rsidRPr="00CC23A7">
        <w:rPr>
          <w:rFonts w:ascii="Palatino Linotype" w:hAnsi="Palatino Linotype" w:cs="Calibri"/>
          <w:b/>
          <w:bCs/>
          <w:color w:val="000000" w:themeColor="text1"/>
          <w:sz w:val="18"/>
          <w:szCs w:val="18"/>
        </w:rPr>
        <w:t>2010</w:t>
      </w:r>
      <w:r w:rsidRPr="00CC23A7">
        <w:rPr>
          <w:rFonts w:ascii="Palatino Linotype" w:hAnsi="Palatino Linotype" w:cs="Calibri"/>
          <w:color w:val="000000" w:themeColor="text1"/>
          <w:sz w:val="18"/>
          <w:szCs w:val="18"/>
        </w:rPr>
        <w:t xml:space="preserve"> </w:t>
      </w:r>
      <w:r w:rsidRPr="00CC23A7">
        <w:rPr>
          <w:rFonts w:ascii="Palatino Linotype" w:hAnsi="Palatino Linotype" w:cs="Calibri"/>
          <w:i/>
          <w:iCs/>
          <w:color w:val="000000" w:themeColor="text1"/>
          <w:sz w:val="18"/>
          <w:szCs w:val="18"/>
        </w:rPr>
        <w:t>Volume 9, No 2</w:t>
      </w:r>
      <w:r w:rsidRPr="00CC23A7">
        <w:rPr>
          <w:rFonts w:ascii="Palatino Linotype" w:hAnsi="Palatino Linotype" w:cs="Calibri"/>
          <w:color w:val="000000" w:themeColor="text1"/>
          <w:sz w:val="18"/>
          <w:szCs w:val="18"/>
        </w:rPr>
        <w:t xml:space="preserve">, pp. 111-123. </w:t>
      </w:r>
      <w:hyperlink r:id="rId16" w:history="1">
        <w:r w:rsidRPr="00CC23A7">
          <w:rPr>
            <w:rStyle w:val="Hyperlink"/>
            <w:rFonts w:ascii="Palatino Linotype" w:hAnsi="Palatino Linotype" w:cs="Calibri"/>
            <w:sz w:val="18"/>
            <w:szCs w:val="18"/>
          </w:rPr>
          <w:t>https://doi.org/10.1089/elj.2009.005</w:t>
        </w:r>
      </w:hyperlink>
    </w:p>
    <w:p w14:paraId="754AEEB1" w14:textId="77777777" w:rsidR="00421EBE" w:rsidRPr="00CC23A7" w:rsidRDefault="00421EBE" w:rsidP="00421EBE">
      <w:pPr>
        <w:pStyle w:val="ListParagraph"/>
        <w:numPr>
          <w:ilvl w:val="0"/>
          <w:numId w:val="28"/>
        </w:numPr>
        <w:spacing w:after="160" w:line="259" w:lineRule="auto"/>
        <w:rPr>
          <w:rFonts w:ascii="Palatino Linotype" w:hAnsi="Palatino Linotype" w:cs="Calibri"/>
          <w:i/>
          <w:iCs/>
          <w:color w:val="000000" w:themeColor="text1"/>
          <w:sz w:val="18"/>
          <w:szCs w:val="18"/>
        </w:rPr>
      </w:pPr>
      <w:r w:rsidRPr="00CC23A7">
        <w:rPr>
          <w:rFonts w:ascii="Palatino Linotype" w:hAnsi="Palatino Linotype" w:cs="Calibri"/>
          <w:color w:val="000000" w:themeColor="text1"/>
          <w:sz w:val="18"/>
          <w:szCs w:val="18"/>
        </w:rPr>
        <w:t xml:space="preserve">Pinker, S. </w:t>
      </w:r>
      <w:r w:rsidRPr="00CC23A7">
        <w:rPr>
          <w:rFonts w:ascii="Palatino Linotype" w:hAnsi="Palatino Linotype" w:cs="Calibri"/>
          <w:i/>
          <w:iCs/>
          <w:color w:val="000000" w:themeColor="text1"/>
          <w:sz w:val="18"/>
          <w:szCs w:val="18"/>
        </w:rPr>
        <w:t>Enlightenment Now</w:t>
      </w:r>
      <w:r w:rsidRPr="00CC23A7">
        <w:rPr>
          <w:rFonts w:ascii="Palatino Linotype" w:eastAsia="Times New Roman" w:hAnsi="Palatino Linotype" w:cs="Calibri"/>
          <w:color w:val="000000" w:themeColor="text1"/>
          <w:sz w:val="18"/>
          <w:szCs w:val="18"/>
          <w:shd w:val="clear" w:color="auto" w:fill="FFFFFF"/>
          <w:lang w:eastAsia="en-GB"/>
        </w:rPr>
        <w:t xml:space="preserve"> </w:t>
      </w:r>
      <w:proofErr w:type="gramStart"/>
      <w:r w:rsidRPr="00CC23A7">
        <w:rPr>
          <w:rFonts w:ascii="Palatino Linotype" w:hAnsi="Palatino Linotype" w:cs="Calibri"/>
          <w:i/>
          <w:iCs/>
          <w:color w:val="000000" w:themeColor="text1"/>
          <w:sz w:val="18"/>
          <w:szCs w:val="18"/>
        </w:rPr>
        <w:t>The</w:t>
      </w:r>
      <w:proofErr w:type="gramEnd"/>
      <w:r w:rsidRPr="00CC23A7">
        <w:rPr>
          <w:rFonts w:ascii="Palatino Linotype" w:hAnsi="Palatino Linotype" w:cs="Calibri"/>
          <w:i/>
          <w:iCs/>
          <w:color w:val="000000" w:themeColor="text1"/>
          <w:sz w:val="18"/>
          <w:szCs w:val="18"/>
        </w:rPr>
        <w:t xml:space="preserve"> Case for Reason, Science, Humanism, and Progress, </w:t>
      </w:r>
      <w:r w:rsidRPr="00CC23A7">
        <w:rPr>
          <w:rFonts w:ascii="Palatino Linotype" w:hAnsi="Palatino Linotype" w:cs="Calibri"/>
          <w:color w:val="000000" w:themeColor="text1"/>
          <w:sz w:val="18"/>
          <w:szCs w:val="18"/>
        </w:rPr>
        <w:t>1</w:t>
      </w:r>
      <w:r w:rsidRPr="00CC23A7">
        <w:rPr>
          <w:rFonts w:ascii="Palatino Linotype" w:hAnsi="Palatino Linotype" w:cs="Calibri"/>
          <w:color w:val="000000" w:themeColor="text1"/>
          <w:sz w:val="18"/>
          <w:szCs w:val="18"/>
          <w:vertAlign w:val="superscript"/>
        </w:rPr>
        <w:t>st</w:t>
      </w:r>
      <w:r w:rsidRPr="00CC23A7">
        <w:rPr>
          <w:rFonts w:ascii="Palatino Linotype" w:hAnsi="Palatino Linotype" w:cs="Calibri"/>
          <w:color w:val="000000" w:themeColor="text1"/>
          <w:sz w:val="18"/>
          <w:szCs w:val="18"/>
        </w:rPr>
        <w:t xml:space="preserve"> ed.;</w:t>
      </w:r>
      <w:r w:rsidRPr="00CC23A7">
        <w:rPr>
          <w:rFonts w:ascii="Palatino Linotype" w:hAnsi="Palatino Linotype" w:cs="Calibri"/>
          <w:i/>
          <w:iCs/>
          <w:color w:val="000000" w:themeColor="text1"/>
          <w:sz w:val="18"/>
          <w:szCs w:val="18"/>
        </w:rPr>
        <w:t xml:space="preserve"> </w:t>
      </w:r>
      <w:r w:rsidRPr="00CC23A7">
        <w:rPr>
          <w:rFonts w:ascii="Palatino Linotype" w:hAnsi="Palatino Linotype" w:cs="Calibri"/>
          <w:color w:val="000000" w:themeColor="text1"/>
          <w:sz w:val="18"/>
          <w:szCs w:val="18"/>
        </w:rPr>
        <w:t xml:space="preserve">Penguin: London, UK. </w:t>
      </w:r>
      <w:r w:rsidRPr="00CC23A7">
        <w:rPr>
          <w:rFonts w:ascii="Palatino Linotype" w:hAnsi="Palatino Linotype" w:cs="Calibri"/>
          <w:b/>
          <w:bCs/>
          <w:color w:val="000000" w:themeColor="text1"/>
          <w:sz w:val="18"/>
          <w:szCs w:val="18"/>
        </w:rPr>
        <w:t>2018</w:t>
      </w:r>
    </w:p>
    <w:p w14:paraId="56B3F070" w14:textId="77777777" w:rsidR="00421EBE" w:rsidRPr="0025112F" w:rsidRDefault="00421EBE" w:rsidP="00421EBE">
      <w:pPr>
        <w:pStyle w:val="ListParagraph"/>
        <w:numPr>
          <w:ilvl w:val="0"/>
          <w:numId w:val="28"/>
        </w:numPr>
        <w:rPr>
          <w:rFonts w:ascii="Palatino Linotype" w:hAnsi="Palatino Linotype" w:cstheme="minorHAnsi"/>
          <w:sz w:val="18"/>
          <w:szCs w:val="18"/>
          <w:lang w:val="en-US"/>
        </w:rPr>
      </w:pPr>
      <w:r w:rsidRPr="0025112F">
        <w:rPr>
          <w:rFonts w:ascii="Palatino Linotype" w:hAnsi="Palatino Linotype" w:cstheme="minorHAnsi"/>
          <w:sz w:val="18"/>
          <w:szCs w:val="18"/>
          <w:lang w:val="en-US"/>
        </w:rPr>
        <w:t xml:space="preserve">Brown, C. </w:t>
      </w:r>
      <w:r w:rsidRPr="0025112F">
        <w:rPr>
          <w:rFonts w:ascii="Palatino Linotype" w:hAnsi="Palatino Linotype" w:cstheme="minorHAnsi"/>
          <w:i/>
          <w:sz w:val="18"/>
          <w:szCs w:val="18"/>
          <w:lang w:val="en-US"/>
        </w:rPr>
        <w:t xml:space="preserve">How social science can help us make better choices: Optimal rationality in action, </w:t>
      </w:r>
      <w:r w:rsidRPr="0025112F">
        <w:rPr>
          <w:rFonts w:ascii="Palatino Linotype" w:hAnsi="Palatino Linotype" w:cstheme="minorHAnsi"/>
          <w:iCs/>
          <w:sz w:val="18"/>
          <w:szCs w:val="18"/>
          <w:lang w:val="en-US"/>
        </w:rPr>
        <w:t>1</w:t>
      </w:r>
      <w:r w:rsidRPr="0025112F">
        <w:rPr>
          <w:rFonts w:ascii="Palatino Linotype" w:hAnsi="Palatino Linotype" w:cstheme="minorHAnsi"/>
          <w:iCs/>
          <w:sz w:val="18"/>
          <w:szCs w:val="18"/>
          <w:vertAlign w:val="superscript"/>
          <w:lang w:val="en-US"/>
        </w:rPr>
        <w:t>st</w:t>
      </w:r>
      <w:r w:rsidRPr="0025112F">
        <w:rPr>
          <w:rFonts w:ascii="Palatino Linotype" w:hAnsi="Palatino Linotype" w:cstheme="minorHAnsi"/>
          <w:iCs/>
          <w:sz w:val="18"/>
          <w:szCs w:val="18"/>
          <w:lang w:val="en-US"/>
        </w:rPr>
        <w:t xml:space="preserve"> ed;</w:t>
      </w:r>
      <w:r w:rsidRPr="0025112F">
        <w:rPr>
          <w:rFonts w:ascii="Palatino Linotype" w:hAnsi="Palatino Linotype" w:cstheme="minorHAnsi"/>
          <w:i/>
          <w:sz w:val="18"/>
          <w:szCs w:val="18"/>
          <w:lang w:val="en-US"/>
        </w:rPr>
        <w:t xml:space="preserve"> </w:t>
      </w:r>
      <w:r w:rsidRPr="0025112F">
        <w:rPr>
          <w:rFonts w:ascii="Palatino Linotype" w:hAnsi="Palatino Linotype" w:cs="Calibri"/>
          <w:sz w:val="18"/>
          <w:szCs w:val="18"/>
          <w:lang w:val="en-US"/>
        </w:rPr>
        <w:t xml:space="preserve">Emerald Publishing: London, </w:t>
      </w:r>
      <w:proofErr w:type="gramStart"/>
      <w:r w:rsidRPr="0025112F">
        <w:rPr>
          <w:rFonts w:ascii="Palatino Linotype" w:hAnsi="Palatino Linotype" w:cs="Calibri"/>
          <w:sz w:val="18"/>
          <w:szCs w:val="18"/>
          <w:lang w:val="en-US"/>
        </w:rPr>
        <w:t xml:space="preserve">UK, </w:t>
      </w:r>
      <w:r w:rsidRPr="0025112F">
        <w:rPr>
          <w:rFonts w:ascii="Palatino Linotype" w:hAnsi="Palatino Linotype" w:cstheme="minorHAnsi"/>
          <w:sz w:val="18"/>
          <w:szCs w:val="18"/>
          <w:lang w:val="en-US"/>
        </w:rPr>
        <w:t xml:space="preserve"> </w:t>
      </w:r>
      <w:r w:rsidRPr="0025112F">
        <w:rPr>
          <w:rFonts w:ascii="Palatino Linotype" w:hAnsi="Palatino Linotype" w:cstheme="minorHAnsi"/>
          <w:b/>
          <w:bCs/>
          <w:sz w:val="18"/>
          <w:szCs w:val="18"/>
          <w:lang w:val="en-US"/>
        </w:rPr>
        <w:t>2018</w:t>
      </w:r>
      <w:proofErr w:type="gramEnd"/>
    </w:p>
    <w:p w14:paraId="501BE781" w14:textId="77777777" w:rsidR="00421EBE" w:rsidRPr="00CC23A7" w:rsidRDefault="00421EBE" w:rsidP="00421EBE">
      <w:pPr>
        <w:pStyle w:val="ListParagraph"/>
        <w:numPr>
          <w:ilvl w:val="0"/>
          <w:numId w:val="28"/>
        </w:numPr>
        <w:spacing w:after="160" w:line="259" w:lineRule="auto"/>
        <w:rPr>
          <w:rFonts w:ascii="Palatino Linotype" w:eastAsia="Times New Roman" w:hAnsi="Palatino Linotype" w:cs="Calibri"/>
          <w:kern w:val="36"/>
          <w:sz w:val="18"/>
          <w:szCs w:val="18"/>
          <w:lang w:eastAsia="en-GB"/>
          <w14:ligatures w14:val="none"/>
        </w:rPr>
      </w:pPr>
      <w:r w:rsidRPr="00CC23A7">
        <w:rPr>
          <w:rFonts w:ascii="Palatino Linotype" w:hAnsi="Palatino Linotype" w:cs="Calibri"/>
          <w:sz w:val="18"/>
          <w:szCs w:val="18"/>
          <w:lang w:val="en-US"/>
        </w:rPr>
        <w:t xml:space="preserve">Brown, C.; </w:t>
      </w:r>
      <w:proofErr w:type="spellStart"/>
      <w:r w:rsidRPr="00CC23A7">
        <w:rPr>
          <w:rFonts w:ascii="Palatino Linotype" w:hAnsi="Palatino Linotype" w:cs="Calibri"/>
          <w:sz w:val="18"/>
          <w:szCs w:val="18"/>
          <w:lang w:val="en-US"/>
        </w:rPr>
        <w:t>Luzmore</w:t>
      </w:r>
      <w:proofErr w:type="spellEnd"/>
      <w:r w:rsidRPr="00CC23A7">
        <w:rPr>
          <w:rFonts w:ascii="Palatino Linotype" w:hAnsi="Palatino Linotype" w:cs="Calibri"/>
          <w:sz w:val="18"/>
          <w:szCs w:val="18"/>
          <w:lang w:val="en-US"/>
        </w:rPr>
        <w:t xml:space="preserve">, R. An educated society is an ideas-informed society: a proposed theoretical framework for effective ideas engagement, </w:t>
      </w:r>
      <w:r w:rsidRPr="00CC23A7">
        <w:rPr>
          <w:rFonts w:ascii="Palatino Linotype" w:hAnsi="Palatino Linotype" w:cstheme="minorHAnsi"/>
          <w:i/>
          <w:iCs/>
          <w:sz w:val="18"/>
          <w:szCs w:val="18"/>
          <w:lang w:val="en-US"/>
        </w:rPr>
        <w:t xml:space="preserve">British Educational Research Journal. </w:t>
      </w:r>
      <w:r w:rsidRPr="00CC23A7">
        <w:rPr>
          <w:rFonts w:ascii="Palatino Linotype" w:hAnsi="Palatino Linotype" w:cstheme="minorHAnsi"/>
          <w:b/>
          <w:bCs/>
          <w:sz w:val="18"/>
          <w:szCs w:val="18"/>
          <w:lang w:val="en-US"/>
        </w:rPr>
        <w:t>2024</w:t>
      </w:r>
      <w:r w:rsidRPr="00CC23A7">
        <w:rPr>
          <w:rFonts w:ascii="Palatino Linotype" w:hAnsi="Palatino Linotype" w:cstheme="minorHAnsi"/>
          <w:i/>
          <w:iCs/>
          <w:sz w:val="18"/>
          <w:szCs w:val="18"/>
          <w:lang w:val="en-US"/>
        </w:rPr>
        <w:t xml:space="preserve"> </w:t>
      </w:r>
      <w:hyperlink r:id="rId17" w:history="1">
        <w:r w:rsidRPr="00CC23A7">
          <w:rPr>
            <w:rStyle w:val="Hyperlink"/>
            <w:rFonts w:ascii="Palatino Linotype" w:hAnsi="Palatino Linotype" w:cstheme="minorHAnsi"/>
            <w:sz w:val="18"/>
            <w:szCs w:val="18"/>
          </w:rPr>
          <w:t>http://doi.org/10.1002/berj.4110</w:t>
        </w:r>
      </w:hyperlink>
    </w:p>
    <w:p w14:paraId="598D3281" w14:textId="77777777" w:rsidR="00421EBE" w:rsidRPr="00BF1BF5" w:rsidRDefault="00421EBE" w:rsidP="00421EBE">
      <w:pPr>
        <w:pStyle w:val="ListParagraph"/>
        <w:numPr>
          <w:ilvl w:val="0"/>
          <w:numId w:val="28"/>
        </w:numPr>
        <w:rPr>
          <w:rFonts w:ascii="Palatino Linotype" w:hAnsi="Palatino Linotype" w:cstheme="minorHAnsi"/>
          <w:sz w:val="18"/>
          <w:szCs w:val="18"/>
          <w:lang w:val="en-US"/>
        </w:rPr>
      </w:pPr>
      <w:r w:rsidRPr="00BF1BF5">
        <w:rPr>
          <w:rFonts w:ascii="Palatino Linotype" w:hAnsi="Palatino Linotype" w:cstheme="minorHAnsi"/>
          <w:sz w:val="18"/>
          <w:szCs w:val="18"/>
          <w:lang w:val="en-US"/>
        </w:rPr>
        <w:t xml:space="preserve">Lucas, C. The Case for Climate Populism, </w:t>
      </w:r>
      <w:r w:rsidRPr="00BF1BF5">
        <w:rPr>
          <w:rFonts w:ascii="Palatino Linotype" w:hAnsi="Palatino Linotype" w:cstheme="minorHAnsi"/>
          <w:i/>
          <w:iCs/>
          <w:sz w:val="18"/>
          <w:szCs w:val="18"/>
          <w:lang w:val="en-US"/>
        </w:rPr>
        <w:t>The New Statesman</w:t>
      </w:r>
      <w:r w:rsidRPr="00BF1BF5">
        <w:rPr>
          <w:rFonts w:ascii="Palatino Linotype" w:hAnsi="Palatino Linotype" w:cstheme="minorHAnsi"/>
          <w:sz w:val="18"/>
          <w:szCs w:val="18"/>
          <w:lang w:val="en-US"/>
        </w:rPr>
        <w:t>, 2025, 14-20 February, pp. 9-10</w:t>
      </w:r>
    </w:p>
    <w:p w14:paraId="18D75542" w14:textId="77777777" w:rsidR="00421EBE" w:rsidRPr="00CC23A7" w:rsidRDefault="00421EBE" w:rsidP="00421EBE">
      <w:pPr>
        <w:pStyle w:val="ListParagraph"/>
        <w:numPr>
          <w:ilvl w:val="0"/>
          <w:numId w:val="28"/>
        </w:numPr>
        <w:rPr>
          <w:rStyle w:val="Hyperlink"/>
          <w:rFonts w:ascii="Palatino Linotype" w:hAnsi="Palatino Linotype" w:cs="Calibri"/>
          <w:sz w:val="18"/>
          <w:szCs w:val="18"/>
          <w:lang w:val="en-US"/>
        </w:rPr>
      </w:pPr>
      <w:r w:rsidRPr="00CC23A7">
        <w:rPr>
          <w:rFonts w:ascii="Palatino Linotype" w:hAnsi="Palatino Linotype" w:cs="Calibri"/>
          <w:sz w:val="18"/>
          <w:szCs w:val="18"/>
          <w:lang w:val="en-US"/>
        </w:rPr>
        <w:lastRenderedPageBreak/>
        <w:t xml:space="preserve">Brown, C.; </w:t>
      </w:r>
      <w:proofErr w:type="spellStart"/>
      <w:r w:rsidRPr="00CC23A7">
        <w:rPr>
          <w:rFonts w:ascii="Palatino Linotype" w:hAnsi="Palatino Linotype" w:cs="Calibri"/>
          <w:sz w:val="18"/>
          <w:szCs w:val="18"/>
          <w:lang w:val="en-US"/>
        </w:rPr>
        <w:t>Groß</w:t>
      </w:r>
      <w:proofErr w:type="spellEnd"/>
      <w:r w:rsidRPr="00CC23A7">
        <w:rPr>
          <w:rFonts w:ascii="Palatino Linotype" w:hAnsi="Palatino Linotype" w:cs="Calibri"/>
          <w:sz w:val="18"/>
          <w:szCs w:val="18"/>
          <w:lang w:val="en-US"/>
        </w:rPr>
        <w:t xml:space="preserve"> </w:t>
      </w:r>
      <w:proofErr w:type="spellStart"/>
      <w:r w:rsidRPr="00CC23A7">
        <w:rPr>
          <w:rFonts w:ascii="Palatino Linotype" w:hAnsi="Palatino Linotype" w:cs="Calibri"/>
          <w:sz w:val="18"/>
          <w:szCs w:val="18"/>
          <w:lang w:val="en-US"/>
        </w:rPr>
        <w:t>Ophoff</w:t>
      </w:r>
      <w:proofErr w:type="spellEnd"/>
      <w:r w:rsidRPr="00CC23A7">
        <w:rPr>
          <w:rFonts w:ascii="Palatino Linotype" w:hAnsi="Palatino Linotype" w:cs="Calibri"/>
          <w:sz w:val="18"/>
          <w:szCs w:val="18"/>
          <w:lang w:val="en-US"/>
        </w:rPr>
        <w:t xml:space="preserve">, J.; Chadwick, K.; Parkinson, S. </w:t>
      </w:r>
      <w:r w:rsidRPr="00CC23A7">
        <w:rPr>
          <w:rFonts w:ascii="Palatino Linotype" w:hAnsi="Palatino Linotype" w:cs="Calibri"/>
          <w:sz w:val="18"/>
          <w:szCs w:val="18"/>
        </w:rPr>
        <w:t>Achieving the ‘ideas-informed’ society: results from a Structural Equation Model using survey data from England</w:t>
      </w:r>
      <w:r w:rsidRPr="00CC23A7">
        <w:rPr>
          <w:rFonts w:ascii="Palatino Linotype" w:hAnsi="Palatino Linotype" w:cs="Calibri"/>
          <w:sz w:val="18"/>
          <w:szCs w:val="18"/>
          <w:lang w:val="en-US"/>
        </w:rPr>
        <w:t xml:space="preserve">, </w:t>
      </w:r>
      <w:r w:rsidRPr="00CC23A7">
        <w:rPr>
          <w:rFonts w:ascii="Palatino Linotype" w:hAnsi="Palatino Linotype" w:cs="Calibri"/>
          <w:i/>
          <w:sz w:val="18"/>
          <w:szCs w:val="18"/>
          <w:lang w:val="en-US"/>
        </w:rPr>
        <w:t>Emerald Open Research</w:t>
      </w:r>
      <w:r w:rsidRPr="00CC23A7">
        <w:rPr>
          <w:rFonts w:ascii="Palatino Linotype" w:hAnsi="Palatino Linotype" w:cs="Calibri"/>
          <w:sz w:val="18"/>
          <w:szCs w:val="18"/>
          <w:lang w:val="en-US"/>
        </w:rPr>
        <w:t xml:space="preserve"> </w:t>
      </w:r>
      <w:r w:rsidRPr="00CC23A7">
        <w:rPr>
          <w:rFonts w:ascii="Palatino Linotype" w:hAnsi="Palatino Linotype" w:cs="Calibri"/>
          <w:b/>
          <w:bCs/>
          <w:sz w:val="18"/>
          <w:szCs w:val="18"/>
          <w:lang w:val="en-US"/>
        </w:rPr>
        <w:t xml:space="preserve">2022, </w:t>
      </w:r>
      <w:r w:rsidRPr="00CC23A7">
        <w:rPr>
          <w:rFonts w:ascii="Palatino Linotype" w:hAnsi="Palatino Linotype" w:cs="Calibri"/>
          <w:i/>
          <w:iCs/>
          <w:sz w:val="18"/>
          <w:szCs w:val="18"/>
          <w:lang w:val="en-US"/>
        </w:rPr>
        <w:t>Volume, 1 No 1.</w:t>
      </w:r>
      <w:r w:rsidRPr="00CC23A7">
        <w:rPr>
          <w:rFonts w:ascii="Palatino Linotype" w:hAnsi="Palatino Linotype" w:cs="Calibri"/>
          <w:sz w:val="18"/>
          <w:szCs w:val="18"/>
          <w:lang w:val="en-US"/>
        </w:rPr>
        <w:t xml:space="preserve"> </w:t>
      </w:r>
      <w:hyperlink r:id="rId18" w:history="1">
        <w:r w:rsidRPr="00CC23A7">
          <w:rPr>
            <w:rStyle w:val="Hyperlink"/>
            <w:rFonts w:ascii="Palatino Linotype" w:hAnsi="Palatino Linotype" w:cs="Calibri"/>
            <w:sz w:val="18"/>
            <w:szCs w:val="18"/>
            <w:lang w:val="en-US"/>
          </w:rPr>
          <w:t>https://doi.org/10.35241/emeraldopenres.14487.1</w:t>
        </w:r>
      </w:hyperlink>
    </w:p>
    <w:p w14:paraId="17EE8904" w14:textId="77777777" w:rsidR="00421EBE" w:rsidRPr="00D8066D" w:rsidRDefault="00421EBE" w:rsidP="00421EBE">
      <w:pPr>
        <w:pStyle w:val="ListParagraph"/>
        <w:numPr>
          <w:ilvl w:val="0"/>
          <w:numId w:val="28"/>
        </w:numPr>
        <w:spacing w:after="160" w:line="259" w:lineRule="auto"/>
        <w:rPr>
          <w:rFonts w:ascii="Palatino Linotype" w:eastAsia="Times New Roman" w:hAnsi="Palatino Linotype" w:cs="Calibri"/>
          <w:color w:val="000000" w:themeColor="text1"/>
          <w:kern w:val="36"/>
          <w:sz w:val="18"/>
          <w:szCs w:val="18"/>
          <w:lang w:eastAsia="en-GB"/>
          <w14:ligatures w14:val="none"/>
        </w:rPr>
      </w:pPr>
      <w:r w:rsidRPr="00BE5D03">
        <w:rPr>
          <w:rFonts w:ascii="Palatino Linotype" w:hAnsi="Palatino Linotype" w:cs="Calibri"/>
          <w:color w:val="000000" w:themeColor="text1"/>
          <w:sz w:val="18"/>
          <w:szCs w:val="18"/>
          <w:lang w:val="en-US"/>
        </w:rPr>
        <w:t xml:space="preserve">Brown, C. </w:t>
      </w:r>
      <w:r w:rsidRPr="00BE5D03">
        <w:rPr>
          <w:rFonts w:ascii="Palatino Linotype" w:hAnsi="Palatino Linotype" w:cs="Calibri"/>
          <w:i/>
          <w:iCs/>
          <w:color w:val="000000" w:themeColor="text1"/>
          <w:sz w:val="18"/>
          <w:szCs w:val="18"/>
          <w:lang w:val="en-US"/>
        </w:rPr>
        <w:t>The Amazing Power of Networks. A [research-informed] choose your own destiny book</w:t>
      </w:r>
      <w:r w:rsidRPr="00BE5D03">
        <w:rPr>
          <w:rFonts w:ascii="Palatino Linotype" w:hAnsi="Palatino Linotype" w:cs="Calibri"/>
          <w:color w:val="000000" w:themeColor="text1"/>
          <w:sz w:val="18"/>
          <w:szCs w:val="18"/>
          <w:lang w:val="en-US"/>
        </w:rPr>
        <w:t>, 1</w:t>
      </w:r>
      <w:r w:rsidRPr="00BE5D03">
        <w:rPr>
          <w:rFonts w:ascii="Palatino Linotype" w:hAnsi="Palatino Linotype" w:cs="Calibri"/>
          <w:color w:val="000000" w:themeColor="text1"/>
          <w:sz w:val="18"/>
          <w:szCs w:val="18"/>
          <w:vertAlign w:val="superscript"/>
          <w:lang w:val="en-US"/>
        </w:rPr>
        <w:t>st</w:t>
      </w:r>
      <w:r w:rsidRPr="00BE5D03">
        <w:rPr>
          <w:rFonts w:ascii="Palatino Linotype" w:hAnsi="Palatino Linotype" w:cs="Calibri"/>
          <w:color w:val="000000" w:themeColor="text1"/>
          <w:sz w:val="18"/>
          <w:szCs w:val="18"/>
          <w:lang w:val="en-US"/>
        </w:rPr>
        <w:t xml:space="preserve"> ed.; John </w:t>
      </w:r>
      <w:r w:rsidRPr="00EE0D8D">
        <w:rPr>
          <w:rFonts w:ascii="Palatino Linotype" w:hAnsi="Palatino Linotype" w:cs="Calibri"/>
          <w:color w:val="000000" w:themeColor="text1"/>
          <w:sz w:val="18"/>
          <w:szCs w:val="18"/>
          <w:lang w:val="en-US"/>
        </w:rPr>
        <w:t>Catt</w:t>
      </w:r>
      <w:r>
        <w:rPr>
          <w:rFonts w:ascii="Palatino Linotype" w:hAnsi="Palatino Linotype" w:cs="Calibri"/>
          <w:color w:val="000000" w:themeColor="text1"/>
          <w:sz w:val="18"/>
          <w:szCs w:val="18"/>
          <w:lang w:val="en-US"/>
        </w:rPr>
        <w:t>:</w:t>
      </w:r>
      <w:r w:rsidRPr="00EE3FE3">
        <w:rPr>
          <w:rFonts w:ascii="Palatino Linotype" w:hAnsi="Palatino Linotype" w:cs="Calibri"/>
          <w:color w:val="000000" w:themeColor="text1"/>
          <w:sz w:val="18"/>
          <w:szCs w:val="18"/>
          <w:lang w:val="en-US"/>
        </w:rPr>
        <w:t xml:space="preserve"> </w:t>
      </w:r>
      <w:r w:rsidRPr="00EE0D8D">
        <w:rPr>
          <w:rFonts w:ascii="Palatino Linotype" w:hAnsi="Palatino Linotype" w:cs="Calibri"/>
          <w:color w:val="000000" w:themeColor="text1"/>
          <w:sz w:val="18"/>
          <w:szCs w:val="18"/>
          <w:lang w:val="en-US"/>
        </w:rPr>
        <w:t>Woodbridge,</w:t>
      </w:r>
      <w:r>
        <w:rPr>
          <w:rFonts w:ascii="Palatino Linotype" w:hAnsi="Palatino Linotype" w:cs="Calibri"/>
          <w:color w:val="000000" w:themeColor="text1"/>
          <w:sz w:val="18"/>
          <w:szCs w:val="18"/>
          <w:lang w:val="en-US"/>
        </w:rPr>
        <w:t xml:space="preserve"> UK</w:t>
      </w:r>
      <w:r w:rsidRPr="00EE0D8D">
        <w:rPr>
          <w:rFonts w:ascii="Palatino Linotype" w:hAnsi="Palatino Linotype" w:cs="Calibri"/>
          <w:color w:val="000000" w:themeColor="text1"/>
          <w:sz w:val="18"/>
          <w:szCs w:val="18"/>
          <w:lang w:val="en-US"/>
        </w:rPr>
        <w:t>.</w:t>
      </w:r>
      <w:r w:rsidRPr="00C30A9F">
        <w:rPr>
          <w:rFonts w:ascii="Palatino Linotype" w:hAnsi="Palatino Linotype" w:cs="Calibri"/>
          <w:color w:val="000000" w:themeColor="text1"/>
          <w:sz w:val="18"/>
          <w:szCs w:val="18"/>
          <w:lang w:val="en-US"/>
        </w:rPr>
        <w:t xml:space="preserve"> </w:t>
      </w:r>
      <w:r w:rsidRPr="00C30A9F">
        <w:rPr>
          <w:rFonts w:ascii="Palatino Linotype" w:hAnsi="Palatino Linotype" w:cs="Calibri"/>
          <w:b/>
          <w:bCs/>
          <w:color w:val="000000" w:themeColor="text1"/>
          <w:sz w:val="18"/>
          <w:szCs w:val="18"/>
          <w:lang w:val="en-US"/>
        </w:rPr>
        <w:t>2021</w:t>
      </w:r>
      <w:r>
        <w:rPr>
          <w:rFonts w:ascii="Palatino Linotype" w:hAnsi="Palatino Linotype" w:cs="Calibri"/>
          <w:b/>
          <w:bCs/>
          <w:color w:val="000000" w:themeColor="text1"/>
          <w:sz w:val="18"/>
          <w:szCs w:val="18"/>
          <w:lang w:val="en-US"/>
        </w:rPr>
        <w:t>`</w:t>
      </w:r>
    </w:p>
    <w:p w14:paraId="350B0F3C" w14:textId="77777777" w:rsidR="00421EBE" w:rsidRPr="00B603DC" w:rsidRDefault="00421EBE" w:rsidP="00421EBE">
      <w:pPr>
        <w:pStyle w:val="ListParagraph"/>
        <w:numPr>
          <w:ilvl w:val="0"/>
          <w:numId w:val="28"/>
        </w:numPr>
        <w:spacing w:after="160" w:line="259" w:lineRule="auto"/>
        <w:rPr>
          <w:rFonts w:ascii="Palatino Linotype" w:eastAsia="Times New Roman" w:hAnsi="Palatino Linotype" w:cs="Calibri"/>
          <w:color w:val="000000" w:themeColor="text1"/>
          <w:kern w:val="36"/>
          <w:sz w:val="18"/>
          <w:szCs w:val="18"/>
          <w:lang w:eastAsia="en-GB"/>
          <w14:ligatures w14:val="none"/>
        </w:rPr>
      </w:pPr>
      <w:r w:rsidRPr="00D8066D">
        <w:rPr>
          <w:rFonts w:ascii="Palatino Linotype" w:hAnsi="Palatino Linotype" w:cs="Calibri"/>
          <w:sz w:val="18"/>
          <w:szCs w:val="18"/>
          <w:lang w:val="en-US"/>
        </w:rPr>
        <w:t xml:space="preserve">Centre for Social Justice, </w:t>
      </w:r>
      <w:r w:rsidRPr="00D8066D">
        <w:rPr>
          <w:rFonts w:ascii="Palatino Linotype" w:hAnsi="Palatino Linotype" w:cs="Calibri"/>
          <w:i/>
          <w:iCs/>
          <w:sz w:val="18"/>
          <w:szCs w:val="18"/>
          <w:lang w:val="en-US"/>
        </w:rPr>
        <w:t>Two Nations. The State of Poverty in the UK: An interim report on the state of the nation.</w:t>
      </w:r>
      <w:r w:rsidRPr="00D8066D">
        <w:rPr>
          <w:rFonts w:ascii="Palatino Linotype" w:hAnsi="Palatino Linotype" w:cs="Calibri"/>
          <w:sz w:val="18"/>
          <w:szCs w:val="18"/>
          <w:lang w:val="en-US"/>
        </w:rPr>
        <w:t xml:space="preserve"> </w:t>
      </w:r>
      <w:r w:rsidRPr="00D8066D">
        <w:rPr>
          <w:rFonts w:ascii="Palatino Linotype" w:hAnsi="Palatino Linotype" w:cs="Calibri"/>
          <w:b/>
          <w:bCs/>
          <w:sz w:val="18"/>
          <w:szCs w:val="18"/>
          <w:lang w:val="en-US"/>
        </w:rPr>
        <w:t>2023</w:t>
      </w:r>
      <w:r w:rsidRPr="00D8066D">
        <w:rPr>
          <w:rFonts w:ascii="Palatino Linotype" w:hAnsi="Palatino Linotype" w:cs="Calibri"/>
          <w:sz w:val="18"/>
          <w:szCs w:val="18"/>
          <w:lang w:val="en-US"/>
        </w:rPr>
        <w:t xml:space="preserve"> </w:t>
      </w:r>
      <w:r w:rsidRPr="00D8066D">
        <w:rPr>
          <w:rFonts w:ascii="Palatino Linotype" w:hAnsi="Palatino Linotype" w:cs="Calibri"/>
          <w:sz w:val="18"/>
          <w:szCs w:val="18"/>
        </w:rPr>
        <w:t>Available online</w:t>
      </w:r>
      <w:r w:rsidRPr="00D8066D">
        <w:rPr>
          <w:rFonts w:ascii="Palatino Linotype" w:hAnsi="Palatino Linotype" w:cs="Calibri"/>
          <w:color w:val="000000" w:themeColor="text1"/>
          <w:sz w:val="18"/>
          <w:szCs w:val="18"/>
        </w:rPr>
        <w:t xml:space="preserve">: </w:t>
      </w:r>
      <w:hyperlink r:id="rId19" w:history="1">
        <w:r w:rsidRPr="00D8066D">
          <w:rPr>
            <w:rStyle w:val="Hyperlink"/>
            <w:rFonts w:ascii="Palatino Linotype" w:hAnsi="Palatino Linotype" w:cs="Calibri"/>
            <w:sz w:val="18"/>
            <w:szCs w:val="18"/>
          </w:rPr>
          <w:t>https://www.centreforsocialjustice.org.uk/the-social-justice-commission</w:t>
        </w:r>
      </w:hyperlink>
      <w:r w:rsidRPr="00D8066D">
        <w:rPr>
          <w:rFonts w:ascii="Palatino Linotype" w:hAnsi="Palatino Linotype" w:cs="Calibri"/>
          <w:color w:val="FF0000"/>
          <w:sz w:val="18"/>
          <w:szCs w:val="18"/>
        </w:rPr>
        <w:t xml:space="preserve"> </w:t>
      </w:r>
      <w:r w:rsidRPr="00D8066D">
        <w:rPr>
          <w:rFonts w:ascii="Palatino Linotype" w:hAnsi="Palatino Linotype"/>
          <w:sz w:val="18"/>
          <w:szCs w:val="18"/>
        </w:rPr>
        <w:t>(accessed on 28 January 2025).</w:t>
      </w:r>
    </w:p>
    <w:p w14:paraId="04542DCB" w14:textId="77777777" w:rsidR="00421EBE" w:rsidRPr="00573E0B" w:rsidRDefault="00421EBE" w:rsidP="00421EBE">
      <w:pPr>
        <w:pStyle w:val="ListParagraph"/>
        <w:numPr>
          <w:ilvl w:val="0"/>
          <w:numId w:val="28"/>
        </w:numPr>
        <w:spacing w:after="160" w:line="259" w:lineRule="auto"/>
        <w:rPr>
          <w:rFonts w:ascii="Palatino Linotype" w:eastAsia="Times New Roman" w:hAnsi="Palatino Linotype" w:cs="Calibri"/>
          <w:color w:val="000000" w:themeColor="text1"/>
          <w:kern w:val="36"/>
          <w:sz w:val="18"/>
          <w:szCs w:val="18"/>
          <w:lang w:eastAsia="en-GB"/>
          <w14:ligatures w14:val="none"/>
        </w:rPr>
      </w:pPr>
      <w:proofErr w:type="spellStart"/>
      <w:r w:rsidRPr="00B603DC">
        <w:rPr>
          <w:rFonts w:ascii="Palatino Linotype" w:hAnsi="Palatino Linotype" w:cs="Calibri"/>
          <w:sz w:val="18"/>
          <w:szCs w:val="18"/>
        </w:rPr>
        <w:t>D’Ancona</w:t>
      </w:r>
      <w:proofErr w:type="spellEnd"/>
      <w:r w:rsidRPr="00B603DC">
        <w:rPr>
          <w:rFonts w:ascii="Palatino Linotype" w:hAnsi="Palatino Linotype" w:cs="Calibri"/>
          <w:sz w:val="18"/>
          <w:szCs w:val="18"/>
        </w:rPr>
        <w:t xml:space="preserve">, M. </w:t>
      </w:r>
      <w:r w:rsidRPr="00B603DC">
        <w:rPr>
          <w:rFonts w:ascii="Palatino Linotype" w:hAnsi="Palatino Linotype" w:cs="Calibri"/>
          <w:i/>
          <w:iCs/>
          <w:sz w:val="18"/>
          <w:szCs w:val="18"/>
        </w:rPr>
        <w:t>Post truth: the new war on truth and how to fight back</w:t>
      </w:r>
      <w:r w:rsidRPr="00B603DC">
        <w:rPr>
          <w:rFonts w:ascii="Palatino Linotype" w:hAnsi="Palatino Linotype" w:cs="Calibri"/>
          <w:sz w:val="18"/>
          <w:szCs w:val="18"/>
        </w:rPr>
        <w:t xml:space="preserve"> Ebury Press: London, UK. </w:t>
      </w:r>
      <w:r w:rsidRPr="00B603DC">
        <w:rPr>
          <w:rFonts w:ascii="Palatino Linotype" w:hAnsi="Palatino Linotype" w:cs="Calibri"/>
          <w:b/>
          <w:bCs/>
          <w:sz w:val="18"/>
          <w:szCs w:val="18"/>
        </w:rPr>
        <w:t>2017</w:t>
      </w:r>
    </w:p>
    <w:p w14:paraId="2C6D72AE" w14:textId="77777777" w:rsidR="00421EBE" w:rsidRPr="00573E0B" w:rsidRDefault="00421EBE" w:rsidP="00421EBE">
      <w:pPr>
        <w:pStyle w:val="ListParagraph"/>
        <w:numPr>
          <w:ilvl w:val="0"/>
          <w:numId w:val="28"/>
        </w:numPr>
        <w:spacing w:after="160" w:line="259" w:lineRule="auto"/>
        <w:rPr>
          <w:rFonts w:ascii="Palatino Linotype" w:hAnsi="Palatino Linotype"/>
          <w:sz w:val="18"/>
          <w:szCs w:val="18"/>
          <w:lang w:val="fr-FR"/>
        </w:rPr>
      </w:pPr>
      <w:r w:rsidRPr="00573E0B">
        <w:rPr>
          <w:rFonts w:ascii="Palatino Linotype" w:hAnsi="Palatino Linotype" w:cstheme="minorHAnsi"/>
          <w:sz w:val="18"/>
          <w:szCs w:val="18"/>
        </w:rPr>
        <w:t xml:space="preserve">De </w:t>
      </w:r>
      <w:proofErr w:type="spellStart"/>
      <w:r w:rsidRPr="00573E0B">
        <w:rPr>
          <w:rFonts w:ascii="Palatino Linotype" w:hAnsi="Palatino Linotype" w:cstheme="minorHAnsi"/>
          <w:sz w:val="18"/>
          <w:szCs w:val="18"/>
        </w:rPr>
        <w:t>Coninck</w:t>
      </w:r>
      <w:proofErr w:type="spellEnd"/>
      <w:r w:rsidRPr="00573E0B">
        <w:rPr>
          <w:rFonts w:ascii="Palatino Linotype" w:hAnsi="Palatino Linotype" w:cstheme="minorHAnsi"/>
          <w:sz w:val="18"/>
          <w:szCs w:val="18"/>
        </w:rPr>
        <w:t xml:space="preserve">, D.; </w:t>
      </w:r>
      <w:proofErr w:type="spellStart"/>
      <w:r w:rsidRPr="00573E0B">
        <w:rPr>
          <w:rFonts w:ascii="Palatino Linotype" w:hAnsi="Palatino Linotype" w:cstheme="minorHAnsi"/>
          <w:sz w:val="18"/>
          <w:szCs w:val="18"/>
        </w:rPr>
        <w:t>Frissen</w:t>
      </w:r>
      <w:proofErr w:type="spellEnd"/>
      <w:r w:rsidRPr="00573E0B">
        <w:rPr>
          <w:rFonts w:ascii="Palatino Linotype" w:hAnsi="Palatino Linotype" w:cstheme="minorHAnsi"/>
          <w:sz w:val="18"/>
          <w:szCs w:val="18"/>
        </w:rPr>
        <w:t xml:space="preserve">, T.; Matthijs, K.; </w:t>
      </w:r>
      <w:proofErr w:type="spellStart"/>
      <w:r w:rsidRPr="00573E0B">
        <w:rPr>
          <w:rFonts w:ascii="Palatino Linotype" w:hAnsi="Palatino Linotype" w:cstheme="minorHAnsi"/>
          <w:sz w:val="18"/>
          <w:szCs w:val="18"/>
        </w:rPr>
        <w:t>d'Haenens</w:t>
      </w:r>
      <w:proofErr w:type="spellEnd"/>
      <w:r w:rsidRPr="00573E0B">
        <w:rPr>
          <w:rFonts w:ascii="Palatino Linotype" w:hAnsi="Palatino Linotype" w:cstheme="minorHAnsi"/>
          <w:sz w:val="18"/>
          <w:szCs w:val="18"/>
        </w:rPr>
        <w:t xml:space="preserve">, L.; </w:t>
      </w:r>
      <w:proofErr w:type="spellStart"/>
      <w:r w:rsidRPr="00573E0B">
        <w:rPr>
          <w:rFonts w:ascii="Palatino Linotype" w:hAnsi="Palatino Linotype" w:cstheme="minorHAnsi"/>
          <w:sz w:val="18"/>
          <w:szCs w:val="18"/>
        </w:rPr>
        <w:t>Lits</w:t>
      </w:r>
      <w:proofErr w:type="spellEnd"/>
      <w:r w:rsidRPr="00573E0B">
        <w:rPr>
          <w:rFonts w:ascii="Palatino Linotype" w:hAnsi="Palatino Linotype" w:cstheme="minorHAnsi"/>
          <w:sz w:val="18"/>
          <w:szCs w:val="18"/>
        </w:rPr>
        <w:t xml:space="preserve">, G.; Champagne-Poirier, O.; Carignan, M.E.; David, M.D.; </w:t>
      </w:r>
      <w:proofErr w:type="spellStart"/>
      <w:r w:rsidRPr="00573E0B">
        <w:rPr>
          <w:rFonts w:ascii="Palatino Linotype" w:hAnsi="Palatino Linotype" w:cstheme="minorHAnsi"/>
          <w:sz w:val="18"/>
          <w:szCs w:val="18"/>
        </w:rPr>
        <w:t>Pignard-Cheynel</w:t>
      </w:r>
      <w:proofErr w:type="spellEnd"/>
      <w:r w:rsidRPr="00573E0B">
        <w:rPr>
          <w:rFonts w:ascii="Palatino Linotype" w:hAnsi="Palatino Linotype" w:cstheme="minorHAnsi"/>
          <w:sz w:val="18"/>
          <w:szCs w:val="18"/>
        </w:rPr>
        <w:t xml:space="preserve">, N.; Salerno, S.; </w:t>
      </w:r>
      <w:proofErr w:type="spellStart"/>
      <w:r w:rsidRPr="00573E0B">
        <w:rPr>
          <w:rFonts w:ascii="Palatino Linotype" w:hAnsi="Palatino Linotype" w:cstheme="minorHAnsi"/>
          <w:sz w:val="18"/>
          <w:szCs w:val="18"/>
        </w:rPr>
        <w:t>Généreux</w:t>
      </w:r>
      <w:proofErr w:type="spellEnd"/>
      <w:r w:rsidRPr="00573E0B">
        <w:rPr>
          <w:rFonts w:ascii="Palatino Linotype" w:hAnsi="Palatino Linotype" w:cstheme="minorHAnsi"/>
          <w:sz w:val="18"/>
          <w:szCs w:val="18"/>
        </w:rPr>
        <w:t xml:space="preserve">, M. Beliefs in Conspiracy Theories and Misinformation About COVID-19: Comparative Perspectives on the Role of Anxiety, Depression and Exposure to and Trust in Information Sources. </w:t>
      </w:r>
      <w:r w:rsidRPr="00573E0B">
        <w:rPr>
          <w:rFonts w:ascii="Palatino Linotype" w:hAnsi="Palatino Linotype" w:cstheme="minorHAnsi"/>
          <w:i/>
          <w:iCs/>
          <w:sz w:val="18"/>
          <w:szCs w:val="18"/>
        </w:rPr>
        <w:t>Frontiers in Psychology</w:t>
      </w:r>
      <w:r w:rsidRPr="00573E0B">
        <w:rPr>
          <w:rFonts w:ascii="Palatino Linotype" w:hAnsi="Palatino Linotype" w:cstheme="minorHAnsi"/>
          <w:sz w:val="18"/>
          <w:szCs w:val="18"/>
        </w:rPr>
        <w:t xml:space="preserve">, </w:t>
      </w:r>
      <w:r w:rsidRPr="00573E0B">
        <w:rPr>
          <w:rFonts w:ascii="Palatino Linotype" w:hAnsi="Palatino Linotype" w:cstheme="minorHAnsi"/>
          <w:b/>
          <w:bCs/>
          <w:sz w:val="18"/>
          <w:szCs w:val="18"/>
        </w:rPr>
        <w:t>2021</w:t>
      </w:r>
      <w:r w:rsidRPr="00573E0B">
        <w:rPr>
          <w:rFonts w:ascii="Palatino Linotype" w:hAnsi="Palatino Linotype" w:cstheme="minorHAnsi"/>
          <w:sz w:val="18"/>
          <w:szCs w:val="18"/>
        </w:rPr>
        <w:t xml:space="preserve">, </w:t>
      </w:r>
      <w:r w:rsidRPr="00573E0B">
        <w:rPr>
          <w:rFonts w:ascii="Palatino Linotype" w:hAnsi="Palatino Linotype" w:cstheme="minorHAnsi"/>
          <w:i/>
          <w:iCs/>
          <w:sz w:val="18"/>
          <w:szCs w:val="18"/>
        </w:rPr>
        <w:t>Volume 12</w:t>
      </w:r>
      <w:r w:rsidRPr="00573E0B">
        <w:rPr>
          <w:rFonts w:ascii="Palatino Linotype" w:hAnsi="Palatino Linotype" w:cstheme="minorHAnsi"/>
          <w:sz w:val="18"/>
          <w:szCs w:val="18"/>
        </w:rPr>
        <w:t xml:space="preserve">, pp. 1-13. </w:t>
      </w:r>
      <w:hyperlink r:id="rId20" w:history="1">
        <w:r w:rsidRPr="00573E0B">
          <w:rPr>
            <w:rStyle w:val="Hyperlink"/>
            <w:rFonts w:ascii="Palatino Linotype" w:hAnsi="Palatino Linotype" w:cstheme="minorHAnsi"/>
            <w:sz w:val="18"/>
            <w:szCs w:val="18"/>
          </w:rPr>
          <w:t>https://doi.org/10.3389/fpsyg.2021.646394</w:t>
        </w:r>
      </w:hyperlink>
      <w:r w:rsidRPr="00573E0B">
        <w:rPr>
          <w:rFonts w:ascii="Palatino Linotype" w:hAnsi="Palatino Linotype" w:cstheme="minorHAnsi"/>
          <w:sz w:val="18"/>
          <w:szCs w:val="18"/>
        </w:rPr>
        <w:t xml:space="preserve"> </w:t>
      </w:r>
      <w:r w:rsidRPr="00573E0B">
        <w:rPr>
          <w:rFonts w:ascii="Palatino Linotype" w:hAnsi="Palatino Linotype"/>
          <w:sz w:val="18"/>
          <w:szCs w:val="18"/>
          <w:lang w:val="fr-FR"/>
        </w:rPr>
        <w:t xml:space="preserve"> </w:t>
      </w:r>
    </w:p>
    <w:p w14:paraId="7DD53DF2" w14:textId="77777777" w:rsidR="00421EBE" w:rsidRPr="00A753B4" w:rsidRDefault="00421EBE" w:rsidP="00421EBE">
      <w:pPr>
        <w:pStyle w:val="ListParagraph"/>
        <w:numPr>
          <w:ilvl w:val="0"/>
          <w:numId w:val="28"/>
        </w:numPr>
        <w:spacing w:after="160" w:line="259" w:lineRule="auto"/>
        <w:rPr>
          <w:rFonts w:ascii="Palatino Linotype" w:eastAsia="Times New Roman" w:hAnsi="Palatino Linotype" w:cs="Calibri"/>
          <w:color w:val="000000" w:themeColor="text1"/>
          <w:kern w:val="36"/>
          <w:sz w:val="18"/>
          <w:szCs w:val="18"/>
          <w:lang w:eastAsia="en-GB"/>
          <w14:ligatures w14:val="none"/>
        </w:rPr>
      </w:pPr>
      <w:r w:rsidRPr="00FE4E26">
        <w:rPr>
          <w:rFonts w:ascii="Palatino Linotype" w:hAnsi="Palatino Linotype"/>
          <w:sz w:val="18"/>
          <w:szCs w:val="18"/>
        </w:rPr>
        <w:t xml:space="preserve">French, C. </w:t>
      </w:r>
      <w:r w:rsidRPr="00FE4E26">
        <w:rPr>
          <w:rFonts w:ascii="Palatino Linotype" w:hAnsi="Palatino Linotype"/>
          <w:i/>
          <w:iCs/>
          <w:sz w:val="18"/>
          <w:szCs w:val="18"/>
        </w:rPr>
        <w:t>The Science of Weird Shit: Why Our Minds Conjure the Paranormal.</w:t>
      </w:r>
      <w:r w:rsidRPr="00FE4E26">
        <w:rPr>
          <w:rFonts w:ascii="Palatino Linotype" w:hAnsi="Palatino Linotype"/>
          <w:sz w:val="18"/>
          <w:szCs w:val="18"/>
        </w:rPr>
        <w:t xml:space="preserve">  MIT Press: Cambridge, MA, </w:t>
      </w:r>
      <w:r w:rsidRPr="00FE4E26">
        <w:rPr>
          <w:rFonts w:ascii="Palatino Linotype" w:hAnsi="Palatino Linotype"/>
          <w:b/>
          <w:bCs/>
          <w:sz w:val="18"/>
          <w:szCs w:val="18"/>
        </w:rPr>
        <w:t>2024</w:t>
      </w:r>
      <w:r w:rsidRPr="00FE4E26">
        <w:rPr>
          <w:rFonts w:ascii="Palatino Linotype" w:hAnsi="Palatino Linotype"/>
          <w:sz w:val="18"/>
          <w:szCs w:val="18"/>
        </w:rPr>
        <w:t>.</w:t>
      </w:r>
    </w:p>
    <w:p w14:paraId="78B66AB7" w14:textId="77777777" w:rsidR="00421EBE" w:rsidRPr="00A753B4" w:rsidRDefault="00421EBE" w:rsidP="00421EBE">
      <w:pPr>
        <w:pStyle w:val="ListParagraph"/>
        <w:numPr>
          <w:ilvl w:val="0"/>
          <w:numId w:val="28"/>
        </w:numPr>
        <w:spacing w:after="160" w:line="259" w:lineRule="auto"/>
        <w:rPr>
          <w:rFonts w:ascii="Palatino Linotype" w:eastAsia="Times New Roman" w:hAnsi="Palatino Linotype" w:cs="Calibri"/>
          <w:color w:val="000000" w:themeColor="text1"/>
          <w:kern w:val="36"/>
          <w:sz w:val="18"/>
          <w:szCs w:val="18"/>
          <w:lang w:eastAsia="en-GB"/>
          <w14:ligatures w14:val="none"/>
        </w:rPr>
      </w:pPr>
      <w:r w:rsidRPr="00FE4E26">
        <w:rPr>
          <w:rFonts w:ascii="Palatino Linotype" w:hAnsi="Palatino Linotype" w:cstheme="minorHAnsi"/>
          <w:sz w:val="18"/>
          <w:szCs w:val="18"/>
        </w:rPr>
        <w:t>Knight, B. What is Germany's '</w:t>
      </w:r>
      <w:proofErr w:type="spellStart"/>
      <w:r w:rsidRPr="00FE4E26">
        <w:rPr>
          <w:rFonts w:ascii="Palatino Linotype" w:hAnsi="Palatino Linotype" w:cstheme="minorHAnsi"/>
          <w:sz w:val="18"/>
          <w:szCs w:val="18"/>
        </w:rPr>
        <w:t>Reichsbürger</w:t>
      </w:r>
      <w:proofErr w:type="spellEnd"/>
      <w:r w:rsidRPr="00FE4E26">
        <w:rPr>
          <w:rFonts w:ascii="Palatino Linotype" w:hAnsi="Palatino Linotype" w:cstheme="minorHAnsi"/>
          <w:sz w:val="18"/>
          <w:szCs w:val="18"/>
        </w:rPr>
        <w:t xml:space="preserve">' movement? </w:t>
      </w:r>
      <w:r w:rsidRPr="00FE4E26">
        <w:rPr>
          <w:rFonts w:ascii="Palatino Linotype" w:hAnsi="Palatino Linotype" w:cstheme="minorHAnsi"/>
          <w:i/>
          <w:iCs/>
          <w:sz w:val="18"/>
          <w:szCs w:val="18"/>
        </w:rPr>
        <w:t>Deutsche Welle</w:t>
      </w:r>
      <w:r w:rsidRPr="00FE4E26">
        <w:rPr>
          <w:rFonts w:ascii="Palatino Linotype" w:hAnsi="Palatino Linotype" w:cstheme="minorHAnsi"/>
          <w:sz w:val="18"/>
          <w:szCs w:val="18"/>
        </w:rPr>
        <w:t xml:space="preserve">, </w:t>
      </w:r>
      <w:r w:rsidRPr="00FE4E26">
        <w:rPr>
          <w:rFonts w:ascii="Palatino Linotype" w:hAnsi="Palatino Linotype"/>
          <w:b/>
          <w:bCs/>
          <w:sz w:val="18"/>
          <w:szCs w:val="18"/>
        </w:rPr>
        <w:t>2024</w:t>
      </w:r>
      <w:r w:rsidRPr="00FE4E26">
        <w:rPr>
          <w:rFonts w:ascii="Palatino Linotype" w:hAnsi="Palatino Linotype"/>
          <w:sz w:val="18"/>
          <w:szCs w:val="18"/>
        </w:rPr>
        <w:t>,</w:t>
      </w:r>
      <w:r w:rsidRPr="00FE4E26">
        <w:rPr>
          <w:rFonts w:ascii="Palatino Linotype" w:hAnsi="Palatino Linotype" w:cstheme="minorHAnsi"/>
          <w:sz w:val="18"/>
          <w:szCs w:val="18"/>
        </w:rPr>
        <w:t xml:space="preserve"> Available online: </w:t>
      </w:r>
      <w:hyperlink r:id="rId21" w:history="1">
        <w:r w:rsidRPr="00FE4E26">
          <w:rPr>
            <w:rStyle w:val="Hyperlink"/>
            <w:rFonts w:ascii="Palatino Linotype" w:hAnsi="Palatino Linotype" w:cstheme="minorHAnsi"/>
            <w:sz w:val="18"/>
            <w:szCs w:val="18"/>
          </w:rPr>
          <w:t>https://www.dw.com/en/what-is-germanys-reichsbürger-movement/a-36094740</w:t>
        </w:r>
      </w:hyperlink>
      <w:r w:rsidRPr="00FE4E26">
        <w:rPr>
          <w:rFonts w:ascii="Palatino Linotype" w:hAnsi="Palatino Linotype" w:cstheme="minorHAnsi"/>
          <w:sz w:val="18"/>
          <w:szCs w:val="18"/>
        </w:rPr>
        <w:t>, (accessed on 18 October, 2024).</w:t>
      </w:r>
    </w:p>
    <w:p w14:paraId="0928EDCA" w14:textId="77777777" w:rsidR="00421EBE" w:rsidRPr="005E4266" w:rsidRDefault="00421EBE" w:rsidP="00421EBE">
      <w:pPr>
        <w:pStyle w:val="ListParagraph"/>
        <w:numPr>
          <w:ilvl w:val="0"/>
          <w:numId w:val="28"/>
        </w:numPr>
        <w:spacing w:after="160" w:line="259" w:lineRule="auto"/>
        <w:rPr>
          <w:rFonts w:ascii="Palatino Linotype" w:eastAsia="Times New Roman" w:hAnsi="Palatino Linotype" w:cs="Calibri"/>
          <w:color w:val="000000" w:themeColor="text1"/>
          <w:kern w:val="36"/>
          <w:sz w:val="18"/>
          <w:szCs w:val="18"/>
          <w:lang w:eastAsia="en-GB"/>
          <w14:ligatures w14:val="none"/>
        </w:rPr>
      </w:pPr>
      <w:proofErr w:type="spellStart"/>
      <w:r w:rsidRPr="000A6A80">
        <w:rPr>
          <w:rFonts w:ascii="Palatino Linotype" w:hAnsi="Palatino Linotype" w:cstheme="minorHAnsi"/>
          <w:sz w:val="18"/>
          <w:szCs w:val="18"/>
        </w:rPr>
        <w:t>Popli</w:t>
      </w:r>
      <w:proofErr w:type="spellEnd"/>
      <w:r w:rsidRPr="000A6A80">
        <w:rPr>
          <w:rFonts w:ascii="Palatino Linotype" w:hAnsi="Palatino Linotype" w:cstheme="minorHAnsi"/>
          <w:sz w:val="18"/>
          <w:szCs w:val="18"/>
        </w:rPr>
        <w:t xml:space="preserve">, N.; </w:t>
      </w:r>
      <w:proofErr w:type="spellStart"/>
      <w:r w:rsidRPr="000A6A80">
        <w:rPr>
          <w:rFonts w:ascii="Palatino Linotype" w:hAnsi="Palatino Linotype" w:cstheme="minorHAnsi"/>
          <w:sz w:val="18"/>
          <w:szCs w:val="18"/>
        </w:rPr>
        <w:t>Zorthian</w:t>
      </w:r>
      <w:proofErr w:type="spellEnd"/>
      <w:r w:rsidRPr="000A6A80">
        <w:rPr>
          <w:rFonts w:ascii="Palatino Linotype" w:hAnsi="Palatino Linotype" w:cstheme="minorHAnsi"/>
          <w:sz w:val="18"/>
          <w:szCs w:val="18"/>
        </w:rPr>
        <w:t xml:space="preserve">, J. What Happened to the Jan. 6 Rioters Arrested Since the Capitol Attack. </w:t>
      </w:r>
      <w:r w:rsidRPr="000A6A80">
        <w:rPr>
          <w:rFonts w:ascii="Palatino Linotype" w:hAnsi="Palatino Linotype" w:cstheme="minorHAnsi"/>
          <w:i/>
          <w:iCs/>
          <w:sz w:val="18"/>
          <w:szCs w:val="18"/>
        </w:rPr>
        <w:t>Time</w:t>
      </w:r>
      <w:r w:rsidRPr="000A6A80">
        <w:rPr>
          <w:rFonts w:ascii="Palatino Linotype" w:hAnsi="Palatino Linotype" w:cstheme="minorHAnsi"/>
          <w:sz w:val="18"/>
          <w:szCs w:val="18"/>
        </w:rPr>
        <w:t xml:space="preserve">, </w:t>
      </w:r>
      <w:r w:rsidRPr="000A6A80">
        <w:rPr>
          <w:rFonts w:ascii="Palatino Linotype" w:hAnsi="Palatino Linotype" w:cstheme="minorHAnsi"/>
          <w:b/>
          <w:bCs/>
          <w:sz w:val="18"/>
          <w:szCs w:val="18"/>
        </w:rPr>
        <w:t>2023</w:t>
      </w:r>
      <w:r w:rsidRPr="000A6A80">
        <w:rPr>
          <w:rFonts w:ascii="Palatino Linotype" w:hAnsi="Palatino Linotype" w:cstheme="minorHAnsi"/>
          <w:sz w:val="18"/>
          <w:szCs w:val="18"/>
        </w:rPr>
        <w:t xml:space="preserve">, Available online: </w:t>
      </w:r>
      <w:hyperlink r:id="rId22" w:history="1">
        <w:r w:rsidRPr="000A6A80">
          <w:rPr>
            <w:rStyle w:val="Hyperlink"/>
            <w:rFonts w:ascii="Palatino Linotype" w:hAnsi="Palatino Linotype" w:cstheme="minorHAnsi"/>
            <w:sz w:val="18"/>
            <w:szCs w:val="18"/>
          </w:rPr>
          <w:t>https://time.com/6133336/jan-6-capitol-riot-arrests-sentences/</w:t>
        </w:r>
      </w:hyperlink>
      <w:r w:rsidRPr="000A6A80">
        <w:rPr>
          <w:rFonts w:ascii="Palatino Linotype" w:hAnsi="Palatino Linotype" w:cstheme="minorHAnsi"/>
          <w:sz w:val="18"/>
          <w:szCs w:val="18"/>
        </w:rPr>
        <w:t>, (accessed on 18 October 2024)</w:t>
      </w:r>
      <w:r w:rsidRPr="000A6A80">
        <w:rPr>
          <w:rFonts w:ascii="Palatino Linotype" w:hAnsi="Palatino Linotype"/>
          <w:sz w:val="18"/>
          <w:szCs w:val="18"/>
        </w:rPr>
        <w:t xml:space="preserve"> </w:t>
      </w:r>
      <w:r>
        <w:rPr>
          <w:rFonts w:ascii="Palatino Linotype" w:hAnsi="Palatino Linotype"/>
          <w:sz w:val="18"/>
          <w:szCs w:val="18"/>
        </w:rPr>
        <w:t xml:space="preserve"> </w:t>
      </w:r>
    </w:p>
    <w:p w14:paraId="023702E1" w14:textId="77777777" w:rsidR="00421EBE" w:rsidRPr="005A477B" w:rsidRDefault="00421EBE" w:rsidP="00421EBE">
      <w:pPr>
        <w:pStyle w:val="ListParagraph"/>
        <w:numPr>
          <w:ilvl w:val="0"/>
          <w:numId w:val="28"/>
        </w:numPr>
        <w:spacing w:after="160" w:line="259" w:lineRule="auto"/>
        <w:rPr>
          <w:rFonts w:ascii="Palatino Linotype" w:eastAsia="Times New Roman" w:hAnsi="Palatino Linotype" w:cs="Calibri"/>
          <w:color w:val="000000" w:themeColor="text1"/>
          <w:kern w:val="36"/>
          <w:sz w:val="18"/>
          <w:szCs w:val="18"/>
          <w:lang w:eastAsia="en-GB"/>
          <w14:ligatures w14:val="none"/>
        </w:rPr>
      </w:pPr>
      <w:r w:rsidRPr="000A6A80">
        <w:rPr>
          <w:rFonts w:ascii="Palatino Linotype" w:hAnsi="Palatino Linotype" w:cstheme="minorHAnsi"/>
          <w:sz w:val="18"/>
          <w:szCs w:val="18"/>
        </w:rPr>
        <w:t>Rajvanshi, A. How U.K. Immigration Lawyers Became a Target of Far-Right Riots,</w:t>
      </w:r>
      <w:r w:rsidRPr="000A6A80">
        <w:rPr>
          <w:rFonts w:ascii="Palatino Linotype" w:hAnsi="Palatino Linotype" w:cstheme="minorHAnsi"/>
          <w:i/>
          <w:iCs/>
          <w:sz w:val="18"/>
          <w:szCs w:val="18"/>
        </w:rPr>
        <w:t xml:space="preserve"> Time</w:t>
      </w:r>
      <w:r w:rsidRPr="000A6A80">
        <w:rPr>
          <w:rFonts w:ascii="Palatino Linotype" w:hAnsi="Palatino Linotype" w:cstheme="minorHAnsi"/>
          <w:sz w:val="18"/>
          <w:szCs w:val="18"/>
        </w:rPr>
        <w:t xml:space="preserve">, </w:t>
      </w:r>
      <w:r w:rsidRPr="000A6A80">
        <w:rPr>
          <w:rFonts w:ascii="Palatino Linotype" w:hAnsi="Palatino Linotype" w:cstheme="minorHAnsi"/>
          <w:b/>
          <w:bCs/>
          <w:sz w:val="18"/>
          <w:szCs w:val="18"/>
        </w:rPr>
        <w:t>2023</w:t>
      </w:r>
      <w:r w:rsidRPr="000A6A80">
        <w:rPr>
          <w:rFonts w:ascii="Palatino Linotype" w:hAnsi="Palatino Linotype" w:cstheme="minorHAnsi"/>
          <w:sz w:val="18"/>
          <w:szCs w:val="18"/>
        </w:rPr>
        <w:t xml:space="preserve">, Available online: </w:t>
      </w:r>
      <w:hyperlink r:id="rId23" w:history="1">
        <w:r w:rsidRPr="000A6A80">
          <w:rPr>
            <w:rStyle w:val="Hyperlink"/>
            <w:rFonts w:ascii="Palatino Linotype" w:hAnsi="Palatino Linotype" w:cstheme="minorHAnsi"/>
            <w:sz w:val="18"/>
            <w:szCs w:val="18"/>
          </w:rPr>
          <w:t>https://time.com/7009130/uk-riots-immigration-lawyers/</w:t>
        </w:r>
      </w:hyperlink>
      <w:r w:rsidRPr="000A6A80">
        <w:rPr>
          <w:rFonts w:ascii="Palatino Linotype" w:hAnsi="Palatino Linotype" w:cstheme="minorHAnsi"/>
          <w:sz w:val="18"/>
          <w:szCs w:val="18"/>
        </w:rPr>
        <w:t>, (accessed on 18 October 2024).</w:t>
      </w:r>
    </w:p>
    <w:p w14:paraId="13761076" w14:textId="77777777" w:rsidR="00421EBE" w:rsidRPr="00573E0B" w:rsidRDefault="00421EBE" w:rsidP="00421EBE">
      <w:pPr>
        <w:pStyle w:val="ListParagraph"/>
        <w:numPr>
          <w:ilvl w:val="0"/>
          <w:numId w:val="28"/>
        </w:numPr>
        <w:spacing w:after="160" w:line="259" w:lineRule="auto"/>
        <w:rPr>
          <w:rFonts w:ascii="Palatino Linotype" w:eastAsia="Times New Roman" w:hAnsi="Palatino Linotype" w:cs="Calibri"/>
          <w:color w:val="000000" w:themeColor="text1"/>
          <w:kern w:val="36"/>
          <w:sz w:val="18"/>
          <w:szCs w:val="18"/>
          <w:lang w:eastAsia="en-GB"/>
          <w14:ligatures w14:val="none"/>
        </w:rPr>
      </w:pPr>
      <w:r w:rsidRPr="000A6A80">
        <w:rPr>
          <w:rFonts w:ascii="Palatino Linotype" w:hAnsi="Palatino Linotype" w:cstheme="minorHAnsi"/>
          <w:sz w:val="18"/>
          <w:szCs w:val="18"/>
        </w:rPr>
        <w:t xml:space="preserve">OECD. OECD Survey on Drivers of Trust in Public Institutions 2024 Results - Country Notes: United Kingdom. 2024, Available online: </w:t>
      </w:r>
      <w:hyperlink r:id="rId24" w:history="1">
        <w:r w:rsidRPr="000A6A80">
          <w:rPr>
            <w:rStyle w:val="Hyperlink"/>
            <w:rFonts w:ascii="Palatino Linotype" w:hAnsi="Palatino Linotype" w:cstheme="minorHAnsi"/>
            <w:sz w:val="18"/>
            <w:szCs w:val="18"/>
          </w:rPr>
          <w:t>https://www.oecd.org/en/publications/oecd-survey-on-drivers-of-trust-in-public-institutions-2024-results-country-notes_a8004759-en/united-kingdom_cec47bf8-en.html</w:t>
        </w:r>
      </w:hyperlink>
      <w:r w:rsidRPr="000A6A80">
        <w:rPr>
          <w:rFonts w:ascii="Palatino Linotype" w:hAnsi="Palatino Linotype" w:cstheme="minorHAnsi"/>
          <w:sz w:val="18"/>
          <w:szCs w:val="18"/>
        </w:rPr>
        <w:t>, (accessed on 18 October 2024)</w:t>
      </w:r>
    </w:p>
    <w:p w14:paraId="3362447B" w14:textId="77777777" w:rsidR="00421EBE" w:rsidRPr="002A71AF" w:rsidRDefault="00421EBE" w:rsidP="00421EBE">
      <w:pPr>
        <w:pStyle w:val="ListParagraph"/>
        <w:numPr>
          <w:ilvl w:val="0"/>
          <w:numId w:val="28"/>
        </w:numPr>
        <w:spacing w:after="160" w:line="259" w:lineRule="auto"/>
        <w:rPr>
          <w:rFonts w:ascii="Palatino Linotype" w:hAnsi="Palatino Linotype"/>
          <w:sz w:val="18"/>
          <w:szCs w:val="18"/>
        </w:rPr>
      </w:pPr>
      <w:r w:rsidRPr="002A71AF">
        <w:rPr>
          <w:rFonts w:ascii="Palatino Linotype" w:hAnsi="Palatino Linotype" w:cstheme="minorHAnsi"/>
          <w:sz w:val="18"/>
          <w:szCs w:val="18"/>
        </w:rPr>
        <w:t>Feinstein, N.; Baram-</w:t>
      </w:r>
      <w:proofErr w:type="spellStart"/>
      <w:r w:rsidRPr="002A71AF">
        <w:rPr>
          <w:rFonts w:ascii="Palatino Linotype" w:hAnsi="Palatino Linotype" w:cstheme="minorHAnsi"/>
          <w:sz w:val="18"/>
          <w:szCs w:val="18"/>
        </w:rPr>
        <w:t>Tsabari</w:t>
      </w:r>
      <w:proofErr w:type="spellEnd"/>
      <w:r w:rsidRPr="002A71AF">
        <w:rPr>
          <w:rFonts w:ascii="Palatino Linotype" w:hAnsi="Palatino Linotype" w:cstheme="minorHAnsi"/>
          <w:sz w:val="18"/>
          <w:szCs w:val="18"/>
        </w:rPr>
        <w:t xml:space="preserve">, A. Epistemic networks and the social nature of public engagement with science, </w:t>
      </w:r>
      <w:r w:rsidRPr="002A71AF">
        <w:rPr>
          <w:rFonts w:ascii="Palatino Linotype" w:hAnsi="Palatino Linotype" w:cstheme="minorHAnsi"/>
          <w:i/>
          <w:iCs/>
          <w:sz w:val="18"/>
          <w:szCs w:val="18"/>
        </w:rPr>
        <w:t>Journal of Research in Science Teaching</w:t>
      </w:r>
      <w:r w:rsidRPr="002A71AF">
        <w:rPr>
          <w:rFonts w:ascii="Palatino Linotype" w:hAnsi="Palatino Linotype" w:cstheme="minorHAnsi"/>
          <w:sz w:val="18"/>
          <w:szCs w:val="18"/>
        </w:rPr>
        <w:t>,</w:t>
      </w:r>
      <w:r w:rsidRPr="002A71AF">
        <w:rPr>
          <w:rFonts w:ascii="Palatino Linotype" w:hAnsi="Palatino Linotype" w:cstheme="minorHAnsi"/>
          <w:b/>
          <w:bCs/>
          <w:sz w:val="18"/>
          <w:szCs w:val="18"/>
        </w:rPr>
        <w:t xml:space="preserve"> 2024,</w:t>
      </w:r>
      <w:r w:rsidRPr="002A71AF">
        <w:rPr>
          <w:rFonts w:ascii="Palatino Linotype" w:hAnsi="Palatino Linotype" w:cstheme="minorHAnsi"/>
          <w:sz w:val="18"/>
          <w:szCs w:val="18"/>
        </w:rPr>
        <w:t xml:space="preserve"> </w:t>
      </w:r>
      <w:r w:rsidRPr="002A71AF">
        <w:rPr>
          <w:rFonts w:ascii="Palatino Linotype" w:hAnsi="Palatino Linotype" w:cstheme="minorHAnsi"/>
          <w:i/>
          <w:iCs/>
          <w:sz w:val="18"/>
          <w:szCs w:val="18"/>
        </w:rPr>
        <w:t>Volume 16 No 9</w:t>
      </w:r>
      <w:r w:rsidRPr="002A71AF">
        <w:rPr>
          <w:rFonts w:ascii="Palatino Linotype" w:hAnsi="Palatino Linotype" w:cstheme="minorHAnsi"/>
          <w:sz w:val="18"/>
          <w:szCs w:val="18"/>
        </w:rPr>
        <w:t xml:space="preserve">, pp. 2049-2068 </w:t>
      </w:r>
      <w:hyperlink r:id="rId25" w:history="1">
        <w:r w:rsidRPr="002A71AF">
          <w:rPr>
            <w:rStyle w:val="Hyperlink"/>
            <w:rFonts w:ascii="Palatino Linotype" w:hAnsi="Palatino Linotype" w:cstheme="minorHAnsi"/>
            <w:sz w:val="18"/>
            <w:szCs w:val="18"/>
          </w:rPr>
          <w:t>https://doi.org/10.1002/tea.21941</w:t>
        </w:r>
      </w:hyperlink>
    </w:p>
    <w:p w14:paraId="5BE9E358" w14:textId="77777777" w:rsidR="00421EBE" w:rsidRPr="004A666C" w:rsidRDefault="00421EBE" w:rsidP="00421EBE">
      <w:pPr>
        <w:pStyle w:val="ListParagraph"/>
        <w:numPr>
          <w:ilvl w:val="0"/>
          <w:numId w:val="28"/>
        </w:numPr>
        <w:spacing w:after="160" w:line="259" w:lineRule="auto"/>
        <w:rPr>
          <w:rFonts w:ascii="Palatino Linotype" w:hAnsi="Palatino Linotype"/>
          <w:sz w:val="18"/>
          <w:szCs w:val="18"/>
        </w:rPr>
      </w:pPr>
      <w:r w:rsidRPr="004A666C">
        <w:rPr>
          <w:rFonts w:ascii="Palatino Linotype" w:hAnsi="Palatino Linotype" w:cstheme="minorHAnsi"/>
          <w:sz w:val="18"/>
          <w:szCs w:val="18"/>
        </w:rPr>
        <w:t xml:space="preserve">Singer, D. J.; Grim, P.; Bramson, A.; Holman, B.; Jung, J.; Berger, W. J. Epistemic networks and polarization. In </w:t>
      </w:r>
      <w:r w:rsidRPr="004A666C">
        <w:rPr>
          <w:rFonts w:ascii="Palatino Linotype" w:hAnsi="Palatino Linotype" w:cstheme="minorHAnsi"/>
          <w:i/>
          <w:iCs/>
          <w:sz w:val="18"/>
          <w:szCs w:val="18"/>
        </w:rPr>
        <w:t>The Routledge Handbook of Political Epistemology;</w:t>
      </w:r>
      <w:r w:rsidRPr="004A666C">
        <w:rPr>
          <w:rFonts w:ascii="Palatino Linotype" w:hAnsi="Palatino Linotype" w:cstheme="minorHAnsi"/>
          <w:sz w:val="18"/>
          <w:szCs w:val="18"/>
        </w:rPr>
        <w:t xml:space="preserve"> Hannon, M., de Ridder, J, Eds.; Routledge, London, UK, </w:t>
      </w:r>
      <w:r w:rsidRPr="004A666C">
        <w:rPr>
          <w:rFonts w:ascii="Palatino Linotype" w:hAnsi="Palatino Linotype" w:cstheme="minorHAnsi"/>
          <w:b/>
          <w:bCs/>
          <w:sz w:val="18"/>
          <w:szCs w:val="18"/>
        </w:rPr>
        <w:t>2021</w:t>
      </w:r>
      <w:r w:rsidRPr="004A666C">
        <w:rPr>
          <w:rFonts w:ascii="Palatino Linotype" w:hAnsi="Palatino Linotype" w:cstheme="minorHAnsi"/>
          <w:sz w:val="18"/>
          <w:szCs w:val="18"/>
        </w:rPr>
        <w:t>; pp. 133-144</w:t>
      </w:r>
    </w:p>
    <w:p w14:paraId="36C39DCE" w14:textId="77777777" w:rsidR="00421EBE" w:rsidRPr="00D94B30" w:rsidRDefault="00421EBE" w:rsidP="00421EBE">
      <w:pPr>
        <w:pStyle w:val="ListParagraph"/>
        <w:numPr>
          <w:ilvl w:val="0"/>
          <w:numId w:val="28"/>
        </w:numPr>
        <w:spacing w:after="160" w:line="259" w:lineRule="auto"/>
        <w:rPr>
          <w:rFonts w:ascii="Palatino Linotype" w:hAnsi="Palatino Linotype"/>
          <w:sz w:val="18"/>
          <w:szCs w:val="18"/>
        </w:rPr>
      </w:pPr>
      <w:proofErr w:type="spellStart"/>
      <w:r w:rsidRPr="00D94B30">
        <w:rPr>
          <w:rFonts w:ascii="Palatino Linotype" w:hAnsi="Palatino Linotype"/>
          <w:sz w:val="18"/>
          <w:szCs w:val="18"/>
        </w:rPr>
        <w:t>Jermone</w:t>
      </w:r>
      <w:proofErr w:type="spellEnd"/>
      <w:r w:rsidRPr="00D94B30">
        <w:rPr>
          <w:rFonts w:ascii="Palatino Linotype" w:hAnsi="Palatino Linotype"/>
          <w:sz w:val="18"/>
          <w:szCs w:val="18"/>
        </w:rPr>
        <w:t xml:space="preserve">, L.; </w:t>
      </w:r>
      <w:proofErr w:type="spellStart"/>
      <w:r w:rsidRPr="00D94B30">
        <w:rPr>
          <w:rFonts w:ascii="Palatino Linotype" w:hAnsi="Palatino Linotype"/>
          <w:sz w:val="18"/>
          <w:szCs w:val="18"/>
        </w:rPr>
        <w:t>Kisby</w:t>
      </w:r>
      <w:proofErr w:type="spellEnd"/>
      <w:r w:rsidRPr="00D94B30">
        <w:rPr>
          <w:rFonts w:ascii="Palatino Linotype" w:hAnsi="Palatino Linotype"/>
          <w:sz w:val="18"/>
          <w:szCs w:val="18"/>
        </w:rPr>
        <w:t xml:space="preserve">, B.; McKay, S. Combatting conspiracies in the classroom: teacher strategies and perceived outcomes, </w:t>
      </w:r>
      <w:r w:rsidRPr="00D94B30">
        <w:rPr>
          <w:rFonts w:ascii="Palatino Linotype" w:hAnsi="Palatino Linotype"/>
          <w:i/>
          <w:iCs/>
          <w:sz w:val="18"/>
          <w:szCs w:val="18"/>
        </w:rPr>
        <w:t>British Educational Research Journal</w:t>
      </w:r>
      <w:r w:rsidRPr="00D94B30">
        <w:rPr>
          <w:rFonts w:ascii="Palatino Linotype" w:hAnsi="Palatino Linotype"/>
          <w:sz w:val="18"/>
          <w:szCs w:val="18"/>
        </w:rPr>
        <w:t xml:space="preserve">, </w:t>
      </w:r>
      <w:r w:rsidRPr="00D94B30">
        <w:rPr>
          <w:rFonts w:ascii="Palatino Linotype" w:hAnsi="Palatino Linotype"/>
          <w:b/>
          <w:bCs/>
          <w:sz w:val="18"/>
          <w:szCs w:val="18"/>
        </w:rPr>
        <w:t>2023</w:t>
      </w:r>
      <w:r w:rsidRPr="00D94B30">
        <w:rPr>
          <w:rFonts w:ascii="Palatino Linotype" w:hAnsi="Palatino Linotype"/>
          <w:sz w:val="18"/>
          <w:szCs w:val="18"/>
        </w:rPr>
        <w:t xml:space="preserve">, </w:t>
      </w:r>
      <w:r w:rsidRPr="00D94B30">
        <w:rPr>
          <w:rFonts w:ascii="Palatino Linotype" w:hAnsi="Palatino Linotype"/>
          <w:i/>
          <w:iCs/>
          <w:sz w:val="18"/>
          <w:szCs w:val="18"/>
        </w:rPr>
        <w:t>Volume 50</w:t>
      </w:r>
      <w:r w:rsidRPr="00D94B30">
        <w:rPr>
          <w:rFonts w:ascii="Palatino Linotype" w:hAnsi="Palatino Linotype"/>
          <w:sz w:val="18"/>
          <w:szCs w:val="18"/>
        </w:rPr>
        <w:t>, pp. 1106-1126.</w:t>
      </w:r>
    </w:p>
    <w:p w14:paraId="0989C4D3" w14:textId="77777777" w:rsidR="00421EBE" w:rsidRPr="001C2183" w:rsidRDefault="00421EBE" w:rsidP="00421EBE">
      <w:pPr>
        <w:pStyle w:val="ListParagraph"/>
        <w:numPr>
          <w:ilvl w:val="0"/>
          <w:numId w:val="28"/>
        </w:numPr>
        <w:spacing w:after="160" w:line="259" w:lineRule="auto"/>
        <w:rPr>
          <w:rFonts w:ascii="Palatino Linotype" w:hAnsi="Palatino Linotype"/>
          <w:sz w:val="18"/>
          <w:szCs w:val="18"/>
        </w:rPr>
      </w:pPr>
      <w:proofErr w:type="spellStart"/>
      <w:r w:rsidRPr="001C2183">
        <w:rPr>
          <w:rFonts w:ascii="Palatino Linotype" w:hAnsi="Palatino Linotype"/>
          <w:sz w:val="18"/>
          <w:szCs w:val="18"/>
        </w:rPr>
        <w:t>Kozyreva</w:t>
      </w:r>
      <w:proofErr w:type="spellEnd"/>
      <w:r w:rsidRPr="001C2183">
        <w:rPr>
          <w:rFonts w:ascii="Palatino Linotype" w:hAnsi="Palatino Linotype"/>
          <w:sz w:val="18"/>
          <w:szCs w:val="18"/>
        </w:rPr>
        <w:t>, A.; Lorenz-</w:t>
      </w:r>
      <w:proofErr w:type="spellStart"/>
      <w:r w:rsidRPr="001C2183">
        <w:rPr>
          <w:rFonts w:ascii="Palatino Linotype" w:hAnsi="Palatino Linotype"/>
          <w:sz w:val="18"/>
          <w:szCs w:val="18"/>
        </w:rPr>
        <w:t>Spreen</w:t>
      </w:r>
      <w:proofErr w:type="spellEnd"/>
      <w:r w:rsidRPr="001C2183">
        <w:rPr>
          <w:rFonts w:ascii="Palatino Linotype" w:hAnsi="Palatino Linotype"/>
          <w:sz w:val="18"/>
          <w:szCs w:val="18"/>
        </w:rPr>
        <w:t xml:space="preserve">, P.; Herzog, S.M.; Ecker, U.K.; Lewandowsky, S.; </w:t>
      </w:r>
      <w:proofErr w:type="spellStart"/>
      <w:r w:rsidRPr="001C2183">
        <w:rPr>
          <w:rFonts w:ascii="Palatino Linotype" w:hAnsi="Palatino Linotype"/>
          <w:sz w:val="18"/>
          <w:szCs w:val="18"/>
        </w:rPr>
        <w:t>Hertwig</w:t>
      </w:r>
      <w:proofErr w:type="spellEnd"/>
      <w:r w:rsidRPr="001C2183">
        <w:rPr>
          <w:rFonts w:ascii="Palatino Linotype" w:hAnsi="Palatino Linotype"/>
          <w:sz w:val="18"/>
          <w:szCs w:val="18"/>
        </w:rPr>
        <w:t xml:space="preserve">, R.; Ali, A.; Bak-Coleman, J.; Barzilai, S.; </w:t>
      </w:r>
      <w:proofErr w:type="spellStart"/>
      <w:r w:rsidRPr="001C2183">
        <w:rPr>
          <w:rFonts w:ascii="Palatino Linotype" w:hAnsi="Palatino Linotype"/>
          <w:sz w:val="18"/>
          <w:szCs w:val="18"/>
        </w:rPr>
        <w:t>Basol</w:t>
      </w:r>
      <w:proofErr w:type="spellEnd"/>
      <w:r w:rsidRPr="001C2183">
        <w:rPr>
          <w:rFonts w:ascii="Palatino Linotype" w:hAnsi="Palatino Linotype"/>
          <w:sz w:val="18"/>
          <w:szCs w:val="18"/>
        </w:rPr>
        <w:t>, M.; Berinsky, A.J.  </w:t>
      </w:r>
      <w:proofErr w:type="spellStart"/>
      <w:r w:rsidRPr="001C2183">
        <w:rPr>
          <w:rFonts w:ascii="Palatino Linotype" w:hAnsi="Palatino Linotype"/>
          <w:sz w:val="18"/>
          <w:szCs w:val="18"/>
        </w:rPr>
        <w:t>Betsch</w:t>
      </w:r>
      <w:proofErr w:type="spellEnd"/>
      <w:r w:rsidRPr="001C2183">
        <w:rPr>
          <w:rFonts w:ascii="Palatino Linotype" w:hAnsi="Palatino Linotype"/>
          <w:sz w:val="18"/>
          <w:szCs w:val="18"/>
        </w:rPr>
        <w:t xml:space="preserve"> C, Cook J, Fazio LK, </w:t>
      </w:r>
      <w:proofErr w:type="spellStart"/>
      <w:r w:rsidRPr="001C2183">
        <w:rPr>
          <w:rFonts w:ascii="Palatino Linotype" w:hAnsi="Palatino Linotype"/>
          <w:sz w:val="18"/>
          <w:szCs w:val="18"/>
        </w:rPr>
        <w:t>Geers</w:t>
      </w:r>
      <w:proofErr w:type="spellEnd"/>
      <w:r w:rsidRPr="001C2183">
        <w:rPr>
          <w:rFonts w:ascii="Palatino Linotype" w:hAnsi="Palatino Linotype"/>
          <w:sz w:val="18"/>
          <w:szCs w:val="18"/>
        </w:rPr>
        <w:t xml:space="preserve"> M, Guess AM, Huang H, </w:t>
      </w:r>
      <w:proofErr w:type="spellStart"/>
      <w:r w:rsidRPr="001C2183">
        <w:rPr>
          <w:rFonts w:ascii="Palatino Linotype" w:hAnsi="Palatino Linotype"/>
          <w:sz w:val="18"/>
          <w:szCs w:val="18"/>
        </w:rPr>
        <w:t>Larreguy</w:t>
      </w:r>
      <w:proofErr w:type="spellEnd"/>
      <w:r w:rsidRPr="001C2183">
        <w:rPr>
          <w:rFonts w:ascii="Palatino Linotype" w:hAnsi="Palatino Linotype"/>
          <w:sz w:val="18"/>
          <w:szCs w:val="18"/>
        </w:rPr>
        <w:t xml:space="preserve"> H, </w:t>
      </w:r>
      <w:proofErr w:type="spellStart"/>
      <w:r w:rsidRPr="001C2183">
        <w:rPr>
          <w:rFonts w:ascii="Palatino Linotype" w:hAnsi="Palatino Linotype"/>
          <w:sz w:val="18"/>
          <w:szCs w:val="18"/>
        </w:rPr>
        <w:t>Maertens</w:t>
      </w:r>
      <w:proofErr w:type="spellEnd"/>
      <w:r w:rsidRPr="001C2183">
        <w:rPr>
          <w:rFonts w:ascii="Palatino Linotype" w:hAnsi="Palatino Linotype"/>
          <w:sz w:val="18"/>
          <w:szCs w:val="18"/>
        </w:rPr>
        <w:t xml:space="preserve"> R, Panizza F, Pennycook G, Rand DG, Rathje S, </w:t>
      </w:r>
      <w:proofErr w:type="spellStart"/>
      <w:r w:rsidRPr="001C2183">
        <w:rPr>
          <w:rFonts w:ascii="Palatino Linotype" w:hAnsi="Palatino Linotype"/>
          <w:sz w:val="18"/>
          <w:szCs w:val="18"/>
        </w:rPr>
        <w:t>Reifler</w:t>
      </w:r>
      <w:proofErr w:type="spellEnd"/>
      <w:r w:rsidRPr="001C2183">
        <w:rPr>
          <w:rFonts w:ascii="Palatino Linotype" w:hAnsi="Palatino Linotype"/>
          <w:sz w:val="18"/>
          <w:szCs w:val="18"/>
        </w:rPr>
        <w:t xml:space="preserve"> J, Schmid P, Smith M, Swire-Thompson B, </w:t>
      </w:r>
      <w:proofErr w:type="spellStart"/>
      <w:r w:rsidRPr="001C2183">
        <w:rPr>
          <w:rFonts w:ascii="Palatino Linotype" w:hAnsi="Palatino Linotype"/>
          <w:sz w:val="18"/>
          <w:szCs w:val="18"/>
        </w:rPr>
        <w:t>Szewach</w:t>
      </w:r>
      <w:proofErr w:type="spellEnd"/>
      <w:r w:rsidRPr="001C2183">
        <w:rPr>
          <w:rFonts w:ascii="Palatino Linotype" w:hAnsi="Palatino Linotype"/>
          <w:sz w:val="18"/>
          <w:szCs w:val="18"/>
        </w:rPr>
        <w:t xml:space="preserve"> P, van der Linden S, </w:t>
      </w:r>
      <w:proofErr w:type="spellStart"/>
      <w:r w:rsidRPr="001C2183">
        <w:rPr>
          <w:rFonts w:ascii="Palatino Linotype" w:hAnsi="Palatino Linotype"/>
          <w:sz w:val="18"/>
          <w:szCs w:val="18"/>
        </w:rPr>
        <w:t>Wineburg</w:t>
      </w:r>
      <w:proofErr w:type="spellEnd"/>
      <w:r w:rsidRPr="001C2183">
        <w:rPr>
          <w:rFonts w:ascii="Palatino Linotype" w:hAnsi="Palatino Linotype"/>
          <w:sz w:val="18"/>
          <w:szCs w:val="18"/>
        </w:rPr>
        <w:t xml:space="preserve"> S.  Toolbox of individual-level interventions against online misinformation. </w:t>
      </w:r>
      <w:r w:rsidRPr="001C2183">
        <w:rPr>
          <w:rFonts w:ascii="Palatino Linotype" w:hAnsi="Palatino Linotype"/>
          <w:i/>
          <w:iCs/>
          <w:sz w:val="18"/>
          <w:szCs w:val="18"/>
        </w:rPr>
        <w:t>Nature Human Behaviour</w:t>
      </w:r>
      <w:r w:rsidRPr="001C2183">
        <w:rPr>
          <w:rFonts w:ascii="Palatino Linotype" w:hAnsi="Palatino Linotype"/>
          <w:sz w:val="18"/>
          <w:szCs w:val="18"/>
        </w:rPr>
        <w:t xml:space="preserve">, </w:t>
      </w:r>
      <w:r w:rsidRPr="001C2183">
        <w:rPr>
          <w:rFonts w:ascii="Palatino Linotype" w:hAnsi="Palatino Linotype"/>
          <w:b/>
          <w:bCs/>
          <w:sz w:val="18"/>
          <w:szCs w:val="18"/>
        </w:rPr>
        <w:t>2024</w:t>
      </w:r>
      <w:r w:rsidRPr="001C2183">
        <w:rPr>
          <w:rFonts w:ascii="Palatino Linotype" w:hAnsi="Palatino Linotype"/>
          <w:sz w:val="18"/>
          <w:szCs w:val="18"/>
        </w:rPr>
        <w:t xml:space="preserve">, </w:t>
      </w:r>
      <w:r w:rsidRPr="001C2183">
        <w:rPr>
          <w:rFonts w:ascii="Palatino Linotype" w:hAnsi="Palatino Linotype"/>
          <w:i/>
          <w:iCs/>
          <w:sz w:val="18"/>
          <w:szCs w:val="18"/>
        </w:rPr>
        <w:t>Volume 8</w:t>
      </w:r>
      <w:r w:rsidRPr="001C2183">
        <w:rPr>
          <w:rFonts w:ascii="Palatino Linotype" w:hAnsi="Palatino Linotype"/>
          <w:sz w:val="18"/>
          <w:szCs w:val="18"/>
        </w:rPr>
        <w:t xml:space="preserve">, pp.1-9. </w:t>
      </w:r>
      <w:hyperlink r:id="rId26" w:history="1">
        <w:r w:rsidRPr="001C2183">
          <w:rPr>
            <w:rStyle w:val="Hyperlink"/>
            <w:rFonts w:ascii="Palatino Linotype" w:hAnsi="Palatino Linotype"/>
            <w:sz w:val="18"/>
            <w:szCs w:val="18"/>
          </w:rPr>
          <w:t>https://doi.org/10.1038/s41562-024-01881-0</w:t>
        </w:r>
      </w:hyperlink>
    </w:p>
    <w:p w14:paraId="05509617" w14:textId="77777777" w:rsidR="00421EBE" w:rsidRPr="001C2183" w:rsidRDefault="00421EBE" w:rsidP="00421EBE">
      <w:pPr>
        <w:pStyle w:val="ListParagraph"/>
        <w:numPr>
          <w:ilvl w:val="0"/>
          <w:numId w:val="28"/>
        </w:numPr>
        <w:spacing w:after="160" w:line="259" w:lineRule="auto"/>
        <w:rPr>
          <w:rFonts w:ascii="Palatino Linotype" w:hAnsi="Palatino Linotype"/>
          <w:sz w:val="18"/>
          <w:szCs w:val="18"/>
        </w:rPr>
      </w:pPr>
      <w:r w:rsidRPr="001C2183">
        <w:rPr>
          <w:rFonts w:ascii="Palatino Linotype" w:hAnsi="Palatino Linotype"/>
          <w:sz w:val="18"/>
          <w:szCs w:val="18"/>
        </w:rPr>
        <w:t xml:space="preserve">Lasser, J.; </w:t>
      </w:r>
      <w:proofErr w:type="spellStart"/>
      <w:r w:rsidRPr="001C2183">
        <w:rPr>
          <w:rFonts w:ascii="Palatino Linotype" w:hAnsi="Palatino Linotype"/>
          <w:sz w:val="18"/>
          <w:szCs w:val="18"/>
        </w:rPr>
        <w:t>Aroyehun</w:t>
      </w:r>
      <w:proofErr w:type="spellEnd"/>
      <w:r w:rsidRPr="001C2183">
        <w:rPr>
          <w:rFonts w:ascii="Palatino Linotype" w:hAnsi="Palatino Linotype"/>
          <w:sz w:val="18"/>
          <w:szCs w:val="18"/>
        </w:rPr>
        <w:t xml:space="preserve">, S.T.; </w:t>
      </w:r>
      <w:proofErr w:type="spellStart"/>
      <w:r w:rsidRPr="001C2183">
        <w:rPr>
          <w:rFonts w:ascii="Palatino Linotype" w:hAnsi="Palatino Linotype"/>
          <w:sz w:val="18"/>
          <w:szCs w:val="18"/>
        </w:rPr>
        <w:t>Carrella</w:t>
      </w:r>
      <w:proofErr w:type="spellEnd"/>
      <w:r w:rsidRPr="001C2183">
        <w:rPr>
          <w:rFonts w:ascii="Palatino Linotype" w:hAnsi="Palatino Linotype"/>
          <w:sz w:val="18"/>
          <w:szCs w:val="18"/>
        </w:rPr>
        <w:t xml:space="preserve">, F.; </w:t>
      </w:r>
      <w:proofErr w:type="spellStart"/>
      <w:r w:rsidRPr="001C2183">
        <w:rPr>
          <w:rFonts w:ascii="Palatino Linotype" w:hAnsi="Palatino Linotype"/>
          <w:sz w:val="18"/>
          <w:szCs w:val="18"/>
        </w:rPr>
        <w:t>Simchon</w:t>
      </w:r>
      <w:proofErr w:type="spellEnd"/>
      <w:r w:rsidRPr="001C2183">
        <w:rPr>
          <w:rFonts w:ascii="Palatino Linotype" w:hAnsi="Palatino Linotype"/>
          <w:sz w:val="18"/>
          <w:szCs w:val="18"/>
        </w:rPr>
        <w:t>, A.; Garcia, D.; Lewandowsky, S. From alternative conceptions of honesty to alternative facts in communications by US politicians. </w:t>
      </w:r>
      <w:r w:rsidRPr="001C2183">
        <w:rPr>
          <w:rFonts w:ascii="Palatino Linotype" w:hAnsi="Palatino Linotype"/>
          <w:i/>
          <w:iCs/>
          <w:sz w:val="18"/>
          <w:szCs w:val="18"/>
        </w:rPr>
        <w:t>Nature Human Behaviour</w:t>
      </w:r>
      <w:r w:rsidRPr="001C2183">
        <w:rPr>
          <w:rFonts w:ascii="Palatino Linotype" w:hAnsi="Palatino Linotype"/>
          <w:sz w:val="18"/>
          <w:szCs w:val="18"/>
        </w:rPr>
        <w:t>, </w:t>
      </w:r>
      <w:r w:rsidRPr="001C2183">
        <w:rPr>
          <w:rFonts w:ascii="Palatino Linotype" w:hAnsi="Palatino Linotype"/>
          <w:b/>
          <w:bCs/>
          <w:sz w:val="18"/>
          <w:szCs w:val="18"/>
        </w:rPr>
        <w:t>2023</w:t>
      </w:r>
      <w:r w:rsidRPr="001C2183">
        <w:rPr>
          <w:rFonts w:ascii="Palatino Linotype" w:hAnsi="Palatino Linotype"/>
          <w:sz w:val="18"/>
          <w:szCs w:val="18"/>
        </w:rPr>
        <w:t xml:space="preserve">, </w:t>
      </w:r>
      <w:r w:rsidRPr="001C2183">
        <w:rPr>
          <w:rFonts w:ascii="Palatino Linotype" w:hAnsi="Palatino Linotype"/>
          <w:i/>
          <w:iCs/>
          <w:sz w:val="18"/>
          <w:szCs w:val="18"/>
        </w:rPr>
        <w:t>Volume 7</w:t>
      </w:r>
      <w:r w:rsidRPr="001C2183">
        <w:rPr>
          <w:rFonts w:ascii="Palatino Linotype" w:hAnsi="Palatino Linotype"/>
          <w:sz w:val="18"/>
          <w:szCs w:val="18"/>
        </w:rPr>
        <w:t xml:space="preserve">, pp. 2140-2151. </w:t>
      </w:r>
      <w:hyperlink r:id="rId27" w:history="1">
        <w:r w:rsidRPr="001C2183">
          <w:rPr>
            <w:rStyle w:val="Hyperlink"/>
            <w:rFonts w:ascii="Palatino Linotype" w:hAnsi="Palatino Linotype"/>
            <w:sz w:val="18"/>
            <w:szCs w:val="18"/>
          </w:rPr>
          <w:t>https://doi.org/10.1038/s41562-023-01691-w</w:t>
        </w:r>
      </w:hyperlink>
    </w:p>
    <w:p w14:paraId="7F9AB61C" w14:textId="77777777" w:rsidR="00421EBE" w:rsidRPr="001C2183" w:rsidRDefault="00421EBE" w:rsidP="00421EBE">
      <w:pPr>
        <w:pStyle w:val="ListParagraph"/>
        <w:numPr>
          <w:ilvl w:val="0"/>
          <w:numId w:val="28"/>
        </w:numPr>
        <w:spacing w:after="160" w:line="259" w:lineRule="auto"/>
        <w:rPr>
          <w:rFonts w:ascii="Palatino Linotype" w:hAnsi="Palatino Linotype"/>
          <w:sz w:val="18"/>
          <w:szCs w:val="18"/>
        </w:rPr>
      </w:pPr>
      <w:r w:rsidRPr="001C2183">
        <w:rPr>
          <w:rFonts w:ascii="Palatino Linotype" w:hAnsi="Palatino Linotype"/>
          <w:sz w:val="18"/>
          <w:szCs w:val="18"/>
        </w:rPr>
        <w:t>Lorenz-</w:t>
      </w:r>
      <w:proofErr w:type="spellStart"/>
      <w:r w:rsidRPr="001C2183">
        <w:rPr>
          <w:rFonts w:ascii="Palatino Linotype" w:hAnsi="Palatino Linotype"/>
          <w:sz w:val="18"/>
          <w:szCs w:val="18"/>
        </w:rPr>
        <w:t>Spreen</w:t>
      </w:r>
      <w:proofErr w:type="spellEnd"/>
      <w:r w:rsidRPr="001C2183">
        <w:rPr>
          <w:rFonts w:ascii="Palatino Linotype" w:hAnsi="Palatino Linotype"/>
          <w:sz w:val="18"/>
          <w:szCs w:val="18"/>
        </w:rPr>
        <w:t xml:space="preserve">, P.; Oswald, L.; Lewandowsky, S.; </w:t>
      </w:r>
      <w:proofErr w:type="spellStart"/>
      <w:r w:rsidRPr="001C2183">
        <w:rPr>
          <w:rFonts w:ascii="Palatino Linotype" w:hAnsi="Palatino Linotype"/>
          <w:sz w:val="18"/>
          <w:szCs w:val="18"/>
        </w:rPr>
        <w:t>Hertwig</w:t>
      </w:r>
      <w:proofErr w:type="spellEnd"/>
      <w:r w:rsidRPr="001C2183">
        <w:rPr>
          <w:rFonts w:ascii="Palatino Linotype" w:hAnsi="Palatino Linotype"/>
          <w:sz w:val="18"/>
          <w:szCs w:val="18"/>
        </w:rPr>
        <w:t>, R. A systematic review of worldwide causal and correlational evidence on digital media and democracy. </w:t>
      </w:r>
      <w:r w:rsidRPr="001C2183">
        <w:rPr>
          <w:rFonts w:ascii="Palatino Linotype" w:hAnsi="Palatino Linotype"/>
          <w:i/>
          <w:iCs/>
          <w:sz w:val="18"/>
          <w:szCs w:val="18"/>
        </w:rPr>
        <w:t>Nature Human Behaviour</w:t>
      </w:r>
      <w:r w:rsidRPr="001C2183">
        <w:rPr>
          <w:rFonts w:ascii="Palatino Linotype" w:hAnsi="Palatino Linotype"/>
          <w:sz w:val="18"/>
          <w:szCs w:val="18"/>
        </w:rPr>
        <w:t>, </w:t>
      </w:r>
      <w:r w:rsidRPr="001C2183">
        <w:rPr>
          <w:rFonts w:ascii="Palatino Linotype" w:hAnsi="Palatino Linotype"/>
          <w:b/>
          <w:bCs/>
          <w:sz w:val="18"/>
          <w:szCs w:val="18"/>
        </w:rPr>
        <w:t>2023</w:t>
      </w:r>
      <w:r w:rsidRPr="001C2183">
        <w:rPr>
          <w:rFonts w:ascii="Palatino Linotype" w:hAnsi="Palatino Linotype"/>
          <w:sz w:val="18"/>
          <w:szCs w:val="18"/>
        </w:rPr>
        <w:t xml:space="preserve">, </w:t>
      </w:r>
      <w:r w:rsidRPr="001C2183">
        <w:rPr>
          <w:rFonts w:ascii="Palatino Linotype" w:hAnsi="Palatino Linotype"/>
          <w:i/>
          <w:iCs/>
          <w:sz w:val="18"/>
          <w:szCs w:val="18"/>
        </w:rPr>
        <w:t>Volume 7</w:t>
      </w:r>
      <w:r w:rsidRPr="001C2183">
        <w:rPr>
          <w:rFonts w:ascii="Palatino Linotype" w:hAnsi="Palatino Linotype"/>
          <w:sz w:val="18"/>
          <w:szCs w:val="18"/>
        </w:rPr>
        <w:t xml:space="preserve">, pp. 74-101. </w:t>
      </w:r>
      <w:hyperlink r:id="rId28" w:history="1">
        <w:r w:rsidRPr="001C2183">
          <w:rPr>
            <w:rStyle w:val="Hyperlink"/>
            <w:rFonts w:ascii="Palatino Linotype" w:hAnsi="Palatino Linotype"/>
            <w:sz w:val="18"/>
            <w:szCs w:val="18"/>
          </w:rPr>
          <w:t>https://doi.org/10.1038/s41562-022-01460-1</w:t>
        </w:r>
      </w:hyperlink>
    </w:p>
    <w:p w14:paraId="6D49547E" w14:textId="77777777" w:rsidR="00421EBE" w:rsidRPr="005569DC" w:rsidRDefault="00421EBE" w:rsidP="00421EBE">
      <w:pPr>
        <w:pStyle w:val="ListParagraph"/>
        <w:numPr>
          <w:ilvl w:val="0"/>
          <w:numId w:val="28"/>
        </w:numPr>
        <w:spacing w:after="160" w:line="259" w:lineRule="auto"/>
        <w:rPr>
          <w:rFonts w:ascii="Palatino Linotype" w:hAnsi="Palatino Linotype"/>
          <w:sz w:val="18"/>
          <w:szCs w:val="18"/>
        </w:rPr>
      </w:pPr>
      <w:r w:rsidRPr="005569DC">
        <w:rPr>
          <w:rFonts w:ascii="Palatino Linotype" w:hAnsi="Palatino Linotype"/>
          <w:sz w:val="18"/>
          <w:szCs w:val="18"/>
        </w:rPr>
        <w:t xml:space="preserve">Sunstein, C.; </w:t>
      </w:r>
      <w:proofErr w:type="spellStart"/>
      <w:r w:rsidRPr="005569DC">
        <w:rPr>
          <w:rFonts w:ascii="Palatino Linotype" w:hAnsi="Palatino Linotype"/>
          <w:sz w:val="18"/>
          <w:szCs w:val="18"/>
        </w:rPr>
        <w:t>Vermueule</w:t>
      </w:r>
      <w:proofErr w:type="spellEnd"/>
      <w:r w:rsidRPr="005569DC">
        <w:rPr>
          <w:rFonts w:ascii="Palatino Linotype" w:hAnsi="Palatino Linotype"/>
          <w:sz w:val="18"/>
          <w:szCs w:val="18"/>
        </w:rPr>
        <w:t xml:space="preserve">, A. Conspiracy theories: Causes and cures. </w:t>
      </w:r>
      <w:r w:rsidRPr="005569DC">
        <w:rPr>
          <w:rFonts w:ascii="Palatino Linotype" w:hAnsi="Palatino Linotype"/>
          <w:i/>
          <w:iCs/>
          <w:sz w:val="18"/>
          <w:szCs w:val="18"/>
        </w:rPr>
        <w:t>The Journal of Political Philosophy</w:t>
      </w:r>
      <w:r w:rsidRPr="005569DC">
        <w:rPr>
          <w:rFonts w:ascii="Palatino Linotype" w:hAnsi="Palatino Linotype"/>
          <w:sz w:val="18"/>
          <w:szCs w:val="18"/>
        </w:rPr>
        <w:t xml:space="preserve">, </w:t>
      </w:r>
      <w:r w:rsidRPr="005569DC">
        <w:rPr>
          <w:rFonts w:ascii="Palatino Linotype" w:hAnsi="Palatino Linotype"/>
          <w:b/>
          <w:bCs/>
          <w:sz w:val="18"/>
          <w:szCs w:val="18"/>
        </w:rPr>
        <w:t>2009</w:t>
      </w:r>
      <w:r w:rsidRPr="005569DC">
        <w:rPr>
          <w:rFonts w:ascii="Palatino Linotype" w:hAnsi="Palatino Linotype"/>
          <w:sz w:val="18"/>
          <w:szCs w:val="18"/>
        </w:rPr>
        <w:t xml:space="preserve">, </w:t>
      </w:r>
      <w:r w:rsidRPr="005569DC">
        <w:rPr>
          <w:rFonts w:ascii="Palatino Linotype" w:hAnsi="Palatino Linotype"/>
          <w:i/>
          <w:iCs/>
          <w:sz w:val="18"/>
          <w:szCs w:val="18"/>
        </w:rPr>
        <w:t>Volume 17 No 1</w:t>
      </w:r>
      <w:r w:rsidRPr="005569DC">
        <w:rPr>
          <w:rFonts w:ascii="Palatino Linotype" w:hAnsi="Palatino Linotype"/>
          <w:sz w:val="18"/>
          <w:szCs w:val="18"/>
        </w:rPr>
        <w:t xml:space="preserve">, pp. 202-227. </w:t>
      </w:r>
      <w:hyperlink r:id="rId29" w:history="1">
        <w:r w:rsidRPr="005569DC">
          <w:rPr>
            <w:rStyle w:val="Hyperlink"/>
            <w:rFonts w:ascii="Palatino Linotype" w:hAnsi="Palatino Linotype"/>
            <w:sz w:val="18"/>
            <w:szCs w:val="18"/>
          </w:rPr>
          <w:t>https://doi.org/10.1111/j.1467-9760.2008.00325.x</w:t>
        </w:r>
      </w:hyperlink>
    </w:p>
    <w:p w14:paraId="313B5D96" w14:textId="77777777" w:rsidR="00421EBE" w:rsidRPr="00476B1C" w:rsidRDefault="00421EBE" w:rsidP="00421EBE">
      <w:pPr>
        <w:pStyle w:val="ListParagraph"/>
        <w:numPr>
          <w:ilvl w:val="0"/>
          <w:numId w:val="28"/>
        </w:numPr>
        <w:spacing w:after="160" w:line="259" w:lineRule="auto"/>
        <w:rPr>
          <w:rFonts w:ascii="Palatino Linotype" w:hAnsi="Palatino Linotype" w:cstheme="minorHAnsi"/>
          <w:sz w:val="18"/>
          <w:szCs w:val="18"/>
        </w:rPr>
      </w:pPr>
      <w:proofErr w:type="spellStart"/>
      <w:r w:rsidRPr="005569DC">
        <w:rPr>
          <w:rFonts w:ascii="Palatino Linotype" w:hAnsi="Palatino Linotype" w:cstheme="minorHAnsi"/>
          <w:sz w:val="18"/>
          <w:szCs w:val="18"/>
        </w:rPr>
        <w:lastRenderedPageBreak/>
        <w:t>Kerwer</w:t>
      </w:r>
      <w:proofErr w:type="spellEnd"/>
      <w:r w:rsidRPr="005569DC">
        <w:rPr>
          <w:rFonts w:ascii="Palatino Linotype" w:hAnsi="Palatino Linotype" w:cstheme="minorHAnsi"/>
          <w:sz w:val="18"/>
          <w:szCs w:val="18"/>
        </w:rPr>
        <w:t xml:space="preserve">, M.; Rosman, T. Mechanisms of Epistemic Change – Under Which Circumstances Does Diverging Information Support Epistemic Development? </w:t>
      </w:r>
      <w:r w:rsidRPr="005569DC">
        <w:rPr>
          <w:rFonts w:ascii="Palatino Linotype" w:hAnsi="Palatino Linotype" w:cstheme="minorHAnsi"/>
          <w:i/>
          <w:iCs/>
          <w:sz w:val="18"/>
          <w:szCs w:val="18"/>
        </w:rPr>
        <w:t xml:space="preserve">Frontiers in Psychology, </w:t>
      </w:r>
      <w:r w:rsidRPr="005569DC">
        <w:rPr>
          <w:rFonts w:ascii="Palatino Linotype" w:hAnsi="Palatino Linotype" w:cstheme="minorHAnsi"/>
          <w:b/>
          <w:bCs/>
          <w:sz w:val="18"/>
          <w:szCs w:val="18"/>
        </w:rPr>
        <w:t>2018</w:t>
      </w:r>
      <w:r w:rsidRPr="005569DC">
        <w:rPr>
          <w:rFonts w:ascii="Palatino Linotype" w:hAnsi="Palatino Linotype" w:cstheme="minorHAnsi"/>
          <w:sz w:val="18"/>
          <w:szCs w:val="18"/>
        </w:rPr>
        <w:t xml:space="preserve">, </w:t>
      </w:r>
      <w:r w:rsidRPr="005569DC">
        <w:rPr>
          <w:rFonts w:ascii="Palatino Linotype" w:hAnsi="Palatino Linotype" w:cstheme="minorHAnsi"/>
          <w:i/>
          <w:iCs/>
          <w:sz w:val="18"/>
          <w:szCs w:val="18"/>
        </w:rPr>
        <w:t>Volume 9</w:t>
      </w:r>
      <w:r w:rsidRPr="005569DC">
        <w:rPr>
          <w:rFonts w:ascii="Palatino Linotype" w:hAnsi="Palatino Linotype" w:cstheme="minorHAnsi"/>
          <w:sz w:val="18"/>
          <w:szCs w:val="18"/>
        </w:rPr>
        <w:t>, pp. 1-21,</w:t>
      </w:r>
      <w:r w:rsidRPr="005569DC">
        <w:rPr>
          <w:rFonts w:ascii="Palatino Linotype" w:hAnsi="Palatino Linotype" w:cstheme="minorHAnsi"/>
          <w:i/>
          <w:iCs/>
          <w:sz w:val="18"/>
          <w:szCs w:val="18"/>
        </w:rPr>
        <w:t xml:space="preserve"> </w:t>
      </w:r>
      <w:hyperlink r:id="rId30" w:history="1">
        <w:r w:rsidRPr="005569DC">
          <w:rPr>
            <w:rStyle w:val="Hyperlink"/>
            <w:rFonts w:ascii="Palatino Linotype" w:hAnsi="Palatino Linotype" w:cstheme="minorHAnsi"/>
            <w:sz w:val="18"/>
            <w:szCs w:val="18"/>
          </w:rPr>
          <w:t>https://doi.org/10.3389/fpsyg.2018.02278</w:t>
        </w:r>
      </w:hyperlink>
    </w:p>
    <w:p w14:paraId="4D82080D" w14:textId="77777777" w:rsidR="00421EBE" w:rsidRPr="00CC23A7" w:rsidRDefault="00421EBE" w:rsidP="00421EBE">
      <w:pPr>
        <w:pStyle w:val="ListParagraph"/>
        <w:numPr>
          <w:ilvl w:val="0"/>
          <w:numId w:val="28"/>
        </w:numPr>
        <w:spacing w:after="160" w:line="259" w:lineRule="auto"/>
        <w:rPr>
          <w:rFonts w:ascii="Palatino Linotype" w:eastAsia="Times New Roman" w:hAnsi="Palatino Linotype" w:cs="Calibri"/>
          <w:color w:val="000000" w:themeColor="text1"/>
          <w:kern w:val="36"/>
          <w:sz w:val="18"/>
          <w:szCs w:val="18"/>
          <w:lang w:eastAsia="en-GB"/>
          <w14:ligatures w14:val="none"/>
        </w:rPr>
      </w:pPr>
      <w:r w:rsidRPr="00910573">
        <w:rPr>
          <w:rFonts w:ascii="Palatino Linotype" w:hAnsi="Palatino Linotype"/>
          <w:sz w:val="18"/>
          <w:szCs w:val="18"/>
        </w:rPr>
        <w:t xml:space="preserve">Berman, D. S., &amp; Stoddard, J. D. “It’s a Growing and Serious Problem:” Teaching 9/11 to Combat </w:t>
      </w:r>
      <w:r w:rsidRPr="00CC23A7">
        <w:rPr>
          <w:rFonts w:ascii="Palatino Linotype" w:hAnsi="Palatino Linotype"/>
          <w:sz w:val="18"/>
          <w:szCs w:val="18"/>
        </w:rPr>
        <w:t>Misinformation and Conspiracy Theories. </w:t>
      </w:r>
      <w:r w:rsidRPr="00CC23A7">
        <w:rPr>
          <w:rFonts w:ascii="Palatino Linotype" w:hAnsi="Palatino Linotype"/>
          <w:i/>
          <w:iCs/>
          <w:sz w:val="18"/>
          <w:szCs w:val="18"/>
        </w:rPr>
        <w:t>The Social Studies</w:t>
      </w:r>
      <w:r w:rsidRPr="00CC23A7">
        <w:rPr>
          <w:rFonts w:ascii="Palatino Linotype" w:hAnsi="Palatino Linotype"/>
          <w:sz w:val="18"/>
          <w:szCs w:val="18"/>
        </w:rPr>
        <w:t>, </w:t>
      </w:r>
      <w:r w:rsidRPr="00CC23A7">
        <w:rPr>
          <w:rFonts w:ascii="Palatino Linotype" w:hAnsi="Palatino Linotype"/>
          <w:b/>
          <w:bCs/>
          <w:sz w:val="18"/>
          <w:szCs w:val="18"/>
        </w:rPr>
        <w:t>2021</w:t>
      </w:r>
      <w:r w:rsidRPr="00CC23A7">
        <w:rPr>
          <w:rFonts w:ascii="Palatino Linotype" w:hAnsi="Palatino Linotype"/>
          <w:sz w:val="18"/>
          <w:szCs w:val="18"/>
        </w:rPr>
        <w:t xml:space="preserve">, </w:t>
      </w:r>
      <w:r w:rsidRPr="00CC23A7">
        <w:rPr>
          <w:rFonts w:ascii="Palatino Linotype" w:hAnsi="Palatino Linotype"/>
          <w:i/>
          <w:iCs/>
          <w:sz w:val="18"/>
          <w:szCs w:val="18"/>
        </w:rPr>
        <w:t>Volume 112 No 6</w:t>
      </w:r>
      <w:r w:rsidRPr="00CC23A7">
        <w:rPr>
          <w:rFonts w:ascii="Palatino Linotype" w:hAnsi="Palatino Linotype"/>
          <w:sz w:val="18"/>
          <w:szCs w:val="18"/>
        </w:rPr>
        <w:t xml:space="preserve">, pp. 298–309. </w:t>
      </w:r>
      <w:hyperlink r:id="rId31" w:history="1">
        <w:r w:rsidRPr="00CC23A7">
          <w:rPr>
            <w:rStyle w:val="Hyperlink"/>
            <w:rFonts w:ascii="Palatino Linotype" w:hAnsi="Palatino Linotype"/>
            <w:sz w:val="18"/>
            <w:szCs w:val="18"/>
          </w:rPr>
          <w:t>https://doi.org/10.1080/00377996.2021.1929054</w:t>
        </w:r>
      </w:hyperlink>
    </w:p>
    <w:p w14:paraId="107BBC48" w14:textId="77777777" w:rsidR="00421EBE" w:rsidRPr="001A6CCC" w:rsidRDefault="00421EBE" w:rsidP="00421EBE">
      <w:pPr>
        <w:pStyle w:val="ListParagraph"/>
        <w:numPr>
          <w:ilvl w:val="0"/>
          <w:numId w:val="28"/>
        </w:numPr>
        <w:rPr>
          <w:rStyle w:val="accessed-date"/>
          <w:rFonts w:ascii="Palatino Linotype" w:hAnsi="Palatino Linotype"/>
          <w:sz w:val="18"/>
          <w:szCs w:val="18"/>
          <w:bdr w:val="none" w:sz="0" w:space="0" w:color="auto" w:frame="1"/>
        </w:rPr>
      </w:pPr>
      <w:proofErr w:type="spellStart"/>
      <w:r w:rsidRPr="001A6CCC">
        <w:rPr>
          <w:rStyle w:val="contributors"/>
          <w:rFonts w:ascii="Palatino Linotype" w:hAnsi="Palatino Linotype"/>
          <w:sz w:val="18"/>
          <w:szCs w:val="18"/>
          <w:bdr w:val="none" w:sz="0" w:space="0" w:color="auto" w:frame="1"/>
        </w:rPr>
        <w:t>Benkler</w:t>
      </w:r>
      <w:proofErr w:type="spellEnd"/>
      <w:r w:rsidRPr="001A6CCC">
        <w:rPr>
          <w:rStyle w:val="contributors"/>
          <w:rFonts w:ascii="Palatino Linotype" w:hAnsi="Palatino Linotype"/>
          <w:sz w:val="18"/>
          <w:szCs w:val="18"/>
          <w:bdr w:val="none" w:sz="0" w:space="0" w:color="auto" w:frame="1"/>
        </w:rPr>
        <w:t>, Y.; Faris, R.; Roberts, H.</w:t>
      </w:r>
      <w:r w:rsidRPr="001A6CCC">
        <w:rPr>
          <w:rStyle w:val="apple-converted-space"/>
          <w:rFonts w:ascii="Palatino Linotype" w:hAnsi="Palatino Linotype"/>
          <w:sz w:val="18"/>
          <w:szCs w:val="18"/>
          <w:bdr w:val="none" w:sz="0" w:space="0" w:color="auto" w:frame="1"/>
        </w:rPr>
        <w:t> </w:t>
      </w:r>
      <w:r w:rsidRPr="001A6CCC">
        <w:rPr>
          <w:rStyle w:val="Emphasis"/>
          <w:rFonts w:ascii="Palatino Linotype" w:hAnsi="Palatino Linotype"/>
          <w:sz w:val="18"/>
          <w:szCs w:val="18"/>
          <w:bdr w:val="none" w:sz="0" w:space="0" w:color="auto" w:frame="1"/>
        </w:rPr>
        <w:t xml:space="preserve">Network Propaganda: Manipulation, Disinformation, and Radicalization in American Politics, </w:t>
      </w:r>
      <w:r w:rsidRPr="001A6CCC">
        <w:rPr>
          <w:rStyle w:val="online-edition"/>
          <w:rFonts w:ascii="Palatino Linotype" w:hAnsi="Palatino Linotype"/>
          <w:sz w:val="18"/>
          <w:szCs w:val="18"/>
          <w:bdr w:val="none" w:sz="0" w:space="0" w:color="auto" w:frame="1"/>
        </w:rPr>
        <w:t>Online ed.;</w:t>
      </w:r>
      <w:r w:rsidRPr="001A6CCC">
        <w:rPr>
          <w:rStyle w:val="apple-converted-space"/>
          <w:rFonts w:ascii="Palatino Linotype" w:hAnsi="Palatino Linotype"/>
          <w:sz w:val="18"/>
          <w:szCs w:val="18"/>
          <w:shd w:val="clear" w:color="auto" w:fill="FFFFFF"/>
        </w:rPr>
        <w:t> Oxford University Press</w:t>
      </w:r>
      <w:r>
        <w:rPr>
          <w:rStyle w:val="apple-converted-space"/>
          <w:rFonts w:ascii="Palatino Linotype" w:hAnsi="Palatino Linotype"/>
          <w:sz w:val="18"/>
          <w:szCs w:val="18"/>
          <w:shd w:val="clear" w:color="auto" w:fill="FFFFFF"/>
        </w:rPr>
        <w:t>:</w:t>
      </w:r>
      <w:r w:rsidRPr="001A6CCC">
        <w:rPr>
          <w:rStyle w:val="apple-converted-space"/>
          <w:rFonts w:ascii="Palatino Linotype" w:hAnsi="Palatino Linotype"/>
          <w:sz w:val="18"/>
          <w:szCs w:val="18"/>
          <w:shd w:val="clear" w:color="auto" w:fill="FFFFFF"/>
        </w:rPr>
        <w:t xml:space="preserve"> New York, USA, </w:t>
      </w:r>
      <w:r w:rsidRPr="001A6CCC">
        <w:rPr>
          <w:rStyle w:val="apple-converted-space"/>
          <w:rFonts w:ascii="Palatino Linotype" w:hAnsi="Palatino Linotype"/>
          <w:b/>
          <w:bCs/>
          <w:sz w:val="18"/>
          <w:szCs w:val="18"/>
          <w:shd w:val="clear" w:color="auto" w:fill="FFFFFF"/>
        </w:rPr>
        <w:t xml:space="preserve">2018 </w:t>
      </w:r>
      <w:hyperlink r:id="rId32" w:history="1">
        <w:r w:rsidRPr="001A6CCC">
          <w:rPr>
            <w:rStyle w:val="Hyperlink"/>
            <w:rFonts w:ascii="Palatino Linotype" w:hAnsi="Palatino Linotype"/>
            <w:color w:val="auto"/>
            <w:sz w:val="18"/>
            <w:szCs w:val="18"/>
            <w:bdr w:val="none" w:sz="0" w:space="0" w:color="auto" w:frame="1"/>
          </w:rPr>
          <w:t>https://doi.org/10.1093/oso/9780190923624.001.0001</w:t>
        </w:r>
      </w:hyperlink>
      <w:r w:rsidRPr="001A6CCC">
        <w:rPr>
          <w:rStyle w:val="apple-converted-space"/>
          <w:rFonts w:ascii="Palatino Linotype" w:hAnsi="Palatino Linotype"/>
          <w:sz w:val="18"/>
          <w:szCs w:val="18"/>
          <w:shd w:val="clear" w:color="auto" w:fill="FFFFFF"/>
        </w:rPr>
        <w:t> (</w:t>
      </w:r>
      <w:r w:rsidRPr="001A6CCC">
        <w:rPr>
          <w:rStyle w:val="accessed-date"/>
          <w:rFonts w:ascii="Palatino Linotype" w:hAnsi="Palatino Linotype"/>
          <w:sz w:val="18"/>
          <w:szCs w:val="18"/>
          <w:bdr w:val="none" w:sz="0" w:space="0" w:color="auto" w:frame="1"/>
        </w:rPr>
        <w:t>accessed 6 March 2025).</w:t>
      </w:r>
    </w:p>
    <w:p w14:paraId="75F2DCA9" w14:textId="77777777" w:rsidR="00421EBE" w:rsidRPr="00577AE2" w:rsidRDefault="00421EBE" w:rsidP="00421EBE">
      <w:pPr>
        <w:pStyle w:val="ListParagraph"/>
        <w:numPr>
          <w:ilvl w:val="0"/>
          <w:numId w:val="28"/>
        </w:numPr>
        <w:rPr>
          <w:rFonts w:ascii="Palatino Linotype" w:hAnsi="Palatino Linotype"/>
          <w:sz w:val="18"/>
          <w:szCs w:val="18"/>
        </w:rPr>
      </w:pPr>
      <w:r w:rsidRPr="00577AE2">
        <w:rPr>
          <w:rFonts w:ascii="Palatino Linotype" w:hAnsi="Palatino Linotype" w:cs="Arial"/>
          <w:sz w:val="18"/>
          <w:szCs w:val="18"/>
          <w:shd w:val="clear" w:color="auto" w:fill="FFFFFF"/>
        </w:rPr>
        <w:t>Lewandowsky, S.; Ecker, U.K.H.; Cook, J. Beyond misinformation: Understanding and coping with the “post-truth” era.</w:t>
      </w:r>
      <w:r w:rsidRPr="00577AE2">
        <w:rPr>
          <w:rStyle w:val="apple-converted-space"/>
          <w:rFonts w:ascii="Palatino Linotype" w:hAnsi="Palatino Linotype" w:cs="Arial"/>
          <w:sz w:val="18"/>
          <w:szCs w:val="18"/>
          <w:shd w:val="clear" w:color="auto" w:fill="FFFFFF"/>
        </w:rPr>
        <w:t> </w:t>
      </w:r>
      <w:r w:rsidRPr="00577AE2">
        <w:rPr>
          <w:rStyle w:val="Emphasis"/>
          <w:rFonts w:ascii="Palatino Linotype" w:hAnsi="Palatino Linotype" w:cs="Arial"/>
          <w:sz w:val="18"/>
          <w:szCs w:val="18"/>
        </w:rPr>
        <w:t xml:space="preserve">Journal of Applied Research in Memory and Cognition </w:t>
      </w:r>
      <w:r w:rsidRPr="00577AE2">
        <w:rPr>
          <w:rStyle w:val="Emphasis"/>
          <w:rFonts w:ascii="Palatino Linotype" w:hAnsi="Palatino Linotype" w:cs="Arial"/>
          <w:b/>
          <w:bCs/>
          <w:i w:val="0"/>
          <w:iCs w:val="0"/>
          <w:sz w:val="18"/>
          <w:szCs w:val="18"/>
        </w:rPr>
        <w:t>2017</w:t>
      </w:r>
      <w:r w:rsidRPr="00577AE2">
        <w:rPr>
          <w:rStyle w:val="Emphasis"/>
          <w:rFonts w:ascii="Palatino Linotype" w:hAnsi="Palatino Linotype" w:cs="Arial"/>
          <w:sz w:val="18"/>
          <w:szCs w:val="18"/>
        </w:rPr>
        <w:t>, Volume 6</w:t>
      </w:r>
      <w:r w:rsidRPr="00577AE2">
        <w:rPr>
          <w:rFonts w:ascii="Palatino Linotype" w:hAnsi="Palatino Linotype" w:cs="Arial"/>
          <w:sz w:val="18"/>
          <w:szCs w:val="18"/>
          <w:shd w:val="clear" w:color="auto" w:fill="FFFFFF"/>
        </w:rPr>
        <w:t xml:space="preserve"> </w:t>
      </w:r>
      <w:r w:rsidRPr="00577AE2">
        <w:rPr>
          <w:rFonts w:ascii="Palatino Linotype" w:hAnsi="Palatino Linotype" w:cs="Arial"/>
          <w:i/>
          <w:iCs/>
          <w:sz w:val="18"/>
          <w:szCs w:val="18"/>
          <w:shd w:val="clear" w:color="auto" w:fill="FFFFFF"/>
        </w:rPr>
        <w:t>No 4</w:t>
      </w:r>
      <w:r w:rsidRPr="00577AE2">
        <w:rPr>
          <w:rFonts w:ascii="Palatino Linotype" w:hAnsi="Palatino Linotype" w:cs="Arial"/>
          <w:sz w:val="18"/>
          <w:szCs w:val="18"/>
          <w:shd w:val="clear" w:color="auto" w:fill="FFFFFF"/>
        </w:rPr>
        <w:t>, pp. 353–369.</w:t>
      </w:r>
      <w:r w:rsidRPr="00577AE2">
        <w:rPr>
          <w:rStyle w:val="apple-converted-space"/>
          <w:rFonts w:ascii="Palatino Linotype" w:hAnsi="Palatino Linotype" w:cs="Arial"/>
          <w:sz w:val="18"/>
          <w:szCs w:val="18"/>
          <w:shd w:val="clear" w:color="auto" w:fill="FFFFFF"/>
        </w:rPr>
        <w:t> </w:t>
      </w:r>
      <w:hyperlink r:id="rId33" w:tgtFrame="_blank" w:history="1">
        <w:r w:rsidRPr="00577AE2">
          <w:rPr>
            <w:rStyle w:val="Hyperlink"/>
            <w:rFonts w:ascii="Palatino Linotype" w:hAnsi="Palatino Linotype" w:cs="Arial"/>
            <w:color w:val="auto"/>
            <w:sz w:val="18"/>
            <w:szCs w:val="18"/>
          </w:rPr>
          <w:t>https://doi.org/10.1016/j.jarmac.2017.07.008</w:t>
        </w:r>
      </w:hyperlink>
    </w:p>
    <w:p w14:paraId="01083CAE" w14:textId="77777777" w:rsidR="00421EBE" w:rsidRPr="00C378B9" w:rsidRDefault="00421EBE" w:rsidP="00421EBE">
      <w:pPr>
        <w:pStyle w:val="ListParagraph"/>
        <w:numPr>
          <w:ilvl w:val="0"/>
          <w:numId w:val="28"/>
        </w:numPr>
        <w:rPr>
          <w:rFonts w:ascii="Palatino Linotype" w:hAnsi="Palatino Linotype" w:cstheme="minorHAnsi"/>
          <w:sz w:val="18"/>
          <w:szCs w:val="18"/>
        </w:rPr>
      </w:pPr>
      <w:r w:rsidRPr="00C378B9">
        <w:rPr>
          <w:rFonts w:ascii="Palatino Linotype" w:eastAsia="Times New Roman" w:hAnsi="Palatino Linotype" w:cstheme="minorHAnsi"/>
          <w:kern w:val="0"/>
          <w:sz w:val="18"/>
          <w:szCs w:val="18"/>
          <w:lang w:eastAsia="en-GB"/>
          <w14:ligatures w14:val="none"/>
        </w:rPr>
        <w:t>Oreskes, N.; Conway, E.M. </w:t>
      </w:r>
      <w:r w:rsidRPr="00C378B9">
        <w:rPr>
          <w:rFonts w:ascii="Palatino Linotype" w:eastAsia="Times New Roman" w:hAnsi="Palatino Linotype" w:cstheme="minorHAnsi"/>
          <w:i/>
          <w:iCs/>
          <w:kern w:val="0"/>
          <w:sz w:val="18"/>
          <w:szCs w:val="18"/>
          <w:lang w:eastAsia="en-GB"/>
          <w14:ligatures w14:val="none"/>
        </w:rPr>
        <w:t>Merchants of Doubt: How a Handful of Scientists Obscured the Truth on Issues from Tobacco Smoke to Global Warming.</w:t>
      </w:r>
      <w:r w:rsidRPr="00C378B9">
        <w:rPr>
          <w:rFonts w:ascii="Palatino Linotype" w:eastAsia="Times New Roman" w:hAnsi="Palatino Linotype" w:cstheme="minorHAnsi"/>
          <w:kern w:val="0"/>
          <w:sz w:val="18"/>
          <w:szCs w:val="18"/>
          <w:lang w:eastAsia="en-GB"/>
          <w14:ligatures w14:val="none"/>
        </w:rPr>
        <w:t xml:space="preserve"> 1</w:t>
      </w:r>
      <w:r w:rsidRPr="00C378B9">
        <w:rPr>
          <w:rFonts w:ascii="Palatino Linotype" w:eastAsia="Times New Roman" w:hAnsi="Palatino Linotype" w:cstheme="minorHAnsi"/>
          <w:kern w:val="0"/>
          <w:sz w:val="18"/>
          <w:szCs w:val="18"/>
          <w:vertAlign w:val="superscript"/>
          <w:lang w:eastAsia="en-GB"/>
          <w14:ligatures w14:val="none"/>
        </w:rPr>
        <w:t>st</w:t>
      </w:r>
      <w:r w:rsidRPr="00C378B9">
        <w:rPr>
          <w:rFonts w:ascii="Palatino Linotype" w:eastAsia="Times New Roman" w:hAnsi="Palatino Linotype" w:cstheme="minorHAnsi"/>
          <w:kern w:val="0"/>
          <w:sz w:val="18"/>
          <w:szCs w:val="18"/>
          <w:lang w:eastAsia="en-GB"/>
          <w14:ligatures w14:val="none"/>
        </w:rPr>
        <w:t xml:space="preserve"> ed.; Bloomsbury Press: New York, USA.</w:t>
      </w:r>
      <w:r w:rsidRPr="00C378B9">
        <w:rPr>
          <w:rFonts w:ascii="Palatino Linotype" w:eastAsia="Times New Roman" w:hAnsi="Palatino Linotype" w:cstheme="minorHAnsi"/>
          <w:b/>
          <w:bCs/>
          <w:kern w:val="0"/>
          <w:sz w:val="18"/>
          <w:szCs w:val="18"/>
          <w:lang w:eastAsia="en-GB"/>
          <w14:ligatures w14:val="none"/>
        </w:rPr>
        <w:t xml:space="preserve"> 2010</w:t>
      </w:r>
    </w:p>
    <w:p w14:paraId="340C874C" w14:textId="77777777" w:rsidR="00421EBE" w:rsidRPr="00941AB8" w:rsidRDefault="00421EBE" w:rsidP="00421EBE">
      <w:pPr>
        <w:pStyle w:val="ListParagraph"/>
        <w:numPr>
          <w:ilvl w:val="0"/>
          <w:numId w:val="28"/>
        </w:numPr>
        <w:rPr>
          <w:rFonts w:ascii="Palatino Linotype" w:hAnsi="Palatino Linotype" w:cs="Calibri"/>
          <w:sz w:val="18"/>
          <w:szCs w:val="18"/>
          <w:lang w:val="en-US"/>
        </w:rPr>
      </w:pPr>
      <w:r w:rsidRPr="00941AB8">
        <w:rPr>
          <w:rFonts w:ascii="Palatino Linotype" w:eastAsia="Times New Roman" w:hAnsi="Palatino Linotype" w:cstheme="minorHAnsi"/>
          <w:kern w:val="0"/>
          <w:sz w:val="18"/>
          <w:szCs w:val="18"/>
          <w:lang w:eastAsia="en-GB"/>
          <w14:ligatures w14:val="none"/>
        </w:rPr>
        <w:t xml:space="preserve">Douglas, K.M.; Sutton, R.M.; &amp; </w:t>
      </w:r>
      <w:proofErr w:type="spellStart"/>
      <w:r w:rsidRPr="00941AB8">
        <w:rPr>
          <w:rFonts w:ascii="Palatino Linotype" w:eastAsia="Times New Roman" w:hAnsi="Palatino Linotype" w:cstheme="minorHAnsi"/>
          <w:kern w:val="0"/>
          <w:sz w:val="18"/>
          <w:szCs w:val="18"/>
          <w:lang w:eastAsia="en-GB"/>
          <w14:ligatures w14:val="none"/>
        </w:rPr>
        <w:t>Cichocka</w:t>
      </w:r>
      <w:proofErr w:type="spellEnd"/>
      <w:r w:rsidRPr="00941AB8">
        <w:rPr>
          <w:rFonts w:ascii="Palatino Linotype" w:eastAsia="Times New Roman" w:hAnsi="Palatino Linotype" w:cstheme="minorHAnsi"/>
          <w:kern w:val="0"/>
          <w:sz w:val="18"/>
          <w:szCs w:val="18"/>
          <w:lang w:eastAsia="en-GB"/>
          <w14:ligatures w14:val="none"/>
        </w:rPr>
        <w:t>, A. The Psychology of Conspiracy Theories. </w:t>
      </w:r>
      <w:r w:rsidRPr="00941AB8">
        <w:rPr>
          <w:rFonts w:ascii="Palatino Linotype" w:eastAsia="Times New Roman" w:hAnsi="Palatino Linotype" w:cstheme="minorHAnsi"/>
          <w:i/>
          <w:iCs/>
          <w:kern w:val="0"/>
          <w:sz w:val="18"/>
          <w:szCs w:val="18"/>
          <w:lang w:eastAsia="en-GB"/>
          <w14:ligatures w14:val="none"/>
        </w:rPr>
        <w:t xml:space="preserve">Current Directions in Psychological Science, </w:t>
      </w:r>
      <w:r w:rsidRPr="00941AB8">
        <w:rPr>
          <w:rFonts w:ascii="Palatino Linotype" w:eastAsia="Times New Roman" w:hAnsi="Palatino Linotype" w:cstheme="minorHAnsi"/>
          <w:b/>
          <w:bCs/>
          <w:kern w:val="0"/>
          <w:sz w:val="18"/>
          <w:szCs w:val="18"/>
          <w:lang w:eastAsia="en-GB"/>
          <w14:ligatures w14:val="none"/>
        </w:rPr>
        <w:t>2017</w:t>
      </w:r>
      <w:r w:rsidRPr="00941AB8">
        <w:rPr>
          <w:rFonts w:ascii="Palatino Linotype" w:eastAsia="Times New Roman" w:hAnsi="Palatino Linotype" w:cstheme="minorHAnsi"/>
          <w:i/>
          <w:iCs/>
          <w:kern w:val="0"/>
          <w:sz w:val="18"/>
          <w:szCs w:val="18"/>
          <w:lang w:eastAsia="en-GB"/>
          <w14:ligatures w14:val="none"/>
        </w:rPr>
        <w:t xml:space="preserve"> Volume 26</w:t>
      </w:r>
      <w:r w:rsidRPr="00941AB8">
        <w:rPr>
          <w:rFonts w:ascii="Palatino Linotype" w:eastAsia="Times New Roman" w:hAnsi="Palatino Linotype" w:cstheme="minorHAnsi"/>
          <w:kern w:val="0"/>
          <w:sz w:val="18"/>
          <w:szCs w:val="18"/>
          <w:lang w:eastAsia="en-GB"/>
          <w14:ligatures w14:val="none"/>
        </w:rPr>
        <w:t xml:space="preserve"> No 6, pp. 538–542.  </w:t>
      </w:r>
      <w:hyperlink r:id="rId34" w:history="1">
        <w:r w:rsidRPr="00941AB8">
          <w:rPr>
            <w:rStyle w:val="Hyperlink"/>
            <w:rFonts w:ascii="Palatino Linotype" w:eastAsia="Times New Roman" w:hAnsi="Palatino Linotype" w:cstheme="minorHAnsi"/>
            <w:color w:val="auto"/>
            <w:kern w:val="0"/>
            <w:sz w:val="18"/>
            <w:szCs w:val="18"/>
            <w:lang w:eastAsia="en-GB"/>
            <w14:ligatures w14:val="none"/>
          </w:rPr>
          <w:t>https://doi.org/10.1177/0963721417718261</w:t>
        </w:r>
      </w:hyperlink>
    </w:p>
    <w:p w14:paraId="5FAF4F44" w14:textId="77777777" w:rsidR="00421EBE" w:rsidRPr="0025237E" w:rsidRDefault="00421EBE" w:rsidP="00421EBE">
      <w:pPr>
        <w:pStyle w:val="ListParagraph"/>
        <w:numPr>
          <w:ilvl w:val="0"/>
          <w:numId w:val="28"/>
        </w:numPr>
        <w:rPr>
          <w:rFonts w:ascii="Palatino Linotype" w:hAnsi="Palatino Linotype" w:cs="Calibri"/>
          <w:sz w:val="18"/>
          <w:szCs w:val="18"/>
          <w:lang w:val="en-US"/>
        </w:rPr>
      </w:pPr>
      <w:r w:rsidRPr="0025237E">
        <w:rPr>
          <w:rFonts w:ascii="Palatino Linotype" w:hAnsi="Palatino Linotype" w:cs="Calibri"/>
          <w:sz w:val="18"/>
          <w:szCs w:val="18"/>
          <w:lang w:val="en-US"/>
        </w:rPr>
        <w:t xml:space="preserve">Brown, C.; </w:t>
      </w:r>
      <w:proofErr w:type="spellStart"/>
      <w:r w:rsidRPr="0025237E">
        <w:rPr>
          <w:rFonts w:ascii="Palatino Linotype" w:hAnsi="Palatino Linotype" w:cs="Calibri"/>
          <w:sz w:val="18"/>
          <w:szCs w:val="18"/>
          <w:lang w:val="en-US"/>
        </w:rPr>
        <w:t>Luzmore</w:t>
      </w:r>
      <w:proofErr w:type="spellEnd"/>
      <w:r w:rsidRPr="0025237E">
        <w:rPr>
          <w:rFonts w:ascii="Palatino Linotype" w:hAnsi="Palatino Linotype" w:cs="Calibri"/>
          <w:sz w:val="18"/>
          <w:szCs w:val="18"/>
          <w:lang w:val="en-US"/>
        </w:rPr>
        <w:t xml:space="preserve">, R; </w:t>
      </w:r>
      <w:proofErr w:type="spellStart"/>
      <w:r w:rsidRPr="0025237E">
        <w:rPr>
          <w:rFonts w:ascii="Palatino Linotype" w:hAnsi="Palatino Linotype" w:cs="Calibri"/>
          <w:sz w:val="18"/>
          <w:szCs w:val="18"/>
          <w:lang w:val="en-US"/>
        </w:rPr>
        <w:t>Groß</w:t>
      </w:r>
      <w:proofErr w:type="spellEnd"/>
      <w:r w:rsidRPr="0025237E">
        <w:rPr>
          <w:rFonts w:ascii="Palatino Linotype" w:hAnsi="Palatino Linotype" w:cs="Calibri"/>
          <w:sz w:val="18"/>
          <w:szCs w:val="18"/>
          <w:lang w:val="en-US"/>
        </w:rPr>
        <w:t xml:space="preserve"> </w:t>
      </w:r>
      <w:proofErr w:type="spellStart"/>
      <w:r w:rsidRPr="0025237E">
        <w:rPr>
          <w:rFonts w:ascii="Palatino Linotype" w:hAnsi="Palatino Linotype" w:cs="Calibri"/>
          <w:sz w:val="18"/>
          <w:szCs w:val="18"/>
          <w:lang w:val="en-US"/>
        </w:rPr>
        <w:t>Ophoff</w:t>
      </w:r>
      <w:proofErr w:type="spellEnd"/>
      <w:r w:rsidRPr="0025237E">
        <w:rPr>
          <w:rFonts w:ascii="Palatino Linotype" w:hAnsi="Palatino Linotype" w:cs="Calibri"/>
          <w:sz w:val="18"/>
          <w:szCs w:val="18"/>
          <w:lang w:val="en-US"/>
        </w:rPr>
        <w:t>, J.</w:t>
      </w:r>
      <w:r w:rsidRPr="0025237E">
        <w:rPr>
          <w:rFonts w:ascii="Palatino Linotype" w:hAnsi="Palatino Linotype" w:cs="Calibri"/>
          <w:i/>
          <w:sz w:val="18"/>
          <w:szCs w:val="18"/>
          <w:lang w:val="en-US"/>
        </w:rPr>
        <w:t xml:space="preserve"> </w:t>
      </w:r>
      <w:r w:rsidRPr="0025237E">
        <w:rPr>
          <w:rFonts w:ascii="Palatino Linotype" w:hAnsi="Palatino Linotype" w:cs="Calibri"/>
          <w:sz w:val="18"/>
          <w:szCs w:val="18"/>
        </w:rPr>
        <w:t>Facilitating the Ideas informed Society: A systematic review</w:t>
      </w:r>
      <w:r w:rsidRPr="0025237E">
        <w:rPr>
          <w:rFonts w:ascii="Palatino Linotype" w:hAnsi="Palatino Linotype" w:cs="Calibri"/>
          <w:i/>
          <w:sz w:val="18"/>
          <w:szCs w:val="18"/>
          <w:lang w:val="en-US"/>
        </w:rPr>
        <w:t xml:space="preserve"> Emerald Open Research </w:t>
      </w:r>
      <w:r w:rsidRPr="0025237E">
        <w:rPr>
          <w:rFonts w:ascii="Palatino Linotype" w:hAnsi="Palatino Linotype" w:cs="Calibri"/>
          <w:b/>
          <w:bCs/>
          <w:iCs/>
          <w:sz w:val="18"/>
          <w:szCs w:val="18"/>
          <w:lang w:val="en-US"/>
        </w:rPr>
        <w:t>2022,</w:t>
      </w:r>
      <w:r w:rsidRPr="0025237E">
        <w:rPr>
          <w:rFonts w:ascii="Palatino Linotype" w:hAnsi="Palatino Linotype" w:cs="Calibri"/>
          <w:i/>
          <w:sz w:val="18"/>
          <w:szCs w:val="18"/>
          <w:lang w:val="en-US"/>
        </w:rPr>
        <w:t xml:space="preserve"> </w:t>
      </w:r>
      <w:r w:rsidRPr="0025237E">
        <w:rPr>
          <w:rFonts w:ascii="Palatino Linotype" w:hAnsi="Palatino Linotype" w:cs="Calibri"/>
          <w:i/>
          <w:iCs/>
          <w:sz w:val="18"/>
          <w:szCs w:val="18"/>
          <w:lang w:val="en-US"/>
        </w:rPr>
        <w:t>Volume, 1 No 1</w:t>
      </w:r>
      <w:r w:rsidRPr="0025237E">
        <w:rPr>
          <w:rFonts w:ascii="Palatino Linotype" w:hAnsi="Palatino Linotype" w:cs="Calibri"/>
          <w:i/>
          <w:sz w:val="18"/>
          <w:szCs w:val="18"/>
          <w:lang w:val="en-US"/>
        </w:rPr>
        <w:t xml:space="preserve">. </w:t>
      </w:r>
      <w:hyperlink r:id="rId35" w:history="1">
        <w:r w:rsidRPr="0025237E">
          <w:rPr>
            <w:rStyle w:val="Hyperlink"/>
            <w:rFonts w:ascii="Palatino Linotype" w:hAnsi="Palatino Linotype"/>
            <w:sz w:val="18"/>
            <w:szCs w:val="18"/>
          </w:rPr>
          <w:t>https://doi.org/10.35241/emeraldopenres.14729.1</w:t>
        </w:r>
      </w:hyperlink>
    </w:p>
    <w:p w14:paraId="6380D52E" w14:textId="77777777" w:rsidR="00421EBE" w:rsidRPr="00EE0D8D" w:rsidRDefault="00421EBE" w:rsidP="00421EBE">
      <w:pPr>
        <w:pStyle w:val="ListParagraph"/>
        <w:numPr>
          <w:ilvl w:val="0"/>
          <w:numId w:val="28"/>
        </w:numPr>
        <w:spacing w:after="160" w:line="259" w:lineRule="auto"/>
        <w:rPr>
          <w:rStyle w:val="Hyperlink"/>
          <w:rFonts w:ascii="Palatino Linotype" w:eastAsia="Times New Roman" w:hAnsi="Palatino Linotype" w:cs="Calibri"/>
          <w:color w:val="000000" w:themeColor="text1"/>
          <w:kern w:val="36"/>
          <w:sz w:val="18"/>
          <w:szCs w:val="18"/>
          <w:lang w:eastAsia="en-GB"/>
          <w14:ligatures w14:val="none"/>
        </w:rPr>
      </w:pPr>
      <w:r w:rsidRPr="00EE0D8D">
        <w:rPr>
          <w:rFonts w:ascii="Palatino Linotype" w:hAnsi="Palatino Linotype" w:cs="Calibri"/>
          <w:color w:val="000000" w:themeColor="text1"/>
          <w:sz w:val="18"/>
          <w:szCs w:val="18"/>
        </w:rPr>
        <w:t>Brown, C.</w:t>
      </w:r>
      <w:r>
        <w:rPr>
          <w:rFonts w:ascii="Palatino Linotype" w:hAnsi="Palatino Linotype" w:cs="Calibri"/>
          <w:color w:val="000000" w:themeColor="text1"/>
          <w:sz w:val="18"/>
          <w:szCs w:val="18"/>
        </w:rPr>
        <w:t xml:space="preserve">; </w:t>
      </w:r>
      <w:proofErr w:type="spellStart"/>
      <w:r w:rsidRPr="00EE0D8D">
        <w:rPr>
          <w:rFonts w:ascii="Palatino Linotype" w:hAnsi="Palatino Linotype" w:cs="Calibri"/>
          <w:color w:val="000000" w:themeColor="text1"/>
          <w:sz w:val="18"/>
          <w:szCs w:val="18"/>
        </w:rPr>
        <w:t>Groß</w:t>
      </w:r>
      <w:proofErr w:type="spellEnd"/>
      <w:r w:rsidRPr="00EE0D8D">
        <w:rPr>
          <w:rFonts w:ascii="Palatino Linotype" w:hAnsi="Palatino Linotype" w:cs="Calibri"/>
          <w:color w:val="000000" w:themeColor="text1"/>
          <w:sz w:val="18"/>
          <w:szCs w:val="18"/>
        </w:rPr>
        <w:t xml:space="preserve"> </w:t>
      </w:r>
      <w:proofErr w:type="spellStart"/>
      <w:r w:rsidRPr="00EE0D8D">
        <w:rPr>
          <w:rFonts w:ascii="Palatino Linotype" w:hAnsi="Palatino Linotype" w:cs="Calibri"/>
          <w:color w:val="000000" w:themeColor="text1"/>
          <w:sz w:val="18"/>
          <w:szCs w:val="18"/>
        </w:rPr>
        <w:t>Ophoff</w:t>
      </w:r>
      <w:proofErr w:type="spellEnd"/>
      <w:r w:rsidRPr="00EE0D8D">
        <w:rPr>
          <w:rFonts w:ascii="Palatino Linotype" w:hAnsi="Palatino Linotype" w:cs="Calibri"/>
          <w:color w:val="000000" w:themeColor="text1"/>
          <w:sz w:val="18"/>
          <w:szCs w:val="18"/>
        </w:rPr>
        <w:t xml:space="preserve">, J. Exploring effective approaches for stimulating ideas-engagement amongst adults in England: results from a randomised control trial, </w:t>
      </w:r>
      <w:r w:rsidRPr="00EE0D8D">
        <w:rPr>
          <w:rFonts w:ascii="Palatino Linotype" w:hAnsi="Palatino Linotype" w:cs="Calibri"/>
          <w:i/>
          <w:color w:val="000000" w:themeColor="text1"/>
          <w:sz w:val="18"/>
          <w:szCs w:val="18"/>
        </w:rPr>
        <w:t xml:space="preserve">Emerald Open Research. </w:t>
      </w:r>
      <w:r w:rsidRPr="00073777">
        <w:rPr>
          <w:rFonts w:ascii="Palatino Linotype" w:hAnsi="Palatino Linotype" w:cs="Calibri"/>
          <w:b/>
          <w:bCs/>
          <w:iCs/>
          <w:color w:val="000000" w:themeColor="text1"/>
          <w:sz w:val="18"/>
          <w:szCs w:val="18"/>
        </w:rPr>
        <w:t>2022</w:t>
      </w:r>
      <w:r>
        <w:rPr>
          <w:rFonts w:ascii="Palatino Linotype" w:hAnsi="Palatino Linotype" w:cs="Calibri"/>
          <w:i/>
          <w:color w:val="000000" w:themeColor="text1"/>
          <w:sz w:val="18"/>
          <w:szCs w:val="18"/>
        </w:rPr>
        <w:t xml:space="preserve"> Volume 1, No 1 </w:t>
      </w:r>
      <w:hyperlink r:id="rId36" w:history="1">
        <w:r w:rsidRPr="00984AFF">
          <w:rPr>
            <w:rStyle w:val="Hyperlink"/>
            <w:rFonts w:ascii="Palatino Linotype" w:eastAsia="Times New Roman" w:hAnsi="Palatino Linotype" w:cs="Calibri"/>
            <w:sz w:val="18"/>
            <w:szCs w:val="18"/>
            <w:lang w:eastAsia="en-GB"/>
          </w:rPr>
          <w:t>https://doi.org/10.35241/emeraldopenres.14914.1</w:t>
        </w:r>
      </w:hyperlink>
    </w:p>
    <w:p w14:paraId="607F3667" w14:textId="77777777" w:rsidR="00421EBE" w:rsidRPr="00EE0D8D" w:rsidRDefault="00421EBE" w:rsidP="00421EBE">
      <w:pPr>
        <w:pStyle w:val="ListParagraph"/>
        <w:numPr>
          <w:ilvl w:val="0"/>
          <w:numId w:val="28"/>
        </w:numPr>
        <w:spacing w:after="160" w:line="259" w:lineRule="auto"/>
        <w:rPr>
          <w:rFonts w:ascii="Palatino Linotype" w:eastAsia="Times New Roman" w:hAnsi="Palatino Linotype" w:cs="Calibri"/>
          <w:color w:val="000000" w:themeColor="text1"/>
          <w:kern w:val="36"/>
          <w:sz w:val="18"/>
          <w:szCs w:val="18"/>
          <w:lang w:eastAsia="en-GB"/>
          <w14:ligatures w14:val="none"/>
        </w:rPr>
      </w:pPr>
      <w:r w:rsidRPr="00EE0D8D">
        <w:rPr>
          <w:rFonts w:ascii="Palatino Linotype" w:hAnsi="Palatino Linotype" w:cs="Calibri"/>
          <w:color w:val="000000" w:themeColor="text1"/>
          <w:sz w:val="18"/>
          <w:szCs w:val="18"/>
          <w:lang w:val="en-US"/>
        </w:rPr>
        <w:t>Brown, C.</w:t>
      </w:r>
      <w:r>
        <w:rPr>
          <w:rFonts w:ascii="Palatino Linotype" w:hAnsi="Palatino Linotype" w:cs="Calibri"/>
          <w:color w:val="000000" w:themeColor="text1"/>
          <w:sz w:val="18"/>
          <w:szCs w:val="18"/>
          <w:lang w:val="en-US"/>
        </w:rPr>
        <w:t xml:space="preserve">; </w:t>
      </w:r>
      <w:proofErr w:type="spellStart"/>
      <w:r w:rsidRPr="00EE0D8D">
        <w:rPr>
          <w:rFonts w:ascii="Palatino Linotype" w:hAnsi="Palatino Linotype" w:cs="Calibri"/>
          <w:color w:val="000000" w:themeColor="text1"/>
          <w:sz w:val="18"/>
          <w:szCs w:val="18"/>
          <w:lang w:val="en-US"/>
        </w:rPr>
        <w:t>Luzmore</w:t>
      </w:r>
      <w:proofErr w:type="spellEnd"/>
      <w:r w:rsidRPr="00EE0D8D">
        <w:rPr>
          <w:rFonts w:ascii="Palatino Linotype" w:hAnsi="Palatino Linotype" w:cs="Calibri"/>
          <w:color w:val="000000" w:themeColor="text1"/>
          <w:sz w:val="18"/>
          <w:szCs w:val="18"/>
          <w:lang w:val="en-US"/>
        </w:rPr>
        <w:t xml:space="preserve">, R. </w:t>
      </w:r>
      <w:r w:rsidRPr="00EE0D8D">
        <w:rPr>
          <w:rFonts w:ascii="Palatino Linotype" w:hAnsi="Palatino Linotype" w:cs="Calibri"/>
          <w:i/>
          <w:color w:val="000000" w:themeColor="text1"/>
          <w:sz w:val="18"/>
          <w:szCs w:val="18"/>
          <w:lang w:val="en-US"/>
        </w:rPr>
        <w:t>Educating Tomorrow: Learning for the post-pandemic world</w:t>
      </w:r>
      <w:r>
        <w:rPr>
          <w:rFonts w:ascii="Palatino Linotype" w:hAnsi="Palatino Linotype" w:cs="Calibri"/>
          <w:i/>
          <w:color w:val="000000" w:themeColor="text1"/>
          <w:sz w:val="18"/>
          <w:szCs w:val="18"/>
          <w:lang w:val="en-US"/>
        </w:rPr>
        <w:t>,</w:t>
      </w:r>
      <w:r w:rsidRPr="00EE0D8D">
        <w:rPr>
          <w:rFonts w:ascii="Palatino Linotype" w:hAnsi="Palatino Linotype" w:cs="Calibri"/>
          <w:i/>
          <w:color w:val="000000" w:themeColor="text1"/>
          <w:sz w:val="18"/>
          <w:szCs w:val="18"/>
          <w:lang w:val="en-US"/>
        </w:rPr>
        <w:t xml:space="preserve"> </w:t>
      </w:r>
      <w:r>
        <w:rPr>
          <w:rFonts w:ascii="Palatino Linotype" w:hAnsi="Palatino Linotype" w:cs="Calibri"/>
          <w:iCs/>
          <w:color w:val="000000" w:themeColor="text1"/>
          <w:sz w:val="18"/>
          <w:szCs w:val="18"/>
          <w:lang w:val="en-US"/>
        </w:rPr>
        <w:t>1</w:t>
      </w:r>
      <w:r w:rsidRPr="006044DE">
        <w:rPr>
          <w:rFonts w:ascii="Palatino Linotype" w:hAnsi="Palatino Linotype" w:cs="Calibri"/>
          <w:iCs/>
          <w:color w:val="000000" w:themeColor="text1"/>
          <w:sz w:val="18"/>
          <w:szCs w:val="18"/>
          <w:vertAlign w:val="superscript"/>
          <w:lang w:val="en-US"/>
        </w:rPr>
        <w:t>st</w:t>
      </w:r>
      <w:r>
        <w:rPr>
          <w:rFonts w:ascii="Palatino Linotype" w:hAnsi="Palatino Linotype" w:cs="Calibri"/>
          <w:iCs/>
          <w:color w:val="000000" w:themeColor="text1"/>
          <w:sz w:val="18"/>
          <w:szCs w:val="18"/>
          <w:lang w:val="en-US"/>
        </w:rPr>
        <w:t xml:space="preserve"> ed.; </w:t>
      </w:r>
      <w:r w:rsidRPr="00EE0D8D">
        <w:rPr>
          <w:rFonts w:ascii="Palatino Linotype" w:hAnsi="Palatino Linotype" w:cs="Calibri"/>
          <w:color w:val="000000" w:themeColor="text1"/>
          <w:sz w:val="18"/>
          <w:szCs w:val="18"/>
          <w:lang w:val="en-US"/>
        </w:rPr>
        <w:t>Emerald</w:t>
      </w:r>
      <w:r>
        <w:rPr>
          <w:rFonts w:ascii="Palatino Linotype" w:hAnsi="Palatino Linotype" w:cs="Calibri"/>
          <w:color w:val="000000" w:themeColor="text1"/>
          <w:sz w:val="18"/>
          <w:szCs w:val="18"/>
          <w:lang w:val="en-US"/>
        </w:rPr>
        <w:t xml:space="preserve"> Publishing: London, UK, </w:t>
      </w:r>
      <w:r w:rsidRPr="006044DE">
        <w:rPr>
          <w:rFonts w:ascii="Palatino Linotype" w:hAnsi="Palatino Linotype" w:cs="Calibri"/>
          <w:b/>
          <w:bCs/>
          <w:color w:val="000000" w:themeColor="text1"/>
          <w:sz w:val="18"/>
          <w:szCs w:val="18"/>
          <w:lang w:val="en-US"/>
        </w:rPr>
        <w:t>2021</w:t>
      </w:r>
    </w:p>
    <w:p w14:paraId="0B56EE74" w14:textId="77777777" w:rsidR="00421EBE" w:rsidRPr="005569DC" w:rsidRDefault="00421EBE" w:rsidP="00421EBE">
      <w:pPr>
        <w:pStyle w:val="ListParagraph"/>
        <w:numPr>
          <w:ilvl w:val="0"/>
          <w:numId w:val="28"/>
        </w:numPr>
        <w:spacing w:after="160" w:line="259" w:lineRule="auto"/>
        <w:rPr>
          <w:rFonts w:ascii="Palatino Linotype" w:hAnsi="Palatino Linotype"/>
          <w:sz w:val="18"/>
          <w:szCs w:val="18"/>
        </w:rPr>
      </w:pPr>
      <w:proofErr w:type="spellStart"/>
      <w:r w:rsidRPr="005569DC">
        <w:rPr>
          <w:rFonts w:ascii="Palatino Linotype" w:hAnsi="Palatino Linotype"/>
          <w:sz w:val="18"/>
          <w:szCs w:val="18"/>
          <w:lang w:val="en-US"/>
        </w:rPr>
        <w:t>Arechar</w:t>
      </w:r>
      <w:proofErr w:type="spellEnd"/>
      <w:r w:rsidRPr="005569DC">
        <w:rPr>
          <w:rFonts w:ascii="Palatino Linotype" w:hAnsi="Palatino Linotype"/>
          <w:sz w:val="18"/>
          <w:szCs w:val="18"/>
          <w:lang w:val="en-US"/>
        </w:rPr>
        <w:t xml:space="preserve">, A.A.; Allen, J.; Berinsky, A.J.; Cole, R.; Epstein, Z.; Garimella, K.; Gully, A.; Lu, J.G.; Ross, R.M.; </w:t>
      </w:r>
      <w:proofErr w:type="spellStart"/>
      <w:r w:rsidRPr="005569DC">
        <w:rPr>
          <w:rFonts w:ascii="Palatino Linotype" w:hAnsi="Palatino Linotype"/>
          <w:sz w:val="18"/>
          <w:szCs w:val="18"/>
          <w:lang w:val="en-US"/>
        </w:rPr>
        <w:t>Stagnaro</w:t>
      </w:r>
      <w:proofErr w:type="spellEnd"/>
      <w:r w:rsidRPr="005569DC">
        <w:rPr>
          <w:rFonts w:ascii="Palatino Linotype" w:hAnsi="Palatino Linotype"/>
          <w:sz w:val="18"/>
          <w:szCs w:val="18"/>
          <w:lang w:val="en-US"/>
        </w:rPr>
        <w:t xml:space="preserve">, M.N.; Zhang, Y. </w:t>
      </w:r>
      <w:r w:rsidRPr="005569DC">
        <w:rPr>
          <w:rFonts w:ascii="Palatino Linotype" w:hAnsi="Palatino Linotype"/>
          <w:sz w:val="18"/>
          <w:szCs w:val="18"/>
        </w:rPr>
        <w:t>Understanding and combatting misinformation across 16 countries on six continents. </w:t>
      </w:r>
      <w:r w:rsidRPr="005569DC">
        <w:rPr>
          <w:rFonts w:ascii="Palatino Linotype" w:hAnsi="Palatino Linotype"/>
          <w:i/>
          <w:iCs/>
          <w:sz w:val="18"/>
          <w:szCs w:val="18"/>
        </w:rPr>
        <w:t>Nature Human Behaviour</w:t>
      </w:r>
      <w:r w:rsidRPr="005569DC">
        <w:rPr>
          <w:rFonts w:ascii="Palatino Linotype" w:hAnsi="Palatino Linotype"/>
          <w:sz w:val="18"/>
          <w:szCs w:val="18"/>
        </w:rPr>
        <w:t>, </w:t>
      </w:r>
      <w:r w:rsidRPr="005569DC">
        <w:rPr>
          <w:rFonts w:ascii="Palatino Linotype" w:hAnsi="Palatino Linotype"/>
          <w:b/>
          <w:bCs/>
          <w:sz w:val="18"/>
          <w:szCs w:val="18"/>
        </w:rPr>
        <w:t>2023</w:t>
      </w:r>
      <w:r w:rsidRPr="005569DC">
        <w:rPr>
          <w:rFonts w:ascii="Palatino Linotype" w:hAnsi="Palatino Linotype"/>
          <w:sz w:val="18"/>
          <w:szCs w:val="18"/>
        </w:rPr>
        <w:t xml:space="preserve">, </w:t>
      </w:r>
      <w:r w:rsidRPr="005569DC">
        <w:rPr>
          <w:rFonts w:ascii="Palatino Linotype" w:hAnsi="Palatino Linotype"/>
          <w:i/>
          <w:iCs/>
          <w:sz w:val="18"/>
          <w:szCs w:val="18"/>
        </w:rPr>
        <w:t xml:space="preserve">Volume </w:t>
      </w:r>
      <w:proofErr w:type="gramStart"/>
      <w:r w:rsidRPr="005569DC">
        <w:rPr>
          <w:rFonts w:ascii="Palatino Linotype" w:hAnsi="Palatino Linotype"/>
          <w:i/>
          <w:iCs/>
          <w:sz w:val="18"/>
          <w:szCs w:val="18"/>
        </w:rPr>
        <w:t>7</w:t>
      </w:r>
      <w:r w:rsidRPr="005569DC">
        <w:rPr>
          <w:rFonts w:ascii="Palatino Linotype" w:hAnsi="Palatino Linotype"/>
          <w:sz w:val="18"/>
          <w:szCs w:val="18"/>
        </w:rPr>
        <w:t>,  pp.</w:t>
      </w:r>
      <w:proofErr w:type="gramEnd"/>
      <w:r w:rsidRPr="005569DC">
        <w:rPr>
          <w:rFonts w:ascii="Palatino Linotype" w:hAnsi="Palatino Linotype"/>
          <w:sz w:val="18"/>
          <w:szCs w:val="18"/>
        </w:rPr>
        <w:t>1502-1513.</w:t>
      </w:r>
    </w:p>
    <w:p w14:paraId="2106943C" w14:textId="77777777" w:rsidR="00421EBE" w:rsidRPr="00EE0D8D" w:rsidRDefault="00421EBE" w:rsidP="00421EBE">
      <w:pPr>
        <w:pStyle w:val="ListParagraph"/>
        <w:numPr>
          <w:ilvl w:val="0"/>
          <w:numId w:val="28"/>
        </w:numPr>
        <w:spacing w:after="160" w:line="259" w:lineRule="auto"/>
        <w:rPr>
          <w:rFonts w:ascii="Palatino Linotype" w:eastAsia="Times New Roman" w:hAnsi="Palatino Linotype" w:cs="Calibri"/>
          <w:color w:val="000000" w:themeColor="text1"/>
          <w:kern w:val="36"/>
          <w:sz w:val="18"/>
          <w:szCs w:val="18"/>
          <w:lang w:eastAsia="en-GB"/>
          <w14:ligatures w14:val="none"/>
        </w:rPr>
      </w:pPr>
      <w:r w:rsidRPr="00EE0D8D">
        <w:rPr>
          <w:rFonts w:ascii="Palatino Linotype" w:hAnsi="Palatino Linotype" w:cs="Calibri"/>
          <w:color w:val="000000" w:themeColor="text1"/>
          <w:sz w:val="18"/>
          <w:szCs w:val="18"/>
        </w:rPr>
        <w:t>Couchman, J. J.</w:t>
      </w:r>
      <w:r>
        <w:rPr>
          <w:rFonts w:ascii="Palatino Linotype" w:hAnsi="Palatino Linotype" w:cs="Calibri"/>
          <w:color w:val="000000" w:themeColor="text1"/>
          <w:sz w:val="18"/>
          <w:szCs w:val="18"/>
        </w:rPr>
        <w:t>;</w:t>
      </w:r>
      <w:r w:rsidRPr="00EE0D8D">
        <w:rPr>
          <w:rFonts w:ascii="Palatino Linotype" w:hAnsi="Palatino Linotype" w:cs="Calibri"/>
          <w:color w:val="000000" w:themeColor="text1"/>
          <w:sz w:val="18"/>
          <w:szCs w:val="18"/>
        </w:rPr>
        <w:t xml:space="preserve"> Miller, N. E.</w:t>
      </w:r>
      <w:r>
        <w:rPr>
          <w:rFonts w:ascii="Palatino Linotype" w:hAnsi="Palatino Linotype" w:cs="Calibri"/>
          <w:color w:val="000000" w:themeColor="text1"/>
          <w:sz w:val="18"/>
          <w:szCs w:val="18"/>
        </w:rPr>
        <w:t>;</w:t>
      </w:r>
      <w:r w:rsidRPr="00EE0D8D">
        <w:rPr>
          <w:rFonts w:ascii="Palatino Linotype" w:hAnsi="Palatino Linotype" w:cs="Calibri"/>
          <w:color w:val="000000" w:themeColor="text1"/>
          <w:sz w:val="18"/>
          <w:szCs w:val="18"/>
        </w:rPr>
        <w:t xml:space="preserve"> Zmuda, S. J.</w:t>
      </w:r>
      <w:r>
        <w:rPr>
          <w:rFonts w:ascii="Palatino Linotype" w:hAnsi="Palatino Linotype" w:cs="Calibri"/>
          <w:color w:val="000000" w:themeColor="text1"/>
          <w:sz w:val="18"/>
          <w:szCs w:val="18"/>
        </w:rPr>
        <w:t>;</w:t>
      </w:r>
      <w:r w:rsidRPr="00EE0D8D">
        <w:rPr>
          <w:rFonts w:ascii="Palatino Linotype" w:hAnsi="Palatino Linotype" w:cs="Calibri"/>
          <w:color w:val="000000" w:themeColor="text1"/>
          <w:sz w:val="18"/>
          <w:szCs w:val="18"/>
        </w:rPr>
        <w:t xml:space="preserve"> Feather, K.</w:t>
      </w:r>
      <w:r>
        <w:rPr>
          <w:rFonts w:ascii="Palatino Linotype" w:hAnsi="Palatino Linotype" w:cs="Calibri"/>
          <w:color w:val="000000" w:themeColor="text1"/>
          <w:sz w:val="18"/>
          <w:szCs w:val="18"/>
        </w:rPr>
        <w:t>;</w:t>
      </w:r>
      <w:r w:rsidRPr="00EE0D8D">
        <w:rPr>
          <w:rFonts w:ascii="Palatino Linotype" w:hAnsi="Palatino Linotype" w:cs="Calibri"/>
          <w:color w:val="000000" w:themeColor="text1"/>
          <w:sz w:val="18"/>
          <w:szCs w:val="18"/>
        </w:rPr>
        <w:t xml:space="preserve"> </w:t>
      </w:r>
      <w:proofErr w:type="spellStart"/>
      <w:r w:rsidRPr="00EE0D8D">
        <w:rPr>
          <w:rFonts w:ascii="Palatino Linotype" w:hAnsi="Palatino Linotype" w:cs="Calibri"/>
          <w:color w:val="000000" w:themeColor="text1"/>
          <w:sz w:val="18"/>
          <w:szCs w:val="18"/>
        </w:rPr>
        <w:t>Schwartzmeyer</w:t>
      </w:r>
      <w:proofErr w:type="spellEnd"/>
      <w:r w:rsidRPr="00EE0D8D">
        <w:rPr>
          <w:rFonts w:ascii="Palatino Linotype" w:hAnsi="Palatino Linotype" w:cs="Calibri"/>
          <w:color w:val="000000" w:themeColor="text1"/>
          <w:sz w:val="18"/>
          <w:szCs w:val="18"/>
        </w:rPr>
        <w:t>, T. The instinct fallacy: The metacognition of answering and revising during college exams. </w:t>
      </w:r>
      <w:r w:rsidRPr="00A72B51">
        <w:rPr>
          <w:rFonts w:ascii="Palatino Linotype" w:hAnsi="Palatino Linotype" w:cs="Calibri"/>
          <w:i/>
          <w:iCs/>
          <w:color w:val="000000" w:themeColor="text1"/>
          <w:sz w:val="18"/>
          <w:szCs w:val="18"/>
        </w:rPr>
        <w:t>Metacognition and Learning</w:t>
      </w:r>
      <w:r w:rsidRPr="00EE0D8D">
        <w:rPr>
          <w:rFonts w:ascii="Palatino Linotype" w:hAnsi="Palatino Linotype" w:cs="Calibri"/>
          <w:color w:val="000000" w:themeColor="text1"/>
          <w:sz w:val="18"/>
          <w:szCs w:val="18"/>
        </w:rPr>
        <w:t>, </w:t>
      </w:r>
      <w:r w:rsidRPr="008B7DAC">
        <w:rPr>
          <w:rFonts w:ascii="Palatino Linotype" w:hAnsi="Palatino Linotype" w:cs="Calibri"/>
          <w:b/>
          <w:bCs/>
          <w:color w:val="000000" w:themeColor="text1"/>
          <w:sz w:val="18"/>
          <w:szCs w:val="18"/>
        </w:rPr>
        <w:t>2016</w:t>
      </w:r>
      <w:r>
        <w:rPr>
          <w:rFonts w:ascii="Palatino Linotype" w:hAnsi="Palatino Linotype" w:cs="Calibri"/>
          <w:color w:val="000000" w:themeColor="text1"/>
          <w:sz w:val="18"/>
          <w:szCs w:val="18"/>
        </w:rPr>
        <w:t xml:space="preserve">. </w:t>
      </w:r>
      <w:r w:rsidRPr="00A72B51">
        <w:rPr>
          <w:rFonts w:ascii="Palatino Linotype" w:hAnsi="Palatino Linotype" w:cs="Calibri"/>
          <w:i/>
          <w:iCs/>
          <w:color w:val="000000" w:themeColor="text1"/>
          <w:sz w:val="18"/>
          <w:szCs w:val="18"/>
        </w:rPr>
        <w:t>Volume 11</w:t>
      </w:r>
      <w:r w:rsidRPr="00EE0D8D">
        <w:rPr>
          <w:rFonts w:ascii="Palatino Linotype" w:hAnsi="Palatino Linotype" w:cs="Calibri"/>
          <w:color w:val="000000" w:themeColor="text1"/>
          <w:sz w:val="18"/>
          <w:szCs w:val="18"/>
        </w:rPr>
        <w:t xml:space="preserve">, </w:t>
      </w:r>
      <w:r>
        <w:rPr>
          <w:rFonts w:ascii="Palatino Linotype" w:hAnsi="Palatino Linotype" w:cs="Calibri"/>
          <w:color w:val="000000" w:themeColor="text1"/>
          <w:sz w:val="18"/>
          <w:szCs w:val="18"/>
        </w:rPr>
        <w:t xml:space="preserve">pp </w:t>
      </w:r>
      <w:r w:rsidRPr="00EE0D8D">
        <w:rPr>
          <w:rFonts w:ascii="Palatino Linotype" w:hAnsi="Palatino Linotype" w:cs="Calibri"/>
          <w:color w:val="000000" w:themeColor="text1"/>
          <w:sz w:val="18"/>
          <w:szCs w:val="18"/>
        </w:rPr>
        <w:t>171-185.</w:t>
      </w:r>
      <w:r>
        <w:rPr>
          <w:rFonts w:ascii="Palatino Linotype" w:hAnsi="Palatino Linotype" w:cs="Calibri"/>
          <w:color w:val="000000" w:themeColor="text1"/>
          <w:sz w:val="18"/>
          <w:szCs w:val="18"/>
        </w:rPr>
        <w:t xml:space="preserve"> </w:t>
      </w:r>
      <w:hyperlink r:id="rId37" w:history="1">
        <w:r w:rsidRPr="00984AFF">
          <w:rPr>
            <w:rStyle w:val="Hyperlink"/>
            <w:rFonts w:ascii="Palatino Linotype" w:hAnsi="Palatino Linotype" w:cs="Calibri"/>
            <w:sz w:val="18"/>
            <w:szCs w:val="18"/>
          </w:rPr>
          <w:t>https://doi.org/10.1007/s11409-015-9140-8</w:t>
        </w:r>
      </w:hyperlink>
      <w:r>
        <w:rPr>
          <w:rFonts w:ascii="Palatino Linotype" w:hAnsi="Palatino Linotype" w:cs="Calibri"/>
          <w:color w:val="000000" w:themeColor="text1"/>
          <w:sz w:val="18"/>
          <w:szCs w:val="18"/>
        </w:rPr>
        <w:t xml:space="preserve"> </w:t>
      </w:r>
    </w:p>
    <w:p w14:paraId="14718F33" w14:textId="77777777" w:rsidR="00421EBE" w:rsidRPr="00EE0D8D" w:rsidRDefault="00421EBE" w:rsidP="00421EBE">
      <w:pPr>
        <w:pStyle w:val="ListParagraph"/>
        <w:numPr>
          <w:ilvl w:val="0"/>
          <w:numId w:val="28"/>
        </w:numPr>
        <w:spacing w:after="160" w:line="259" w:lineRule="auto"/>
        <w:rPr>
          <w:rStyle w:val="Hyperlink"/>
          <w:rFonts w:ascii="Palatino Linotype" w:eastAsia="Times New Roman" w:hAnsi="Palatino Linotype" w:cs="Calibri"/>
          <w:color w:val="000000" w:themeColor="text1"/>
          <w:kern w:val="36"/>
          <w:sz w:val="18"/>
          <w:szCs w:val="18"/>
          <w:lang w:eastAsia="en-GB"/>
          <w14:ligatures w14:val="none"/>
        </w:rPr>
      </w:pPr>
      <w:r w:rsidRPr="00EE0D8D">
        <w:rPr>
          <w:rFonts w:ascii="Palatino Linotype" w:hAnsi="Palatino Linotype" w:cs="Calibri"/>
          <w:color w:val="000000" w:themeColor="text1"/>
          <w:sz w:val="18"/>
          <w:szCs w:val="18"/>
        </w:rPr>
        <w:t>Cramer, C.</w:t>
      </w:r>
      <w:r>
        <w:rPr>
          <w:rFonts w:ascii="Palatino Linotype" w:hAnsi="Palatino Linotype" w:cs="Calibri"/>
          <w:color w:val="000000" w:themeColor="text1"/>
          <w:sz w:val="18"/>
          <w:szCs w:val="18"/>
        </w:rPr>
        <w:t>;</w:t>
      </w:r>
      <w:r w:rsidRPr="00EE0D8D">
        <w:rPr>
          <w:rFonts w:ascii="Palatino Linotype" w:hAnsi="Palatino Linotype" w:cs="Calibri"/>
          <w:color w:val="000000" w:themeColor="text1"/>
          <w:sz w:val="18"/>
          <w:szCs w:val="18"/>
        </w:rPr>
        <w:t xml:space="preserve"> Brown, C.</w:t>
      </w:r>
      <w:r>
        <w:rPr>
          <w:rFonts w:ascii="Palatino Linotype" w:hAnsi="Palatino Linotype" w:cs="Calibri"/>
          <w:color w:val="000000" w:themeColor="text1"/>
          <w:sz w:val="18"/>
          <w:szCs w:val="18"/>
        </w:rPr>
        <w:t>;</w:t>
      </w:r>
      <w:r w:rsidRPr="00EE0D8D">
        <w:rPr>
          <w:rFonts w:ascii="Palatino Linotype" w:hAnsi="Palatino Linotype" w:cs="Calibri"/>
          <w:color w:val="000000" w:themeColor="text1"/>
          <w:sz w:val="18"/>
          <w:szCs w:val="18"/>
        </w:rPr>
        <w:t xml:space="preserve"> Aldridge, D. Meta-reflexivity and teacher professionalism: Facilitating multi-paradigmatic teacher education to achieve a future-proof profession, </w:t>
      </w:r>
      <w:r w:rsidRPr="00EE0D8D">
        <w:rPr>
          <w:rFonts w:ascii="Palatino Linotype" w:hAnsi="Palatino Linotype" w:cs="Calibri"/>
          <w:i/>
          <w:iCs/>
          <w:color w:val="000000" w:themeColor="text1"/>
          <w:sz w:val="18"/>
          <w:szCs w:val="18"/>
        </w:rPr>
        <w:t xml:space="preserve">Journal of Teacher Education, </w:t>
      </w:r>
      <w:r w:rsidRPr="00AE7E71">
        <w:rPr>
          <w:rFonts w:ascii="Palatino Linotype" w:hAnsi="Palatino Linotype" w:cs="Calibri"/>
          <w:b/>
          <w:bCs/>
          <w:color w:val="000000" w:themeColor="text1"/>
          <w:sz w:val="18"/>
          <w:szCs w:val="18"/>
        </w:rPr>
        <w:t>2023</w:t>
      </w:r>
      <w:r>
        <w:rPr>
          <w:rFonts w:ascii="Palatino Linotype" w:hAnsi="Palatino Linotype" w:cs="Calibri"/>
          <w:i/>
          <w:iCs/>
          <w:color w:val="000000" w:themeColor="text1"/>
          <w:sz w:val="18"/>
          <w:szCs w:val="18"/>
        </w:rPr>
        <w:t xml:space="preserve">, Volume </w:t>
      </w:r>
      <w:r w:rsidRPr="00AE7E71">
        <w:rPr>
          <w:rFonts w:ascii="Palatino Linotype" w:hAnsi="Palatino Linotype" w:cs="Calibri"/>
          <w:i/>
          <w:iCs/>
          <w:color w:val="000000" w:themeColor="text1"/>
          <w:sz w:val="18"/>
          <w:szCs w:val="18"/>
        </w:rPr>
        <w:t>74, No 5,</w:t>
      </w:r>
      <w:r w:rsidRPr="00EE0D8D">
        <w:rPr>
          <w:rFonts w:ascii="Palatino Linotype" w:hAnsi="Palatino Linotype" w:cs="Calibri"/>
          <w:i/>
          <w:iCs/>
          <w:color w:val="000000" w:themeColor="text1"/>
          <w:sz w:val="18"/>
          <w:szCs w:val="18"/>
        </w:rPr>
        <w:t xml:space="preserve"> </w:t>
      </w:r>
      <w:hyperlink r:id="rId38" w:tooltip="https://doi.org/10.1177/00224871231162295" w:history="1">
        <w:r w:rsidRPr="00EE0D8D">
          <w:rPr>
            <w:rStyle w:val="Hyperlink"/>
            <w:rFonts w:ascii="Palatino Linotype" w:eastAsiaTheme="majorEastAsia" w:hAnsi="Palatino Linotype" w:cs="Calibri"/>
            <w:color w:val="000000" w:themeColor="text1"/>
            <w:sz w:val="18"/>
            <w:szCs w:val="18"/>
          </w:rPr>
          <w:t>https://doi.org/10.1177/00224871231162295</w:t>
        </w:r>
      </w:hyperlink>
    </w:p>
    <w:p w14:paraId="638F635A" w14:textId="77777777" w:rsidR="00421EBE" w:rsidRPr="00EE0D8D" w:rsidRDefault="00421EBE" w:rsidP="00421EBE">
      <w:pPr>
        <w:pStyle w:val="ListParagraph"/>
        <w:numPr>
          <w:ilvl w:val="0"/>
          <w:numId w:val="28"/>
        </w:numPr>
        <w:rPr>
          <w:rFonts w:ascii="Palatino Linotype" w:hAnsi="Palatino Linotype" w:cs="Calibri"/>
          <w:color w:val="000000" w:themeColor="text1"/>
          <w:sz w:val="18"/>
          <w:szCs w:val="18"/>
        </w:rPr>
      </w:pPr>
      <w:r w:rsidRPr="00EE0D8D">
        <w:rPr>
          <w:rFonts w:ascii="Palatino Linotype" w:hAnsi="Palatino Linotype" w:cs="Calibri"/>
          <w:color w:val="000000" w:themeColor="text1"/>
          <w:sz w:val="18"/>
          <w:szCs w:val="18"/>
        </w:rPr>
        <w:t>Greene, J. A.</w:t>
      </w:r>
      <w:r>
        <w:rPr>
          <w:rFonts w:ascii="Palatino Linotype" w:hAnsi="Palatino Linotype" w:cs="Calibri"/>
          <w:color w:val="000000" w:themeColor="text1"/>
          <w:sz w:val="18"/>
          <w:szCs w:val="18"/>
        </w:rPr>
        <w:t>;</w:t>
      </w:r>
      <w:r w:rsidRPr="00EE0D8D">
        <w:rPr>
          <w:rFonts w:ascii="Palatino Linotype" w:hAnsi="Palatino Linotype" w:cs="Calibri"/>
          <w:color w:val="000000" w:themeColor="text1"/>
          <w:sz w:val="18"/>
          <w:szCs w:val="18"/>
        </w:rPr>
        <w:t xml:space="preserve"> Yu, S. B. Educating critical thinkers: The role of epistemic cognition. </w:t>
      </w:r>
      <w:r w:rsidRPr="00AE7E71">
        <w:rPr>
          <w:rFonts w:ascii="Palatino Linotype" w:hAnsi="Palatino Linotype" w:cs="Calibri"/>
          <w:i/>
          <w:iCs/>
          <w:color w:val="000000" w:themeColor="text1"/>
          <w:sz w:val="18"/>
          <w:szCs w:val="18"/>
        </w:rPr>
        <w:t xml:space="preserve">Policy Insights from the </w:t>
      </w:r>
      <w:proofErr w:type="spellStart"/>
      <w:r w:rsidRPr="00AE7E71">
        <w:rPr>
          <w:rFonts w:ascii="Palatino Linotype" w:hAnsi="Palatino Linotype" w:cs="Calibri"/>
          <w:i/>
          <w:iCs/>
          <w:color w:val="000000" w:themeColor="text1"/>
          <w:sz w:val="18"/>
          <w:szCs w:val="18"/>
        </w:rPr>
        <w:t>Behavioral</w:t>
      </w:r>
      <w:proofErr w:type="spellEnd"/>
      <w:r w:rsidRPr="00AE7E71">
        <w:rPr>
          <w:rFonts w:ascii="Palatino Linotype" w:hAnsi="Palatino Linotype" w:cs="Calibri"/>
          <w:i/>
          <w:iCs/>
          <w:color w:val="000000" w:themeColor="text1"/>
          <w:sz w:val="18"/>
          <w:szCs w:val="18"/>
        </w:rPr>
        <w:t xml:space="preserve"> and Brain Sciences</w:t>
      </w:r>
      <w:r w:rsidRPr="00EE0D8D">
        <w:rPr>
          <w:rFonts w:ascii="Palatino Linotype" w:hAnsi="Palatino Linotype" w:cs="Calibri"/>
          <w:color w:val="000000" w:themeColor="text1"/>
          <w:sz w:val="18"/>
          <w:szCs w:val="18"/>
        </w:rPr>
        <w:t>, </w:t>
      </w:r>
      <w:r w:rsidRPr="00AE7E71">
        <w:rPr>
          <w:rFonts w:ascii="Palatino Linotype" w:hAnsi="Palatino Linotype" w:cs="Calibri"/>
          <w:b/>
          <w:bCs/>
          <w:color w:val="000000" w:themeColor="text1"/>
          <w:sz w:val="18"/>
          <w:szCs w:val="18"/>
        </w:rPr>
        <w:t>2016</w:t>
      </w:r>
      <w:r>
        <w:rPr>
          <w:rFonts w:ascii="Palatino Linotype" w:hAnsi="Palatino Linotype" w:cs="Calibri"/>
          <w:color w:val="000000" w:themeColor="text1"/>
          <w:sz w:val="18"/>
          <w:szCs w:val="18"/>
        </w:rPr>
        <w:t xml:space="preserve">, </w:t>
      </w:r>
      <w:r w:rsidRPr="00E95832">
        <w:rPr>
          <w:rFonts w:ascii="Palatino Linotype" w:hAnsi="Palatino Linotype" w:cs="Calibri"/>
          <w:i/>
          <w:iCs/>
          <w:color w:val="000000" w:themeColor="text1"/>
          <w:sz w:val="18"/>
          <w:szCs w:val="18"/>
        </w:rPr>
        <w:t>Volume 3, No 1</w:t>
      </w:r>
      <w:r w:rsidRPr="00EE0D8D">
        <w:rPr>
          <w:rFonts w:ascii="Palatino Linotype" w:hAnsi="Palatino Linotype" w:cs="Calibri"/>
          <w:color w:val="000000" w:themeColor="text1"/>
          <w:sz w:val="18"/>
          <w:szCs w:val="18"/>
        </w:rPr>
        <w:t xml:space="preserve">, </w:t>
      </w:r>
      <w:r>
        <w:rPr>
          <w:rFonts w:ascii="Palatino Linotype" w:hAnsi="Palatino Linotype" w:cs="Calibri"/>
          <w:color w:val="000000" w:themeColor="text1"/>
          <w:sz w:val="18"/>
          <w:szCs w:val="18"/>
        </w:rPr>
        <w:t xml:space="preserve">pp </w:t>
      </w:r>
      <w:r w:rsidRPr="00EE0D8D">
        <w:rPr>
          <w:rFonts w:ascii="Palatino Linotype" w:hAnsi="Palatino Linotype" w:cs="Calibri"/>
          <w:color w:val="000000" w:themeColor="text1"/>
          <w:sz w:val="18"/>
          <w:szCs w:val="18"/>
        </w:rPr>
        <w:t>45-53.</w:t>
      </w:r>
      <w:r>
        <w:rPr>
          <w:rFonts w:ascii="Palatino Linotype" w:hAnsi="Palatino Linotype" w:cs="Calibri"/>
          <w:color w:val="000000" w:themeColor="text1"/>
          <w:sz w:val="18"/>
          <w:szCs w:val="18"/>
        </w:rPr>
        <w:t xml:space="preserve"> </w:t>
      </w:r>
      <w:hyperlink r:id="rId39" w:history="1">
        <w:r w:rsidRPr="0023357A">
          <w:rPr>
            <w:rStyle w:val="Hyperlink"/>
            <w:rFonts w:ascii="Palatino Linotype" w:hAnsi="Palatino Linotype" w:cs="Calibri"/>
            <w:sz w:val="18"/>
            <w:szCs w:val="18"/>
          </w:rPr>
          <w:t>https://doi.org/10.1177/2372732215622223</w:t>
        </w:r>
      </w:hyperlink>
    </w:p>
    <w:p w14:paraId="0EE36D02" w14:textId="77777777" w:rsidR="00421EBE" w:rsidRPr="00EE0D8D" w:rsidRDefault="00421EBE" w:rsidP="00421EBE">
      <w:pPr>
        <w:pStyle w:val="ListParagraph"/>
        <w:numPr>
          <w:ilvl w:val="0"/>
          <w:numId w:val="28"/>
        </w:numPr>
        <w:rPr>
          <w:rFonts w:ascii="Palatino Linotype" w:hAnsi="Palatino Linotype" w:cs="Calibri"/>
          <w:color w:val="000000" w:themeColor="text1"/>
          <w:sz w:val="18"/>
          <w:szCs w:val="18"/>
        </w:rPr>
      </w:pPr>
      <w:r w:rsidRPr="00EE0D8D">
        <w:rPr>
          <w:rFonts w:ascii="Palatino Linotype" w:hAnsi="Palatino Linotype" w:cs="Calibri"/>
          <w:color w:val="000000" w:themeColor="text1"/>
          <w:sz w:val="18"/>
          <w:szCs w:val="18"/>
        </w:rPr>
        <w:t>Huber, C. R.</w:t>
      </w:r>
      <w:r>
        <w:rPr>
          <w:rFonts w:ascii="Palatino Linotype" w:hAnsi="Palatino Linotype" w:cs="Calibri"/>
          <w:color w:val="000000" w:themeColor="text1"/>
          <w:sz w:val="18"/>
          <w:szCs w:val="18"/>
        </w:rPr>
        <w:t xml:space="preserve">; </w:t>
      </w:r>
      <w:proofErr w:type="spellStart"/>
      <w:r w:rsidRPr="00EE0D8D">
        <w:rPr>
          <w:rFonts w:ascii="Palatino Linotype" w:hAnsi="Palatino Linotype" w:cs="Calibri"/>
          <w:color w:val="000000" w:themeColor="text1"/>
          <w:sz w:val="18"/>
          <w:szCs w:val="18"/>
        </w:rPr>
        <w:t>Kuncel</w:t>
      </w:r>
      <w:proofErr w:type="spellEnd"/>
      <w:r w:rsidRPr="00EE0D8D">
        <w:rPr>
          <w:rFonts w:ascii="Palatino Linotype" w:hAnsi="Palatino Linotype" w:cs="Calibri"/>
          <w:color w:val="000000" w:themeColor="text1"/>
          <w:sz w:val="18"/>
          <w:szCs w:val="18"/>
        </w:rPr>
        <w:t>, N. R. Does college teach critical thinking? A meta-analysis. </w:t>
      </w:r>
      <w:r w:rsidRPr="008B7DAC">
        <w:rPr>
          <w:rFonts w:ascii="Palatino Linotype" w:hAnsi="Palatino Linotype" w:cs="Calibri"/>
          <w:i/>
          <w:iCs/>
          <w:color w:val="000000" w:themeColor="text1"/>
          <w:sz w:val="18"/>
          <w:szCs w:val="18"/>
        </w:rPr>
        <w:t>Review of Educational Research</w:t>
      </w:r>
      <w:r w:rsidRPr="00EE0D8D">
        <w:rPr>
          <w:rFonts w:ascii="Palatino Linotype" w:hAnsi="Palatino Linotype" w:cs="Calibri"/>
          <w:color w:val="000000" w:themeColor="text1"/>
          <w:sz w:val="18"/>
          <w:szCs w:val="18"/>
        </w:rPr>
        <w:t>, </w:t>
      </w:r>
      <w:r w:rsidRPr="006B564A">
        <w:rPr>
          <w:rFonts w:ascii="Palatino Linotype" w:hAnsi="Palatino Linotype" w:cs="Calibri"/>
          <w:b/>
          <w:bCs/>
          <w:color w:val="000000" w:themeColor="text1"/>
          <w:sz w:val="18"/>
          <w:szCs w:val="18"/>
        </w:rPr>
        <w:t>2016</w:t>
      </w:r>
      <w:r>
        <w:rPr>
          <w:rFonts w:ascii="Palatino Linotype" w:hAnsi="Palatino Linotype" w:cs="Calibri"/>
          <w:color w:val="000000" w:themeColor="text1"/>
          <w:sz w:val="18"/>
          <w:szCs w:val="18"/>
        </w:rPr>
        <w:t xml:space="preserve"> </w:t>
      </w:r>
      <w:r w:rsidRPr="00AE7E71">
        <w:rPr>
          <w:rFonts w:ascii="Palatino Linotype" w:hAnsi="Palatino Linotype" w:cs="Calibri"/>
          <w:i/>
          <w:iCs/>
          <w:color w:val="000000" w:themeColor="text1"/>
          <w:sz w:val="18"/>
          <w:szCs w:val="18"/>
        </w:rPr>
        <w:t>Volume 86, No 2</w:t>
      </w:r>
      <w:r w:rsidRPr="00EE0D8D">
        <w:rPr>
          <w:rFonts w:ascii="Palatino Linotype" w:hAnsi="Palatino Linotype" w:cs="Calibri"/>
          <w:color w:val="000000" w:themeColor="text1"/>
          <w:sz w:val="18"/>
          <w:szCs w:val="18"/>
        </w:rPr>
        <w:t xml:space="preserve">, </w:t>
      </w:r>
      <w:r>
        <w:rPr>
          <w:rFonts w:ascii="Palatino Linotype" w:hAnsi="Palatino Linotype" w:cs="Calibri"/>
          <w:color w:val="000000" w:themeColor="text1"/>
          <w:sz w:val="18"/>
          <w:szCs w:val="18"/>
        </w:rPr>
        <w:t xml:space="preserve">pp </w:t>
      </w:r>
      <w:r w:rsidRPr="00EE0D8D">
        <w:rPr>
          <w:rFonts w:ascii="Palatino Linotype" w:hAnsi="Palatino Linotype" w:cs="Calibri"/>
          <w:color w:val="000000" w:themeColor="text1"/>
          <w:sz w:val="18"/>
          <w:szCs w:val="18"/>
        </w:rPr>
        <w:t>431-468.</w:t>
      </w:r>
    </w:p>
    <w:p w14:paraId="45D99C20" w14:textId="77777777" w:rsidR="00421EBE" w:rsidRPr="00EE0D8D" w:rsidRDefault="00421EBE" w:rsidP="00421EBE">
      <w:pPr>
        <w:pStyle w:val="ListParagraph"/>
        <w:numPr>
          <w:ilvl w:val="0"/>
          <w:numId w:val="28"/>
        </w:numPr>
        <w:spacing w:after="160" w:line="259" w:lineRule="auto"/>
        <w:rPr>
          <w:rFonts w:ascii="Palatino Linotype" w:eastAsia="Times New Roman" w:hAnsi="Palatino Linotype" w:cs="Calibri"/>
          <w:color w:val="000000" w:themeColor="text1"/>
          <w:kern w:val="36"/>
          <w:sz w:val="18"/>
          <w:szCs w:val="18"/>
          <w:lang w:eastAsia="en-GB"/>
          <w14:ligatures w14:val="none"/>
        </w:rPr>
      </w:pPr>
      <w:r w:rsidRPr="00EE0D8D">
        <w:rPr>
          <w:rFonts w:ascii="Palatino Linotype" w:hAnsi="Palatino Linotype" w:cs="Calibri"/>
          <w:color w:val="000000" w:themeColor="text1"/>
          <w:sz w:val="18"/>
          <w:szCs w:val="18"/>
        </w:rPr>
        <w:t>Christakis, N.</w:t>
      </w:r>
      <w:r>
        <w:rPr>
          <w:rFonts w:ascii="Palatino Linotype" w:hAnsi="Palatino Linotype" w:cs="Calibri"/>
          <w:color w:val="000000" w:themeColor="text1"/>
          <w:sz w:val="18"/>
          <w:szCs w:val="18"/>
        </w:rPr>
        <w:t xml:space="preserve">; </w:t>
      </w:r>
      <w:r w:rsidRPr="00EE0D8D">
        <w:rPr>
          <w:rFonts w:ascii="Palatino Linotype" w:hAnsi="Palatino Linotype" w:cs="Calibri"/>
          <w:color w:val="000000" w:themeColor="text1"/>
          <w:sz w:val="18"/>
          <w:szCs w:val="18"/>
        </w:rPr>
        <w:t xml:space="preserve">Fowler, J. </w:t>
      </w:r>
      <w:r w:rsidRPr="00EE0D8D">
        <w:rPr>
          <w:rFonts w:ascii="Palatino Linotype" w:hAnsi="Palatino Linotype" w:cs="Calibri"/>
          <w:i/>
          <w:iCs/>
          <w:color w:val="000000" w:themeColor="text1"/>
          <w:sz w:val="18"/>
          <w:szCs w:val="18"/>
        </w:rPr>
        <w:t>Connected: The amazing power of social networks and how they shape our lives,</w:t>
      </w:r>
      <w:r w:rsidRPr="00EE0D8D">
        <w:rPr>
          <w:rFonts w:ascii="Palatino Linotype" w:hAnsi="Palatino Linotype" w:cs="Calibri"/>
          <w:color w:val="000000" w:themeColor="text1"/>
          <w:sz w:val="18"/>
          <w:szCs w:val="18"/>
        </w:rPr>
        <w:t xml:space="preserve"> </w:t>
      </w:r>
      <w:r>
        <w:rPr>
          <w:rFonts w:ascii="Palatino Linotype" w:hAnsi="Palatino Linotype" w:cs="Calibri"/>
          <w:color w:val="000000" w:themeColor="text1"/>
          <w:sz w:val="18"/>
          <w:szCs w:val="18"/>
        </w:rPr>
        <w:t>1</w:t>
      </w:r>
      <w:r w:rsidRPr="000F7414">
        <w:rPr>
          <w:rFonts w:ascii="Palatino Linotype" w:hAnsi="Palatino Linotype" w:cs="Calibri"/>
          <w:color w:val="000000" w:themeColor="text1"/>
          <w:sz w:val="18"/>
          <w:szCs w:val="18"/>
          <w:vertAlign w:val="superscript"/>
        </w:rPr>
        <w:t>st</w:t>
      </w:r>
      <w:r>
        <w:rPr>
          <w:rFonts w:ascii="Palatino Linotype" w:hAnsi="Palatino Linotype" w:cs="Calibri"/>
          <w:color w:val="000000" w:themeColor="text1"/>
          <w:sz w:val="18"/>
          <w:szCs w:val="18"/>
        </w:rPr>
        <w:t xml:space="preserve"> ed.; </w:t>
      </w:r>
      <w:r w:rsidRPr="00EE0D8D">
        <w:rPr>
          <w:rFonts w:ascii="Palatino Linotype" w:hAnsi="Palatino Linotype" w:cs="Calibri"/>
          <w:color w:val="000000" w:themeColor="text1"/>
          <w:sz w:val="18"/>
          <w:szCs w:val="18"/>
        </w:rPr>
        <w:t>Harper Press</w:t>
      </w:r>
      <w:r>
        <w:rPr>
          <w:rFonts w:ascii="Palatino Linotype" w:hAnsi="Palatino Linotype" w:cs="Calibri"/>
          <w:color w:val="000000" w:themeColor="text1"/>
          <w:sz w:val="18"/>
          <w:szCs w:val="18"/>
        </w:rPr>
        <w:t xml:space="preserve">: London, UK, </w:t>
      </w:r>
      <w:r w:rsidRPr="00C44193">
        <w:rPr>
          <w:rFonts w:ascii="Palatino Linotype" w:hAnsi="Palatino Linotype" w:cs="Calibri"/>
          <w:b/>
          <w:bCs/>
          <w:color w:val="000000" w:themeColor="text1"/>
          <w:sz w:val="18"/>
          <w:szCs w:val="18"/>
        </w:rPr>
        <w:t>2010</w:t>
      </w:r>
      <w:r>
        <w:rPr>
          <w:rFonts w:ascii="Palatino Linotype" w:hAnsi="Palatino Linotype" w:cs="Calibri"/>
          <w:color w:val="000000" w:themeColor="text1"/>
          <w:sz w:val="18"/>
          <w:szCs w:val="18"/>
        </w:rPr>
        <w:t>.</w:t>
      </w:r>
    </w:p>
    <w:p w14:paraId="48474C85" w14:textId="77777777" w:rsidR="00421EBE" w:rsidRPr="00EE0D8D" w:rsidRDefault="00421EBE" w:rsidP="00421EBE">
      <w:pPr>
        <w:pStyle w:val="ListParagraph"/>
        <w:numPr>
          <w:ilvl w:val="0"/>
          <w:numId w:val="28"/>
        </w:numPr>
        <w:rPr>
          <w:rFonts w:ascii="Palatino Linotype" w:hAnsi="Palatino Linotype" w:cs="Calibri"/>
          <w:color w:val="000000" w:themeColor="text1"/>
          <w:sz w:val="18"/>
          <w:szCs w:val="18"/>
        </w:rPr>
      </w:pPr>
      <w:r w:rsidRPr="00EE0D8D">
        <w:rPr>
          <w:rFonts w:ascii="Palatino Linotype" w:hAnsi="Palatino Linotype" w:cs="Calibri"/>
          <w:color w:val="000000" w:themeColor="text1"/>
          <w:sz w:val="18"/>
          <w:szCs w:val="18"/>
        </w:rPr>
        <w:t xml:space="preserve">Jackson, M. </w:t>
      </w:r>
      <w:r w:rsidRPr="00EE0D8D">
        <w:rPr>
          <w:rFonts w:ascii="Palatino Linotype" w:hAnsi="Palatino Linotype" w:cs="Calibri"/>
          <w:i/>
          <w:iCs/>
          <w:color w:val="000000" w:themeColor="text1"/>
          <w:sz w:val="18"/>
          <w:szCs w:val="18"/>
        </w:rPr>
        <w:t>The Human Network: How we’re connected and why it matters</w:t>
      </w:r>
      <w:r w:rsidRPr="00EE0D8D">
        <w:rPr>
          <w:rFonts w:ascii="Palatino Linotype" w:hAnsi="Palatino Linotype" w:cs="Calibri"/>
          <w:color w:val="000000" w:themeColor="text1"/>
          <w:sz w:val="18"/>
          <w:szCs w:val="18"/>
        </w:rPr>
        <w:t xml:space="preserve">. </w:t>
      </w:r>
      <w:r>
        <w:rPr>
          <w:rFonts w:ascii="Palatino Linotype" w:hAnsi="Palatino Linotype" w:cs="Calibri"/>
          <w:color w:val="000000" w:themeColor="text1"/>
          <w:sz w:val="18"/>
          <w:szCs w:val="18"/>
        </w:rPr>
        <w:t>1</w:t>
      </w:r>
      <w:r w:rsidRPr="00A3086E">
        <w:rPr>
          <w:rFonts w:ascii="Palatino Linotype" w:hAnsi="Palatino Linotype" w:cs="Calibri"/>
          <w:color w:val="000000" w:themeColor="text1"/>
          <w:sz w:val="18"/>
          <w:szCs w:val="18"/>
          <w:vertAlign w:val="superscript"/>
        </w:rPr>
        <w:t>st</w:t>
      </w:r>
      <w:r>
        <w:rPr>
          <w:rFonts w:ascii="Palatino Linotype" w:hAnsi="Palatino Linotype" w:cs="Calibri"/>
          <w:color w:val="000000" w:themeColor="text1"/>
          <w:sz w:val="18"/>
          <w:szCs w:val="18"/>
        </w:rPr>
        <w:t xml:space="preserve"> ed.; </w:t>
      </w:r>
      <w:r w:rsidRPr="00EE0D8D">
        <w:rPr>
          <w:rFonts w:ascii="Palatino Linotype" w:hAnsi="Palatino Linotype" w:cs="Calibri"/>
          <w:color w:val="000000" w:themeColor="text1"/>
          <w:sz w:val="18"/>
          <w:szCs w:val="18"/>
        </w:rPr>
        <w:t>Atlantic Books</w:t>
      </w:r>
      <w:r>
        <w:rPr>
          <w:rFonts w:ascii="Palatino Linotype" w:hAnsi="Palatino Linotype" w:cs="Calibri"/>
          <w:color w:val="000000" w:themeColor="text1"/>
          <w:sz w:val="18"/>
          <w:szCs w:val="18"/>
        </w:rPr>
        <w:t xml:space="preserve">: London, UK, </w:t>
      </w:r>
      <w:r w:rsidRPr="003B0ACD">
        <w:rPr>
          <w:rFonts w:ascii="Palatino Linotype" w:hAnsi="Palatino Linotype" w:cs="Calibri"/>
          <w:b/>
          <w:bCs/>
          <w:color w:val="000000" w:themeColor="text1"/>
          <w:sz w:val="18"/>
          <w:szCs w:val="18"/>
        </w:rPr>
        <w:t>2019</w:t>
      </w:r>
      <w:r>
        <w:rPr>
          <w:rFonts w:ascii="Palatino Linotype" w:hAnsi="Palatino Linotype" w:cs="Calibri"/>
          <w:color w:val="000000" w:themeColor="text1"/>
          <w:sz w:val="18"/>
          <w:szCs w:val="18"/>
        </w:rPr>
        <w:t>.</w:t>
      </w:r>
    </w:p>
    <w:p w14:paraId="724F5C6F" w14:textId="77777777" w:rsidR="00421EBE" w:rsidRPr="00EE0D8D" w:rsidRDefault="00421EBE" w:rsidP="00421EBE">
      <w:pPr>
        <w:pStyle w:val="ListParagraph"/>
        <w:numPr>
          <w:ilvl w:val="0"/>
          <w:numId w:val="28"/>
        </w:numPr>
        <w:spacing w:after="160" w:line="259" w:lineRule="auto"/>
        <w:rPr>
          <w:rFonts w:ascii="Palatino Linotype" w:eastAsia="Times New Roman" w:hAnsi="Palatino Linotype" w:cs="Calibri"/>
          <w:color w:val="000000" w:themeColor="text1"/>
          <w:kern w:val="36"/>
          <w:sz w:val="18"/>
          <w:szCs w:val="18"/>
          <w:lang w:eastAsia="en-GB"/>
          <w14:ligatures w14:val="none"/>
        </w:rPr>
      </w:pPr>
      <w:proofErr w:type="spellStart"/>
      <w:r w:rsidRPr="00EE0D8D">
        <w:rPr>
          <w:rFonts w:ascii="Palatino Linotype" w:hAnsi="Palatino Linotype" w:cs="Calibri"/>
          <w:color w:val="000000" w:themeColor="text1"/>
          <w:sz w:val="18"/>
          <w:szCs w:val="18"/>
          <w:lang w:eastAsia="en-GB"/>
        </w:rPr>
        <w:t>Erisen</w:t>
      </w:r>
      <w:proofErr w:type="spellEnd"/>
      <w:r w:rsidRPr="00EE0D8D">
        <w:rPr>
          <w:rFonts w:ascii="Palatino Linotype" w:hAnsi="Palatino Linotype" w:cs="Calibri"/>
          <w:color w:val="000000" w:themeColor="text1"/>
          <w:sz w:val="18"/>
          <w:szCs w:val="18"/>
          <w:lang w:eastAsia="en-GB"/>
        </w:rPr>
        <w:t>, E.</w:t>
      </w:r>
      <w:r>
        <w:rPr>
          <w:rFonts w:ascii="Palatino Linotype" w:hAnsi="Palatino Linotype" w:cs="Calibri"/>
          <w:color w:val="000000" w:themeColor="text1"/>
          <w:sz w:val="18"/>
          <w:szCs w:val="18"/>
          <w:lang w:eastAsia="en-GB"/>
        </w:rPr>
        <w:t>;</w:t>
      </w:r>
      <w:r w:rsidRPr="00EE0D8D">
        <w:rPr>
          <w:rFonts w:ascii="Palatino Linotype" w:hAnsi="Palatino Linotype" w:cs="Calibri"/>
          <w:color w:val="000000" w:themeColor="text1"/>
          <w:sz w:val="18"/>
          <w:szCs w:val="18"/>
          <w:lang w:eastAsia="en-GB"/>
        </w:rPr>
        <w:t xml:space="preserve"> </w:t>
      </w:r>
      <w:proofErr w:type="spellStart"/>
      <w:r w:rsidRPr="00EE0D8D">
        <w:rPr>
          <w:rFonts w:ascii="Palatino Linotype" w:hAnsi="Palatino Linotype" w:cs="Calibri"/>
          <w:color w:val="000000" w:themeColor="text1"/>
          <w:sz w:val="18"/>
          <w:szCs w:val="18"/>
          <w:lang w:eastAsia="en-GB"/>
        </w:rPr>
        <w:t>Erisen</w:t>
      </w:r>
      <w:proofErr w:type="spellEnd"/>
      <w:r w:rsidRPr="00EE0D8D">
        <w:rPr>
          <w:rFonts w:ascii="Palatino Linotype" w:hAnsi="Palatino Linotype" w:cs="Calibri"/>
          <w:color w:val="000000" w:themeColor="text1"/>
          <w:sz w:val="18"/>
          <w:szCs w:val="18"/>
          <w:lang w:eastAsia="en-GB"/>
        </w:rPr>
        <w:t>, C. The effect of social networks on the quality of political thinking, </w:t>
      </w:r>
      <w:r w:rsidRPr="00EE0D8D">
        <w:rPr>
          <w:rFonts w:ascii="Palatino Linotype" w:hAnsi="Palatino Linotype" w:cs="Calibri"/>
          <w:i/>
          <w:iCs/>
          <w:color w:val="000000" w:themeColor="text1"/>
          <w:sz w:val="18"/>
          <w:szCs w:val="18"/>
          <w:lang w:eastAsia="en-GB"/>
        </w:rPr>
        <w:t>Political Psychology</w:t>
      </w:r>
      <w:r w:rsidRPr="00EE0D8D">
        <w:rPr>
          <w:rFonts w:ascii="Palatino Linotype" w:hAnsi="Palatino Linotype" w:cs="Calibri"/>
          <w:color w:val="000000" w:themeColor="text1"/>
          <w:sz w:val="18"/>
          <w:szCs w:val="18"/>
          <w:lang w:eastAsia="en-GB"/>
        </w:rPr>
        <w:t>, </w:t>
      </w:r>
      <w:r w:rsidRPr="00A3086E">
        <w:rPr>
          <w:rFonts w:ascii="Palatino Linotype" w:hAnsi="Palatino Linotype" w:cs="Calibri"/>
          <w:b/>
          <w:bCs/>
          <w:color w:val="000000" w:themeColor="text1"/>
          <w:sz w:val="18"/>
          <w:szCs w:val="18"/>
          <w:lang w:eastAsia="en-GB"/>
        </w:rPr>
        <w:t>2012,</w:t>
      </w:r>
      <w:r>
        <w:rPr>
          <w:rFonts w:ascii="Palatino Linotype" w:hAnsi="Palatino Linotype" w:cs="Calibri"/>
          <w:color w:val="000000" w:themeColor="text1"/>
          <w:sz w:val="18"/>
          <w:szCs w:val="18"/>
          <w:lang w:eastAsia="en-GB"/>
        </w:rPr>
        <w:t xml:space="preserve"> </w:t>
      </w:r>
      <w:r w:rsidRPr="00A3086E">
        <w:rPr>
          <w:rFonts w:ascii="Palatino Linotype" w:hAnsi="Palatino Linotype" w:cs="Calibri"/>
          <w:i/>
          <w:iCs/>
          <w:color w:val="000000" w:themeColor="text1"/>
          <w:sz w:val="18"/>
          <w:szCs w:val="18"/>
          <w:lang w:eastAsia="en-GB"/>
        </w:rPr>
        <w:t>Volume 33, No 6</w:t>
      </w:r>
      <w:r w:rsidRPr="00EE0D8D">
        <w:rPr>
          <w:rFonts w:ascii="Palatino Linotype" w:hAnsi="Palatino Linotype" w:cs="Calibri"/>
          <w:color w:val="000000" w:themeColor="text1"/>
          <w:sz w:val="18"/>
          <w:szCs w:val="18"/>
          <w:lang w:eastAsia="en-GB"/>
        </w:rPr>
        <w:t>, pp.839-865.</w:t>
      </w:r>
      <w:r>
        <w:rPr>
          <w:rFonts w:ascii="Palatino Linotype" w:hAnsi="Palatino Linotype" w:cs="Calibri"/>
          <w:color w:val="000000" w:themeColor="text1"/>
          <w:sz w:val="18"/>
          <w:szCs w:val="18"/>
          <w:lang w:eastAsia="en-GB"/>
        </w:rPr>
        <w:t xml:space="preserve"> </w:t>
      </w:r>
      <w:hyperlink r:id="rId40" w:history="1">
        <w:r w:rsidRPr="00963B88">
          <w:rPr>
            <w:rStyle w:val="Hyperlink"/>
            <w:rFonts w:ascii="Palatino Linotype" w:hAnsi="Palatino Linotype" w:cs="Calibri"/>
            <w:b/>
            <w:bCs/>
            <w:sz w:val="18"/>
            <w:szCs w:val="18"/>
            <w:lang w:eastAsia="en-GB"/>
          </w:rPr>
          <w:t>https://doi.org/10.1111/j.1467-9221.2012.00906.x</w:t>
        </w:r>
      </w:hyperlink>
    </w:p>
    <w:p w14:paraId="699A1185" w14:textId="77777777" w:rsidR="00421EBE" w:rsidRPr="00EE0D8D" w:rsidRDefault="00421EBE" w:rsidP="00421EBE">
      <w:pPr>
        <w:pStyle w:val="ListParagraph"/>
        <w:numPr>
          <w:ilvl w:val="0"/>
          <w:numId w:val="28"/>
        </w:numPr>
        <w:rPr>
          <w:rFonts w:ascii="Palatino Linotype" w:hAnsi="Palatino Linotype" w:cs="Calibri"/>
          <w:color w:val="000000" w:themeColor="text1"/>
          <w:sz w:val="18"/>
          <w:szCs w:val="18"/>
        </w:rPr>
      </w:pPr>
      <w:r w:rsidRPr="00EE0D8D">
        <w:rPr>
          <w:rFonts w:ascii="Palatino Linotype" w:hAnsi="Palatino Linotype" w:cs="Calibri"/>
          <w:color w:val="000000" w:themeColor="text1"/>
          <w:sz w:val="18"/>
          <w:szCs w:val="18"/>
        </w:rPr>
        <w:t xml:space="preserve">Neal, Z. </w:t>
      </w:r>
      <w:r w:rsidRPr="00EE0D8D">
        <w:rPr>
          <w:rFonts w:ascii="Palatino Linotype" w:hAnsi="Palatino Linotype" w:cs="Calibri"/>
          <w:i/>
          <w:iCs/>
          <w:color w:val="000000" w:themeColor="text1"/>
          <w:sz w:val="18"/>
          <w:szCs w:val="18"/>
        </w:rPr>
        <w:t>The connected city: how networks are shaping the modern metropolis</w:t>
      </w:r>
      <w:r>
        <w:rPr>
          <w:rFonts w:ascii="Palatino Linotype" w:hAnsi="Palatino Linotype" w:cs="Calibri"/>
          <w:i/>
          <w:iCs/>
          <w:color w:val="000000" w:themeColor="text1"/>
          <w:sz w:val="18"/>
          <w:szCs w:val="18"/>
        </w:rPr>
        <w:t>,</w:t>
      </w:r>
      <w:r w:rsidRPr="00EE0D8D">
        <w:rPr>
          <w:rFonts w:ascii="Palatino Linotype" w:hAnsi="Palatino Linotype" w:cs="Calibri"/>
          <w:color w:val="000000" w:themeColor="text1"/>
          <w:sz w:val="18"/>
          <w:szCs w:val="18"/>
        </w:rPr>
        <w:t xml:space="preserve"> </w:t>
      </w:r>
      <w:r>
        <w:rPr>
          <w:rFonts w:ascii="Palatino Linotype" w:hAnsi="Palatino Linotype" w:cs="Calibri"/>
          <w:color w:val="000000" w:themeColor="text1"/>
          <w:sz w:val="18"/>
          <w:szCs w:val="18"/>
        </w:rPr>
        <w:t>1</w:t>
      </w:r>
      <w:r w:rsidRPr="000F7414">
        <w:rPr>
          <w:rFonts w:ascii="Palatino Linotype" w:hAnsi="Palatino Linotype" w:cs="Calibri"/>
          <w:color w:val="000000" w:themeColor="text1"/>
          <w:sz w:val="18"/>
          <w:szCs w:val="18"/>
          <w:vertAlign w:val="superscript"/>
        </w:rPr>
        <w:t>st</w:t>
      </w:r>
      <w:r>
        <w:rPr>
          <w:rFonts w:ascii="Palatino Linotype" w:hAnsi="Palatino Linotype" w:cs="Calibri"/>
          <w:color w:val="000000" w:themeColor="text1"/>
          <w:sz w:val="18"/>
          <w:szCs w:val="18"/>
        </w:rPr>
        <w:t xml:space="preserve"> ed.; </w:t>
      </w:r>
      <w:r w:rsidRPr="00EE0D8D">
        <w:rPr>
          <w:rFonts w:ascii="Palatino Linotype" w:hAnsi="Palatino Linotype" w:cs="Calibri"/>
          <w:color w:val="000000" w:themeColor="text1"/>
          <w:sz w:val="18"/>
          <w:szCs w:val="18"/>
        </w:rPr>
        <w:t>Routledge</w:t>
      </w:r>
      <w:r>
        <w:rPr>
          <w:rFonts w:ascii="Palatino Linotype" w:hAnsi="Palatino Linotype" w:cs="Calibri"/>
          <w:color w:val="000000" w:themeColor="text1"/>
          <w:sz w:val="18"/>
          <w:szCs w:val="18"/>
        </w:rPr>
        <w:t xml:space="preserve">: London, UK, </w:t>
      </w:r>
      <w:r w:rsidRPr="00C44193">
        <w:rPr>
          <w:rFonts w:ascii="Palatino Linotype" w:hAnsi="Palatino Linotype" w:cs="Calibri"/>
          <w:b/>
          <w:bCs/>
          <w:color w:val="000000" w:themeColor="text1"/>
          <w:sz w:val="18"/>
          <w:szCs w:val="18"/>
        </w:rPr>
        <w:t>2013</w:t>
      </w:r>
    </w:p>
    <w:p w14:paraId="569F1D9E" w14:textId="77777777" w:rsidR="00421EBE" w:rsidRPr="00EE0D8D" w:rsidRDefault="00421EBE" w:rsidP="00421EBE">
      <w:pPr>
        <w:pStyle w:val="ListParagraph"/>
        <w:numPr>
          <w:ilvl w:val="0"/>
          <w:numId w:val="28"/>
        </w:numPr>
        <w:spacing w:after="160" w:line="259" w:lineRule="auto"/>
        <w:rPr>
          <w:rFonts w:ascii="Palatino Linotype" w:eastAsia="Times New Roman" w:hAnsi="Palatino Linotype" w:cs="Calibri"/>
          <w:color w:val="000000" w:themeColor="text1"/>
          <w:kern w:val="36"/>
          <w:sz w:val="18"/>
          <w:szCs w:val="18"/>
          <w:lang w:eastAsia="en-GB"/>
          <w14:ligatures w14:val="none"/>
        </w:rPr>
      </w:pPr>
      <w:r w:rsidRPr="00EE0D8D">
        <w:rPr>
          <w:rFonts w:ascii="Palatino Linotype" w:hAnsi="Palatino Linotype" w:cs="Calibri"/>
          <w:color w:val="000000" w:themeColor="text1"/>
          <w:sz w:val="18"/>
          <w:szCs w:val="18"/>
        </w:rPr>
        <w:t xml:space="preserve">Putnam, R. </w:t>
      </w:r>
      <w:r w:rsidRPr="00EE0D8D">
        <w:rPr>
          <w:rFonts w:ascii="Palatino Linotype" w:hAnsi="Palatino Linotype" w:cs="Calibri"/>
          <w:i/>
          <w:iCs/>
          <w:color w:val="000000" w:themeColor="text1"/>
          <w:sz w:val="18"/>
          <w:szCs w:val="18"/>
        </w:rPr>
        <w:t>Bowing Alone: The Collapse and Revival of the American Community,</w:t>
      </w:r>
      <w:r w:rsidRPr="00EE0D8D">
        <w:rPr>
          <w:rFonts w:ascii="Palatino Linotype" w:hAnsi="Palatino Linotype" w:cs="Calibri"/>
          <w:color w:val="000000" w:themeColor="text1"/>
          <w:sz w:val="18"/>
          <w:szCs w:val="18"/>
        </w:rPr>
        <w:t xml:space="preserve"> </w:t>
      </w:r>
      <w:r>
        <w:rPr>
          <w:rFonts w:ascii="Palatino Linotype" w:hAnsi="Palatino Linotype" w:cs="Calibri"/>
          <w:color w:val="000000" w:themeColor="text1"/>
          <w:sz w:val="18"/>
          <w:szCs w:val="18"/>
        </w:rPr>
        <w:t>1</w:t>
      </w:r>
      <w:r w:rsidRPr="00A3086E">
        <w:rPr>
          <w:rFonts w:ascii="Palatino Linotype" w:hAnsi="Palatino Linotype" w:cs="Calibri"/>
          <w:color w:val="000000" w:themeColor="text1"/>
          <w:sz w:val="18"/>
          <w:szCs w:val="18"/>
          <w:vertAlign w:val="superscript"/>
        </w:rPr>
        <w:t>st</w:t>
      </w:r>
      <w:r>
        <w:rPr>
          <w:rFonts w:ascii="Palatino Linotype" w:hAnsi="Palatino Linotype" w:cs="Calibri"/>
          <w:color w:val="000000" w:themeColor="text1"/>
          <w:sz w:val="18"/>
          <w:szCs w:val="18"/>
        </w:rPr>
        <w:t xml:space="preserve"> ed.; </w:t>
      </w:r>
      <w:r w:rsidRPr="00EE0D8D">
        <w:rPr>
          <w:rFonts w:ascii="Palatino Linotype" w:hAnsi="Palatino Linotype" w:cs="Calibri"/>
          <w:color w:val="000000" w:themeColor="text1"/>
          <w:sz w:val="18"/>
          <w:szCs w:val="18"/>
        </w:rPr>
        <w:t>Simon &amp; Schuster</w:t>
      </w:r>
      <w:r>
        <w:rPr>
          <w:rFonts w:ascii="Palatino Linotype" w:hAnsi="Palatino Linotype" w:cs="Calibri"/>
          <w:color w:val="000000" w:themeColor="text1"/>
          <w:sz w:val="18"/>
          <w:szCs w:val="18"/>
        </w:rPr>
        <w:t xml:space="preserve">: New York, NY, </w:t>
      </w:r>
      <w:r w:rsidRPr="004A0602">
        <w:rPr>
          <w:rFonts w:ascii="Palatino Linotype" w:hAnsi="Palatino Linotype" w:cs="Calibri"/>
          <w:b/>
          <w:bCs/>
          <w:color w:val="000000" w:themeColor="text1"/>
          <w:sz w:val="18"/>
          <w:szCs w:val="18"/>
        </w:rPr>
        <w:t>2000.</w:t>
      </w:r>
    </w:p>
    <w:p w14:paraId="31400B5E" w14:textId="77777777" w:rsidR="00421EBE" w:rsidRPr="00986FBB" w:rsidRDefault="00421EBE" w:rsidP="00421EBE">
      <w:pPr>
        <w:pStyle w:val="ListParagraph"/>
        <w:numPr>
          <w:ilvl w:val="0"/>
          <w:numId w:val="28"/>
        </w:numPr>
        <w:spacing w:after="160" w:line="259" w:lineRule="auto"/>
        <w:rPr>
          <w:rFonts w:ascii="Palatino Linotype" w:hAnsi="Palatino Linotype"/>
          <w:sz w:val="18"/>
          <w:szCs w:val="18"/>
        </w:rPr>
      </w:pPr>
      <w:r w:rsidRPr="00986FBB">
        <w:rPr>
          <w:rFonts w:ascii="Palatino Linotype" w:hAnsi="Palatino Linotype" w:cs="Calibri"/>
          <w:color w:val="000000" w:themeColor="text1"/>
          <w:sz w:val="18"/>
          <w:szCs w:val="18"/>
        </w:rPr>
        <w:lastRenderedPageBreak/>
        <w:t>Baumeister, R.; Lim, K. Prospection. In </w:t>
      </w:r>
      <w:r w:rsidRPr="00986FBB">
        <w:rPr>
          <w:rFonts w:ascii="Palatino Linotype" w:hAnsi="Palatino Linotype" w:cs="Calibri"/>
          <w:i/>
          <w:iCs/>
          <w:color w:val="000000" w:themeColor="text1"/>
          <w:sz w:val="18"/>
          <w:szCs w:val="18"/>
        </w:rPr>
        <w:t xml:space="preserve">The Palgrave </w:t>
      </w:r>
      <w:proofErr w:type="spellStart"/>
      <w:r w:rsidRPr="00986FBB">
        <w:rPr>
          <w:rFonts w:ascii="Palatino Linotype" w:hAnsi="Palatino Linotype" w:cs="Calibri"/>
          <w:i/>
          <w:iCs/>
          <w:color w:val="000000" w:themeColor="text1"/>
          <w:sz w:val="18"/>
          <w:szCs w:val="18"/>
        </w:rPr>
        <w:t>Encyclopedia</w:t>
      </w:r>
      <w:proofErr w:type="spellEnd"/>
      <w:r w:rsidRPr="00986FBB">
        <w:rPr>
          <w:rFonts w:ascii="Palatino Linotype" w:hAnsi="Palatino Linotype" w:cs="Calibri"/>
          <w:i/>
          <w:iCs/>
          <w:color w:val="000000" w:themeColor="text1"/>
          <w:sz w:val="18"/>
          <w:szCs w:val="18"/>
        </w:rPr>
        <w:t xml:space="preserve"> of the </w:t>
      </w:r>
      <w:proofErr w:type="gramStart"/>
      <w:r w:rsidRPr="00986FBB">
        <w:rPr>
          <w:rFonts w:ascii="Palatino Linotype" w:hAnsi="Palatino Linotype" w:cs="Calibri"/>
          <w:i/>
          <w:iCs/>
          <w:color w:val="000000" w:themeColor="text1"/>
          <w:sz w:val="18"/>
          <w:szCs w:val="18"/>
        </w:rPr>
        <w:t>Possible</w:t>
      </w:r>
      <w:r w:rsidRPr="00986FBB">
        <w:rPr>
          <w:rFonts w:ascii="Palatino Linotype" w:hAnsi="Palatino Linotype" w:cs="Calibri"/>
          <w:color w:val="000000" w:themeColor="text1"/>
          <w:sz w:val="18"/>
          <w:szCs w:val="18"/>
        </w:rPr>
        <w:t xml:space="preserve">;  </w:t>
      </w:r>
      <w:proofErr w:type="spellStart"/>
      <w:r w:rsidRPr="00986FBB">
        <w:rPr>
          <w:rFonts w:ascii="Palatino Linotype" w:hAnsi="Palatino Linotype" w:cs="Calibri"/>
          <w:color w:val="000000" w:themeColor="text1"/>
          <w:sz w:val="18"/>
          <w:szCs w:val="18"/>
        </w:rPr>
        <w:t>Glăveanu</w:t>
      </w:r>
      <w:proofErr w:type="spellEnd"/>
      <w:proofErr w:type="gramEnd"/>
      <w:r w:rsidRPr="00986FBB">
        <w:rPr>
          <w:rFonts w:ascii="Palatino Linotype" w:hAnsi="Palatino Linotype" w:cs="Calibri"/>
          <w:color w:val="000000" w:themeColor="text1"/>
          <w:sz w:val="18"/>
          <w:szCs w:val="18"/>
        </w:rPr>
        <w:t xml:space="preserve">, V.P. Eds.; Palgrave Macmillan, Cham. </w:t>
      </w:r>
      <w:r w:rsidRPr="00986FBB">
        <w:rPr>
          <w:rFonts w:ascii="Palatino Linotype" w:hAnsi="Palatino Linotype" w:cs="Calibri"/>
          <w:b/>
          <w:bCs/>
          <w:color w:val="000000" w:themeColor="text1"/>
          <w:sz w:val="18"/>
          <w:szCs w:val="18"/>
        </w:rPr>
        <w:t>2023</w:t>
      </w:r>
      <w:r w:rsidRPr="00986FBB">
        <w:rPr>
          <w:rFonts w:ascii="Palatino Linotype" w:hAnsi="Palatino Linotype" w:cs="Calibri"/>
          <w:color w:val="000000" w:themeColor="text1"/>
          <w:sz w:val="18"/>
          <w:szCs w:val="18"/>
        </w:rPr>
        <w:t>; pp. 1392-1401</w:t>
      </w:r>
    </w:p>
    <w:p w14:paraId="0100EE3E" w14:textId="77777777" w:rsidR="00421EBE" w:rsidRPr="009F0B8D" w:rsidRDefault="00421EBE" w:rsidP="00421EBE">
      <w:pPr>
        <w:pStyle w:val="ListParagraph"/>
        <w:numPr>
          <w:ilvl w:val="0"/>
          <w:numId w:val="28"/>
        </w:numPr>
        <w:spacing w:after="160" w:line="259" w:lineRule="auto"/>
        <w:rPr>
          <w:rStyle w:val="Hyperlink"/>
          <w:rFonts w:ascii="Palatino Linotype" w:eastAsia="Times New Roman" w:hAnsi="Palatino Linotype" w:cs="Calibri"/>
          <w:color w:val="000000" w:themeColor="text1"/>
          <w:kern w:val="36"/>
          <w:sz w:val="18"/>
          <w:szCs w:val="18"/>
          <w:lang w:eastAsia="en-GB"/>
          <w14:ligatures w14:val="none"/>
        </w:rPr>
      </w:pPr>
      <w:r w:rsidRPr="00EE0D8D">
        <w:rPr>
          <w:rFonts w:ascii="Palatino Linotype" w:hAnsi="Palatino Linotype" w:cs="Calibri"/>
          <w:color w:val="000000" w:themeColor="text1"/>
          <w:sz w:val="18"/>
          <w:szCs w:val="18"/>
        </w:rPr>
        <w:t>Baumeister, R.</w:t>
      </w:r>
      <w:r>
        <w:rPr>
          <w:rFonts w:ascii="Palatino Linotype" w:hAnsi="Palatino Linotype" w:cs="Calibri"/>
          <w:color w:val="000000" w:themeColor="text1"/>
          <w:sz w:val="18"/>
          <w:szCs w:val="18"/>
        </w:rPr>
        <w:t>;</w:t>
      </w:r>
      <w:r w:rsidRPr="00EE0D8D">
        <w:rPr>
          <w:rFonts w:ascii="Palatino Linotype" w:hAnsi="Palatino Linotype" w:cs="Calibri"/>
          <w:color w:val="000000" w:themeColor="text1"/>
          <w:sz w:val="18"/>
          <w:szCs w:val="18"/>
        </w:rPr>
        <w:t xml:space="preserve"> </w:t>
      </w:r>
      <w:proofErr w:type="spellStart"/>
      <w:r w:rsidRPr="00EE0D8D">
        <w:rPr>
          <w:rFonts w:ascii="Palatino Linotype" w:hAnsi="Palatino Linotype" w:cs="Calibri"/>
          <w:color w:val="000000" w:themeColor="text1"/>
          <w:sz w:val="18"/>
          <w:szCs w:val="18"/>
        </w:rPr>
        <w:t>V</w:t>
      </w:r>
      <w:r>
        <w:rPr>
          <w:rFonts w:ascii="Palatino Linotype" w:hAnsi="Palatino Linotype" w:cs="Calibri"/>
          <w:color w:val="000000" w:themeColor="text1"/>
          <w:sz w:val="18"/>
          <w:szCs w:val="18"/>
        </w:rPr>
        <w:t>o</w:t>
      </w:r>
      <w:r w:rsidRPr="00EE0D8D">
        <w:rPr>
          <w:rFonts w:ascii="Palatino Linotype" w:hAnsi="Palatino Linotype" w:cs="Calibri"/>
          <w:color w:val="000000" w:themeColor="text1"/>
          <w:sz w:val="18"/>
          <w:szCs w:val="18"/>
        </w:rPr>
        <w:t>hs</w:t>
      </w:r>
      <w:proofErr w:type="spellEnd"/>
      <w:r w:rsidRPr="00EE0D8D">
        <w:rPr>
          <w:rFonts w:ascii="Palatino Linotype" w:hAnsi="Palatino Linotype" w:cs="Calibri"/>
          <w:color w:val="000000" w:themeColor="text1"/>
          <w:sz w:val="18"/>
          <w:szCs w:val="18"/>
        </w:rPr>
        <w:t>, K.</w:t>
      </w:r>
      <w:r>
        <w:rPr>
          <w:rFonts w:ascii="Palatino Linotype" w:hAnsi="Palatino Linotype" w:cs="Calibri"/>
          <w:color w:val="000000" w:themeColor="text1"/>
          <w:sz w:val="18"/>
          <w:szCs w:val="18"/>
        </w:rPr>
        <w:t>;</w:t>
      </w:r>
      <w:r w:rsidRPr="00EE0D8D">
        <w:rPr>
          <w:rFonts w:ascii="Palatino Linotype" w:hAnsi="Palatino Linotype" w:cs="Calibri"/>
          <w:color w:val="000000" w:themeColor="text1"/>
          <w:sz w:val="18"/>
          <w:szCs w:val="18"/>
        </w:rPr>
        <w:t xml:space="preserve"> </w:t>
      </w:r>
      <w:proofErr w:type="spellStart"/>
      <w:r w:rsidRPr="00EE0D8D">
        <w:rPr>
          <w:rFonts w:ascii="Palatino Linotype" w:hAnsi="Palatino Linotype" w:cs="Calibri"/>
          <w:color w:val="000000" w:themeColor="text1"/>
          <w:sz w:val="18"/>
          <w:szCs w:val="18"/>
        </w:rPr>
        <w:t>Oettingen</w:t>
      </w:r>
      <w:proofErr w:type="spellEnd"/>
      <w:r w:rsidRPr="00EE0D8D">
        <w:rPr>
          <w:rFonts w:ascii="Palatino Linotype" w:hAnsi="Palatino Linotype" w:cs="Calibri"/>
          <w:color w:val="000000" w:themeColor="text1"/>
          <w:sz w:val="18"/>
          <w:szCs w:val="18"/>
        </w:rPr>
        <w:t>, G.</w:t>
      </w:r>
      <w:r>
        <w:rPr>
          <w:rFonts w:ascii="Palatino Linotype" w:hAnsi="Palatino Linotype" w:cs="Calibri"/>
          <w:color w:val="000000" w:themeColor="text1"/>
          <w:sz w:val="18"/>
          <w:szCs w:val="18"/>
        </w:rPr>
        <w:t>;</w:t>
      </w:r>
      <w:r w:rsidRPr="00EE0D8D">
        <w:rPr>
          <w:rFonts w:ascii="Palatino Linotype" w:hAnsi="Palatino Linotype" w:cs="Calibri"/>
          <w:color w:val="000000" w:themeColor="text1"/>
          <w:sz w:val="18"/>
          <w:szCs w:val="18"/>
        </w:rPr>
        <w:t xml:space="preserve"> Pragmatic Prospection: How and Why People Think About the Future, </w:t>
      </w:r>
      <w:r w:rsidRPr="00EE0D8D">
        <w:rPr>
          <w:rFonts w:ascii="Palatino Linotype" w:hAnsi="Palatino Linotype" w:cs="Calibri"/>
          <w:i/>
          <w:iCs/>
          <w:color w:val="000000" w:themeColor="text1"/>
          <w:sz w:val="18"/>
          <w:szCs w:val="18"/>
        </w:rPr>
        <w:t>Review of General Psychology</w:t>
      </w:r>
      <w:r w:rsidRPr="00EE0D8D">
        <w:rPr>
          <w:rFonts w:ascii="Palatino Linotype" w:hAnsi="Palatino Linotype" w:cs="Calibri"/>
          <w:color w:val="000000" w:themeColor="text1"/>
          <w:sz w:val="18"/>
          <w:szCs w:val="18"/>
        </w:rPr>
        <w:t xml:space="preserve">, </w:t>
      </w:r>
      <w:r w:rsidRPr="00073777">
        <w:rPr>
          <w:rFonts w:ascii="Palatino Linotype" w:hAnsi="Palatino Linotype" w:cs="Calibri"/>
          <w:b/>
          <w:bCs/>
          <w:color w:val="000000" w:themeColor="text1"/>
          <w:sz w:val="18"/>
          <w:szCs w:val="18"/>
        </w:rPr>
        <w:t>2016</w:t>
      </w:r>
      <w:r>
        <w:rPr>
          <w:rFonts w:ascii="Palatino Linotype" w:hAnsi="Palatino Linotype" w:cs="Calibri"/>
          <w:color w:val="000000" w:themeColor="text1"/>
          <w:sz w:val="18"/>
          <w:szCs w:val="18"/>
        </w:rPr>
        <w:t xml:space="preserve"> </w:t>
      </w:r>
      <w:r w:rsidRPr="00073777">
        <w:rPr>
          <w:rFonts w:ascii="Palatino Linotype" w:hAnsi="Palatino Linotype" w:cs="Calibri"/>
          <w:i/>
          <w:iCs/>
          <w:color w:val="000000" w:themeColor="text1"/>
          <w:sz w:val="18"/>
          <w:szCs w:val="18"/>
        </w:rPr>
        <w:t>Volume 20, No 1</w:t>
      </w:r>
      <w:r w:rsidRPr="00EE0D8D">
        <w:rPr>
          <w:rFonts w:ascii="Palatino Linotype" w:hAnsi="Palatino Linotype" w:cs="Calibri"/>
          <w:color w:val="000000" w:themeColor="text1"/>
          <w:sz w:val="18"/>
          <w:szCs w:val="18"/>
        </w:rPr>
        <w:t>, pp. 3-16.</w:t>
      </w:r>
      <w:r>
        <w:rPr>
          <w:rFonts w:ascii="Palatino Linotype" w:hAnsi="Palatino Linotype" w:cs="Calibri"/>
          <w:color w:val="000000" w:themeColor="text1"/>
          <w:sz w:val="18"/>
          <w:szCs w:val="18"/>
        </w:rPr>
        <w:t xml:space="preserve"> </w:t>
      </w:r>
      <w:hyperlink r:id="rId41" w:history="1">
        <w:r w:rsidRPr="003F6B1D">
          <w:rPr>
            <w:rStyle w:val="Hyperlink"/>
            <w:rFonts w:ascii="Palatino Linotype" w:hAnsi="Palatino Linotype" w:cs="Calibri"/>
            <w:sz w:val="18"/>
            <w:szCs w:val="18"/>
          </w:rPr>
          <w:t>https://doi.org/10.1037/gpr000006</w:t>
        </w:r>
      </w:hyperlink>
    </w:p>
    <w:p w14:paraId="1BC072E1" w14:textId="77777777" w:rsidR="00421EBE" w:rsidRPr="007D32E5" w:rsidRDefault="00421EBE" w:rsidP="00421EBE">
      <w:pPr>
        <w:pStyle w:val="ListParagraph"/>
        <w:numPr>
          <w:ilvl w:val="0"/>
          <w:numId w:val="28"/>
        </w:numPr>
        <w:spacing w:after="160" w:line="259" w:lineRule="auto"/>
        <w:rPr>
          <w:rFonts w:ascii="Palatino Linotype" w:eastAsia="Times New Roman" w:hAnsi="Palatino Linotype" w:cs="Calibri"/>
          <w:color w:val="000000" w:themeColor="text1"/>
          <w:kern w:val="36"/>
          <w:sz w:val="18"/>
          <w:szCs w:val="18"/>
          <w:lang w:eastAsia="en-GB"/>
          <w14:ligatures w14:val="none"/>
        </w:rPr>
      </w:pPr>
      <w:proofErr w:type="spellStart"/>
      <w:r w:rsidRPr="007D32E5">
        <w:rPr>
          <w:rFonts w:ascii="Palatino Linotype" w:hAnsi="Palatino Linotype"/>
          <w:sz w:val="18"/>
          <w:szCs w:val="18"/>
        </w:rPr>
        <w:t>Pataranutaporn</w:t>
      </w:r>
      <w:proofErr w:type="spellEnd"/>
      <w:r w:rsidRPr="007D32E5">
        <w:rPr>
          <w:rFonts w:ascii="Palatino Linotype" w:hAnsi="Palatino Linotype"/>
          <w:sz w:val="18"/>
          <w:szCs w:val="18"/>
        </w:rPr>
        <w:t xml:space="preserve">, P.; Winson, K.; Yin, P., </w:t>
      </w:r>
      <w:proofErr w:type="spellStart"/>
      <w:r w:rsidRPr="007D32E5">
        <w:rPr>
          <w:rFonts w:ascii="Palatino Linotype" w:hAnsi="Palatino Linotype"/>
          <w:sz w:val="18"/>
          <w:szCs w:val="18"/>
        </w:rPr>
        <w:t>Lapapirojn</w:t>
      </w:r>
      <w:proofErr w:type="spellEnd"/>
      <w:r w:rsidRPr="007D32E5">
        <w:rPr>
          <w:rFonts w:ascii="Palatino Linotype" w:hAnsi="Palatino Linotype"/>
          <w:sz w:val="18"/>
          <w:szCs w:val="18"/>
        </w:rPr>
        <w:t xml:space="preserve">, A.; </w:t>
      </w:r>
      <w:proofErr w:type="spellStart"/>
      <w:r w:rsidRPr="007D32E5">
        <w:rPr>
          <w:rFonts w:ascii="Palatino Linotype" w:hAnsi="Palatino Linotype"/>
          <w:sz w:val="18"/>
          <w:szCs w:val="18"/>
        </w:rPr>
        <w:t>Ouppaphan</w:t>
      </w:r>
      <w:proofErr w:type="spellEnd"/>
      <w:r w:rsidRPr="007D32E5">
        <w:rPr>
          <w:rFonts w:ascii="Palatino Linotype" w:hAnsi="Palatino Linotype"/>
          <w:sz w:val="18"/>
          <w:szCs w:val="18"/>
        </w:rPr>
        <w:t xml:space="preserve">, P.; </w:t>
      </w:r>
      <w:proofErr w:type="spellStart"/>
      <w:r w:rsidRPr="007D32E5">
        <w:rPr>
          <w:rFonts w:ascii="Palatino Linotype" w:hAnsi="Palatino Linotype"/>
          <w:sz w:val="18"/>
          <w:szCs w:val="18"/>
        </w:rPr>
        <w:t>Lertsutthiwong</w:t>
      </w:r>
      <w:proofErr w:type="spellEnd"/>
      <w:r w:rsidRPr="007D32E5">
        <w:rPr>
          <w:rFonts w:ascii="Palatino Linotype" w:hAnsi="Palatino Linotype"/>
          <w:sz w:val="18"/>
          <w:szCs w:val="18"/>
        </w:rPr>
        <w:t xml:space="preserve">, M.; Maes, P.; Hershfield, H. (2024). Future You: A Conversation with an AI-Generated Future Self Reduces Anxiety, Negative Emotions, and Increases Future Self-Continuity. </w:t>
      </w:r>
      <w:r w:rsidRPr="007D32E5">
        <w:rPr>
          <w:rFonts w:ascii="Palatino Linotype" w:hAnsi="Palatino Linotype"/>
          <w:b/>
          <w:bCs/>
          <w:sz w:val="18"/>
          <w:szCs w:val="18"/>
        </w:rPr>
        <w:t>2024</w:t>
      </w:r>
      <w:r w:rsidRPr="007D32E5">
        <w:rPr>
          <w:rFonts w:ascii="Palatino Linotype" w:hAnsi="Palatino Linotype"/>
          <w:sz w:val="18"/>
          <w:szCs w:val="18"/>
        </w:rPr>
        <w:t>, (pre-print)</w:t>
      </w:r>
      <w:hyperlink r:id="rId42" w:history="1">
        <w:r w:rsidRPr="007D32E5">
          <w:rPr>
            <w:rStyle w:val="Hyperlink"/>
            <w:rFonts w:ascii="Palatino Linotype" w:hAnsi="Palatino Linotype"/>
            <w:sz w:val="18"/>
            <w:szCs w:val="18"/>
          </w:rPr>
          <w:br/>
          <w:t>https://doi.org/10.48550/arXiv.2405.12514</w:t>
        </w:r>
      </w:hyperlink>
    </w:p>
    <w:p w14:paraId="4103D79D" w14:textId="77777777" w:rsidR="00421EBE" w:rsidRPr="00EE0D8D" w:rsidRDefault="00421EBE" w:rsidP="00421EBE">
      <w:pPr>
        <w:pStyle w:val="ListParagraph"/>
        <w:numPr>
          <w:ilvl w:val="0"/>
          <w:numId w:val="28"/>
        </w:numPr>
        <w:spacing w:after="160" w:line="259" w:lineRule="auto"/>
        <w:rPr>
          <w:rFonts w:ascii="Palatino Linotype" w:eastAsia="Times New Roman" w:hAnsi="Palatino Linotype" w:cs="Calibri"/>
          <w:color w:val="000000" w:themeColor="text1"/>
          <w:kern w:val="36"/>
          <w:sz w:val="18"/>
          <w:szCs w:val="18"/>
          <w:lang w:eastAsia="en-GB"/>
          <w14:ligatures w14:val="none"/>
        </w:rPr>
      </w:pPr>
      <w:proofErr w:type="spellStart"/>
      <w:r w:rsidRPr="00EE0D8D">
        <w:rPr>
          <w:rFonts w:ascii="Palatino Linotype" w:hAnsi="Palatino Linotype" w:cs="Calibri"/>
          <w:color w:val="000000" w:themeColor="text1"/>
          <w:sz w:val="18"/>
          <w:szCs w:val="18"/>
        </w:rPr>
        <w:t>Oettingen</w:t>
      </w:r>
      <w:proofErr w:type="spellEnd"/>
      <w:r w:rsidRPr="00EE0D8D">
        <w:rPr>
          <w:rFonts w:ascii="Palatino Linotype" w:hAnsi="Palatino Linotype" w:cs="Calibri"/>
          <w:color w:val="000000" w:themeColor="text1"/>
          <w:sz w:val="18"/>
          <w:szCs w:val="18"/>
        </w:rPr>
        <w:t>, G.</w:t>
      </w:r>
      <w:r>
        <w:rPr>
          <w:rFonts w:ascii="Palatino Linotype" w:hAnsi="Palatino Linotype" w:cs="Calibri"/>
          <w:color w:val="000000" w:themeColor="text1"/>
          <w:sz w:val="18"/>
          <w:szCs w:val="18"/>
        </w:rPr>
        <w:t>;</w:t>
      </w:r>
      <w:r w:rsidRPr="00EE0D8D">
        <w:rPr>
          <w:rFonts w:ascii="Palatino Linotype" w:hAnsi="Palatino Linotype" w:cs="Calibri"/>
          <w:color w:val="000000" w:themeColor="text1"/>
          <w:sz w:val="18"/>
          <w:szCs w:val="18"/>
        </w:rPr>
        <w:t xml:space="preserve"> Mayer, D.</w:t>
      </w:r>
      <w:r>
        <w:rPr>
          <w:rFonts w:ascii="Palatino Linotype" w:hAnsi="Palatino Linotype" w:cs="Calibri"/>
          <w:color w:val="000000" w:themeColor="text1"/>
          <w:sz w:val="18"/>
          <w:szCs w:val="18"/>
        </w:rPr>
        <w:t>;</w:t>
      </w:r>
      <w:r w:rsidRPr="00EE0D8D">
        <w:rPr>
          <w:rFonts w:ascii="Palatino Linotype" w:hAnsi="Palatino Linotype" w:cs="Calibri"/>
          <w:color w:val="000000" w:themeColor="text1"/>
          <w:sz w:val="18"/>
          <w:szCs w:val="18"/>
        </w:rPr>
        <w:t xml:space="preserve"> The motivating function of thinking about the future: expectations versus fantasies. </w:t>
      </w:r>
      <w:r w:rsidRPr="00073777">
        <w:rPr>
          <w:rFonts w:ascii="Palatino Linotype" w:hAnsi="Palatino Linotype" w:cs="Calibri"/>
          <w:i/>
          <w:iCs/>
          <w:color w:val="000000" w:themeColor="text1"/>
          <w:sz w:val="18"/>
          <w:szCs w:val="18"/>
        </w:rPr>
        <w:t>Journal of personality and social psychology,</w:t>
      </w:r>
      <w:r>
        <w:rPr>
          <w:rFonts w:ascii="Palatino Linotype" w:hAnsi="Palatino Linotype" w:cs="Calibri"/>
          <w:color w:val="000000" w:themeColor="text1"/>
          <w:sz w:val="18"/>
          <w:szCs w:val="18"/>
        </w:rPr>
        <w:t xml:space="preserve"> </w:t>
      </w:r>
      <w:r w:rsidRPr="00073777">
        <w:rPr>
          <w:rFonts w:ascii="Palatino Linotype" w:hAnsi="Palatino Linotype" w:cs="Calibri"/>
          <w:b/>
          <w:bCs/>
          <w:color w:val="000000" w:themeColor="text1"/>
          <w:sz w:val="18"/>
          <w:szCs w:val="18"/>
        </w:rPr>
        <w:t>2002</w:t>
      </w:r>
      <w:r>
        <w:rPr>
          <w:rFonts w:ascii="Palatino Linotype" w:hAnsi="Palatino Linotype" w:cs="Calibri"/>
          <w:color w:val="000000" w:themeColor="text1"/>
          <w:sz w:val="18"/>
          <w:szCs w:val="18"/>
        </w:rPr>
        <w:t>,</w:t>
      </w:r>
      <w:r w:rsidRPr="00EE0D8D">
        <w:rPr>
          <w:rFonts w:ascii="Palatino Linotype" w:hAnsi="Palatino Linotype" w:cs="Calibri"/>
          <w:color w:val="000000" w:themeColor="text1"/>
          <w:sz w:val="18"/>
          <w:szCs w:val="18"/>
        </w:rPr>
        <w:t> </w:t>
      </w:r>
      <w:r w:rsidRPr="00073777">
        <w:rPr>
          <w:rFonts w:ascii="Palatino Linotype" w:hAnsi="Palatino Linotype" w:cs="Calibri"/>
          <w:i/>
          <w:iCs/>
          <w:color w:val="000000" w:themeColor="text1"/>
          <w:sz w:val="18"/>
          <w:szCs w:val="18"/>
        </w:rPr>
        <w:t>Volume 83, No 5</w:t>
      </w:r>
      <w:r w:rsidRPr="00073777">
        <w:rPr>
          <w:rFonts w:ascii="Palatino Linotype" w:hAnsi="Palatino Linotype" w:cs="Calibri"/>
          <w:b/>
          <w:bCs/>
          <w:color w:val="000000" w:themeColor="text1"/>
          <w:sz w:val="18"/>
          <w:szCs w:val="18"/>
        </w:rPr>
        <w:t>,</w:t>
      </w:r>
      <w:r w:rsidRPr="00EE0D8D">
        <w:rPr>
          <w:rFonts w:ascii="Palatino Linotype" w:hAnsi="Palatino Linotype" w:cs="Calibri"/>
          <w:color w:val="000000" w:themeColor="text1"/>
          <w:sz w:val="18"/>
          <w:szCs w:val="18"/>
        </w:rPr>
        <w:t xml:space="preserve"> </w:t>
      </w:r>
      <w:r>
        <w:rPr>
          <w:rFonts w:ascii="Palatino Linotype" w:hAnsi="Palatino Linotype" w:cs="Calibri"/>
          <w:color w:val="000000" w:themeColor="text1"/>
          <w:sz w:val="18"/>
          <w:szCs w:val="18"/>
        </w:rPr>
        <w:t xml:space="preserve">pp </w:t>
      </w:r>
      <w:r w:rsidRPr="00EE0D8D">
        <w:rPr>
          <w:rFonts w:ascii="Palatino Linotype" w:hAnsi="Palatino Linotype" w:cs="Calibri"/>
          <w:color w:val="000000" w:themeColor="text1"/>
          <w:sz w:val="18"/>
          <w:szCs w:val="18"/>
        </w:rPr>
        <w:t>1198</w:t>
      </w:r>
      <w:r>
        <w:rPr>
          <w:rFonts w:ascii="Palatino Linotype" w:hAnsi="Palatino Linotype" w:cs="Calibri"/>
          <w:color w:val="000000" w:themeColor="text1"/>
          <w:sz w:val="18"/>
          <w:szCs w:val="18"/>
        </w:rPr>
        <w:t xml:space="preserve"> - 1212</w:t>
      </w:r>
      <w:r w:rsidRPr="00EE0D8D">
        <w:rPr>
          <w:rFonts w:ascii="Palatino Linotype" w:hAnsi="Palatino Linotype" w:cs="Calibri"/>
          <w:color w:val="000000" w:themeColor="text1"/>
          <w:sz w:val="18"/>
          <w:szCs w:val="18"/>
        </w:rPr>
        <w:t>.</w:t>
      </w:r>
      <w:r>
        <w:rPr>
          <w:rFonts w:ascii="Palatino Linotype" w:hAnsi="Palatino Linotype" w:cs="Calibri"/>
          <w:color w:val="000000" w:themeColor="text1"/>
          <w:sz w:val="18"/>
          <w:szCs w:val="18"/>
        </w:rPr>
        <w:t xml:space="preserve"> </w:t>
      </w:r>
      <w:r w:rsidRPr="003F6B1D">
        <w:rPr>
          <w:rFonts w:ascii="Palatino Linotype" w:hAnsi="Palatino Linotype" w:cs="Calibri"/>
          <w:color w:val="000000" w:themeColor="text1"/>
          <w:sz w:val="18"/>
          <w:szCs w:val="18"/>
        </w:rPr>
        <w:t> </w:t>
      </w:r>
      <w:hyperlink r:id="rId43" w:tgtFrame="_blank" w:history="1">
        <w:r w:rsidRPr="003F6B1D">
          <w:rPr>
            <w:rStyle w:val="Hyperlink"/>
            <w:rFonts w:ascii="Palatino Linotype" w:hAnsi="Palatino Linotype" w:cs="Calibri"/>
            <w:sz w:val="18"/>
            <w:szCs w:val="18"/>
          </w:rPr>
          <w:t>https://doi.org/10.1037/0022-3514.83.5.1198</w:t>
        </w:r>
      </w:hyperlink>
    </w:p>
    <w:p w14:paraId="4B737804" w14:textId="77777777" w:rsidR="00421EBE" w:rsidRPr="00EE0D8D" w:rsidRDefault="00421EBE" w:rsidP="00421EBE">
      <w:pPr>
        <w:pStyle w:val="ListParagraph"/>
        <w:numPr>
          <w:ilvl w:val="0"/>
          <w:numId w:val="28"/>
        </w:numPr>
        <w:rPr>
          <w:rFonts w:ascii="Palatino Linotype" w:hAnsi="Palatino Linotype" w:cs="Calibri"/>
          <w:sz w:val="18"/>
          <w:szCs w:val="18"/>
        </w:rPr>
      </w:pPr>
      <w:r w:rsidRPr="00EE0D8D">
        <w:rPr>
          <w:rFonts w:ascii="Palatino Linotype" w:hAnsi="Palatino Linotype" w:cs="Calibri"/>
          <w:sz w:val="18"/>
          <w:szCs w:val="18"/>
        </w:rPr>
        <w:t xml:space="preserve">Kline, R. B. </w:t>
      </w:r>
      <w:r w:rsidRPr="00EE0D8D">
        <w:rPr>
          <w:rFonts w:ascii="Palatino Linotype" w:hAnsi="Palatino Linotype" w:cs="Calibri"/>
          <w:i/>
          <w:iCs/>
          <w:sz w:val="18"/>
          <w:szCs w:val="18"/>
        </w:rPr>
        <w:t xml:space="preserve">Principles and practice of structural equation </w:t>
      </w:r>
      <w:proofErr w:type="gramStart"/>
      <w:r w:rsidRPr="00EE0D8D">
        <w:rPr>
          <w:rFonts w:ascii="Palatino Linotype" w:hAnsi="Palatino Linotype" w:cs="Calibri"/>
          <w:i/>
          <w:iCs/>
          <w:sz w:val="18"/>
          <w:szCs w:val="18"/>
        </w:rPr>
        <w:t>modelling</w:t>
      </w:r>
      <w:r w:rsidRPr="00EE0D8D">
        <w:rPr>
          <w:rFonts w:ascii="Palatino Linotype" w:hAnsi="Palatino Linotype" w:cs="Calibri"/>
          <w:sz w:val="18"/>
          <w:szCs w:val="18"/>
        </w:rPr>
        <w:t xml:space="preserve"> </w:t>
      </w:r>
      <w:r>
        <w:rPr>
          <w:rFonts w:ascii="Palatino Linotype" w:hAnsi="Palatino Linotype" w:cs="Calibri"/>
          <w:sz w:val="18"/>
          <w:szCs w:val="18"/>
        </w:rPr>
        <w:t xml:space="preserve"> </w:t>
      </w:r>
      <w:r>
        <w:rPr>
          <w:rFonts w:ascii="Palatino Linotype" w:hAnsi="Palatino Linotype" w:cs="Calibri"/>
          <w:color w:val="000000" w:themeColor="text1"/>
          <w:sz w:val="18"/>
          <w:szCs w:val="18"/>
        </w:rPr>
        <w:t>3</w:t>
      </w:r>
      <w:proofErr w:type="gramEnd"/>
      <w:r w:rsidRPr="00535764">
        <w:rPr>
          <w:rFonts w:ascii="Palatino Linotype" w:hAnsi="Palatino Linotype" w:cs="Calibri"/>
          <w:color w:val="000000" w:themeColor="text1"/>
          <w:sz w:val="18"/>
          <w:szCs w:val="18"/>
          <w:vertAlign w:val="superscript"/>
        </w:rPr>
        <w:t>rd</w:t>
      </w:r>
      <w:r>
        <w:rPr>
          <w:rFonts w:ascii="Palatino Linotype" w:hAnsi="Palatino Linotype" w:cs="Calibri"/>
          <w:color w:val="000000" w:themeColor="text1"/>
          <w:sz w:val="18"/>
          <w:szCs w:val="18"/>
        </w:rPr>
        <w:t xml:space="preserve"> ed.; </w:t>
      </w:r>
      <w:r w:rsidRPr="00EE0D8D">
        <w:rPr>
          <w:rFonts w:ascii="Palatino Linotype" w:hAnsi="Palatino Linotype" w:cs="Calibri"/>
          <w:sz w:val="18"/>
          <w:szCs w:val="18"/>
        </w:rPr>
        <w:t>Guilford Press</w:t>
      </w:r>
      <w:r>
        <w:rPr>
          <w:rFonts w:ascii="Palatino Linotype" w:hAnsi="Palatino Linotype" w:cs="Calibri"/>
          <w:sz w:val="18"/>
          <w:szCs w:val="18"/>
        </w:rPr>
        <w:t>: New York, NY</w:t>
      </w:r>
      <w:r w:rsidRPr="00EE0D8D">
        <w:rPr>
          <w:rFonts w:ascii="Palatino Linotype" w:hAnsi="Palatino Linotype" w:cs="Calibri"/>
          <w:sz w:val="18"/>
          <w:szCs w:val="18"/>
        </w:rPr>
        <w:t>.</w:t>
      </w:r>
      <w:r w:rsidRPr="000A5F5D">
        <w:rPr>
          <w:rFonts w:ascii="Palatino Linotype" w:hAnsi="Palatino Linotype" w:cs="Calibri"/>
          <w:b/>
          <w:bCs/>
          <w:sz w:val="18"/>
          <w:szCs w:val="18"/>
        </w:rPr>
        <w:t xml:space="preserve"> </w:t>
      </w:r>
      <w:r w:rsidRPr="00073777">
        <w:rPr>
          <w:rFonts w:ascii="Palatino Linotype" w:hAnsi="Palatino Linotype" w:cs="Calibri"/>
          <w:b/>
          <w:bCs/>
          <w:sz w:val="18"/>
          <w:szCs w:val="18"/>
        </w:rPr>
        <w:t>2011</w:t>
      </w:r>
    </w:p>
    <w:p w14:paraId="27D008AC" w14:textId="77777777" w:rsidR="00421EBE" w:rsidRPr="00EE0D8D" w:rsidRDefault="00421EBE" w:rsidP="00421EBE">
      <w:pPr>
        <w:pStyle w:val="ListParagraph"/>
        <w:numPr>
          <w:ilvl w:val="0"/>
          <w:numId w:val="28"/>
        </w:numPr>
        <w:spacing w:after="160" w:line="259" w:lineRule="auto"/>
        <w:rPr>
          <w:rFonts w:ascii="Palatino Linotype" w:eastAsia="Times New Roman" w:hAnsi="Palatino Linotype" w:cs="Calibri"/>
          <w:color w:val="000000" w:themeColor="text1"/>
          <w:kern w:val="36"/>
          <w:sz w:val="18"/>
          <w:szCs w:val="18"/>
          <w:lang w:eastAsia="en-GB"/>
          <w14:ligatures w14:val="none"/>
        </w:rPr>
      </w:pPr>
      <w:r w:rsidRPr="00EE0D8D">
        <w:rPr>
          <w:rFonts w:ascii="Palatino Linotype" w:hAnsi="Palatino Linotype" w:cs="Calibri"/>
          <w:sz w:val="18"/>
          <w:szCs w:val="18"/>
          <w:lang w:val="it-IT"/>
        </w:rPr>
        <w:t>Ruscio, A.M.</w:t>
      </w:r>
      <w:r>
        <w:rPr>
          <w:rFonts w:ascii="Palatino Linotype" w:hAnsi="Palatino Linotype" w:cs="Calibri"/>
          <w:sz w:val="18"/>
          <w:szCs w:val="18"/>
          <w:lang w:val="it-IT"/>
        </w:rPr>
        <w:t>;</w:t>
      </w:r>
      <w:r w:rsidRPr="00EE0D8D">
        <w:rPr>
          <w:rFonts w:ascii="Palatino Linotype" w:hAnsi="Palatino Linotype" w:cs="Calibri"/>
          <w:sz w:val="18"/>
          <w:szCs w:val="18"/>
          <w:lang w:val="it-IT"/>
        </w:rPr>
        <w:t xml:space="preserve"> </w:t>
      </w:r>
      <w:proofErr w:type="spellStart"/>
      <w:r w:rsidRPr="00EE0D8D">
        <w:rPr>
          <w:rFonts w:ascii="Palatino Linotype" w:hAnsi="Palatino Linotype" w:cs="Calibri"/>
          <w:sz w:val="18"/>
          <w:szCs w:val="18"/>
          <w:lang w:val="it-IT"/>
        </w:rPr>
        <w:t>Khazanov</w:t>
      </w:r>
      <w:proofErr w:type="spellEnd"/>
      <w:r w:rsidRPr="00EE0D8D">
        <w:rPr>
          <w:rFonts w:ascii="Palatino Linotype" w:hAnsi="Palatino Linotype" w:cs="Calibri"/>
          <w:sz w:val="18"/>
          <w:szCs w:val="18"/>
          <w:lang w:val="it-IT"/>
        </w:rPr>
        <w:t>, G.K.</w:t>
      </w:r>
      <w:r>
        <w:rPr>
          <w:rFonts w:ascii="Palatino Linotype" w:hAnsi="Palatino Linotype" w:cs="Calibri"/>
          <w:sz w:val="18"/>
          <w:szCs w:val="18"/>
          <w:lang w:val="it-IT"/>
        </w:rPr>
        <w:t>;</w:t>
      </w:r>
      <w:r w:rsidRPr="00EE0D8D">
        <w:rPr>
          <w:rFonts w:ascii="Palatino Linotype" w:hAnsi="Palatino Linotype" w:cs="Calibri"/>
          <w:sz w:val="18"/>
          <w:szCs w:val="18"/>
          <w:lang w:val="it-IT"/>
        </w:rPr>
        <w:t xml:space="preserve"> </w:t>
      </w:r>
      <w:proofErr w:type="spellStart"/>
      <w:r w:rsidRPr="00EE0D8D">
        <w:rPr>
          <w:rFonts w:ascii="Palatino Linotype" w:hAnsi="Palatino Linotype" w:cs="Calibri"/>
          <w:sz w:val="18"/>
          <w:szCs w:val="18"/>
          <w:lang w:val="it-IT"/>
        </w:rPr>
        <w:t>Reece</w:t>
      </w:r>
      <w:proofErr w:type="spellEnd"/>
      <w:r w:rsidRPr="00EE0D8D">
        <w:rPr>
          <w:rFonts w:ascii="Palatino Linotype" w:hAnsi="Palatino Linotype" w:cs="Calibri"/>
          <w:sz w:val="18"/>
          <w:szCs w:val="18"/>
          <w:lang w:val="it-IT"/>
        </w:rPr>
        <w:t>, A.</w:t>
      </w:r>
      <w:r>
        <w:rPr>
          <w:rFonts w:ascii="Palatino Linotype" w:hAnsi="Palatino Linotype" w:cs="Calibri"/>
          <w:sz w:val="18"/>
          <w:szCs w:val="18"/>
          <w:lang w:val="it-IT"/>
        </w:rPr>
        <w:t>;</w:t>
      </w:r>
      <w:r w:rsidRPr="00EE0D8D">
        <w:rPr>
          <w:rFonts w:ascii="Palatino Linotype" w:hAnsi="Palatino Linotype" w:cs="Calibri"/>
          <w:sz w:val="18"/>
          <w:szCs w:val="18"/>
          <w:lang w:val="it-IT"/>
        </w:rPr>
        <w:t xml:space="preserve"> </w:t>
      </w:r>
      <w:proofErr w:type="spellStart"/>
      <w:r w:rsidRPr="00EE0D8D">
        <w:rPr>
          <w:rFonts w:ascii="Palatino Linotype" w:hAnsi="Palatino Linotype" w:cs="Calibri"/>
          <w:sz w:val="18"/>
          <w:szCs w:val="18"/>
          <w:lang w:val="it-IT"/>
        </w:rPr>
        <w:t>Kellerman</w:t>
      </w:r>
      <w:proofErr w:type="spellEnd"/>
      <w:r w:rsidRPr="00EE0D8D">
        <w:rPr>
          <w:rFonts w:ascii="Palatino Linotype" w:hAnsi="Palatino Linotype" w:cs="Calibri"/>
          <w:sz w:val="18"/>
          <w:szCs w:val="18"/>
          <w:lang w:val="it-IT"/>
        </w:rPr>
        <w:t xml:space="preserve">, G. </w:t>
      </w:r>
      <w:r w:rsidRPr="00EE0D8D">
        <w:rPr>
          <w:rFonts w:ascii="Palatino Linotype" w:hAnsi="Palatino Linotype" w:cs="Calibri"/>
          <w:sz w:val="18"/>
          <w:szCs w:val="18"/>
        </w:rPr>
        <w:t>Development and validation of the Pragmatic Prospection Scale, a measure of constructive future thinking. Manuscript in preparation.</w:t>
      </w:r>
      <w:r w:rsidRPr="00CC713B">
        <w:rPr>
          <w:rFonts w:ascii="Palatino Linotype" w:hAnsi="Palatino Linotype" w:cs="Calibri"/>
          <w:sz w:val="18"/>
          <w:szCs w:val="18"/>
          <w:lang w:val="it-IT"/>
        </w:rPr>
        <w:t xml:space="preserve"> </w:t>
      </w:r>
      <w:r w:rsidRPr="00CC713B">
        <w:rPr>
          <w:rFonts w:ascii="Palatino Linotype" w:hAnsi="Palatino Linotype" w:cs="Calibri"/>
          <w:b/>
          <w:bCs/>
          <w:sz w:val="18"/>
          <w:szCs w:val="18"/>
          <w:lang w:val="it-IT"/>
        </w:rPr>
        <w:t>2023</w:t>
      </w:r>
    </w:p>
    <w:p w14:paraId="72E97271" w14:textId="77777777" w:rsidR="00421EBE" w:rsidRPr="00EE0D8D" w:rsidRDefault="00421EBE" w:rsidP="00421EBE">
      <w:pPr>
        <w:pStyle w:val="ListParagraph"/>
        <w:numPr>
          <w:ilvl w:val="0"/>
          <w:numId w:val="28"/>
        </w:numPr>
        <w:spacing w:after="160" w:line="259" w:lineRule="auto"/>
        <w:rPr>
          <w:rFonts w:ascii="Palatino Linotype" w:eastAsia="Times New Roman" w:hAnsi="Palatino Linotype" w:cs="Calibri"/>
          <w:color w:val="000000" w:themeColor="text1"/>
          <w:kern w:val="36"/>
          <w:sz w:val="18"/>
          <w:szCs w:val="18"/>
          <w:lang w:eastAsia="en-GB"/>
          <w14:ligatures w14:val="none"/>
        </w:rPr>
      </w:pPr>
      <w:r w:rsidRPr="00EE0D8D">
        <w:rPr>
          <w:rFonts w:ascii="Palatino Linotype" w:hAnsi="Palatino Linotype" w:cs="Calibri"/>
          <w:sz w:val="18"/>
          <w:szCs w:val="18"/>
        </w:rPr>
        <w:t>Boynton</w:t>
      </w:r>
      <w:r>
        <w:rPr>
          <w:rFonts w:ascii="Palatino Linotype" w:hAnsi="Palatino Linotype" w:cs="Calibri"/>
          <w:sz w:val="18"/>
          <w:szCs w:val="18"/>
        </w:rPr>
        <w:t>,</w:t>
      </w:r>
      <w:r w:rsidRPr="00EE0D8D">
        <w:rPr>
          <w:rFonts w:ascii="Palatino Linotype" w:hAnsi="Palatino Linotype" w:cs="Calibri"/>
          <w:sz w:val="18"/>
          <w:szCs w:val="18"/>
        </w:rPr>
        <w:t xml:space="preserve"> P</w:t>
      </w:r>
      <w:r>
        <w:rPr>
          <w:rFonts w:ascii="Palatino Linotype" w:hAnsi="Palatino Linotype" w:cs="Calibri"/>
          <w:sz w:val="18"/>
          <w:szCs w:val="18"/>
        </w:rPr>
        <w:t>.</w:t>
      </w:r>
      <w:r w:rsidRPr="00EE0D8D">
        <w:rPr>
          <w:rFonts w:ascii="Palatino Linotype" w:hAnsi="Palatino Linotype" w:cs="Calibri"/>
          <w:sz w:val="18"/>
          <w:szCs w:val="18"/>
        </w:rPr>
        <w:t>M</w:t>
      </w:r>
      <w:r>
        <w:rPr>
          <w:rFonts w:ascii="Palatino Linotype" w:hAnsi="Palatino Linotype" w:cs="Calibri"/>
          <w:sz w:val="18"/>
          <w:szCs w:val="18"/>
        </w:rPr>
        <w:t>.;</w:t>
      </w:r>
      <w:r w:rsidRPr="00EE0D8D">
        <w:rPr>
          <w:rFonts w:ascii="Palatino Linotype" w:hAnsi="Palatino Linotype" w:cs="Calibri"/>
          <w:sz w:val="18"/>
          <w:szCs w:val="18"/>
        </w:rPr>
        <w:t xml:space="preserve"> Greenhalgh</w:t>
      </w:r>
      <w:r>
        <w:rPr>
          <w:rFonts w:ascii="Palatino Linotype" w:hAnsi="Palatino Linotype" w:cs="Calibri"/>
          <w:sz w:val="18"/>
          <w:szCs w:val="18"/>
        </w:rPr>
        <w:t>,</w:t>
      </w:r>
      <w:r w:rsidRPr="00EE0D8D">
        <w:rPr>
          <w:rFonts w:ascii="Palatino Linotype" w:hAnsi="Palatino Linotype" w:cs="Calibri"/>
          <w:sz w:val="18"/>
          <w:szCs w:val="18"/>
        </w:rPr>
        <w:t xml:space="preserve"> T. Selecting, designing, and developing your questionnaire, </w:t>
      </w:r>
      <w:r w:rsidRPr="00EE0D8D">
        <w:rPr>
          <w:rFonts w:ascii="Palatino Linotype" w:hAnsi="Palatino Linotype" w:cs="Calibri"/>
          <w:i/>
          <w:iCs/>
          <w:sz w:val="18"/>
          <w:szCs w:val="18"/>
        </w:rPr>
        <w:t>British Medical Journal</w:t>
      </w:r>
      <w:r w:rsidRPr="00EE0D8D">
        <w:rPr>
          <w:rFonts w:ascii="Palatino Linotype" w:hAnsi="Palatino Linotype" w:cs="Calibri"/>
          <w:sz w:val="18"/>
          <w:szCs w:val="18"/>
        </w:rPr>
        <w:t>, 2004</w:t>
      </w:r>
      <w:r>
        <w:rPr>
          <w:rFonts w:ascii="Palatino Linotype" w:hAnsi="Palatino Linotype" w:cs="Calibri"/>
          <w:sz w:val="18"/>
          <w:szCs w:val="18"/>
        </w:rPr>
        <w:t xml:space="preserve"> </w:t>
      </w:r>
      <w:r w:rsidRPr="00EE0D8D">
        <w:rPr>
          <w:rFonts w:ascii="Palatino Linotype" w:hAnsi="Palatino Linotype" w:cs="Calibri"/>
          <w:sz w:val="18"/>
          <w:szCs w:val="18"/>
        </w:rPr>
        <w:t xml:space="preserve">328, </w:t>
      </w:r>
      <w:hyperlink r:id="rId44" w:history="1">
        <w:r w:rsidRPr="00EE0D8D">
          <w:rPr>
            <w:rFonts w:ascii="Palatino Linotype" w:hAnsi="Palatino Linotype" w:cs="Calibri"/>
            <w:color w:val="0000FF"/>
            <w:sz w:val="18"/>
            <w:szCs w:val="18"/>
            <w:u w:val="single"/>
          </w:rPr>
          <w:t>https://doi.org/10.1136/bmj.328.7451.1312</w:t>
        </w:r>
      </w:hyperlink>
    </w:p>
    <w:p w14:paraId="00D84F97" w14:textId="77777777" w:rsidR="00421EBE" w:rsidRPr="00054169" w:rsidRDefault="00421EBE" w:rsidP="00421EBE">
      <w:pPr>
        <w:pStyle w:val="ListParagraph"/>
        <w:numPr>
          <w:ilvl w:val="0"/>
          <w:numId w:val="28"/>
        </w:numPr>
        <w:rPr>
          <w:rFonts w:ascii="Palatino Linotype" w:hAnsi="Palatino Linotype" w:cs="Calibri"/>
          <w:sz w:val="18"/>
          <w:szCs w:val="18"/>
        </w:rPr>
      </w:pPr>
      <w:r w:rsidRPr="00054169">
        <w:rPr>
          <w:rFonts w:ascii="Palatino Linotype" w:hAnsi="Palatino Linotype" w:cs="Calibri"/>
          <w:sz w:val="18"/>
          <w:szCs w:val="18"/>
        </w:rPr>
        <w:t xml:space="preserve">Minkov, M.; </w:t>
      </w:r>
      <w:proofErr w:type="spellStart"/>
      <w:r w:rsidRPr="00054169">
        <w:rPr>
          <w:rFonts w:ascii="Palatino Linotype" w:hAnsi="Palatino Linotype" w:cs="Calibri"/>
          <w:sz w:val="18"/>
          <w:szCs w:val="18"/>
        </w:rPr>
        <w:t>Kaasa</w:t>
      </w:r>
      <w:proofErr w:type="spellEnd"/>
      <w:r w:rsidRPr="00054169">
        <w:rPr>
          <w:rFonts w:ascii="Palatino Linotype" w:hAnsi="Palatino Linotype" w:cs="Calibri"/>
          <w:sz w:val="18"/>
          <w:szCs w:val="18"/>
        </w:rPr>
        <w:t>, A. Do dimensions of culture exist objectively? A validation of the revised Minkov-Hofstede model of culture with World Values Survey items and scores for 102 countries</w:t>
      </w:r>
      <w:r>
        <w:rPr>
          <w:rFonts w:ascii="Palatino Linotype" w:hAnsi="Palatino Linotype" w:cs="Calibri"/>
          <w:sz w:val="18"/>
          <w:szCs w:val="18"/>
        </w:rPr>
        <w:t xml:space="preserve">. </w:t>
      </w:r>
      <w:r w:rsidRPr="00632993">
        <w:rPr>
          <w:rFonts w:ascii="Palatino Linotype" w:hAnsi="Palatino Linotype" w:cs="Calibri"/>
          <w:i/>
          <w:iCs/>
          <w:sz w:val="18"/>
          <w:szCs w:val="18"/>
        </w:rPr>
        <w:t>Journal of International Management</w:t>
      </w:r>
      <w:r>
        <w:rPr>
          <w:rFonts w:ascii="Palatino Linotype" w:hAnsi="Palatino Linotype" w:cs="Calibri"/>
          <w:sz w:val="18"/>
          <w:szCs w:val="18"/>
        </w:rPr>
        <w:t xml:space="preserve">, </w:t>
      </w:r>
      <w:r w:rsidRPr="00632993">
        <w:rPr>
          <w:rFonts w:ascii="Palatino Linotype" w:hAnsi="Palatino Linotype" w:cs="Calibri"/>
          <w:b/>
          <w:bCs/>
          <w:sz w:val="18"/>
          <w:szCs w:val="18"/>
        </w:rPr>
        <w:t>2022</w:t>
      </w:r>
      <w:r>
        <w:rPr>
          <w:rFonts w:ascii="Palatino Linotype" w:hAnsi="Palatino Linotype" w:cs="Calibri"/>
          <w:sz w:val="18"/>
          <w:szCs w:val="18"/>
        </w:rPr>
        <w:t xml:space="preserve">, </w:t>
      </w:r>
      <w:r w:rsidRPr="00632993">
        <w:rPr>
          <w:rFonts w:ascii="Palatino Linotype" w:hAnsi="Palatino Linotype" w:cs="Calibri"/>
          <w:i/>
          <w:iCs/>
          <w:sz w:val="18"/>
          <w:szCs w:val="18"/>
        </w:rPr>
        <w:t>Volume 28, No 4</w:t>
      </w:r>
      <w:r>
        <w:rPr>
          <w:rFonts w:ascii="Palatino Linotype" w:hAnsi="Palatino Linotype" w:cs="Calibri"/>
          <w:sz w:val="18"/>
          <w:szCs w:val="18"/>
        </w:rPr>
        <w:t>.</w:t>
      </w:r>
    </w:p>
    <w:p w14:paraId="0572151F" w14:textId="77777777" w:rsidR="00421EBE" w:rsidRPr="00DE1F35" w:rsidRDefault="00421EBE" w:rsidP="00421EBE">
      <w:pPr>
        <w:pStyle w:val="ListParagraph"/>
        <w:numPr>
          <w:ilvl w:val="0"/>
          <w:numId w:val="28"/>
        </w:numPr>
        <w:rPr>
          <w:rFonts w:ascii="Palatino Linotype" w:hAnsi="Palatino Linotype" w:cs="Calibri"/>
          <w:sz w:val="18"/>
          <w:szCs w:val="18"/>
        </w:rPr>
      </w:pPr>
      <w:r w:rsidRPr="00DE1F35">
        <w:rPr>
          <w:rFonts w:ascii="Palatino Linotype" w:hAnsi="Palatino Linotype" w:cs="Calibri"/>
          <w:sz w:val="18"/>
          <w:szCs w:val="18"/>
        </w:rPr>
        <w:t xml:space="preserve">Hofstede, G. </w:t>
      </w:r>
      <w:r w:rsidRPr="005B20E6">
        <w:rPr>
          <w:rFonts w:ascii="Palatino Linotype" w:hAnsi="Palatino Linotype" w:cs="Calibri"/>
          <w:i/>
          <w:iCs/>
          <w:sz w:val="18"/>
          <w:szCs w:val="18"/>
        </w:rPr>
        <w:t>Culture’s Consequences: International Differences in Work-related Values</w:t>
      </w:r>
      <w:r w:rsidRPr="00DE1F35">
        <w:rPr>
          <w:rFonts w:ascii="Palatino Linotype" w:hAnsi="Palatino Linotype" w:cs="Calibri"/>
          <w:sz w:val="18"/>
          <w:szCs w:val="18"/>
        </w:rPr>
        <w:t>. 1</w:t>
      </w:r>
      <w:r w:rsidRPr="00DE1F35">
        <w:rPr>
          <w:rFonts w:ascii="Palatino Linotype" w:hAnsi="Palatino Linotype" w:cs="Calibri"/>
          <w:sz w:val="18"/>
          <w:szCs w:val="18"/>
          <w:vertAlign w:val="superscript"/>
        </w:rPr>
        <w:t>st</w:t>
      </w:r>
      <w:r w:rsidRPr="00DE1F35">
        <w:rPr>
          <w:rFonts w:ascii="Palatino Linotype" w:hAnsi="Palatino Linotype" w:cs="Calibri"/>
          <w:sz w:val="18"/>
          <w:szCs w:val="18"/>
        </w:rPr>
        <w:t xml:space="preserve"> ed.; Sage: Beverley Hills, CA, </w:t>
      </w:r>
      <w:r w:rsidRPr="00DE1F35">
        <w:rPr>
          <w:rFonts w:ascii="Palatino Linotype" w:hAnsi="Palatino Linotype" w:cs="Calibri"/>
          <w:b/>
          <w:bCs/>
          <w:sz w:val="18"/>
          <w:szCs w:val="18"/>
        </w:rPr>
        <w:t>1980</w:t>
      </w:r>
    </w:p>
    <w:p w14:paraId="04A101C3" w14:textId="77777777" w:rsidR="00421EBE" w:rsidRPr="005B20E6" w:rsidRDefault="00421EBE" w:rsidP="00421EBE">
      <w:pPr>
        <w:pStyle w:val="ListParagraph"/>
        <w:numPr>
          <w:ilvl w:val="0"/>
          <w:numId w:val="28"/>
        </w:numPr>
        <w:rPr>
          <w:rFonts w:ascii="Palatino Linotype" w:hAnsi="Palatino Linotype" w:cs="Calibri"/>
          <w:sz w:val="18"/>
          <w:szCs w:val="18"/>
        </w:rPr>
      </w:pPr>
      <w:r w:rsidRPr="005B20E6">
        <w:rPr>
          <w:rFonts w:ascii="Palatino Linotype" w:hAnsi="Palatino Linotype" w:cs="Calibri"/>
          <w:sz w:val="18"/>
          <w:szCs w:val="18"/>
        </w:rPr>
        <w:t xml:space="preserve">Hofstede, </w:t>
      </w:r>
      <w:r>
        <w:rPr>
          <w:rFonts w:ascii="Palatino Linotype" w:hAnsi="Palatino Linotype" w:cs="Calibri"/>
          <w:sz w:val="18"/>
          <w:szCs w:val="18"/>
        </w:rPr>
        <w:t xml:space="preserve">G. </w:t>
      </w:r>
      <w:r w:rsidRPr="005B20E6">
        <w:rPr>
          <w:rFonts w:ascii="Palatino Linotype" w:hAnsi="Palatino Linotype" w:cs="Calibri"/>
          <w:i/>
          <w:iCs/>
          <w:sz w:val="18"/>
          <w:szCs w:val="18"/>
        </w:rPr>
        <w:t xml:space="preserve">Culture’s Consequences: Comparing Values, </w:t>
      </w:r>
      <w:proofErr w:type="spellStart"/>
      <w:r w:rsidRPr="005B20E6">
        <w:rPr>
          <w:rFonts w:ascii="Palatino Linotype" w:hAnsi="Palatino Linotype" w:cs="Calibri"/>
          <w:i/>
          <w:iCs/>
          <w:sz w:val="18"/>
          <w:szCs w:val="18"/>
        </w:rPr>
        <w:t>Behaviors</w:t>
      </w:r>
      <w:proofErr w:type="spellEnd"/>
      <w:r w:rsidRPr="005B20E6">
        <w:rPr>
          <w:rFonts w:ascii="Palatino Linotype" w:hAnsi="Palatino Linotype" w:cs="Calibri"/>
          <w:i/>
          <w:iCs/>
          <w:sz w:val="18"/>
          <w:szCs w:val="18"/>
        </w:rPr>
        <w:t>, Institutions, and Organizations Across Nations</w:t>
      </w:r>
      <w:r>
        <w:rPr>
          <w:rFonts w:ascii="Palatino Linotype" w:hAnsi="Palatino Linotype" w:cs="Calibri"/>
          <w:sz w:val="18"/>
          <w:szCs w:val="18"/>
        </w:rPr>
        <w:t>.</w:t>
      </w:r>
      <w:r w:rsidRPr="005B20E6">
        <w:rPr>
          <w:rFonts w:ascii="Palatino Linotype" w:hAnsi="Palatino Linotype" w:cs="Calibri"/>
          <w:sz w:val="18"/>
          <w:szCs w:val="18"/>
        </w:rPr>
        <w:t xml:space="preserve"> 2</w:t>
      </w:r>
      <w:r w:rsidRPr="005B20E6">
        <w:rPr>
          <w:rFonts w:ascii="Palatino Linotype" w:hAnsi="Palatino Linotype" w:cs="Calibri"/>
          <w:sz w:val="18"/>
          <w:szCs w:val="18"/>
          <w:vertAlign w:val="superscript"/>
        </w:rPr>
        <w:t>nd</w:t>
      </w:r>
      <w:r w:rsidRPr="005B20E6">
        <w:rPr>
          <w:rFonts w:ascii="Palatino Linotype" w:hAnsi="Palatino Linotype" w:cs="Calibri"/>
          <w:sz w:val="18"/>
          <w:szCs w:val="18"/>
        </w:rPr>
        <w:t xml:space="preserve"> ed.; Sage: Thousand Oaks, CA, 2001</w:t>
      </w:r>
    </w:p>
    <w:p w14:paraId="2FCD36FE" w14:textId="77777777" w:rsidR="00421EBE" w:rsidRPr="00043F8D" w:rsidRDefault="00421EBE" w:rsidP="00421EBE">
      <w:pPr>
        <w:pStyle w:val="ListParagraph"/>
        <w:numPr>
          <w:ilvl w:val="0"/>
          <w:numId w:val="28"/>
        </w:numPr>
        <w:spacing w:after="160" w:line="259" w:lineRule="auto"/>
        <w:rPr>
          <w:rFonts w:ascii="Palatino Linotype" w:hAnsi="Palatino Linotype"/>
          <w:color w:val="222222"/>
          <w:sz w:val="18"/>
          <w:szCs w:val="18"/>
          <w:shd w:val="clear" w:color="auto" w:fill="FFFFFF"/>
        </w:rPr>
      </w:pPr>
      <w:r w:rsidRPr="00043F8D">
        <w:rPr>
          <w:rFonts w:ascii="Palatino Linotype" w:hAnsi="Palatino Linotype" w:cs="Calibri"/>
          <w:sz w:val="18"/>
          <w:szCs w:val="18"/>
        </w:rPr>
        <w:t xml:space="preserve">Yin, H.; Huang, S. Applying structural equation modelling to research on teaching and teacher education: Looking back and forward. </w:t>
      </w:r>
      <w:r w:rsidRPr="00043F8D">
        <w:rPr>
          <w:rFonts w:ascii="Palatino Linotype" w:hAnsi="Palatino Linotype" w:cs="Calibri"/>
          <w:i/>
          <w:iCs/>
          <w:sz w:val="18"/>
          <w:szCs w:val="18"/>
        </w:rPr>
        <w:t>Teaching and Teacher Education</w:t>
      </w:r>
      <w:r w:rsidRPr="00043F8D">
        <w:rPr>
          <w:rFonts w:ascii="Palatino Linotype" w:hAnsi="Palatino Linotype" w:cs="Calibri"/>
          <w:sz w:val="18"/>
          <w:szCs w:val="18"/>
        </w:rPr>
        <w:t xml:space="preserve">, </w:t>
      </w:r>
      <w:r w:rsidRPr="00043F8D">
        <w:rPr>
          <w:rFonts w:ascii="Palatino Linotype" w:hAnsi="Palatino Linotype" w:cs="Calibri"/>
          <w:b/>
          <w:bCs/>
          <w:sz w:val="18"/>
          <w:szCs w:val="18"/>
        </w:rPr>
        <w:t>2021</w:t>
      </w:r>
      <w:r w:rsidRPr="00043F8D">
        <w:rPr>
          <w:rFonts w:ascii="Palatino Linotype" w:hAnsi="Palatino Linotype" w:cs="Calibri"/>
          <w:sz w:val="18"/>
          <w:szCs w:val="18"/>
        </w:rPr>
        <w:t xml:space="preserve">, </w:t>
      </w:r>
      <w:r w:rsidRPr="00043F8D">
        <w:rPr>
          <w:rFonts w:ascii="Palatino Linotype" w:hAnsi="Palatino Linotype" w:cs="Calibri"/>
          <w:i/>
          <w:iCs/>
          <w:sz w:val="18"/>
          <w:szCs w:val="18"/>
        </w:rPr>
        <w:t>Volume 107</w:t>
      </w:r>
      <w:r w:rsidRPr="00043F8D">
        <w:rPr>
          <w:rFonts w:ascii="Palatino Linotype" w:hAnsi="Palatino Linotype" w:cs="Calibri"/>
          <w:sz w:val="18"/>
          <w:szCs w:val="18"/>
        </w:rPr>
        <w:t xml:space="preserve">, p.103438. </w:t>
      </w:r>
      <w:hyperlink r:id="rId45" w:history="1">
        <w:r w:rsidRPr="00043F8D">
          <w:rPr>
            <w:rFonts w:ascii="Palatino Linotype" w:hAnsi="Palatino Linotype" w:cs="Calibri"/>
            <w:color w:val="0000FF"/>
            <w:sz w:val="18"/>
            <w:szCs w:val="18"/>
            <w:u w:val="single"/>
          </w:rPr>
          <w:t>https://doi.org/10.1016/j.tate.2021.103438</w:t>
        </w:r>
      </w:hyperlink>
    </w:p>
    <w:p w14:paraId="6EC37BB9" w14:textId="77777777" w:rsidR="00421EBE" w:rsidRPr="00B37B16" w:rsidRDefault="00421EBE" w:rsidP="00421EBE">
      <w:pPr>
        <w:pStyle w:val="ListParagraph"/>
        <w:numPr>
          <w:ilvl w:val="0"/>
          <w:numId w:val="28"/>
        </w:numPr>
        <w:spacing w:after="160" w:line="259" w:lineRule="auto"/>
        <w:rPr>
          <w:rStyle w:val="Hyperlink"/>
          <w:rFonts w:ascii="Palatino Linotype" w:hAnsi="Palatino Linotype"/>
          <w:sz w:val="18"/>
          <w:szCs w:val="18"/>
        </w:rPr>
      </w:pPr>
      <w:r w:rsidRPr="00B37B16">
        <w:rPr>
          <w:rFonts w:ascii="Palatino Linotype" w:hAnsi="Palatino Linotype" w:cstheme="minorHAnsi"/>
          <w:sz w:val="18"/>
          <w:szCs w:val="18"/>
          <w:lang w:val="en-US"/>
        </w:rPr>
        <w:t xml:space="preserve">Schreiber, J. B.; Nora, A.; Stage, F. K.; Barlow, E. A.; &amp; King, J. Reporting Structural Equation Modeling and Confirmatory Factor Analysis Results: A Review. </w:t>
      </w:r>
      <w:r w:rsidRPr="00B37B16">
        <w:rPr>
          <w:rFonts w:ascii="Palatino Linotype" w:hAnsi="Palatino Linotype" w:cstheme="minorHAnsi"/>
          <w:i/>
          <w:iCs/>
          <w:sz w:val="18"/>
          <w:szCs w:val="18"/>
          <w:lang w:val="en-US"/>
        </w:rPr>
        <w:t>The Journal of Educational Research</w:t>
      </w:r>
      <w:r w:rsidRPr="00B37B16">
        <w:rPr>
          <w:rFonts w:ascii="Palatino Linotype" w:hAnsi="Palatino Linotype" w:cstheme="minorHAnsi"/>
          <w:sz w:val="18"/>
          <w:szCs w:val="18"/>
          <w:lang w:val="en-US"/>
        </w:rPr>
        <w:t xml:space="preserve">, </w:t>
      </w:r>
      <w:r w:rsidRPr="00B37B16">
        <w:rPr>
          <w:rFonts w:ascii="Palatino Linotype" w:hAnsi="Palatino Linotype" w:cstheme="minorHAnsi"/>
          <w:b/>
          <w:bCs/>
          <w:sz w:val="18"/>
          <w:szCs w:val="18"/>
          <w:lang w:val="en-US"/>
        </w:rPr>
        <w:t>2006</w:t>
      </w:r>
      <w:r w:rsidRPr="00B37B16">
        <w:rPr>
          <w:rFonts w:ascii="Palatino Linotype" w:hAnsi="Palatino Linotype" w:cstheme="minorHAnsi"/>
          <w:sz w:val="18"/>
          <w:szCs w:val="18"/>
          <w:lang w:val="en-US"/>
        </w:rPr>
        <w:t xml:space="preserve">, </w:t>
      </w:r>
      <w:r w:rsidRPr="00B37B16">
        <w:rPr>
          <w:rFonts w:ascii="Palatino Linotype" w:hAnsi="Palatino Linotype" w:cstheme="minorHAnsi"/>
          <w:i/>
          <w:iCs/>
          <w:sz w:val="18"/>
          <w:szCs w:val="18"/>
          <w:lang w:val="en-US"/>
        </w:rPr>
        <w:t>Volume 99 No 6</w:t>
      </w:r>
      <w:r w:rsidRPr="00B37B16">
        <w:rPr>
          <w:rFonts w:ascii="Palatino Linotype" w:hAnsi="Palatino Linotype" w:cstheme="minorHAnsi"/>
          <w:sz w:val="18"/>
          <w:szCs w:val="18"/>
          <w:lang w:val="en-US"/>
        </w:rPr>
        <w:t xml:space="preserve">, pp. 323–338. </w:t>
      </w:r>
      <w:hyperlink r:id="rId46" w:history="1">
        <w:r w:rsidRPr="00B37B16">
          <w:rPr>
            <w:rStyle w:val="Hyperlink"/>
            <w:rFonts w:ascii="Palatino Linotype" w:hAnsi="Palatino Linotype" w:cstheme="minorHAnsi"/>
            <w:sz w:val="18"/>
            <w:szCs w:val="18"/>
            <w:lang w:val="en-US"/>
          </w:rPr>
          <w:t>https://doi.org/10.3200/JOER.99.6.323-338</w:t>
        </w:r>
      </w:hyperlink>
    </w:p>
    <w:p w14:paraId="5C6E6197" w14:textId="77777777" w:rsidR="00421EBE" w:rsidRPr="00E373D5" w:rsidRDefault="00421EBE" w:rsidP="00421EBE">
      <w:pPr>
        <w:pStyle w:val="ListParagraph"/>
        <w:numPr>
          <w:ilvl w:val="0"/>
          <w:numId w:val="28"/>
        </w:numPr>
        <w:spacing w:after="160" w:line="259" w:lineRule="auto"/>
        <w:rPr>
          <w:rFonts w:ascii="Palatino Linotype" w:hAnsi="Palatino Linotype"/>
          <w:i/>
          <w:iCs/>
          <w:sz w:val="18"/>
          <w:szCs w:val="18"/>
        </w:rPr>
      </w:pPr>
      <w:r w:rsidRPr="00E373D5">
        <w:rPr>
          <w:rFonts w:ascii="Palatino Linotype" w:hAnsi="Palatino Linotype"/>
          <w:sz w:val="18"/>
          <w:szCs w:val="18"/>
        </w:rPr>
        <w:t xml:space="preserve">Holgado–Tello, F.P., Chacón–Moscoso, S., </w:t>
      </w:r>
      <w:proofErr w:type="spellStart"/>
      <w:r w:rsidRPr="00E373D5">
        <w:rPr>
          <w:rFonts w:ascii="Palatino Linotype" w:hAnsi="Palatino Linotype"/>
          <w:sz w:val="18"/>
          <w:szCs w:val="18"/>
        </w:rPr>
        <w:t>Barbero</w:t>
      </w:r>
      <w:proofErr w:type="spellEnd"/>
      <w:r w:rsidRPr="00E373D5">
        <w:rPr>
          <w:rFonts w:ascii="Palatino Linotype" w:hAnsi="Palatino Linotype"/>
          <w:sz w:val="18"/>
          <w:szCs w:val="18"/>
        </w:rPr>
        <w:t>–García, I. </w:t>
      </w:r>
      <w:r w:rsidRPr="00E373D5">
        <w:rPr>
          <w:rFonts w:ascii="Palatino Linotype" w:hAnsi="Palatino Linotype"/>
          <w:i/>
          <w:iCs/>
          <w:sz w:val="18"/>
          <w:szCs w:val="18"/>
        </w:rPr>
        <w:t>et al.</w:t>
      </w:r>
      <w:r w:rsidRPr="00E373D5">
        <w:rPr>
          <w:rFonts w:ascii="Palatino Linotype" w:hAnsi="Palatino Linotype"/>
          <w:sz w:val="18"/>
          <w:szCs w:val="18"/>
        </w:rPr>
        <w:t> </w:t>
      </w:r>
      <w:proofErr w:type="spellStart"/>
      <w:r w:rsidRPr="00E373D5">
        <w:rPr>
          <w:rFonts w:ascii="Palatino Linotype" w:hAnsi="Palatino Linotype"/>
          <w:sz w:val="18"/>
          <w:szCs w:val="18"/>
        </w:rPr>
        <w:t>Polychoric</w:t>
      </w:r>
      <w:proofErr w:type="spellEnd"/>
      <w:r w:rsidRPr="00E373D5">
        <w:rPr>
          <w:rFonts w:ascii="Palatino Linotype" w:hAnsi="Palatino Linotype"/>
          <w:sz w:val="18"/>
          <w:szCs w:val="18"/>
        </w:rPr>
        <w:t xml:space="preserve"> versus Pearson correlations in exploratory and confirmatory factor analysis of ordinal variables. </w:t>
      </w:r>
      <w:r w:rsidRPr="00E373D5">
        <w:rPr>
          <w:rFonts w:ascii="Palatino Linotype" w:hAnsi="Palatino Linotype"/>
          <w:i/>
          <w:iCs/>
          <w:sz w:val="18"/>
          <w:szCs w:val="18"/>
        </w:rPr>
        <w:t>Qual Quant</w:t>
      </w:r>
      <w:r w:rsidRPr="00E373D5">
        <w:rPr>
          <w:rFonts w:ascii="Palatino Linotype" w:hAnsi="Palatino Linotype"/>
          <w:sz w:val="18"/>
          <w:szCs w:val="18"/>
        </w:rPr>
        <w:t xml:space="preserve"> 2010, Volume </w:t>
      </w:r>
      <w:r w:rsidRPr="00E373D5">
        <w:rPr>
          <w:rFonts w:ascii="Palatino Linotype" w:hAnsi="Palatino Linotype"/>
          <w:b/>
          <w:bCs/>
          <w:sz w:val="18"/>
          <w:szCs w:val="18"/>
        </w:rPr>
        <w:t>44</w:t>
      </w:r>
      <w:r w:rsidRPr="00E373D5">
        <w:rPr>
          <w:rFonts w:ascii="Palatino Linotype" w:hAnsi="Palatino Linotype"/>
          <w:sz w:val="18"/>
          <w:szCs w:val="18"/>
        </w:rPr>
        <w:t xml:space="preserve">, pp. 153–166. </w:t>
      </w:r>
      <w:hyperlink r:id="rId47" w:history="1">
        <w:r w:rsidRPr="00E373D5">
          <w:rPr>
            <w:rStyle w:val="Hyperlink"/>
            <w:rFonts w:ascii="Palatino Linotype" w:hAnsi="Palatino Linotype"/>
            <w:sz w:val="18"/>
            <w:szCs w:val="18"/>
          </w:rPr>
          <w:t>https://doi.org/10.1007/s11135-008-9190-y</w:t>
        </w:r>
      </w:hyperlink>
    </w:p>
    <w:p w14:paraId="11A2C197" w14:textId="77777777" w:rsidR="00421EBE" w:rsidRPr="007F5882" w:rsidRDefault="00421EBE" w:rsidP="00421EBE">
      <w:pPr>
        <w:pStyle w:val="ListParagraph"/>
        <w:numPr>
          <w:ilvl w:val="0"/>
          <w:numId w:val="28"/>
        </w:numPr>
        <w:spacing w:after="160" w:line="259" w:lineRule="auto"/>
        <w:rPr>
          <w:rFonts w:ascii="Palatino Linotype" w:hAnsi="Palatino Linotype"/>
          <w:i/>
          <w:iCs/>
          <w:sz w:val="18"/>
          <w:szCs w:val="18"/>
        </w:rPr>
      </w:pPr>
      <w:r w:rsidRPr="007F5882">
        <w:rPr>
          <w:rFonts w:ascii="Palatino Linotype" w:hAnsi="Palatino Linotype"/>
          <w:sz w:val="18"/>
          <w:szCs w:val="18"/>
        </w:rPr>
        <w:t xml:space="preserve">Brown, C.; </w:t>
      </w:r>
      <w:proofErr w:type="spellStart"/>
      <w:r w:rsidRPr="007F5882">
        <w:rPr>
          <w:rFonts w:ascii="Palatino Linotype" w:hAnsi="Palatino Linotype"/>
          <w:sz w:val="18"/>
          <w:szCs w:val="18"/>
        </w:rPr>
        <w:t>Luzmore</w:t>
      </w:r>
      <w:proofErr w:type="spellEnd"/>
      <w:r w:rsidRPr="007F5882">
        <w:rPr>
          <w:rFonts w:ascii="Palatino Linotype" w:hAnsi="Palatino Linotype"/>
          <w:sz w:val="18"/>
          <w:szCs w:val="18"/>
        </w:rPr>
        <w:t xml:space="preserve">, R.; Yang, W. Education, prospection and social-networks: surveying ideas-engagement amongst 7,000 respondents across seven European countries. </w:t>
      </w:r>
      <w:r w:rsidRPr="007F5882">
        <w:rPr>
          <w:rFonts w:ascii="Palatino Linotype" w:hAnsi="Palatino Linotype"/>
          <w:i/>
          <w:iCs/>
          <w:sz w:val="18"/>
          <w:szCs w:val="18"/>
        </w:rPr>
        <w:t>Quality Education for All</w:t>
      </w:r>
      <w:r w:rsidRPr="007F5882">
        <w:rPr>
          <w:rFonts w:ascii="Palatino Linotype" w:hAnsi="Palatino Linotype"/>
          <w:sz w:val="18"/>
          <w:szCs w:val="18"/>
        </w:rPr>
        <w:t xml:space="preserve">. </w:t>
      </w:r>
      <w:r w:rsidRPr="007F5882">
        <w:rPr>
          <w:rFonts w:ascii="Palatino Linotype" w:hAnsi="Palatino Linotype"/>
          <w:b/>
          <w:bCs/>
          <w:sz w:val="18"/>
          <w:szCs w:val="18"/>
        </w:rPr>
        <w:t>2025</w:t>
      </w:r>
      <w:r w:rsidRPr="007F5882">
        <w:rPr>
          <w:rFonts w:ascii="Palatino Linotype" w:hAnsi="Palatino Linotype"/>
          <w:sz w:val="18"/>
          <w:szCs w:val="18"/>
        </w:rPr>
        <w:t xml:space="preserve"> </w:t>
      </w:r>
      <w:r w:rsidRPr="007F5882">
        <w:rPr>
          <w:rFonts w:ascii="Palatino Linotype" w:hAnsi="Palatino Linotype"/>
          <w:i/>
          <w:iCs/>
          <w:sz w:val="18"/>
          <w:szCs w:val="18"/>
        </w:rPr>
        <w:t>(accepted)</w:t>
      </w:r>
      <w:r w:rsidRPr="007F5882">
        <w:rPr>
          <w:rFonts w:ascii="Palatino Linotype" w:hAnsi="Palatino Linotype"/>
          <w:sz w:val="18"/>
          <w:szCs w:val="18"/>
        </w:rPr>
        <w:t xml:space="preserve"> </w:t>
      </w:r>
    </w:p>
    <w:p w14:paraId="2BE96844" w14:textId="3047A62C" w:rsidR="00421EBE" w:rsidRPr="008030BF" w:rsidRDefault="00421EBE" w:rsidP="00421EBE">
      <w:pPr>
        <w:pStyle w:val="ListParagraph"/>
        <w:numPr>
          <w:ilvl w:val="0"/>
          <w:numId w:val="28"/>
        </w:numPr>
        <w:spacing w:after="160" w:line="259" w:lineRule="auto"/>
        <w:rPr>
          <w:rFonts w:ascii="Palatino Linotype" w:hAnsi="Palatino Linotype"/>
          <w:sz w:val="18"/>
          <w:szCs w:val="18"/>
        </w:rPr>
      </w:pPr>
      <w:r w:rsidRPr="008030BF">
        <w:rPr>
          <w:rFonts w:ascii="Palatino Linotype" w:hAnsi="Palatino Linotype"/>
          <w:sz w:val="18"/>
          <w:szCs w:val="18"/>
        </w:rPr>
        <w:t xml:space="preserve">Preacher, K. J., &amp; Hayes, A. F. (2008). Contemporary approaches to assessing mediation in communication research. In </w:t>
      </w:r>
      <w:r w:rsidRPr="008030BF">
        <w:rPr>
          <w:rFonts w:ascii="Palatino Linotype" w:hAnsi="Palatino Linotype"/>
          <w:i/>
          <w:iCs/>
          <w:sz w:val="18"/>
          <w:szCs w:val="18"/>
        </w:rPr>
        <w:t>The Sage sourcebook of advanced data analysis methods for communication research,</w:t>
      </w:r>
      <w:r w:rsidRPr="008030BF">
        <w:rPr>
          <w:rFonts w:ascii="Palatino Linotype" w:hAnsi="Palatino Linotype"/>
          <w:sz w:val="18"/>
          <w:szCs w:val="18"/>
        </w:rPr>
        <w:t xml:space="preserve"> Hayes, A.F.; Slater, M.D.; Snyder, L.B., Eds.; Sage Publications, Inc. </w:t>
      </w:r>
      <w:r w:rsidRPr="008030BF">
        <w:rPr>
          <w:rFonts w:ascii="Palatino Linotype" w:hAnsi="Palatino Linotype"/>
          <w:b/>
          <w:bCs/>
          <w:sz w:val="18"/>
          <w:szCs w:val="18"/>
        </w:rPr>
        <w:t>2008</w:t>
      </w:r>
      <w:r w:rsidRPr="008030BF">
        <w:rPr>
          <w:rFonts w:ascii="Palatino Linotype" w:hAnsi="Palatino Linotype"/>
          <w:sz w:val="18"/>
          <w:szCs w:val="18"/>
        </w:rPr>
        <w:t xml:space="preserve">, pp. 13–54. </w:t>
      </w:r>
      <w:hyperlink r:id="rId48" w:history="1">
        <w:r w:rsidR="00C01B2A" w:rsidRPr="00C01B2A">
          <w:rPr>
            <w:rStyle w:val="Hyperlink"/>
            <w:rFonts w:ascii="Palatino Linotype" w:hAnsi="Palatino Linotype"/>
            <w:sz w:val="18"/>
            <w:szCs w:val="18"/>
          </w:rPr>
          <w:t>https://doi.org/10.4135/9781452272054.n2</w:t>
        </w:r>
      </w:hyperlink>
    </w:p>
    <w:p w14:paraId="6404B9CC" w14:textId="77777777" w:rsidR="00A6555F" w:rsidRPr="00B01477" w:rsidRDefault="00A6555F" w:rsidP="00A6555F">
      <w:pPr>
        <w:pStyle w:val="ListParagraph"/>
        <w:numPr>
          <w:ilvl w:val="0"/>
          <w:numId w:val="28"/>
        </w:numPr>
        <w:rPr>
          <w:rFonts w:ascii="Palatino Linotype" w:hAnsi="Palatino Linotype"/>
          <w:b/>
          <w:bCs/>
          <w:sz w:val="18"/>
          <w:szCs w:val="18"/>
        </w:rPr>
      </w:pPr>
      <w:r w:rsidRPr="003253A3">
        <w:rPr>
          <w:rFonts w:ascii="Palatino Linotype" w:hAnsi="Palatino Linotype"/>
          <w:sz w:val="18"/>
          <w:szCs w:val="18"/>
        </w:rPr>
        <w:t>Infoart.ca. Understanding path analysis: paths, standardized coefficients and causality. 2025 Available</w:t>
      </w:r>
      <w:r w:rsidRPr="000A0A80">
        <w:rPr>
          <w:rFonts w:ascii="Palatino Linotype" w:hAnsi="Palatino Linotype"/>
          <w:sz w:val="18"/>
          <w:szCs w:val="18"/>
        </w:rPr>
        <w:t xml:space="preserve"> online:</w:t>
      </w:r>
      <w:r w:rsidRPr="00B01477">
        <w:rPr>
          <w:rFonts w:ascii="Palatino Linotype" w:hAnsi="Palatino Linotype"/>
          <w:b/>
          <w:bCs/>
          <w:sz w:val="18"/>
          <w:szCs w:val="18"/>
        </w:rPr>
        <w:t xml:space="preserve"> </w:t>
      </w:r>
      <w:hyperlink r:id="rId49" w:history="1">
        <w:r w:rsidRPr="000A0A80">
          <w:rPr>
            <w:rStyle w:val="Hyperlink"/>
            <w:rFonts w:ascii="Palatino Linotype" w:hAnsi="Palatino Linotype"/>
            <w:sz w:val="18"/>
            <w:szCs w:val="18"/>
          </w:rPr>
          <w:t>https://infoart.medium.com/understanding-path-analysis-paths-standardized-coefficients-and-causality-acd52d3d847c</w:t>
        </w:r>
      </w:hyperlink>
      <w:r>
        <w:rPr>
          <w:rFonts w:ascii="Palatino Linotype" w:hAnsi="Palatino Linotype"/>
          <w:b/>
          <w:bCs/>
          <w:sz w:val="18"/>
          <w:szCs w:val="18"/>
        </w:rPr>
        <w:t xml:space="preserve"> </w:t>
      </w:r>
      <w:r w:rsidRPr="00B01477">
        <w:rPr>
          <w:rFonts w:ascii="Palatino Linotype" w:hAnsi="Palatino Linotype"/>
          <w:sz w:val="18"/>
          <w:szCs w:val="18"/>
        </w:rPr>
        <w:t>(accessed on 10 March 2025)</w:t>
      </w:r>
    </w:p>
    <w:p w14:paraId="2458C2AB" w14:textId="77777777" w:rsidR="00A6555F" w:rsidRPr="00641024" w:rsidRDefault="00A6555F" w:rsidP="00A6555F">
      <w:pPr>
        <w:pStyle w:val="ListParagraph"/>
        <w:numPr>
          <w:ilvl w:val="0"/>
          <w:numId w:val="28"/>
        </w:numPr>
        <w:spacing w:after="160" w:line="259" w:lineRule="auto"/>
        <w:rPr>
          <w:rFonts w:ascii="Palatino Linotype" w:hAnsi="Palatino Linotype"/>
          <w:sz w:val="18"/>
          <w:szCs w:val="18"/>
        </w:rPr>
      </w:pPr>
      <w:proofErr w:type="spellStart"/>
      <w:r w:rsidRPr="00641024">
        <w:rPr>
          <w:rFonts w:ascii="Palatino Linotype" w:hAnsi="Palatino Linotype"/>
          <w:sz w:val="18"/>
          <w:szCs w:val="18"/>
        </w:rPr>
        <w:t>Bentler</w:t>
      </w:r>
      <w:proofErr w:type="spellEnd"/>
      <w:r w:rsidRPr="00641024">
        <w:rPr>
          <w:rFonts w:ascii="Palatino Linotype" w:hAnsi="Palatino Linotype"/>
          <w:sz w:val="18"/>
          <w:szCs w:val="18"/>
        </w:rPr>
        <w:t xml:space="preserve">, P. M.; </w:t>
      </w:r>
      <w:proofErr w:type="spellStart"/>
      <w:r w:rsidRPr="00641024">
        <w:rPr>
          <w:rFonts w:ascii="Palatino Linotype" w:hAnsi="Palatino Linotype"/>
          <w:sz w:val="18"/>
          <w:szCs w:val="18"/>
        </w:rPr>
        <w:t>Bonett</w:t>
      </w:r>
      <w:proofErr w:type="spellEnd"/>
      <w:r w:rsidRPr="00641024">
        <w:rPr>
          <w:rFonts w:ascii="Palatino Linotype" w:hAnsi="Palatino Linotype"/>
          <w:sz w:val="18"/>
          <w:szCs w:val="18"/>
        </w:rPr>
        <w:t xml:space="preserve">, D. G. Significance tests and goodness of fit in the analysis of covariance structures. </w:t>
      </w:r>
      <w:r w:rsidRPr="00641024">
        <w:rPr>
          <w:rFonts w:ascii="Palatino Linotype" w:hAnsi="Palatino Linotype"/>
          <w:i/>
          <w:iCs/>
          <w:sz w:val="18"/>
          <w:szCs w:val="18"/>
        </w:rPr>
        <w:t>Psychological Bulletin</w:t>
      </w:r>
      <w:r w:rsidRPr="00641024">
        <w:rPr>
          <w:rFonts w:ascii="Palatino Linotype" w:hAnsi="Palatino Linotype"/>
          <w:sz w:val="18"/>
          <w:szCs w:val="18"/>
        </w:rPr>
        <w:t xml:space="preserve">, </w:t>
      </w:r>
      <w:r w:rsidRPr="00641024">
        <w:rPr>
          <w:rFonts w:ascii="Palatino Linotype" w:hAnsi="Palatino Linotype"/>
          <w:b/>
          <w:bCs/>
          <w:sz w:val="18"/>
          <w:szCs w:val="18"/>
        </w:rPr>
        <w:t>1980</w:t>
      </w:r>
      <w:r w:rsidRPr="00641024">
        <w:rPr>
          <w:rFonts w:ascii="Palatino Linotype" w:hAnsi="Palatino Linotype"/>
          <w:sz w:val="18"/>
          <w:szCs w:val="18"/>
        </w:rPr>
        <w:t xml:space="preserve"> Volume </w:t>
      </w:r>
      <w:r w:rsidRPr="00641024">
        <w:rPr>
          <w:rFonts w:ascii="Palatino Linotype" w:hAnsi="Palatino Linotype"/>
          <w:i/>
          <w:iCs/>
          <w:sz w:val="18"/>
          <w:szCs w:val="18"/>
        </w:rPr>
        <w:t>88</w:t>
      </w:r>
      <w:r w:rsidRPr="00641024">
        <w:rPr>
          <w:rFonts w:ascii="Palatino Linotype" w:hAnsi="Palatino Linotype"/>
          <w:sz w:val="18"/>
          <w:szCs w:val="18"/>
        </w:rPr>
        <w:t xml:space="preserve"> No 3, pp. 588–606. </w:t>
      </w:r>
      <w:hyperlink r:id="rId50" w:history="1">
        <w:r w:rsidRPr="00641024">
          <w:rPr>
            <w:rStyle w:val="Hyperlink"/>
            <w:rFonts w:ascii="Palatino Linotype" w:hAnsi="Palatino Linotype"/>
            <w:sz w:val="18"/>
            <w:szCs w:val="18"/>
          </w:rPr>
          <w:t>https://doi.org/10.1037/0033-2909.88.3.588</w:t>
        </w:r>
      </w:hyperlink>
    </w:p>
    <w:p w14:paraId="7C30E1C0" w14:textId="77777777" w:rsidR="00A6555F" w:rsidRPr="000B5D7A" w:rsidRDefault="00A6555F" w:rsidP="00A6555F">
      <w:pPr>
        <w:pStyle w:val="ListParagraph"/>
        <w:numPr>
          <w:ilvl w:val="0"/>
          <w:numId w:val="28"/>
        </w:numPr>
        <w:spacing w:after="160" w:line="259" w:lineRule="auto"/>
        <w:rPr>
          <w:rFonts w:ascii="Palatino Linotype" w:hAnsi="Palatino Linotype"/>
          <w:sz w:val="18"/>
          <w:szCs w:val="18"/>
        </w:rPr>
      </w:pPr>
      <w:r w:rsidRPr="000B5D7A">
        <w:rPr>
          <w:rFonts w:ascii="Palatino Linotype" w:hAnsi="Palatino Linotype"/>
          <w:sz w:val="18"/>
          <w:szCs w:val="18"/>
        </w:rPr>
        <w:t xml:space="preserve">MacCallum, R. C.; Browne, M.W.; Sugawara, H.M. Power analysis and determination of sample size for covariance structure </w:t>
      </w:r>
      <w:proofErr w:type="spellStart"/>
      <w:r w:rsidRPr="000B5D7A">
        <w:rPr>
          <w:rFonts w:ascii="Palatino Linotype" w:hAnsi="Palatino Linotype"/>
          <w:sz w:val="18"/>
          <w:szCs w:val="18"/>
        </w:rPr>
        <w:t>modeling</w:t>
      </w:r>
      <w:proofErr w:type="spellEnd"/>
      <w:r w:rsidRPr="000B5D7A">
        <w:rPr>
          <w:rFonts w:ascii="Palatino Linotype" w:hAnsi="Palatino Linotype"/>
          <w:sz w:val="18"/>
          <w:szCs w:val="18"/>
        </w:rPr>
        <w:t xml:space="preserve">. </w:t>
      </w:r>
      <w:r w:rsidRPr="000B5D7A">
        <w:rPr>
          <w:rFonts w:ascii="Palatino Linotype" w:hAnsi="Palatino Linotype"/>
          <w:i/>
          <w:iCs/>
          <w:sz w:val="18"/>
          <w:szCs w:val="18"/>
        </w:rPr>
        <w:t>Psychological Methods</w:t>
      </w:r>
      <w:r w:rsidRPr="000B5D7A">
        <w:rPr>
          <w:rFonts w:ascii="Palatino Linotype" w:hAnsi="Palatino Linotype"/>
          <w:sz w:val="18"/>
          <w:szCs w:val="18"/>
        </w:rPr>
        <w:t xml:space="preserve">, </w:t>
      </w:r>
      <w:r w:rsidRPr="000B5D7A">
        <w:rPr>
          <w:rFonts w:ascii="Palatino Linotype" w:hAnsi="Palatino Linotype"/>
          <w:b/>
          <w:bCs/>
          <w:sz w:val="18"/>
          <w:szCs w:val="18"/>
        </w:rPr>
        <w:t>1996</w:t>
      </w:r>
      <w:r w:rsidRPr="000B5D7A">
        <w:rPr>
          <w:rFonts w:ascii="Palatino Linotype" w:hAnsi="Palatino Linotype"/>
          <w:sz w:val="18"/>
          <w:szCs w:val="18"/>
        </w:rPr>
        <w:t xml:space="preserve">, </w:t>
      </w:r>
      <w:r w:rsidRPr="000B5D7A">
        <w:rPr>
          <w:rFonts w:ascii="Palatino Linotype" w:hAnsi="Palatino Linotype"/>
          <w:i/>
          <w:iCs/>
          <w:sz w:val="18"/>
          <w:szCs w:val="18"/>
        </w:rPr>
        <w:t>Volume 1 No 2</w:t>
      </w:r>
      <w:r w:rsidRPr="000B5D7A">
        <w:rPr>
          <w:rFonts w:ascii="Palatino Linotype" w:hAnsi="Palatino Linotype"/>
          <w:sz w:val="18"/>
          <w:szCs w:val="18"/>
        </w:rPr>
        <w:t xml:space="preserve">, pp. 130–149. </w:t>
      </w:r>
      <w:hyperlink r:id="rId51" w:history="1">
        <w:r w:rsidRPr="000B5D7A">
          <w:rPr>
            <w:rStyle w:val="Hyperlink"/>
            <w:rFonts w:ascii="Palatino Linotype" w:hAnsi="Palatino Linotype"/>
            <w:sz w:val="18"/>
            <w:szCs w:val="18"/>
          </w:rPr>
          <w:t>https://doi.org/10.1037/1082-989X.1.2.130</w:t>
        </w:r>
      </w:hyperlink>
      <w:r w:rsidRPr="000B5D7A">
        <w:rPr>
          <w:rFonts w:ascii="Palatino Linotype" w:hAnsi="Palatino Linotype"/>
          <w:sz w:val="18"/>
          <w:szCs w:val="18"/>
        </w:rPr>
        <w:t xml:space="preserve"> </w:t>
      </w:r>
    </w:p>
    <w:p w14:paraId="7A517576" w14:textId="77777777" w:rsidR="00A6555F" w:rsidRPr="00B5130A" w:rsidRDefault="00A6555F" w:rsidP="00A6555F">
      <w:pPr>
        <w:pStyle w:val="ListParagraph"/>
        <w:numPr>
          <w:ilvl w:val="0"/>
          <w:numId w:val="28"/>
        </w:numPr>
        <w:spacing w:after="160" w:line="259" w:lineRule="auto"/>
        <w:rPr>
          <w:rFonts w:ascii="Palatino Linotype" w:hAnsi="Palatino Linotype"/>
          <w:sz w:val="18"/>
          <w:szCs w:val="18"/>
          <w:lang w:val="fr-FR"/>
        </w:rPr>
      </w:pPr>
      <w:r w:rsidRPr="00B5130A">
        <w:rPr>
          <w:rFonts w:ascii="Palatino Linotype" w:hAnsi="Palatino Linotype" w:cs="Calibri"/>
          <w:color w:val="000000" w:themeColor="text1"/>
          <w:sz w:val="18"/>
          <w:szCs w:val="18"/>
        </w:rPr>
        <w:lastRenderedPageBreak/>
        <w:t>Bago, B.; Rand, D.G.; Pennycook, G. Fake news, fast and slow: Deliberation reduces belief in false (but not true) news headlines. </w:t>
      </w:r>
      <w:r w:rsidRPr="00B5130A">
        <w:rPr>
          <w:rFonts w:ascii="Palatino Linotype" w:hAnsi="Palatino Linotype" w:cs="Calibri"/>
          <w:i/>
          <w:iCs/>
          <w:color w:val="000000" w:themeColor="text1"/>
          <w:sz w:val="18"/>
          <w:szCs w:val="18"/>
        </w:rPr>
        <w:t>Journal of Experimental Psychology: General</w:t>
      </w:r>
      <w:r w:rsidRPr="00B5130A">
        <w:rPr>
          <w:rFonts w:ascii="Palatino Linotype" w:hAnsi="Palatino Linotype" w:cs="Calibri"/>
          <w:color w:val="000000" w:themeColor="text1"/>
          <w:sz w:val="18"/>
          <w:szCs w:val="18"/>
        </w:rPr>
        <w:t xml:space="preserve">, </w:t>
      </w:r>
      <w:r w:rsidRPr="00B5130A">
        <w:rPr>
          <w:rFonts w:ascii="Palatino Linotype" w:hAnsi="Palatino Linotype" w:cs="Calibri"/>
          <w:b/>
          <w:bCs/>
          <w:color w:val="000000" w:themeColor="text1"/>
          <w:sz w:val="18"/>
          <w:szCs w:val="18"/>
        </w:rPr>
        <w:t>2020</w:t>
      </w:r>
      <w:r w:rsidRPr="00B5130A">
        <w:rPr>
          <w:rFonts w:ascii="Palatino Linotype" w:hAnsi="Palatino Linotype" w:cs="Calibri"/>
          <w:color w:val="000000" w:themeColor="text1"/>
          <w:sz w:val="18"/>
          <w:szCs w:val="18"/>
        </w:rPr>
        <w:t xml:space="preserve">, </w:t>
      </w:r>
      <w:r w:rsidRPr="00B5130A">
        <w:rPr>
          <w:rFonts w:ascii="Palatino Linotype" w:hAnsi="Palatino Linotype" w:cs="Calibri"/>
          <w:i/>
          <w:iCs/>
          <w:color w:val="000000" w:themeColor="text1"/>
          <w:sz w:val="18"/>
          <w:szCs w:val="18"/>
        </w:rPr>
        <w:t>Volume 149 No 8</w:t>
      </w:r>
      <w:r w:rsidRPr="00B5130A">
        <w:rPr>
          <w:rFonts w:ascii="Palatino Linotype" w:hAnsi="Palatino Linotype" w:cs="Calibri"/>
          <w:color w:val="000000" w:themeColor="text1"/>
          <w:sz w:val="18"/>
          <w:szCs w:val="18"/>
        </w:rPr>
        <w:t>, p. 1608.</w:t>
      </w:r>
    </w:p>
    <w:p w14:paraId="221433AB" w14:textId="77777777" w:rsidR="00A6555F" w:rsidRPr="00283EB3" w:rsidRDefault="00A6555F" w:rsidP="00A6555F">
      <w:pPr>
        <w:pStyle w:val="ListParagraph"/>
        <w:numPr>
          <w:ilvl w:val="0"/>
          <w:numId w:val="28"/>
        </w:numPr>
        <w:spacing w:after="160" w:line="259" w:lineRule="auto"/>
        <w:rPr>
          <w:rFonts w:ascii="Palatino Linotype" w:hAnsi="Palatino Linotype"/>
          <w:sz w:val="18"/>
          <w:szCs w:val="18"/>
        </w:rPr>
      </w:pPr>
      <w:r w:rsidRPr="00283EB3">
        <w:rPr>
          <w:rFonts w:ascii="Palatino Linotype" w:hAnsi="Palatino Linotype" w:cstheme="minorHAnsi"/>
          <w:sz w:val="18"/>
          <w:szCs w:val="18"/>
        </w:rPr>
        <w:t xml:space="preserve">Marks, J.; Copland, E.; Loh, E.; Sunstein, C.; Sharot, T. Epistemic spillovers: Learning others’ political views reduces the ability to assess and use their expertise in nonpolitical domains. </w:t>
      </w:r>
      <w:r w:rsidRPr="00283EB3">
        <w:rPr>
          <w:rFonts w:ascii="Palatino Linotype" w:hAnsi="Palatino Linotype" w:cstheme="minorHAnsi"/>
          <w:i/>
          <w:iCs/>
          <w:sz w:val="18"/>
          <w:szCs w:val="18"/>
        </w:rPr>
        <w:t>Cognition</w:t>
      </w:r>
      <w:r w:rsidRPr="00283EB3">
        <w:rPr>
          <w:rFonts w:ascii="Palatino Linotype" w:hAnsi="Palatino Linotype" w:cstheme="minorHAnsi"/>
          <w:sz w:val="18"/>
          <w:szCs w:val="18"/>
        </w:rPr>
        <w:t xml:space="preserve">, </w:t>
      </w:r>
      <w:r w:rsidRPr="00283EB3">
        <w:rPr>
          <w:rFonts w:ascii="Palatino Linotype" w:hAnsi="Palatino Linotype" w:cstheme="minorHAnsi"/>
          <w:b/>
          <w:bCs/>
          <w:sz w:val="18"/>
          <w:szCs w:val="18"/>
        </w:rPr>
        <w:t>2019</w:t>
      </w:r>
      <w:r w:rsidRPr="00283EB3">
        <w:rPr>
          <w:rFonts w:ascii="Palatino Linotype" w:hAnsi="Palatino Linotype" w:cstheme="minorHAnsi"/>
          <w:sz w:val="18"/>
          <w:szCs w:val="18"/>
        </w:rPr>
        <w:t xml:space="preserve">, </w:t>
      </w:r>
      <w:r w:rsidRPr="00283EB3">
        <w:rPr>
          <w:rFonts w:ascii="Palatino Linotype" w:hAnsi="Palatino Linotype" w:cstheme="minorHAnsi"/>
          <w:i/>
          <w:iCs/>
          <w:sz w:val="18"/>
          <w:szCs w:val="18"/>
        </w:rPr>
        <w:t>Volume 188</w:t>
      </w:r>
      <w:r w:rsidRPr="00283EB3">
        <w:rPr>
          <w:rFonts w:ascii="Palatino Linotype" w:hAnsi="Palatino Linotype" w:cstheme="minorHAnsi"/>
          <w:sz w:val="18"/>
          <w:szCs w:val="18"/>
        </w:rPr>
        <w:t>, pp. 74-84.</w:t>
      </w:r>
    </w:p>
    <w:p w14:paraId="7C0EEE13" w14:textId="77777777" w:rsidR="00A6555F" w:rsidRPr="000E3A74" w:rsidRDefault="00A6555F" w:rsidP="00A6555F">
      <w:pPr>
        <w:pStyle w:val="ListParagraph"/>
        <w:numPr>
          <w:ilvl w:val="0"/>
          <w:numId w:val="28"/>
        </w:numPr>
        <w:spacing w:after="160" w:line="259" w:lineRule="auto"/>
        <w:rPr>
          <w:rFonts w:ascii="Palatino Linotype" w:hAnsi="Palatino Linotype"/>
          <w:sz w:val="18"/>
          <w:szCs w:val="18"/>
        </w:rPr>
      </w:pPr>
      <w:r w:rsidRPr="000E3A74">
        <w:rPr>
          <w:rFonts w:ascii="Palatino Linotype" w:hAnsi="Palatino Linotype"/>
          <w:sz w:val="18"/>
          <w:szCs w:val="18"/>
        </w:rPr>
        <w:t xml:space="preserve">Rathje, S.; </w:t>
      </w:r>
      <w:proofErr w:type="spellStart"/>
      <w:r w:rsidRPr="000E3A74">
        <w:rPr>
          <w:rFonts w:ascii="Palatino Linotype" w:hAnsi="Palatino Linotype"/>
          <w:sz w:val="18"/>
          <w:szCs w:val="18"/>
        </w:rPr>
        <w:t>Roozenbeek</w:t>
      </w:r>
      <w:proofErr w:type="spellEnd"/>
      <w:r w:rsidRPr="000E3A74">
        <w:rPr>
          <w:rFonts w:ascii="Palatino Linotype" w:hAnsi="Palatino Linotype"/>
          <w:sz w:val="18"/>
          <w:szCs w:val="18"/>
        </w:rPr>
        <w:t>, J.; Van Bavel, J.J.; Van Der Linden, S. Accuracy and social motivations shape judgements of (mis) information. </w:t>
      </w:r>
      <w:r w:rsidRPr="000E3A74">
        <w:rPr>
          <w:rFonts w:ascii="Palatino Linotype" w:hAnsi="Palatino Linotype"/>
          <w:i/>
          <w:iCs/>
          <w:sz w:val="18"/>
          <w:szCs w:val="18"/>
        </w:rPr>
        <w:t>Nature Human Behaviour</w:t>
      </w:r>
      <w:r w:rsidRPr="000E3A74">
        <w:rPr>
          <w:rFonts w:ascii="Palatino Linotype" w:hAnsi="Palatino Linotype"/>
          <w:sz w:val="18"/>
          <w:szCs w:val="18"/>
        </w:rPr>
        <w:t>, </w:t>
      </w:r>
      <w:r w:rsidRPr="000E3A74">
        <w:rPr>
          <w:rFonts w:ascii="Palatino Linotype" w:hAnsi="Palatino Linotype"/>
          <w:b/>
          <w:bCs/>
          <w:sz w:val="18"/>
          <w:szCs w:val="18"/>
        </w:rPr>
        <w:t>2023</w:t>
      </w:r>
      <w:r w:rsidRPr="000E3A74">
        <w:rPr>
          <w:rFonts w:ascii="Palatino Linotype" w:hAnsi="Palatino Linotype"/>
          <w:sz w:val="18"/>
          <w:szCs w:val="18"/>
        </w:rPr>
        <w:t xml:space="preserve">, </w:t>
      </w:r>
      <w:r w:rsidRPr="000E3A74">
        <w:rPr>
          <w:rFonts w:ascii="Palatino Linotype" w:hAnsi="Palatino Linotype"/>
          <w:i/>
          <w:iCs/>
          <w:sz w:val="18"/>
          <w:szCs w:val="18"/>
        </w:rPr>
        <w:t>Volume 7 No 6</w:t>
      </w:r>
      <w:r w:rsidRPr="000E3A74">
        <w:rPr>
          <w:rFonts w:ascii="Palatino Linotype" w:hAnsi="Palatino Linotype"/>
          <w:sz w:val="18"/>
          <w:szCs w:val="18"/>
        </w:rPr>
        <w:t>, pp. 892-903.</w:t>
      </w:r>
    </w:p>
    <w:p w14:paraId="63D04FA1" w14:textId="77777777" w:rsidR="00A6555F" w:rsidRPr="00EA7989" w:rsidRDefault="00A6555F" w:rsidP="00A6555F">
      <w:pPr>
        <w:pStyle w:val="ListParagraph"/>
        <w:numPr>
          <w:ilvl w:val="0"/>
          <w:numId w:val="28"/>
        </w:numPr>
        <w:spacing w:after="160" w:line="259" w:lineRule="auto"/>
        <w:rPr>
          <w:rFonts w:ascii="Palatino Linotype" w:hAnsi="Palatino Linotype"/>
          <w:sz w:val="18"/>
          <w:szCs w:val="18"/>
        </w:rPr>
      </w:pPr>
      <w:r w:rsidRPr="00EA7989">
        <w:rPr>
          <w:rFonts w:ascii="Palatino Linotype" w:hAnsi="Palatino Linotype" w:cs="Calibri"/>
          <w:sz w:val="18"/>
          <w:szCs w:val="18"/>
        </w:rPr>
        <w:t xml:space="preserve">Morris, W. </w:t>
      </w:r>
      <w:r w:rsidRPr="00EA7989">
        <w:rPr>
          <w:rFonts w:ascii="Palatino Linotype" w:hAnsi="Palatino Linotype" w:cs="Calibri"/>
          <w:i/>
          <w:iCs/>
          <w:sz w:val="18"/>
          <w:szCs w:val="18"/>
        </w:rPr>
        <w:t>Hopes and Fears for Art.</w:t>
      </w:r>
      <w:r w:rsidRPr="00EA7989">
        <w:rPr>
          <w:rFonts w:ascii="Palatino Linotype" w:hAnsi="Palatino Linotype" w:cs="Calibri"/>
          <w:sz w:val="18"/>
          <w:szCs w:val="18"/>
        </w:rPr>
        <w:t xml:space="preserve"> Longmans, Green and Co: London; </w:t>
      </w:r>
      <w:r w:rsidRPr="00EA7989">
        <w:rPr>
          <w:rFonts w:ascii="Palatino Linotype" w:hAnsi="Palatino Linotype" w:cs="Calibri"/>
          <w:b/>
          <w:bCs/>
          <w:sz w:val="18"/>
          <w:szCs w:val="18"/>
        </w:rPr>
        <w:t>1908</w:t>
      </w:r>
      <w:r w:rsidRPr="00EA7989">
        <w:rPr>
          <w:rFonts w:ascii="Palatino Linotype" w:hAnsi="Palatino Linotype" w:cs="Calibri"/>
          <w:sz w:val="18"/>
          <w:szCs w:val="18"/>
        </w:rPr>
        <w:t xml:space="preserve">, Available online: </w:t>
      </w:r>
      <w:hyperlink r:id="rId52" w:history="1">
        <w:r w:rsidRPr="00EA7989">
          <w:rPr>
            <w:rFonts w:ascii="Palatino Linotype" w:hAnsi="Palatino Linotype"/>
            <w:color w:val="0000FF"/>
            <w:sz w:val="18"/>
            <w:szCs w:val="18"/>
            <w:u w:val="single"/>
          </w:rPr>
          <w:t>https://ia600904.us.archive.org/28/items/hopesfearsforar00morr/hopesfearsforar00morr.pdf</w:t>
        </w:r>
      </w:hyperlink>
      <w:r w:rsidRPr="00EA7989">
        <w:rPr>
          <w:rFonts w:ascii="Palatino Linotype" w:hAnsi="Palatino Linotype" w:cs="Calibri"/>
          <w:sz w:val="18"/>
          <w:szCs w:val="18"/>
        </w:rPr>
        <w:t xml:space="preserve">, (accessed on </w:t>
      </w:r>
      <w:r w:rsidRPr="00EA7989">
        <w:rPr>
          <w:rFonts w:ascii="Palatino Linotype" w:hAnsi="Palatino Linotype"/>
          <w:sz w:val="18"/>
          <w:szCs w:val="18"/>
        </w:rPr>
        <w:t>18 May 2024).</w:t>
      </w:r>
    </w:p>
    <w:p w14:paraId="51455F69" w14:textId="77777777" w:rsidR="00A7075D" w:rsidRDefault="00A7075D" w:rsidP="00A7075D">
      <w:pPr>
        <w:rPr>
          <w:rFonts w:cs="Calibri"/>
          <w:sz w:val="22"/>
          <w:szCs w:val="22"/>
        </w:rPr>
      </w:pPr>
    </w:p>
    <w:p w14:paraId="2381680E" w14:textId="77777777" w:rsidR="00A753DD" w:rsidRPr="00CE350D" w:rsidRDefault="00CE350D" w:rsidP="00D429B6">
      <w:pPr>
        <w:pStyle w:val="MDPI63notes"/>
      </w:pPr>
      <w:r w:rsidRPr="00CE350D">
        <w:rPr>
          <w:b/>
        </w:rPr>
        <w:t>Disclaimer/Publisher’s Note:</w:t>
      </w:r>
      <w:r w:rsidRPr="00CE350D">
        <w:t xml:space="preserve"> The statements, opinions and data contained in all publications are solely those of the individual author(s) and contributor(s) and not of MDPI and/or the editor(s). MDPI and/or the editor(s) disclaim responsibility for any injury to people or property resulting from any ideas, methods, instructions or products referred to in the content.</w:t>
      </w:r>
    </w:p>
    <w:sectPr w:rsidR="00A753DD" w:rsidRPr="00CE350D" w:rsidSect="00C5409E">
      <w:type w:val="continuous"/>
      <w:pgSz w:w="11906" w:h="16838" w:code="9"/>
      <w:pgMar w:top="1418" w:right="720" w:bottom="907" w:left="720" w:header="720" w:footer="612" w:gutter="0"/>
      <w:lnNumType w:countBy="1" w:distance="255" w:restart="continuous"/>
      <w:pgNumType w:start="1"/>
      <w:cols w:space="425"/>
      <w:titlePg/>
      <w:bidi/>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3E37A6" w14:textId="77777777" w:rsidR="00053C30" w:rsidRDefault="00053C30">
      <w:pPr>
        <w:spacing w:line="240" w:lineRule="auto"/>
      </w:pPr>
      <w:r>
        <w:separator/>
      </w:r>
    </w:p>
  </w:endnote>
  <w:endnote w:type="continuationSeparator" w:id="0">
    <w:p w14:paraId="42EB68B8" w14:textId="77777777" w:rsidR="00053C30" w:rsidRDefault="00053C3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20102010804080708"/>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AppleSystemUIFont">
    <w:altName w:val="Calibri"/>
    <w:panose1 w:val="020B0604020202020204"/>
    <w:charset w:val="00"/>
    <w:family w:val="auto"/>
    <w:notTrueType/>
    <w:pitch w:val="default"/>
    <w:sig w:usb0="00000003" w:usb1="00000000" w:usb2="00000000" w:usb3="00000000" w:csb0="00000001" w:csb1="00000000"/>
  </w:font>
  <w:font w:name="Open Sans">
    <w:panose1 w:val="020B0604020202020204"/>
    <w:charset w:val="00"/>
    <w:family w:val="swiss"/>
    <w:pitch w:val="variable"/>
    <w:sig w:usb0="E00002EF" w:usb1="4000205B" w:usb2="00000028" w:usb3="00000000" w:csb0="0000019F" w:csb1="00000000"/>
  </w:font>
  <w:font w:name="Palatino">
    <w:panose1 w:val="00000000000000000000"/>
    <w:charset w:val="4D"/>
    <w:family w:val="auto"/>
    <w:pitch w:val="variable"/>
    <w:sig w:usb0="A00002FF" w:usb1="7800205A" w:usb2="146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URWPalladioL-Ital">
    <w:altName w:val="Yu Gothic"/>
    <w:panose1 w:val="020B0604020202020204"/>
    <w:charset w:val="80"/>
    <w:family w:val="auto"/>
    <w:notTrueType/>
    <w:pitch w:val="default"/>
    <w:sig w:usb0="00000001" w:usb1="08070000" w:usb2="00000010" w:usb3="00000000" w:csb0="00020000"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68173" w14:textId="77777777" w:rsidR="00771C5A" w:rsidRPr="00CB0AE2" w:rsidRDefault="00771C5A" w:rsidP="00771C5A">
    <w:pPr>
      <w:pStyle w:val="Footer"/>
      <w:spacing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DE52B" w14:textId="77777777" w:rsidR="00393C0D" w:rsidRDefault="00393C0D" w:rsidP="00F85686">
    <w:pPr>
      <w:pBdr>
        <w:top w:val="single" w:sz="4" w:space="0" w:color="000000"/>
      </w:pBdr>
      <w:tabs>
        <w:tab w:val="right" w:pos="8844"/>
      </w:tabs>
      <w:adjustRightInd w:val="0"/>
      <w:snapToGrid w:val="0"/>
      <w:spacing w:before="480" w:line="100" w:lineRule="exact"/>
      <w:jc w:val="left"/>
      <w:rPr>
        <w:i/>
        <w:sz w:val="16"/>
        <w:szCs w:val="16"/>
      </w:rPr>
    </w:pPr>
  </w:p>
  <w:p w14:paraId="340D9A49" w14:textId="77777777" w:rsidR="00771C5A" w:rsidRPr="00372FCD" w:rsidRDefault="00771C5A" w:rsidP="00D23339">
    <w:pPr>
      <w:tabs>
        <w:tab w:val="right" w:pos="10466"/>
      </w:tabs>
      <w:adjustRightInd w:val="0"/>
      <w:snapToGrid w:val="0"/>
      <w:spacing w:line="240" w:lineRule="auto"/>
      <w:rPr>
        <w:sz w:val="16"/>
        <w:szCs w:val="16"/>
        <w:lang w:val="fr-CH"/>
      </w:rPr>
    </w:pPr>
    <w:r w:rsidRPr="00B86823">
      <w:rPr>
        <w:i/>
        <w:sz w:val="16"/>
        <w:szCs w:val="16"/>
      </w:rPr>
      <w:t>Information</w:t>
    </w:r>
    <w:r>
      <w:rPr>
        <w:i/>
        <w:sz w:val="16"/>
        <w:szCs w:val="16"/>
      </w:rPr>
      <w:t xml:space="preserve"> </w:t>
    </w:r>
    <w:r w:rsidR="00D429B6">
      <w:rPr>
        <w:b/>
        <w:bCs/>
        <w:iCs/>
        <w:sz w:val="16"/>
        <w:szCs w:val="16"/>
      </w:rPr>
      <w:t>2025</w:t>
    </w:r>
    <w:r w:rsidR="0060236F" w:rsidRPr="0060236F">
      <w:rPr>
        <w:bCs/>
        <w:iCs/>
        <w:sz w:val="16"/>
        <w:szCs w:val="16"/>
      </w:rPr>
      <w:t>,</w:t>
    </w:r>
    <w:r w:rsidR="00D429B6">
      <w:rPr>
        <w:bCs/>
        <w:i/>
        <w:iCs/>
        <w:sz w:val="16"/>
        <w:szCs w:val="16"/>
      </w:rPr>
      <w:t xml:space="preserve"> 16</w:t>
    </w:r>
    <w:r w:rsidR="0060236F" w:rsidRPr="0060236F">
      <w:rPr>
        <w:bCs/>
        <w:iCs/>
        <w:sz w:val="16"/>
        <w:szCs w:val="16"/>
      </w:rPr>
      <w:t xml:space="preserve">, </w:t>
    </w:r>
    <w:r w:rsidR="00B6225D">
      <w:rPr>
        <w:bCs/>
        <w:iCs/>
        <w:sz w:val="16"/>
        <w:szCs w:val="16"/>
      </w:rPr>
      <w:t>x</w:t>
    </w:r>
    <w:r w:rsidR="00D23339" w:rsidRPr="00372FCD">
      <w:rPr>
        <w:sz w:val="16"/>
        <w:szCs w:val="16"/>
        <w:lang w:val="fr-CH"/>
      </w:rPr>
      <w:tab/>
    </w:r>
    <w:r w:rsidR="00D429B6">
      <w:rPr>
        <w:sz w:val="16"/>
        <w:szCs w:val="16"/>
        <w:lang w:val="fr-CH"/>
      </w:rPr>
      <w:t>https://doi.org/10.3390/xxxxx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07A458" w14:textId="77777777" w:rsidR="00053C30" w:rsidRDefault="00053C30">
      <w:pPr>
        <w:spacing w:line="240" w:lineRule="auto"/>
      </w:pPr>
      <w:r>
        <w:separator/>
      </w:r>
    </w:p>
  </w:footnote>
  <w:footnote w:type="continuationSeparator" w:id="0">
    <w:p w14:paraId="15DF964E" w14:textId="77777777" w:rsidR="00053C30" w:rsidRDefault="00053C3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6D68A" w14:textId="77777777" w:rsidR="00771C5A" w:rsidRDefault="00771C5A" w:rsidP="00771C5A">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29AE5" w14:textId="77777777" w:rsidR="00393C0D" w:rsidRPr="00D429B6" w:rsidRDefault="00771C5A" w:rsidP="00D23339">
    <w:pPr>
      <w:tabs>
        <w:tab w:val="right" w:pos="10466"/>
      </w:tabs>
      <w:adjustRightInd w:val="0"/>
      <w:snapToGrid w:val="0"/>
      <w:spacing w:line="240" w:lineRule="auto"/>
      <w:rPr>
        <w:sz w:val="16"/>
      </w:rPr>
    </w:pPr>
    <w:r>
      <w:rPr>
        <w:i/>
        <w:sz w:val="16"/>
      </w:rPr>
      <w:t xml:space="preserve">Information </w:t>
    </w:r>
    <w:r w:rsidR="00D429B6">
      <w:rPr>
        <w:b/>
        <w:sz w:val="16"/>
      </w:rPr>
      <w:t>2025</w:t>
    </w:r>
    <w:r w:rsidR="0060236F" w:rsidRPr="0060236F">
      <w:rPr>
        <w:sz w:val="16"/>
      </w:rPr>
      <w:t>,</w:t>
    </w:r>
    <w:r w:rsidR="00D429B6">
      <w:rPr>
        <w:i/>
        <w:sz w:val="16"/>
      </w:rPr>
      <w:t xml:space="preserve"> 16</w:t>
    </w:r>
    <w:r w:rsidR="00B6225D">
      <w:rPr>
        <w:sz w:val="16"/>
      </w:rPr>
      <w:t xml:space="preserve">, x </w:t>
    </w:r>
    <w:r w:rsidR="00D429B6">
      <w:rPr>
        <w:sz w:val="16"/>
      </w:rPr>
      <w:t>FOR PEER REVIEW</w:t>
    </w:r>
    <w:r w:rsidR="00D429B6">
      <w:rPr>
        <w:sz w:val="16"/>
      </w:rPr>
      <w:ptab w:relativeTo="margin" w:alignment="right" w:leader="none"/>
    </w:r>
    <w:r w:rsidR="00D429B6">
      <w:rPr>
        <w:sz w:val="16"/>
      </w:rPr>
      <w:fldChar w:fldCharType="begin"/>
    </w:r>
    <w:r w:rsidR="00D429B6">
      <w:rPr>
        <w:sz w:val="16"/>
      </w:rPr>
      <w:instrText xml:space="preserve"> PAGE   \* MERGEFORMAT </w:instrText>
    </w:r>
    <w:r w:rsidR="00D429B6">
      <w:rPr>
        <w:sz w:val="16"/>
      </w:rPr>
      <w:fldChar w:fldCharType="separate"/>
    </w:r>
    <w:r w:rsidR="00D429B6">
      <w:rPr>
        <w:sz w:val="16"/>
      </w:rPr>
      <w:t>2</w:t>
    </w:r>
    <w:r w:rsidR="00D429B6">
      <w:rPr>
        <w:sz w:val="16"/>
      </w:rPr>
      <w:fldChar w:fldCharType="end"/>
    </w:r>
    <w:r w:rsidR="00D429B6">
      <w:rPr>
        <w:sz w:val="16"/>
      </w:rPr>
      <w:t xml:space="preserve"> of </w:t>
    </w:r>
    <w:r w:rsidR="00D429B6">
      <w:rPr>
        <w:sz w:val="16"/>
      </w:rPr>
      <w:fldChar w:fldCharType="begin"/>
    </w:r>
    <w:r w:rsidR="00D429B6">
      <w:rPr>
        <w:sz w:val="16"/>
      </w:rPr>
      <w:instrText xml:space="preserve"> NUMPAGES   \* MERGEFORMAT </w:instrText>
    </w:r>
    <w:r w:rsidR="00D429B6">
      <w:rPr>
        <w:sz w:val="16"/>
      </w:rPr>
      <w:fldChar w:fldCharType="separate"/>
    </w:r>
    <w:r w:rsidR="00D429B6">
      <w:rPr>
        <w:sz w:val="16"/>
      </w:rPr>
      <w:t>7</w:t>
    </w:r>
    <w:r w:rsidR="00D429B6">
      <w:rPr>
        <w:sz w:val="16"/>
      </w:rPr>
      <w:fldChar w:fldCharType="end"/>
    </w:r>
  </w:p>
  <w:p w14:paraId="1EFCF5C5" w14:textId="77777777" w:rsidR="00771C5A" w:rsidRPr="00302AE9" w:rsidRDefault="00771C5A" w:rsidP="00F85686">
    <w:pPr>
      <w:pBdr>
        <w:bottom w:val="single" w:sz="4" w:space="1" w:color="000000"/>
      </w:pBdr>
      <w:tabs>
        <w:tab w:val="right" w:pos="8844"/>
      </w:tabs>
      <w:adjustRightInd w:val="0"/>
      <w:snapToGrid w:val="0"/>
      <w:spacing w:after="480" w:line="100" w:lineRule="exact"/>
      <w:jc w:val="left"/>
      <w:rPr>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87" w:type="dxa"/>
      <w:tblCellMar>
        <w:left w:w="0" w:type="dxa"/>
        <w:right w:w="0" w:type="dxa"/>
      </w:tblCellMar>
      <w:tblLook w:val="04A0" w:firstRow="1" w:lastRow="0" w:firstColumn="1" w:lastColumn="0" w:noHBand="0" w:noVBand="1"/>
    </w:tblPr>
    <w:tblGrid>
      <w:gridCol w:w="3679"/>
      <w:gridCol w:w="4535"/>
      <w:gridCol w:w="2273"/>
    </w:tblGrid>
    <w:tr w:rsidR="00393C0D" w:rsidRPr="00D23339" w14:paraId="2893135C" w14:textId="77777777" w:rsidTr="00986989">
      <w:trPr>
        <w:trHeight w:val="686"/>
      </w:trPr>
      <w:tc>
        <w:tcPr>
          <w:tcW w:w="3679" w:type="dxa"/>
          <w:shd w:val="clear" w:color="auto" w:fill="auto"/>
          <w:vAlign w:val="center"/>
        </w:tcPr>
        <w:p w14:paraId="176E64E1" w14:textId="77777777" w:rsidR="00393C0D" w:rsidRPr="00557CF1" w:rsidRDefault="00E93F15" w:rsidP="00D23339">
          <w:pPr>
            <w:pStyle w:val="Header"/>
            <w:pBdr>
              <w:bottom w:val="none" w:sz="0" w:space="0" w:color="auto"/>
            </w:pBdr>
            <w:jc w:val="left"/>
            <w:rPr>
              <w:rFonts w:eastAsia="DengXian"/>
              <w:b/>
              <w:bCs/>
            </w:rPr>
          </w:pPr>
          <w:r>
            <w:rPr>
              <w:rFonts w:eastAsia="DengXian"/>
              <w:b/>
              <w:bCs/>
            </w:rPr>
            <w:drawing>
              <wp:inline distT="0" distB="0" distL="0" distR="0" wp14:anchorId="6004870A" wp14:editId="28BD6825">
                <wp:extent cx="1604571" cy="432000"/>
                <wp:effectExtent l="0" t="0" r="0" b="6350"/>
                <wp:docPr id="3703315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5999243" name=""/>
                        <pic:cNvPicPr/>
                      </pic:nvPicPr>
                      <pic:blipFill>
                        <a:blip r:embed="rId1"/>
                        <a:stretch>
                          <a:fillRect/>
                        </a:stretch>
                      </pic:blipFill>
                      <pic:spPr>
                        <a:xfrm>
                          <a:off x="0" y="0"/>
                          <a:ext cx="1604571" cy="432000"/>
                        </a:xfrm>
                        <a:prstGeom prst="rect">
                          <a:avLst/>
                        </a:prstGeom>
                      </pic:spPr>
                    </pic:pic>
                  </a:graphicData>
                </a:graphic>
              </wp:inline>
            </w:drawing>
          </w:r>
        </w:p>
      </w:tc>
      <w:tc>
        <w:tcPr>
          <w:tcW w:w="4535" w:type="dxa"/>
          <w:shd w:val="clear" w:color="auto" w:fill="auto"/>
          <w:vAlign w:val="center"/>
        </w:tcPr>
        <w:p w14:paraId="0120C271" w14:textId="77777777" w:rsidR="00393C0D" w:rsidRPr="00557CF1" w:rsidRDefault="00393C0D" w:rsidP="00D23339">
          <w:pPr>
            <w:pStyle w:val="Header"/>
            <w:pBdr>
              <w:bottom w:val="none" w:sz="0" w:space="0" w:color="auto"/>
            </w:pBdr>
            <w:rPr>
              <w:rFonts w:eastAsia="DengXian"/>
              <w:b/>
              <w:bCs/>
            </w:rPr>
          </w:pPr>
        </w:p>
      </w:tc>
      <w:tc>
        <w:tcPr>
          <w:tcW w:w="2273" w:type="dxa"/>
          <w:shd w:val="clear" w:color="auto" w:fill="auto"/>
          <w:vAlign w:val="center"/>
        </w:tcPr>
        <w:p w14:paraId="60D00D17" w14:textId="77777777" w:rsidR="00393C0D" w:rsidRPr="00557CF1" w:rsidRDefault="00986989" w:rsidP="00986989">
          <w:pPr>
            <w:pStyle w:val="Header"/>
            <w:pBdr>
              <w:bottom w:val="none" w:sz="0" w:space="0" w:color="auto"/>
            </w:pBdr>
            <w:jc w:val="right"/>
            <w:rPr>
              <w:rFonts w:eastAsia="DengXian"/>
              <w:b/>
              <w:bCs/>
            </w:rPr>
          </w:pPr>
          <w:r>
            <w:rPr>
              <w:rFonts w:eastAsia="DengXian"/>
              <w:b/>
              <w:bCs/>
            </w:rPr>
            <w:drawing>
              <wp:inline distT="0" distB="0" distL="0" distR="0" wp14:anchorId="0551214C" wp14:editId="14770986">
                <wp:extent cx="540000" cy="360000"/>
                <wp:effectExtent l="0" t="0" r="0" b="2540"/>
                <wp:docPr id="2135811014" name="Picture 1"/>
                <wp:cNvGraphicFramePr/>
                <a:graphic xmlns:a="http://schemas.openxmlformats.org/drawingml/2006/main">
                  <a:graphicData uri="http://schemas.openxmlformats.org/drawingml/2006/picture">
                    <pic:pic xmlns:pic="http://schemas.openxmlformats.org/drawingml/2006/picture">
                      <pic:nvPicPr>
                        <pic:cNvPr id="566772272" name=""/>
                        <pic:cNvPicPr/>
                      </pic:nvPicPr>
                      <pic:blipFill>
                        <a:blip r:embed="rId2"/>
                        <a:stretch>
                          <a:fillRect/>
                        </a:stretch>
                      </pic:blipFill>
                      <pic:spPr>
                        <a:xfrm>
                          <a:off x="0" y="0"/>
                          <a:ext cx="540000" cy="360000"/>
                        </a:xfrm>
                        <a:prstGeom prst="rect">
                          <a:avLst/>
                        </a:prstGeom>
                      </pic:spPr>
                    </pic:pic>
                  </a:graphicData>
                </a:graphic>
              </wp:inline>
            </w:drawing>
          </w:r>
        </w:p>
      </w:tc>
    </w:tr>
  </w:tbl>
  <w:p w14:paraId="2D5A73DC" w14:textId="77777777" w:rsidR="00771C5A" w:rsidRPr="00393C0D" w:rsidRDefault="00771C5A" w:rsidP="00D429B6">
    <w:pPr>
      <w:pBdr>
        <w:bottom w:val="single" w:sz="4" w:space="1" w:color="000000"/>
      </w:pBdr>
      <w:adjustRightInd w:val="0"/>
      <w:snapToGrid w:val="0"/>
      <w:spacing w:before="120" w:line="100" w:lineRule="exact"/>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C6287"/>
    <w:multiLevelType w:val="multilevel"/>
    <w:tmpl w:val="61DCA0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902FCA"/>
    <w:multiLevelType w:val="hybridMultilevel"/>
    <w:tmpl w:val="F2E016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BE430F"/>
    <w:multiLevelType w:val="hybridMultilevel"/>
    <w:tmpl w:val="B4105C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8B468F5"/>
    <w:multiLevelType w:val="hybridMultilevel"/>
    <w:tmpl w:val="6A4C7C86"/>
    <w:lvl w:ilvl="0" w:tplc="8C7A9CD6">
      <w:start w:val="1"/>
      <w:numFmt w:val="bullet"/>
      <w:lvlRestart w:val="0"/>
      <w:pStyle w:val="MDPI38bullet"/>
      <w:lvlText w:val=""/>
      <w:lvlJc w:val="left"/>
      <w:pPr>
        <w:ind w:left="3033" w:hanging="425"/>
      </w:pPr>
      <w:rPr>
        <w:rFonts w:ascii="Symbol" w:hAnsi="Symbol" w:hint="default"/>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0C6F5D"/>
    <w:multiLevelType w:val="hybridMultilevel"/>
    <w:tmpl w:val="8BFE0D56"/>
    <w:lvl w:ilvl="0" w:tplc="CCCE9BD4">
      <w:start w:val="1"/>
      <w:numFmt w:val="bullet"/>
      <w:lvlRestart w:val="0"/>
      <w:lvlText w:val=""/>
      <w:lvlJc w:val="left"/>
      <w:pPr>
        <w:ind w:left="3033" w:hanging="425"/>
      </w:pPr>
      <w:rPr>
        <w:rFonts w:ascii="Symbol" w:hAnsi="Symbol" w:hint="default"/>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5" w15:restartNumberingAfterBreak="0">
    <w:nsid w:val="201D2C0D"/>
    <w:multiLevelType w:val="hybridMultilevel"/>
    <w:tmpl w:val="1F34871A"/>
    <w:lvl w:ilvl="0" w:tplc="7E980AEA">
      <w:start w:val="1"/>
      <w:numFmt w:val="decimal"/>
      <w:lvlRestart w:val="0"/>
      <w:pStyle w:val="MDPI37itemize"/>
      <w:lvlText w:val="%1."/>
      <w:lvlJc w:val="left"/>
      <w:pPr>
        <w:ind w:left="3033" w:hanging="425"/>
      </w:pPr>
      <w:rPr>
        <w:b w:val="0"/>
        <w:i w:val="0"/>
        <w:sz w:val="20"/>
        <w:vertAlign w:val="baseline"/>
      </w:rPr>
    </w:lvl>
    <w:lvl w:ilvl="1" w:tplc="04090019" w:tentative="1">
      <w:start w:val="1"/>
      <w:numFmt w:val="lowerLetter"/>
      <w:lvlText w:val="%2."/>
      <w:lvlJc w:val="left"/>
      <w:pPr>
        <w:ind w:left="4048" w:hanging="360"/>
      </w:pPr>
    </w:lvl>
    <w:lvl w:ilvl="2" w:tplc="0409001B" w:tentative="1">
      <w:start w:val="1"/>
      <w:numFmt w:val="lowerRoman"/>
      <w:lvlText w:val="%3."/>
      <w:lvlJc w:val="right"/>
      <w:pPr>
        <w:ind w:left="4768" w:hanging="180"/>
      </w:pPr>
    </w:lvl>
    <w:lvl w:ilvl="3" w:tplc="0409000F" w:tentative="1">
      <w:start w:val="1"/>
      <w:numFmt w:val="decimal"/>
      <w:lvlText w:val="%4."/>
      <w:lvlJc w:val="left"/>
      <w:pPr>
        <w:ind w:left="5488" w:hanging="360"/>
      </w:pPr>
    </w:lvl>
    <w:lvl w:ilvl="4" w:tplc="04090019" w:tentative="1">
      <w:start w:val="1"/>
      <w:numFmt w:val="lowerLetter"/>
      <w:lvlText w:val="%5."/>
      <w:lvlJc w:val="left"/>
      <w:pPr>
        <w:ind w:left="6208" w:hanging="360"/>
      </w:pPr>
    </w:lvl>
    <w:lvl w:ilvl="5" w:tplc="0409001B" w:tentative="1">
      <w:start w:val="1"/>
      <w:numFmt w:val="lowerRoman"/>
      <w:lvlText w:val="%6."/>
      <w:lvlJc w:val="right"/>
      <w:pPr>
        <w:ind w:left="6928" w:hanging="180"/>
      </w:pPr>
    </w:lvl>
    <w:lvl w:ilvl="6" w:tplc="0409000F" w:tentative="1">
      <w:start w:val="1"/>
      <w:numFmt w:val="decimal"/>
      <w:lvlText w:val="%7."/>
      <w:lvlJc w:val="left"/>
      <w:pPr>
        <w:ind w:left="7648" w:hanging="360"/>
      </w:pPr>
    </w:lvl>
    <w:lvl w:ilvl="7" w:tplc="04090019" w:tentative="1">
      <w:start w:val="1"/>
      <w:numFmt w:val="lowerLetter"/>
      <w:lvlText w:val="%8."/>
      <w:lvlJc w:val="left"/>
      <w:pPr>
        <w:ind w:left="8368" w:hanging="360"/>
      </w:pPr>
    </w:lvl>
    <w:lvl w:ilvl="8" w:tplc="0409001B" w:tentative="1">
      <w:start w:val="1"/>
      <w:numFmt w:val="lowerRoman"/>
      <w:lvlText w:val="%9."/>
      <w:lvlJc w:val="right"/>
      <w:pPr>
        <w:ind w:left="9088" w:hanging="180"/>
      </w:pPr>
    </w:lvl>
  </w:abstractNum>
  <w:abstractNum w:abstractNumId="6" w15:restartNumberingAfterBreak="0">
    <w:nsid w:val="250A245F"/>
    <w:multiLevelType w:val="hybridMultilevel"/>
    <w:tmpl w:val="29E20A30"/>
    <w:lvl w:ilvl="0" w:tplc="1AF444C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805051C"/>
    <w:multiLevelType w:val="hybridMultilevel"/>
    <w:tmpl w:val="D6480D34"/>
    <w:lvl w:ilvl="0" w:tplc="CDCEE7DA">
      <w:start w:val="1"/>
      <w:numFmt w:val="decimal"/>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8" w15:restartNumberingAfterBreak="0">
    <w:nsid w:val="282E1BA0"/>
    <w:multiLevelType w:val="hybridMultilevel"/>
    <w:tmpl w:val="EF3C6A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0447F0"/>
    <w:multiLevelType w:val="hybridMultilevel"/>
    <w:tmpl w:val="3F9E1538"/>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69A6535"/>
    <w:multiLevelType w:val="hybridMultilevel"/>
    <w:tmpl w:val="3CB68362"/>
    <w:lvl w:ilvl="0" w:tplc="B2367048">
      <w:start w:val="1"/>
      <w:numFmt w:val="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11" w15:restartNumberingAfterBreak="0">
    <w:nsid w:val="38CC2C7E"/>
    <w:multiLevelType w:val="hybridMultilevel"/>
    <w:tmpl w:val="04CC6C3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DA369C9"/>
    <w:multiLevelType w:val="hybridMultilevel"/>
    <w:tmpl w:val="30AC9B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AA8666C"/>
    <w:multiLevelType w:val="hybridMultilevel"/>
    <w:tmpl w:val="7FBCB3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EC64F42"/>
    <w:multiLevelType w:val="hybridMultilevel"/>
    <w:tmpl w:val="D4B48D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FF07EEA"/>
    <w:multiLevelType w:val="hybridMultilevel"/>
    <w:tmpl w:val="398C3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18C3420"/>
    <w:multiLevelType w:val="hybridMultilevel"/>
    <w:tmpl w:val="BA2CA0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2E2771B"/>
    <w:multiLevelType w:val="hybridMultilevel"/>
    <w:tmpl w:val="A2A06AAC"/>
    <w:lvl w:ilvl="0" w:tplc="C788203A">
      <w:start w:val="1"/>
      <w:numFmt w:val="decimal"/>
      <w:lvlRestart w:val="0"/>
      <w:lvlText w:val="%1"/>
      <w:lvlJc w:val="left"/>
      <w:pPr>
        <w:ind w:left="425" w:hanging="425"/>
      </w:pPr>
      <w:rPr>
        <w:rFonts w:hint="eastAsia"/>
        <w:caps w:val="0"/>
        <w:strike w:val="0"/>
        <w:dstrike w:val="0"/>
        <w:vanish w:val="0"/>
        <w:sz w:val="18"/>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4075B53"/>
    <w:multiLevelType w:val="hybridMultilevel"/>
    <w:tmpl w:val="A0DCA02E"/>
    <w:lvl w:ilvl="0" w:tplc="5CB0595C">
      <w:start w:val="1"/>
      <w:numFmt w:val="decimal"/>
      <w:lvlRestart w:val="0"/>
      <w:lvlText w:val="%1."/>
      <w:lvlJc w:val="left"/>
      <w:pPr>
        <w:ind w:left="3033" w:hanging="425"/>
      </w:pPr>
    </w:lvl>
    <w:lvl w:ilvl="1" w:tplc="04090019" w:tentative="1">
      <w:start w:val="1"/>
      <w:numFmt w:val="lowerLetter"/>
      <w:lvlText w:val="%2."/>
      <w:lvlJc w:val="left"/>
      <w:pPr>
        <w:ind w:left="3691" w:hanging="360"/>
      </w:pPr>
    </w:lvl>
    <w:lvl w:ilvl="2" w:tplc="0409001B" w:tentative="1">
      <w:start w:val="1"/>
      <w:numFmt w:val="lowerRoman"/>
      <w:lvlText w:val="%3."/>
      <w:lvlJc w:val="right"/>
      <w:pPr>
        <w:ind w:left="4411" w:hanging="180"/>
      </w:pPr>
    </w:lvl>
    <w:lvl w:ilvl="3" w:tplc="0409000F" w:tentative="1">
      <w:start w:val="1"/>
      <w:numFmt w:val="decimal"/>
      <w:lvlText w:val="%4."/>
      <w:lvlJc w:val="left"/>
      <w:pPr>
        <w:ind w:left="5131" w:hanging="360"/>
      </w:pPr>
    </w:lvl>
    <w:lvl w:ilvl="4" w:tplc="04090019" w:tentative="1">
      <w:start w:val="1"/>
      <w:numFmt w:val="lowerLetter"/>
      <w:lvlText w:val="%5."/>
      <w:lvlJc w:val="left"/>
      <w:pPr>
        <w:ind w:left="5851" w:hanging="360"/>
      </w:pPr>
    </w:lvl>
    <w:lvl w:ilvl="5" w:tplc="0409001B" w:tentative="1">
      <w:start w:val="1"/>
      <w:numFmt w:val="lowerRoman"/>
      <w:lvlText w:val="%6."/>
      <w:lvlJc w:val="right"/>
      <w:pPr>
        <w:ind w:left="6571" w:hanging="180"/>
      </w:pPr>
    </w:lvl>
    <w:lvl w:ilvl="6" w:tplc="0409000F" w:tentative="1">
      <w:start w:val="1"/>
      <w:numFmt w:val="decimal"/>
      <w:lvlText w:val="%7."/>
      <w:lvlJc w:val="left"/>
      <w:pPr>
        <w:ind w:left="7291" w:hanging="360"/>
      </w:pPr>
    </w:lvl>
    <w:lvl w:ilvl="7" w:tplc="04090019" w:tentative="1">
      <w:start w:val="1"/>
      <w:numFmt w:val="lowerLetter"/>
      <w:lvlText w:val="%8."/>
      <w:lvlJc w:val="left"/>
      <w:pPr>
        <w:ind w:left="8011" w:hanging="360"/>
      </w:pPr>
    </w:lvl>
    <w:lvl w:ilvl="8" w:tplc="0409001B" w:tentative="1">
      <w:start w:val="1"/>
      <w:numFmt w:val="lowerRoman"/>
      <w:lvlText w:val="%9."/>
      <w:lvlJc w:val="right"/>
      <w:pPr>
        <w:ind w:left="8731" w:hanging="180"/>
      </w:pPr>
    </w:lvl>
  </w:abstractNum>
  <w:abstractNum w:abstractNumId="19" w15:restartNumberingAfterBreak="0">
    <w:nsid w:val="55F14914"/>
    <w:multiLevelType w:val="hybridMultilevel"/>
    <w:tmpl w:val="814CE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0421592"/>
    <w:multiLevelType w:val="multilevel"/>
    <w:tmpl w:val="753C021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3EA5A45"/>
    <w:multiLevelType w:val="hybridMultilevel"/>
    <w:tmpl w:val="38D4708C"/>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06D5736"/>
    <w:multiLevelType w:val="hybridMultilevel"/>
    <w:tmpl w:val="7E201858"/>
    <w:lvl w:ilvl="0" w:tplc="7736F520">
      <w:start w:val="1"/>
      <w:numFmt w:val="decimal"/>
      <w:lvlRestart w:val="0"/>
      <w:lvlText w:val="%1."/>
      <w:lvlJc w:val="left"/>
      <w:pPr>
        <w:ind w:left="425" w:hanging="425"/>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3F14508"/>
    <w:multiLevelType w:val="hybridMultilevel"/>
    <w:tmpl w:val="14F449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90F18E7"/>
    <w:multiLevelType w:val="hybridMultilevel"/>
    <w:tmpl w:val="A91C3A30"/>
    <w:lvl w:ilvl="0" w:tplc="C644D234">
      <w:start w:val="1"/>
      <w:numFmt w:val="decimal"/>
      <w:lvlRestart w:val="0"/>
      <w:pStyle w:val="MDPI81references"/>
      <w:lvlText w:val="%1."/>
      <w:lvlJc w:val="left"/>
      <w:pPr>
        <w:ind w:left="425" w:hanging="425"/>
      </w:pPr>
      <w:rPr>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E5E2780"/>
    <w:multiLevelType w:val="hybridMultilevel"/>
    <w:tmpl w:val="33824C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E7D63E8"/>
    <w:multiLevelType w:val="hybridMultilevel"/>
    <w:tmpl w:val="8F66BAEC"/>
    <w:lvl w:ilvl="0" w:tplc="59B2794A">
      <w:start w:val="1"/>
      <w:numFmt w:val="decimal"/>
      <w:lvlRestart w:val="0"/>
      <w:pStyle w:val="MDPI71footnotes"/>
      <w:lvlText w:val="%1."/>
      <w:lvlJc w:val="left"/>
      <w:pPr>
        <w:ind w:left="425" w:hanging="425"/>
      </w:pPr>
      <w:rPr>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28189320">
    <w:abstractNumId w:val="7"/>
  </w:num>
  <w:num w:numId="2" w16cid:durableId="1246845706">
    <w:abstractNumId w:val="10"/>
  </w:num>
  <w:num w:numId="3" w16cid:durableId="180246173">
    <w:abstractNumId w:val="6"/>
  </w:num>
  <w:num w:numId="4" w16cid:durableId="3726536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20322248">
    <w:abstractNumId w:val="8"/>
  </w:num>
  <w:num w:numId="6" w16cid:durableId="1648852879">
    <w:abstractNumId w:val="18"/>
  </w:num>
  <w:num w:numId="7" w16cid:durableId="955985361">
    <w:abstractNumId w:val="4"/>
  </w:num>
  <w:num w:numId="8" w16cid:durableId="211814204">
    <w:abstractNumId w:val="18"/>
  </w:num>
  <w:num w:numId="9" w16cid:durableId="1295982527">
    <w:abstractNumId w:val="4"/>
  </w:num>
  <w:num w:numId="10" w16cid:durableId="160049418">
    <w:abstractNumId w:val="18"/>
  </w:num>
  <w:num w:numId="11" w16cid:durableId="544871926">
    <w:abstractNumId w:val="4"/>
  </w:num>
  <w:num w:numId="12" w16cid:durableId="584263756">
    <w:abstractNumId w:val="22"/>
  </w:num>
  <w:num w:numId="13" w16cid:durableId="1160120793">
    <w:abstractNumId w:val="18"/>
  </w:num>
  <w:num w:numId="14" w16cid:durableId="824781342">
    <w:abstractNumId w:val="4"/>
  </w:num>
  <w:num w:numId="15" w16cid:durableId="1801920870">
    <w:abstractNumId w:val="3"/>
  </w:num>
  <w:num w:numId="16" w16cid:durableId="2098401775">
    <w:abstractNumId w:val="17"/>
  </w:num>
  <w:num w:numId="17" w16cid:durableId="219172617">
    <w:abstractNumId w:val="3"/>
  </w:num>
  <w:num w:numId="18" w16cid:durableId="2073959679">
    <w:abstractNumId w:val="18"/>
  </w:num>
  <w:num w:numId="19" w16cid:durableId="1201363390">
    <w:abstractNumId w:val="4"/>
  </w:num>
  <w:num w:numId="20" w16cid:durableId="1923947346">
    <w:abstractNumId w:val="3"/>
  </w:num>
  <w:num w:numId="21" w16cid:durableId="1257447441">
    <w:abstractNumId w:val="26"/>
  </w:num>
  <w:num w:numId="22" w16cid:durableId="539361764">
    <w:abstractNumId w:val="5"/>
  </w:num>
  <w:num w:numId="23" w16cid:durableId="1356493675">
    <w:abstractNumId w:val="24"/>
  </w:num>
  <w:num w:numId="24" w16cid:durableId="434444654">
    <w:abstractNumId w:val="14"/>
  </w:num>
  <w:num w:numId="25" w16cid:durableId="1065180501">
    <w:abstractNumId w:val="0"/>
  </w:num>
  <w:num w:numId="26" w16cid:durableId="1466773526">
    <w:abstractNumId w:val="25"/>
  </w:num>
  <w:num w:numId="27" w16cid:durableId="1697075604">
    <w:abstractNumId w:val="23"/>
  </w:num>
  <w:num w:numId="28" w16cid:durableId="2120757000">
    <w:abstractNumId w:val="2"/>
  </w:num>
  <w:num w:numId="29" w16cid:durableId="747190210">
    <w:abstractNumId w:val="13"/>
  </w:num>
  <w:num w:numId="30" w16cid:durableId="1962956287">
    <w:abstractNumId w:val="19"/>
  </w:num>
  <w:num w:numId="31" w16cid:durableId="433943282">
    <w:abstractNumId w:val="11"/>
  </w:num>
  <w:num w:numId="32" w16cid:durableId="2042050757">
    <w:abstractNumId w:val="9"/>
  </w:num>
  <w:num w:numId="33" w16cid:durableId="1481271438">
    <w:abstractNumId w:val="15"/>
  </w:num>
  <w:num w:numId="34" w16cid:durableId="1157569134">
    <w:abstractNumId w:val="21"/>
  </w:num>
  <w:num w:numId="35" w16cid:durableId="1989820977">
    <w:abstractNumId w:val="1"/>
  </w:num>
  <w:num w:numId="36" w16cid:durableId="1119833488">
    <w:abstractNumId w:val="16"/>
  </w:num>
  <w:num w:numId="37" w16cid:durableId="1087775740">
    <w:abstractNumId w:val="12"/>
  </w:num>
  <w:num w:numId="38" w16cid:durableId="65984915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4"/>
  <w:bordersDoNotSurroundHeader/>
  <w:bordersDoNotSurroundFooter/>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10"/>
  <w:autoHyphenation/>
  <w:drawingGridHorizontalSpacing w:val="10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827"/>
    <w:rsid w:val="000102B9"/>
    <w:rsid w:val="0001237F"/>
    <w:rsid w:val="00021EDE"/>
    <w:rsid w:val="0002395C"/>
    <w:rsid w:val="00034E61"/>
    <w:rsid w:val="00040780"/>
    <w:rsid w:val="00046203"/>
    <w:rsid w:val="0004694E"/>
    <w:rsid w:val="00046D77"/>
    <w:rsid w:val="0005062D"/>
    <w:rsid w:val="00053C30"/>
    <w:rsid w:val="00063FB4"/>
    <w:rsid w:val="00071F11"/>
    <w:rsid w:val="000726F2"/>
    <w:rsid w:val="0007675C"/>
    <w:rsid w:val="00081E18"/>
    <w:rsid w:val="000826FC"/>
    <w:rsid w:val="00082C78"/>
    <w:rsid w:val="00082E55"/>
    <w:rsid w:val="00083E42"/>
    <w:rsid w:val="00090AAC"/>
    <w:rsid w:val="00095B76"/>
    <w:rsid w:val="000A004F"/>
    <w:rsid w:val="000B6361"/>
    <w:rsid w:val="000B63AF"/>
    <w:rsid w:val="000C2AFC"/>
    <w:rsid w:val="000C3C60"/>
    <w:rsid w:val="000C4DE4"/>
    <w:rsid w:val="000D06B6"/>
    <w:rsid w:val="000E0654"/>
    <w:rsid w:val="000E1350"/>
    <w:rsid w:val="000E2C8C"/>
    <w:rsid w:val="000E354D"/>
    <w:rsid w:val="000E45E7"/>
    <w:rsid w:val="000E575F"/>
    <w:rsid w:val="000F4E14"/>
    <w:rsid w:val="000F5041"/>
    <w:rsid w:val="000F7D11"/>
    <w:rsid w:val="00100339"/>
    <w:rsid w:val="0010036C"/>
    <w:rsid w:val="00101A09"/>
    <w:rsid w:val="00112EA7"/>
    <w:rsid w:val="00114827"/>
    <w:rsid w:val="0011714F"/>
    <w:rsid w:val="00124F27"/>
    <w:rsid w:val="00132E35"/>
    <w:rsid w:val="001334F1"/>
    <w:rsid w:val="001408D2"/>
    <w:rsid w:val="0014126C"/>
    <w:rsid w:val="00142F36"/>
    <w:rsid w:val="0015220F"/>
    <w:rsid w:val="00152B65"/>
    <w:rsid w:val="00154776"/>
    <w:rsid w:val="00161B2A"/>
    <w:rsid w:val="001721F0"/>
    <w:rsid w:val="00175A9C"/>
    <w:rsid w:val="0018307F"/>
    <w:rsid w:val="00185677"/>
    <w:rsid w:val="00186196"/>
    <w:rsid w:val="00187BE4"/>
    <w:rsid w:val="00190112"/>
    <w:rsid w:val="00193FCD"/>
    <w:rsid w:val="00195D2E"/>
    <w:rsid w:val="00196DB1"/>
    <w:rsid w:val="00197FD0"/>
    <w:rsid w:val="001A3129"/>
    <w:rsid w:val="001A4856"/>
    <w:rsid w:val="001A5B34"/>
    <w:rsid w:val="001A7E68"/>
    <w:rsid w:val="001B146D"/>
    <w:rsid w:val="001B1BB5"/>
    <w:rsid w:val="001B41D2"/>
    <w:rsid w:val="001B48AE"/>
    <w:rsid w:val="001C2904"/>
    <w:rsid w:val="001C2E62"/>
    <w:rsid w:val="001C5C4C"/>
    <w:rsid w:val="001C630E"/>
    <w:rsid w:val="001C6A9E"/>
    <w:rsid w:val="001C709D"/>
    <w:rsid w:val="001D1FC7"/>
    <w:rsid w:val="001D282C"/>
    <w:rsid w:val="001E212D"/>
    <w:rsid w:val="001E26BB"/>
    <w:rsid w:val="001E2AEB"/>
    <w:rsid w:val="001E33E3"/>
    <w:rsid w:val="001F6103"/>
    <w:rsid w:val="001F6D4C"/>
    <w:rsid w:val="001F7F9D"/>
    <w:rsid w:val="002021A0"/>
    <w:rsid w:val="00204C60"/>
    <w:rsid w:val="00205389"/>
    <w:rsid w:val="00210D48"/>
    <w:rsid w:val="002110EE"/>
    <w:rsid w:val="00214B1D"/>
    <w:rsid w:val="00216231"/>
    <w:rsid w:val="002221BC"/>
    <w:rsid w:val="002307E0"/>
    <w:rsid w:val="00231660"/>
    <w:rsid w:val="00233178"/>
    <w:rsid w:val="00234442"/>
    <w:rsid w:val="00242E62"/>
    <w:rsid w:val="00242FB7"/>
    <w:rsid w:val="0024512C"/>
    <w:rsid w:val="002642B9"/>
    <w:rsid w:val="00270690"/>
    <w:rsid w:val="002765F7"/>
    <w:rsid w:val="002830AF"/>
    <w:rsid w:val="002845E8"/>
    <w:rsid w:val="00284B3C"/>
    <w:rsid w:val="002867CA"/>
    <w:rsid w:val="00294522"/>
    <w:rsid w:val="002A2B24"/>
    <w:rsid w:val="002A2E54"/>
    <w:rsid w:val="002A41F2"/>
    <w:rsid w:val="002B3871"/>
    <w:rsid w:val="002B3D55"/>
    <w:rsid w:val="002B56FF"/>
    <w:rsid w:val="002B6E5C"/>
    <w:rsid w:val="002C0B69"/>
    <w:rsid w:val="002C1571"/>
    <w:rsid w:val="002D7B22"/>
    <w:rsid w:val="002E08B8"/>
    <w:rsid w:val="002E4B99"/>
    <w:rsid w:val="002E5D91"/>
    <w:rsid w:val="003029B8"/>
    <w:rsid w:val="00317935"/>
    <w:rsid w:val="00323987"/>
    <w:rsid w:val="00326141"/>
    <w:rsid w:val="003315A5"/>
    <w:rsid w:val="0033230C"/>
    <w:rsid w:val="00341ACB"/>
    <w:rsid w:val="003438C9"/>
    <w:rsid w:val="003506D0"/>
    <w:rsid w:val="0035396F"/>
    <w:rsid w:val="00354469"/>
    <w:rsid w:val="00362FB3"/>
    <w:rsid w:val="00363874"/>
    <w:rsid w:val="003662CB"/>
    <w:rsid w:val="00366B0F"/>
    <w:rsid w:val="003715EE"/>
    <w:rsid w:val="00373535"/>
    <w:rsid w:val="00374960"/>
    <w:rsid w:val="00376F54"/>
    <w:rsid w:val="003774EC"/>
    <w:rsid w:val="00383618"/>
    <w:rsid w:val="00383F64"/>
    <w:rsid w:val="0038741F"/>
    <w:rsid w:val="00393C0D"/>
    <w:rsid w:val="00397775"/>
    <w:rsid w:val="003A581B"/>
    <w:rsid w:val="003A65FE"/>
    <w:rsid w:val="003A7646"/>
    <w:rsid w:val="003B47F5"/>
    <w:rsid w:val="003C1022"/>
    <w:rsid w:val="003C4227"/>
    <w:rsid w:val="003C6E0A"/>
    <w:rsid w:val="003D59AD"/>
    <w:rsid w:val="003D6D8A"/>
    <w:rsid w:val="003E10C5"/>
    <w:rsid w:val="003E4C23"/>
    <w:rsid w:val="003E7188"/>
    <w:rsid w:val="003F5A18"/>
    <w:rsid w:val="003F7E45"/>
    <w:rsid w:val="004008E1"/>
    <w:rsid w:val="00401D30"/>
    <w:rsid w:val="004116B0"/>
    <w:rsid w:val="00421EBE"/>
    <w:rsid w:val="004259E0"/>
    <w:rsid w:val="00426AD3"/>
    <w:rsid w:val="00437DBE"/>
    <w:rsid w:val="0044114B"/>
    <w:rsid w:val="0044351A"/>
    <w:rsid w:val="004514ED"/>
    <w:rsid w:val="004538FC"/>
    <w:rsid w:val="0045497A"/>
    <w:rsid w:val="0046141F"/>
    <w:rsid w:val="0047619D"/>
    <w:rsid w:val="00477A71"/>
    <w:rsid w:val="0048343E"/>
    <w:rsid w:val="00490678"/>
    <w:rsid w:val="00494038"/>
    <w:rsid w:val="00494094"/>
    <w:rsid w:val="004A04BD"/>
    <w:rsid w:val="004A14D6"/>
    <w:rsid w:val="004A584F"/>
    <w:rsid w:val="004A5B8C"/>
    <w:rsid w:val="004A7F32"/>
    <w:rsid w:val="004B2184"/>
    <w:rsid w:val="004B51CE"/>
    <w:rsid w:val="004B7BE2"/>
    <w:rsid w:val="004B7E4D"/>
    <w:rsid w:val="004C07C3"/>
    <w:rsid w:val="004C721C"/>
    <w:rsid w:val="004C793D"/>
    <w:rsid w:val="004D15BE"/>
    <w:rsid w:val="004E48FE"/>
    <w:rsid w:val="004E5F1B"/>
    <w:rsid w:val="004E6907"/>
    <w:rsid w:val="004F05D2"/>
    <w:rsid w:val="004F265B"/>
    <w:rsid w:val="004F6A8E"/>
    <w:rsid w:val="005002FA"/>
    <w:rsid w:val="00501950"/>
    <w:rsid w:val="00503706"/>
    <w:rsid w:val="0050402F"/>
    <w:rsid w:val="0051056B"/>
    <w:rsid w:val="005123A7"/>
    <w:rsid w:val="0051280E"/>
    <w:rsid w:val="0051780F"/>
    <w:rsid w:val="0052053D"/>
    <w:rsid w:val="005235C1"/>
    <w:rsid w:val="005238B4"/>
    <w:rsid w:val="00523E87"/>
    <w:rsid w:val="00524ADD"/>
    <w:rsid w:val="0053075D"/>
    <w:rsid w:val="005316D9"/>
    <w:rsid w:val="0053440D"/>
    <w:rsid w:val="005358AC"/>
    <w:rsid w:val="00536E8D"/>
    <w:rsid w:val="005406B0"/>
    <w:rsid w:val="00542DF3"/>
    <w:rsid w:val="00550B42"/>
    <w:rsid w:val="00552FEA"/>
    <w:rsid w:val="00554333"/>
    <w:rsid w:val="005573C4"/>
    <w:rsid w:val="00557CF1"/>
    <w:rsid w:val="0056073A"/>
    <w:rsid w:val="00561611"/>
    <w:rsid w:val="00562089"/>
    <w:rsid w:val="00563861"/>
    <w:rsid w:val="00570689"/>
    <w:rsid w:val="005719F6"/>
    <w:rsid w:val="00574A96"/>
    <w:rsid w:val="00574EEF"/>
    <w:rsid w:val="00577AB3"/>
    <w:rsid w:val="00580D7E"/>
    <w:rsid w:val="00584EC1"/>
    <w:rsid w:val="00595C06"/>
    <w:rsid w:val="00595F16"/>
    <w:rsid w:val="00597DB9"/>
    <w:rsid w:val="005A2FAB"/>
    <w:rsid w:val="005A4F3C"/>
    <w:rsid w:val="005A6B35"/>
    <w:rsid w:val="005B51C9"/>
    <w:rsid w:val="005D0CF9"/>
    <w:rsid w:val="005D20BE"/>
    <w:rsid w:val="005D2106"/>
    <w:rsid w:val="005F1712"/>
    <w:rsid w:val="005F3652"/>
    <w:rsid w:val="005F66B1"/>
    <w:rsid w:val="005F7273"/>
    <w:rsid w:val="006021E2"/>
    <w:rsid w:val="0060236F"/>
    <w:rsid w:val="0060588A"/>
    <w:rsid w:val="0060604E"/>
    <w:rsid w:val="00607D68"/>
    <w:rsid w:val="00611E54"/>
    <w:rsid w:val="0061547F"/>
    <w:rsid w:val="00617740"/>
    <w:rsid w:val="00620251"/>
    <w:rsid w:val="0062506A"/>
    <w:rsid w:val="00627204"/>
    <w:rsid w:val="006302E3"/>
    <w:rsid w:val="00641086"/>
    <w:rsid w:val="00643C25"/>
    <w:rsid w:val="006464DB"/>
    <w:rsid w:val="00657F26"/>
    <w:rsid w:val="0066078D"/>
    <w:rsid w:val="0066280F"/>
    <w:rsid w:val="00663DAD"/>
    <w:rsid w:val="0066542D"/>
    <w:rsid w:val="0066646C"/>
    <w:rsid w:val="0067254A"/>
    <w:rsid w:val="006760B3"/>
    <w:rsid w:val="00686F09"/>
    <w:rsid w:val="00692393"/>
    <w:rsid w:val="0069263D"/>
    <w:rsid w:val="006939EF"/>
    <w:rsid w:val="00696D4C"/>
    <w:rsid w:val="00696F29"/>
    <w:rsid w:val="006977A2"/>
    <w:rsid w:val="006A4C20"/>
    <w:rsid w:val="006B3FDF"/>
    <w:rsid w:val="006C0EF1"/>
    <w:rsid w:val="006C339E"/>
    <w:rsid w:val="006C6B8B"/>
    <w:rsid w:val="006D244F"/>
    <w:rsid w:val="006D3213"/>
    <w:rsid w:val="006D4982"/>
    <w:rsid w:val="006D534B"/>
    <w:rsid w:val="006E1A1B"/>
    <w:rsid w:val="006E1CE6"/>
    <w:rsid w:val="006E214B"/>
    <w:rsid w:val="006E58D3"/>
    <w:rsid w:val="006F55B6"/>
    <w:rsid w:val="006F7FB8"/>
    <w:rsid w:val="00705937"/>
    <w:rsid w:val="00710611"/>
    <w:rsid w:val="00712A82"/>
    <w:rsid w:val="00717E42"/>
    <w:rsid w:val="0073076A"/>
    <w:rsid w:val="0073569C"/>
    <w:rsid w:val="00741F61"/>
    <w:rsid w:val="00754B7A"/>
    <w:rsid w:val="00755788"/>
    <w:rsid w:val="0076136C"/>
    <w:rsid w:val="007613DB"/>
    <w:rsid w:val="00761513"/>
    <w:rsid w:val="00771C5A"/>
    <w:rsid w:val="00775E32"/>
    <w:rsid w:val="00781AC5"/>
    <w:rsid w:val="007827A0"/>
    <w:rsid w:val="00793BDA"/>
    <w:rsid w:val="00797CE6"/>
    <w:rsid w:val="007A4FC0"/>
    <w:rsid w:val="007A6DE6"/>
    <w:rsid w:val="007B1315"/>
    <w:rsid w:val="007C14D6"/>
    <w:rsid w:val="007C353C"/>
    <w:rsid w:val="007C3EA3"/>
    <w:rsid w:val="007D500E"/>
    <w:rsid w:val="007D6E20"/>
    <w:rsid w:val="007E6439"/>
    <w:rsid w:val="007F0C32"/>
    <w:rsid w:val="007F11E2"/>
    <w:rsid w:val="007F2331"/>
    <w:rsid w:val="007F324C"/>
    <w:rsid w:val="007F4F7F"/>
    <w:rsid w:val="007F5129"/>
    <w:rsid w:val="00803B93"/>
    <w:rsid w:val="00807B16"/>
    <w:rsid w:val="008234C0"/>
    <w:rsid w:val="00832DB6"/>
    <w:rsid w:val="00845D19"/>
    <w:rsid w:val="00847F19"/>
    <w:rsid w:val="0085734E"/>
    <w:rsid w:val="008706E5"/>
    <w:rsid w:val="008773B6"/>
    <w:rsid w:val="0088472E"/>
    <w:rsid w:val="008872C3"/>
    <w:rsid w:val="008875FB"/>
    <w:rsid w:val="0089274A"/>
    <w:rsid w:val="008965D4"/>
    <w:rsid w:val="008A30D6"/>
    <w:rsid w:val="008B06E8"/>
    <w:rsid w:val="008B3375"/>
    <w:rsid w:val="008B606C"/>
    <w:rsid w:val="008B7B9A"/>
    <w:rsid w:val="008E37F9"/>
    <w:rsid w:val="008F29A6"/>
    <w:rsid w:val="008F3BF7"/>
    <w:rsid w:val="008F5E13"/>
    <w:rsid w:val="00903941"/>
    <w:rsid w:val="00906482"/>
    <w:rsid w:val="00912075"/>
    <w:rsid w:val="009132EE"/>
    <w:rsid w:val="00917E98"/>
    <w:rsid w:val="00922F3E"/>
    <w:rsid w:val="00926051"/>
    <w:rsid w:val="00937BB0"/>
    <w:rsid w:val="0094165B"/>
    <w:rsid w:val="00952219"/>
    <w:rsid w:val="00956BA4"/>
    <w:rsid w:val="009612F6"/>
    <w:rsid w:val="00971CDB"/>
    <w:rsid w:val="009732A3"/>
    <w:rsid w:val="009752EB"/>
    <w:rsid w:val="00983CAA"/>
    <w:rsid w:val="0098677B"/>
    <w:rsid w:val="00986989"/>
    <w:rsid w:val="009A3FE9"/>
    <w:rsid w:val="009A48FE"/>
    <w:rsid w:val="009A4CE5"/>
    <w:rsid w:val="009A5157"/>
    <w:rsid w:val="009A5211"/>
    <w:rsid w:val="009A525A"/>
    <w:rsid w:val="009B47BE"/>
    <w:rsid w:val="009B5FD4"/>
    <w:rsid w:val="009C2802"/>
    <w:rsid w:val="009C2A13"/>
    <w:rsid w:val="009C2BF3"/>
    <w:rsid w:val="009D00AF"/>
    <w:rsid w:val="009D32D5"/>
    <w:rsid w:val="009E05E3"/>
    <w:rsid w:val="009E0BCB"/>
    <w:rsid w:val="009E5041"/>
    <w:rsid w:val="009F35FD"/>
    <w:rsid w:val="009F70C7"/>
    <w:rsid w:val="009F70E6"/>
    <w:rsid w:val="00A16EA1"/>
    <w:rsid w:val="00A23D4B"/>
    <w:rsid w:val="00A265AE"/>
    <w:rsid w:val="00A35596"/>
    <w:rsid w:val="00A51BDC"/>
    <w:rsid w:val="00A51CC4"/>
    <w:rsid w:val="00A540EB"/>
    <w:rsid w:val="00A6259E"/>
    <w:rsid w:val="00A64936"/>
    <w:rsid w:val="00A6555F"/>
    <w:rsid w:val="00A658F9"/>
    <w:rsid w:val="00A67802"/>
    <w:rsid w:val="00A705C6"/>
    <w:rsid w:val="00A7075D"/>
    <w:rsid w:val="00A753DD"/>
    <w:rsid w:val="00A809D5"/>
    <w:rsid w:val="00A82C40"/>
    <w:rsid w:val="00A832C5"/>
    <w:rsid w:val="00AA5B2D"/>
    <w:rsid w:val="00AA7216"/>
    <w:rsid w:val="00AC6E98"/>
    <w:rsid w:val="00AD1628"/>
    <w:rsid w:val="00AD19ED"/>
    <w:rsid w:val="00AD4138"/>
    <w:rsid w:val="00AD59B3"/>
    <w:rsid w:val="00AE0BFD"/>
    <w:rsid w:val="00AE2DC9"/>
    <w:rsid w:val="00AF1C97"/>
    <w:rsid w:val="00AF7428"/>
    <w:rsid w:val="00B04454"/>
    <w:rsid w:val="00B1784D"/>
    <w:rsid w:val="00B303BF"/>
    <w:rsid w:val="00B43789"/>
    <w:rsid w:val="00B47556"/>
    <w:rsid w:val="00B512F2"/>
    <w:rsid w:val="00B539B5"/>
    <w:rsid w:val="00B61CD0"/>
    <w:rsid w:val="00B6225D"/>
    <w:rsid w:val="00B80B10"/>
    <w:rsid w:val="00B82382"/>
    <w:rsid w:val="00B8262F"/>
    <w:rsid w:val="00B82E9C"/>
    <w:rsid w:val="00B83712"/>
    <w:rsid w:val="00B93F18"/>
    <w:rsid w:val="00B9722A"/>
    <w:rsid w:val="00B9737F"/>
    <w:rsid w:val="00BA164D"/>
    <w:rsid w:val="00BA2C52"/>
    <w:rsid w:val="00BA31E4"/>
    <w:rsid w:val="00BA3FD3"/>
    <w:rsid w:val="00BA7504"/>
    <w:rsid w:val="00BC015C"/>
    <w:rsid w:val="00BC0C1C"/>
    <w:rsid w:val="00BC32FE"/>
    <w:rsid w:val="00BC3946"/>
    <w:rsid w:val="00BC537B"/>
    <w:rsid w:val="00BC787C"/>
    <w:rsid w:val="00BD1604"/>
    <w:rsid w:val="00BD48AD"/>
    <w:rsid w:val="00BD5DF8"/>
    <w:rsid w:val="00BE1005"/>
    <w:rsid w:val="00BE2908"/>
    <w:rsid w:val="00BE68A9"/>
    <w:rsid w:val="00BF5CFB"/>
    <w:rsid w:val="00BF74BD"/>
    <w:rsid w:val="00C01B2A"/>
    <w:rsid w:val="00C055D8"/>
    <w:rsid w:val="00C173FA"/>
    <w:rsid w:val="00C242B0"/>
    <w:rsid w:val="00C25842"/>
    <w:rsid w:val="00C27B64"/>
    <w:rsid w:val="00C31F8E"/>
    <w:rsid w:val="00C324FD"/>
    <w:rsid w:val="00C3387A"/>
    <w:rsid w:val="00C37BFD"/>
    <w:rsid w:val="00C41A56"/>
    <w:rsid w:val="00C45A32"/>
    <w:rsid w:val="00C5204D"/>
    <w:rsid w:val="00C52750"/>
    <w:rsid w:val="00C5409E"/>
    <w:rsid w:val="00C57038"/>
    <w:rsid w:val="00C6526A"/>
    <w:rsid w:val="00C77CA4"/>
    <w:rsid w:val="00C82D4F"/>
    <w:rsid w:val="00C841B6"/>
    <w:rsid w:val="00C95379"/>
    <w:rsid w:val="00CA3AE8"/>
    <w:rsid w:val="00CC068D"/>
    <w:rsid w:val="00CC2DA1"/>
    <w:rsid w:val="00CC648C"/>
    <w:rsid w:val="00CC70BA"/>
    <w:rsid w:val="00CC7629"/>
    <w:rsid w:val="00CD2128"/>
    <w:rsid w:val="00CD2AE9"/>
    <w:rsid w:val="00CD35D7"/>
    <w:rsid w:val="00CE1708"/>
    <w:rsid w:val="00CE350D"/>
    <w:rsid w:val="00CE55B1"/>
    <w:rsid w:val="00D030A8"/>
    <w:rsid w:val="00D11D95"/>
    <w:rsid w:val="00D12CE6"/>
    <w:rsid w:val="00D1467F"/>
    <w:rsid w:val="00D156C1"/>
    <w:rsid w:val="00D23339"/>
    <w:rsid w:val="00D24B12"/>
    <w:rsid w:val="00D261D7"/>
    <w:rsid w:val="00D27229"/>
    <w:rsid w:val="00D31A1D"/>
    <w:rsid w:val="00D40E95"/>
    <w:rsid w:val="00D429B6"/>
    <w:rsid w:val="00D440A0"/>
    <w:rsid w:val="00D47CE8"/>
    <w:rsid w:val="00D50706"/>
    <w:rsid w:val="00D54607"/>
    <w:rsid w:val="00D56E97"/>
    <w:rsid w:val="00D76CBD"/>
    <w:rsid w:val="00D81DDB"/>
    <w:rsid w:val="00D81F53"/>
    <w:rsid w:val="00D83E1A"/>
    <w:rsid w:val="00D876DA"/>
    <w:rsid w:val="00D87B49"/>
    <w:rsid w:val="00D90DB9"/>
    <w:rsid w:val="00D93C2A"/>
    <w:rsid w:val="00D95E84"/>
    <w:rsid w:val="00DA3CF6"/>
    <w:rsid w:val="00DA5CDF"/>
    <w:rsid w:val="00DB1190"/>
    <w:rsid w:val="00DB2902"/>
    <w:rsid w:val="00DB6C98"/>
    <w:rsid w:val="00DC2A97"/>
    <w:rsid w:val="00DC5B40"/>
    <w:rsid w:val="00DD6601"/>
    <w:rsid w:val="00DE15D2"/>
    <w:rsid w:val="00DE527A"/>
    <w:rsid w:val="00DE79C4"/>
    <w:rsid w:val="00DF0342"/>
    <w:rsid w:val="00DF6DB1"/>
    <w:rsid w:val="00DF76EA"/>
    <w:rsid w:val="00E01DD8"/>
    <w:rsid w:val="00E04EF8"/>
    <w:rsid w:val="00E1174E"/>
    <w:rsid w:val="00E20953"/>
    <w:rsid w:val="00E24875"/>
    <w:rsid w:val="00E24A21"/>
    <w:rsid w:val="00E27956"/>
    <w:rsid w:val="00E44941"/>
    <w:rsid w:val="00E56883"/>
    <w:rsid w:val="00E63D51"/>
    <w:rsid w:val="00E63FEB"/>
    <w:rsid w:val="00E670DB"/>
    <w:rsid w:val="00E705C6"/>
    <w:rsid w:val="00E71A98"/>
    <w:rsid w:val="00E8054D"/>
    <w:rsid w:val="00E86EC0"/>
    <w:rsid w:val="00E92473"/>
    <w:rsid w:val="00E93F15"/>
    <w:rsid w:val="00EA535D"/>
    <w:rsid w:val="00EB5064"/>
    <w:rsid w:val="00EC5624"/>
    <w:rsid w:val="00ED05C8"/>
    <w:rsid w:val="00EF0586"/>
    <w:rsid w:val="00EF6EF4"/>
    <w:rsid w:val="00F026D1"/>
    <w:rsid w:val="00F0691B"/>
    <w:rsid w:val="00F10D5F"/>
    <w:rsid w:val="00F11BBC"/>
    <w:rsid w:val="00F11C1F"/>
    <w:rsid w:val="00F13C9D"/>
    <w:rsid w:val="00F266D7"/>
    <w:rsid w:val="00F27D7D"/>
    <w:rsid w:val="00F30E80"/>
    <w:rsid w:val="00F41C20"/>
    <w:rsid w:val="00F462DB"/>
    <w:rsid w:val="00F52AB1"/>
    <w:rsid w:val="00F53EBD"/>
    <w:rsid w:val="00F70401"/>
    <w:rsid w:val="00F750CD"/>
    <w:rsid w:val="00F7728F"/>
    <w:rsid w:val="00F85686"/>
    <w:rsid w:val="00F878EF"/>
    <w:rsid w:val="00FA02D2"/>
    <w:rsid w:val="00FA28EC"/>
    <w:rsid w:val="00FA6044"/>
    <w:rsid w:val="00FA6B21"/>
    <w:rsid w:val="00FB0554"/>
    <w:rsid w:val="00FB1A88"/>
    <w:rsid w:val="00FB3CC6"/>
    <w:rsid w:val="00FB6631"/>
    <w:rsid w:val="00FB6C8F"/>
    <w:rsid w:val="00FC5842"/>
    <w:rsid w:val="00FD0B6D"/>
    <w:rsid w:val="00FD0DD1"/>
    <w:rsid w:val="00FD6414"/>
    <w:rsid w:val="00FE3FFD"/>
    <w:rsid w:val="00FE6C40"/>
    <w:rsid w:val="00FF1AFD"/>
    <w:rsid w:val="00FF4B5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EC93D8F"/>
  <w15:chartTrackingRefBased/>
  <w15:docId w15:val="{34660B72-F4A4-4D19-8206-75227F5B6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53DD"/>
    <w:pPr>
      <w:spacing w:line="280" w:lineRule="atLeast"/>
      <w:jc w:val="both"/>
    </w:pPr>
    <w:rPr>
      <w:rFonts w:ascii="Palatino Linotype" w:hAnsi="Palatino Linotype"/>
      <w:noProof/>
      <w:color w:val="000000"/>
    </w:rPr>
  </w:style>
  <w:style w:type="paragraph" w:styleId="Heading1">
    <w:name w:val="heading 1"/>
    <w:basedOn w:val="Normal"/>
    <w:next w:val="Normal"/>
    <w:link w:val="Heading1Char"/>
    <w:uiPriority w:val="9"/>
    <w:qFormat/>
    <w:rsid w:val="00641086"/>
    <w:pPr>
      <w:keepNext/>
      <w:keepLines/>
      <w:spacing w:before="360" w:after="80" w:line="240" w:lineRule="auto"/>
      <w:jc w:val="left"/>
      <w:outlineLvl w:val="0"/>
    </w:pPr>
    <w:rPr>
      <w:rFonts w:asciiTheme="majorHAnsi" w:eastAsiaTheme="majorEastAsia" w:hAnsiTheme="majorHAnsi" w:cstheme="majorBidi"/>
      <w:noProof w:val="0"/>
      <w:color w:val="2F5496" w:themeColor="accent1" w:themeShade="BF"/>
      <w:kern w:val="2"/>
      <w:sz w:val="40"/>
      <w:szCs w:val="40"/>
      <w:lang w:val="en-GB" w:eastAsia="en-US"/>
      <w14:ligatures w14:val="standardContextual"/>
    </w:rPr>
  </w:style>
  <w:style w:type="paragraph" w:styleId="Heading2">
    <w:name w:val="heading 2"/>
    <w:basedOn w:val="Normal"/>
    <w:next w:val="Normal"/>
    <w:link w:val="Heading2Char"/>
    <w:uiPriority w:val="9"/>
    <w:semiHidden/>
    <w:unhideWhenUsed/>
    <w:qFormat/>
    <w:rsid w:val="004A5B8C"/>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DPI11articletype">
    <w:name w:val="MDPI_1.1_article_type"/>
    <w:next w:val="Normal"/>
    <w:qFormat/>
    <w:rsid w:val="00A753DD"/>
    <w:pPr>
      <w:adjustRightInd w:val="0"/>
      <w:snapToGrid w:val="0"/>
      <w:spacing w:before="240"/>
    </w:pPr>
    <w:rPr>
      <w:rFonts w:ascii="Palatino Linotype" w:eastAsia="Times New Roman" w:hAnsi="Palatino Linotype"/>
      <w:i/>
      <w:snapToGrid w:val="0"/>
      <w:color w:val="000000"/>
      <w:szCs w:val="22"/>
      <w:lang w:eastAsia="de-DE" w:bidi="en-US"/>
    </w:rPr>
  </w:style>
  <w:style w:type="paragraph" w:customStyle="1" w:styleId="MDPI12title">
    <w:name w:val="MDPI_1.2_title"/>
    <w:next w:val="Normal"/>
    <w:qFormat/>
    <w:rsid w:val="00A753DD"/>
    <w:pPr>
      <w:adjustRightInd w:val="0"/>
      <w:snapToGrid w:val="0"/>
      <w:spacing w:after="240" w:line="240" w:lineRule="atLeast"/>
    </w:pPr>
    <w:rPr>
      <w:rFonts w:ascii="Palatino Linotype" w:eastAsia="Times New Roman" w:hAnsi="Palatino Linotype"/>
      <w:b/>
      <w:snapToGrid w:val="0"/>
      <w:color w:val="000000"/>
      <w:sz w:val="36"/>
      <w:lang w:eastAsia="de-DE" w:bidi="en-US"/>
    </w:rPr>
  </w:style>
  <w:style w:type="paragraph" w:customStyle="1" w:styleId="MDPI13authornames">
    <w:name w:val="MDPI_1.3_authornames"/>
    <w:next w:val="Normal"/>
    <w:qFormat/>
    <w:rsid w:val="00A753DD"/>
    <w:pPr>
      <w:adjustRightInd w:val="0"/>
      <w:snapToGrid w:val="0"/>
      <w:spacing w:after="360" w:line="260" w:lineRule="atLeast"/>
    </w:pPr>
    <w:rPr>
      <w:rFonts w:ascii="Palatino Linotype" w:eastAsia="Times New Roman" w:hAnsi="Palatino Linotype"/>
      <w:b/>
      <w:color w:val="000000"/>
      <w:szCs w:val="22"/>
      <w:lang w:eastAsia="de-DE" w:bidi="en-US"/>
    </w:rPr>
  </w:style>
  <w:style w:type="paragraph" w:customStyle="1" w:styleId="MDPI14history">
    <w:name w:val="MDPI_1.4_history"/>
    <w:basedOn w:val="Normal"/>
    <w:next w:val="Normal"/>
    <w:qFormat/>
    <w:rsid w:val="00A753DD"/>
    <w:pPr>
      <w:adjustRightInd w:val="0"/>
      <w:snapToGrid w:val="0"/>
      <w:spacing w:line="240" w:lineRule="atLeast"/>
      <w:ind w:right="113"/>
      <w:jc w:val="left"/>
    </w:pPr>
    <w:rPr>
      <w:rFonts w:eastAsia="Times New Roman"/>
      <w:noProof w:val="0"/>
      <w:sz w:val="14"/>
      <w:lang w:eastAsia="de-DE" w:bidi="en-US"/>
    </w:rPr>
  </w:style>
  <w:style w:type="paragraph" w:customStyle="1" w:styleId="MDPI16affiliation">
    <w:name w:val="MDPI_1.6_affiliation"/>
    <w:qFormat/>
    <w:rsid w:val="00A753DD"/>
    <w:pPr>
      <w:adjustRightInd w:val="0"/>
      <w:snapToGrid w:val="0"/>
      <w:spacing w:line="200" w:lineRule="atLeast"/>
      <w:ind w:left="2806" w:hanging="198"/>
    </w:pPr>
    <w:rPr>
      <w:rFonts w:ascii="Palatino Linotype" w:eastAsia="Times New Roman" w:hAnsi="Palatino Linotype"/>
      <w:color w:val="000000"/>
      <w:sz w:val="16"/>
      <w:szCs w:val="18"/>
      <w:lang w:eastAsia="de-DE" w:bidi="en-US"/>
    </w:rPr>
  </w:style>
  <w:style w:type="paragraph" w:customStyle="1" w:styleId="MDPI17abstract">
    <w:name w:val="MDPI_1.7_abstract"/>
    <w:next w:val="Normal"/>
    <w:qFormat/>
    <w:rsid w:val="00A753DD"/>
    <w:pPr>
      <w:adjustRightInd w:val="0"/>
      <w:snapToGrid w:val="0"/>
      <w:spacing w:before="240" w:line="280" w:lineRule="atLeast"/>
      <w:ind w:left="2608"/>
      <w:jc w:val="both"/>
    </w:pPr>
    <w:rPr>
      <w:rFonts w:ascii="Palatino Linotype" w:eastAsia="Times New Roman" w:hAnsi="Palatino Linotype"/>
      <w:color w:val="000000"/>
      <w:szCs w:val="22"/>
      <w:lang w:eastAsia="de-DE" w:bidi="en-US"/>
    </w:rPr>
  </w:style>
  <w:style w:type="paragraph" w:customStyle="1" w:styleId="MDPI18keywords">
    <w:name w:val="MDPI_1.8_keywords"/>
    <w:next w:val="Normal"/>
    <w:qFormat/>
    <w:rsid w:val="00A753DD"/>
    <w:pPr>
      <w:adjustRightInd w:val="0"/>
      <w:snapToGrid w:val="0"/>
      <w:spacing w:before="240" w:line="280" w:lineRule="atLeast"/>
      <w:ind w:left="2608"/>
      <w:jc w:val="both"/>
    </w:pPr>
    <w:rPr>
      <w:rFonts w:ascii="Palatino Linotype" w:eastAsia="Times New Roman" w:hAnsi="Palatino Linotype"/>
      <w:snapToGrid w:val="0"/>
      <w:color w:val="000000"/>
      <w:szCs w:val="22"/>
      <w:lang w:eastAsia="de-DE" w:bidi="en-US"/>
    </w:rPr>
  </w:style>
  <w:style w:type="paragraph" w:customStyle="1" w:styleId="MDPI19line">
    <w:name w:val="MDPI_1.9_line"/>
    <w:qFormat/>
    <w:rsid w:val="00A753DD"/>
    <w:pPr>
      <w:pBdr>
        <w:bottom w:val="single" w:sz="6" w:space="1" w:color="auto"/>
      </w:pBdr>
      <w:adjustRightInd w:val="0"/>
      <w:snapToGrid w:val="0"/>
      <w:spacing w:after="480" w:line="280" w:lineRule="atLeast"/>
      <w:ind w:left="2608"/>
      <w:jc w:val="both"/>
    </w:pPr>
    <w:rPr>
      <w:rFonts w:ascii="Palatino Linotype" w:eastAsia="Times New Roman" w:hAnsi="Palatino Linotype" w:cs="Cordia New"/>
      <w:color w:val="000000"/>
      <w:szCs w:val="24"/>
      <w:lang w:eastAsia="de-DE" w:bidi="en-US"/>
    </w:rPr>
  </w:style>
  <w:style w:type="table" w:customStyle="1" w:styleId="Mdeck5tablebodythreelines">
    <w:name w:val="M_deck_5_table_body_three_lines"/>
    <w:basedOn w:val="TableNormal"/>
    <w:uiPriority w:val="99"/>
    <w:rsid w:val="004E6907"/>
    <w:pPr>
      <w:adjustRightInd w:val="0"/>
      <w:snapToGrid w:val="0"/>
      <w:spacing w:line="300" w:lineRule="exact"/>
      <w:jc w:val="center"/>
    </w:pPr>
    <w:rPr>
      <w:rFonts w:ascii="Times New Roman" w:hAnsi="Times New Roman"/>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mirrorIndents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table" w:styleId="TableGrid">
    <w:name w:val="Table Grid"/>
    <w:basedOn w:val="TableNormal"/>
    <w:uiPriority w:val="59"/>
    <w:rsid w:val="00A753DD"/>
    <w:pPr>
      <w:spacing w:line="260" w:lineRule="atLeast"/>
      <w:jc w:val="both"/>
    </w:pPr>
    <w:rPr>
      <w:rFonts w:ascii="Palatino Linotype" w:hAnsi="Palatino Linotype"/>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A753DD"/>
    <w:pPr>
      <w:tabs>
        <w:tab w:val="center" w:pos="4153"/>
        <w:tab w:val="right" w:pos="8306"/>
      </w:tabs>
      <w:snapToGrid w:val="0"/>
      <w:spacing w:line="240" w:lineRule="atLeast"/>
    </w:pPr>
    <w:rPr>
      <w:szCs w:val="18"/>
    </w:rPr>
  </w:style>
  <w:style w:type="character" w:customStyle="1" w:styleId="FooterChar">
    <w:name w:val="Footer Char"/>
    <w:link w:val="Footer"/>
    <w:uiPriority w:val="99"/>
    <w:rsid w:val="00A753DD"/>
    <w:rPr>
      <w:rFonts w:ascii="Palatino Linotype" w:hAnsi="Palatino Linotype"/>
      <w:noProof/>
      <w:color w:val="000000"/>
      <w:szCs w:val="18"/>
    </w:rPr>
  </w:style>
  <w:style w:type="paragraph" w:styleId="Header">
    <w:name w:val="header"/>
    <w:basedOn w:val="Normal"/>
    <w:link w:val="HeaderChar"/>
    <w:uiPriority w:val="99"/>
    <w:rsid w:val="00A753DD"/>
    <w:pPr>
      <w:pBdr>
        <w:bottom w:val="single" w:sz="6" w:space="1" w:color="auto"/>
      </w:pBdr>
      <w:tabs>
        <w:tab w:val="center" w:pos="4153"/>
        <w:tab w:val="right" w:pos="8306"/>
      </w:tabs>
      <w:snapToGrid w:val="0"/>
      <w:spacing w:line="240" w:lineRule="atLeast"/>
      <w:jc w:val="center"/>
    </w:pPr>
    <w:rPr>
      <w:szCs w:val="18"/>
    </w:rPr>
  </w:style>
  <w:style w:type="character" w:customStyle="1" w:styleId="HeaderChar">
    <w:name w:val="Header Char"/>
    <w:link w:val="Header"/>
    <w:uiPriority w:val="99"/>
    <w:rsid w:val="00A753DD"/>
    <w:rPr>
      <w:rFonts w:ascii="Palatino Linotype" w:hAnsi="Palatino Linotype"/>
      <w:noProof/>
      <w:color w:val="000000"/>
      <w:szCs w:val="18"/>
    </w:rPr>
  </w:style>
  <w:style w:type="paragraph" w:customStyle="1" w:styleId="MDPI32textnoindent">
    <w:name w:val="MDPI_3.2_text_no_indent"/>
    <w:basedOn w:val="MDPI31text"/>
    <w:qFormat/>
    <w:rsid w:val="00A753DD"/>
    <w:pPr>
      <w:ind w:firstLine="0"/>
    </w:pPr>
  </w:style>
  <w:style w:type="paragraph" w:customStyle="1" w:styleId="MDPI31text">
    <w:name w:val="MDPI_3.1_text"/>
    <w:qFormat/>
    <w:rsid w:val="00DF0342"/>
    <w:pPr>
      <w:adjustRightInd w:val="0"/>
      <w:snapToGrid w:val="0"/>
      <w:spacing w:line="280" w:lineRule="atLeast"/>
      <w:ind w:left="2608" w:firstLine="425"/>
      <w:jc w:val="both"/>
    </w:pPr>
    <w:rPr>
      <w:rFonts w:ascii="Palatino Linotype" w:eastAsia="Times New Roman" w:hAnsi="Palatino Linotype"/>
      <w:snapToGrid w:val="0"/>
      <w:color w:val="000000"/>
      <w:szCs w:val="22"/>
      <w:lang w:eastAsia="de-DE" w:bidi="en-US"/>
    </w:rPr>
  </w:style>
  <w:style w:type="paragraph" w:customStyle="1" w:styleId="MDPI33textspaceafter">
    <w:name w:val="MDPI_3.3_text_space_after"/>
    <w:qFormat/>
    <w:rsid w:val="00A753DD"/>
    <w:pPr>
      <w:adjustRightInd w:val="0"/>
      <w:snapToGrid w:val="0"/>
      <w:spacing w:after="240" w:line="280" w:lineRule="atLeast"/>
      <w:ind w:left="2608"/>
      <w:jc w:val="both"/>
    </w:pPr>
    <w:rPr>
      <w:rFonts w:ascii="Palatino Linotype" w:eastAsia="Times New Roman" w:hAnsi="Palatino Linotype"/>
      <w:snapToGrid w:val="0"/>
      <w:color w:val="000000"/>
      <w:szCs w:val="22"/>
      <w:lang w:eastAsia="de-DE" w:bidi="en-US"/>
    </w:rPr>
  </w:style>
  <w:style w:type="paragraph" w:customStyle="1" w:styleId="MDPI34textspacebefore">
    <w:name w:val="MDPI_3.4_text_space_before"/>
    <w:qFormat/>
    <w:rsid w:val="00A753DD"/>
    <w:pPr>
      <w:adjustRightInd w:val="0"/>
      <w:snapToGrid w:val="0"/>
      <w:spacing w:before="240" w:line="280" w:lineRule="atLeast"/>
      <w:ind w:left="2608"/>
      <w:jc w:val="both"/>
    </w:pPr>
    <w:rPr>
      <w:rFonts w:ascii="Palatino Linotype" w:eastAsia="Times New Roman" w:hAnsi="Palatino Linotype"/>
      <w:snapToGrid w:val="0"/>
      <w:color w:val="000000"/>
      <w:szCs w:val="22"/>
      <w:lang w:eastAsia="de-DE" w:bidi="en-US"/>
    </w:rPr>
  </w:style>
  <w:style w:type="paragraph" w:customStyle="1" w:styleId="MDPI35textbeforelist">
    <w:name w:val="MDPI_3.5_text_before_list"/>
    <w:qFormat/>
    <w:rsid w:val="00A753DD"/>
    <w:pPr>
      <w:adjustRightInd w:val="0"/>
      <w:snapToGrid w:val="0"/>
      <w:spacing w:line="280" w:lineRule="atLeast"/>
      <w:ind w:left="2608" w:firstLine="425"/>
      <w:jc w:val="both"/>
    </w:pPr>
    <w:rPr>
      <w:rFonts w:ascii="Palatino Linotype" w:eastAsia="Times New Roman" w:hAnsi="Palatino Linotype"/>
      <w:snapToGrid w:val="0"/>
      <w:color w:val="000000"/>
      <w:szCs w:val="22"/>
      <w:lang w:eastAsia="de-DE" w:bidi="en-US"/>
    </w:rPr>
  </w:style>
  <w:style w:type="paragraph" w:customStyle="1" w:styleId="MDPI36textafterlist">
    <w:name w:val="MDPI_3.6_text_after_list"/>
    <w:qFormat/>
    <w:rsid w:val="00A753DD"/>
    <w:pPr>
      <w:adjustRightInd w:val="0"/>
      <w:snapToGrid w:val="0"/>
      <w:spacing w:before="120" w:line="280" w:lineRule="atLeast"/>
      <w:ind w:left="2608"/>
      <w:jc w:val="both"/>
    </w:pPr>
    <w:rPr>
      <w:rFonts w:ascii="Palatino Linotype" w:eastAsia="Times New Roman" w:hAnsi="Palatino Linotype"/>
      <w:snapToGrid w:val="0"/>
      <w:color w:val="000000"/>
      <w:szCs w:val="22"/>
      <w:lang w:eastAsia="de-DE" w:bidi="en-US"/>
    </w:rPr>
  </w:style>
  <w:style w:type="paragraph" w:customStyle="1" w:styleId="MDPI37itemize">
    <w:name w:val="MDPI_3.7_itemize"/>
    <w:qFormat/>
    <w:rsid w:val="003A581B"/>
    <w:pPr>
      <w:numPr>
        <w:numId w:val="22"/>
      </w:numPr>
      <w:adjustRightInd w:val="0"/>
      <w:snapToGrid w:val="0"/>
      <w:spacing w:line="280" w:lineRule="atLeast"/>
      <w:jc w:val="both"/>
    </w:pPr>
    <w:rPr>
      <w:rFonts w:ascii="Palatino Linotype" w:eastAsia="Times New Roman" w:hAnsi="Palatino Linotype"/>
      <w:color w:val="000000"/>
      <w:szCs w:val="22"/>
      <w:lang w:eastAsia="de-DE" w:bidi="en-US"/>
    </w:rPr>
  </w:style>
  <w:style w:type="paragraph" w:customStyle="1" w:styleId="MDPI38bullet">
    <w:name w:val="MDPI_3.8_bullet"/>
    <w:qFormat/>
    <w:rsid w:val="003A581B"/>
    <w:pPr>
      <w:numPr>
        <w:numId w:val="20"/>
      </w:numPr>
      <w:adjustRightInd w:val="0"/>
      <w:snapToGrid w:val="0"/>
      <w:spacing w:line="280" w:lineRule="atLeast"/>
      <w:jc w:val="both"/>
    </w:pPr>
    <w:rPr>
      <w:rFonts w:ascii="Palatino Linotype" w:eastAsia="Times New Roman" w:hAnsi="Palatino Linotype"/>
      <w:color w:val="000000"/>
      <w:szCs w:val="22"/>
      <w:lang w:eastAsia="de-DE" w:bidi="en-US"/>
    </w:rPr>
  </w:style>
  <w:style w:type="paragraph" w:customStyle="1" w:styleId="MDPI39equation">
    <w:name w:val="MDPI_3.9_equation"/>
    <w:qFormat/>
    <w:rsid w:val="00A753DD"/>
    <w:pPr>
      <w:adjustRightInd w:val="0"/>
      <w:snapToGrid w:val="0"/>
      <w:spacing w:before="120" w:after="120" w:line="280" w:lineRule="atLeast"/>
      <w:ind w:left="709"/>
      <w:jc w:val="center"/>
    </w:pPr>
    <w:rPr>
      <w:rFonts w:ascii="Palatino Linotype" w:eastAsia="Times New Roman" w:hAnsi="Palatino Linotype"/>
      <w:snapToGrid w:val="0"/>
      <w:color w:val="000000"/>
      <w:szCs w:val="22"/>
      <w:lang w:eastAsia="de-DE" w:bidi="en-US"/>
    </w:rPr>
  </w:style>
  <w:style w:type="paragraph" w:customStyle="1" w:styleId="MDPI3aequationnumber">
    <w:name w:val="MDPI_3.a_equation_number"/>
    <w:qFormat/>
    <w:rsid w:val="00A753DD"/>
    <w:pPr>
      <w:spacing w:before="120" w:after="120" w:line="280" w:lineRule="atLeast"/>
      <w:jc w:val="right"/>
    </w:pPr>
    <w:rPr>
      <w:rFonts w:ascii="Palatino Linotype" w:eastAsia="Times New Roman" w:hAnsi="Palatino Linotype"/>
      <w:snapToGrid w:val="0"/>
      <w:color w:val="000000"/>
      <w:szCs w:val="22"/>
      <w:lang w:eastAsia="de-DE" w:bidi="en-US"/>
    </w:rPr>
  </w:style>
  <w:style w:type="paragraph" w:customStyle="1" w:styleId="MDPI41tablecaption">
    <w:name w:val="MDPI_4.1_table_caption"/>
    <w:qFormat/>
    <w:rsid w:val="00A753DD"/>
    <w:pPr>
      <w:adjustRightInd w:val="0"/>
      <w:snapToGrid w:val="0"/>
      <w:spacing w:before="240" w:after="120" w:line="280" w:lineRule="atLeast"/>
      <w:ind w:left="2608"/>
      <w:jc w:val="both"/>
    </w:pPr>
    <w:rPr>
      <w:rFonts w:ascii="Palatino Linotype" w:eastAsia="Times New Roman" w:hAnsi="Palatino Linotype" w:cs="Cordia New"/>
      <w:color w:val="000000"/>
      <w:sz w:val="18"/>
      <w:szCs w:val="22"/>
      <w:lang w:eastAsia="de-DE" w:bidi="en-US"/>
    </w:rPr>
  </w:style>
  <w:style w:type="paragraph" w:customStyle="1" w:styleId="MDPI42tablebody">
    <w:name w:val="MDPI_4.2_table_body"/>
    <w:qFormat/>
    <w:rsid w:val="00F70401"/>
    <w:pPr>
      <w:adjustRightInd w:val="0"/>
      <w:snapToGrid w:val="0"/>
      <w:spacing w:line="260" w:lineRule="atLeast"/>
      <w:jc w:val="center"/>
    </w:pPr>
    <w:rPr>
      <w:rFonts w:ascii="Palatino Linotype" w:eastAsia="Times New Roman" w:hAnsi="Palatino Linotype"/>
      <w:snapToGrid w:val="0"/>
      <w:color w:val="000000"/>
      <w:lang w:eastAsia="de-DE" w:bidi="en-US"/>
    </w:rPr>
  </w:style>
  <w:style w:type="paragraph" w:customStyle="1" w:styleId="MDPI43tablefooter">
    <w:name w:val="MDPI_4.3_table_footer"/>
    <w:next w:val="MDPI31text"/>
    <w:qFormat/>
    <w:rsid w:val="00A753DD"/>
    <w:pPr>
      <w:adjustRightInd w:val="0"/>
      <w:snapToGrid w:val="0"/>
      <w:spacing w:line="280" w:lineRule="atLeast"/>
      <w:ind w:left="2608"/>
      <w:jc w:val="both"/>
    </w:pPr>
    <w:rPr>
      <w:rFonts w:ascii="Palatino Linotype" w:eastAsia="Times New Roman" w:hAnsi="Palatino Linotype" w:cs="Cordia New"/>
      <w:color w:val="000000"/>
      <w:sz w:val="18"/>
      <w:szCs w:val="22"/>
      <w:lang w:eastAsia="de-DE" w:bidi="en-US"/>
    </w:rPr>
  </w:style>
  <w:style w:type="paragraph" w:customStyle="1" w:styleId="MDPI51figurecaption">
    <w:name w:val="MDPI_5.1_figure_caption"/>
    <w:qFormat/>
    <w:rsid w:val="00A753DD"/>
    <w:pPr>
      <w:adjustRightInd w:val="0"/>
      <w:snapToGrid w:val="0"/>
      <w:spacing w:before="120" w:after="240" w:line="280" w:lineRule="atLeast"/>
      <w:ind w:left="2608"/>
      <w:jc w:val="both"/>
    </w:pPr>
    <w:rPr>
      <w:rFonts w:ascii="Palatino Linotype" w:eastAsia="Times New Roman" w:hAnsi="Palatino Linotype"/>
      <w:color w:val="000000"/>
      <w:sz w:val="18"/>
      <w:lang w:eastAsia="de-DE" w:bidi="en-US"/>
    </w:rPr>
  </w:style>
  <w:style w:type="paragraph" w:customStyle="1" w:styleId="MDPI52figure">
    <w:name w:val="MDPI_5.2_figure"/>
    <w:qFormat/>
    <w:rsid w:val="00A753DD"/>
    <w:pPr>
      <w:adjustRightInd w:val="0"/>
      <w:snapToGrid w:val="0"/>
      <w:spacing w:before="240" w:after="120"/>
      <w:jc w:val="center"/>
    </w:pPr>
    <w:rPr>
      <w:rFonts w:ascii="Palatino Linotype" w:eastAsia="Times New Roman" w:hAnsi="Palatino Linotype"/>
      <w:snapToGrid w:val="0"/>
      <w:color w:val="000000"/>
      <w:lang w:eastAsia="de-DE" w:bidi="en-US"/>
    </w:rPr>
  </w:style>
  <w:style w:type="paragraph" w:customStyle="1" w:styleId="MDPI82theorem">
    <w:name w:val="MDPI_8.2_theorem"/>
    <w:qFormat/>
    <w:rsid w:val="00A753DD"/>
    <w:pPr>
      <w:adjustRightInd w:val="0"/>
      <w:snapToGrid w:val="0"/>
      <w:spacing w:line="280" w:lineRule="atLeast"/>
      <w:ind w:left="2608"/>
      <w:jc w:val="both"/>
    </w:pPr>
    <w:rPr>
      <w:rFonts w:ascii="Palatino Linotype" w:eastAsia="Times New Roman" w:hAnsi="Palatino Linotype"/>
      <w:i/>
      <w:snapToGrid w:val="0"/>
      <w:color w:val="000000"/>
      <w:szCs w:val="22"/>
      <w:lang w:eastAsia="de-DE" w:bidi="en-US"/>
    </w:rPr>
  </w:style>
  <w:style w:type="paragraph" w:customStyle="1" w:styleId="MDPI83proof">
    <w:name w:val="MDPI_8.3_proof"/>
    <w:qFormat/>
    <w:rsid w:val="00A753DD"/>
    <w:pPr>
      <w:adjustRightInd w:val="0"/>
      <w:snapToGrid w:val="0"/>
      <w:spacing w:line="280" w:lineRule="atLeast"/>
      <w:ind w:left="2608"/>
      <w:jc w:val="both"/>
    </w:pPr>
    <w:rPr>
      <w:rFonts w:ascii="Palatino Linotype" w:eastAsia="Times New Roman" w:hAnsi="Palatino Linotype"/>
      <w:snapToGrid w:val="0"/>
      <w:color w:val="000000"/>
      <w:szCs w:val="22"/>
      <w:lang w:eastAsia="de-DE" w:bidi="en-US"/>
    </w:rPr>
  </w:style>
  <w:style w:type="paragraph" w:customStyle="1" w:styleId="MDPI23heading3">
    <w:name w:val="MDPI_2.3_heading3"/>
    <w:qFormat/>
    <w:rsid w:val="00A753DD"/>
    <w:pPr>
      <w:adjustRightInd w:val="0"/>
      <w:snapToGrid w:val="0"/>
      <w:spacing w:before="60" w:after="60" w:line="280" w:lineRule="atLeast"/>
      <w:ind w:left="2608"/>
      <w:outlineLvl w:val="2"/>
    </w:pPr>
    <w:rPr>
      <w:rFonts w:ascii="Palatino Linotype" w:eastAsia="Times New Roman" w:hAnsi="Palatino Linotype"/>
      <w:snapToGrid w:val="0"/>
      <w:color w:val="000000"/>
      <w:szCs w:val="22"/>
      <w:lang w:eastAsia="de-DE" w:bidi="en-US"/>
    </w:rPr>
  </w:style>
  <w:style w:type="paragraph" w:customStyle="1" w:styleId="MDPI21heading1">
    <w:name w:val="MDPI_2.1_heading1"/>
    <w:qFormat/>
    <w:rsid w:val="00A753DD"/>
    <w:pPr>
      <w:adjustRightInd w:val="0"/>
      <w:snapToGrid w:val="0"/>
      <w:spacing w:before="240" w:after="60" w:line="280" w:lineRule="atLeast"/>
      <w:ind w:left="2608"/>
      <w:outlineLvl w:val="0"/>
    </w:pPr>
    <w:rPr>
      <w:rFonts w:ascii="Palatino Linotype" w:eastAsia="Times New Roman" w:hAnsi="Palatino Linotype"/>
      <w:b/>
      <w:snapToGrid w:val="0"/>
      <w:color w:val="000000"/>
      <w:sz w:val="24"/>
      <w:szCs w:val="22"/>
      <w:lang w:eastAsia="de-DE" w:bidi="en-US"/>
    </w:rPr>
  </w:style>
  <w:style w:type="paragraph" w:customStyle="1" w:styleId="MDPI22heading2">
    <w:name w:val="MDPI_2.2_heading2"/>
    <w:qFormat/>
    <w:rsid w:val="00A753DD"/>
    <w:pPr>
      <w:adjustRightInd w:val="0"/>
      <w:snapToGrid w:val="0"/>
      <w:spacing w:before="60" w:after="60" w:line="280" w:lineRule="atLeast"/>
      <w:ind w:left="2608"/>
      <w:outlineLvl w:val="1"/>
    </w:pPr>
    <w:rPr>
      <w:rFonts w:ascii="Palatino Linotype" w:eastAsia="Times New Roman" w:hAnsi="Palatino Linotype"/>
      <w:i/>
      <w:noProof/>
      <w:snapToGrid w:val="0"/>
      <w:color w:val="000000"/>
      <w:szCs w:val="22"/>
      <w:lang w:eastAsia="de-DE" w:bidi="en-US"/>
    </w:rPr>
  </w:style>
  <w:style w:type="paragraph" w:customStyle="1" w:styleId="MDPI81references">
    <w:name w:val="MDPI_8.1_references"/>
    <w:qFormat/>
    <w:rsid w:val="00B47556"/>
    <w:pPr>
      <w:numPr>
        <w:numId w:val="23"/>
      </w:numPr>
      <w:adjustRightInd w:val="0"/>
      <w:snapToGrid w:val="0"/>
      <w:spacing w:line="280" w:lineRule="atLeast"/>
      <w:jc w:val="both"/>
    </w:pPr>
    <w:rPr>
      <w:rFonts w:ascii="Palatino Linotype" w:eastAsia="Times New Roman" w:hAnsi="Palatino Linotype"/>
      <w:color w:val="000000"/>
      <w:sz w:val="18"/>
      <w:lang w:eastAsia="de-DE" w:bidi="en-US"/>
    </w:rPr>
  </w:style>
  <w:style w:type="paragraph" w:styleId="BalloonText">
    <w:name w:val="Balloon Text"/>
    <w:basedOn w:val="Normal"/>
    <w:link w:val="BalloonTextChar"/>
    <w:uiPriority w:val="99"/>
    <w:rsid w:val="00A753DD"/>
    <w:rPr>
      <w:rFonts w:cs="Tahoma"/>
      <w:szCs w:val="18"/>
    </w:rPr>
  </w:style>
  <w:style w:type="character" w:customStyle="1" w:styleId="BalloonTextChar">
    <w:name w:val="Balloon Text Char"/>
    <w:link w:val="BalloonText"/>
    <w:uiPriority w:val="99"/>
    <w:rsid w:val="00A753DD"/>
    <w:rPr>
      <w:rFonts w:ascii="Palatino Linotype" w:hAnsi="Palatino Linotype" w:cs="Tahoma"/>
      <w:noProof/>
      <w:color w:val="000000"/>
      <w:szCs w:val="18"/>
    </w:rPr>
  </w:style>
  <w:style w:type="character" w:styleId="LineNumber">
    <w:name w:val="line number"/>
    <w:uiPriority w:val="99"/>
    <w:rsid w:val="002E5D91"/>
    <w:rPr>
      <w:rFonts w:ascii="Palatino Linotype" w:hAnsi="Palatino Linotype"/>
      <w:sz w:val="16"/>
    </w:rPr>
  </w:style>
  <w:style w:type="table" w:customStyle="1" w:styleId="MDPI41threelinetable">
    <w:name w:val="MDPI_4.1_three_line_table"/>
    <w:basedOn w:val="TableNormal"/>
    <w:uiPriority w:val="99"/>
    <w:rsid w:val="00A753DD"/>
    <w:pPr>
      <w:adjustRightInd w:val="0"/>
      <w:snapToGrid w:val="0"/>
      <w:spacing w:line="280" w:lineRule="atLeast"/>
      <w:jc w:val="center"/>
    </w:pPr>
    <w:rPr>
      <w:rFonts w:ascii="Palatino Linotype" w:hAnsi="Palatino Linotype"/>
      <w:color w:val="000000"/>
    </w:rPr>
    <w:tblPr>
      <w:jc w:val="center"/>
      <w:tblBorders>
        <w:top w:val="single" w:sz="8" w:space="0" w:color="auto"/>
        <w:bottom w:val="single" w:sz="8" w:space="0" w:color="auto"/>
      </w:tblBorders>
    </w:tblPr>
    <w:trPr>
      <w:jc w:val="center"/>
    </w:trPr>
    <w:tcPr>
      <w:vAlign w:val="center"/>
    </w:tcPr>
    <w:tblStylePr w:type="firstRow">
      <w:rPr>
        <w:rFonts w:ascii="Palatino Linotype" w:hAnsi="Palatino Linotype"/>
        <w:b/>
        <w:i w:val="0"/>
        <w:sz w:val="20"/>
      </w:rPr>
      <w:tblPr/>
      <w:tcPr>
        <w:tcBorders>
          <w:bottom w:val="single" w:sz="4" w:space="0" w:color="auto"/>
        </w:tcBorders>
      </w:tcPr>
    </w:tblStylePr>
  </w:style>
  <w:style w:type="character" w:styleId="Hyperlink">
    <w:name w:val="Hyperlink"/>
    <w:uiPriority w:val="99"/>
    <w:rsid w:val="00A753DD"/>
    <w:rPr>
      <w:color w:val="0000FF"/>
      <w:u w:val="single"/>
    </w:rPr>
  </w:style>
  <w:style w:type="character" w:styleId="UnresolvedMention">
    <w:name w:val="Unresolved Mention"/>
    <w:uiPriority w:val="99"/>
    <w:semiHidden/>
    <w:unhideWhenUsed/>
    <w:rsid w:val="00E56883"/>
    <w:rPr>
      <w:color w:val="605E5C"/>
      <w:shd w:val="clear" w:color="auto" w:fill="E1DFDD"/>
    </w:rPr>
  </w:style>
  <w:style w:type="table" w:styleId="PlainTable4">
    <w:name w:val="Plain Table 4"/>
    <w:basedOn w:val="TableNormal"/>
    <w:uiPriority w:val="44"/>
    <w:rsid w:val="0060236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MDPI61citation">
    <w:name w:val="MDPI_6.1_citation"/>
    <w:qFormat/>
    <w:rsid w:val="00A753DD"/>
    <w:pPr>
      <w:adjustRightInd w:val="0"/>
      <w:snapToGrid w:val="0"/>
      <w:spacing w:before="120" w:after="120" w:line="240" w:lineRule="atLeast"/>
      <w:ind w:right="113"/>
    </w:pPr>
    <w:rPr>
      <w:rFonts w:ascii="Palatino Linotype" w:hAnsi="Palatino Linotype" w:cs="Cordia New"/>
      <w:sz w:val="14"/>
      <w:szCs w:val="22"/>
    </w:rPr>
  </w:style>
  <w:style w:type="paragraph" w:customStyle="1" w:styleId="MDPI62backmatter">
    <w:name w:val="MDPI_6.2_back_matter"/>
    <w:qFormat/>
    <w:rsid w:val="00A753DD"/>
    <w:pPr>
      <w:adjustRightInd w:val="0"/>
      <w:snapToGrid w:val="0"/>
      <w:spacing w:after="120" w:line="280" w:lineRule="atLeast"/>
      <w:ind w:left="2608"/>
      <w:jc w:val="both"/>
    </w:pPr>
    <w:rPr>
      <w:rFonts w:ascii="Palatino Linotype" w:eastAsia="Times New Roman" w:hAnsi="Palatino Linotype"/>
      <w:snapToGrid w:val="0"/>
      <w:color w:val="000000"/>
      <w:sz w:val="18"/>
      <w:lang w:eastAsia="en-US" w:bidi="en-US"/>
    </w:rPr>
  </w:style>
  <w:style w:type="paragraph" w:customStyle="1" w:styleId="MDPI63notes">
    <w:name w:val="MDPI_6.3_notes"/>
    <w:qFormat/>
    <w:rsid w:val="00A753DD"/>
    <w:pPr>
      <w:adjustRightInd w:val="0"/>
      <w:snapToGrid w:val="0"/>
      <w:spacing w:before="240" w:line="280" w:lineRule="atLeast"/>
      <w:jc w:val="both"/>
    </w:pPr>
    <w:rPr>
      <w:rFonts w:ascii="Palatino Linotype" w:hAnsi="Palatino Linotype"/>
      <w:snapToGrid w:val="0"/>
      <w:color w:val="000000"/>
      <w:sz w:val="18"/>
      <w:lang w:eastAsia="en-US" w:bidi="en-US"/>
    </w:rPr>
  </w:style>
  <w:style w:type="paragraph" w:customStyle="1" w:styleId="MDPI15academiceditor">
    <w:name w:val="MDPI_1.5_academic_editor"/>
    <w:qFormat/>
    <w:rsid w:val="005F3652"/>
    <w:pPr>
      <w:adjustRightInd w:val="0"/>
      <w:snapToGrid w:val="0"/>
      <w:spacing w:before="120" w:line="240" w:lineRule="atLeast"/>
      <w:ind w:right="113"/>
    </w:pPr>
    <w:rPr>
      <w:rFonts w:ascii="Palatino Linotype" w:eastAsia="Times New Roman" w:hAnsi="Palatino Linotype"/>
      <w:color w:val="000000"/>
      <w:sz w:val="14"/>
      <w:szCs w:val="22"/>
      <w:lang w:eastAsia="de-DE" w:bidi="en-US"/>
    </w:rPr>
  </w:style>
  <w:style w:type="paragraph" w:customStyle="1" w:styleId="MDPI411onetablecaption">
    <w:name w:val="MDPI_4.1.1_one_table_caption"/>
    <w:qFormat/>
    <w:rsid w:val="00A753DD"/>
    <w:pPr>
      <w:adjustRightInd w:val="0"/>
      <w:snapToGrid w:val="0"/>
      <w:spacing w:before="240" w:after="120" w:line="280" w:lineRule="atLeast"/>
      <w:jc w:val="center"/>
    </w:pPr>
    <w:rPr>
      <w:rFonts w:ascii="Palatino Linotype" w:hAnsi="Palatino Linotype" w:cs="Cordia New"/>
      <w:noProof/>
      <w:color w:val="000000"/>
      <w:sz w:val="18"/>
      <w:szCs w:val="22"/>
      <w:lang w:bidi="en-US"/>
    </w:rPr>
  </w:style>
  <w:style w:type="paragraph" w:customStyle="1" w:styleId="MDPI511onefigurecaption">
    <w:name w:val="MDPI_5.1.1_one_figure_caption"/>
    <w:qFormat/>
    <w:rsid w:val="00A753DD"/>
    <w:pPr>
      <w:adjustRightInd w:val="0"/>
      <w:snapToGrid w:val="0"/>
      <w:spacing w:before="240" w:after="120" w:line="280" w:lineRule="atLeast"/>
      <w:jc w:val="center"/>
    </w:pPr>
    <w:rPr>
      <w:rFonts w:ascii="Palatino Linotype" w:hAnsi="Palatino Linotype"/>
      <w:noProof/>
      <w:color w:val="000000"/>
      <w:sz w:val="18"/>
      <w:lang w:bidi="en-US"/>
    </w:rPr>
  </w:style>
  <w:style w:type="paragraph" w:customStyle="1" w:styleId="MDPI72copyright">
    <w:name w:val="MDPI_7.2_copyright"/>
    <w:qFormat/>
    <w:rsid w:val="00A6259E"/>
    <w:pPr>
      <w:adjustRightInd w:val="0"/>
      <w:snapToGrid w:val="0"/>
      <w:spacing w:before="120" w:line="240" w:lineRule="atLeast"/>
      <w:ind w:right="113"/>
    </w:pPr>
    <w:rPr>
      <w:rFonts w:ascii="Palatino Linotype" w:eastAsia="Times New Roman" w:hAnsi="Palatino Linotype"/>
      <w:noProof/>
      <w:snapToGrid w:val="0"/>
      <w:color w:val="000000"/>
      <w:sz w:val="14"/>
      <w:lang w:val="en-GB" w:eastAsia="en-GB"/>
    </w:rPr>
  </w:style>
  <w:style w:type="table" w:customStyle="1" w:styleId="MDPItable">
    <w:name w:val="MDPI_table"/>
    <w:basedOn w:val="TableNormal"/>
    <w:uiPriority w:val="99"/>
    <w:rsid w:val="00A753DD"/>
    <w:rPr>
      <w:rFonts w:ascii="Palatino Linotype" w:hAnsi="Palatino Linotype"/>
      <w:color w:val="000000"/>
      <w:lang w:val="en-CA" w:eastAsia="en-US"/>
    </w:rPr>
    <w:tblPr>
      <w:tblCellMar>
        <w:left w:w="0" w:type="dxa"/>
        <w:right w:w="0" w:type="dxa"/>
      </w:tblCellMar>
    </w:tblPr>
  </w:style>
  <w:style w:type="character" w:customStyle="1" w:styleId="apple-converted-space">
    <w:name w:val="apple-converted-space"/>
    <w:rsid w:val="00A753DD"/>
  </w:style>
  <w:style w:type="paragraph" w:styleId="Bibliography">
    <w:name w:val="Bibliography"/>
    <w:basedOn w:val="Normal"/>
    <w:next w:val="Normal"/>
    <w:uiPriority w:val="37"/>
    <w:semiHidden/>
    <w:unhideWhenUsed/>
    <w:rsid w:val="00A753DD"/>
  </w:style>
  <w:style w:type="paragraph" w:styleId="BodyText">
    <w:name w:val="Body Text"/>
    <w:link w:val="BodyTextChar"/>
    <w:rsid w:val="00A753DD"/>
    <w:pPr>
      <w:spacing w:after="120" w:line="340" w:lineRule="atLeast"/>
      <w:jc w:val="both"/>
    </w:pPr>
    <w:rPr>
      <w:rFonts w:ascii="Palatino Linotype" w:hAnsi="Palatino Linotype"/>
      <w:color w:val="000000"/>
      <w:sz w:val="24"/>
      <w:lang w:eastAsia="de-DE"/>
    </w:rPr>
  </w:style>
  <w:style w:type="character" w:customStyle="1" w:styleId="BodyTextChar">
    <w:name w:val="Body Text Char"/>
    <w:link w:val="BodyText"/>
    <w:rsid w:val="00A753DD"/>
    <w:rPr>
      <w:rFonts w:ascii="Palatino Linotype" w:hAnsi="Palatino Linotype"/>
      <w:color w:val="000000"/>
      <w:sz w:val="24"/>
      <w:lang w:eastAsia="de-DE"/>
    </w:rPr>
  </w:style>
  <w:style w:type="character" w:styleId="CommentReference">
    <w:name w:val="annotation reference"/>
    <w:rsid w:val="00A753DD"/>
    <w:rPr>
      <w:sz w:val="21"/>
      <w:szCs w:val="21"/>
    </w:rPr>
  </w:style>
  <w:style w:type="paragraph" w:styleId="CommentText">
    <w:name w:val="annotation text"/>
    <w:basedOn w:val="Normal"/>
    <w:link w:val="CommentTextChar"/>
    <w:rsid w:val="00A753DD"/>
  </w:style>
  <w:style w:type="character" w:customStyle="1" w:styleId="CommentTextChar">
    <w:name w:val="Comment Text Char"/>
    <w:link w:val="CommentText"/>
    <w:rsid w:val="00A753DD"/>
    <w:rPr>
      <w:rFonts w:ascii="Palatino Linotype" w:hAnsi="Palatino Linotype"/>
      <w:noProof/>
      <w:color w:val="000000"/>
    </w:rPr>
  </w:style>
  <w:style w:type="paragraph" w:styleId="CommentSubject">
    <w:name w:val="annotation subject"/>
    <w:basedOn w:val="CommentText"/>
    <w:next w:val="CommentText"/>
    <w:link w:val="CommentSubjectChar"/>
    <w:rsid w:val="00A753DD"/>
    <w:rPr>
      <w:b/>
      <w:bCs/>
    </w:rPr>
  </w:style>
  <w:style w:type="character" w:customStyle="1" w:styleId="CommentSubjectChar">
    <w:name w:val="Comment Subject Char"/>
    <w:link w:val="CommentSubject"/>
    <w:rsid w:val="00A753DD"/>
    <w:rPr>
      <w:rFonts w:ascii="Palatino Linotype" w:hAnsi="Palatino Linotype"/>
      <w:b/>
      <w:bCs/>
      <w:noProof/>
      <w:color w:val="000000"/>
    </w:rPr>
  </w:style>
  <w:style w:type="character" w:styleId="EndnoteReference">
    <w:name w:val="endnote reference"/>
    <w:rsid w:val="00A753DD"/>
    <w:rPr>
      <w:vertAlign w:val="superscript"/>
    </w:rPr>
  </w:style>
  <w:style w:type="paragraph" w:styleId="EndnoteText">
    <w:name w:val="endnote text"/>
    <w:basedOn w:val="Normal"/>
    <w:link w:val="EndnoteTextChar"/>
    <w:semiHidden/>
    <w:unhideWhenUsed/>
    <w:rsid w:val="00A753DD"/>
    <w:pPr>
      <w:spacing w:line="240" w:lineRule="auto"/>
    </w:pPr>
  </w:style>
  <w:style w:type="character" w:customStyle="1" w:styleId="EndnoteTextChar">
    <w:name w:val="Endnote Text Char"/>
    <w:link w:val="EndnoteText"/>
    <w:semiHidden/>
    <w:rsid w:val="00A753DD"/>
    <w:rPr>
      <w:rFonts w:ascii="Palatino Linotype" w:hAnsi="Palatino Linotype"/>
      <w:noProof/>
      <w:color w:val="000000"/>
    </w:rPr>
  </w:style>
  <w:style w:type="character" w:styleId="FollowedHyperlink">
    <w:name w:val="FollowedHyperlink"/>
    <w:rsid w:val="00A753DD"/>
    <w:rPr>
      <w:color w:val="954F72"/>
      <w:u w:val="single"/>
    </w:rPr>
  </w:style>
  <w:style w:type="paragraph" w:styleId="FootnoteText">
    <w:name w:val="footnote text"/>
    <w:basedOn w:val="Normal"/>
    <w:link w:val="FootnoteTextChar"/>
    <w:semiHidden/>
    <w:unhideWhenUsed/>
    <w:rsid w:val="00A753DD"/>
    <w:pPr>
      <w:spacing w:line="240" w:lineRule="auto"/>
    </w:pPr>
  </w:style>
  <w:style w:type="character" w:customStyle="1" w:styleId="FootnoteTextChar">
    <w:name w:val="Footnote Text Char"/>
    <w:link w:val="FootnoteText"/>
    <w:semiHidden/>
    <w:rsid w:val="00A753DD"/>
    <w:rPr>
      <w:rFonts w:ascii="Palatino Linotype" w:hAnsi="Palatino Linotype"/>
      <w:noProof/>
      <w:color w:val="000000"/>
    </w:rPr>
  </w:style>
  <w:style w:type="paragraph" w:styleId="NormalWeb">
    <w:name w:val="Normal (Web)"/>
    <w:basedOn w:val="Normal"/>
    <w:uiPriority w:val="99"/>
    <w:rsid w:val="00A753DD"/>
    <w:rPr>
      <w:szCs w:val="24"/>
    </w:rPr>
  </w:style>
  <w:style w:type="paragraph" w:customStyle="1" w:styleId="MsoFootnoteText0">
    <w:name w:val="MsoFootnoteText"/>
    <w:basedOn w:val="NormalWeb"/>
    <w:qFormat/>
    <w:rsid w:val="00A753DD"/>
    <w:rPr>
      <w:rFonts w:ascii="Times New Roman" w:hAnsi="Times New Roman"/>
    </w:rPr>
  </w:style>
  <w:style w:type="character" w:styleId="PageNumber">
    <w:name w:val="page number"/>
    <w:rsid w:val="00A753DD"/>
  </w:style>
  <w:style w:type="character" w:styleId="PlaceholderText">
    <w:name w:val="Placeholder Text"/>
    <w:uiPriority w:val="99"/>
    <w:semiHidden/>
    <w:rsid w:val="00A753DD"/>
    <w:rPr>
      <w:color w:val="808080"/>
    </w:rPr>
  </w:style>
  <w:style w:type="paragraph" w:customStyle="1" w:styleId="MDPI71footnotes">
    <w:name w:val="MDPI_7.1_footnotes"/>
    <w:qFormat/>
    <w:rsid w:val="00DB2902"/>
    <w:pPr>
      <w:numPr>
        <w:numId w:val="21"/>
      </w:numPr>
      <w:adjustRightInd w:val="0"/>
      <w:snapToGrid w:val="0"/>
      <w:spacing w:line="280" w:lineRule="atLeast"/>
    </w:pPr>
    <w:rPr>
      <w:rFonts w:ascii="Palatino Linotype" w:eastAsiaTheme="minorEastAsia" w:hAnsi="Palatino Linotype"/>
      <w:noProof/>
      <w:color w:val="000000"/>
      <w:sz w:val="18"/>
    </w:rPr>
  </w:style>
  <w:style w:type="character" w:customStyle="1" w:styleId="Heading1Char">
    <w:name w:val="Heading 1 Char"/>
    <w:basedOn w:val="DefaultParagraphFont"/>
    <w:link w:val="Heading1"/>
    <w:uiPriority w:val="9"/>
    <w:rsid w:val="00641086"/>
    <w:rPr>
      <w:rFonts w:asciiTheme="majorHAnsi" w:eastAsiaTheme="majorEastAsia" w:hAnsiTheme="majorHAnsi" w:cstheme="majorBidi"/>
      <w:color w:val="2F5496" w:themeColor="accent1" w:themeShade="BF"/>
      <w:kern w:val="2"/>
      <w:sz w:val="40"/>
      <w:szCs w:val="40"/>
      <w:lang w:val="en-GB" w:eastAsia="en-US"/>
      <w14:ligatures w14:val="standardContextual"/>
    </w:rPr>
  </w:style>
  <w:style w:type="character" w:customStyle="1" w:styleId="Heading2Char">
    <w:name w:val="Heading 2 Char"/>
    <w:basedOn w:val="DefaultParagraphFont"/>
    <w:link w:val="Heading2"/>
    <w:uiPriority w:val="9"/>
    <w:semiHidden/>
    <w:rsid w:val="004A5B8C"/>
    <w:rPr>
      <w:rFonts w:asciiTheme="majorHAnsi" w:eastAsiaTheme="majorEastAsia" w:hAnsiTheme="majorHAnsi" w:cstheme="majorBidi"/>
      <w:noProof/>
      <w:color w:val="2F5496" w:themeColor="accent1" w:themeShade="BF"/>
      <w:sz w:val="26"/>
      <w:szCs w:val="26"/>
    </w:rPr>
  </w:style>
  <w:style w:type="paragraph" w:styleId="ListParagraph">
    <w:name w:val="List Paragraph"/>
    <w:basedOn w:val="Normal"/>
    <w:uiPriority w:val="34"/>
    <w:qFormat/>
    <w:rsid w:val="004A5B8C"/>
    <w:pPr>
      <w:spacing w:line="240" w:lineRule="auto"/>
      <w:ind w:left="720"/>
      <w:contextualSpacing/>
      <w:jc w:val="left"/>
    </w:pPr>
    <w:rPr>
      <w:rFonts w:asciiTheme="minorHAnsi" w:eastAsiaTheme="minorHAnsi" w:hAnsiTheme="minorHAnsi" w:cstheme="minorBidi"/>
      <w:noProof w:val="0"/>
      <w:color w:val="auto"/>
      <w:kern w:val="2"/>
      <w:sz w:val="24"/>
      <w:szCs w:val="24"/>
      <w:lang w:val="en-GB" w:eastAsia="en-US"/>
      <w14:ligatures w14:val="standardContextual"/>
    </w:rPr>
  </w:style>
  <w:style w:type="character" w:styleId="Emphasis">
    <w:name w:val="Emphasis"/>
    <w:basedOn w:val="DefaultParagraphFont"/>
    <w:uiPriority w:val="20"/>
    <w:qFormat/>
    <w:rsid w:val="006D244F"/>
    <w:rPr>
      <w:i/>
      <w:iCs/>
    </w:rPr>
  </w:style>
  <w:style w:type="character" w:styleId="FootnoteReference">
    <w:name w:val="footnote reference"/>
    <w:basedOn w:val="DefaultParagraphFont"/>
    <w:uiPriority w:val="99"/>
    <w:semiHidden/>
    <w:unhideWhenUsed/>
    <w:rsid w:val="006D244F"/>
    <w:rPr>
      <w:vertAlign w:val="superscript"/>
    </w:rPr>
  </w:style>
  <w:style w:type="paragraph" w:styleId="Revision">
    <w:name w:val="Revision"/>
    <w:hidden/>
    <w:uiPriority w:val="99"/>
    <w:semiHidden/>
    <w:rsid w:val="003A65FE"/>
    <w:rPr>
      <w:rFonts w:ascii="Palatino Linotype" w:hAnsi="Palatino Linotype"/>
      <w:noProof/>
      <w:color w:val="000000"/>
    </w:rPr>
  </w:style>
  <w:style w:type="character" w:customStyle="1" w:styleId="contributors">
    <w:name w:val="contributors"/>
    <w:basedOn w:val="DefaultParagraphFont"/>
    <w:rsid w:val="00421EBE"/>
  </w:style>
  <w:style w:type="character" w:customStyle="1" w:styleId="online-edition">
    <w:name w:val="online-edition"/>
    <w:basedOn w:val="DefaultParagraphFont"/>
    <w:rsid w:val="00421EBE"/>
  </w:style>
  <w:style w:type="character" w:customStyle="1" w:styleId="accessed-date">
    <w:name w:val="accessed-date"/>
    <w:basedOn w:val="DefaultParagraphFont"/>
    <w:rsid w:val="00421E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6958584">
      <w:bodyDiv w:val="1"/>
      <w:marLeft w:val="0"/>
      <w:marRight w:val="0"/>
      <w:marTop w:val="0"/>
      <w:marBottom w:val="0"/>
      <w:divBdr>
        <w:top w:val="none" w:sz="0" w:space="0" w:color="auto"/>
        <w:left w:val="none" w:sz="0" w:space="0" w:color="auto"/>
        <w:bottom w:val="none" w:sz="0" w:space="0" w:color="auto"/>
        <w:right w:val="none" w:sz="0" w:space="0" w:color="auto"/>
      </w:divBdr>
    </w:div>
    <w:div w:id="1781413523">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6"/>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jpeg"/><Relationship Id="rId18" Type="http://schemas.openxmlformats.org/officeDocument/2006/relationships/hyperlink" Target="https://doi.org/10.35241/emeraldopenres.14487.1" TargetMode="External"/><Relationship Id="rId26" Type="http://schemas.openxmlformats.org/officeDocument/2006/relationships/hyperlink" Target="https://doi.org/10.1038/s41562-024-01881-0" TargetMode="External"/><Relationship Id="rId39" Type="http://schemas.openxmlformats.org/officeDocument/2006/relationships/hyperlink" Target="https://doi.org/10.1177/2372732215622223" TargetMode="External"/><Relationship Id="rId21" Type="http://schemas.openxmlformats.org/officeDocument/2006/relationships/hyperlink" Target="https://www.dw.com/en/what-is-germanys-reichsb&#252;rger-movement/a-36094740" TargetMode="External"/><Relationship Id="rId34" Type="http://schemas.openxmlformats.org/officeDocument/2006/relationships/hyperlink" Target="https://doi.org/10.1177/0963721417718261" TargetMode="External"/><Relationship Id="rId42" Type="http://schemas.openxmlformats.org/officeDocument/2006/relationships/hyperlink" Target="https://doi.org/10.48550/arXiv.2405.12514" TargetMode="External"/><Relationship Id="rId47" Type="http://schemas.openxmlformats.org/officeDocument/2006/relationships/hyperlink" Target="https://doi.org/10.1007/s11135-008-9190-y" TargetMode="External"/><Relationship Id="rId50" Type="http://schemas.openxmlformats.org/officeDocument/2006/relationships/hyperlink" Target="https://doi.org/10.1037/0033-2909.88.3.588" TargetMode="Externa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s://doi.org/10.1089/elj.2009.0055" TargetMode="External"/><Relationship Id="rId29" Type="http://schemas.openxmlformats.org/officeDocument/2006/relationships/hyperlink" Target="https://doi.org/10.1111/j.1467-9760.2008.00325.x" TargetMode="External"/><Relationship Id="rId11" Type="http://schemas.openxmlformats.org/officeDocument/2006/relationships/header" Target="header3.xml"/><Relationship Id="rId24" Type="http://schemas.openxmlformats.org/officeDocument/2006/relationships/hyperlink" Target="https://www.oecd.org/en/publications/oecd-survey-on-drivers-of-trust-in-public-institutions-2024-results-country-notes_a8004759-en/united-kingdom_cec47bf8-en.html" TargetMode="External"/><Relationship Id="rId32" Type="http://schemas.openxmlformats.org/officeDocument/2006/relationships/hyperlink" Target="https://doi.org/10.1093/oso/9780190923624.001.0001" TargetMode="External"/><Relationship Id="rId37" Type="http://schemas.openxmlformats.org/officeDocument/2006/relationships/hyperlink" Target="https://doi.org/10.1007/s11409-015-9140-8" TargetMode="External"/><Relationship Id="rId40" Type="http://schemas.openxmlformats.org/officeDocument/2006/relationships/hyperlink" Target="https://doi.org/10.1111/j.1467-9221.2012.00906.x" TargetMode="External"/><Relationship Id="rId45" Type="http://schemas.openxmlformats.org/officeDocument/2006/relationships/hyperlink" Target="https://doi.org/10.1016/j.tate.2021.103438" TargetMode="External"/><Relationship Id="rId53"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19" Type="http://schemas.openxmlformats.org/officeDocument/2006/relationships/hyperlink" Target="https://www.centreforsocialjustice.org.uk/the-social-justice-commission" TargetMode="External"/><Relationship Id="rId31" Type="http://schemas.openxmlformats.org/officeDocument/2006/relationships/hyperlink" Target="https://doi.org/10.1080/00377996.2021.1929054" TargetMode="External"/><Relationship Id="rId44" Type="http://schemas.openxmlformats.org/officeDocument/2006/relationships/hyperlink" Target="https://doi.org/10.1136/bmj.328.7451.1312" TargetMode="External"/><Relationship Id="rId52" Type="http://schemas.openxmlformats.org/officeDocument/2006/relationships/hyperlink" Target="https://ia600904.us.archive.org/28/items/hopesfearsforar00morr/hopesfearsforar00morr.pdf"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www.theguardian.com/society/2023/sep/16/dire-need-for-labels-on-alcohol-and-ads-about-unhealthy-eating-to-cut-avoidable-cancers" TargetMode="External"/><Relationship Id="rId22" Type="http://schemas.openxmlformats.org/officeDocument/2006/relationships/hyperlink" Target="https://time.com/6133336/jan-6-capitol-riot-arrests-sentences/" TargetMode="External"/><Relationship Id="rId27" Type="http://schemas.openxmlformats.org/officeDocument/2006/relationships/hyperlink" Target="https://doi.org/10.1038/s41562-023-01691-w" TargetMode="External"/><Relationship Id="rId30" Type="http://schemas.openxmlformats.org/officeDocument/2006/relationships/hyperlink" Target="https://doi.org/10.3389/fpsyg.2018.02278" TargetMode="External"/><Relationship Id="rId35" Type="http://schemas.openxmlformats.org/officeDocument/2006/relationships/hyperlink" Target="https://doi.org/10.35241/emeraldopenres.14729.1" TargetMode="External"/><Relationship Id="rId43" Type="http://schemas.openxmlformats.org/officeDocument/2006/relationships/hyperlink" Target="https://psycnet.apa.org/doi/10.1037/0022-3514.83.5.1198" TargetMode="External"/><Relationship Id="rId48" Type="http://schemas.openxmlformats.org/officeDocument/2006/relationships/hyperlink" Target="https://doi.org/10.4135/9781452272054.n2" TargetMode="External"/><Relationship Id="rId8" Type="http://schemas.openxmlformats.org/officeDocument/2006/relationships/header" Target="header1.xml"/><Relationship Id="rId51" Type="http://schemas.openxmlformats.org/officeDocument/2006/relationships/hyperlink" Target="https://doi.org/10.1037/1082-989X.1.2.130" TargetMode="External"/><Relationship Id="rId3"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yperlink" Target="http://doi.org/10.1002/berj.4110" TargetMode="External"/><Relationship Id="rId25" Type="http://schemas.openxmlformats.org/officeDocument/2006/relationships/hyperlink" Target="https://doi.org/10.1002/tea.21941" TargetMode="External"/><Relationship Id="rId33" Type="http://schemas.openxmlformats.org/officeDocument/2006/relationships/hyperlink" Target="https://psycnet.apa.org/doi/10.1016/j.jarmac.2017.07.008" TargetMode="External"/><Relationship Id="rId38" Type="http://schemas.openxmlformats.org/officeDocument/2006/relationships/hyperlink" Target="https://doi.org/10.1177/00224871231162295" TargetMode="External"/><Relationship Id="rId46" Type="http://schemas.openxmlformats.org/officeDocument/2006/relationships/hyperlink" Target="https://doi.org/10.3200/JOER.99.6.323-338" TargetMode="External"/><Relationship Id="rId20" Type="http://schemas.openxmlformats.org/officeDocument/2006/relationships/hyperlink" Target="https://doi.org/10.3389/fpsyg.2021.646394" TargetMode="External"/><Relationship Id="rId41" Type="http://schemas.openxmlformats.org/officeDocument/2006/relationships/hyperlink" Target="https://doi.org/10.1037/gpr0000060" TargetMode="Externa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oi.org/10.2307/2094962" TargetMode="External"/><Relationship Id="rId23" Type="http://schemas.openxmlformats.org/officeDocument/2006/relationships/hyperlink" Target="https://time.com/7009130/uk-riots-immigration-lawyers/" TargetMode="External"/><Relationship Id="rId28" Type="http://schemas.openxmlformats.org/officeDocument/2006/relationships/hyperlink" Target="https://doi.org/10.1038/s41562-022-01460-1" TargetMode="External"/><Relationship Id="rId36" Type="http://schemas.openxmlformats.org/officeDocument/2006/relationships/hyperlink" Target="https://doi.org/10.35241/emeraldopenres.14914.1" TargetMode="External"/><Relationship Id="rId49" Type="http://schemas.openxmlformats.org/officeDocument/2006/relationships/hyperlink" Target="https://infoart.medium.com/understanding-path-analysis-paths-standardized-coefficients-and-causality-acd52d3d847c"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eal1r24\Downloads\information-template%20(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C:\Users\real1r24\Downloads\information-template (1).dot</Template>
  <TotalTime>46</TotalTime>
  <Pages>34</Pages>
  <Words>13616</Words>
  <Characters>77614</Characters>
  <Application>Microsoft Office Word</Application>
  <DocSecurity>0</DocSecurity>
  <Lines>646</Lines>
  <Paragraphs>182</Paragraphs>
  <ScaleCrop>false</ScaleCrop>
  <HeadingPairs>
    <vt:vector size="2" baseType="variant">
      <vt:variant>
        <vt:lpstr>Title</vt:lpstr>
      </vt:variant>
      <vt:variant>
        <vt:i4>1</vt:i4>
      </vt:variant>
    </vt:vector>
  </HeadingPairs>
  <TitlesOfParts>
    <vt:vector size="1" baseType="lpstr">
      <vt:lpstr>Type of the Paper (Article</vt:lpstr>
    </vt:vector>
  </TitlesOfParts>
  <Company/>
  <LinksUpToDate>false</LinksUpToDate>
  <CharactersWithSpaces>91048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of the Paper (Article</dc:title>
  <dc:subject/>
  <dc:creator>Ruth Luzmore</dc:creator>
  <cp:keywords/>
  <dc:description/>
  <cp:lastModifiedBy>Chris Brown</cp:lastModifiedBy>
  <cp:revision>27</cp:revision>
  <cp:lastPrinted>2025-03-10T14:56:00Z</cp:lastPrinted>
  <dcterms:created xsi:type="dcterms:W3CDTF">2025-03-10T14:49:00Z</dcterms:created>
  <dcterms:modified xsi:type="dcterms:W3CDTF">2025-03-10T17:01:00Z</dcterms:modified>
</cp:coreProperties>
</file>