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D534" w14:textId="2BF00E10" w:rsidR="00D02398" w:rsidRPr="0087603B" w:rsidRDefault="00D02398" w:rsidP="00985F81">
      <w:pPr>
        <w:spacing w:line="480" w:lineRule="auto"/>
        <w:rPr>
          <w:rFonts w:ascii="Calibri" w:hAnsi="Calibri" w:cs="Calibri"/>
          <w:b/>
          <w:bCs/>
          <w:sz w:val="28"/>
          <w:szCs w:val="28"/>
          <w:lang w:val="en-US"/>
        </w:rPr>
      </w:pPr>
      <w:r w:rsidRPr="0087603B">
        <w:rPr>
          <w:rFonts w:ascii="Calibri" w:hAnsi="Calibri" w:cs="Calibri"/>
          <w:b/>
          <w:bCs/>
          <w:sz w:val="28"/>
          <w:szCs w:val="28"/>
          <w:lang w:val="en-US"/>
        </w:rPr>
        <w:t>Sodium-Glucose Cotransporter-2 Inhibitor</w:t>
      </w:r>
      <w:r w:rsidR="00F80887">
        <w:rPr>
          <w:rFonts w:ascii="Calibri" w:hAnsi="Calibri" w:cs="Calibri"/>
          <w:b/>
          <w:bCs/>
          <w:sz w:val="28"/>
          <w:szCs w:val="28"/>
          <w:lang w:val="en-US"/>
        </w:rPr>
        <w:t xml:space="preserve"> Use</w:t>
      </w:r>
      <w:r w:rsidRPr="0087603B">
        <w:rPr>
          <w:rFonts w:ascii="Calibri" w:hAnsi="Calibri" w:cs="Calibri"/>
          <w:b/>
          <w:bCs/>
          <w:sz w:val="28"/>
          <w:szCs w:val="28"/>
          <w:lang w:val="en-US"/>
        </w:rPr>
        <w:t xml:space="preserve"> </w:t>
      </w:r>
      <w:r w:rsidR="003469CA">
        <w:rPr>
          <w:rFonts w:ascii="Calibri" w:hAnsi="Calibri" w:cs="Calibri"/>
          <w:b/>
          <w:bCs/>
          <w:sz w:val="28"/>
          <w:szCs w:val="28"/>
          <w:lang w:val="en-US"/>
        </w:rPr>
        <w:t>a</w:t>
      </w:r>
      <w:r w:rsidRPr="0087603B">
        <w:rPr>
          <w:rFonts w:ascii="Calibri" w:hAnsi="Calibri" w:cs="Calibri"/>
          <w:b/>
          <w:bCs/>
          <w:sz w:val="28"/>
          <w:szCs w:val="28"/>
          <w:lang w:val="en-US"/>
        </w:rPr>
        <w:t xml:space="preserve">nd </w:t>
      </w:r>
      <w:r w:rsidR="00347725">
        <w:rPr>
          <w:rFonts w:ascii="Calibri" w:hAnsi="Calibri" w:cs="Calibri"/>
          <w:b/>
          <w:bCs/>
          <w:sz w:val="28"/>
          <w:szCs w:val="28"/>
          <w:lang w:val="en-US"/>
        </w:rPr>
        <w:t xml:space="preserve">Risk of </w:t>
      </w:r>
      <w:r w:rsidRPr="0087603B">
        <w:rPr>
          <w:rFonts w:ascii="Calibri" w:hAnsi="Calibri" w:cs="Calibri"/>
          <w:b/>
          <w:bCs/>
          <w:sz w:val="28"/>
          <w:szCs w:val="28"/>
          <w:lang w:val="en-US"/>
        </w:rPr>
        <w:t xml:space="preserve">Liver-Related </w:t>
      </w:r>
      <w:r w:rsidR="003469CA">
        <w:rPr>
          <w:rFonts w:ascii="Calibri" w:hAnsi="Calibri" w:cs="Calibri"/>
          <w:b/>
          <w:bCs/>
          <w:sz w:val="28"/>
          <w:szCs w:val="28"/>
          <w:lang w:val="en-US"/>
        </w:rPr>
        <w:t>Events</w:t>
      </w:r>
      <w:r w:rsidR="00226A80">
        <w:rPr>
          <w:rFonts w:ascii="Calibri" w:hAnsi="Calibri" w:cs="Calibri"/>
          <w:b/>
          <w:bCs/>
          <w:sz w:val="28"/>
          <w:szCs w:val="28"/>
          <w:lang w:val="en-US"/>
        </w:rPr>
        <w:t xml:space="preserve"> in Patients with Type 2 Diabetes</w:t>
      </w:r>
      <w:r w:rsidRPr="0087603B">
        <w:rPr>
          <w:rFonts w:ascii="Calibri" w:hAnsi="Calibri" w:cs="Calibri"/>
          <w:b/>
          <w:bCs/>
          <w:sz w:val="28"/>
          <w:szCs w:val="28"/>
          <w:lang w:val="en-US"/>
        </w:rPr>
        <w:t xml:space="preserve">: A Meta-Analysis </w:t>
      </w:r>
      <w:r w:rsidR="00226A80">
        <w:rPr>
          <w:rFonts w:ascii="Calibri" w:hAnsi="Calibri" w:cs="Calibri"/>
          <w:b/>
          <w:bCs/>
          <w:sz w:val="28"/>
          <w:szCs w:val="28"/>
          <w:lang w:val="en-US"/>
        </w:rPr>
        <w:t>o</w:t>
      </w:r>
      <w:r w:rsidRPr="0087603B">
        <w:rPr>
          <w:rFonts w:ascii="Calibri" w:hAnsi="Calibri" w:cs="Calibri"/>
          <w:b/>
          <w:bCs/>
          <w:sz w:val="28"/>
          <w:szCs w:val="28"/>
          <w:lang w:val="en-US"/>
        </w:rPr>
        <w:t>f Observational Cohort Studies</w:t>
      </w:r>
    </w:p>
    <w:p w14:paraId="4B8C2967" w14:textId="1D7C01DB" w:rsidR="00347725" w:rsidRPr="00347725" w:rsidRDefault="00347725" w:rsidP="00985F81">
      <w:pPr>
        <w:spacing w:line="360" w:lineRule="auto"/>
        <w:rPr>
          <w:rFonts w:ascii="Calibri" w:hAnsi="Calibri" w:cs="Calibri"/>
          <w:lang w:val="en-US"/>
        </w:rPr>
      </w:pPr>
      <w:r w:rsidRPr="00347725">
        <w:rPr>
          <w:rFonts w:ascii="Calibri" w:hAnsi="Calibri" w:cs="Calibri"/>
          <w:b/>
          <w:bCs/>
          <w:lang w:val="en-US"/>
        </w:rPr>
        <w:t>Short title</w:t>
      </w:r>
      <w:r w:rsidRPr="00347725">
        <w:rPr>
          <w:rFonts w:ascii="Calibri" w:hAnsi="Calibri" w:cs="Calibri"/>
          <w:lang w:val="en-US"/>
        </w:rPr>
        <w:t xml:space="preserve">: SGLT2 </w:t>
      </w:r>
      <w:r w:rsidR="00D85EDE" w:rsidRPr="00347725">
        <w:rPr>
          <w:rFonts w:ascii="Calibri" w:hAnsi="Calibri" w:cs="Calibri"/>
          <w:lang w:val="en-US"/>
        </w:rPr>
        <w:t>inhibitor</w:t>
      </w:r>
      <w:r w:rsidR="00D85EDE">
        <w:rPr>
          <w:rFonts w:ascii="Calibri" w:hAnsi="Calibri" w:cs="Calibri"/>
          <w:lang w:val="en-US"/>
        </w:rPr>
        <w:t xml:space="preserve"> use</w:t>
      </w:r>
      <w:r w:rsidR="00D85EDE" w:rsidRPr="00347725">
        <w:rPr>
          <w:rFonts w:ascii="Calibri" w:hAnsi="Calibri" w:cs="Calibri"/>
          <w:lang w:val="en-US"/>
        </w:rPr>
        <w:t xml:space="preserve"> </w:t>
      </w:r>
      <w:r w:rsidR="00D85EDE">
        <w:rPr>
          <w:rFonts w:ascii="Calibri" w:hAnsi="Calibri" w:cs="Calibri"/>
          <w:lang w:val="en-US"/>
        </w:rPr>
        <w:t xml:space="preserve">and </w:t>
      </w:r>
      <w:r w:rsidRPr="00347725">
        <w:rPr>
          <w:rFonts w:ascii="Calibri" w:hAnsi="Calibri" w:cs="Calibri"/>
          <w:lang w:val="en-US"/>
        </w:rPr>
        <w:t xml:space="preserve">liver-related </w:t>
      </w:r>
      <w:r w:rsidR="00D85EDE">
        <w:rPr>
          <w:rFonts w:ascii="Calibri" w:hAnsi="Calibri" w:cs="Calibri"/>
          <w:lang w:val="en-US"/>
        </w:rPr>
        <w:t>events</w:t>
      </w:r>
    </w:p>
    <w:p w14:paraId="1E90BB5D" w14:textId="48BF2950" w:rsidR="0076093A" w:rsidRPr="00D85EDE" w:rsidRDefault="0076093A" w:rsidP="00985F81">
      <w:pPr>
        <w:spacing w:line="360" w:lineRule="auto"/>
        <w:rPr>
          <w:rFonts w:ascii="Calibri" w:hAnsi="Calibri" w:cs="Calibri"/>
          <w:lang w:val="en-US"/>
        </w:rPr>
      </w:pPr>
      <w:r w:rsidRPr="00D85EDE">
        <w:rPr>
          <w:rFonts w:ascii="Calibri" w:hAnsi="Calibri" w:cs="Calibri"/>
          <w:lang w:val="en-US"/>
        </w:rPr>
        <w:t>Alessandro Mantovani</w:t>
      </w:r>
      <w:r w:rsidR="00856432" w:rsidRPr="00D85EDE">
        <w:rPr>
          <w:rFonts w:ascii="Calibri" w:hAnsi="Calibri" w:cs="Calibri"/>
          <w:lang w:val="en-US"/>
        </w:rPr>
        <w:t>, MD</w:t>
      </w:r>
      <w:r w:rsidRPr="00D85EDE">
        <w:rPr>
          <w:rFonts w:ascii="Calibri" w:hAnsi="Calibri" w:cs="Calibri"/>
          <w:vertAlign w:val="superscript"/>
          <w:lang w:val="en-US"/>
        </w:rPr>
        <w:t>1</w:t>
      </w:r>
      <w:r w:rsidRPr="00D85EDE">
        <w:rPr>
          <w:rFonts w:ascii="Calibri" w:hAnsi="Calibri" w:cs="Calibri"/>
          <w:lang w:val="en-US"/>
        </w:rPr>
        <w:t xml:space="preserve">, </w:t>
      </w:r>
      <w:r w:rsidR="00226A80" w:rsidRPr="00D85EDE">
        <w:rPr>
          <w:rFonts w:ascii="Calibri" w:hAnsi="Calibri" w:cs="Calibri"/>
          <w:lang w:val="en-US"/>
        </w:rPr>
        <w:t>Riccardo Morandin</w:t>
      </w:r>
      <w:r w:rsidR="00856432" w:rsidRPr="00D85EDE">
        <w:rPr>
          <w:rFonts w:ascii="Calibri" w:hAnsi="Calibri" w:cs="Calibri"/>
          <w:lang w:val="en-US"/>
        </w:rPr>
        <w:t>, MD</w:t>
      </w:r>
      <w:r w:rsidR="00226A80" w:rsidRPr="00D85EDE">
        <w:rPr>
          <w:rFonts w:ascii="Calibri" w:hAnsi="Calibri" w:cs="Calibri"/>
          <w:vertAlign w:val="superscript"/>
          <w:lang w:val="en-US"/>
        </w:rPr>
        <w:t>1</w:t>
      </w:r>
      <w:r w:rsidR="00226A80" w:rsidRPr="00D85EDE">
        <w:rPr>
          <w:rFonts w:ascii="Calibri" w:hAnsi="Calibri" w:cs="Calibri"/>
          <w:lang w:val="en-US"/>
        </w:rPr>
        <w:t>, Maria Giovanna Lando</w:t>
      </w:r>
      <w:r w:rsidR="00856432" w:rsidRPr="00D85EDE">
        <w:rPr>
          <w:rFonts w:ascii="Calibri" w:hAnsi="Calibri" w:cs="Calibri"/>
          <w:lang w:val="en-US"/>
        </w:rPr>
        <w:t>, MD</w:t>
      </w:r>
      <w:r w:rsidR="00226A80" w:rsidRPr="00D85EDE">
        <w:rPr>
          <w:rFonts w:ascii="Calibri" w:hAnsi="Calibri" w:cs="Calibri"/>
          <w:vertAlign w:val="superscript"/>
          <w:lang w:val="en-US"/>
        </w:rPr>
        <w:t>1</w:t>
      </w:r>
      <w:r w:rsidR="00226A80" w:rsidRPr="00D85EDE">
        <w:rPr>
          <w:rFonts w:ascii="Calibri" w:hAnsi="Calibri" w:cs="Calibri"/>
          <w:lang w:val="en-US"/>
        </w:rPr>
        <w:t>, Veronica Fiorio</w:t>
      </w:r>
      <w:r w:rsidR="00856432" w:rsidRPr="00D85EDE">
        <w:rPr>
          <w:rFonts w:ascii="Calibri" w:hAnsi="Calibri" w:cs="Calibri"/>
          <w:lang w:val="en-US"/>
        </w:rPr>
        <w:t>, MD</w:t>
      </w:r>
      <w:r w:rsidR="00226A80" w:rsidRPr="00D85EDE">
        <w:rPr>
          <w:rFonts w:ascii="Calibri" w:hAnsi="Calibri" w:cs="Calibri"/>
          <w:vertAlign w:val="superscript"/>
          <w:lang w:val="en-US"/>
        </w:rPr>
        <w:t>1</w:t>
      </w:r>
      <w:r w:rsidR="00226A80" w:rsidRPr="00D85EDE">
        <w:rPr>
          <w:rFonts w:ascii="Calibri" w:hAnsi="Calibri" w:cs="Calibri"/>
          <w:lang w:val="en-US"/>
        </w:rPr>
        <w:t xml:space="preserve">, </w:t>
      </w:r>
      <w:r w:rsidR="00BA3123" w:rsidRPr="00D85EDE">
        <w:rPr>
          <w:rFonts w:ascii="Calibri" w:hAnsi="Calibri" w:cs="Calibri"/>
          <w:lang w:val="en-US"/>
        </w:rPr>
        <w:t>Grazia Pennisi, MD</w:t>
      </w:r>
      <w:r w:rsidR="00BA3123" w:rsidRPr="00D85EDE">
        <w:rPr>
          <w:rFonts w:ascii="Calibri" w:hAnsi="Calibri" w:cs="Calibri"/>
          <w:vertAlign w:val="superscript"/>
          <w:lang w:val="en-US"/>
        </w:rPr>
        <w:t>2</w:t>
      </w:r>
      <w:r w:rsidR="00BA3123" w:rsidRPr="00D85EDE">
        <w:rPr>
          <w:rFonts w:ascii="Calibri" w:hAnsi="Calibri" w:cs="Calibri"/>
          <w:lang w:val="en-US"/>
        </w:rPr>
        <w:t xml:space="preserve">, </w:t>
      </w:r>
      <w:r w:rsidR="00226A80" w:rsidRPr="00D85EDE">
        <w:rPr>
          <w:rFonts w:ascii="Calibri" w:hAnsi="Calibri" w:cs="Calibri"/>
          <w:lang w:val="en-US"/>
        </w:rPr>
        <w:t>Salvatore Petta</w:t>
      </w:r>
      <w:r w:rsidR="00856432" w:rsidRPr="00D85EDE">
        <w:rPr>
          <w:rFonts w:ascii="Calibri" w:hAnsi="Calibri" w:cs="Calibri"/>
          <w:lang w:val="en-US"/>
        </w:rPr>
        <w:t>, MD</w:t>
      </w:r>
      <w:r w:rsidR="00226A80" w:rsidRPr="00D85EDE">
        <w:rPr>
          <w:rFonts w:ascii="Calibri" w:hAnsi="Calibri" w:cs="Calibri"/>
          <w:vertAlign w:val="superscript"/>
          <w:lang w:val="en-US"/>
        </w:rPr>
        <w:t>2</w:t>
      </w:r>
      <w:r w:rsidR="00226A80" w:rsidRPr="00D85EDE">
        <w:rPr>
          <w:rFonts w:ascii="Calibri" w:hAnsi="Calibri" w:cs="Calibri"/>
          <w:lang w:val="en-US"/>
        </w:rPr>
        <w:t xml:space="preserve">, </w:t>
      </w:r>
      <w:r w:rsidR="00374FE8" w:rsidRPr="00D85EDE">
        <w:rPr>
          <w:rFonts w:ascii="Calibri" w:hAnsi="Calibri" w:cs="Calibri"/>
          <w:lang w:val="en-US"/>
        </w:rPr>
        <w:t>Norbert Stefan</w:t>
      </w:r>
      <w:r w:rsidR="00856432" w:rsidRPr="00D85EDE">
        <w:rPr>
          <w:rFonts w:ascii="Calibri" w:hAnsi="Calibri" w:cs="Calibri"/>
          <w:lang w:val="en-US"/>
        </w:rPr>
        <w:t>, MD</w:t>
      </w:r>
      <w:r w:rsidR="00374FE8" w:rsidRPr="00D85EDE">
        <w:rPr>
          <w:rFonts w:ascii="Calibri" w:hAnsi="Calibri" w:cs="Calibri"/>
          <w:vertAlign w:val="superscript"/>
          <w:lang w:val="en-US"/>
        </w:rPr>
        <w:t>3</w:t>
      </w:r>
      <w:r w:rsidR="00385B04" w:rsidRPr="00D85EDE">
        <w:rPr>
          <w:rFonts w:ascii="Calibri" w:hAnsi="Calibri" w:cs="Calibri"/>
          <w:vertAlign w:val="superscript"/>
          <w:lang w:val="en-US"/>
        </w:rPr>
        <w:t>,4</w:t>
      </w:r>
      <w:r w:rsidR="00374FE8" w:rsidRPr="00D85EDE">
        <w:rPr>
          <w:rFonts w:ascii="Calibri" w:hAnsi="Calibri" w:cs="Calibri"/>
          <w:lang w:val="en-US"/>
        </w:rPr>
        <w:t xml:space="preserve">, </w:t>
      </w:r>
      <w:r w:rsidR="007A3DC9" w:rsidRPr="00D85EDE">
        <w:rPr>
          <w:rFonts w:ascii="Calibri" w:hAnsi="Calibri" w:cs="Calibri"/>
          <w:lang w:val="en-US"/>
        </w:rPr>
        <w:t>Herbert Tilg</w:t>
      </w:r>
      <w:r w:rsidR="00856432" w:rsidRPr="00D85EDE">
        <w:rPr>
          <w:rFonts w:ascii="Calibri" w:hAnsi="Calibri" w:cs="Calibri"/>
          <w:lang w:val="en-US"/>
        </w:rPr>
        <w:t>, MD</w:t>
      </w:r>
      <w:r w:rsidR="007A3DC9" w:rsidRPr="00D85EDE">
        <w:rPr>
          <w:rFonts w:ascii="Calibri" w:hAnsi="Calibri" w:cs="Calibri"/>
          <w:vertAlign w:val="superscript"/>
          <w:lang w:val="en-US"/>
        </w:rPr>
        <w:t>5</w:t>
      </w:r>
      <w:r w:rsidR="007A3DC9" w:rsidRPr="00D85EDE">
        <w:rPr>
          <w:rFonts w:ascii="Calibri" w:hAnsi="Calibri" w:cs="Calibri"/>
          <w:lang w:val="en-US"/>
        </w:rPr>
        <w:t xml:space="preserve">, </w:t>
      </w:r>
      <w:r w:rsidRPr="00D85EDE">
        <w:rPr>
          <w:rFonts w:ascii="Calibri" w:hAnsi="Calibri" w:cs="Calibri"/>
          <w:lang w:val="en-US"/>
        </w:rPr>
        <w:t>Christopher D. Byrne</w:t>
      </w:r>
      <w:r w:rsidR="00856432" w:rsidRPr="00D85EDE">
        <w:rPr>
          <w:rFonts w:ascii="Calibri" w:hAnsi="Calibri" w:cs="Calibri"/>
          <w:lang w:val="en-US"/>
        </w:rPr>
        <w:t>, MD</w:t>
      </w:r>
      <w:r w:rsidR="007A3DC9" w:rsidRPr="00D85EDE">
        <w:rPr>
          <w:rFonts w:ascii="Calibri" w:hAnsi="Calibri" w:cs="Calibri"/>
          <w:vertAlign w:val="superscript"/>
          <w:lang w:val="en-US"/>
        </w:rPr>
        <w:t>6</w:t>
      </w:r>
      <w:r w:rsidRPr="00D85EDE">
        <w:rPr>
          <w:rFonts w:ascii="Calibri" w:hAnsi="Calibri" w:cs="Calibri"/>
          <w:lang w:val="en-US"/>
        </w:rPr>
        <w:t>, Giovanni Targher</w:t>
      </w:r>
      <w:r w:rsidR="00856432" w:rsidRPr="00D85EDE">
        <w:rPr>
          <w:rFonts w:ascii="Calibri" w:hAnsi="Calibri" w:cs="Calibri"/>
          <w:lang w:val="en-US"/>
        </w:rPr>
        <w:t>, MD</w:t>
      </w:r>
      <w:r w:rsidR="007A3DC9" w:rsidRPr="00D85EDE">
        <w:rPr>
          <w:rFonts w:ascii="Calibri" w:hAnsi="Calibri" w:cs="Calibri"/>
          <w:vertAlign w:val="superscript"/>
          <w:lang w:val="en-US"/>
        </w:rPr>
        <w:t>7</w:t>
      </w:r>
      <w:r w:rsidRPr="00D85EDE">
        <w:rPr>
          <w:rFonts w:ascii="Calibri" w:hAnsi="Calibri" w:cs="Calibri"/>
          <w:vertAlign w:val="superscript"/>
          <w:lang w:val="en-US"/>
        </w:rPr>
        <w:t>,</w:t>
      </w:r>
      <w:r w:rsidR="007A3DC9" w:rsidRPr="00D85EDE">
        <w:rPr>
          <w:rFonts w:ascii="Calibri" w:hAnsi="Calibri" w:cs="Calibri"/>
          <w:vertAlign w:val="superscript"/>
          <w:lang w:val="en-US"/>
        </w:rPr>
        <w:t>8</w:t>
      </w:r>
    </w:p>
    <w:p w14:paraId="31709748" w14:textId="16ADFED8" w:rsidR="0076093A" w:rsidRPr="00D81698" w:rsidRDefault="0076093A" w:rsidP="00985F81">
      <w:pPr>
        <w:spacing w:after="0" w:line="360" w:lineRule="auto"/>
        <w:rPr>
          <w:rFonts w:ascii="Calibri" w:hAnsi="Calibri" w:cs="Calibri"/>
          <w:sz w:val="20"/>
          <w:szCs w:val="20"/>
          <w:lang w:val="en-US"/>
        </w:rPr>
      </w:pPr>
      <w:r w:rsidRPr="00D81698">
        <w:rPr>
          <w:rFonts w:ascii="Calibri" w:hAnsi="Calibri" w:cs="Calibri"/>
          <w:sz w:val="20"/>
          <w:szCs w:val="20"/>
          <w:vertAlign w:val="superscript"/>
          <w:lang w:val="en-US"/>
        </w:rPr>
        <w:t>1</w:t>
      </w:r>
      <w:r w:rsidRPr="00D81698">
        <w:rPr>
          <w:rFonts w:ascii="Calibri" w:hAnsi="Calibri" w:cs="Calibri"/>
          <w:sz w:val="20"/>
          <w:szCs w:val="20"/>
          <w:lang w:val="en-US"/>
        </w:rPr>
        <w:t>Section of Endocrinology, Diabetes and Metabolism, Department of Medicine, University and Azienda Ospedaliera Universitaria Integrata of Verona, Verona, Italy</w:t>
      </w:r>
    </w:p>
    <w:p w14:paraId="602DF148" w14:textId="77777777" w:rsidR="00226A80" w:rsidRPr="00D81698" w:rsidRDefault="00226A80" w:rsidP="00985F81">
      <w:pPr>
        <w:spacing w:after="0" w:line="360" w:lineRule="auto"/>
        <w:rPr>
          <w:rFonts w:ascii="Calibri" w:hAnsi="Calibri" w:cs="Calibri"/>
          <w:sz w:val="20"/>
          <w:szCs w:val="20"/>
          <w:lang w:val="en-US"/>
        </w:rPr>
      </w:pPr>
      <w:r w:rsidRPr="00D81698">
        <w:rPr>
          <w:rFonts w:ascii="Calibri" w:hAnsi="Calibri" w:cs="Calibri"/>
          <w:sz w:val="20"/>
          <w:szCs w:val="20"/>
          <w:vertAlign w:val="superscript"/>
          <w:lang w:val="en-US"/>
        </w:rPr>
        <w:t>2</w:t>
      </w:r>
      <w:r w:rsidRPr="00D81698">
        <w:rPr>
          <w:rFonts w:ascii="Calibri" w:hAnsi="Calibri" w:cs="Calibri"/>
          <w:sz w:val="20"/>
          <w:szCs w:val="20"/>
          <w:lang w:val="en-US"/>
        </w:rPr>
        <w:t>Section of Gastroenterology and Hepatology, PROMISE, University of Palermo, Palermo, Italy</w:t>
      </w:r>
    </w:p>
    <w:p w14:paraId="13B2AC21" w14:textId="77777777" w:rsidR="00385B04" w:rsidRPr="00D81698" w:rsidRDefault="00113990" w:rsidP="00985F81">
      <w:pPr>
        <w:spacing w:after="0" w:line="360" w:lineRule="auto"/>
        <w:rPr>
          <w:rFonts w:ascii="Calibri" w:hAnsi="Calibri" w:cs="Calibri"/>
          <w:sz w:val="20"/>
          <w:szCs w:val="20"/>
          <w:lang w:val="en-US"/>
        </w:rPr>
      </w:pPr>
      <w:r w:rsidRPr="00D81698">
        <w:rPr>
          <w:rFonts w:ascii="Calibri" w:hAnsi="Calibri" w:cs="Calibri"/>
          <w:sz w:val="20"/>
          <w:szCs w:val="20"/>
          <w:vertAlign w:val="superscript"/>
          <w:lang w:val="en-US"/>
        </w:rPr>
        <w:t>3</w:t>
      </w:r>
      <w:r w:rsidR="00374FE8" w:rsidRPr="00D81698">
        <w:rPr>
          <w:rFonts w:ascii="Calibri" w:hAnsi="Calibri" w:cs="Calibri"/>
          <w:sz w:val="20"/>
          <w:szCs w:val="20"/>
          <w:lang w:val="en-US"/>
        </w:rPr>
        <w:t>Department of Internal Medicine IV, Division of Endocrinology, Diabetology and Nephrology, University of Tübingen, Tübingen, Germany</w:t>
      </w:r>
    </w:p>
    <w:p w14:paraId="1E219639" w14:textId="2D3EB63A" w:rsidR="007A3DC9" w:rsidRPr="00D81698" w:rsidRDefault="00385B04" w:rsidP="00985F81">
      <w:pPr>
        <w:spacing w:after="0" w:line="360" w:lineRule="auto"/>
        <w:rPr>
          <w:rFonts w:ascii="Calibri" w:hAnsi="Calibri" w:cs="Calibri"/>
          <w:sz w:val="20"/>
          <w:szCs w:val="20"/>
          <w:lang w:val="en-US"/>
        </w:rPr>
      </w:pPr>
      <w:r w:rsidRPr="00D81698">
        <w:rPr>
          <w:rFonts w:ascii="Calibri" w:hAnsi="Calibri" w:cs="Calibri"/>
          <w:sz w:val="20"/>
          <w:szCs w:val="20"/>
          <w:vertAlign w:val="superscript"/>
          <w:lang w:val="en-US"/>
        </w:rPr>
        <w:t>4</w:t>
      </w:r>
      <w:r w:rsidR="00374FE8" w:rsidRPr="00D81698">
        <w:rPr>
          <w:rFonts w:ascii="Calibri" w:hAnsi="Calibri" w:cs="Calibri"/>
          <w:sz w:val="20"/>
          <w:szCs w:val="20"/>
          <w:lang w:val="en-US"/>
        </w:rPr>
        <w:t>Institute of Diabetes Research and Metabolic Diseases of the Helmholtz Center Munich, Tübingen, Germany</w:t>
      </w:r>
    </w:p>
    <w:p w14:paraId="59E1A0AA" w14:textId="7AAFA370" w:rsidR="007A3DC9" w:rsidRPr="00D81698" w:rsidRDefault="007A3DC9" w:rsidP="00985F81">
      <w:pPr>
        <w:spacing w:after="0" w:line="360" w:lineRule="auto"/>
        <w:rPr>
          <w:rFonts w:ascii="Calibri" w:hAnsi="Calibri" w:cs="Calibri"/>
          <w:sz w:val="20"/>
          <w:szCs w:val="20"/>
          <w:lang w:val="en-US"/>
        </w:rPr>
      </w:pPr>
      <w:r w:rsidRPr="00D81698">
        <w:rPr>
          <w:rFonts w:ascii="Calibri" w:hAnsi="Calibri" w:cs="Calibri"/>
          <w:sz w:val="20"/>
          <w:szCs w:val="20"/>
          <w:vertAlign w:val="superscript"/>
          <w:lang w:val="en-US"/>
        </w:rPr>
        <w:t>5</w:t>
      </w:r>
      <w:r w:rsidRPr="00D81698">
        <w:rPr>
          <w:rFonts w:ascii="Calibri" w:hAnsi="Calibri" w:cs="Calibri"/>
          <w:sz w:val="20"/>
          <w:szCs w:val="20"/>
          <w:lang w:val="en-US"/>
        </w:rPr>
        <w:t>Department of Internal Medicine I, Gastroenterology, Hepatology, Endocrinology and Metabolism, Medical University Innsbruck, Innsbruck, Austria</w:t>
      </w:r>
    </w:p>
    <w:p w14:paraId="0DE50B24" w14:textId="76129A82" w:rsidR="0076093A" w:rsidRPr="00D81698" w:rsidRDefault="00385B04" w:rsidP="00985F81">
      <w:pPr>
        <w:spacing w:after="0" w:line="360" w:lineRule="auto"/>
        <w:rPr>
          <w:rFonts w:ascii="Calibri" w:hAnsi="Calibri" w:cs="Calibri"/>
          <w:sz w:val="20"/>
          <w:szCs w:val="20"/>
          <w:lang w:val="en-US"/>
        </w:rPr>
      </w:pPr>
      <w:r w:rsidRPr="00D81698">
        <w:rPr>
          <w:rFonts w:ascii="Calibri" w:hAnsi="Calibri" w:cs="Calibri"/>
          <w:sz w:val="20"/>
          <w:szCs w:val="20"/>
          <w:vertAlign w:val="superscript"/>
          <w:lang w:val="en-US"/>
        </w:rPr>
        <w:t>5</w:t>
      </w:r>
      <w:r w:rsidR="0076093A" w:rsidRPr="00D81698">
        <w:rPr>
          <w:rFonts w:ascii="Calibri" w:hAnsi="Calibri" w:cs="Calibri"/>
          <w:sz w:val="20"/>
          <w:szCs w:val="20"/>
          <w:lang w:val="en-US"/>
        </w:rPr>
        <w:t>National Institute for Health and Care Research, Southampton Biomedical Research Centre, University Hospital Southampton and University of Southampton, Southampton, UK</w:t>
      </w:r>
    </w:p>
    <w:p w14:paraId="26E91BC0" w14:textId="0C9719B5" w:rsidR="0076093A" w:rsidRPr="00D81698" w:rsidRDefault="007A3DC9" w:rsidP="00985F81">
      <w:pPr>
        <w:spacing w:after="0" w:line="360" w:lineRule="auto"/>
        <w:rPr>
          <w:rFonts w:ascii="Calibri" w:hAnsi="Calibri" w:cs="Calibri"/>
          <w:sz w:val="20"/>
          <w:szCs w:val="20"/>
          <w:lang w:val="en-US"/>
        </w:rPr>
      </w:pPr>
      <w:r w:rsidRPr="00D81698">
        <w:rPr>
          <w:rFonts w:ascii="Calibri" w:hAnsi="Calibri" w:cs="Calibri"/>
          <w:sz w:val="20"/>
          <w:szCs w:val="20"/>
          <w:vertAlign w:val="superscript"/>
          <w:lang w:val="en-US"/>
        </w:rPr>
        <w:t>7</w:t>
      </w:r>
      <w:r w:rsidR="0076093A" w:rsidRPr="00D81698">
        <w:rPr>
          <w:rFonts w:ascii="Calibri" w:hAnsi="Calibri" w:cs="Calibri"/>
          <w:sz w:val="20"/>
          <w:szCs w:val="20"/>
          <w:lang w:val="en-US"/>
        </w:rPr>
        <w:t>Department of Medicine, University of Verona, Italy</w:t>
      </w:r>
    </w:p>
    <w:p w14:paraId="57DA6D04" w14:textId="78673792" w:rsidR="0076093A" w:rsidRPr="00D81698" w:rsidRDefault="007A3DC9" w:rsidP="00985F81">
      <w:pPr>
        <w:spacing w:after="0" w:line="360" w:lineRule="auto"/>
        <w:rPr>
          <w:rFonts w:ascii="Calibri" w:hAnsi="Calibri" w:cs="Calibri"/>
          <w:sz w:val="20"/>
          <w:szCs w:val="20"/>
          <w:lang w:val="en-US"/>
        </w:rPr>
      </w:pPr>
      <w:r w:rsidRPr="00D81698">
        <w:rPr>
          <w:rFonts w:ascii="Calibri" w:hAnsi="Calibri" w:cs="Calibri"/>
          <w:sz w:val="20"/>
          <w:szCs w:val="20"/>
          <w:vertAlign w:val="superscript"/>
          <w:lang w:val="en-US"/>
        </w:rPr>
        <w:t>8</w:t>
      </w:r>
      <w:r w:rsidR="0076093A" w:rsidRPr="00D81698">
        <w:rPr>
          <w:rFonts w:ascii="Calibri" w:hAnsi="Calibri" w:cs="Calibri"/>
          <w:sz w:val="20"/>
          <w:szCs w:val="20"/>
          <w:lang w:val="en-US"/>
        </w:rPr>
        <w:t>Metabolic Diseases Research Unit, IRCCS Sacro Cuore - Don Calabria Hospital, Negrar di Valpolicella, Italy</w:t>
      </w:r>
    </w:p>
    <w:p w14:paraId="71950B3E" w14:textId="77777777" w:rsidR="0076093A" w:rsidRPr="00C66E5C" w:rsidRDefault="0076093A" w:rsidP="00985F81">
      <w:pPr>
        <w:tabs>
          <w:tab w:val="left" w:pos="9214"/>
        </w:tabs>
        <w:spacing w:line="360" w:lineRule="auto"/>
        <w:ind w:right="134"/>
        <w:rPr>
          <w:rFonts w:ascii="Calibri" w:hAnsi="Calibri" w:cs="Calibri"/>
          <w:vertAlign w:val="superscript"/>
          <w:lang w:val="en-US"/>
        </w:rPr>
      </w:pPr>
    </w:p>
    <w:p w14:paraId="7DDD2CBA" w14:textId="4964789C" w:rsidR="0076093A" w:rsidRDefault="0076093A" w:rsidP="00985F81">
      <w:pPr>
        <w:tabs>
          <w:tab w:val="left" w:pos="9214"/>
        </w:tabs>
        <w:spacing w:line="360" w:lineRule="auto"/>
        <w:ind w:right="134"/>
        <w:rPr>
          <w:rFonts w:ascii="Calibri" w:hAnsi="Calibri" w:cs="Calibri"/>
          <w:lang w:val="en-US"/>
        </w:rPr>
      </w:pPr>
      <w:r w:rsidRPr="00C66E5C">
        <w:rPr>
          <w:rFonts w:ascii="Calibri" w:hAnsi="Calibri" w:cs="Calibri"/>
          <w:b/>
          <w:lang w:val="en-US"/>
        </w:rPr>
        <w:t>Word count</w:t>
      </w:r>
      <w:r w:rsidRPr="00C66E5C">
        <w:rPr>
          <w:rFonts w:ascii="Calibri" w:hAnsi="Calibri" w:cs="Calibri"/>
          <w:b/>
          <w:bCs/>
          <w:lang w:val="en-US"/>
        </w:rPr>
        <w:t>:</w:t>
      </w:r>
      <w:r w:rsidRPr="00C66E5C">
        <w:rPr>
          <w:rFonts w:ascii="Calibri" w:hAnsi="Calibri" w:cs="Calibri"/>
          <w:bCs/>
          <w:lang w:val="en-US"/>
        </w:rPr>
        <w:t xml:space="preserve"> Abstract </w:t>
      </w:r>
      <w:r w:rsidR="00E114D7">
        <w:rPr>
          <w:rFonts w:ascii="Calibri" w:hAnsi="Calibri" w:cs="Calibri"/>
          <w:bCs/>
          <w:lang w:val="en-US"/>
        </w:rPr>
        <w:t>250</w:t>
      </w:r>
      <w:r w:rsidRPr="00C66E5C">
        <w:rPr>
          <w:rFonts w:ascii="Calibri" w:hAnsi="Calibri" w:cs="Calibri"/>
          <w:bCs/>
          <w:lang w:val="en-US"/>
        </w:rPr>
        <w:t xml:space="preserve">; </w:t>
      </w:r>
      <w:r w:rsidRPr="007C1E6B">
        <w:rPr>
          <w:rFonts w:ascii="Calibri" w:hAnsi="Calibri" w:cs="Calibri"/>
          <w:bCs/>
          <w:lang w:val="en-US"/>
        </w:rPr>
        <w:t xml:space="preserve">Text </w:t>
      </w:r>
      <w:r w:rsidR="001F5A43">
        <w:rPr>
          <w:rFonts w:ascii="Calibri" w:hAnsi="Calibri" w:cs="Calibri"/>
          <w:bCs/>
          <w:lang w:val="en-US"/>
        </w:rPr>
        <w:t>4,0</w:t>
      </w:r>
      <w:r w:rsidR="004974CB">
        <w:rPr>
          <w:rFonts w:ascii="Calibri" w:hAnsi="Calibri" w:cs="Calibri"/>
          <w:bCs/>
          <w:lang w:val="en-US"/>
        </w:rPr>
        <w:t>0</w:t>
      </w:r>
      <w:r w:rsidR="00577E62">
        <w:rPr>
          <w:rFonts w:ascii="Calibri" w:hAnsi="Calibri" w:cs="Calibri"/>
          <w:bCs/>
          <w:lang w:val="en-US"/>
        </w:rPr>
        <w:t>0</w:t>
      </w:r>
      <w:r w:rsidR="007C1E6B" w:rsidRPr="00C66E5C">
        <w:rPr>
          <w:rFonts w:ascii="Calibri" w:hAnsi="Calibri" w:cs="Calibri"/>
          <w:bCs/>
          <w:lang w:val="en-US"/>
        </w:rPr>
        <w:t xml:space="preserve"> </w:t>
      </w:r>
      <w:r w:rsidRPr="00C66E5C">
        <w:rPr>
          <w:rFonts w:ascii="Calibri" w:hAnsi="Calibri" w:cs="Calibri"/>
          <w:bCs/>
          <w:lang w:val="en-US"/>
        </w:rPr>
        <w:t>(</w:t>
      </w:r>
      <w:r w:rsidRPr="00C66E5C">
        <w:rPr>
          <w:rFonts w:ascii="Calibri" w:hAnsi="Calibri" w:cs="Calibri"/>
          <w:bCs/>
          <w:i/>
          <w:lang w:val="en-US"/>
        </w:rPr>
        <w:t>excluding</w:t>
      </w:r>
      <w:r w:rsidRPr="00C66E5C">
        <w:rPr>
          <w:rFonts w:ascii="Calibri" w:hAnsi="Calibri" w:cs="Calibri"/>
          <w:bCs/>
          <w:lang w:val="en-US"/>
        </w:rPr>
        <w:t xml:space="preserve"> title page, </w:t>
      </w:r>
      <w:r w:rsidR="00D92590">
        <w:rPr>
          <w:rFonts w:ascii="Calibri" w:hAnsi="Calibri" w:cs="Calibri"/>
          <w:bCs/>
          <w:lang w:val="en-US"/>
        </w:rPr>
        <w:t>tables,</w:t>
      </w:r>
      <w:r w:rsidR="00D92590" w:rsidRPr="00C66E5C">
        <w:rPr>
          <w:rFonts w:ascii="Calibri" w:hAnsi="Calibri" w:cs="Calibri"/>
          <w:bCs/>
          <w:lang w:val="en-US"/>
        </w:rPr>
        <w:t xml:space="preserve"> </w:t>
      </w:r>
      <w:r w:rsidR="00225E5F" w:rsidRPr="00C66E5C">
        <w:rPr>
          <w:rFonts w:ascii="Calibri" w:hAnsi="Calibri" w:cs="Calibri"/>
          <w:bCs/>
          <w:lang w:val="en-US"/>
        </w:rPr>
        <w:t>figure legends</w:t>
      </w:r>
      <w:r w:rsidRPr="00C66E5C">
        <w:rPr>
          <w:rFonts w:ascii="Calibri" w:hAnsi="Calibri" w:cs="Calibri"/>
          <w:bCs/>
          <w:lang w:val="en-US"/>
        </w:rPr>
        <w:t xml:space="preserve">, </w:t>
      </w:r>
      <w:r w:rsidR="00225E5F" w:rsidRPr="00981FB7">
        <w:rPr>
          <w:rFonts w:ascii="Calibri" w:hAnsi="Calibri" w:cs="Calibri"/>
          <w:bCs/>
          <w:lang w:val="en-US"/>
        </w:rPr>
        <w:t>acknowledgments, </w:t>
      </w:r>
      <w:r w:rsidRPr="00C66E5C">
        <w:rPr>
          <w:rFonts w:ascii="Calibri" w:hAnsi="Calibri" w:cs="Calibri"/>
          <w:bCs/>
          <w:lang w:val="en-US"/>
        </w:rPr>
        <w:t>and</w:t>
      </w:r>
      <w:r w:rsidR="00D92590">
        <w:rPr>
          <w:rFonts w:ascii="Calibri" w:hAnsi="Calibri" w:cs="Calibri"/>
          <w:bCs/>
          <w:lang w:val="en-US"/>
        </w:rPr>
        <w:t xml:space="preserve"> </w:t>
      </w:r>
      <w:r w:rsidR="00D92590" w:rsidRPr="00C66E5C">
        <w:rPr>
          <w:rFonts w:ascii="Calibri" w:hAnsi="Calibri" w:cs="Calibri"/>
          <w:bCs/>
          <w:lang w:val="en-US"/>
        </w:rPr>
        <w:t>references</w:t>
      </w:r>
      <w:r w:rsidRPr="00376B9B">
        <w:rPr>
          <w:rFonts w:ascii="Calibri" w:hAnsi="Calibri" w:cs="Calibri"/>
          <w:bCs/>
          <w:lang w:val="en-US"/>
        </w:rPr>
        <w:t xml:space="preserve">); </w:t>
      </w:r>
      <w:r w:rsidRPr="00C325A1">
        <w:rPr>
          <w:rFonts w:ascii="Calibri" w:hAnsi="Calibri" w:cs="Calibri"/>
          <w:bCs/>
          <w:lang w:val="en-US"/>
        </w:rPr>
        <w:t xml:space="preserve">n. </w:t>
      </w:r>
      <w:r w:rsidR="007E1CB9" w:rsidRPr="00C325A1">
        <w:rPr>
          <w:rFonts w:ascii="Calibri" w:hAnsi="Calibri" w:cs="Calibri"/>
          <w:bCs/>
          <w:lang w:val="en-US"/>
        </w:rPr>
        <w:t>1</w:t>
      </w:r>
      <w:r w:rsidRPr="00C325A1">
        <w:rPr>
          <w:rFonts w:ascii="Calibri" w:hAnsi="Calibri" w:cs="Calibri"/>
          <w:bCs/>
          <w:lang w:val="en-US"/>
        </w:rPr>
        <w:t xml:space="preserve"> </w:t>
      </w:r>
      <w:r w:rsidRPr="00C325A1">
        <w:rPr>
          <w:rFonts w:ascii="Calibri" w:hAnsi="Calibri" w:cs="Calibri"/>
          <w:b/>
          <w:lang w:val="en-US"/>
        </w:rPr>
        <w:t>Table</w:t>
      </w:r>
      <w:r w:rsidRPr="00C325A1">
        <w:rPr>
          <w:rFonts w:ascii="Calibri" w:hAnsi="Calibri" w:cs="Calibri"/>
          <w:bCs/>
          <w:lang w:val="en-US"/>
        </w:rPr>
        <w:t xml:space="preserve">; n. </w:t>
      </w:r>
      <w:r w:rsidR="00CE4E3B">
        <w:rPr>
          <w:rFonts w:ascii="Calibri" w:hAnsi="Calibri" w:cs="Calibri"/>
          <w:bCs/>
          <w:lang w:val="en-US"/>
        </w:rPr>
        <w:t>3</w:t>
      </w:r>
      <w:r w:rsidR="00376B9B" w:rsidRPr="00C325A1">
        <w:rPr>
          <w:rFonts w:ascii="Calibri" w:hAnsi="Calibri" w:cs="Calibri"/>
          <w:bCs/>
          <w:lang w:val="en-US"/>
        </w:rPr>
        <w:t xml:space="preserve"> </w:t>
      </w:r>
      <w:r w:rsidRPr="00C325A1">
        <w:rPr>
          <w:rFonts w:ascii="Calibri" w:hAnsi="Calibri" w:cs="Calibri"/>
          <w:b/>
          <w:bCs/>
          <w:lang w:val="en-US"/>
        </w:rPr>
        <w:t>Figures</w:t>
      </w:r>
      <w:r w:rsidRPr="00376B9B">
        <w:rPr>
          <w:rFonts w:ascii="Calibri" w:hAnsi="Calibri" w:cs="Calibri"/>
          <w:b/>
          <w:bCs/>
          <w:lang w:val="en-US"/>
        </w:rPr>
        <w:t xml:space="preserve">; </w:t>
      </w:r>
      <w:r w:rsidR="00D7552A" w:rsidRPr="00376B9B">
        <w:rPr>
          <w:rFonts w:ascii="Calibri" w:hAnsi="Calibri" w:cs="Calibri"/>
          <w:b/>
          <w:bCs/>
          <w:lang w:val="en-US"/>
        </w:rPr>
        <w:t>o</w:t>
      </w:r>
      <w:r w:rsidRPr="00376B9B">
        <w:rPr>
          <w:rFonts w:ascii="Calibri" w:hAnsi="Calibri" w:cs="Calibri"/>
          <w:b/>
          <w:bCs/>
          <w:lang w:val="en-US"/>
        </w:rPr>
        <w:t xml:space="preserve">nline-only Supplementary Material </w:t>
      </w:r>
      <w:r w:rsidRPr="00376B9B">
        <w:rPr>
          <w:rFonts w:ascii="Calibri" w:hAnsi="Calibri" w:cs="Calibri"/>
          <w:lang w:val="en-US"/>
        </w:rPr>
        <w:t xml:space="preserve">(n. 1 Supplementary Table; n. </w:t>
      </w:r>
      <w:r w:rsidR="00A4085A">
        <w:rPr>
          <w:rFonts w:ascii="Calibri" w:hAnsi="Calibri" w:cs="Calibri"/>
          <w:lang w:val="en-US"/>
        </w:rPr>
        <w:t>7</w:t>
      </w:r>
      <w:r w:rsidR="00A4085A" w:rsidRPr="00376B9B">
        <w:rPr>
          <w:rFonts w:ascii="Calibri" w:hAnsi="Calibri" w:cs="Calibri"/>
          <w:lang w:val="en-US"/>
        </w:rPr>
        <w:t xml:space="preserve"> </w:t>
      </w:r>
      <w:r w:rsidRPr="00376B9B">
        <w:rPr>
          <w:rFonts w:ascii="Calibri" w:hAnsi="Calibri" w:cs="Calibri"/>
          <w:lang w:val="en-US"/>
        </w:rPr>
        <w:t>Supplementary Figures)</w:t>
      </w:r>
      <w:r w:rsidRPr="00C66E5C">
        <w:rPr>
          <w:rFonts w:ascii="Calibri" w:hAnsi="Calibri" w:cs="Calibri"/>
          <w:lang w:val="en-US"/>
        </w:rPr>
        <w:t xml:space="preserve"> </w:t>
      </w:r>
    </w:p>
    <w:p w14:paraId="55C1752B" w14:textId="4D6C0D61" w:rsidR="00D81698" w:rsidRPr="00D81698" w:rsidRDefault="00D81698" w:rsidP="00985F81">
      <w:pPr>
        <w:spacing w:line="360" w:lineRule="auto"/>
        <w:rPr>
          <w:rFonts w:ascii="Calibri" w:hAnsi="Calibri" w:cs="Calibri"/>
          <w:i/>
          <w:iCs/>
          <w:lang w:val="en-US"/>
        </w:rPr>
      </w:pPr>
      <w:r w:rsidRPr="00D81698">
        <w:rPr>
          <w:rFonts w:ascii="Calibri" w:hAnsi="Calibri" w:cs="Calibri"/>
          <w:b/>
          <w:bCs/>
          <w:lang w:val="en-US"/>
        </w:rPr>
        <w:t xml:space="preserve">Registration </w:t>
      </w:r>
      <w:r w:rsidR="00726B0E">
        <w:rPr>
          <w:rFonts w:ascii="Calibri" w:hAnsi="Calibri" w:cs="Calibri"/>
          <w:b/>
          <w:bCs/>
          <w:lang w:val="en-US"/>
        </w:rPr>
        <w:t xml:space="preserve">number </w:t>
      </w:r>
      <w:r w:rsidRPr="00D81698">
        <w:rPr>
          <w:rFonts w:ascii="Calibri" w:hAnsi="Calibri" w:cs="Calibri"/>
          <w:b/>
          <w:bCs/>
          <w:lang w:val="en-US"/>
        </w:rPr>
        <w:t xml:space="preserve">of </w:t>
      </w:r>
      <w:r w:rsidR="00726B0E">
        <w:rPr>
          <w:rFonts w:ascii="Calibri" w:hAnsi="Calibri" w:cs="Calibri"/>
          <w:b/>
          <w:bCs/>
          <w:lang w:val="en-US"/>
        </w:rPr>
        <w:t>meta-analysis</w:t>
      </w:r>
      <w:r>
        <w:rPr>
          <w:rFonts w:ascii="Calibri" w:hAnsi="Calibri" w:cs="Calibri"/>
          <w:i/>
          <w:iCs/>
          <w:lang w:val="en-US"/>
        </w:rPr>
        <w:t xml:space="preserve">: </w:t>
      </w:r>
      <w:r>
        <w:rPr>
          <w:rFonts w:ascii="Calibri" w:hAnsi="Calibri" w:cs="Calibri"/>
          <w:lang w:val="en-US"/>
        </w:rPr>
        <w:t>This</w:t>
      </w:r>
      <w:r w:rsidRPr="00832C1F">
        <w:rPr>
          <w:rFonts w:ascii="Calibri" w:hAnsi="Calibri" w:cs="Calibri"/>
          <w:lang w:val="en-US"/>
        </w:rPr>
        <w:t xml:space="preserve"> systematic review and meta-analysis </w:t>
      </w:r>
      <w:r>
        <w:rPr>
          <w:rFonts w:ascii="Calibri" w:hAnsi="Calibri" w:cs="Calibri"/>
          <w:lang w:val="en-US"/>
        </w:rPr>
        <w:t xml:space="preserve">protocol </w:t>
      </w:r>
      <w:r w:rsidRPr="00832C1F">
        <w:rPr>
          <w:rFonts w:ascii="Calibri" w:hAnsi="Calibri" w:cs="Calibri"/>
          <w:lang w:val="en-US"/>
        </w:rPr>
        <w:t xml:space="preserve">was registered in advance on Open Science Framework registries: </w:t>
      </w:r>
      <w:hyperlink r:id="rId8" w:history="1">
        <w:r w:rsidRPr="00C325A1">
          <w:rPr>
            <w:rStyle w:val="Collegamentoipertestuale"/>
            <w:rFonts w:ascii="Calibri" w:hAnsi="Calibri" w:cs="Calibri"/>
            <w:color w:val="000000" w:themeColor="text1"/>
            <w:u w:val="none"/>
            <w:lang w:val="en-US"/>
          </w:rPr>
          <w:t>https://doi.org/10.17605/OSF.IO/4YTQB</w:t>
        </w:r>
      </w:hyperlink>
      <w:r w:rsidRPr="00C325A1">
        <w:rPr>
          <w:rFonts w:ascii="Calibri" w:hAnsi="Calibri" w:cs="Calibri"/>
          <w:color w:val="000000" w:themeColor="text1"/>
          <w:lang w:val="en-US"/>
        </w:rPr>
        <w:t>.</w:t>
      </w:r>
      <w:r w:rsidRPr="00742D46">
        <w:rPr>
          <w:rFonts w:ascii="Calibri" w:hAnsi="Calibri" w:cs="Calibri"/>
          <w:color w:val="000000" w:themeColor="text1"/>
          <w:lang w:val="en-US"/>
        </w:rPr>
        <w:t xml:space="preserve">  </w:t>
      </w:r>
    </w:p>
    <w:p w14:paraId="6190B4DC" w14:textId="77777777" w:rsidR="00D81698" w:rsidRDefault="00D81698" w:rsidP="00A47A6D">
      <w:pPr>
        <w:spacing w:after="0" w:line="240" w:lineRule="auto"/>
        <w:rPr>
          <w:rFonts w:ascii="Calibri" w:hAnsi="Calibri" w:cs="Calibri"/>
          <w:b/>
          <w:bCs/>
          <w:lang w:val="en-US"/>
        </w:rPr>
      </w:pPr>
    </w:p>
    <w:p w14:paraId="2D0C9DA2" w14:textId="64CE8351" w:rsidR="0076093A" w:rsidRPr="00C66E5C" w:rsidRDefault="0076093A" w:rsidP="00A47A6D">
      <w:pPr>
        <w:spacing w:after="0" w:line="240" w:lineRule="auto"/>
        <w:rPr>
          <w:rFonts w:ascii="Calibri" w:hAnsi="Calibri" w:cs="Calibri"/>
          <w:b/>
          <w:color w:val="000000" w:themeColor="text1"/>
          <w:lang w:val="en-US"/>
        </w:rPr>
      </w:pPr>
      <w:r w:rsidRPr="00C66E5C">
        <w:rPr>
          <w:rFonts w:ascii="Calibri" w:hAnsi="Calibri" w:cs="Calibri"/>
          <w:b/>
          <w:color w:val="000000" w:themeColor="text1"/>
          <w:lang w:val="en-US"/>
        </w:rPr>
        <w:t>Address for correspondence:</w:t>
      </w:r>
    </w:p>
    <w:p w14:paraId="58082BA3" w14:textId="77777777" w:rsidR="0076093A" w:rsidRPr="00C66E5C" w:rsidRDefault="0076093A" w:rsidP="00A47A6D">
      <w:pPr>
        <w:spacing w:after="0" w:line="240" w:lineRule="auto"/>
        <w:rPr>
          <w:rFonts w:ascii="Calibri" w:hAnsi="Calibri" w:cs="Calibri"/>
          <w:lang w:val="en-US"/>
        </w:rPr>
      </w:pPr>
      <w:r w:rsidRPr="00C66E5C">
        <w:rPr>
          <w:rFonts w:ascii="Calibri" w:hAnsi="Calibri" w:cs="Calibri"/>
          <w:lang w:val="en-US"/>
        </w:rPr>
        <w:t>Prof. Giovanni Targher, MD</w:t>
      </w:r>
    </w:p>
    <w:p w14:paraId="4837BA91" w14:textId="77777777" w:rsidR="00C638DC" w:rsidRDefault="0076093A" w:rsidP="00A47A6D">
      <w:pPr>
        <w:spacing w:after="0" w:line="240" w:lineRule="auto"/>
        <w:rPr>
          <w:rFonts w:ascii="Calibri" w:hAnsi="Calibri" w:cs="Calibri"/>
          <w:lang w:val="en-US"/>
        </w:rPr>
      </w:pPr>
      <w:r w:rsidRPr="00C66E5C">
        <w:rPr>
          <w:rFonts w:ascii="Calibri" w:hAnsi="Calibri" w:cs="Calibri"/>
          <w:lang w:val="en-US"/>
        </w:rPr>
        <w:t>Metabolic Diseases Research Unit</w:t>
      </w:r>
    </w:p>
    <w:p w14:paraId="4C7EF99C" w14:textId="271ABFAB" w:rsidR="0076093A" w:rsidRPr="00D85EDE" w:rsidRDefault="0076093A" w:rsidP="00A47A6D">
      <w:pPr>
        <w:spacing w:after="0" w:line="240" w:lineRule="auto"/>
        <w:rPr>
          <w:rFonts w:ascii="Calibri" w:hAnsi="Calibri" w:cs="Calibri"/>
        </w:rPr>
      </w:pPr>
      <w:r w:rsidRPr="00D85EDE">
        <w:rPr>
          <w:rFonts w:ascii="Calibri" w:hAnsi="Calibri" w:cs="Calibri"/>
        </w:rPr>
        <w:t>IRCCS Sacro Cuore - Don Calabria Hospital</w:t>
      </w:r>
    </w:p>
    <w:p w14:paraId="5734872A" w14:textId="77777777" w:rsidR="00C638DC" w:rsidRDefault="0076093A" w:rsidP="00A47A6D">
      <w:pPr>
        <w:spacing w:after="0" w:line="240" w:lineRule="auto"/>
        <w:rPr>
          <w:rFonts w:ascii="Calibri" w:hAnsi="Calibri" w:cs="Calibri"/>
        </w:rPr>
      </w:pPr>
      <w:r w:rsidRPr="00C66E5C">
        <w:rPr>
          <w:rFonts w:ascii="Calibri" w:hAnsi="Calibri" w:cs="Calibri"/>
        </w:rPr>
        <w:t>Viale Luigi Rizzardi, 4</w:t>
      </w:r>
    </w:p>
    <w:p w14:paraId="6D8B7954" w14:textId="20D2EF56" w:rsidR="0076093A" w:rsidRDefault="0076093A" w:rsidP="00A47A6D">
      <w:pPr>
        <w:spacing w:after="0" w:line="240" w:lineRule="auto"/>
        <w:rPr>
          <w:rFonts w:ascii="Calibri" w:hAnsi="Calibri" w:cs="Calibri"/>
        </w:rPr>
      </w:pPr>
      <w:r w:rsidRPr="00C66E5C">
        <w:rPr>
          <w:rFonts w:ascii="Calibri" w:hAnsi="Calibri" w:cs="Calibri"/>
        </w:rPr>
        <w:t>37024 Negrar di Valpolicella (VR), Italy</w:t>
      </w:r>
    </w:p>
    <w:p w14:paraId="702960DC" w14:textId="413E2005" w:rsidR="001B642F" w:rsidRPr="0031604A" w:rsidRDefault="001B642F" w:rsidP="00A47A6D">
      <w:pPr>
        <w:spacing w:after="0" w:line="240" w:lineRule="auto"/>
        <w:rPr>
          <w:rFonts w:ascii="Calibri" w:hAnsi="Calibri" w:cs="Calibri"/>
        </w:rPr>
      </w:pPr>
      <w:r w:rsidRPr="0031604A">
        <w:rPr>
          <w:rFonts w:ascii="Calibri" w:hAnsi="Calibri" w:cs="Calibri"/>
        </w:rPr>
        <w:t xml:space="preserve">Phone: </w:t>
      </w:r>
      <w:r w:rsidRPr="00985F81">
        <w:rPr>
          <w:rFonts w:ascii="Calibri" w:hAnsi="Calibri" w:cs="Calibri"/>
        </w:rPr>
        <w:t>+39-</w:t>
      </w:r>
      <w:r w:rsidRPr="0031604A">
        <w:rPr>
          <w:rFonts w:ascii="Calibri" w:hAnsi="Calibri" w:cs="Calibri"/>
        </w:rPr>
        <w:t>0</w:t>
      </w:r>
      <w:r w:rsidRPr="00985F81">
        <w:rPr>
          <w:rFonts w:ascii="Calibri" w:hAnsi="Calibri" w:cs="Calibri"/>
        </w:rPr>
        <w:t>45-6014530</w:t>
      </w:r>
    </w:p>
    <w:p w14:paraId="74290258" w14:textId="7EF730EC" w:rsidR="003518A1" w:rsidRPr="00985F81" w:rsidRDefault="0076093A" w:rsidP="00A47A6D">
      <w:pPr>
        <w:spacing w:after="0" w:line="240" w:lineRule="auto"/>
        <w:rPr>
          <w:rFonts w:ascii="Calibri" w:hAnsi="Calibri" w:cs="Calibri"/>
          <w:b/>
          <w:bCs/>
          <w:lang w:val="fr-FR"/>
        </w:rPr>
      </w:pPr>
      <w:r w:rsidRPr="00985F81">
        <w:rPr>
          <w:rFonts w:ascii="Calibri" w:hAnsi="Calibri" w:cs="Calibri"/>
          <w:lang w:val="fr-FR"/>
        </w:rPr>
        <w:t xml:space="preserve">E-mail: </w:t>
      </w:r>
      <w:hyperlink r:id="rId9" w:history="1">
        <w:r w:rsidRPr="00985F81">
          <w:rPr>
            <w:rStyle w:val="Collegamentoipertestuale"/>
            <w:rFonts w:ascii="Calibri" w:hAnsi="Calibri" w:cs="Calibri"/>
            <w:color w:val="000000" w:themeColor="text1"/>
            <w:u w:val="none"/>
            <w:lang w:val="fr-FR"/>
          </w:rPr>
          <w:t>giovanni.targher@univr.it</w:t>
        </w:r>
      </w:hyperlink>
      <w:r w:rsidRPr="00985F81">
        <w:rPr>
          <w:rFonts w:ascii="Calibri" w:hAnsi="Calibri" w:cs="Calibri"/>
          <w:color w:val="000000" w:themeColor="text1"/>
          <w:lang w:val="fr-FR"/>
        </w:rPr>
        <w:tab/>
      </w:r>
    </w:p>
    <w:p w14:paraId="42C608CE" w14:textId="63338FB7" w:rsidR="004E5CCA" w:rsidRDefault="001C5D0E" w:rsidP="00A47A6D">
      <w:pPr>
        <w:spacing w:line="360" w:lineRule="auto"/>
        <w:rPr>
          <w:rFonts w:ascii="Calibri" w:hAnsi="Calibri" w:cs="Calibri"/>
          <w:b/>
          <w:bCs/>
          <w:lang w:val="en-US"/>
        </w:rPr>
      </w:pPr>
      <w:r w:rsidRPr="00B37BB6">
        <w:rPr>
          <w:rFonts w:ascii="Calibri" w:hAnsi="Calibri" w:cs="Calibri"/>
          <w:b/>
          <w:bCs/>
          <w:lang w:val="en-US"/>
        </w:rPr>
        <w:lastRenderedPageBreak/>
        <w:t>ABSTRACT</w:t>
      </w:r>
    </w:p>
    <w:p w14:paraId="3C614CA5" w14:textId="77777777" w:rsidR="00710B50" w:rsidRDefault="00710B50" w:rsidP="00985F81">
      <w:pPr>
        <w:spacing w:line="360" w:lineRule="auto"/>
        <w:rPr>
          <w:rFonts w:ascii="Calibri" w:hAnsi="Calibri" w:cs="Calibri"/>
          <w:lang w:val="en-US"/>
        </w:rPr>
      </w:pPr>
      <w:r>
        <w:rPr>
          <w:rFonts w:ascii="Calibri" w:hAnsi="Calibri" w:cs="Calibri"/>
          <w:b/>
          <w:bCs/>
          <w:lang w:val="en-US"/>
        </w:rPr>
        <w:t>Background</w:t>
      </w:r>
      <w:r w:rsidR="004C24D3" w:rsidRPr="004C24D3">
        <w:rPr>
          <w:rFonts w:ascii="Calibri" w:hAnsi="Calibri" w:cs="Calibri"/>
          <w:b/>
          <w:bCs/>
          <w:lang w:val="en-US"/>
        </w:rPr>
        <w:t xml:space="preserve">: </w:t>
      </w:r>
      <w:r w:rsidR="004C24D3" w:rsidRPr="004C24D3">
        <w:rPr>
          <w:rFonts w:ascii="Calibri" w:hAnsi="Calibri" w:cs="Calibri"/>
          <w:lang w:val="en-US"/>
        </w:rPr>
        <w:t xml:space="preserve">The </w:t>
      </w:r>
      <w:r w:rsidR="004C24D3">
        <w:rPr>
          <w:rFonts w:ascii="Calibri" w:hAnsi="Calibri" w:cs="Calibri"/>
          <w:lang w:val="en-US"/>
        </w:rPr>
        <w:t>effect</w:t>
      </w:r>
      <w:r w:rsidR="004C24D3" w:rsidRPr="004C24D3">
        <w:rPr>
          <w:rFonts w:ascii="Calibri" w:hAnsi="Calibri" w:cs="Calibri"/>
          <w:lang w:val="en-US"/>
        </w:rPr>
        <w:t xml:space="preserve"> of sodium-glucose </w:t>
      </w:r>
      <w:r w:rsidR="00C638DC">
        <w:rPr>
          <w:rFonts w:ascii="Calibri" w:hAnsi="Calibri" w:cs="Calibri"/>
          <w:lang w:val="en-US"/>
        </w:rPr>
        <w:t>cotransporter-</w:t>
      </w:r>
      <w:r w:rsidR="004C24D3" w:rsidRPr="004C24D3">
        <w:rPr>
          <w:rFonts w:ascii="Calibri" w:hAnsi="Calibri" w:cs="Calibri"/>
          <w:lang w:val="en-US"/>
        </w:rPr>
        <w:t xml:space="preserve">2 </w:t>
      </w:r>
      <w:r w:rsidR="00DB6FAE">
        <w:rPr>
          <w:rFonts w:ascii="Calibri" w:hAnsi="Calibri" w:cs="Calibri"/>
          <w:lang w:val="en-US"/>
        </w:rPr>
        <w:t>(</w:t>
      </w:r>
      <w:r w:rsidR="00DB6FAE" w:rsidRPr="004C24D3">
        <w:rPr>
          <w:rFonts w:ascii="Calibri" w:hAnsi="Calibri" w:cs="Calibri"/>
          <w:lang w:val="en-US"/>
        </w:rPr>
        <w:t>SGLT2</w:t>
      </w:r>
      <w:r w:rsidR="00DB6FAE">
        <w:rPr>
          <w:rFonts w:ascii="Calibri" w:hAnsi="Calibri" w:cs="Calibri"/>
          <w:lang w:val="en-US"/>
        </w:rPr>
        <w:t xml:space="preserve">) </w:t>
      </w:r>
      <w:r w:rsidR="004C24D3" w:rsidRPr="004C24D3">
        <w:rPr>
          <w:rFonts w:ascii="Calibri" w:hAnsi="Calibri" w:cs="Calibri"/>
          <w:lang w:val="en-US"/>
        </w:rPr>
        <w:t xml:space="preserve">inhibitors on the risk of major adverse liver-related outcomes (MALOs) is uncertain. </w:t>
      </w:r>
    </w:p>
    <w:p w14:paraId="04967348" w14:textId="06FB9D8E" w:rsidR="004E5CCA" w:rsidRDefault="00710B50" w:rsidP="00116E27">
      <w:pPr>
        <w:spacing w:line="360" w:lineRule="auto"/>
        <w:rPr>
          <w:rFonts w:ascii="Calibri" w:hAnsi="Calibri" w:cs="Calibri"/>
          <w:b/>
          <w:bCs/>
          <w:lang w:val="en-US"/>
        </w:rPr>
      </w:pPr>
      <w:r w:rsidRPr="00710B50">
        <w:rPr>
          <w:rFonts w:ascii="Calibri" w:hAnsi="Calibri" w:cs="Calibri"/>
          <w:b/>
          <w:bCs/>
          <w:lang w:val="en-US"/>
        </w:rPr>
        <w:t>Purpose</w:t>
      </w:r>
      <w:r>
        <w:rPr>
          <w:rFonts w:ascii="Calibri" w:hAnsi="Calibri" w:cs="Calibri"/>
          <w:lang w:val="en-US"/>
        </w:rPr>
        <w:t xml:space="preserve">: </w:t>
      </w:r>
      <w:r w:rsidR="004C24D3" w:rsidRPr="004C24D3">
        <w:rPr>
          <w:rFonts w:ascii="Calibri" w:hAnsi="Calibri" w:cs="Calibri"/>
          <w:lang w:val="en-US"/>
        </w:rPr>
        <w:t>We performed a meta-analysis of observational cohort studies to quantify the magnitude of the association between SGLT</w:t>
      </w:r>
      <w:r>
        <w:rPr>
          <w:rFonts w:ascii="Calibri" w:hAnsi="Calibri" w:cs="Calibri"/>
          <w:lang w:val="en-US"/>
        </w:rPr>
        <w:t>-</w:t>
      </w:r>
      <w:r w:rsidR="004C24D3" w:rsidRPr="004C24D3">
        <w:rPr>
          <w:rFonts w:ascii="Calibri" w:hAnsi="Calibri" w:cs="Calibri"/>
          <w:lang w:val="en-US"/>
        </w:rPr>
        <w:t>2-i</w:t>
      </w:r>
      <w:r w:rsidR="00DB6FAE">
        <w:rPr>
          <w:rFonts w:ascii="Calibri" w:hAnsi="Calibri" w:cs="Calibri"/>
          <w:lang w:val="en-US"/>
        </w:rPr>
        <w:t>nhibitor</w:t>
      </w:r>
      <w:r w:rsidR="004C24D3" w:rsidRPr="004C24D3">
        <w:rPr>
          <w:rFonts w:ascii="Calibri" w:hAnsi="Calibri" w:cs="Calibri"/>
          <w:lang w:val="en-US"/>
        </w:rPr>
        <w:t xml:space="preserve"> use and </w:t>
      </w:r>
      <w:r w:rsidR="00C638DC">
        <w:rPr>
          <w:rFonts w:ascii="Calibri" w:hAnsi="Calibri" w:cs="Calibri"/>
          <w:lang w:val="en-US"/>
        </w:rPr>
        <w:t xml:space="preserve">risk of </w:t>
      </w:r>
      <w:r w:rsidR="00D7552A">
        <w:rPr>
          <w:rFonts w:ascii="Calibri" w:hAnsi="Calibri" w:cs="Calibri"/>
          <w:lang w:val="en-US"/>
        </w:rPr>
        <w:t xml:space="preserve">developing </w:t>
      </w:r>
      <w:r w:rsidR="004C24D3" w:rsidRPr="004C24D3">
        <w:rPr>
          <w:rFonts w:ascii="Calibri" w:hAnsi="Calibri" w:cs="Calibri"/>
          <w:lang w:val="en-US"/>
        </w:rPr>
        <w:t xml:space="preserve">MALOs in </w:t>
      </w:r>
      <w:r w:rsidR="00C638DC">
        <w:rPr>
          <w:rFonts w:ascii="Calibri" w:hAnsi="Calibri" w:cs="Calibri"/>
          <w:lang w:val="en-US"/>
        </w:rPr>
        <w:t>people</w:t>
      </w:r>
      <w:r w:rsidR="004C24D3" w:rsidRPr="004C24D3">
        <w:rPr>
          <w:rFonts w:ascii="Calibri" w:hAnsi="Calibri" w:cs="Calibri"/>
          <w:lang w:val="en-US"/>
        </w:rPr>
        <w:t xml:space="preserve"> with type 2 diabetes (T2D</w:t>
      </w:r>
      <w:r w:rsidR="004C24D3">
        <w:rPr>
          <w:rFonts w:ascii="Calibri" w:hAnsi="Calibri" w:cs="Calibri"/>
          <w:lang w:val="en-US"/>
        </w:rPr>
        <w:t>M</w:t>
      </w:r>
      <w:r w:rsidR="004C24D3" w:rsidRPr="004C24D3">
        <w:rPr>
          <w:rFonts w:ascii="Calibri" w:hAnsi="Calibri" w:cs="Calibri"/>
          <w:lang w:val="en-US"/>
        </w:rPr>
        <w:t>).</w:t>
      </w:r>
    </w:p>
    <w:p w14:paraId="4DA8BB62" w14:textId="52ABE052" w:rsidR="00116E27" w:rsidRDefault="00710B50">
      <w:pPr>
        <w:spacing w:line="360" w:lineRule="auto"/>
        <w:rPr>
          <w:rFonts w:ascii="Calibri" w:hAnsi="Calibri" w:cs="Calibri"/>
          <w:lang w:val="en-US"/>
        </w:rPr>
      </w:pPr>
      <w:r>
        <w:rPr>
          <w:rFonts w:ascii="Calibri" w:hAnsi="Calibri" w:cs="Calibri"/>
          <w:b/>
          <w:bCs/>
          <w:lang w:val="en-US"/>
        </w:rPr>
        <w:t>Data Sources</w:t>
      </w:r>
      <w:r w:rsidR="00DA03D4">
        <w:rPr>
          <w:rFonts w:ascii="Calibri" w:hAnsi="Calibri" w:cs="Calibri"/>
          <w:b/>
          <w:bCs/>
          <w:lang w:val="en-US"/>
        </w:rPr>
        <w:t>:</w:t>
      </w:r>
      <w:r w:rsidR="00116E27" w:rsidRPr="00116E27">
        <w:rPr>
          <w:rFonts w:ascii="Calibri" w:hAnsi="Calibri" w:cs="Calibri"/>
          <w:lang w:val="en-US"/>
        </w:rPr>
        <w:t xml:space="preserve"> We </w:t>
      </w:r>
      <w:r w:rsidR="00116E27">
        <w:rPr>
          <w:rFonts w:ascii="Calibri" w:hAnsi="Calibri" w:cs="Calibri"/>
          <w:lang w:val="en-US"/>
        </w:rPr>
        <w:t>systematically reviewed</w:t>
      </w:r>
      <w:r w:rsidR="00116E27" w:rsidRPr="00116E27">
        <w:rPr>
          <w:rFonts w:ascii="Calibri" w:hAnsi="Calibri" w:cs="Calibri"/>
          <w:lang w:val="en-US"/>
        </w:rPr>
        <w:t xml:space="preserve"> </w:t>
      </w:r>
      <w:r w:rsidR="00116E27">
        <w:rPr>
          <w:rFonts w:ascii="Calibri" w:hAnsi="Calibri" w:cs="Calibri"/>
          <w:lang w:val="en-US"/>
        </w:rPr>
        <w:t xml:space="preserve">three large electronic databases </w:t>
      </w:r>
      <w:r w:rsidR="00116E27" w:rsidRPr="00116E27">
        <w:rPr>
          <w:rFonts w:ascii="Calibri" w:hAnsi="Calibri" w:cs="Calibri"/>
          <w:lang w:val="en-US"/>
        </w:rPr>
        <w:t>from inception to January 2025</w:t>
      </w:r>
      <w:r w:rsidR="00116E27">
        <w:rPr>
          <w:rFonts w:ascii="Calibri" w:hAnsi="Calibri" w:cs="Calibri"/>
          <w:lang w:val="en-US"/>
        </w:rPr>
        <w:t>.</w:t>
      </w:r>
      <w:r w:rsidR="00116E27" w:rsidRPr="00900403">
        <w:rPr>
          <w:rFonts w:ascii="Calibri" w:hAnsi="Calibri" w:cs="Calibri"/>
          <w:lang w:val="en-US"/>
        </w:rPr>
        <w:t xml:space="preserve"> </w:t>
      </w:r>
    </w:p>
    <w:p w14:paraId="5CBC6C5A" w14:textId="65261434" w:rsidR="00DA03D4" w:rsidRDefault="00710B50">
      <w:pPr>
        <w:spacing w:line="360" w:lineRule="auto"/>
        <w:rPr>
          <w:rFonts w:ascii="Calibri" w:hAnsi="Calibri" w:cs="Calibri"/>
          <w:b/>
          <w:bCs/>
          <w:lang w:val="en-US"/>
        </w:rPr>
      </w:pPr>
      <w:r>
        <w:rPr>
          <w:rFonts w:ascii="Calibri" w:hAnsi="Calibri" w:cs="Calibri"/>
          <w:b/>
          <w:bCs/>
          <w:lang w:val="en-US"/>
        </w:rPr>
        <w:t>Study Selection</w:t>
      </w:r>
      <w:r w:rsidR="00DA03D4">
        <w:rPr>
          <w:rFonts w:ascii="Calibri" w:hAnsi="Calibri" w:cs="Calibri"/>
          <w:b/>
          <w:bCs/>
          <w:lang w:val="en-US"/>
        </w:rPr>
        <w:t>:</w:t>
      </w:r>
      <w:r>
        <w:rPr>
          <w:rFonts w:ascii="Calibri" w:hAnsi="Calibri" w:cs="Calibri"/>
          <w:b/>
          <w:bCs/>
          <w:lang w:val="en-US"/>
        </w:rPr>
        <w:t xml:space="preserve"> </w:t>
      </w:r>
      <w:r w:rsidR="00116E27" w:rsidRPr="00116E27">
        <w:rPr>
          <w:rFonts w:ascii="Calibri" w:hAnsi="Calibri" w:cs="Calibri"/>
          <w:lang w:val="en-US"/>
        </w:rPr>
        <w:t>We included</w:t>
      </w:r>
      <w:r w:rsidR="00116E27">
        <w:rPr>
          <w:rFonts w:ascii="Calibri" w:hAnsi="Calibri" w:cs="Calibri"/>
          <w:b/>
          <w:bCs/>
          <w:lang w:val="en-US"/>
        </w:rPr>
        <w:t xml:space="preserve"> </w:t>
      </w:r>
      <w:r w:rsidR="00116E27" w:rsidRPr="007B067A">
        <w:rPr>
          <w:rFonts w:ascii="Calibri" w:hAnsi="Calibri" w:cs="Calibri"/>
          <w:lang w:val="en-US"/>
        </w:rPr>
        <w:t>active-comparator</w:t>
      </w:r>
      <w:r w:rsidR="00116E27">
        <w:rPr>
          <w:rFonts w:ascii="Calibri" w:hAnsi="Calibri" w:cs="Calibri"/>
          <w:lang w:val="en-US"/>
        </w:rPr>
        <w:t xml:space="preserve">, new-user </w:t>
      </w:r>
      <w:r w:rsidR="00116E27" w:rsidRPr="00900403">
        <w:rPr>
          <w:rFonts w:ascii="Calibri" w:hAnsi="Calibri" w:cs="Calibri"/>
          <w:lang w:val="en-US"/>
        </w:rPr>
        <w:t>cohort studies comparing SGLT</w:t>
      </w:r>
      <w:r w:rsidR="00116E27">
        <w:rPr>
          <w:rFonts w:ascii="Calibri" w:hAnsi="Calibri" w:cs="Calibri"/>
          <w:lang w:val="en-US"/>
        </w:rPr>
        <w:t>-</w:t>
      </w:r>
      <w:r w:rsidR="00116E27" w:rsidRPr="00900403">
        <w:rPr>
          <w:rFonts w:ascii="Calibri" w:hAnsi="Calibri" w:cs="Calibri"/>
          <w:lang w:val="en-US"/>
        </w:rPr>
        <w:t>2-</w:t>
      </w:r>
      <w:r w:rsidR="00116E27">
        <w:rPr>
          <w:rFonts w:ascii="Calibri" w:hAnsi="Calibri" w:cs="Calibri"/>
          <w:lang w:val="en-US"/>
        </w:rPr>
        <w:t>inhibitor</w:t>
      </w:r>
      <w:r w:rsidR="00116E27" w:rsidRPr="00900403">
        <w:rPr>
          <w:rFonts w:ascii="Calibri" w:hAnsi="Calibri" w:cs="Calibri"/>
          <w:lang w:val="en-US"/>
        </w:rPr>
        <w:t xml:space="preserve"> </w:t>
      </w:r>
      <w:r w:rsidR="00116E27">
        <w:rPr>
          <w:rFonts w:ascii="Calibri" w:hAnsi="Calibri" w:cs="Calibri"/>
          <w:lang w:val="en-US"/>
        </w:rPr>
        <w:t xml:space="preserve">use </w:t>
      </w:r>
      <w:r w:rsidR="00116E27" w:rsidRPr="00900403">
        <w:rPr>
          <w:rFonts w:ascii="Calibri" w:hAnsi="Calibri" w:cs="Calibri"/>
          <w:lang w:val="en-US"/>
        </w:rPr>
        <w:t xml:space="preserve">versus other </w:t>
      </w:r>
      <w:r w:rsidR="00116E27">
        <w:rPr>
          <w:rFonts w:ascii="Calibri" w:hAnsi="Calibri" w:cs="Calibri"/>
          <w:lang w:val="en-US"/>
        </w:rPr>
        <w:t>glucose-lowering</w:t>
      </w:r>
      <w:r w:rsidR="00116E27" w:rsidRPr="00900403">
        <w:rPr>
          <w:rFonts w:ascii="Calibri" w:hAnsi="Calibri" w:cs="Calibri"/>
          <w:lang w:val="en-US"/>
        </w:rPr>
        <w:t xml:space="preserve"> medications</w:t>
      </w:r>
      <w:r w:rsidR="00116E27">
        <w:rPr>
          <w:rFonts w:ascii="Calibri" w:hAnsi="Calibri" w:cs="Calibri"/>
          <w:lang w:val="en-US"/>
        </w:rPr>
        <w:t xml:space="preserve"> </w:t>
      </w:r>
      <w:r w:rsidR="00116E27" w:rsidRPr="004C24D3">
        <w:rPr>
          <w:rFonts w:ascii="Calibri" w:hAnsi="Calibri" w:cs="Calibri"/>
          <w:lang w:val="en-US"/>
        </w:rPr>
        <w:t xml:space="preserve">in </w:t>
      </w:r>
      <w:r w:rsidR="00116E27">
        <w:rPr>
          <w:rFonts w:ascii="Calibri" w:hAnsi="Calibri" w:cs="Calibri"/>
          <w:lang w:val="en-US"/>
        </w:rPr>
        <w:t>patients</w:t>
      </w:r>
      <w:r w:rsidR="00116E27" w:rsidRPr="004C24D3">
        <w:rPr>
          <w:rFonts w:ascii="Calibri" w:hAnsi="Calibri" w:cs="Calibri"/>
          <w:lang w:val="en-US"/>
        </w:rPr>
        <w:t xml:space="preserve"> with </w:t>
      </w:r>
      <w:r w:rsidR="00116E27">
        <w:rPr>
          <w:rFonts w:ascii="Calibri" w:hAnsi="Calibri" w:cs="Calibri"/>
          <w:lang w:val="en-US"/>
        </w:rPr>
        <w:t>T2DM.</w:t>
      </w:r>
    </w:p>
    <w:p w14:paraId="25B64425" w14:textId="130356EF" w:rsidR="004E5CCA" w:rsidRDefault="00710B50" w:rsidP="00116E27">
      <w:pPr>
        <w:spacing w:line="360" w:lineRule="auto"/>
        <w:rPr>
          <w:rFonts w:ascii="Calibri" w:hAnsi="Calibri" w:cs="Calibri"/>
          <w:b/>
          <w:bCs/>
          <w:lang w:val="en-US"/>
        </w:rPr>
      </w:pPr>
      <w:r>
        <w:rPr>
          <w:rFonts w:ascii="Calibri" w:hAnsi="Calibri" w:cs="Calibri"/>
          <w:b/>
          <w:bCs/>
          <w:lang w:val="en-US"/>
        </w:rPr>
        <w:t>Data Extraction</w:t>
      </w:r>
      <w:r w:rsidR="004C24D3" w:rsidRPr="004C24D3">
        <w:rPr>
          <w:rFonts w:ascii="Calibri" w:hAnsi="Calibri" w:cs="Calibri"/>
          <w:b/>
          <w:bCs/>
          <w:lang w:val="en-US"/>
        </w:rPr>
        <w:t xml:space="preserve">: </w:t>
      </w:r>
      <w:r w:rsidR="004C24D3" w:rsidRPr="00900403">
        <w:rPr>
          <w:rFonts w:ascii="Calibri" w:hAnsi="Calibri" w:cs="Calibri"/>
          <w:lang w:val="en-US"/>
        </w:rPr>
        <w:t>The primary outcome was the incidence rate of MALOs</w:t>
      </w:r>
      <w:r w:rsidR="00A022C3">
        <w:rPr>
          <w:rFonts w:ascii="Calibri" w:hAnsi="Calibri" w:cs="Calibri"/>
          <w:lang w:val="en-US"/>
        </w:rPr>
        <w:t xml:space="preserve"> defined as a composite</w:t>
      </w:r>
      <w:r w:rsidR="009E5F21" w:rsidRPr="00101810">
        <w:rPr>
          <w:rFonts w:ascii="Calibri" w:hAnsi="Calibri" w:cs="Calibri"/>
          <w:lang w:val="en-US"/>
        </w:rPr>
        <w:t xml:space="preserve"> of</w:t>
      </w:r>
      <w:r w:rsidR="009E5F21" w:rsidRPr="00EE26E9">
        <w:rPr>
          <w:rFonts w:ascii="Calibri" w:hAnsi="Calibri" w:cs="Calibri"/>
          <w:lang w:val="en-US"/>
        </w:rPr>
        <w:t xml:space="preserve"> </w:t>
      </w:r>
      <w:r w:rsidR="009E5F21" w:rsidRPr="00832C1F">
        <w:rPr>
          <w:rFonts w:ascii="Calibri" w:hAnsi="Calibri" w:cs="Calibri"/>
          <w:lang w:val="en-US"/>
        </w:rPr>
        <w:t>hepatic decompensation</w:t>
      </w:r>
      <w:r w:rsidR="009E5F21">
        <w:rPr>
          <w:rFonts w:ascii="Calibri" w:hAnsi="Calibri" w:cs="Calibri"/>
          <w:lang w:val="en-US"/>
        </w:rPr>
        <w:t xml:space="preserve"> events</w:t>
      </w:r>
      <w:r w:rsidR="009E5F21" w:rsidRPr="00832C1F">
        <w:rPr>
          <w:rFonts w:ascii="Calibri" w:hAnsi="Calibri" w:cs="Calibri"/>
          <w:lang w:val="en-US"/>
        </w:rPr>
        <w:t xml:space="preserve">, </w:t>
      </w:r>
      <w:r w:rsidR="005B3691">
        <w:rPr>
          <w:rFonts w:ascii="Calibri" w:hAnsi="Calibri" w:cs="Calibri"/>
          <w:lang w:val="en-US"/>
        </w:rPr>
        <w:t>hepatocellular carcinoma</w:t>
      </w:r>
      <w:r w:rsidR="009E5F21">
        <w:rPr>
          <w:rFonts w:ascii="Calibri" w:hAnsi="Calibri" w:cs="Calibri"/>
          <w:lang w:val="en-US"/>
        </w:rPr>
        <w:t>, liver transplantation</w:t>
      </w:r>
      <w:r w:rsidR="00206F4B">
        <w:rPr>
          <w:rFonts w:ascii="Calibri" w:hAnsi="Calibri" w:cs="Calibri"/>
          <w:lang w:val="en-US"/>
        </w:rPr>
        <w:t>,</w:t>
      </w:r>
      <w:r w:rsidR="009E5F21">
        <w:rPr>
          <w:rFonts w:ascii="Calibri" w:hAnsi="Calibri" w:cs="Calibri"/>
          <w:lang w:val="en-US"/>
        </w:rPr>
        <w:t xml:space="preserve"> or </w:t>
      </w:r>
      <w:r w:rsidR="009E5F21" w:rsidRPr="00832C1F">
        <w:rPr>
          <w:rFonts w:ascii="Calibri" w:hAnsi="Calibri" w:cs="Calibri"/>
          <w:lang w:val="en-US"/>
        </w:rPr>
        <w:t xml:space="preserve">liver-related </w:t>
      </w:r>
      <w:r w:rsidR="006D280E">
        <w:rPr>
          <w:rFonts w:ascii="Calibri" w:hAnsi="Calibri" w:cs="Calibri"/>
          <w:lang w:val="en-US"/>
        </w:rPr>
        <w:t>death</w:t>
      </w:r>
      <w:r w:rsidR="003A309E">
        <w:rPr>
          <w:rFonts w:ascii="Calibri" w:hAnsi="Calibri" w:cs="Calibri"/>
          <w:lang w:val="en-US"/>
        </w:rPr>
        <w:t>s</w:t>
      </w:r>
      <w:r w:rsidR="009E5F21">
        <w:rPr>
          <w:rFonts w:ascii="Calibri" w:hAnsi="Calibri" w:cs="Calibri"/>
          <w:lang w:val="en-US"/>
        </w:rPr>
        <w:t>.</w:t>
      </w:r>
      <w:r w:rsidR="009E5F21" w:rsidRPr="00900403" w:rsidDel="009E5F21">
        <w:rPr>
          <w:rFonts w:ascii="Calibri" w:hAnsi="Calibri" w:cs="Calibri"/>
          <w:lang w:val="en-US"/>
        </w:rPr>
        <w:t xml:space="preserve"> </w:t>
      </w:r>
      <w:r w:rsidR="009E5F21">
        <w:rPr>
          <w:rFonts w:ascii="Calibri" w:hAnsi="Calibri" w:cs="Calibri"/>
          <w:lang w:val="en-US"/>
        </w:rPr>
        <w:t>S</w:t>
      </w:r>
      <w:r w:rsidR="004C24D3" w:rsidRPr="00900403">
        <w:rPr>
          <w:rFonts w:ascii="Calibri" w:hAnsi="Calibri" w:cs="Calibri"/>
          <w:lang w:val="en-US"/>
        </w:rPr>
        <w:t>econdary outcomes included</w:t>
      </w:r>
      <w:r w:rsidR="00A022C3">
        <w:rPr>
          <w:rFonts w:ascii="Calibri" w:hAnsi="Calibri" w:cs="Calibri"/>
          <w:lang w:val="en-US"/>
        </w:rPr>
        <w:t xml:space="preserve"> each of</w:t>
      </w:r>
      <w:r w:rsidR="009E5F21">
        <w:rPr>
          <w:rFonts w:ascii="Calibri" w:hAnsi="Calibri" w:cs="Calibri"/>
          <w:lang w:val="en-US"/>
        </w:rPr>
        <w:t xml:space="preserve"> the above as individual events.</w:t>
      </w:r>
      <w:r w:rsidR="004C24D3" w:rsidRPr="00900403">
        <w:rPr>
          <w:rFonts w:ascii="Calibri" w:hAnsi="Calibri" w:cs="Calibri"/>
          <w:lang w:val="en-US"/>
        </w:rPr>
        <w:t xml:space="preserve"> </w:t>
      </w:r>
      <w:r w:rsidR="00F778B8" w:rsidRPr="00F778B8">
        <w:rPr>
          <w:rFonts w:ascii="Calibri" w:hAnsi="Calibri" w:cs="Calibri"/>
          <w:lang w:val="en-US"/>
        </w:rPr>
        <w:t xml:space="preserve">Meta-analysis was performed using random-effects </w:t>
      </w:r>
      <w:r w:rsidR="0031604A" w:rsidRPr="00F778B8">
        <w:rPr>
          <w:rFonts w:ascii="Calibri" w:hAnsi="Calibri" w:cs="Calibri"/>
          <w:lang w:val="en-US"/>
        </w:rPr>
        <w:t>model</w:t>
      </w:r>
      <w:r w:rsidR="0031604A">
        <w:rPr>
          <w:rFonts w:ascii="Calibri" w:hAnsi="Calibri" w:cs="Calibri"/>
          <w:lang w:val="en-US"/>
        </w:rPr>
        <w:t>s</w:t>
      </w:r>
      <w:r w:rsidR="00900403" w:rsidRPr="00900403">
        <w:rPr>
          <w:rFonts w:ascii="Calibri" w:hAnsi="Calibri" w:cs="Calibri"/>
          <w:lang w:val="en-US"/>
        </w:rPr>
        <w:t xml:space="preserve">. </w:t>
      </w:r>
    </w:p>
    <w:p w14:paraId="2377ECB3" w14:textId="78B0AC04" w:rsidR="004E5CCA" w:rsidRDefault="00710B50" w:rsidP="00116E27">
      <w:pPr>
        <w:spacing w:line="360" w:lineRule="auto"/>
        <w:rPr>
          <w:rFonts w:ascii="Calibri" w:hAnsi="Calibri" w:cs="Calibri"/>
          <w:lang w:val="en-US"/>
        </w:rPr>
      </w:pPr>
      <w:r>
        <w:rPr>
          <w:rFonts w:ascii="Calibri" w:hAnsi="Calibri" w:cs="Calibri"/>
          <w:b/>
          <w:bCs/>
          <w:lang w:val="en-US"/>
        </w:rPr>
        <w:t>Data Synthesis</w:t>
      </w:r>
      <w:r w:rsidR="004C24D3" w:rsidRPr="004C24D3">
        <w:rPr>
          <w:rFonts w:ascii="Calibri" w:hAnsi="Calibri" w:cs="Calibri"/>
          <w:b/>
          <w:bCs/>
          <w:lang w:val="en-US"/>
        </w:rPr>
        <w:t xml:space="preserve">: </w:t>
      </w:r>
      <w:r w:rsidR="008535B1">
        <w:rPr>
          <w:rFonts w:ascii="Calibri" w:hAnsi="Calibri" w:cs="Calibri"/>
          <w:lang w:val="en-US"/>
        </w:rPr>
        <w:t>We identified e</w:t>
      </w:r>
      <w:r w:rsidR="00900403" w:rsidRPr="00900403">
        <w:rPr>
          <w:rFonts w:ascii="Calibri" w:hAnsi="Calibri" w:cs="Calibri"/>
          <w:lang w:val="en-US"/>
        </w:rPr>
        <w:t>ight</w:t>
      </w:r>
      <w:r w:rsidR="004C24D3" w:rsidRPr="00900403">
        <w:rPr>
          <w:rFonts w:ascii="Calibri" w:hAnsi="Calibri" w:cs="Calibri"/>
          <w:lang w:val="en-US"/>
        </w:rPr>
        <w:t xml:space="preserve"> </w:t>
      </w:r>
      <w:r w:rsidR="006467AC" w:rsidRPr="007B067A">
        <w:rPr>
          <w:rFonts w:ascii="Calibri" w:hAnsi="Calibri" w:cs="Calibri"/>
          <w:lang w:val="en-US"/>
        </w:rPr>
        <w:t>cohort</w:t>
      </w:r>
      <w:r w:rsidR="006467AC" w:rsidRPr="00900403">
        <w:rPr>
          <w:rFonts w:ascii="Calibri" w:hAnsi="Calibri" w:cs="Calibri"/>
          <w:lang w:val="en-US"/>
        </w:rPr>
        <w:t xml:space="preserve"> </w:t>
      </w:r>
      <w:r w:rsidR="004C24D3" w:rsidRPr="00900403">
        <w:rPr>
          <w:rFonts w:ascii="Calibri" w:hAnsi="Calibri" w:cs="Calibri"/>
          <w:lang w:val="en-US"/>
        </w:rPr>
        <w:t xml:space="preserve">studies with aggregate data on </w:t>
      </w:r>
      <w:r w:rsidR="00900403" w:rsidRPr="00900403">
        <w:rPr>
          <w:rFonts w:ascii="Calibri" w:hAnsi="Calibri" w:cs="Calibri"/>
          <w:lang w:val="en-US"/>
        </w:rPr>
        <w:t>626</w:t>
      </w:r>
      <w:r w:rsidR="00811F81">
        <w:rPr>
          <w:rFonts w:ascii="Calibri" w:hAnsi="Calibri" w:cs="Calibri"/>
          <w:lang w:val="en-US"/>
        </w:rPr>
        <w:t>,</w:t>
      </w:r>
      <w:r w:rsidR="00900403" w:rsidRPr="00900403">
        <w:rPr>
          <w:rFonts w:ascii="Calibri" w:hAnsi="Calibri" w:cs="Calibri"/>
          <w:lang w:val="en-US"/>
        </w:rPr>
        <w:t xml:space="preserve">104 patients </w:t>
      </w:r>
      <w:r w:rsidR="008A28B5">
        <w:rPr>
          <w:rFonts w:ascii="Calibri" w:hAnsi="Calibri" w:cs="Calibri"/>
          <w:lang w:val="en-US"/>
        </w:rPr>
        <w:t xml:space="preserve">with </w:t>
      </w:r>
      <w:r w:rsidR="008A28B5" w:rsidRPr="00900403">
        <w:rPr>
          <w:rFonts w:ascii="Calibri" w:hAnsi="Calibri" w:cs="Calibri"/>
          <w:lang w:val="en-US"/>
        </w:rPr>
        <w:t xml:space="preserve">T2DM </w:t>
      </w:r>
      <w:r w:rsidR="00900403" w:rsidRPr="00900403">
        <w:rPr>
          <w:rFonts w:ascii="Calibri" w:hAnsi="Calibri" w:cs="Calibri"/>
          <w:lang w:val="en-US"/>
        </w:rPr>
        <w:t>(</w:t>
      </w:r>
      <w:r w:rsidR="00BA3123">
        <w:rPr>
          <w:rFonts w:ascii="Calibri" w:hAnsi="Calibri" w:cs="Calibri"/>
          <w:lang w:val="en-US"/>
        </w:rPr>
        <w:t xml:space="preserve">397,806 </w:t>
      </w:r>
      <w:r w:rsidR="00900403" w:rsidRPr="00900403">
        <w:rPr>
          <w:rFonts w:ascii="Calibri" w:hAnsi="Calibri" w:cs="Calibri"/>
          <w:lang w:val="en-US"/>
        </w:rPr>
        <w:t>SGLT2</w:t>
      </w:r>
      <w:r w:rsidR="009C4EC1">
        <w:rPr>
          <w:rFonts w:ascii="Calibri" w:hAnsi="Calibri" w:cs="Calibri"/>
          <w:lang w:val="en-US"/>
        </w:rPr>
        <w:t>-</w:t>
      </w:r>
      <w:r w:rsidR="00DB6FAE" w:rsidRPr="004C24D3">
        <w:rPr>
          <w:rFonts w:ascii="Calibri" w:hAnsi="Calibri" w:cs="Calibri"/>
          <w:lang w:val="en-US"/>
        </w:rPr>
        <w:t>i</w:t>
      </w:r>
      <w:r w:rsidR="00DB6FAE">
        <w:rPr>
          <w:rFonts w:ascii="Calibri" w:hAnsi="Calibri" w:cs="Calibri"/>
          <w:lang w:val="en-US"/>
        </w:rPr>
        <w:t>nhibitor</w:t>
      </w:r>
      <w:r w:rsidR="00900403" w:rsidRPr="00900403">
        <w:rPr>
          <w:rFonts w:ascii="Calibri" w:hAnsi="Calibri" w:cs="Calibri"/>
          <w:lang w:val="en-US"/>
        </w:rPr>
        <w:t xml:space="preserve"> </w:t>
      </w:r>
      <w:r w:rsidR="006467AC">
        <w:rPr>
          <w:rFonts w:ascii="Calibri" w:hAnsi="Calibri" w:cs="Calibri"/>
          <w:lang w:val="en-US"/>
        </w:rPr>
        <w:t>new-</w:t>
      </w:r>
      <w:r w:rsidR="00900403" w:rsidRPr="00900403">
        <w:rPr>
          <w:rFonts w:ascii="Calibri" w:hAnsi="Calibri" w:cs="Calibri"/>
          <w:lang w:val="en-US"/>
        </w:rPr>
        <w:t xml:space="preserve">users and </w:t>
      </w:r>
      <w:r w:rsidR="00BA3123">
        <w:rPr>
          <w:rFonts w:ascii="Calibri" w:hAnsi="Calibri" w:cs="Calibri"/>
          <w:lang w:val="en-US"/>
        </w:rPr>
        <w:t>228,298</w:t>
      </w:r>
      <w:r w:rsidR="00900403" w:rsidRPr="00900403">
        <w:rPr>
          <w:rFonts w:ascii="Calibri" w:hAnsi="Calibri" w:cs="Calibri"/>
          <w:lang w:val="en-US"/>
        </w:rPr>
        <w:t xml:space="preserve"> </w:t>
      </w:r>
      <w:r w:rsidR="00802D8F">
        <w:rPr>
          <w:rFonts w:ascii="Calibri" w:hAnsi="Calibri" w:cs="Calibri"/>
          <w:lang w:val="en-US"/>
        </w:rPr>
        <w:t>new users of other glucose-lowering agents</w:t>
      </w:r>
      <w:r w:rsidR="00900403" w:rsidRPr="00900403">
        <w:rPr>
          <w:rFonts w:ascii="Calibri" w:hAnsi="Calibri" w:cs="Calibri"/>
          <w:lang w:val="en-US"/>
        </w:rPr>
        <w:t xml:space="preserve">). </w:t>
      </w:r>
      <w:r w:rsidR="00900403" w:rsidRPr="004E5CCA">
        <w:rPr>
          <w:rFonts w:ascii="Calibri" w:hAnsi="Calibri" w:cs="Calibri"/>
          <w:lang w:val="en-US"/>
        </w:rPr>
        <w:t xml:space="preserve">During a median of 2.7 years, </w:t>
      </w:r>
      <w:r w:rsidR="00900403" w:rsidRPr="00900403">
        <w:rPr>
          <w:rFonts w:ascii="Calibri" w:hAnsi="Calibri" w:cs="Calibri"/>
          <w:lang w:val="en-US"/>
        </w:rPr>
        <w:t>SGLT</w:t>
      </w:r>
      <w:r>
        <w:rPr>
          <w:rFonts w:ascii="Calibri" w:hAnsi="Calibri" w:cs="Calibri"/>
          <w:lang w:val="en-US"/>
        </w:rPr>
        <w:t>-</w:t>
      </w:r>
      <w:r w:rsidR="00900403" w:rsidRPr="00900403">
        <w:rPr>
          <w:rFonts w:ascii="Calibri" w:hAnsi="Calibri" w:cs="Calibri"/>
          <w:lang w:val="en-US"/>
        </w:rPr>
        <w:t>2</w:t>
      </w:r>
      <w:r w:rsidR="00DB6FAE">
        <w:rPr>
          <w:rFonts w:ascii="Calibri" w:hAnsi="Calibri" w:cs="Calibri"/>
          <w:lang w:val="en-US"/>
        </w:rPr>
        <w:t>-</w:t>
      </w:r>
      <w:r w:rsidR="00DB6FAE" w:rsidRPr="004C24D3">
        <w:rPr>
          <w:rFonts w:ascii="Calibri" w:hAnsi="Calibri" w:cs="Calibri"/>
          <w:lang w:val="en-US"/>
        </w:rPr>
        <w:t>i</w:t>
      </w:r>
      <w:r w:rsidR="00DB6FAE">
        <w:rPr>
          <w:rFonts w:ascii="Calibri" w:hAnsi="Calibri" w:cs="Calibri"/>
          <w:lang w:val="en-US"/>
        </w:rPr>
        <w:t>nhibitor</w:t>
      </w:r>
      <w:r w:rsidR="00900403">
        <w:rPr>
          <w:rFonts w:ascii="Calibri" w:hAnsi="Calibri" w:cs="Calibri"/>
          <w:lang w:val="en-US"/>
        </w:rPr>
        <w:t xml:space="preserve"> use was</w:t>
      </w:r>
      <w:r w:rsidR="00900403" w:rsidRPr="00900403">
        <w:rPr>
          <w:rFonts w:ascii="Calibri" w:hAnsi="Calibri" w:cs="Calibri"/>
          <w:b/>
          <w:bCs/>
          <w:lang w:val="en-US"/>
        </w:rPr>
        <w:t xml:space="preserve"> </w:t>
      </w:r>
      <w:r w:rsidR="00900403" w:rsidRPr="00900403">
        <w:rPr>
          <w:rFonts w:ascii="Calibri" w:hAnsi="Calibri" w:cs="Calibri"/>
          <w:lang w:val="en-US"/>
        </w:rPr>
        <w:t xml:space="preserve">associated with a </w:t>
      </w:r>
      <w:r w:rsidR="007C4727" w:rsidRPr="00900403">
        <w:rPr>
          <w:rFonts w:ascii="Calibri" w:hAnsi="Calibri" w:cs="Calibri"/>
          <w:lang w:val="en-US"/>
        </w:rPr>
        <w:t xml:space="preserve">significantly </w:t>
      </w:r>
      <w:r w:rsidR="00900403" w:rsidRPr="00900403">
        <w:rPr>
          <w:rFonts w:ascii="Calibri" w:hAnsi="Calibri" w:cs="Calibri"/>
          <w:lang w:val="en-US"/>
        </w:rPr>
        <w:t>lower risk of MALOs</w:t>
      </w:r>
      <w:r w:rsidR="00900403">
        <w:rPr>
          <w:rFonts w:ascii="Calibri" w:hAnsi="Calibri" w:cs="Calibri"/>
          <w:lang w:val="en-US"/>
        </w:rPr>
        <w:t xml:space="preserve"> (random</w:t>
      </w:r>
      <w:r w:rsidR="00CC630E">
        <w:rPr>
          <w:rFonts w:ascii="Calibri" w:hAnsi="Calibri" w:cs="Calibri"/>
          <w:lang w:val="en-US"/>
        </w:rPr>
        <w:t>-</w:t>
      </w:r>
      <w:r w:rsidR="00900403">
        <w:rPr>
          <w:rFonts w:ascii="Calibri" w:hAnsi="Calibri" w:cs="Calibri"/>
          <w:lang w:val="en-US"/>
        </w:rPr>
        <w:t xml:space="preserve">effects HR </w:t>
      </w:r>
      <w:r w:rsidR="00900403" w:rsidRPr="00900403">
        <w:rPr>
          <w:rFonts w:ascii="Calibri" w:hAnsi="Calibri" w:cs="Calibri"/>
          <w:lang w:val="en-US"/>
        </w:rPr>
        <w:t>0.</w:t>
      </w:r>
      <w:r w:rsidR="00FD4E67" w:rsidRPr="00900403">
        <w:rPr>
          <w:rFonts w:ascii="Calibri" w:hAnsi="Calibri" w:cs="Calibri"/>
          <w:lang w:val="en-US"/>
        </w:rPr>
        <w:t>8</w:t>
      </w:r>
      <w:r w:rsidR="00FD4E67">
        <w:rPr>
          <w:rFonts w:ascii="Calibri" w:hAnsi="Calibri" w:cs="Calibri"/>
          <w:lang w:val="en-US"/>
        </w:rPr>
        <w:t>3</w:t>
      </w:r>
      <w:r w:rsidR="00900403">
        <w:rPr>
          <w:rFonts w:ascii="Calibri" w:hAnsi="Calibri" w:cs="Calibri"/>
          <w:lang w:val="en-US"/>
        </w:rPr>
        <w:t xml:space="preserve">, 95%CI </w:t>
      </w:r>
      <w:r w:rsidR="00900403" w:rsidRPr="00900403">
        <w:rPr>
          <w:rFonts w:ascii="Calibri" w:hAnsi="Calibri" w:cs="Calibri"/>
          <w:lang w:val="en-US"/>
        </w:rPr>
        <w:t>0.</w:t>
      </w:r>
      <w:r w:rsidR="00FD4E67" w:rsidRPr="00900403">
        <w:rPr>
          <w:rFonts w:ascii="Calibri" w:hAnsi="Calibri" w:cs="Calibri"/>
          <w:lang w:val="en-US"/>
        </w:rPr>
        <w:t>7</w:t>
      </w:r>
      <w:r w:rsidR="00FD4E67">
        <w:rPr>
          <w:rFonts w:ascii="Calibri" w:hAnsi="Calibri" w:cs="Calibri"/>
          <w:lang w:val="en-US"/>
        </w:rPr>
        <w:t>2</w:t>
      </w:r>
      <w:r w:rsidR="00900403">
        <w:rPr>
          <w:rFonts w:ascii="Calibri" w:hAnsi="Calibri" w:cs="Calibri"/>
          <w:lang w:val="en-US"/>
        </w:rPr>
        <w:t>-</w:t>
      </w:r>
      <w:r w:rsidR="00900403" w:rsidRPr="00900403">
        <w:rPr>
          <w:rFonts w:ascii="Calibri" w:hAnsi="Calibri" w:cs="Calibri"/>
          <w:lang w:val="en-US"/>
        </w:rPr>
        <w:t>0.</w:t>
      </w:r>
      <w:r w:rsidR="00FD4E67" w:rsidRPr="00900403">
        <w:rPr>
          <w:rFonts w:ascii="Calibri" w:hAnsi="Calibri" w:cs="Calibri"/>
          <w:lang w:val="en-US"/>
        </w:rPr>
        <w:t>9</w:t>
      </w:r>
      <w:r w:rsidR="00FD4E67">
        <w:rPr>
          <w:rFonts w:ascii="Calibri" w:hAnsi="Calibri" w:cs="Calibri"/>
          <w:lang w:val="en-US"/>
        </w:rPr>
        <w:t>5</w:t>
      </w:r>
      <w:r w:rsidR="00900403">
        <w:rPr>
          <w:rFonts w:ascii="Calibri" w:hAnsi="Calibri" w:cs="Calibri"/>
          <w:lang w:val="en-US"/>
        </w:rPr>
        <w:t xml:space="preserve">; </w:t>
      </w:r>
      <w:r w:rsidR="00900403" w:rsidRPr="00C638DC">
        <w:rPr>
          <w:rFonts w:ascii="Calibri" w:hAnsi="Calibri" w:cs="Calibri"/>
          <w:i/>
          <w:iCs/>
          <w:lang w:val="en-US"/>
        </w:rPr>
        <w:t>I</w:t>
      </w:r>
      <w:r w:rsidR="00900403" w:rsidRPr="00C638DC">
        <w:rPr>
          <w:rFonts w:ascii="Calibri" w:hAnsi="Calibri" w:cs="Calibri"/>
          <w:i/>
          <w:iCs/>
          <w:vertAlign w:val="superscript"/>
          <w:lang w:val="en-US"/>
        </w:rPr>
        <w:t>2</w:t>
      </w:r>
      <w:r w:rsidR="00900403">
        <w:rPr>
          <w:rFonts w:ascii="Calibri" w:hAnsi="Calibri" w:cs="Calibri"/>
          <w:lang w:val="en-US"/>
        </w:rPr>
        <w:t>=</w:t>
      </w:r>
      <w:r w:rsidR="00FD4E67">
        <w:rPr>
          <w:rFonts w:ascii="Calibri" w:hAnsi="Calibri" w:cs="Calibri"/>
          <w:lang w:val="en-US"/>
        </w:rPr>
        <w:t>83</w:t>
      </w:r>
      <w:r w:rsidR="00816FE1">
        <w:rPr>
          <w:rFonts w:ascii="Calibri" w:hAnsi="Calibri" w:cs="Calibri"/>
          <w:lang w:val="en-US"/>
        </w:rPr>
        <w:t>.1</w:t>
      </w:r>
      <w:r w:rsidR="00900403">
        <w:rPr>
          <w:rFonts w:ascii="Calibri" w:hAnsi="Calibri" w:cs="Calibri"/>
          <w:lang w:val="en-US"/>
        </w:rPr>
        <w:t>%)</w:t>
      </w:r>
      <w:r w:rsidR="00CC630E">
        <w:rPr>
          <w:rFonts w:ascii="Calibri" w:hAnsi="Calibri" w:cs="Calibri"/>
          <w:lang w:val="en-US"/>
        </w:rPr>
        <w:t xml:space="preserve"> </w:t>
      </w:r>
      <w:r w:rsidR="00DF6272">
        <w:rPr>
          <w:rFonts w:ascii="Calibri" w:hAnsi="Calibri" w:cs="Calibri"/>
          <w:lang w:val="en-US"/>
        </w:rPr>
        <w:t xml:space="preserve">and </w:t>
      </w:r>
      <w:r w:rsidR="00CC630E">
        <w:rPr>
          <w:rFonts w:ascii="Calibri" w:hAnsi="Calibri" w:cs="Calibri"/>
          <w:lang w:val="en-US"/>
        </w:rPr>
        <w:t xml:space="preserve">liver-related </w:t>
      </w:r>
      <w:r w:rsidR="007E22D5">
        <w:rPr>
          <w:rFonts w:ascii="Calibri" w:hAnsi="Calibri" w:cs="Calibri"/>
          <w:lang w:val="en-US"/>
        </w:rPr>
        <w:t xml:space="preserve">deaths </w:t>
      </w:r>
      <w:r w:rsidR="00CC630E">
        <w:rPr>
          <w:rFonts w:ascii="Calibri" w:hAnsi="Calibri" w:cs="Calibri"/>
          <w:lang w:val="en-US"/>
        </w:rPr>
        <w:t xml:space="preserve">(random-effects HR </w:t>
      </w:r>
      <w:r w:rsidR="00CC630E" w:rsidRPr="00CC630E">
        <w:rPr>
          <w:rFonts w:ascii="Calibri" w:hAnsi="Calibri" w:cs="Calibri"/>
          <w:lang w:val="en-US"/>
        </w:rPr>
        <w:t>0.64</w:t>
      </w:r>
      <w:r w:rsidR="00CC630E">
        <w:rPr>
          <w:rFonts w:ascii="Calibri" w:hAnsi="Calibri" w:cs="Calibri"/>
          <w:lang w:val="en-US"/>
        </w:rPr>
        <w:t xml:space="preserve">, 95%CI </w:t>
      </w:r>
      <w:r w:rsidR="00CC630E" w:rsidRPr="00CC630E">
        <w:rPr>
          <w:rFonts w:ascii="Calibri" w:hAnsi="Calibri" w:cs="Calibri"/>
          <w:lang w:val="en-US"/>
        </w:rPr>
        <w:t>0.50</w:t>
      </w:r>
      <w:r w:rsidR="00CC630E">
        <w:rPr>
          <w:rFonts w:ascii="Calibri" w:hAnsi="Calibri" w:cs="Calibri"/>
          <w:lang w:val="en-US"/>
        </w:rPr>
        <w:t>-</w:t>
      </w:r>
      <w:r w:rsidR="00CC630E" w:rsidRPr="00CC630E">
        <w:rPr>
          <w:rFonts w:ascii="Calibri" w:hAnsi="Calibri" w:cs="Calibri"/>
          <w:lang w:val="en-US"/>
        </w:rPr>
        <w:t>0.82</w:t>
      </w:r>
      <w:r w:rsidR="00CC630E">
        <w:rPr>
          <w:rFonts w:ascii="Calibri" w:hAnsi="Calibri" w:cs="Calibri"/>
          <w:lang w:val="en-US"/>
        </w:rPr>
        <w:t xml:space="preserve">; </w:t>
      </w:r>
      <w:r w:rsidR="00CC630E" w:rsidRPr="00C638DC">
        <w:rPr>
          <w:rFonts w:ascii="Calibri" w:hAnsi="Calibri" w:cs="Calibri"/>
          <w:i/>
          <w:iCs/>
          <w:lang w:val="en-US"/>
        </w:rPr>
        <w:t>I</w:t>
      </w:r>
      <w:r w:rsidR="00CC630E" w:rsidRPr="00C638DC">
        <w:rPr>
          <w:rFonts w:ascii="Calibri" w:hAnsi="Calibri" w:cs="Calibri"/>
          <w:i/>
          <w:iCs/>
          <w:vertAlign w:val="superscript"/>
          <w:lang w:val="en-US"/>
        </w:rPr>
        <w:t>2</w:t>
      </w:r>
      <w:r w:rsidR="00CC630E">
        <w:rPr>
          <w:rFonts w:ascii="Calibri" w:hAnsi="Calibri" w:cs="Calibri"/>
          <w:lang w:val="en-US"/>
        </w:rPr>
        <w:t xml:space="preserve">=0%). </w:t>
      </w:r>
      <w:r w:rsidR="00A32E6C">
        <w:rPr>
          <w:rFonts w:ascii="Calibri" w:hAnsi="Calibri" w:cs="Calibri"/>
          <w:lang w:val="en-US"/>
        </w:rPr>
        <w:t>T</w:t>
      </w:r>
      <w:r w:rsidR="00A32E6C" w:rsidRPr="00A32E6C">
        <w:rPr>
          <w:rFonts w:ascii="Calibri" w:hAnsi="Calibri" w:cs="Calibri"/>
          <w:lang w:val="en-US"/>
        </w:rPr>
        <w:t xml:space="preserve">he </w:t>
      </w:r>
      <w:r w:rsidR="007C4727">
        <w:rPr>
          <w:rFonts w:ascii="Calibri" w:hAnsi="Calibri" w:cs="Calibri"/>
          <w:lang w:val="en-US"/>
        </w:rPr>
        <w:t xml:space="preserve">significant </w:t>
      </w:r>
      <w:r w:rsidR="005B3691" w:rsidRPr="00A32E6C">
        <w:rPr>
          <w:rFonts w:ascii="Calibri" w:hAnsi="Calibri" w:cs="Calibri"/>
          <w:lang w:val="en-US"/>
        </w:rPr>
        <w:t xml:space="preserve">risk </w:t>
      </w:r>
      <w:r w:rsidR="00A32E6C" w:rsidRPr="00A32E6C">
        <w:rPr>
          <w:rFonts w:ascii="Calibri" w:hAnsi="Calibri" w:cs="Calibri"/>
          <w:lang w:val="en-US"/>
        </w:rPr>
        <w:t>reduction in MALOs was observed when SGLT</w:t>
      </w:r>
      <w:r w:rsidR="00410328">
        <w:rPr>
          <w:rFonts w:ascii="Calibri" w:hAnsi="Calibri" w:cs="Calibri"/>
          <w:lang w:val="en-US"/>
        </w:rPr>
        <w:t>-</w:t>
      </w:r>
      <w:r w:rsidR="008A28B5">
        <w:rPr>
          <w:rFonts w:ascii="Calibri" w:hAnsi="Calibri" w:cs="Calibri"/>
          <w:lang w:val="en-US"/>
        </w:rPr>
        <w:t>2-</w:t>
      </w:r>
      <w:r w:rsidR="00DB6FAE" w:rsidRPr="004C24D3">
        <w:rPr>
          <w:rFonts w:ascii="Calibri" w:hAnsi="Calibri" w:cs="Calibri"/>
          <w:lang w:val="en-US"/>
        </w:rPr>
        <w:t>i</w:t>
      </w:r>
      <w:r w:rsidR="00DB6FAE">
        <w:rPr>
          <w:rFonts w:ascii="Calibri" w:hAnsi="Calibri" w:cs="Calibri"/>
          <w:lang w:val="en-US"/>
        </w:rPr>
        <w:t>nhibitor</w:t>
      </w:r>
      <w:r w:rsidR="008A28B5">
        <w:rPr>
          <w:rFonts w:ascii="Calibri" w:hAnsi="Calibri" w:cs="Calibri"/>
          <w:lang w:val="en-US"/>
        </w:rPr>
        <w:t xml:space="preserve"> use was</w:t>
      </w:r>
      <w:r w:rsidR="00A32E6C" w:rsidRPr="00A32E6C">
        <w:rPr>
          <w:rFonts w:ascii="Calibri" w:hAnsi="Calibri" w:cs="Calibri"/>
          <w:lang w:val="en-US"/>
        </w:rPr>
        <w:t xml:space="preserve"> compared </w:t>
      </w:r>
      <w:r w:rsidR="00116E27">
        <w:rPr>
          <w:rFonts w:ascii="Calibri" w:hAnsi="Calibri" w:cs="Calibri"/>
          <w:lang w:val="en-US"/>
        </w:rPr>
        <w:t>to</w:t>
      </w:r>
      <w:r w:rsidR="00116E27" w:rsidRPr="00A32E6C">
        <w:rPr>
          <w:rFonts w:ascii="Calibri" w:hAnsi="Calibri" w:cs="Calibri"/>
          <w:lang w:val="en-US"/>
        </w:rPr>
        <w:t xml:space="preserve"> </w:t>
      </w:r>
      <w:r w:rsidR="00A32E6C" w:rsidRPr="00A32E6C">
        <w:rPr>
          <w:rFonts w:ascii="Calibri" w:hAnsi="Calibri" w:cs="Calibri"/>
          <w:lang w:val="en-US"/>
        </w:rPr>
        <w:t>DPP-4 inhibitors</w:t>
      </w:r>
      <w:r w:rsidR="000F3680">
        <w:rPr>
          <w:rFonts w:ascii="Calibri" w:hAnsi="Calibri" w:cs="Calibri"/>
          <w:lang w:val="en-US"/>
        </w:rPr>
        <w:t xml:space="preserve">, </w:t>
      </w:r>
      <w:r w:rsidR="00A32E6C" w:rsidRPr="00A32E6C">
        <w:rPr>
          <w:rFonts w:ascii="Calibri" w:hAnsi="Calibri" w:cs="Calibri"/>
          <w:lang w:val="en-US"/>
        </w:rPr>
        <w:t>metformin</w:t>
      </w:r>
      <w:r w:rsidR="0030356B">
        <w:rPr>
          <w:rFonts w:ascii="Calibri" w:hAnsi="Calibri" w:cs="Calibri"/>
          <w:lang w:val="en-US"/>
        </w:rPr>
        <w:t>,</w:t>
      </w:r>
      <w:r w:rsidR="008A28B5">
        <w:rPr>
          <w:rFonts w:ascii="Calibri" w:hAnsi="Calibri" w:cs="Calibri"/>
          <w:lang w:val="en-US"/>
        </w:rPr>
        <w:t xml:space="preserve"> or </w:t>
      </w:r>
      <w:r w:rsidR="00A32E6C" w:rsidRPr="00A32E6C">
        <w:rPr>
          <w:rFonts w:ascii="Calibri" w:hAnsi="Calibri" w:cs="Calibri"/>
          <w:lang w:val="en-US"/>
        </w:rPr>
        <w:t>pioglitazone but not GLP-1</w:t>
      </w:r>
      <w:r w:rsidR="008A28B5">
        <w:rPr>
          <w:rFonts w:ascii="Calibri" w:hAnsi="Calibri" w:cs="Calibri"/>
          <w:lang w:val="en-US"/>
        </w:rPr>
        <w:t xml:space="preserve"> receptor agonists</w:t>
      </w:r>
      <w:r w:rsidR="00995CB8">
        <w:rPr>
          <w:rFonts w:ascii="Calibri" w:hAnsi="Calibri" w:cs="Calibri"/>
          <w:lang w:val="en-US"/>
        </w:rPr>
        <w:t>.</w:t>
      </w:r>
      <w:r w:rsidR="00A32E6C" w:rsidRPr="00A32E6C">
        <w:rPr>
          <w:rFonts w:ascii="Calibri" w:hAnsi="Calibri" w:cs="Calibri"/>
          <w:lang w:val="en-US"/>
        </w:rPr>
        <w:t xml:space="preserve"> Sensitivity analyses did not </w:t>
      </w:r>
      <w:r w:rsidR="008535B1">
        <w:rPr>
          <w:rFonts w:ascii="Calibri" w:hAnsi="Calibri" w:cs="Calibri"/>
          <w:lang w:val="en-US"/>
        </w:rPr>
        <w:t>modify</w:t>
      </w:r>
      <w:r w:rsidR="00A32E6C" w:rsidRPr="00A32E6C">
        <w:rPr>
          <w:rFonts w:ascii="Calibri" w:hAnsi="Calibri" w:cs="Calibri"/>
          <w:lang w:val="en-US"/>
        </w:rPr>
        <w:t xml:space="preserve"> these results. </w:t>
      </w:r>
      <w:r w:rsidR="00F778B8">
        <w:rPr>
          <w:rFonts w:ascii="Calibri" w:hAnsi="Calibri" w:cs="Calibri"/>
          <w:lang w:val="en-US"/>
        </w:rPr>
        <w:t>The funnel</w:t>
      </w:r>
      <w:r w:rsidR="00A32E6C" w:rsidRPr="00A32E6C">
        <w:rPr>
          <w:rFonts w:ascii="Calibri" w:hAnsi="Calibri" w:cs="Calibri"/>
          <w:lang w:val="en-US"/>
        </w:rPr>
        <w:t xml:space="preserve"> plot did not </w:t>
      </w:r>
      <w:r w:rsidR="008A28B5">
        <w:rPr>
          <w:rFonts w:ascii="Calibri" w:hAnsi="Calibri" w:cs="Calibri"/>
          <w:lang w:val="en-US"/>
        </w:rPr>
        <w:t>show</w:t>
      </w:r>
      <w:r w:rsidR="00A32E6C" w:rsidRPr="00A32E6C">
        <w:rPr>
          <w:rFonts w:ascii="Calibri" w:hAnsi="Calibri" w:cs="Calibri"/>
          <w:lang w:val="en-US"/>
        </w:rPr>
        <w:t xml:space="preserve"> significant publication bias.</w:t>
      </w:r>
    </w:p>
    <w:p w14:paraId="0FD3B5BB" w14:textId="79DCB46F" w:rsidR="00710B50" w:rsidRDefault="00710B50" w:rsidP="00985F81">
      <w:pPr>
        <w:spacing w:line="360" w:lineRule="auto"/>
        <w:rPr>
          <w:rFonts w:ascii="Calibri" w:hAnsi="Calibri" w:cs="Calibri"/>
          <w:b/>
          <w:bCs/>
          <w:lang w:val="en-US"/>
        </w:rPr>
      </w:pPr>
      <w:r w:rsidRPr="00710B50">
        <w:rPr>
          <w:rFonts w:ascii="Calibri" w:hAnsi="Calibri" w:cs="Calibri"/>
          <w:b/>
          <w:bCs/>
          <w:lang w:val="en-US"/>
        </w:rPr>
        <w:t>Limitations</w:t>
      </w:r>
      <w:r>
        <w:rPr>
          <w:rFonts w:ascii="Calibri" w:hAnsi="Calibri" w:cs="Calibri"/>
          <w:lang w:val="en-US"/>
        </w:rPr>
        <w:t xml:space="preserve">: </w:t>
      </w:r>
      <w:r>
        <w:rPr>
          <w:rFonts w:ascii="Calibri" w:hAnsi="Calibri" w:cs="Calibri"/>
          <w:lang w:val="en-GB"/>
        </w:rPr>
        <w:t>O</w:t>
      </w:r>
      <w:r w:rsidRPr="001A6B78">
        <w:rPr>
          <w:rFonts w:ascii="Calibri" w:hAnsi="Calibri" w:cs="Calibri"/>
          <w:lang w:val="en-GB"/>
        </w:rPr>
        <w:t xml:space="preserve">bservational design of </w:t>
      </w:r>
      <w:r>
        <w:rPr>
          <w:rFonts w:ascii="Calibri" w:hAnsi="Calibri" w:cs="Calibri"/>
          <w:lang w:val="en-GB"/>
        </w:rPr>
        <w:t>the cohort</w:t>
      </w:r>
      <w:r w:rsidRPr="001A6B78">
        <w:rPr>
          <w:rFonts w:ascii="Calibri" w:hAnsi="Calibri" w:cs="Calibri"/>
          <w:lang w:val="en-GB"/>
        </w:rPr>
        <w:t xml:space="preserve"> studies</w:t>
      </w:r>
      <w:r w:rsidR="00056E76">
        <w:rPr>
          <w:rFonts w:ascii="Calibri" w:hAnsi="Calibri" w:cs="Calibri"/>
          <w:lang w:val="en-GB"/>
        </w:rPr>
        <w:t xml:space="preserve"> and high</w:t>
      </w:r>
      <w:r w:rsidR="00056E76" w:rsidRPr="00056E76">
        <w:rPr>
          <w:rFonts w:ascii="Calibri" w:hAnsi="Calibri" w:cs="Calibri"/>
          <w:lang w:val="en-GB"/>
        </w:rPr>
        <w:t xml:space="preserve"> level of heterogeneity</w:t>
      </w:r>
      <w:r>
        <w:rPr>
          <w:rFonts w:ascii="Calibri" w:hAnsi="Calibri" w:cs="Calibri"/>
          <w:lang w:val="en-GB"/>
        </w:rPr>
        <w:t>.</w:t>
      </w:r>
    </w:p>
    <w:p w14:paraId="7E941787" w14:textId="2E73E565" w:rsidR="00D410C7" w:rsidRDefault="004C24D3" w:rsidP="00985F81">
      <w:pPr>
        <w:spacing w:line="360" w:lineRule="auto"/>
        <w:rPr>
          <w:rFonts w:ascii="Calibri" w:hAnsi="Calibri" w:cs="Calibri"/>
          <w:b/>
          <w:bCs/>
          <w:lang w:val="en-US"/>
        </w:rPr>
      </w:pPr>
      <w:r w:rsidRPr="004C24D3">
        <w:rPr>
          <w:rFonts w:ascii="Calibri" w:hAnsi="Calibri" w:cs="Calibri"/>
          <w:b/>
          <w:bCs/>
          <w:lang w:val="en-US"/>
        </w:rPr>
        <w:t>Conclusion</w:t>
      </w:r>
      <w:r w:rsidR="004261A2">
        <w:rPr>
          <w:rFonts w:ascii="Calibri" w:hAnsi="Calibri" w:cs="Calibri"/>
          <w:b/>
          <w:bCs/>
          <w:lang w:val="en-US"/>
        </w:rPr>
        <w:t>s</w:t>
      </w:r>
      <w:r w:rsidRPr="004C24D3">
        <w:rPr>
          <w:rFonts w:ascii="Calibri" w:hAnsi="Calibri" w:cs="Calibri"/>
          <w:b/>
          <w:bCs/>
          <w:lang w:val="en-US"/>
        </w:rPr>
        <w:t xml:space="preserve">: </w:t>
      </w:r>
      <w:r w:rsidR="00C01D9C" w:rsidRPr="004C24D3">
        <w:rPr>
          <w:rFonts w:ascii="Calibri" w:hAnsi="Calibri" w:cs="Calibri"/>
          <w:lang w:val="en-US"/>
        </w:rPr>
        <w:t>SGLT</w:t>
      </w:r>
      <w:r w:rsidR="00710B50">
        <w:rPr>
          <w:rFonts w:ascii="Calibri" w:hAnsi="Calibri" w:cs="Calibri"/>
          <w:lang w:val="en-US"/>
        </w:rPr>
        <w:t>-</w:t>
      </w:r>
      <w:r w:rsidR="00C01D9C" w:rsidRPr="004C24D3">
        <w:rPr>
          <w:rFonts w:ascii="Calibri" w:hAnsi="Calibri" w:cs="Calibri"/>
          <w:lang w:val="en-US"/>
        </w:rPr>
        <w:t>2-</w:t>
      </w:r>
      <w:r w:rsidR="00DB6FAE" w:rsidRPr="004C24D3">
        <w:rPr>
          <w:rFonts w:ascii="Calibri" w:hAnsi="Calibri" w:cs="Calibri"/>
          <w:lang w:val="en-US"/>
        </w:rPr>
        <w:t>i</w:t>
      </w:r>
      <w:r w:rsidR="00DB6FAE">
        <w:rPr>
          <w:rFonts w:ascii="Calibri" w:hAnsi="Calibri" w:cs="Calibri"/>
          <w:lang w:val="en-US"/>
        </w:rPr>
        <w:t>nhibitor</w:t>
      </w:r>
      <w:r w:rsidR="00C01D9C" w:rsidRPr="005229FF">
        <w:rPr>
          <w:rFonts w:ascii="Calibri" w:hAnsi="Calibri" w:cs="Calibri"/>
          <w:lang w:val="en-US"/>
        </w:rPr>
        <w:t xml:space="preserve"> </w:t>
      </w:r>
      <w:r w:rsidRPr="005229FF">
        <w:rPr>
          <w:rFonts w:ascii="Calibri" w:hAnsi="Calibri" w:cs="Calibri"/>
          <w:lang w:val="en-US"/>
        </w:rPr>
        <w:t xml:space="preserve">use </w:t>
      </w:r>
      <w:r w:rsidR="005229FF">
        <w:rPr>
          <w:rFonts w:ascii="Calibri" w:hAnsi="Calibri" w:cs="Calibri"/>
          <w:lang w:val="en-US"/>
        </w:rPr>
        <w:t>was</w:t>
      </w:r>
      <w:r w:rsidRPr="005229FF">
        <w:rPr>
          <w:rFonts w:ascii="Calibri" w:hAnsi="Calibri" w:cs="Calibri"/>
          <w:lang w:val="en-US"/>
        </w:rPr>
        <w:t xml:space="preserve"> associated with a </w:t>
      </w:r>
      <w:r w:rsidR="00710B50">
        <w:rPr>
          <w:rFonts w:ascii="Calibri" w:hAnsi="Calibri" w:cs="Calibri"/>
          <w:lang w:val="en-US"/>
        </w:rPr>
        <w:t>lower</w:t>
      </w:r>
      <w:r w:rsidR="00023D96" w:rsidRPr="005229FF">
        <w:rPr>
          <w:rFonts w:ascii="Calibri" w:hAnsi="Calibri" w:cs="Calibri"/>
          <w:lang w:val="en-US"/>
        </w:rPr>
        <w:t xml:space="preserve"> </w:t>
      </w:r>
      <w:r w:rsidRPr="005229FF">
        <w:rPr>
          <w:rFonts w:ascii="Calibri" w:hAnsi="Calibri" w:cs="Calibri"/>
          <w:lang w:val="en-US"/>
        </w:rPr>
        <w:t xml:space="preserve">risk of </w:t>
      </w:r>
      <w:r w:rsidR="005229FF">
        <w:rPr>
          <w:rFonts w:ascii="Calibri" w:hAnsi="Calibri" w:cs="Calibri"/>
          <w:lang w:val="en-US"/>
        </w:rPr>
        <w:t xml:space="preserve">MALOs </w:t>
      </w:r>
      <w:r w:rsidRPr="005229FF">
        <w:rPr>
          <w:rFonts w:ascii="Calibri" w:hAnsi="Calibri" w:cs="Calibri"/>
          <w:lang w:val="en-US"/>
        </w:rPr>
        <w:t xml:space="preserve">in </w:t>
      </w:r>
      <w:r w:rsidR="005229FF">
        <w:rPr>
          <w:rFonts w:ascii="Calibri" w:hAnsi="Calibri" w:cs="Calibri"/>
          <w:lang w:val="en-US"/>
        </w:rPr>
        <w:t>patients</w:t>
      </w:r>
      <w:r w:rsidR="005229FF" w:rsidRPr="004C24D3">
        <w:rPr>
          <w:rFonts w:ascii="Calibri" w:hAnsi="Calibri" w:cs="Calibri"/>
          <w:lang w:val="en-US"/>
        </w:rPr>
        <w:t xml:space="preserve"> </w:t>
      </w:r>
      <w:r w:rsidRPr="005229FF">
        <w:rPr>
          <w:rFonts w:ascii="Calibri" w:hAnsi="Calibri" w:cs="Calibri"/>
          <w:lang w:val="en-US"/>
        </w:rPr>
        <w:t>with T2D</w:t>
      </w:r>
      <w:r w:rsidR="005229FF">
        <w:rPr>
          <w:rFonts w:ascii="Calibri" w:hAnsi="Calibri" w:cs="Calibri"/>
          <w:lang w:val="en-US"/>
        </w:rPr>
        <w:t>M</w:t>
      </w:r>
      <w:r w:rsidRPr="005229FF">
        <w:rPr>
          <w:rFonts w:ascii="Calibri" w:hAnsi="Calibri" w:cs="Calibri"/>
          <w:lang w:val="en-US"/>
        </w:rPr>
        <w:t xml:space="preserve">. </w:t>
      </w:r>
    </w:p>
    <w:p w14:paraId="45767D45" w14:textId="77777777" w:rsidR="00D410C7" w:rsidRDefault="00D410C7" w:rsidP="00985F81">
      <w:pPr>
        <w:spacing w:line="360" w:lineRule="auto"/>
        <w:rPr>
          <w:rFonts w:ascii="Calibri" w:hAnsi="Calibri" w:cs="Calibri"/>
          <w:b/>
          <w:bCs/>
          <w:lang w:val="en-US"/>
        </w:rPr>
      </w:pPr>
    </w:p>
    <w:p w14:paraId="12DDEA00" w14:textId="1DA3A6D0" w:rsidR="001C5D0E" w:rsidRPr="00B37BB6" w:rsidRDefault="008535B1" w:rsidP="00985F81">
      <w:pPr>
        <w:spacing w:line="360" w:lineRule="auto"/>
        <w:rPr>
          <w:rFonts w:ascii="Calibri" w:hAnsi="Calibri" w:cs="Calibri"/>
          <w:b/>
          <w:bCs/>
          <w:lang w:val="en-US"/>
        </w:rPr>
      </w:pPr>
      <w:r w:rsidRPr="008535B1">
        <w:rPr>
          <w:rFonts w:ascii="Calibri" w:hAnsi="Calibri" w:cs="Calibri"/>
          <w:b/>
          <w:bCs/>
          <w:lang w:val="en-US"/>
        </w:rPr>
        <w:t xml:space="preserve">Keywords: </w:t>
      </w:r>
      <w:r w:rsidR="00D410C7" w:rsidRPr="00D410C7">
        <w:rPr>
          <w:rFonts w:ascii="Calibri" w:hAnsi="Calibri" w:cs="Calibri"/>
          <w:lang w:val="en-US"/>
        </w:rPr>
        <w:t xml:space="preserve">SGLT-2 inhibitors; liver-related </w:t>
      </w:r>
      <w:r w:rsidR="00D410C7">
        <w:rPr>
          <w:rFonts w:ascii="Calibri" w:hAnsi="Calibri" w:cs="Calibri"/>
          <w:lang w:val="en-US"/>
        </w:rPr>
        <w:t>outcomes</w:t>
      </w:r>
      <w:r w:rsidRPr="00D410C7">
        <w:rPr>
          <w:rFonts w:ascii="Calibri" w:hAnsi="Calibri" w:cs="Calibri"/>
          <w:lang w:val="en-US"/>
        </w:rPr>
        <w:t xml:space="preserve">; </w:t>
      </w:r>
      <w:r w:rsidR="00D410C7">
        <w:rPr>
          <w:rFonts w:ascii="Calibri" w:hAnsi="Calibri" w:cs="Calibri"/>
          <w:lang w:val="en-US"/>
        </w:rPr>
        <w:t>type diabetes; m</w:t>
      </w:r>
      <w:r w:rsidR="00D410C7" w:rsidRPr="00D410C7">
        <w:rPr>
          <w:rFonts w:ascii="Calibri" w:hAnsi="Calibri" w:cs="Calibri"/>
          <w:lang w:val="en-US"/>
        </w:rPr>
        <w:t xml:space="preserve">etabolic dysfunction-associated steatotic liver disease; MASLD; </w:t>
      </w:r>
      <w:r w:rsidRPr="00D410C7">
        <w:rPr>
          <w:rFonts w:ascii="Calibri" w:hAnsi="Calibri" w:cs="Calibri"/>
          <w:lang w:val="en-US"/>
        </w:rPr>
        <w:t>meta-analysis</w:t>
      </w:r>
      <w:r w:rsidR="001C5D0E" w:rsidRPr="00B37BB6">
        <w:rPr>
          <w:rFonts w:ascii="Calibri" w:hAnsi="Calibri" w:cs="Calibri"/>
          <w:b/>
          <w:bCs/>
          <w:lang w:val="en-US"/>
        </w:rPr>
        <w:br w:type="page"/>
      </w:r>
    </w:p>
    <w:p w14:paraId="2B30E9BA" w14:textId="5A8E4D31" w:rsidR="00D02398" w:rsidRPr="00832C1F" w:rsidRDefault="00353EC3" w:rsidP="00A47A6D">
      <w:pPr>
        <w:spacing w:line="360" w:lineRule="auto"/>
        <w:rPr>
          <w:rFonts w:ascii="Calibri" w:hAnsi="Calibri" w:cs="Calibri"/>
          <w:b/>
          <w:bCs/>
          <w:lang w:val="en-US"/>
        </w:rPr>
      </w:pPr>
      <w:r w:rsidRPr="00832C1F">
        <w:rPr>
          <w:rFonts w:ascii="Calibri" w:hAnsi="Calibri" w:cs="Calibri"/>
          <w:b/>
          <w:bCs/>
          <w:lang w:val="en-US"/>
        </w:rPr>
        <w:lastRenderedPageBreak/>
        <w:t>INTRODUCTION</w:t>
      </w:r>
    </w:p>
    <w:p w14:paraId="53AD0485" w14:textId="1FFEA342" w:rsidR="00F069A8" w:rsidRPr="00832C1F" w:rsidRDefault="00353EC3" w:rsidP="00082038">
      <w:pPr>
        <w:spacing w:line="360" w:lineRule="auto"/>
        <w:rPr>
          <w:rFonts w:ascii="Calibri" w:hAnsi="Calibri" w:cs="Calibri"/>
          <w:lang w:val="en-US"/>
        </w:rPr>
      </w:pPr>
      <w:r w:rsidRPr="00985F6C">
        <w:rPr>
          <w:rFonts w:ascii="Calibri" w:hAnsi="Calibri" w:cs="Calibri"/>
          <w:lang w:val="en-US"/>
        </w:rPr>
        <w:t>Metabolic dysfunction-associated steatotic liver disease (MASLD)</w:t>
      </w:r>
      <w:r w:rsidR="00AC1CD6">
        <w:rPr>
          <w:rFonts w:ascii="Calibri" w:hAnsi="Calibri" w:cs="Calibri"/>
          <w:lang w:val="en-US"/>
        </w:rPr>
        <w:t xml:space="preserve">, </w:t>
      </w:r>
      <w:r w:rsidR="00D85EDE">
        <w:rPr>
          <w:rFonts w:ascii="Calibri" w:hAnsi="Calibri" w:cs="Calibri"/>
          <w:lang w:val="en-US"/>
        </w:rPr>
        <w:t xml:space="preserve">formerly </w:t>
      </w:r>
      <w:r w:rsidR="00AC1CD6">
        <w:rPr>
          <w:rFonts w:ascii="Calibri" w:hAnsi="Calibri" w:cs="Calibri"/>
          <w:lang w:val="en-US"/>
        </w:rPr>
        <w:t>named non-alcoholic fatty liver disease,</w:t>
      </w:r>
      <w:r w:rsidRPr="00985F6C">
        <w:rPr>
          <w:rFonts w:ascii="Calibri" w:hAnsi="Calibri" w:cs="Calibri"/>
          <w:lang w:val="en-US"/>
        </w:rPr>
        <w:t xml:space="preserve"> </w:t>
      </w:r>
      <w:r w:rsidR="00C57D17">
        <w:rPr>
          <w:rFonts w:ascii="Calibri" w:hAnsi="Calibri" w:cs="Calibri"/>
          <w:lang w:val="en-US"/>
        </w:rPr>
        <w:t>has become</w:t>
      </w:r>
      <w:r w:rsidRPr="00985F6C">
        <w:rPr>
          <w:rFonts w:ascii="Calibri" w:hAnsi="Calibri" w:cs="Calibri"/>
          <w:lang w:val="en-US"/>
        </w:rPr>
        <w:t xml:space="preserve"> the </w:t>
      </w:r>
      <w:r w:rsidR="007C4727">
        <w:rPr>
          <w:rFonts w:ascii="Calibri" w:hAnsi="Calibri" w:cs="Calibri"/>
          <w:lang w:val="en-US"/>
        </w:rPr>
        <w:t>predominant</w:t>
      </w:r>
      <w:r w:rsidRPr="00985F6C">
        <w:rPr>
          <w:rFonts w:ascii="Calibri" w:hAnsi="Calibri" w:cs="Calibri"/>
          <w:lang w:val="en-US"/>
        </w:rPr>
        <w:t xml:space="preserve"> cause of chronic liver diseases worldwide</w:t>
      </w:r>
      <w:r w:rsidR="00127C2F" w:rsidRPr="00985F6C">
        <w:rPr>
          <w:rFonts w:ascii="Calibri" w:hAnsi="Calibri" w:cs="Calibri"/>
          <w:lang w:val="en-US"/>
        </w:rPr>
        <w:t xml:space="preserve"> </w:t>
      </w:r>
      <w:r w:rsidR="00B65C93" w:rsidRPr="00985F6C">
        <w:rPr>
          <w:rFonts w:ascii="Calibri" w:hAnsi="Calibri" w:cs="Calibri"/>
          <w:lang w:val="en-US"/>
        </w:rPr>
        <w:fldChar w:fldCharType="begin"/>
      </w:r>
      <w:r w:rsidR="00B65C93" w:rsidRPr="00985F6C">
        <w:rPr>
          <w:rFonts w:ascii="Calibri" w:hAnsi="Calibri" w:cs="Calibri"/>
          <w:lang w:val="en-US"/>
        </w:rPr>
        <w:instrText xml:space="preserve"> ADDIN ZOTERO_ITEM CSL_CITATION {"citationID":"Whl7gYoO","properties":{"formattedCitation":"(1)","plainCitation":"(1)","noteIndex":0},"citationItems":[{"id":195,"uris":["http://zotero.org/users/15864644/items/S6AQY4BC"],"itemData":{"id":195,"type":"article-journal","container-title":"The Lancet Gastroenterology &amp; Hepatology","DOI":"10.1016/S2468-1253(24)00310-8","ISSN":"2468-1253, 2468-1156","issue":"1","journalAbbreviation":"The Lancet Gastroenterology &amp; Hepatology","language":"English","note":"publisher: Elsevier\nPMID: 39674228","page":"82-94","source":"www.thelancet.com","title":"Interdisciplinary perspectives on the co-management of metabolic dysfunction-associated steatotic liver disease and coronary artery disease","volume":"10","author":[{"family":"Gries","given":"Jacob J."},{"family":"Lazarus","given":"Jeffrey V."},{"family":"Brennan","given":"Paul N."},{"family":"Siddiqui","given":"Mohammad S."},{"family":"Targher","given":"Giovanni"},{"family":"Lang","given":"Chim C."},{"family":"Virani","given":"Salim S."},{"family":"Lavie","given":"Carl J."},{"family":"Isaacs","given":"Scott"},{"family":"Arab","given":"Juan Pablo"},{"family":"Cusi","given":"Kenneth"},{"family":"Krittanawong","given":"Chayakrit"}],"issued":{"date-parts":[["2025",1,1]]}}}],"schema":"https://github.com/citation-style-language/schema/raw/master/csl-citation.json"} </w:instrText>
      </w:r>
      <w:r w:rsidR="00B65C93" w:rsidRPr="00985F6C">
        <w:rPr>
          <w:rFonts w:ascii="Calibri" w:hAnsi="Calibri" w:cs="Calibri"/>
          <w:lang w:val="en-US"/>
        </w:rPr>
        <w:fldChar w:fldCharType="separate"/>
      </w:r>
      <w:r w:rsidR="00B65C93" w:rsidRPr="00985F6C">
        <w:rPr>
          <w:rFonts w:ascii="Calibri" w:hAnsi="Calibri" w:cs="Calibri"/>
          <w:noProof/>
          <w:lang w:val="en-US"/>
        </w:rPr>
        <w:t>(1)</w:t>
      </w:r>
      <w:r w:rsidR="00B65C93" w:rsidRPr="00985F6C">
        <w:rPr>
          <w:rFonts w:ascii="Calibri" w:hAnsi="Calibri" w:cs="Calibri"/>
          <w:lang w:val="en-US"/>
        </w:rPr>
        <w:fldChar w:fldCharType="end"/>
      </w:r>
      <w:r w:rsidRPr="00985F6C">
        <w:rPr>
          <w:rFonts w:ascii="Calibri" w:hAnsi="Calibri" w:cs="Calibri"/>
          <w:lang w:val="en-US"/>
        </w:rPr>
        <w:t xml:space="preserve">. </w:t>
      </w:r>
      <w:r w:rsidR="006E1EB3" w:rsidRPr="00985F6C">
        <w:rPr>
          <w:rFonts w:ascii="Calibri" w:hAnsi="Calibri" w:cs="Calibri"/>
          <w:lang w:val="en-US"/>
        </w:rPr>
        <w:t>T</w:t>
      </w:r>
      <w:r w:rsidRPr="00985F6C">
        <w:rPr>
          <w:rFonts w:ascii="Calibri" w:hAnsi="Calibri" w:cs="Calibri"/>
          <w:lang w:val="en-US"/>
        </w:rPr>
        <w:t xml:space="preserve">he </w:t>
      </w:r>
      <w:r w:rsidR="003612FA">
        <w:rPr>
          <w:rFonts w:ascii="Calibri" w:hAnsi="Calibri" w:cs="Calibri"/>
          <w:lang w:val="en-US"/>
        </w:rPr>
        <w:t xml:space="preserve">global </w:t>
      </w:r>
      <w:r w:rsidRPr="00985F6C">
        <w:rPr>
          <w:rFonts w:ascii="Calibri" w:hAnsi="Calibri" w:cs="Calibri"/>
          <w:lang w:val="en-US"/>
        </w:rPr>
        <w:t xml:space="preserve">prevalence of MASLD </w:t>
      </w:r>
      <w:r w:rsidR="003612FA">
        <w:rPr>
          <w:rFonts w:ascii="Calibri" w:hAnsi="Calibri" w:cs="Calibri"/>
          <w:lang w:val="en-US"/>
        </w:rPr>
        <w:t>is estimated</w:t>
      </w:r>
      <w:r w:rsidRPr="00985F6C">
        <w:rPr>
          <w:rFonts w:ascii="Calibri" w:hAnsi="Calibri" w:cs="Calibri"/>
          <w:lang w:val="en-US"/>
        </w:rPr>
        <w:t xml:space="preserve"> </w:t>
      </w:r>
      <w:r w:rsidR="00C57D17">
        <w:rPr>
          <w:rFonts w:ascii="Calibri" w:hAnsi="Calibri" w:cs="Calibri"/>
          <w:lang w:val="en-US"/>
        </w:rPr>
        <w:t xml:space="preserve">to </w:t>
      </w:r>
      <w:r w:rsidR="007C4727">
        <w:rPr>
          <w:rFonts w:ascii="Calibri" w:hAnsi="Calibri" w:cs="Calibri"/>
          <w:lang w:val="en-US"/>
        </w:rPr>
        <w:t>be</w:t>
      </w:r>
      <w:r w:rsidR="00C57D17">
        <w:rPr>
          <w:rFonts w:ascii="Calibri" w:hAnsi="Calibri" w:cs="Calibri"/>
          <w:lang w:val="en-US"/>
        </w:rPr>
        <w:t xml:space="preserve"> </w:t>
      </w:r>
      <w:r w:rsidR="003612FA">
        <w:rPr>
          <w:rFonts w:ascii="Calibri" w:hAnsi="Calibri" w:cs="Calibri"/>
          <w:lang w:val="en-US"/>
        </w:rPr>
        <w:t>~</w:t>
      </w:r>
      <w:r w:rsidRPr="00985F6C">
        <w:rPr>
          <w:rFonts w:ascii="Calibri" w:hAnsi="Calibri" w:cs="Calibri"/>
          <w:lang w:val="en-US"/>
        </w:rPr>
        <w:t>3</w:t>
      </w:r>
      <w:r w:rsidR="00C57D17">
        <w:rPr>
          <w:rFonts w:ascii="Calibri" w:hAnsi="Calibri" w:cs="Calibri"/>
          <w:lang w:val="en-US"/>
        </w:rPr>
        <w:t>0-40</w:t>
      </w:r>
      <w:r w:rsidRPr="00985F6C">
        <w:rPr>
          <w:rFonts w:ascii="Calibri" w:hAnsi="Calibri" w:cs="Calibri"/>
          <w:lang w:val="en-US"/>
        </w:rPr>
        <w:t xml:space="preserve">% </w:t>
      </w:r>
      <w:r w:rsidR="007C4727">
        <w:rPr>
          <w:rFonts w:ascii="Calibri" w:hAnsi="Calibri" w:cs="Calibri"/>
          <w:lang w:val="en-US"/>
        </w:rPr>
        <w:t>in</w:t>
      </w:r>
      <w:r w:rsidRPr="00985F6C">
        <w:rPr>
          <w:rFonts w:ascii="Calibri" w:hAnsi="Calibri" w:cs="Calibri"/>
          <w:lang w:val="en-US"/>
        </w:rPr>
        <w:t xml:space="preserve"> the </w:t>
      </w:r>
      <w:r w:rsidR="003612FA" w:rsidRPr="00985F6C">
        <w:rPr>
          <w:rFonts w:ascii="Calibri" w:hAnsi="Calibri" w:cs="Calibri"/>
          <w:lang w:val="en-US"/>
        </w:rPr>
        <w:t xml:space="preserve">general </w:t>
      </w:r>
      <w:r w:rsidRPr="00985F6C">
        <w:rPr>
          <w:rFonts w:ascii="Calibri" w:hAnsi="Calibri" w:cs="Calibri"/>
          <w:lang w:val="en-US"/>
        </w:rPr>
        <w:t>population</w:t>
      </w:r>
      <w:r w:rsidR="00127C2F" w:rsidRPr="00985F6C">
        <w:rPr>
          <w:rFonts w:ascii="Calibri" w:hAnsi="Calibri" w:cs="Calibri"/>
          <w:lang w:val="en-US"/>
        </w:rPr>
        <w:t xml:space="preserve"> </w:t>
      </w:r>
      <w:r w:rsidR="00B65C93" w:rsidRPr="00985F6C">
        <w:rPr>
          <w:rFonts w:ascii="Calibri" w:hAnsi="Calibri" w:cs="Calibri"/>
          <w:lang w:val="en-US"/>
        </w:rPr>
        <w:fldChar w:fldCharType="begin"/>
      </w:r>
      <w:r w:rsidR="00B65C93" w:rsidRPr="00985F6C">
        <w:rPr>
          <w:rFonts w:ascii="Calibri" w:hAnsi="Calibri" w:cs="Calibri"/>
          <w:lang w:val="en-US"/>
        </w:rPr>
        <w:instrText xml:space="preserve"> ADDIN ZOTERO_ITEM CSL_CITATION {"citationID":"1Rx7KMBu","properties":{"formattedCitation":"(2)","plainCitation":"(2)","noteIndex":0},"citationItems":[{"id":197,"uris":["http://zotero.org/users/15864644/items/8JJDT59D"],"itemData":{"id":197,"type":"article-journal","container-title":"The Lancet Gastroenterology &amp; Hepatology","DOI":"10.1016/S2468-1253(22)00165-0","ISSN":"2468-1253, 2468-1156","issue":"9","journalAbbreviation":"The Lancet Gastroenterology &amp; Hepatology","language":"English","note":"publisher: Elsevier\nPMID: 35798021","page":"851-861","source":"www.thelancet.com","title":"The prevalence and incidence of NAFLD worldwide: a systematic review and meta-analysis","title-short":"The prevalence and incidence of NAFLD worldwide","volume":"7","author":[{"family":"Riazi","given":"Kiarash"},{"family":"Azhari","given":"Hassan"},{"family":"Charette","given":"Jacob H."},{"family":"Underwood","given":"Fox E."},{"family":"King","given":"James A."},{"family":"Afshar","given":"Elnaz Ehteshami"},{"family":"Swain","given":"Mark G."},{"family":"Congly","given":"Stephen E."},{"family":"Kaplan","given":"Gilaad G."},{"family":"Shaheen","given":"Abdel-Aziz"}],"issued":{"date-parts":[["2022",9,1]]}}}],"schema":"https://github.com/citation-style-language/schema/raw/master/csl-citation.json"} </w:instrText>
      </w:r>
      <w:r w:rsidR="00B65C93" w:rsidRPr="00985F6C">
        <w:rPr>
          <w:rFonts w:ascii="Calibri" w:hAnsi="Calibri" w:cs="Calibri"/>
          <w:lang w:val="en-US"/>
        </w:rPr>
        <w:fldChar w:fldCharType="separate"/>
      </w:r>
      <w:r w:rsidR="00B65C93" w:rsidRPr="00985F6C">
        <w:rPr>
          <w:rFonts w:ascii="Calibri" w:hAnsi="Calibri" w:cs="Calibri"/>
          <w:noProof/>
          <w:lang w:val="en-US"/>
        </w:rPr>
        <w:t>(2)</w:t>
      </w:r>
      <w:r w:rsidR="00B65C93" w:rsidRPr="00985F6C">
        <w:rPr>
          <w:rFonts w:ascii="Calibri" w:hAnsi="Calibri" w:cs="Calibri"/>
          <w:lang w:val="en-US"/>
        </w:rPr>
        <w:fldChar w:fldCharType="end"/>
      </w:r>
      <w:r w:rsidRPr="00985F6C">
        <w:rPr>
          <w:rFonts w:ascii="Calibri" w:hAnsi="Calibri" w:cs="Calibri"/>
          <w:lang w:val="en-US"/>
        </w:rPr>
        <w:t xml:space="preserve">, </w:t>
      </w:r>
      <w:r w:rsidR="003612FA">
        <w:rPr>
          <w:rFonts w:ascii="Calibri" w:hAnsi="Calibri" w:cs="Calibri"/>
          <w:lang w:val="en-US"/>
        </w:rPr>
        <w:t>~</w:t>
      </w:r>
      <w:r w:rsidRPr="00985F6C">
        <w:rPr>
          <w:rFonts w:ascii="Calibri" w:hAnsi="Calibri" w:cs="Calibri"/>
          <w:lang w:val="en-US"/>
        </w:rPr>
        <w:t>6</w:t>
      </w:r>
      <w:r w:rsidR="00C57D17">
        <w:rPr>
          <w:rFonts w:ascii="Calibri" w:hAnsi="Calibri" w:cs="Calibri"/>
          <w:lang w:val="en-US"/>
        </w:rPr>
        <w:t>0-70</w:t>
      </w:r>
      <w:r w:rsidRPr="00985F6C">
        <w:rPr>
          <w:rFonts w:ascii="Calibri" w:hAnsi="Calibri" w:cs="Calibri"/>
          <w:lang w:val="en-US"/>
        </w:rPr>
        <w:t xml:space="preserve">% </w:t>
      </w:r>
      <w:r w:rsidR="007C4727">
        <w:rPr>
          <w:rFonts w:ascii="Calibri" w:hAnsi="Calibri" w:cs="Calibri"/>
          <w:lang w:val="en-US"/>
        </w:rPr>
        <w:t>in</w:t>
      </w:r>
      <w:r w:rsidRPr="00985F6C">
        <w:rPr>
          <w:rFonts w:ascii="Calibri" w:hAnsi="Calibri" w:cs="Calibri"/>
          <w:lang w:val="en-US"/>
        </w:rPr>
        <w:t xml:space="preserve"> </w:t>
      </w:r>
      <w:r w:rsidR="007C4727">
        <w:rPr>
          <w:rFonts w:ascii="Calibri" w:hAnsi="Calibri" w:cs="Calibri"/>
          <w:lang w:val="en-US"/>
        </w:rPr>
        <w:t>people</w:t>
      </w:r>
      <w:r w:rsidRPr="00985F6C">
        <w:rPr>
          <w:rFonts w:ascii="Calibri" w:hAnsi="Calibri" w:cs="Calibri"/>
          <w:lang w:val="en-US"/>
        </w:rPr>
        <w:t xml:space="preserve"> with type 2 diabetes </w:t>
      </w:r>
      <w:r w:rsidR="00F778B8">
        <w:rPr>
          <w:rFonts w:ascii="Calibri" w:hAnsi="Calibri" w:cs="Calibri"/>
          <w:lang w:val="en-US"/>
        </w:rPr>
        <w:t xml:space="preserve">mellitus </w:t>
      </w:r>
      <w:r w:rsidRPr="00985F6C">
        <w:rPr>
          <w:rFonts w:ascii="Calibri" w:hAnsi="Calibri" w:cs="Calibri"/>
          <w:lang w:val="en-US"/>
        </w:rPr>
        <w:t>(T2DM)</w:t>
      </w:r>
      <w:r w:rsidR="00DC6C1F" w:rsidRPr="00985F6C">
        <w:rPr>
          <w:rFonts w:ascii="Calibri" w:hAnsi="Calibri" w:cs="Calibri"/>
          <w:lang w:val="en-US"/>
        </w:rPr>
        <w:t xml:space="preserve"> </w:t>
      </w:r>
      <w:r w:rsidR="00B65C93" w:rsidRPr="00985F6C">
        <w:rPr>
          <w:rFonts w:ascii="Calibri" w:hAnsi="Calibri" w:cs="Calibri"/>
          <w:lang w:val="en-US"/>
        </w:rPr>
        <w:fldChar w:fldCharType="begin"/>
      </w:r>
      <w:r w:rsidR="00B65C93" w:rsidRPr="00985F6C">
        <w:rPr>
          <w:rFonts w:ascii="Calibri" w:hAnsi="Calibri" w:cs="Calibri"/>
          <w:lang w:val="en-US"/>
        </w:rPr>
        <w:instrText xml:space="preserve"> ADDIN ZOTERO_ITEM CSL_CITATION {"citationID":"mA9WnpqK","properties":{"formattedCitation":"(3)","plainCitation":"(3)","noteIndex":0},"citationItems":[{"id":199,"uris":["http://zotero.org/users/15864644/items/VDJV9CBP"],"itemData":{"id":199,"type":"article-journal","container-title":"Clinical Gastroenterology and Hepatology","DOI":"10.1016/j.cgh.2024.03.006","ISSN":"1542-3565, 1542-7714","issue":"10","journalAbbreviation":"Clinical Gastroenterology and Hepatology","language":"English","note":"publisher: Elsevier\nPMID: 38521116","page":"1999-2010.e8","source":"www.cghjournal.org","title":"The Global Epidemiology of Nonalcoholic Fatty Liver Disease and Nonalcoholic Steatohepatitis Among Patients With Type 2 Diabetes","volume":"22","author":[{"family":"Younossi","given":"Zobair M."},{"family":"Golabi","given":"Pegah"},{"family":"Price","given":"Jillian Kallman"},{"family":"Owrangi","given":"Soroor"},{"family":"Gundu-Rao","given":"Nagashree"},{"family":"Satchi","given":"Romona"},{"family":"Paik","given":"James M."}],"issued":{"date-parts":[["2024",10,1]]}}}],"schema":"https://github.com/citation-style-language/schema/raw/master/csl-citation.json"} </w:instrText>
      </w:r>
      <w:r w:rsidR="00B65C93" w:rsidRPr="00985F6C">
        <w:rPr>
          <w:rFonts w:ascii="Calibri" w:hAnsi="Calibri" w:cs="Calibri"/>
          <w:lang w:val="en-US"/>
        </w:rPr>
        <w:fldChar w:fldCharType="separate"/>
      </w:r>
      <w:r w:rsidR="000D0F57">
        <w:rPr>
          <w:rFonts w:ascii="Calibri" w:hAnsi="Calibri" w:cs="Calibri"/>
          <w:noProof/>
          <w:lang w:val="en-US"/>
        </w:rPr>
        <w:t>(3)</w:t>
      </w:r>
      <w:r w:rsidR="00B65C93" w:rsidRPr="00985F6C">
        <w:rPr>
          <w:rFonts w:ascii="Calibri" w:hAnsi="Calibri" w:cs="Calibri"/>
          <w:lang w:val="en-US"/>
        </w:rPr>
        <w:fldChar w:fldCharType="end"/>
      </w:r>
      <w:r w:rsidR="00B65C93" w:rsidRPr="00985F6C">
        <w:rPr>
          <w:rFonts w:ascii="Calibri" w:hAnsi="Calibri" w:cs="Calibri"/>
          <w:lang w:val="en-US"/>
        </w:rPr>
        <w:t xml:space="preserve"> </w:t>
      </w:r>
      <w:r w:rsidR="00DC6C1F" w:rsidRPr="00985F6C">
        <w:rPr>
          <w:rFonts w:ascii="Calibri" w:hAnsi="Calibri" w:cs="Calibri"/>
          <w:lang w:val="en-US"/>
        </w:rPr>
        <w:t>and</w:t>
      </w:r>
      <w:r w:rsidR="00127C2F" w:rsidRPr="00985F6C">
        <w:rPr>
          <w:rFonts w:ascii="Calibri" w:hAnsi="Calibri" w:cs="Calibri"/>
          <w:lang w:val="en-US"/>
        </w:rPr>
        <w:t xml:space="preserve"> </w:t>
      </w:r>
      <w:r w:rsidR="003612FA">
        <w:rPr>
          <w:rFonts w:ascii="Calibri" w:hAnsi="Calibri" w:cs="Calibri"/>
          <w:lang w:val="en-US"/>
        </w:rPr>
        <w:t>~</w:t>
      </w:r>
      <w:r w:rsidR="00127C2F" w:rsidRPr="00985F6C">
        <w:rPr>
          <w:rFonts w:ascii="Calibri" w:hAnsi="Calibri" w:cs="Calibri"/>
          <w:lang w:val="en-US"/>
        </w:rPr>
        <w:t>7</w:t>
      </w:r>
      <w:r w:rsidR="003612FA">
        <w:rPr>
          <w:rFonts w:ascii="Calibri" w:hAnsi="Calibri" w:cs="Calibri"/>
          <w:lang w:val="en-US"/>
        </w:rPr>
        <w:t>0-80</w:t>
      </w:r>
      <w:r w:rsidR="00127C2F" w:rsidRPr="00985F6C">
        <w:rPr>
          <w:rFonts w:ascii="Calibri" w:hAnsi="Calibri" w:cs="Calibri"/>
          <w:lang w:val="en-US"/>
        </w:rPr>
        <w:t>%</w:t>
      </w:r>
      <w:r w:rsidR="00DC6C1F" w:rsidRPr="00985F6C">
        <w:rPr>
          <w:rFonts w:ascii="Calibri" w:hAnsi="Calibri" w:cs="Calibri"/>
          <w:lang w:val="en-US"/>
        </w:rPr>
        <w:t xml:space="preserve"> </w:t>
      </w:r>
      <w:r w:rsidR="007C4727">
        <w:rPr>
          <w:rFonts w:ascii="Calibri" w:hAnsi="Calibri" w:cs="Calibri"/>
          <w:lang w:val="en-US"/>
        </w:rPr>
        <w:t>in</w:t>
      </w:r>
      <w:r w:rsidR="00DC6C1F" w:rsidRPr="00985F6C">
        <w:rPr>
          <w:rFonts w:ascii="Calibri" w:hAnsi="Calibri" w:cs="Calibri"/>
          <w:lang w:val="en-US"/>
        </w:rPr>
        <w:t xml:space="preserve"> those with obesity</w:t>
      </w:r>
      <w:r w:rsidR="00127C2F" w:rsidRPr="00985F6C">
        <w:rPr>
          <w:rFonts w:ascii="Calibri" w:hAnsi="Calibri" w:cs="Calibri"/>
          <w:lang w:val="en-US"/>
        </w:rPr>
        <w:t xml:space="preserve"> </w:t>
      </w:r>
      <w:r w:rsidR="00B65C93" w:rsidRPr="00985F6C">
        <w:rPr>
          <w:rFonts w:ascii="Calibri" w:hAnsi="Calibri" w:cs="Calibri"/>
          <w:lang w:val="en-US"/>
        </w:rPr>
        <w:fldChar w:fldCharType="begin"/>
      </w:r>
      <w:r w:rsidR="00B65C93" w:rsidRPr="00985F6C">
        <w:rPr>
          <w:rFonts w:ascii="Calibri" w:hAnsi="Calibri" w:cs="Calibri"/>
          <w:lang w:val="en-US"/>
        </w:rPr>
        <w:instrText xml:space="preserve"> ADDIN ZOTERO_ITEM CSL_CITATION {"citationID":"duDeEwPl","properties":{"formattedCitation":"(4)","plainCitation":"(4)","noteIndex":0},"citationItems":[{"id":201,"uris":["http://zotero.org/users/15864644/items/G77HSYCQ"],"itemData":{"id":201,"type":"article-journal","container-title":"The Lancet Gastroenterology &amp; Hepatology","DOI":"10.1016/S2468-1253(22)00317-X","ISSN":"2468-1253, 2468-1156","issue":"1","journalAbbreviation":"The Lancet Gastroenterology &amp; Hepatology","language":"English","note":"publisher: Elsevier\nPMID: 36400097","page":"20-30","source":"www.thelancet.com","title":"Global prevalence of non-alcoholic fatty liver disease and non-alcoholic steatohepatitis in the overweight and obese population: a systematic review and meta-analysis","title-short":"Global prevalence of non-alcoholic fatty liver disease and non-alcoholic steatohepatitis in the overweight and obese population","volume":"8","author":[{"family":"Quek","given":"Jingxuan"},{"family":"Chan","given":"Kai En"},{"family":"Wong","given":"Zhen Yu"},{"family":"Tan","given":"Caitlyn"},{"family":"Tan","given":"Bryan"},{"family":"Lim","given":"Wen Hui"},{"family":"Tan","given":"Darren Jun Hao"},{"family":"Tang","given":"Ansel Shao Pin"},{"family":"Tay","given":"Phoebe"},{"family":"Xiao","given":"Jieling"},{"family":"Yong","given":"Jie Ning"},{"family":"Zeng","given":"Rebecca Wenling"},{"family":"Chew","given":"Nicholas W. S."},{"family":"Nah","given":"Benjamin"},{"family":"Kulkarni","given":"Anand"},{"family":"Siddiqui","given":"Mohammad Shadab"},{"family":"Dan","given":"Yock Young"},{"family":"Wong","given":"Vincent Wai-Sun"},{"family":"Sanyal","given":"Arun J."},{"family":"Noureddin","given":"Mazen"},{"family":"Muthiah","given":"Mark"},{"family":"Ng","given":"Cheng Han"}],"issued":{"date-parts":[["2023",1,1]]}}}],"schema":"https://github.com/citation-style-language/schema/raw/master/csl-citation.json"} </w:instrText>
      </w:r>
      <w:r w:rsidR="00B65C93" w:rsidRPr="00985F6C">
        <w:rPr>
          <w:rFonts w:ascii="Calibri" w:hAnsi="Calibri" w:cs="Calibri"/>
          <w:lang w:val="en-US"/>
        </w:rPr>
        <w:fldChar w:fldCharType="separate"/>
      </w:r>
      <w:r w:rsidR="00B65C93" w:rsidRPr="00985F6C">
        <w:rPr>
          <w:rFonts w:ascii="Calibri" w:hAnsi="Calibri" w:cs="Calibri"/>
          <w:noProof/>
          <w:lang w:val="en-US"/>
        </w:rPr>
        <w:t>(4)</w:t>
      </w:r>
      <w:r w:rsidR="00B65C93" w:rsidRPr="00985F6C">
        <w:rPr>
          <w:rFonts w:ascii="Calibri" w:hAnsi="Calibri" w:cs="Calibri"/>
          <w:lang w:val="en-US"/>
        </w:rPr>
        <w:fldChar w:fldCharType="end"/>
      </w:r>
      <w:r w:rsidRPr="00985F6C">
        <w:rPr>
          <w:rFonts w:ascii="Calibri" w:hAnsi="Calibri" w:cs="Calibri"/>
          <w:lang w:val="en-US"/>
        </w:rPr>
        <w:t xml:space="preserve">. </w:t>
      </w:r>
      <w:r w:rsidR="003612FA">
        <w:rPr>
          <w:rFonts w:ascii="Calibri" w:hAnsi="Calibri" w:cs="Calibri"/>
          <w:lang w:val="en-US"/>
        </w:rPr>
        <w:t>Individuals</w:t>
      </w:r>
      <w:r w:rsidR="00F069A8" w:rsidRPr="00985F6C">
        <w:rPr>
          <w:rFonts w:ascii="Calibri" w:hAnsi="Calibri" w:cs="Calibri"/>
          <w:lang w:val="en-US"/>
        </w:rPr>
        <w:t xml:space="preserve"> with </w:t>
      </w:r>
      <w:r w:rsidRPr="00985F6C">
        <w:rPr>
          <w:rFonts w:ascii="Calibri" w:hAnsi="Calibri" w:cs="Calibri"/>
          <w:lang w:val="en-US"/>
        </w:rPr>
        <w:t xml:space="preserve">MASLD </w:t>
      </w:r>
      <w:r w:rsidR="00F069A8" w:rsidRPr="00985F6C">
        <w:rPr>
          <w:rFonts w:ascii="Calibri" w:hAnsi="Calibri" w:cs="Calibri"/>
          <w:lang w:val="en-US"/>
        </w:rPr>
        <w:t xml:space="preserve">are at </w:t>
      </w:r>
      <w:r w:rsidR="003612FA">
        <w:rPr>
          <w:rFonts w:ascii="Calibri" w:hAnsi="Calibri" w:cs="Calibri"/>
          <w:lang w:val="en-US"/>
        </w:rPr>
        <w:t>high</w:t>
      </w:r>
      <w:r w:rsidR="00F069A8" w:rsidRPr="00985F6C">
        <w:rPr>
          <w:rFonts w:ascii="Calibri" w:hAnsi="Calibri" w:cs="Calibri"/>
          <w:lang w:val="en-US"/>
        </w:rPr>
        <w:t xml:space="preserve"> risk of developing </w:t>
      </w:r>
      <w:r w:rsidR="003612FA">
        <w:rPr>
          <w:rFonts w:ascii="Calibri" w:hAnsi="Calibri" w:cs="Calibri"/>
          <w:lang w:val="en-US"/>
        </w:rPr>
        <w:t xml:space="preserve">major adverse </w:t>
      </w:r>
      <w:r w:rsidRPr="00985F6C">
        <w:rPr>
          <w:rFonts w:ascii="Calibri" w:hAnsi="Calibri" w:cs="Calibri"/>
          <w:lang w:val="en-US"/>
        </w:rPr>
        <w:t>liver-related outcomes (MALOs)</w:t>
      </w:r>
      <w:r w:rsidR="00F069A8" w:rsidRPr="00985F6C">
        <w:rPr>
          <w:rFonts w:ascii="Calibri" w:hAnsi="Calibri" w:cs="Calibri"/>
          <w:lang w:val="en-US"/>
        </w:rPr>
        <w:t xml:space="preserve">, such as hepatic decompensation </w:t>
      </w:r>
      <w:r w:rsidR="003612FA">
        <w:rPr>
          <w:rFonts w:ascii="Calibri" w:hAnsi="Calibri" w:cs="Calibri"/>
          <w:lang w:val="en-US"/>
        </w:rPr>
        <w:t xml:space="preserve">events, </w:t>
      </w:r>
      <w:r w:rsidR="00F069A8" w:rsidRPr="00985F6C">
        <w:rPr>
          <w:rFonts w:ascii="Calibri" w:hAnsi="Calibri" w:cs="Calibri"/>
          <w:lang w:val="en-US"/>
        </w:rPr>
        <w:t>hepatocellular carcinom</w:t>
      </w:r>
      <w:r w:rsidR="003612FA">
        <w:rPr>
          <w:rFonts w:ascii="Calibri" w:hAnsi="Calibri" w:cs="Calibri"/>
          <w:lang w:val="en-US"/>
        </w:rPr>
        <w:t xml:space="preserve">a </w:t>
      </w:r>
      <w:r w:rsidR="003612FA" w:rsidRPr="00985F6C">
        <w:rPr>
          <w:rFonts w:ascii="Calibri" w:hAnsi="Calibri" w:cs="Calibri"/>
          <w:lang w:val="en-US"/>
        </w:rPr>
        <w:t>(HCC)</w:t>
      </w:r>
      <w:r w:rsidR="00142F9A">
        <w:rPr>
          <w:rFonts w:ascii="Calibri" w:hAnsi="Calibri" w:cs="Calibri"/>
          <w:lang w:val="en-US"/>
        </w:rPr>
        <w:t>,</w:t>
      </w:r>
      <w:r w:rsidR="003612FA">
        <w:rPr>
          <w:rFonts w:ascii="Calibri" w:hAnsi="Calibri" w:cs="Calibri"/>
          <w:lang w:val="en-US"/>
        </w:rPr>
        <w:t xml:space="preserve"> or liver-related </w:t>
      </w:r>
      <w:r w:rsidR="00E20B1E">
        <w:rPr>
          <w:rFonts w:ascii="Calibri" w:hAnsi="Calibri" w:cs="Calibri"/>
          <w:lang w:val="en-US"/>
        </w:rPr>
        <w:t>mortality</w:t>
      </w:r>
      <w:r w:rsidR="00F069A8" w:rsidRPr="00985F6C">
        <w:rPr>
          <w:rFonts w:ascii="Calibri" w:hAnsi="Calibri" w:cs="Calibri"/>
          <w:lang w:val="en-US"/>
        </w:rPr>
        <w:t xml:space="preserve"> </w:t>
      </w:r>
      <w:r w:rsidR="00B65C93" w:rsidRPr="00985F6C">
        <w:rPr>
          <w:rFonts w:ascii="Calibri" w:hAnsi="Calibri" w:cs="Calibri"/>
          <w:lang w:val="en-US"/>
        </w:rPr>
        <w:fldChar w:fldCharType="begin"/>
      </w:r>
      <w:r w:rsidR="00B65C93" w:rsidRPr="00985F6C">
        <w:rPr>
          <w:rFonts w:ascii="Calibri" w:hAnsi="Calibri" w:cs="Calibri"/>
          <w:lang w:val="en-US"/>
        </w:rPr>
        <w:instrText xml:space="preserve"> ADDIN ZOTERO_ITEM CSL_CITATION {"citationID":"AN4dO9gO","properties":{"formattedCitation":"(5)","plainCitation":"(5)","noteIndex":0},"citationItems":[{"id":203,"uris":["http://zotero.org/users/15864644/items/YPTKNHN7"],"itemData":{"id":203,"type":"article-journal","container-title":"The Lancet Diabetes &amp; Endocrinology","DOI":"10.1016/S2213-8587(24)00318-8","ISSN":"2213-8587, 2213-8595","issue":"0","journalAbbreviation":"The Lancet Diabetes &amp; Endocrinology","language":"English","note":"publisher: Elsevier\nPMID: 39681121","source":"www.thelancet.com","title":"Metabolic dysfunction-associated steatotic liver disease: heterogeneous pathomechanisms and effectiveness of metabolism-based treatment","title-short":"Metabolic dysfunction-associated steatotic liver disease","URL":"https://www.thelancet.com/journals/landia/article/PIIS2213-8587(24)00318-8/fulltext","volume":"0","author":[{"family":"Stefan","given":"Norbert"},{"family":"Yki-Järvinen","given":"Hannele"},{"family":"Neuschwander-Tetri","given":"Brent A."}],"accessed":{"date-parts":[["2025",1,21]]},"issued":{"date-parts":[["2024",12,13]]}}}],"schema":"https://github.com/citation-style-language/schema/raw/master/csl-citation.json"} </w:instrText>
      </w:r>
      <w:r w:rsidR="00B65C93" w:rsidRPr="00985F6C">
        <w:rPr>
          <w:rFonts w:ascii="Calibri" w:hAnsi="Calibri" w:cs="Calibri"/>
          <w:lang w:val="en-US"/>
        </w:rPr>
        <w:fldChar w:fldCharType="separate"/>
      </w:r>
      <w:r w:rsidR="00B65C93" w:rsidRPr="00985F6C">
        <w:rPr>
          <w:rFonts w:ascii="Calibri" w:hAnsi="Calibri" w:cs="Calibri"/>
          <w:noProof/>
          <w:lang w:val="en-US"/>
        </w:rPr>
        <w:t>(5)</w:t>
      </w:r>
      <w:r w:rsidR="00B65C93" w:rsidRPr="00985F6C">
        <w:rPr>
          <w:rFonts w:ascii="Calibri" w:hAnsi="Calibri" w:cs="Calibri"/>
          <w:lang w:val="en-US"/>
        </w:rPr>
        <w:fldChar w:fldCharType="end"/>
      </w:r>
      <w:r w:rsidR="00F069A8" w:rsidRPr="00985F6C">
        <w:rPr>
          <w:rFonts w:ascii="Calibri" w:hAnsi="Calibri" w:cs="Calibri"/>
          <w:lang w:val="en-US"/>
        </w:rPr>
        <w:t xml:space="preserve">. Notably, in </w:t>
      </w:r>
      <w:r w:rsidR="003612FA">
        <w:rPr>
          <w:rFonts w:ascii="Calibri" w:hAnsi="Calibri" w:cs="Calibri"/>
          <w:lang w:val="en-US"/>
        </w:rPr>
        <w:t xml:space="preserve">people with </w:t>
      </w:r>
      <w:r w:rsidR="00F069A8" w:rsidRPr="00985F6C">
        <w:rPr>
          <w:rFonts w:ascii="Calibri" w:hAnsi="Calibri" w:cs="Calibri"/>
          <w:lang w:val="en-US"/>
        </w:rPr>
        <w:t xml:space="preserve">MASLD </w:t>
      </w:r>
      <w:r w:rsidR="003612FA">
        <w:rPr>
          <w:rFonts w:ascii="Calibri" w:hAnsi="Calibri" w:cs="Calibri"/>
          <w:lang w:val="en-US"/>
        </w:rPr>
        <w:t>and</w:t>
      </w:r>
      <w:r w:rsidR="00F069A8" w:rsidRPr="00985F6C">
        <w:rPr>
          <w:rFonts w:ascii="Calibri" w:hAnsi="Calibri" w:cs="Calibri"/>
          <w:lang w:val="en-US"/>
        </w:rPr>
        <w:t xml:space="preserve"> </w:t>
      </w:r>
      <w:r w:rsidR="003612FA">
        <w:rPr>
          <w:rFonts w:ascii="Calibri" w:hAnsi="Calibri" w:cs="Calibri"/>
          <w:lang w:val="en-US"/>
        </w:rPr>
        <w:t>liver</w:t>
      </w:r>
      <w:r w:rsidR="00F069A8" w:rsidRPr="00985F6C">
        <w:rPr>
          <w:rFonts w:ascii="Calibri" w:hAnsi="Calibri" w:cs="Calibri"/>
          <w:lang w:val="en-US"/>
        </w:rPr>
        <w:t xml:space="preserve"> fibrosis, the </w:t>
      </w:r>
      <w:r w:rsidR="00F778B8">
        <w:rPr>
          <w:rFonts w:ascii="Calibri" w:hAnsi="Calibri" w:cs="Calibri"/>
          <w:lang w:val="en-US"/>
        </w:rPr>
        <w:t>coexistence</w:t>
      </w:r>
      <w:r w:rsidR="00F069A8" w:rsidRPr="00985F6C">
        <w:rPr>
          <w:rFonts w:ascii="Calibri" w:hAnsi="Calibri" w:cs="Calibri"/>
          <w:lang w:val="en-US"/>
        </w:rPr>
        <w:t xml:space="preserve"> of T2DM further increase</w:t>
      </w:r>
      <w:r w:rsidR="00082038">
        <w:rPr>
          <w:rFonts w:ascii="Calibri" w:hAnsi="Calibri" w:cs="Calibri"/>
          <w:lang w:val="en-US"/>
        </w:rPr>
        <w:t>s</w:t>
      </w:r>
      <w:r w:rsidR="00F069A8" w:rsidRPr="00985F6C">
        <w:rPr>
          <w:rFonts w:ascii="Calibri" w:hAnsi="Calibri" w:cs="Calibri"/>
          <w:lang w:val="en-US"/>
        </w:rPr>
        <w:t xml:space="preserve"> </w:t>
      </w:r>
      <w:r w:rsidR="003612FA">
        <w:rPr>
          <w:rFonts w:ascii="Calibri" w:hAnsi="Calibri" w:cs="Calibri"/>
          <w:lang w:val="en-US"/>
        </w:rPr>
        <w:t>the</w:t>
      </w:r>
      <w:r w:rsidR="00F069A8" w:rsidRPr="00985F6C">
        <w:rPr>
          <w:rFonts w:ascii="Calibri" w:hAnsi="Calibri" w:cs="Calibri"/>
          <w:lang w:val="en-US"/>
        </w:rPr>
        <w:t xml:space="preserve"> </w:t>
      </w:r>
      <w:r w:rsidR="003612FA">
        <w:rPr>
          <w:rFonts w:ascii="Calibri" w:hAnsi="Calibri" w:cs="Calibri"/>
          <w:lang w:val="en-US"/>
        </w:rPr>
        <w:t xml:space="preserve">long-term </w:t>
      </w:r>
      <w:r w:rsidR="00F069A8" w:rsidRPr="00985F6C">
        <w:rPr>
          <w:rFonts w:ascii="Calibri" w:hAnsi="Calibri" w:cs="Calibri"/>
          <w:lang w:val="en-US"/>
        </w:rPr>
        <w:t xml:space="preserve">risk </w:t>
      </w:r>
      <w:r w:rsidR="003612FA">
        <w:rPr>
          <w:rFonts w:ascii="Calibri" w:hAnsi="Calibri" w:cs="Calibri"/>
          <w:lang w:val="en-US"/>
        </w:rPr>
        <w:t xml:space="preserve">of MALOs </w:t>
      </w:r>
      <w:r w:rsidR="00B65C93" w:rsidRPr="00985F6C">
        <w:rPr>
          <w:rFonts w:ascii="Calibri" w:hAnsi="Calibri" w:cs="Calibri"/>
          <w:lang w:val="en-US"/>
        </w:rPr>
        <w:fldChar w:fldCharType="begin"/>
      </w:r>
      <w:r w:rsidR="00B65C93" w:rsidRPr="00985F6C">
        <w:rPr>
          <w:rFonts w:ascii="Calibri" w:hAnsi="Calibri" w:cs="Calibri"/>
          <w:lang w:val="en-US"/>
        </w:rPr>
        <w:instrText xml:space="preserve"> ADDIN ZOTERO_ITEM CSL_CITATION {"citationID":"fYoZU96R","properties":{"formattedCitation":"(5,6)","plainCitation":"(5,6)","noteIndex":0},"citationItems":[{"id":203,"uris":["http://zotero.org/users/15864644/items/YPTKNHN7"],"itemData":{"id":203,"type":"article-journal","container-title":"The Lancet Diabetes &amp; Endocrinology","DOI":"10.1016/S2213-8587(24)00318-8","ISSN":"2213-8587, 2213-8595","issue":"0","journalAbbreviation":"The Lancet Diabetes &amp; Endocrinology","language":"English","note":"publisher: Elsevier\nPMID: 39681121","source":"www.thelancet.com","title":"Metabolic dysfunction-associated steatotic liver disease: heterogeneous pathomechanisms and effectiveness of metabolism-based treatment","title-short":"Metabolic dysfunction-associated steatotic liver disease","URL":"https://www.thelancet.com/journals/landia/article/PIIS2213-8587(24)00318-8/fulltext","volume":"0","author":[{"family":"Stefan","given":"Norbert"},{"family":"Yki-Järvinen","given":"Hannele"},{"family":"Neuschwander-Tetri","given":"Brent A."}],"accessed":{"date-parts":[["2025",1,21]]},"issued":{"date-parts":[["2024",12,13]]}}},{"id":206,"uris":["http://zotero.org/users/15864644/items/IWT37KEL"],"itemData":{"id":206,"type":"article-journal","container-title":"The Lancet Gastroenterology &amp; Hepatology","DOI":"10.1016/S2468-1253(23)00157-7","ISSN":"2468-1253, 2468-1156","issue":"9","journalAbbreviation":"The Lancet Gastroenterology &amp; Hepatology","language":"English","note":"publisher: Elsevier\nPMID: 37419133","page":"829-836","source":"www.thelancet.com","title":"Type 2 diabetes, hepatic decompensation, and hepatocellular carcinoma in patients with non-alcoholic fatty liver disease: an individual participant-level data meta-analysis","title-short":"Type 2 diabetes, hepatic decompensation, and hepatocellular carcinoma in patients with non-alcoholic fatty liver disease","volume":"8","author":[{"family":"Huang","given":"Daniel Q."},{"family":"Noureddin","given":"Nabil"},{"family":"Ajmera","given":"Veeral"},{"family":"Amangurbanova","given":"Maral"},{"family":"Bettencourt","given":"Ricki"},{"family":"Truong","given":"Emily"},{"family":"Gidener","given":"Tolga"},{"family":"Siddiqi","given":"Harris"},{"family":"Majzoub","given":"Abdul M."},{"family":"Nayfeh","given":"Tarek"},{"family":"Tamaki","given":"Nobuharu"},{"family":"Izumi","given":"Namiki"},{"family":"Yoneda","given":"Masato"},{"family":"Nakajima","given":"Atsushi"},{"family":"Idilman","given":"Ramazan"},{"family":"Gumussoy","given":"Mesut"},{"family":"Oz","given":"Digdem Kuru"},{"family":"Erden","given":"Ayse"},{"family":"Allen","given":"Alina M."},{"family":"Noureddin","given":"Mazen"},{"family":"Loomba","given":"Rohit"}],"issued":{"date-parts":[["2023",9,1]]}}}],"schema":"https://github.com/citation-style-language/schema/raw/master/csl-citation.json"} </w:instrText>
      </w:r>
      <w:r w:rsidR="00B65C93" w:rsidRPr="00985F6C">
        <w:rPr>
          <w:rFonts w:ascii="Calibri" w:hAnsi="Calibri" w:cs="Calibri"/>
          <w:lang w:val="en-US"/>
        </w:rPr>
        <w:fldChar w:fldCharType="separate"/>
      </w:r>
      <w:r w:rsidR="00B65C93" w:rsidRPr="00985F6C">
        <w:rPr>
          <w:rFonts w:ascii="Calibri" w:hAnsi="Calibri" w:cs="Calibri"/>
          <w:noProof/>
          <w:lang w:val="en-US"/>
        </w:rPr>
        <w:t>(5,6)</w:t>
      </w:r>
      <w:r w:rsidR="00B65C93" w:rsidRPr="00985F6C">
        <w:rPr>
          <w:rFonts w:ascii="Calibri" w:hAnsi="Calibri" w:cs="Calibri"/>
          <w:lang w:val="en-US"/>
        </w:rPr>
        <w:fldChar w:fldCharType="end"/>
      </w:r>
      <w:r w:rsidR="00B65C93" w:rsidRPr="00985F6C">
        <w:rPr>
          <w:rFonts w:ascii="Calibri" w:hAnsi="Calibri" w:cs="Calibri"/>
          <w:lang w:val="en-US"/>
        </w:rPr>
        <w:t>.</w:t>
      </w:r>
      <w:r w:rsidR="00B65C93">
        <w:rPr>
          <w:rFonts w:ascii="Calibri" w:hAnsi="Calibri" w:cs="Calibri"/>
          <w:lang w:val="en-US"/>
        </w:rPr>
        <w:t xml:space="preserve"> </w:t>
      </w:r>
    </w:p>
    <w:p w14:paraId="5921DCB8" w14:textId="77777777" w:rsidR="005C7CB0" w:rsidRPr="00832C1F" w:rsidRDefault="005C7CB0" w:rsidP="00985F81">
      <w:pPr>
        <w:spacing w:line="360" w:lineRule="auto"/>
        <w:rPr>
          <w:rFonts w:ascii="Calibri" w:hAnsi="Calibri" w:cs="Calibri"/>
          <w:lang w:val="en-US"/>
        </w:rPr>
      </w:pPr>
    </w:p>
    <w:p w14:paraId="62ADED79" w14:textId="06C9E1A3" w:rsidR="00353EC3" w:rsidRPr="00832C1F" w:rsidRDefault="00353EC3" w:rsidP="00D85EDE">
      <w:pPr>
        <w:spacing w:line="360" w:lineRule="auto"/>
        <w:rPr>
          <w:rFonts w:ascii="Calibri" w:hAnsi="Calibri" w:cs="Calibri"/>
          <w:lang w:val="en-US"/>
        </w:rPr>
      </w:pPr>
      <w:r w:rsidRPr="00832C1F">
        <w:rPr>
          <w:rFonts w:ascii="Calibri" w:hAnsi="Calibri" w:cs="Calibri"/>
          <w:lang w:val="en-US"/>
        </w:rPr>
        <w:t xml:space="preserve">The </w:t>
      </w:r>
      <w:r w:rsidR="00AC1CD6">
        <w:rPr>
          <w:rFonts w:ascii="Calibri" w:hAnsi="Calibri" w:cs="Calibri"/>
          <w:lang w:val="en-US"/>
        </w:rPr>
        <w:t>links</w:t>
      </w:r>
      <w:r w:rsidRPr="00832C1F">
        <w:rPr>
          <w:rFonts w:ascii="Calibri" w:hAnsi="Calibri" w:cs="Calibri"/>
          <w:lang w:val="en-US"/>
        </w:rPr>
        <w:t xml:space="preserve"> between </w:t>
      </w:r>
      <w:r w:rsidR="003612FA">
        <w:rPr>
          <w:rFonts w:ascii="Calibri" w:hAnsi="Calibri" w:cs="Calibri"/>
          <w:lang w:val="en-US"/>
        </w:rPr>
        <w:t>T2DM</w:t>
      </w:r>
      <w:r w:rsidR="00DE3FB6" w:rsidRPr="00832C1F">
        <w:rPr>
          <w:rFonts w:ascii="Calibri" w:hAnsi="Calibri" w:cs="Calibri"/>
          <w:lang w:val="en-US"/>
        </w:rPr>
        <w:t xml:space="preserve"> </w:t>
      </w:r>
      <w:r w:rsidRPr="00832C1F">
        <w:rPr>
          <w:rFonts w:ascii="Calibri" w:hAnsi="Calibri" w:cs="Calibri"/>
          <w:lang w:val="en-US"/>
        </w:rPr>
        <w:t xml:space="preserve">and </w:t>
      </w:r>
      <w:r w:rsidR="00142F9A">
        <w:rPr>
          <w:rFonts w:ascii="Calibri" w:hAnsi="Calibri" w:cs="Calibri"/>
          <w:lang w:val="en-US"/>
        </w:rPr>
        <w:t xml:space="preserve">the </w:t>
      </w:r>
      <w:r w:rsidR="003612FA">
        <w:rPr>
          <w:rFonts w:ascii="Calibri" w:hAnsi="Calibri" w:cs="Calibri"/>
          <w:lang w:val="en-US"/>
        </w:rPr>
        <w:t xml:space="preserve">risk of </w:t>
      </w:r>
      <w:r w:rsidR="00410328">
        <w:rPr>
          <w:rFonts w:ascii="Calibri" w:hAnsi="Calibri" w:cs="Calibri"/>
          <w:lang w:val="en-US"/>
        </w:rPr>
        <w:t xml:space="preserve">MASLD-related </w:t>
      </w:r>
      <w:r w:rsidRPr="00832C1F">
        <w:rPr>
          <w:rFonts w:ascii="Calibri" w:hAnsi="Calibri" w:cs="Calibri"/>
          <w:lang w:val="en-US"/>
        </w:rPr>
        <w:t xml:space="preserve">MALOs </w:t>
      </w:r>
      <w:r w:rsidR="00C57D17">
        <w:rPr>
          <w:rFonts w:ascii="Calibri" w:hAnsi="Calibri" w:cs="Calibri"/>
          <w:lang w:val="en-US"/>
        </w:rPr>
        <w:t>are</w:t>
      </w:r>
      <w:r w:rsidR="00DE3FB6" w:rsidRPr="00832C1F">
        <w:rPr>
          <w:rFonts w:ascii="Calibri" w:hAnsi="Calibri" w:cs="Calibri"/>
          <w:lang w:val="en-US"/>
        </w:rPr>
        <w:t xml:space="preserve"> complex</w:t>
      </w:r>
      <w:r w:rsidR="00562089" w:rsidRPr="00832C1F">
        <w:rPr>
          <w:rFonts w:ascii="Calibri" w:hAnsi="Calibri" w:cs="Calibri"/>
          <w:lang w:val="en-US"/>
        </w:rPr>
        <w:t xml:space="preserve"> </w:t>
      </w:r>
      <w:r w:rsidR="005A5D4A">
        <w:rPr>
          <w:rFonts w:ascii="Calibri" w:hAnsi="Calibri" w:cs="Calibri"/>
          <w:lang w:val="en-US"/>
        </w:rPr>
        <w:fldChar w:fldCharType="begin"/>
      </w:r>
      <w:r w:rsidR="005A5D4A">
        <w:rPr>
          <w:rFonts w:ascii="Calibri" w:hAnsi="Calibri" w:cs="Calibri"/>
          <w:lang w:val="en-US"/>
        </w:rPr>
        <w:instrText xml:space="preserve"> ADDIN ZOTERO_ITEM CSL_CITATION {"citationID":"QCmOpJ8d","properties":{"formattedCitation":"(5,7)","plainCitation":"(5,7)","noteIndex":0},"citationItems":[{"id":203,"uris":["http://zotero.org/users/15864644/items/YPTKNHN7"],"itemData":{"id":203,"type":"article-journal","container-title":"The Lancet Diabetes &amp; Endocrinology","DOI":"10.1016/S2213-8587(24)00318-8","ISSN":"2213-8587, 2213-8595","issue":"0","journalAbbreviation":"The Lancet Diabetes &amp; Endocrinology","language":"English","note":"publisher: Elsevier\nPMID: 39681121","source":"www.thelancet.com","title":"Metabolic dysfunction-associated steatotic liver disease: heterogeneous pathomechanisms and effectiveness of metabolism-based treatment","title-short":"Metabolic dysfunction-associated steatotic liver disease","URL":"https://www.thelancet.com/journals/landia/article/PIIS2213-8587(24)00318-8/fulltext","volume":"0","author":[{"family":"Stefan","given":"Norbert"},{"family":"Yki-Järvinen","given":"Hannele"},{"family":"Neuschwander-Tetri","given":"Brent A."}],"accessed":{"date-parts":[["2025",1,21]]},"issued":{"date-parts":[["2024",12,13]]}}},{"id":209,"uris":["http://zotero.org/users/15864644/items/3MZZCW67"],"itemData":{"id":209,"type":"article-journal","abstract":"Nonalcoholic fatty liver disease (NAFLD) has reached epidemic proportions worldwide. NAFLD and type 2 diabetes mellitus (T2DM) are known to frequently coexist and act synergistically to increase the risk of adverse (hepatic and extra-hepatic) clinical outcomes. T2DM is also one of the strongest risk factors for the faster progression of NAFLD to nonalcoholic steatohepatitis, advanced fibrosis or cirrhosis. However, the link between NAFLD and T2DM is more complex than previously believed. Strong evidence indicates that NAFLD is associated with an approximate twofold higher risk of developing T2DM, irrespective of obesity and other common metabolic risk factors. This risk parallels the severity of NAFLD, such that patients with more advanced stages of liver fibrosis are at increased risk of incident T2DM. In addition, the improvement or resolution of NAFLD (on ultrasonography) is associated with a reduction of T2DM risk, adding weight to causality and suggesting that liver-focused treatments might reduce the risk of developing T2DM. This Review describes the evidence of an association and causal link between NAFLD and T2DM, discusses the putative pathophysiological mechanisms linking NAFLD to T2DM and summarizes the current pharmacological treatments for NAFLD or T2DM that might benefit or adversely affect the risk of T2DM or NAFLD progression.","container-title":"Nature Reviews Gastroenterology &amp; Hepatology","DOI":"10.1038/s41575-021-00448-y","ISSN":"1759-5053","issue":"9","journalAbbreviation":"Nat Rev Gastroenterol Hepatol","language":"en","license":"2021 Springer Nature Limited","note":"publisher: Nature Publishing Group","page":"599-612","source":"www.nature.com","title":"The complex link between NAFLD and type 2 diabetes mellitus — mechanisms and treatments","volume":"18","author":[{"family":"Targher","given":"Giovanni"},{"family":"Corey","given":"Kathleen E."},{"family":"Byrne","given":"Christopher D."},{"family":"Roden","given":"Michael"}],"issued":{"date-parts":[["2021",9]]}}}],"schema":"https://github.com/citation-style-language/schema/raw/master/csl-citation.json"} </w:instrText>
      </w:r>
      <w:r w:rsidR="005A5D4A">
        <w:rPr>
          <w:rFonts w:ascii="Calibri" w:hAnsi="Calibri" w:cs="Calibri"/>
          <w:lang w:val="en-US"/>
        </w:rPr>
        <w:fldChar w:fldCharType="separate"/>
      </w:r>
      <w:r w:rsidR="005A5D4A">
        <w:rPr>
          <w:rFonts w:ascii="Calibri" w:hAnsi="Calibri" w:cs="Calibri"/>
          <w:noProof/>
          <w:lang w:val="en-US"/>
        </w:rPr>
        <w:t>(5,7)</w:t>
      </w:r>
      <w:r w:rsidR="005A5D4A">
        <w:rPr>
          <w:rFonts w:ascii="Calibri" w:hAnsi="Calibri" w:cs="Calibri"/>
          <w:lang w:val="en-US"/>
        </w:rPr>
        <w:fldChar w:fldCharType="end"/>
      </w:r>
      <w:r w:rsidRPr="00832C1F">
        <w:rPr>
          <w:rFonts w:ascii="Calibri" w:hAnsi="Calibri" w:cs="Calibri"/>
          <w:lang w:val="en-US"/>
        </w:rPr>
        <w:t xml:space="preserve">. </w:t>
      </w:r>
      <w:r w:rsidR="003612FA">
        <w:rPr>
          <w:rFonts w:ascii="Calibri" w:hAnsi="Calibri" w:cs="Calibri"/>
          <w:lang w:val="en-US"/>
        </w:rPr>
        <w:t>T2DM</w:t>
      </w:r>
      <w:r w:rsidRPr="00832C1F">
        <w:rPr>
          <w:rFonts w:ascii="Calibri" w:hAnsi="Calibri" w:cs="Calibri"/>
          <w:lang w:val="en-US"/>
        </w:rPr>
        <w:t xml:space="preserve"> promote</w:t>
      </w:r>
      <w:r w:rsidR="00082038">
        <w:rPr>
          <w:rFonts w:ascii="Calibri" w:hAnsi="Calibri" w:cs="Calibri"/>
          <w:lang w:val="en-US"/>
        </w:rPr>
        <w:t>s</w:t>
      </w:r>
      <w:r w:rsidRPr="00832C1F">
        <w:rPr>
          <w:rFonts w:ascii="Calibri" w:hAnsi="Calibri" w:cs="Calibri"/>
          <w:lang w:val="en-US"/>
        </w:rPr>
        <w:t xml:space="preserve"> liver disease progression </w:t>
      </w:r>
      <w:r w:rsidR="00142F9A">
        <w:rPr>
          <w:rFonts w:ascii="Calibri" w:hAnsi="Calibri" w:cs="Calibri"/>
          <w:lang w:val="en-US"/>
        </w:rPr>
        <w:t>through</w:t>
      </w:r>
      <w:r w:rsidRPr="00832C1F">
        <w:rPr>
          <w:rFonts w:ascii="Calibri" w:hAnsi="Calibri" w:cs="Calibri"/>
          <w:lang w:val="en-US"/>
        </w:rPr>
        <w:t xml:space="preserve"> several mechanisms, such as insulin resistance, </w:t>
      </w:r>
      <w:r w:rsidR="00F778B8">
        <w:rPr>
          <w:rFonts w:ascii="Calibri" w:hAnsi="Calibri" w:cs="Calibri"/>
          <w:lang w:val="en-US"/>
        </w:rPr>
        <w:t>glucotoxicity</w:t>
      </w:r>
      <w:r w:rsidRPr="00832C1F">
        <w:rPr>
          <w:rFonts w:ascii="Calibri" w:hAnsi="Calibri" w:cs="Calibri"/>
          <w:lang w:val="en-US"/>
        </w:rPr>
        <w:t>, lipotoxicity,</w:t>
      </w:r>
      <w:r w:rsidR="001459EE">
        <w:rPr>
          <w:rFonts w:ascii="Calibri" w:hAnsi="Calibri" w:cs="Calibri"/>
          <w:lang w:val="en-US"/>
        </w:rPr>
        <w:t xml:space="preserve"> </w:t>
      </w:r>
      <w:r w:rsidR="00C57D17">
        <w:rPr>
          <w:rFonts w:ascii="Calibri" w:hAnsi="Calibri" w:cs="Calibri"/>
          <w:lang w:val="en-US"/>
        </w:rPr>
        <w:t>low-grade</w:t>
      </w:r>
      <w:r w:rsidRPr="00832C1F">
        <w:rPr>
          <w:rFonts w:ascii="Calibri" w:hAnsi="Calibri" w:cs="Calibri"/>
          <w:lang w:val="en-US"/>
        </w:rPr>
        <w:t xml:space="preserve"> inflammation</w:t>
      </w:r>
      <w:r w:rsidR="00142F9A">
        <w:rPr>
          <w:rFonts w:ascii="Calibri" w:hAnsi="Calibri" w:cs="Calibri"/>
          <w:lang w:val="en-US"/>
        </w:rPr>
        <w:t>,</w:t>
      </w:r>
      <w:r w:rsidR="00562089" w:rsidRPr="00832C1F">
        <w:rPr>
          <w:rFonts w:ascii="Calibri" w:hAnsi="Calibri" w:cs="Calibri"/>
          <w:lang w:val="en-US"/>
        </w:rPr>
        <w:t xml:space="preserve"> </w:t>
      </w:r>
      <w:r w:rsidR="001459EE">
        <w:rPr>
          <w:rFonts w:ascii="Calibri" w:hAnsi="Calibri" w:cs="Calibri"/>
          <w:lang w:val="en-US"/>
        </w:rPr>
        <w:t xml:space="preserve">and </w:t>
      </w:r>
      <w:r w:rsidR="00C57D17">
        <w:rPr>
          <w:rFonts w:ascii="Calibri" w:hAnsi="Calibri" w:cs="Calibri"/>
          <w:lang w:val="en-US"/>
        </w:rPr>
        <w:t>increased</w:t>
      </w:r>
      <w:r w:rsidR="003612FA">
        <w:rPr>
          <w:rFonts w:ascii="Calibri" w:hAnsi="Calibri" w:cs="Calibri"/>
          <w:lang w:val="en-US"/>
        </w:rPr>
        <w:t xml:space="preserve"> </w:t>
      </w:r>
      <w:r w:rsidR="001459EE">
        <w:rPr>
          <w:rFonts w:ascii="Calibri" w:hAnsi="Calibri" w:cs="Calibri"/>
          <w:lang w:val="en-US"/>
        </w:rPr>
        <w:t xml:space="preserve">oxidative stress </w:t>
      </w:r>
      <w:r w:rsidR="005A5D4A">
        <w:rPr>
          <w:rFonts w:ascii="Calibri" w:hAnsi="Calibri" w:cs="Calibri"/>
          <w:lang w:val="en-US"/>
        </w:rPr>
        <w:fldChar w:fldCharType="begin"/>
      </w:r>
      <w:r w:rsidR="005A5D4A">
        <w:rPr>
          <w:rFonts w:ascii="Calibri" w:hAnsi="Calibri" w:cs="Calibri"/>
          <w:lang w:val="en-US"/>
        </w:rPr>
        <w:instrText xml:space="preserve"> ADDIN ZOTERO_ITEM CSL_CITATION {"citationID":"CsFYAZHr","properties":{"formattedCitation":"(5,7)","plainCitation":"(5,7)","noteIndex":0},"citationItems":[{"id":203,"uris":["http://zotero.org/users/15864644/items/YPTKNHN7"],"itemData":{"id":203,"type":"article-journal","container-title":"The Lancet Diabetes &amp; Endocrinology","DOI":"10.1016/S2213-8587(24)00318-8","ISSN":"2213-8587, 2213-8595","issue":"0","journalAbbreviation":"The Lancet Diabetes &amp; Endocrinology","language":"English","note":"publisher: Elsevier\nPMID: 39681121","source":"www.thelancet.com","title":"Metabolic dysfunction-associated steatotic liver disease: heterogeneous pathomechanisms and effectiveness of metabolism-based treatment","title-short":"Metabolic dysfunction-associated steatotic liver disease","URL":"https://www.thelancet.com/journals/landia/article/PIIS2213-8587(24)00318-8/fulltext","volume":"0","author":[{"family":"Stefan","given":"Norbert"},{"family":"Yki-Järvinen","given":"Hannele"},{"family":"Neuschwander-Tetri","given":"Brent A."}],"accessed":{"date-parts":[["2025",1,21]]},"issued":{"date-parts":[["2024",12,13]]}}},{"id":209,"uris":["http://zotero.org/users/15864644/items/3MZZCW67"],"itemData":{"id":209,"type":"article-journal","abstract":"Nonalcoholic fatty liver disease (NAFLD) has reached epidemic proportions worldwide. NAFLD and type 2 diabetes mellitus (T2DM) are known to frequently coexist and act synergistically to increase the risk of adverse (hepatic and extra-hepatic) clinical outcomes. T2DM is also one of the strongest risk factors for the faster progression of NAFLD to nonalcoholic steatohepatitis, advanced fibrosis or cirrhosis. However, the link between NAFLD and T2DM is more complex than previously believed. Strong evidence indicates that NAFLD is associated with an approximate twofold higher risk of developing T2DM, irrespective of obesity and other common metabolic risk factors. This risk parallels the severity of NAFLD, such that patients with more advanced stages of liver fibrosis are at increased risk of incident T2DM. In addition, the improvement or resolution of NAFLD (on ultrasonography) is associated with a reduction of T2DM risk, adding weight to causality and suggesting that liver-focused treatments might reduce the risk of developing T2DM. This Review describes the evidence of an association and causal link between NAFLD and T2DM, discusses the putative pathophysiological mechanisms linking NAFLD to T2DM and summarizes the current pharmacological treatments for NAFLD or T2DM that might benefit or adversely affect the risk of T2DM or NAFLD progression.","container-title":"Nature Reviews Gastroenterology &amp; Hepatology","DOI":"10.1038/s41575-021-00448-y","ISSN":"1759-5053","issue":"9","journalAbbreviation":"Nat Rev Gastroenterol Hepatol","language":"en","license":"2021 Springer Nature Limited","note":"publisher: Nature Publishing Group","page":"599-612","source":"www.nature.com","title":"The complex link between NAFLD and type 2 diabetes mellitus — mechanisms and treatments","volume":"18","author":[{"family":"Targher","given":"Giovanni"},{"family":"Corey","given":"Kathleen E."},{"family":"Byrne","given":"Christopher D."},{"family":"Roden","given":"Michael"}],"issued":{"date-parts":[["2021",9]]}}}],"schema":"https://github.com/citation-style-language/schema/raw/master/csl-citation.json"} </w:instrText>
      </w:r>
      <w:r w:rsidR="005A5D4A">
        <w:rPr>
          <w:rFonts w:ascii="Calibri" w:hAnsi="Calibri" w:cs="Calibri"/>
          <w:lang w:val="en-US"/>
        </w:rPr>
        <w:fldChar w:fldCharType="separate"/>
      </w:r>
      <w:r w:rsidR="005A5D4A">
        <w:rPr>
          <w:rFonts w:ascii="Calibri" w:hAnsi="Calibri" w:cs="Calibri"/>
          <w:noProof/>
          <w:lang w:val="en-US"/>
        </w:rPr>
        <w:t>(5,7)</w:t>
      </w:r>
      <w:r w:rsidR="005A5D4A">
        <w:rPr>
          <w:rFonts w:ascii="Calibri" w:hAnsi="Calibri" w:cs="Calibri"/>
          <w:lang w:val="en-US"/>
        </w:rPr>
        <w:fldChar w:fldCharType="end"/>
      </w:r>
      <w:r w:rsidRPr="00832C1F">
        <w:rPr>
          <w:rFonts w:ascii="Calibri" w:hAnsi="Calibri" w:cs="Calibri"/>
          <w:lang w:val="en-US"/>
        </w:rPr>
        <w:t xml:space="preserve">. MASLD </w:t>
      </w:r>
      <w:r w:rsidR="009F268E">
        <w:rPr>
          <w:rFonts w:ascii="Calibri" w:hAnsi="Calibri" w:cs="Calibri"/>
          <w:lang w:val="en-US"/>
        </w:rPr>
        <w:t>poses</w:t>
      </w:r>
      <w:r w:rsidRPr="00832C1F">
        <w:rPr>
          <w:rFonts w:ascii="Calibri" w:hAnsi="Calibri" w:cs="Calibri"/>
          <w:lang w:val="en-US"/>
        </w:rPr>
        <w:t xml:space="preserve"> a challenging therapeutic landscape </w:t>
      </w:r>
      <w:r w:rsidR="00D85EDE">
        <w:rPr>
          <w:rFonts w:ascii="Calibri" w:hAnsi="Calibri" w:cs="Calibri"/>
          <w:lang w:val="en-US"/>
        </w:rPr>
        <w:t>where</w:t>
      </w:r>
      <w:r w:rsidRPr="00832C1F">
        <w:rPr>
          <w:rFonts w:ascii="Calibri" w:hAnsi="Calibri" w:cs="Calibri"/>
          <w:lang w:val="en-US"/>
        </w:rPr>
        <w:t xml:space="preserve"> pharmaco</w:t>
      </w:r>
      <w:r w:rsidR="006467AC">
        <w:rPr>
          <w:rFonts w:ascii="Calibri" w:hAnsi="Calibri" w:cs="Calibri"/>
          <w:lang w:val="en-US"/>
        </w:rPr>
        <w:t>therapies</w:t>
      </w:r>
      <w:r w:rsidRPr="00832C1F">
        <w:rPr>
          <w:rFonts w:ascii="Calibri" w:hAnsi="Calibri" w:cs="Calibri"/>
          <w:lang w:val="en-US"/>
        </w:rPr>
        <w:t xml:space="preserve"> should address metabolic dysfunction and liver disease</w:t>
      </w:r>
      <w:r w:rsidR="00562089" w:rsidRPr="00832C1F">
        <w:rPr>
          <w:rFonts w:ascii="Calibri" w:hAnsi="Calibri" w:cs="Calibri"/>
          <w:lang w:val="en-US"/>
        </w:rPr>
        <w:t xml:space="preserve"> </w:t>
      </w:r>
      <w:r w:rsidR="00F778B8">
        <w:rPr>
          <w:rFonts w:ascii="Calibri" w:hAnsi="Calibri" w:cs="Calibri"/>
          <w:lang w:val="en-US"/>
        </w:rPr>
        <w:t>to</w:t>
      </w:r>
      <w:r w:rsidRPr="00832C1F">
        <w:rPr>
          <w:rFonts w:ascii="Calibri" w:hAnsi="Calibri" w:cs="Calibri"/>
          <w:lang w:val="en-US"/>
        </w:rPr>
        <w:t xml:space="preserve"> reduce the risk of developing </w:t>
      </w:r>
      <w:r w:rsidR="00023D96">
        <w:rPr>
          <w:rFonts w:ascii="Calibri" w:hAnsi="Calibri" w:cs="Calibri"/>
          <w:lang w:val="en-US"/>
        </w:rPr>
        <w:t>MALOs</w:t>
      </w:r>
      <w:r w:rsidR="00023D96" w:rsidRPr="00832C1F">
        <w:rPr>
          <w:rFonts w:ascii="Calibri" w:hAnsi="Calibri" w:cs="Calibri"/>
          <w:lang w:val="en-US"/>
        </w:rPr>
        <w:t xml:space="preserve"> </w:t>
      </w:r>
      <w:r w:rsidRPr="00832C1F">
        <w:rPr>
          <w:rFonts w:ascii="Calibri" w:hAnsi="Calibri" w:cs="Calibri"/>
          <w:lang w:val="en-US"/>
        </w:rPr>
        <w:t xml:space="preserve">and extra-hepatic </w:t>
      </w:r>
      <w:r w:rsidR="00F778B8">
        <w:rPr>
          <w:rFonts w:ascii="Calibri" w:hAnsi="Calibri" w:cs="Calibri"/>
          <w:lang w:val="en-US"/>
        </w:rPr>
        <w:t xml:space="preserve">clinical </w:t>
      </w:r>
      <w:r w:rsidRPr="00832C1F">
        <w:rPr>
          <w:rFonts w:ascii="Calibri" w:hAnsi="Calibri" w:cs="Calibri"/>
          <w:lang w:val="en-US"/>
        </w:rPr>
        <w:t>complications</w:t>
      </w:r>
      <w:r w:rsidR="0031604A">
        <w:rPr>
          <w:rFonts w:ascii="Calibri" w:hAnsi="Calibri" w:cs="Calibri"/>
          <w:lang w:val="en-US"/>
        </w:rPr>
        <w:t xml:space="preserve">, </w:t>
      </w:r>
      <w:r w:rsidR="00023D96">
        <w:rPr>
          <w:rFonts w:ascii="Calibri" w:hAnsi="Calibri" w:cs="Calibri"/>
          <w:lang w:val="en-US"/>
        </w:rPr>
        <w:t>such as cardiovascular disease, chronic kidney disease</w:t>
      </w:r>
      <w:r w:rsidR="00DF6272">
        <w:rPr>
          <w:rFonts w:ascii="Calibri" w:hAnsi="Calibri" w:cs="Calibri"/>
          <w:lang w:val="en-US"/>
        </w:rPr>
        <w:t xml:space="preserve">, or </w:t>
      </w:r>
      <w:r w:rsidR="00023D96">
        <w:rPr>
          <w:rFonts w:ascii="Calibri" w:hAnsi="Calibri" w:cs="Calibri"/>
          <w:lang w:val="en-US"/>
        </w:rPr>
        <w:t>new-onset T2DM</w:t>
      </w:r>
      <w:r w:rsidR="000D0F57">
        <w:rPr>
          <w:rFonts w:ascii="Calibri" w:hAnsi="Calibri" w:cs="Calibri"/>
          <w:lang w:val="en-US"/>
        </w:rPr>
        <w:t xml:space="preserve"> </w:t>
      </w:r>
      <w:r w:rsidR="000D0F57">
        <w:rPr>
          <w:rFonts w:ascii="Calibri" w:hAnsi="Calibri" w:cs="Calibri"/>
          <w:lang w:val="en-US"/>
        </w:rPr>
        <w:fldChar w:fldCharType="begin"/>
      </w:r>
      <w:r w:rsidR="008E5E08">
        <w:rPr>
          <w:rFonts w:ascii="Calibri" w:hAnsi="Calibri" w:cs="Calibri"/>
          <w:lang w:val="en-US"/>
        </w:rPr>
        <w:instrText xml:space="preserve"> ADDIN ZOTERO_ITEM CSL_CITATION {"citationID":"bymqKEqW","properties":{"formattedCitation":"(8,9)","plainCitation":"(8,9)","noteIndex":0},"citationItems":[{"id":98,"uris":["http://zotero.org/users/15864644/items/M7LZN2MF","http://zotero.org/users/15864644/items/NH89NZCR"],"itemData":{"id":98,"type":"article-journal","abstract":"Non-alcoholic fatty liver disease (NAFLD) is a public health problem worldwide. This narrative Review provides an overview of the current literature to support  the notion that NAFLD is a multisystem disease. Convincing evidence shows a  strong association between NAFLD and the risk of developing multiple extrahepatic  complications such as type 2 diabetes, cardiovascular disease (ie, the  predominant cause of mortality in people with NAFLD), chronic kidney disease, and  some types of extrahepatic malignancies. The magnitude of this risk parallels the  severity of NAFLD (especially the stage of liver fibrosis). There are probably  multiple underlying mechanisms by which NAFLD might increase the risk of  cardiovascular disease, type 2 diabetes, and extrahepatic complications.  Addressing the growing burden of NAFLD will require setting up a  multidisciplinary working group and framework to progress and embrace novel  collaborative ways of working to deliver holistic, person-centred care and  management of people with NAFLD.","container-title":"The lancet. Gastroenterology &amp; hepatology","DOI":"10.1016/S2468-1253(21)00020-0","ISSN":"2468-1253","issue":"7","journalAbbreviation":"Lancet Gastroenterol Hepatol","language":"eng","license":"Copyright © 2021 Elsevier Ltd. All rights reserved.","note":"publisher-place: Netherlands\nPMID: 33961787","page":"578-588","title":"Non-alcoholic fatty liver disease: a multisystem disease requiring a multidisciplinary and holistic approach.","volume":"6","author":[{"family":"Targher","given":"Giovanni"},{"family":"Tilg","given":"Herbert"},{"family":"Byrne","given":"Christopher D."}],"issued":{"date-parts":[["2021",7]]}}},{"id":276,"uris":["http://zotero.org/users/15864644/items/T76KP2Z7"],"itemData":{"id":276,"type":"article-journal","container-title":"The Lancet Gastroenterology &amp; Hepatology","DOI":"10.1016/S2468-1253(23)00159-0","ISSN":"2468-1253, 2468-1156","issue":"10","journalAbbreviation":"The Lancet Gastroenterology &amp; Hepatology","language":"English","note":"publisher: Elsevier\nPMID: 37597527","page":"943-954","source":"www.thelancet.com","title":"NASH drug treatment development: challenges and lessons","title-short":"NASH drug treatment development","volume":"8","author":[{"family":"Tilg","given":"Herbert"},{"family":"Byrne","given":"Christopher D."},{"family":"Targher","given":"Giovanni"}],"issued":{"date-parts":[["2023",10,1]]}}}],"schema":"https://github.com/citation-style-language/schema/raw/master/csl-citation.json"} </w:instrText>
      </w:r>
      <w:r w:rsidR="000D0F57">
        <w:rPr>
          <w:rFonts w:ascii="Calibri" w:hAnsi="Calibri" w:cs="Calibri"/>
          <w:lang w:val="en-US"/>
        </w:rPr>
        <w:fldChar w:fldCharType="separate"/>
      </w:r>
      <w:r w:rsidR="000D0F57">
        <w:rPr>
          <w:rFonts w:ascii="Calibri" w:hAnsi="Calibri" w:cs="Calibri"/>
          <w:noProof/>
          <w:lang w:val="en-US"/>
        </w:rPr>
        <w:t>(8,9)</w:t>
      </w:r>
      <w:r w:rsidR="000D0F57">
        <w:rPr>
          <w:rFonts w:ascii="Calibri" w:hAnsi="Calibri" w:cs="Calibri"/>
          <w:lang w:val="en-US"/>
        </w:rPr>
        <w:fldChar w:fldCharType="end"/>
      </w:r>
      <w:r w:rsidRPr="00832C1F">
        <w:rPr>
          <w:rFonts w:ascii="Calibri" w:hAnsi="Calibri" w:cs="Calibri"/>
          <w:lang w:val="en-US"/>
        </w:rPr>
        <w:t xml:space="preserve">. </w:t>
      </w:r>
    </w:p>
    <w:p w14:paraId="457C2462" w14:textId="77777777" w:rsidR="00353EC3" w:rsidRPr="00832C1F" w:rsidRDefault="00353EC3" w:rsidP="00D85EDE">
      <w:pPr>
        <w:spacing w:line="360" w:lineRule="auto"/>
        <w:rPr>
          <w:rFonts w:ascii="Calibri" w:hAnsi="Calibri" w:cs="Calibri"/>
          <w:lang w:val="en-US"/>
        </w:rPr>
      </w:pPr>
    </w:p>
    <w:p w14:paraId="0D06AEAC" w14:textId="09E1E8B5" w:rsidR="00353EC3" w:rsidRPr="00832C1F" w:rsidRDefault="00353EC3" w:rsidP="00D85EDE">
      <w:pPr>
        <w:spacing w:line="360" w:lineRule="auto"/>
        <w:rPr>
          <w:rFonts w:ascii="Calibri" w:hAnsi="Calibri" w:cs="Calibri"/>
          <w:lang w:val="en-US"/>
        </w:rPr>
      </w:pPr>
      <w:r w:rsidRPr="00832C1F">
        <w:rPr>
          <w:rFonts w:ascii="Calibri" w:hAnsi="Calibri" w:cs="Calibri"/>
          <w:lang w:val="en-US"/>
        </w:rPr>
        <w:t xml:space="preserve">Sodium-glucose </w:t>
      </w:r>
      <w:r w:rsidR="00AC21FB">
        <w:rPr>
          <w:rFonts w:ascii="Calibri" w:hAnsi="Calibri" w:cs="Calibri"/>
          <w:lang w:val="en-US"/>
        </w:rPr>
        <w:t>co</w:t>
      </w:r>
      <w:r w:rsidRPr="00832C1F">
        <w:rPr>
          <w:rFonts w:ascii="Calibri" w:hAnsi="Calibri" w:cs="Calibri"/>
          <w:lang w:val="en-US"/>
        </w:rPr>
        <w:t>transport</w:t>
      </w:r>
      <w:r w:rsidR="00AC21FB">
        <w:rPr>
          <w:rFonts w:ascii="Calibri" w:hAnsi="Calibri" w:cs="Calibri"/>
          <w:lang w:val="en-US"/>
        </w:rPr>
        <w:t>er</w:t>
      </w:r>
      <w:r w:rsidRPr="00832C1F">
        <w:rPr>
          <w:rFonts w:ascii="Calibri" w:hAnsi="Calibri" w:cs="Calibri"/>
          <w:lang w:val="en-US"/>
        </w:rPr>
        <w:t xml:space="preserve"> 2 </w:t>
      </w:r>
      <w:r w:rsidR="003E54A7" w:rsidRPr="00832C1F">
        <w:rPr>
          <w:rFonts w:ascii="Calibri" w:hAnsi="Calibri" w:cs="Calibri"/>
          <w:lang w:val="en-US"/>
        </w:rPr>
        <w:t xml:space="preserve">(SGLT2) </w:t>
      </w:r>
      <w:r w:rsidRPr="00832C1F">
        <w:rPr>
          <w:rFonts w:ascii="Calibri" w:hAnsi="Calibri" w:cs="Calibri"/>
          <w:lang w:val="en-US"/>
        </w:rPr>
        <w:t xml:space="preserve">inhibitors are </w:t>
      </w:r>
      <w:r w:rsidR="00F778B8">
        <w:rPr>
          <w:rFonts w:ascii="Calibri" w:hAnsi="Calibri" w:cs="Calibri"/>
          <w:lang w:val="en-US"/>
        </w:rPr>
        <w:t xml:space="preserve">a </w:t>
      </w:r>
      <w:r w:rsidRPr="00832C1F">
        <w:rPr>
          <w:rFonts w:ascii="Calibri" w:hAnsi="Calibri" w:cs="Calibri"/>
          <w:lang w:val="en-US"/>
        </w:rPr>
        <w:t xml:space="preserve">pivotal therapeutic option for </w:t>
      </w:r>
      <w:r w:rsidR="00082038">
        <w:rPr>
          <w:rFonts w:ascii="Calibri" w:hAnsi="Calibri" w:cs="Calibri"/>
          <w:lang w:val="en-US"/>
        </w:rPr>
        <w:t>managing</w:t>
      </w:r>
      <w:r w:rsidR="007E22D5" w:rsidRPr="00832C1F">
        <w:rPr>
          <w:rFonts w:ascii="Calibri" w:hAnsi="Calibri" w:cs="Calibri"/>
          <w:lang w:val="en-US"/>
        </w:rPr>
        <w:t xml:space="preserve"> </w:t>
      </w:r>
      <w:r w:rsidRPr="00832C1F">
        <w:rPr>
          <w:rFonts w:ascii="Calibri" w:hAnsi="Calibri" w:cs="Calibri"/>
          <w:lang w:val="en-US"/>
        </w:rPr>
        <w:t>T2DM</w:t>
      </w:r>
      <w:r w:rsidR="00FE6134" w:rsidRPr="00832C1F">
        <w:rPr>
          <w:rFonts w:ascii="Calibri" w:hAnsi="Calibri" w:cs="Calibri"/>
          <w:lang w:val="en-US"/>
        </w:rPr>
        <w:t xml:space="preserve"> </w:t>
      </w:r>
      <w:r w:rsidR="005A5D4A">
        <w:rPr>
          <w:rFonts w:ascii="Calibri" w:hAnsi="Calibri" w:cs="Calibri"/>
          <w:lang w:val="en-US"/>
        </w:rPr>
        <w:fldChar w:fldCharType="begin"/>
      </w:r>
      <w:r w:rsidR="000D0F57">
        <w:rPr>
          <w:rFonts w:ascii="Calibri" w:hAnsi="Calibri" w:cs="Calibri"/>
          <w:lang w:val="en-US"/>
        </w:rPr>
        <w:instrText xml:space="preserve"> ADDIN ZOTERO_ITEM CSL_CITATION {"citationID":"HOtGi6qY","properties":{"formattedCitation":"(10)","plainCitation":"(10)","noteIndex":0},"citationItems":[{"id":219,"uris":["http://zotero.org/users/15864644/items/UCL9AH7C"],"itemData":{"id":219,"type":"article-journal","abstract":"The American Diabetes Association (ADA) \"Standards of Care in Diabetes\" includes the ADA's current clinical practice recommendations and is intended to provide  the components of diabetes care, general treatment goals and guidelines, and  tools to evaluate quality of care. Members of the ADA Professional Practice  Committee, an interprofessional expert committee, are responsible for updating  the Standards of Care annually, or more frequently as warranted. For a detailed  description of ADA standards, statements, and reports, as well as the  evidence-grading system for ADA's clinical practice recommendations and a full  list of Professional Practice Committee members, please refer to Introduction and  Methodology. Readers who wish to comment on the Standards of Care are invited to  do so at professional.diabetes.org/SOC.","container-title":"Diabetes care","DOI":"10.2337/dc25-S009","ISSN":"1935-5548 0149-5992","issue":"Supplement_1","journalAbbreviation":"Diabetes Care","language":"eng","license":"© 2024 by the American Diabetes Association.","note":"publisher-place: United States\nPMID: 39651989 \nPMCID: PMC11635045","page":"S181-S206","title":"9. Pharmacologic Approaches to Glycemic Treatment: Standards of Care in Diabetes-2025.","volume":"48","issued":{"date-parts":[["2025",1,1]]}}}],"schema":"https://github.com/citation-style-language/schema/raw/master/csl-citation.json"} </w:instrText>
      </w:r>
      <w:r w:rsidR="005A5D4A">
        <w:rPr>
          <w:rFonts w:ascii="Calibri" w:hAnsi="Calibri" w:cs="Calibri"/>
          <w:lang w:val="en-US"/>
        </w:rPr>
        <w:fldChar w:fldCharType="separate"/>
      </w:r>
      <w:r w:rsidR="000D0F57">
        <w:rPr>
          <w:rFonts w:ascii="Calibri" w:hAnsi="Calibri" w:cs="Calibri"/>
          <w:noProof/>
          <w:lang w:val="en-US"/>
        </w:rPr>
        <w:t>(10)</w:t>
      </w:r>
      <w:r w:rsidR="005A5D4A">
        <w:rPr>
          <w:rFonts w:ascii="Calibri" w:hAnsi="Calibri" w:cs="Calibri"/>
          <w:lang w:val="en-US"/>
        </w:rPr>
        <w:fldChar w:fldCharType="end"/>
      </w:r>
      <w:r w:rsidRPr="00832C1F">
        <w:rPr>
          <w:rFonts w:ascii="Calibri" w:hAnsi="Calibri" w:cs="Calibri"/>
          <w:lang w:val="en-US"/>
        </w:rPr>
        <w:t xml:space="preserve">. </w:t>
      </w:r>
      <w:r w:rsidR="00247E74">
        <w:rPr>
          <w:rFonts w:ascii="Calibri" w:hAnsi="Calibri" w:cs="Calibri"/>
          <w:lang w:val="en-US"/>
        </w:rPr>
        <w:t>These</w:t>
      </w:r>
      <w:r w:rsidR="00A94983">
        <w:rPr>
          <w:rFonts w:ascii="Calibri" w:hAnsi="Calibri" w:cs="Calibri"/>
          <w:lang w:val="en-US"/>
        </w:rPr>
        <w:t xml:space="preserve"> </w:t>
      </w:r>
      <w:r w:rsidRPr="00832C1F">
        <w:rPr>
          <w:rFonts w:ascii="Calibri" w:hAnsi="Calibri" w:cs="Calibri"/>
          <w:lang w:val="en-US"/>
        </w:rPr>
        <w:t xml:space="preserve">inhibitors increase renal glycosuria and </w:t>
      </w:r>
      <w:r w:rsidR="001459EE">
        <w:rPr>
          <w:rFonts w:ascii="Calibri" w:hAnsi="Calibri" w:cs="Calibri"/>
          <w:lang w:val="en-US"/>
        </w:rPr>
        <w:t xml:space="preserve">promote </w:t>
      </w:r>
      <w:r w:rsidRPr="00832C1F">
        <w:rPr>
          <w:rFonts w:ascii="Calibri" w:hAnsi="Calibri" w:cs="Calibri"/>
          <w:lang w:val="en-US"/>
        </w:rPr>
        <w:t>osmotic diuresis</w:t>
      </w:r>
      <w:r w:rsidR="00FE6134" w:rsidRPr="00832C1F">
        <w:rPr>
          <w:rFonts w:ascii="Calibri" w:hAnsi="Calibri" w:cs="Calibri"/>
          <w:lang w:val="en-US"/>
        </w:rPr>
        <w:t xml:space="preserve"> </w:t>
      </w:r>
      <w:r w:rsidR="005A5D4A">
        <w:rPr>
          <w:rFonts w:ascii="Calibri" w:hAnsi="Calibri" w:cs="Calibri"/>
          <w:lang w:val="en-US"/>
        </w:rPr>
        <w:fldChar w:fldCharType="begin"/>
      </w:r>
      <w:r w:rsidR="000D0F57">
        <w:rPr>
          <w:rFonts w:ascii="Calibri" w:hAnsi="Calibri" w:cs="Calibri"/>
          <w:lang w:val="en-US"/>
        </w:rPr>
        <w:instrText xml:space="preserve"> ADDIN ZOTERO_ITEM CSL_CITATION {"citationID":"0g1aFwno","properties":{"formattedCitation":"(10)","plainCitation":"(10)","noteIndex":0},"citationItems":[{"id":219,"uris":["http://zotero.org/users/15864644/items/UCL9AH7C"],"itemData":{"id":219,"type":"article-journal","abstract":"The American Diabetes Association (ADA) \"Standards of Care in Diabetes\" includes the ADA's current clinical practice recommendations and is intended to provide  the components of diabetes care, general treatment goals and guidelines, and  tools to evaluate quality of care. Members of the ADA Professional Practice  Committee, an interprofessional expert committee, are responsible for updating  the Standards of Care annually, or more frequently as warranted. For a detailed  description of ADA standards, statements, and reports, as well as the  evidence-grading system for ADA's clinical practice recommendations and a full  list of Professional Practice Committee members, please refer to Introduction and  Methodology. Readers who wish to comment on the Standards of Care are invited to  do so at professional.diabetes.org/SOC.","container-title":"Diabetes care","DOI":"10.2337/dc25-S009","ISSN":"1935-5548 0149-5992","issue":"Supplement_1","journalAbbreviation":"Diabetes Care","language":"eng","license":"© 2024 by the American Diabetes Association.","note":"publisher-place: United States\nPMID: 39651989 \nPMCID: PMC11635045","page":"S181-S206","title":"9. Pharmacologic Approaches to Glycemic Treatment: Standards of Care in Diabetes-2025.","volume":"48","issued":{"date-parts":[["2025",1,1]]}}}],"schema":"https://github.com/citation-style-language/schema/raw/master/csl-citation.json"} </w:instrText>
      </w:r>
      <w:r w:rsidR="005A5D4A">
        <w:rPr>
          <w:rFonts w:ascii="Calibri" w:hAnsi="Calibri" w:cs="Calibri"/>
          <w:lang w:val="en-US"/>
        </w:rPr>
        <w:fldChar w:fldCharType="separate"/>
      </w:r>
      <w:r w:rsidR="000D0F57">
        <w:rPr>
          <w:rFonts w:ascii="Calibri" w:hAnsi="Calibri" w:cs="Calibri"/>
          <w:noProof/>
          <w:lang w:val="en-US"/>
        </w:rPr>
        <w:t>(10)</w:t>
      </w:r>
      <w:r w:rsidR="005A5D4A">
        <w:rPr>
          <w:rFonts w:ascii="Calibri" w:hAnsi="Calibri" w:cs="Calibri"/>
          <w:lang w:val="en-US"/>
        </w:rPr>
        <w:fldChar w:fldCharType="end"/>
      </w:r>
      <w:r w:rsidR="00082038">
        <w:rPr>
          <w:rFonts w:ascii="Calibri" w:hAnsi="Calibri" w:cs="Calibri"/>
          <w:lang w:val="en-US"/>
        </w:rPr>
        <w:t xml:space="preserve"> by reducing renal </w:t>
      </w:r>
      <w:r w:rsidR="00247E74">
        <w:rPr>
          <w:rFonts w:ascii="Calibri" w:hAnsi="Calibri" w:cs="Calibri"/>
          <w:lang w:val="en-US"/>
        </w:rPr>
        <w:t xml:space="preserve">ability </w:t>
      </w:r>
      <w:r w:rsidR="00082038">
        <w:rPr>
          <w:rFonts w:ascii="Calibri" w:hAnsi="Calibri" w:cs="Calibri"/>
          <w:lang w:val="en-US"/>
        </w:rPr>
        <w:t>to re</w:t>
      </w:r>
      <w:r w:rsidR="00247E74">
        <w:rPr>
          <w:rFonts w:ascii="Calibri" w:hAnsi="Calibri" w:cs="Calibri"/>
          <w:lang w:val="en-US"/>
        </w:rPr>
        <w:t>ab</w:t>
      </w:r>
      <w:r w:rsidR="00082038">
        <w:rPr>
          <w:rFonts w:ascii="Calibri" w:hAnsi="Calibri" w:cs="Calibri"/>
          <w:lang w:val="en-US"/>
        </w:rPr>
        <w:t>sorb glucose</w:t>
      </w:r>
      <w:r w:rsidRPr="00832C1F">
        <w:rPr>
          <w:rFonts w:ascii="Calibri" w:hAnsi="Calibri" w:cs="Calibri"/>
          <w:lang w:val="en-US"/>
        </w:rPr>
        <w:t xml:space="preserve">. This mechanism can be exploited to </w:t>
      </w:r>
      <w:r w:rsidR="006467AC">
        <w:rPr>
          <w:rFonts w:ascii="Calibri" w:hAnsi="Calibri" w:cs="Calibri"/>
          <w:lang w:val="en-US"/>
        </w:rPr>
        <w:t>improve</w:t>
      </w:r>
      <w:r w:rsidR="006467AC" w:rsidRPr="00832C1F">
        <w:rPr>
          <w:rFonts w:ascii="Calibri" w:hAnsi="Calibri" w:cs="Calibri"/>
          <w:lang w:val="en-US"/>
        </w:rPr>
        <w:t xml:space="preserve"> </w:t>
      </w:r>
      <w:r w:rsidRPr="00832C1F">
        <w:rPr>
          <w:rFonts w:ascii="Calibri" w:hAnsi="Calibri" w:cs="Calibri"/>
          <w:lang w:val="en-US"/>
        </w:rPr>
        <w:t>blood glucose levels, promote weight loss</w:t>
      </w:r>
      <w:r w:rsidR="006E1EB3">
        <w:rPr>
          <w:rFonts w:ascii="Calibri" w:hAnsi="Calibri" w:cs="Calibri"/>
          <w:lang w:val="en-US"/>
        </w:rPr>
        <w:t xml:space="preserve">, </w:t>
      </w:r>
      <w:r w:rsidR="00F778B8">
        <w:rPr>
          <w:rFonts w:ascii="Calibri" w:hAnsi="Calibri" w:cs="Calibri"/>
          <w:lang w:val="en-US"/>
        </w:rPr>
        <w:t xml:space="preserve">and </w:t>
      </w:r>
      <w:r w:rsidR="006467AC" w:rsidRPr="00832C1F">
        <w:rPr>
          <w:rFonts w:ascii="Calibri" w:hAnsi="Calibri" w:cs="Calibri"/>
          <w:lang w:val="en-US"/>
        </w:rPr>
        <w:t xml:space="preserve">reduce </w:t>
      </w:r>
      <w:r w:rsidRPr="00832C1F">
        <w:rPr>
          <w:rFonts w:ascii="Calibri" w:hAnsi="Calibri" w:cs="Calibri"/>
          <w:lang w:val="en-US"/>
        </w:rPr>
        <w:t>blood pressure</w:t>
      </w:r>
      <w:r w:rsidR="00FE6134" w:rsidRPr="00832C1F">
        <w:rPr>
          <w:rFonts w:ascii="Calibri" w:hAnsi="Calibri" w:cs="Calibri"/>
          <w:lang w:val="en-US"/>
        </w:rPr>
        <w:t xml:space="preserve"> </w:t>
      </w:r>
      <w:r w:rsidR="006E1EB3">
        <w:rPr>
          <w:rFonts w:ascii="Calibri" w:hAnsi="Calibri" w:cs="Calibri"/>
          <w:lang w:val="en-US"/>
        </w:rPr>
        <w:t xml:space="preserve">and plasma volume </w:t>
      </w:r>
      <w:r w:rsidR="005A5D4A">
        <w:rPr>
          <w:rFonts w:ascii="Calibri" w:hAnsi="Calibri" w:cs="Calibri"/>
          <w:lang w:val="en-US"/>
        </w:rPr>
        <w:fldChar w:fldCharType="begin"/>
      </w:r>
      <w:r w:rsidR="000D0F57">
        <w:rPr>
          <w:rFonts w:ascii="Calibri" w:hAnsi="Calibri" w:cs="Calibri"/>
          <w:lang w:val="en-US"/>
        </w:rPr>
        <w:instrText xml:space="preserve"> ADDIN ZOTERO_ITEM CSL_CITATION {"citationID":"Dbf8m2Hq","properties":{"formattedCitation":"(10)","plainCitation":"(10)","noteIndex":0},"citationItems":[{"id":219,"uris":["http://zotero.org/users/15864644/items/UCL9AH7C"],"itemData":{"id":219,"type":"article-journal","abstract":"The American Diabetes Association (ADA) \"Standards of Care in Diabetes\" includes the ADA's current clinical practice recommendations and is intended to provide  the components of diabetes care, general treatment goals and guidelines, and  tools to evaluate quality of care. Members of the ADA Professional Practice  Committee, an interprofessional expert committee, are responsible for updating  the Standards of Care annually, or more frequently as warranted. For a detailed  description of ADA standards, statements, and reports, as well as the  evidence-grading system for ADA's clinical practice recommendations and a full  list of Professional Practice Committee members, please refer to Introduction and  Methodology. Readers who wish to comment on the Standards of Care are invited to  do so at professional.diabetes.org/SOC.","container-title":"Diabetes care","DOI":"10.2337/dc25-S009","ISSN":"1935-5548 0149-5992","issue":"Supplement_1","journalAbbreviation":"Diabetes Care","language":"eng","license":"© 2024 by the American Diabetes Association.","note":"publisher-place: United States\nPMID: 39651989 \nPMCID: PMC11635045","page":"S181-S206","title":"9. Pharmacologic Approaches to Glycemic Treatment: Standards of Care in Diabetes-2025.","volume":"48","issued":{"date-parts":[["2025",1,1]]}}}],"schema":"https://github.com/citation-style-language/schema/raw/master/csl-citation.json"} </w:instrText>
      </w:r>
      <w:r w:rsidR="005A5D4A">
        <w:rPr>
          <w:rFonts w:ascii="Calibri" w:hAnsi="Calibri" w:cs="Calibri"/>
          <w:lang w:val="en-US"/>
        </w:rPr>
        <w:fldChar w:fldCharType="separate"/>
      </w:r>
      <w:r w:rsidR="000D0F57">
        <w:rPr>
          <w:rFonts w:ascii="Calibri" w:hAnsi="Calibri" w:cs="Calibri"/>
          <w:noProof/>
          <w:lang w:val="en-US"/>
        </w:rPr>
        <w:t>(10)</w:t>
      </w:r>
      <w:r w:rsidR="005A5D4A">
        <w:rPr>
          <w:rFonts w:ascii="Calibri" w:hAnsi="Calibri" w:cs="Calibri"/>
          <w:lang w:val="en-US"/>
        </w:rPr>
        <w:fldChar w:fldCharType="end"/>
      </w:r>
      <w:r w:rsidRPr="00832C1F">
        <w:rPr>
          <w:rFonts w:ascii="Calibri" w:hAnsi="Calibri" w:cs="Calibri"/>
          <w:lang w:val="en-US"/>
        </w:rPr>
        <w:t xml:space="preserve">. </w:t>
      </w:r>
      <w:r w:rsidR="00B729E3">
        <w:rPr>
          <w:rFonts w:ascii="Calibri" w:hAnsi="Calibri" w:cs="Calibri"/>
          <w:lang w:val="en-US"/>
        </w:rPr>
        <w:t>Results</w:t>
      </w:r>
      <w:r w:rsidR="008E239E" w:rsidRPr="00832C1F">
        <w:rPr>
          <w:rFonts w:ascii="Calibri" w:hAnsi="Calibri" w:cs="Calibri"/>
          <w:lang w:val="en-US"/>
        </w:rPr>
        <w:t xml:space="preserve"> from </w:t>
      </w:r>
      <w:r w:rsidR="006E1EB3">
        <w:rPr>
          <w:rFonts w:ascii="Calibri" w:hAnsi="Calibri" w:cs="Calibri"/>
          <w:lang w:val="en-US"/>
        </w:rPr>
        <w:t xml:space="preserve">large </w:t>
      </w:r>
      <w:r w:rsidR="008E239E" w:rsidRPr="00832C1F">
        <w:rPr>
          <w:rFonts w:ascii="Calibri" w:hAnsi="Calibri" w:cs="Calibri"/>
          <w:lang w:val="en-US"/>
        </w:rPr>
        <w:t xml:space="preserve">cardiovascular and renal outcome trials have </w:t>
      </w:r>
      <w:r w:rsidR="00B729E3">
        <w:rPr>
          <w:rFonts w:ascii="Calibri" w:hAnsi="Calibri" w:cs="Calibri"/>
          <w:lang w:val="en-US"/>
        </w:rPr>
        <w:t>highlighted</w:t>
      </w:r>
      <w:r w:rsidR="008E239E" w:rsidRPr="00832C1F">
        <w:rPr>
          <w:rFonts w:ascii="Calibri" w:hAnsi="Calibri" w:cs="Calibri"/>
          <w:lang w:val="en-US"/>
        </w:rPr>
        <w:t xml:space="preserve"> that </w:t>
      </w:r>
      <w:r w:rsidR="003E54A7">
        <w:rPr>
          <w:rFonts w:ascii="Calibri" w:hAnsi="Calibri" w:cs="Calibri"/>
          <w:lang w:val="en-US"/>
        </w:rPr>
        <w:t>SGLT</w:t>
      </w:r>
      <w:r w:rsidR="00A94983">
        <w:rPr>
          <w:rFonts w:ascii="Calibri" w:hAnsi="Calibri" w:cs="Calibri"/>
          <w:lang w:val="en-US"/>
        </w:rPr>
        <w:t>-</w:t>
      </w:r>
      <w:r w:rsidR="003E54A7">
        <w:rPr>
          <w:rFonts w:ascii="Calibri" w:hAnsi="Calibri" w:cs="Calibri"/>
          <w:lang w:val="en-US"/>
        </w:rPr>
        <w:t>2</w:t>
      </w:r>
      <w:r w:rsidR="00A94983">
        <w:rPr>
          <w:rFonts w:ascii="Calibri" w:hAnsi="Calibri" w:cs="Calibri"/>
          <w:lang w:val="en-US"/>
        </w:rPr>
        <w:t xml:space="preserve"> </w:t>
      </w:r>
      <w:r w:rsidR="003E54A7">
        <w:rPr>
          <w:rFonts w:ascii="Calibri" w:hAnsi="Calibri" w:cs="Calibri"/>
          <w:lang w:val="en-US"/>
        </w:rPr>
        <w:t>inhibitors</w:t>
      </w:r>
      <w:r w:rsidR="008E239E" w:rsidRPr="00832C1F">
        <w:rPr>
          <w:rFonts w:ascii="Calibri" w:hAnsi="Calibri" w:cs="Calibri"/>
          <w:lang w:val="en-US"/>
        </w:rPr>
        <w:t xml:space="preserve"> </w:t>
      </w:r>
      <w:r w:rsidR="00B729E3">
        <w:rPr>
          <w:rFonts w:ascii="Calibri" w:hAnsi="Calibri" w:cs="Calibri"/>
          <w:lang w:val="en-US"/>
        </w:rPr>
        <w:t xml:space="preserve">reduce the risk of hospitalization </w:t>
      </w:r>
      <w:r w:rsidR="00D85EDE">
        <w:rPr>
          <w:rFonts w:ascii="Calibri" w:hAnsi="Calibri" w:cs="Calibri"/>
          <w:lang w:val="en-US"/>
        </w:rPr>
        <w:t xml:space="preserve">due to </w:t>
      </w:r>
      <w:r w:rsidR="00B729E3">
        <w:rPr>
          <w:rFonts w:ascii="Calibri" w:hAnsi="Calibri" w:cs="Calibri"/>
          <w:lang w:val="en-US"/>
        </w:rPr>
        <w:t xml:space="preserve">heart failure and </w:t>
      </w:r>
      <w:r w:rsidR="00D85EDE">
        <w:rPr>
          <w:rFonts w:ascii="Calibri" w:hAnsi="Calibri" w:cs="Calibri"/>
          <w:lang w:val="en-US"/>
        </w:rPr>
        <w:t xml:space="preserve">other </w:t>
      </w:r>
      <w:r w:rsidR="003E54A7">
        <w:rPr>
          <w:rFonts w:ascii="Calibri" w:hAnsi="Calibri" w:cs="Calibri"/>
          <w:lang w:val="en-US"/>
        </w:rPr>
        <w:t>adverse</w:t>
      </w:r>
      <w:r w:rsidR="008E239E" w:rsidRPr="00832C1F">
        <w:rPr>
          <w:rFonts w:ascii="Calibri" w:hAnsi="Calibri" w:cs="Calibri"/>
          <w:lang w:val="en-US"/>
        </w:rPr>
        <w:t xml:space="preserve"> cardiovascular and renal </w:t>
      </w:r>
      <w:r w:rsidR="003E54A7">
        <w:rPr>
          <w:rFonts w:ascii="Calibri" w:hAnsi="Calibri" w:cs="Calibri"/>
          <w:lang w:val="en-US"/>
        </w:rPr>
        <w:t>outcomes</w:t>
      </w:r>
      <w:r w:rsidR="006E1EB3">
        <w:rPr>
          <w:rFonts w:ascii="Calibri" w:hAnsi="Calibri" w:cs="Calibri"/>
          <w:lang w:val="en-US"/>
        </w:rPr>
        <w:t xml:space="preserve"> </w:t>
      </w:r>
      <w:r w:rsidR="00EE677A">
        <w:rPr>
          <w:rFonts w:ascii="Calibri" w:hAnsi="Calibri" w:cs="Calibri"/>
          <w:lang w:val="en-US"/>
        </w:rPr>
        <w:fldChar w:fldCharType="begin"/>
      </w:r>
      <w:r w:rsidR="000D0F57">
        <w:rPr>
          <w:rFonts w:ascii="Calibri" w:hAnsi="Calibri" w:cs="Calibri"/>
          <w:lang w:val="en-US"/>
        </w:rPr>
        <w:instrText xml:space="preserve"> ADDIN ZOTERO_ITEM CSL_CITATION {"citationID":"Uj2QztZE","properties":{"formattedCitation":"(11,12)","plainCitation":"(11,12)","noteIndex":0},"citationItems":[{"id":212,"uris":["http://zotero.org/users/15864644/items/P62VFQYY"],"itemData":{"id":212,"type":"article-journal","abstract":"Sodium–glucose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R."},{"family":"Fisher","given":"Miles"}],"issued":{"date-parts":[["2020",12]]}}},{"id":214,"uris":["http://zotero.org/users/15864644/items/588ATL59"],"itemData":{"id":214,"type":"article-journal","container-title":"The Lancet","DOI":"10.1016/S0140-6736(21)00536-5","ISSN":"0140-6736, 1474-547X","issue":"10296","journalAbbreviation":"The Lancet","language":"English","note":"publisher: Elsevier\nPMID: 34216571","page":"262-276","source":"www.thelancet.com","title":"SGLT2 inhibitors and GLP-1 receptor agonists: established and emerging indications","title-short":"SGLT2 inhibitors and GLP-1 receptor agonists","volume":"398","author":[{"family":"Brown","given":"Emily"},{"family":"Heerspink","given":"Hiddo J. L."},{"family":"Cuthbertson","given":"Daniel J."},{"family":"Wilding","given":"John P. H."}],"issued":{"date-parts":[["2021",7,17]]}}}],"schema":"https://github.com/citation-style-language/schema/raw/master/csl-citation.json"} </w:instrText>
      </w:r>
      <w:r w:rsidR="00EE677A">
        <w:rPr>
          <w:rFonts w:ascii="Calibri" w:hAnsi="Calibri" w:cs="Calibri"/>
          <w:lang w:val="en-US"/>
        </w:rPr>
        <w:fldChar w:fldCharType="separate"/>
      </w:r>
      <w:r w:rsidR="000D0F57">
        <w:rPr>
          <w:rFonts w:ascii="Calibri" w:hAnsi="Calibri" w:cs="Calibri"/>
          <w:noProof/>
          <w:lang w:val="en-US"/>
        </w:rPr>
        <w:t>(11,12)</w:t>
      </w:r>
      <w:r w:rsidR="00EE677A">
        <w:rPr>
          <w:rFonts w:ascii="Calibri" w:hAnsi="Calibri" w:cs="Calibri"/>
          <w:lang w:val="en-US"/>
        </w:rPr>
        <w:fldChar w:fldCharType="end"/>
      </w:r>
      <w:r w:rsidRPr="00832C1F">
        <w:rPr>
          <w:rFonts w:ascii="Calibri" w:hAnsi="Calibri" w:cs="Calibri"/>
          <w:lang w:val="en-US"/>
        </w:rPr>
        <w:t xml:space="preserve">. </w:t>
      </w:r>
      <w:r w:rsidR="00A94983">
        <w:rPr>
          <w:rFonts w:ascii="Calibri" w:hAnsi="Calibri" w:cs="Calibri"/>
          <w:lang w:val="en-US"/>
        </w:rPr>
        <w:t>R</w:t>
      </w:r>
      <w:r w:rsidR="003E54A7">
        <w:rPr>
          <w:rFonts w:ascii="Calibri" w:hAnsi="Calibri" w:cs="Calibri"/>
          <w:lang w:val="en-US"/>
        </w:rPr>
        <w:t xml:space="preserve">ecent </w:t>
      </w:r>
      <w:r w:rsidRPr="00832C1F">
        <w:rPr>
          <w:rFonts w:ascii="Calibri" w:hAnsi="Calibri" w:cs="Calibri"/>
          <w:lang w:val="en-US"/>
        </w:rPr>
        <w:t xml:space="preserve">meta-analyses have </w:t>
      </w:r>
      <w:r w:rsidR="00427EF4" w:rsidRPr="00832C1F">
        <w:rPr>
          <w:rFonts w:ascii="Calibri" w:hAnsi="Calibri" w:cs="Calibri"/>
          <w:lang w:val="en-US"/>
        </w:rPr>
        <w:t>also</w:t>
      </w:r>
      <w:r w:rsidRPr="00832C1F">
        <w:rPr>
          <w:rFonts w:ascii="Calibri" w:hAnsi="Calibri" w:cs="Calibri"/>
          <w:lang w:val="en-US"/>
        </w:rPr>
        <w:t xml:space="preserve"> </w:t>
      </w:r>
      <w:r w:rsidR="00142F9A">
        <w:rPr>
          <w:rFonts w:ascii="Calibri" w:hAnsi="Calibri" w:cs="Calibri"/>
          <w:lang w:val="en-US"/>
        </w:rPr>
        <w:t>shown</w:t>
      </w:r>
      <w:r w:rsidRPr="00832C1F">
        <w:rPr>
          <w:rFonts w:ascii="Calibri" w:hAnsi="Calibri" w:cs="Calibri"/>
          <w:lang w:val="en-US"/>
        </w:rPr>
        <w:t xml:space="preserve"> </w:t>
      </w:r>
      <w:r w:rsidR="00A8206A" w:rsidRPr="00832C1F">
        <w:rPr>
          <w:rFonts w:ascii="Calibri" w:hAnsi="Calibri" w:cs="Calibri"/>
          <w:lang w:val="en-US"/>
        </w:rPr>
        <w:t>that</w:t>
      </w:r>
      <w:r w:rsidRPr="00832C1F">
        <w:rPr>
          <w:rFonts w:ascii="Calibri" w:hAnsi="Calibri" w:cs="Calibri"/>
          <w:lang w:val="en-US"/>
        </w:rPr>
        <w:t xml:space="preserve"> </w:t>
      </w:r>
      <w:r w:rsidR="00A94983">
        <w:rPr>
          <w:rFonts w:ascii="Calibri" w:hAnsi="Calibri" w:cs="Calibri"/>
          <w:lang w:val="en-US"/>
        </w:rPr>
        <w:t>SGLT-2 inhibitors</w:t>
      </w:r>
      <w:r w:rsidR="00A94983" w:rsidRPr="00832C1F">
        <w:rPr>
          <w:rFonts w:ascii="Calibri" w:hAnsi="Calibri" w:cs="Calibri"/>
          <w:lang w:val="en-US"/>
        </w:rPr>
        <w:t xml:space="preserve"> </w:t>
      </w:r>
      <w:r w:rsidR="00A94983">
        <w:rPr>
          <w:rFonts w:ascii="Calibri" w:hAnsi="Calibri" w:cs="Calibri"/>
          <w:lang w:val="en-US"/>
        </w:rPr>
        <w:t>improve</w:t>
      </w:r>
      <w:r w:rsidR="00A8206A" w:rsidRPr="00832C1F">
        <w:rPr>
          <w:rFonts w:ascii="Calibri" w:hAnsi="Calibri" w:cs="Calibri"/>
          <w:lang w:val="en-US"/>
        </w:rPr>
        <w:t xml:space="preserve"> liver fat content </w:t>
      </w:r>
      <w:r w:rsidR="00532735">
        <w:rPr>
          <w:rFonts w:ascii="Calibri" w:hAnsi="Calibri" w:cs="Calibri"/>
          <w:lang w:val="en-US"/>
        </w:rPr>
        <w:t>(</w:t>
      </w:r>
      <w:r w:rsidR="00A94983">
        <w:rPr>
          <w:rFonts w:ascii="Calibri" w:hAnsi="Calibri" w:cs="Calibri"/>
          <w:lang w:val="en-US"/>
        </w:rPr>
        <w:t>assessed by</w:t>
      </w:r>
      <w:r w:rsidR="00A8206A" w:rsidRPr="00832C1F">
        <w:rPr>
          <w:rFonts w:ascii="Calibri" w:hAnsi="Calibri" w:cs="Calibri"/>
          <w:lang w:val="en-US"/>
        </w:rPr>
        <w:t xml:space="preserve"> magnetic resonance-based techniques</w:t>
      </w:r>
      <w:r w:rsidR="00532735">
        <w:rPr>
          <w:rFonts w:ascii="Calibri" w:hAnsi="Calibri" w:cs="Calibri"/>
          <w:lang w:val="en-US"/>
        </w:rPr>
        <w:t>)</w:t>
      </w:r>
      <w:r w:rsidR="00A8206A" w:rsidRPr="00832C1F">
        <w:rPr>
          <w:rFonts w:ascii="Calibri" w:hAnsi="Calibri" w:cs="Calibri"/>
          <w:lang w:val="en-US"/>
        </w:rPr>
        <w:t xml:space="preserve"> </w:t>
      </w:r>
      <w:r w:rsidRPr="00832C1F">
        <w:rPr>
          <w:rFonts w:ascii="Calibri" w:hAnsi="Calibri" w:cs="Calibri"/>
          <w:lang w:val="en-US"/>
        </w:rPr>
        <w:t>in individuals with MASLD</w:t>
      </w:r>
      <w:r w:rsidR="003E54A7">
        <w:rPr>
          <w:rFonts w:ascii="Calibri" w:hAnsi="Calibri" w:cs="Calibri"/>
          <w:lang w:val="en-US"/>
        </w:rPr>
        <w:t xml:space="preserve">, irrespective </w:t>
      </w:r>
      <w:r w:rsidR="00142F9A">
        <w:rPr>
          <w:rFonts w:ascii="Calibri" w:hAnsi="Calibri" w:cs="Calibri"/>
          <w:lang w:val="en-US"/>
        </w:rPr>
        <w:t>of</w:t>
      </w:r>
      <w:r w:rsidR="003E54A7">
        <w:rPr>
          <w:rFonts w:ascii="Calibri" w:hAnsi="Calibri" w:cs="Calibri"/>
          <w:lang w:val="en-US"/>
        </w:rPr>
        <w:t xml:space="preserve"> T2DM status</w:t>
      </w:r>
      <w:r w:rsidRPr="00832C1F">
        <w:rPr>
          <w:rFonts w:ascii="Calibri" w:hAnsi="Calibri" w:cs="Calibri"/>
          <w:lang w:val="en-US"/>
        </w:rPr>
        <w:t xml:space="preserve"> </w:t>
      </w:r>
      <w:r w:rsidR="00EE677A">
        <w:rPr>
          <w:rFonts w:ascii="Calibri" w:hAnsi="Calibri" w:cs="Calibri"/>
          <w:lang w:val="en-US"/>
        </w:rPr>
        <w:fldChar w:fldCharType="begin"/>
      </w:r>
      <w:r w:rsidR="000D0F57">
        <w:rPr>
          <w:rFonts w:ascii="Calibri" w:hAnsi="Calibri" w:cs="Calibri"/>
          <w:lang w:val="en-US"/>
        </w:rPr>
        <w:instrText xml:space="preserve"> ADDIN ZOTERO_ITEM CSL_CITATION {"citationID":"BYb5Rfg2","properties":{"formattedCitation":"(13,14)","plainCitation":"(13,14)","noteIndex":0},"citationItems":[{"id":217,"uris":["http://zotero.org/users/15864644/items/SKEG8CI3"],"itemData":{"id":217,"type":"article-journal","abstract":"Recent randomized controlled trials (RCTs) tested the efficacy of sodium-glucose cotransporter-2 (SGLT-2) inhibitors to specifically treat nonalcoholic fatty liver disease (NAFLD). We systematically searched three electronic databases (up to 31 October 2020) for identifying placebo-controlled or head-to-head RCTs that used SGLT-2 inhibitors for treatment of NAFLD. No published RCTs with paired liver biopsy data were available for the meta-analysis. Primary outcome measures were changes in serum liver enzyme levels and liver fat content on imaging techniques. Overall, we included a total of twelve RCTs testing the efficacy of dapagliflozin (n = six RCTs), empagliflozin (n = three RCTs), ipragliflozin (n = two RCTs) or canagliflozin (n = one RCT) to specifically treat NAFLD for a median period of 24 weeks with aggregate data on 850 middle-aged overweight or obese individuals with NAFLD (90% with type 2 diabetes). Compared to placebo/reference therapy, treatment with SGLT-2 inhibitors significantly decreased serum alanine aminotransferase (weighted mean differences (WMD): −10.0 IU/L, 95%CI −12.2 to −7.79 IU/L; I2 = 10.5%) and gamma-glutamyltransferase levels (WMD: −14.49 IU/L, 95%CI −19.35 to −9.63 IU/L, I2 = 38.7%), as well as the absolute percentage of liver fat content on magnetic resonance-based techniques (WMD: −2.05%, 95%CI −2.61 to −1.48%; I2 = 0%). In conclusion, SGLT-2 inhibitors seem to be a promising treatment option for NAFLD.","container-title":"Metabolites","DOI":"10.3390/metabo11010022","ISSN":"2218-1989","issue":"1","language":"en","license":"http://creativecommons.org/licenses/by/3.0/","note":"number: 1\npublisher: Multidisciplinary Digital Publishing Institute","page":"22","source":"www.mdpi.com","title":"Sodium-Glucose Cotransporter-2 Inhibitors for Treatment of Nonalcoholic Fatty Liver Disease: A Meta-Analysis of Randomized Controlled Trials","title-short":"Sodium-Glucose Cotransporter-2 Inhibitors for Treatment of Nonalcoholic Fatty Liver Disease","volume":"11","author":[{"family":"Mantovani","given":"Alessandro"},{"family":"Petracca","given":"Graziana"},{"family":"Csermely","given":"Alessandro"},{"family":"Beatrice","given":"Giorgia"},{"family":"Targher","given":"Giovanni"}],"issued":{"date-parts":[["2021",1]]}}},{"id":252,"uris":["http://zotero.org/users/15864644/items/TJRXAZWD"],"itemData":{"id":252,"type":"article-journal","container-title":"The Lancet Gastroenterology &amp; Hepatology","DOI":"10.1016/S2468-1253(21)00261-2","ISSN":"2468-1253, 2468-1156","issue":"4","journalAbbreviation":"The Lancet Gastroenterology &amp; Hepatology","language":"English","note":"publisher: Elsevier\nPMID: 35030323","page":"367-378","source":"www.thelancet.com","title":"Efficacy of peroxisome proliferator-activated receptor agonists, glucagon-like peptide-1 receptor agonists, or sodium-glucose cotransporter-2 inhibitors for treatment of non-alcoholic fatty liver disease: a systematic review","title-short":"Efficacy of peroxisome proliferator-activated receptor agonists, glucagon-like peptide-1 receptor agonists, or sodium-glucose cotransporter-2 inhibitors for treatment of non-alcoholic fatty liver disease","volume":"7","author":[{"family":"Mantovani","given":"Alessandro"},{"family":"Byrne","given":"Christopher D."},{"family":"Targher","given":"Giovanni"}],"issued":{"date-parts":[["2022",4,1]]}}}],"schema":"https://github.com/citation-style-language/schema/raw/master/csl-citation.json"} </w:instrText>
      </w:r>
      <w:r w:rsidR="00EE677A">
        <w:rPr>
          <w:rFonts w:ascii="Calibri" w:hAnsi="Calibri" w:cs="Calibri"/>
          <w:lang w:val="en-US"/>
        </w:rPr>
        <w:fldChar w:fldCharType="separate"/>
      </w:r>
      <w:r w:rsidR="000D0F57">
        <w:rPr>
          <w:rFonts w:ascii="Calibri" w:hAnsi="Calibri" w:cs="Calibri"/>
          <w:noProof/>
          <w:lang w:val="en-US"/>
        </w:rPr>
        <w:t>(13,14)</w:t>
      </w:r>
      <w:r w:rsidR="00EE677A">
        <w:rPr>
          <w:rFonts w:ascii="Calibri" w:hAnsi="Calibri" w:cs="Calibri"/>
          <w:lang w:val="en-US"/>
        </w:rPr>
        <w:fldChar w:fldCharType="end"/>
      </w:r>
      <w:r w:rsidRPr="00832C1F">
        <w:rPr>
          <w:rFonts w:ascii="Calibri" w:hAnsi="Calibri" w:cs="Calibri"/>
          <w:lang w:val="en-US"/>
        </w:rPr>
        <w:t xml:space="preserve">. </w:t>
      </w:r>
      <w:r w:rsidR="003E54A7">
        <w:rPr>
          <w:rFonts w:ascii="Calibri" w:hAnsi="Calibri" w:cs="Calibri"/>
          <w:lang w:val="en-US"/>
        </w:rPr>
        <w:t>T</w:t>
      </w:r>
      <w:r w:rsidR="00FA0235" w:rsidRPr="00FA0235">
        <w:rPr>
          <w:rFonts w:ascii="Calibri" w:hAnsi="Calibri" w:cs="Calibri"/>
          <w:lang w:val="en-US"/>
        </w:rPr>
        <w:t>hese findings</w:t>
      </w:r>
      <w:r w:rsidR="007E22D5">
        <w:rPr>
          <w:rFonts w:ascii="Calibri" w:hAnsi="Calibri" w:cs="Calibri"/>
          <w:lang w:val="en-US"/>
        </w:rPr>
        <w:t xml:space="preserve"> </w:t>
      </w:r>
      <w:r w:rsidR="00FA0235" w:rsidRPr="00FA0235">
        <w:rPr>
          <w:rFonts w:ascii="Calibri" w:hAnsi="Calibri" w:cs="Calibri"/>
          <w:lang w:val="en-US"/>
        </w:rPr>
        <w:t xml:space="preserve">represent an attractive bonus for </w:t>
      </w:r>
      <w:r w:rsidR="00F778B8">
        <w:rPr>
          <w:rFonts w:ascii="Calibri" w:hAnsi="Calibri" w:cs="Calibri"/>
          <w:lang w:val="en-US"/>
        </w:rPr>
        <w:t>using</w:t>
      </w:r>
      <w:r w:rsidR="00FA0235" w:rsidRPr="00FA0235">
        <w:rPr>
          <w:rFonts w:ascii="Calibri" w:hAnsi="Calibri" w:cs="Calibri"/>
          <w:lang w:val="en-US"/>
        </w:rPr>
        <w:t xml:space="preserve"> SGLT-2 inhibitors in </w:t>
      </w:r>
      <w:r w:rsidR="007202CF">
        <w:rPr>
          <w:rFonts w:ascii="Calibri" w:hAnsi="Calibri" w:cs="Calibri"/>
          <w:lang w:val="en-US"/>
        </w:rPr>
        <w:t>people living</w:t>
      </w:r>
      <w:r w:rsidR="00FA0235" w:rsidRPr="00FA0235">
        <w:rPr>
          <w:rFonts w:ascii="Calibri" w:hAnsi="Calibri" w:cs="Calibri"/>
          <w:lang w:val="en-US"/>
        </w:rPr>
        <w:t xml:space="preserve"> with T2DM and </w:t>
      </w:r>
      <w:r w:rsidR="00FA0235">
        <w:rPr>
          <w:rFonts w:ascii="Calibri" w:hAnsi="Calibri" w:cs="Calibri"/>
          <w:lang w:val="en-US"/>
        </w:rPr>
        <w:t>MASLD.</w:t>
      </w:r>
      <w:r w:rsidR="00FA0235" w:rsidRPr="00FA0235">
        <w:rPr>
          <w:rFonts w:ascii="Calibri" w:hAnsi="Calibri" w:cs="Calibri"/>
          <w:lang w:val="en-US"/>
        </w:rPr>
        <w:t xml:space="preserve"> </w:t>
      </w:r>
      <w:r w:rsidRPr="00832C1F">
        <w:rPr>
          <w:rFonts w:ascii="Calibri" w:hAnsi="Calibri" w:cs="Calibri"/>
          <w:lang w:val="en-US"/>
        </w:rPr>
        <w:t xml:space="preserve">However, </w:t>
      </w:r>
      <w:r w:rsidR="00451E1A">
        <w:rPr>
          <w:rFonts w:ascii="Calibri" w:hAnsi="Calibri" w:cs="Calibri"/>
          <w:lang w:val="en-US"/>
        </w:rPr>
        <w:t xml:space="preserve">results from </w:t>
      </w:r>
      <w:r w:rsidR="003D2C46">
        <w:rPr>
          <w:rFonts w:ascii="Calibri" w:hAnsi="Calibri" w:cs="Calibri"/>
          <w:lang w:val="en-US"/>
        </w:rPr>
        <w:t xml:space="preserve">long-term randomized </w:t>
      </w:r>
      <w:r w:rsidR="00876961">
        <w:rPr>
          <w:rFonts w:ascii="Calibri" w:hAnsi="Calibri" w:cs="Calibri"/>
          <w:lang w:val="en-US"/>
        </w:rPr>
        <w:t xml:space="preserve">controlled </w:t>
      </w:r>
      <w:r w:rsidR="00451E1A">
        <w:rPr>
          <w:rFonts w:ascii="Calibri" w:hAnsi="Calibri" w:cs="Calibri"/>
          <w:lang w:val="en-US"/>
        </w:rPr>
        <w:t xml:space="preserve">trials </w:t>
      </w:r>
      <w:r w:rsidR="00CC3B6C">
        <w:rPr>
          <w:rFonts w:ascii="Calibri" w:hAnsi="Calibri" w:cs="Calibri"/>
          <w:lang w:val="en-US"/>
        </w:rPr>
        <w:t>examining</w:t>
      </w:r>
      <w:r w:rsidR="00876961">
        <w:rPr>
          <w:rFonts w:ascii="Calibri" w:hAnsi="Calibri" w:cs="Calibri"/>
          <w:lang w:val="en-US"/>
        </w:rPr>
        <w:t xml:space="preserve"> SGLT-2 inhibitor use on</w:t>
      </w:r>
      <w:r w:rsidR="002A1767">
        <w:rPr>
          <w:rFonts w:ascii="Calibri" w:hAnsi="Calibri" w:cs="Calibri"/>
          <w:lang w:val="en-US"/>
        </w:rPr>
        <w:t xml:space="preserve"> the</w:t>
      </w:r>
      <w:r w:rsidR="00876961">
        <w:rPr>
          <w:rFonts w:ascii="Calibri" w:hAnsi="Calibri" w:cs="Calibri"/>
          <w:lang w:val="en-US"/>
        </w:rPr>
        <w:t xml:space="preserve"> risk of MALOs </w:t>
      </w:r>
      <w:r w:rsidR="00451E1A">
        <w:rPr>
          <w:rFonts w:ascii="Calibri" w:hAnsi="Calibri" w:cs="Calibri"/>
          <w:lang w:val="en-US"/>
        </w:rPr>
        <w:t xml:space="preserve">are </w:t>
      </w:r>
      <w:r w:rsidR="003D2C46">
        <w:rPr>
          <w:rFonts w:ascii="Calibri" w:hAnsi="Calibri" w:cs="Calibri"/>
          <w:lang w:val="en-US"/>
        </w:rPr>
        <w:t>still</w:t>
      </w:r>
      <w:r w:rsidR="00451E1A">
        <w:rPr>
          <w:rFonts w:ascii="Calibri" w:hAnsi="Calibri" w:cs="Calibri"/>
          <w:lang w:val="en-US"/>
        </w:rPr>
        <w:t xml:space="preserve"> lacking</w:t>
      </w:r>
      <w:r w:rsidR="00876961">
        <w:rPr>
          <w:rFonts w:ascii="Calibri" w:hAnsi="Calibri" w:cs="Calibri"/>
          <w:lang w:val="en-US"/>
        </w:rPr>
        <w:t>,</w:t>
      </w:r>
      <w:r w:rsidR="00451E1A">
        <w:rPr>
          <w:rFonts w:ascii="Calibri" w:hAnsi="Calibri" w:cs="Calibri"/>
          <w:lang w:val="en-US"/>
        </w:rPr>
        <w:t xml:space="preserve"> and </w:t>
      </w:r>
      <w:r w:rsidR="003E54A7">
        <w:rPr>
          <w:rFonts w:ascii="Calibri" w:hAnsi="Calibri" w:cs="Calibri"/>
          <w:lang w:val="en-US"/>
        </w:rPr>
        <w:t xml:space="preserve">current </w:t>
      </w:r>
      <w:r w:rsidR="00AC1CD6">
        <w:rPr>
          <w:rFonts w:ascii="Calibri" w:hAnsi="Calibri" w:cs="Calibri"/>
          <w:lang w:val="en-US"/>
        </w:rPr>
        <w:t>evidence</w:t>
      </w:r>
      <w:r w:rsidRPr="00832C1F">
        <w:rPr>
          <w:rFonts w:ascii="Calibri" w:hAnsi="Calibri" w:cs="Calibri"/>
          <w:lang w:val="en-US"/>
        </w:rPr>
        <w:t xml:space="preserve"> </w:t>
      </w:r>
      <w:r w:rsidR="00405050">
        <w:rPr>
          <w:rFonts w:ascii="Calibri" w:hAnsi="Calibri" w:cs="Calibri"/>
          <w:lang w:val="en-US"/>
        </w:rPr>
        <w:t>from real-world epidemiological studies</w:t>
      </w:r>
      <w:r w:rsidR="00ED15E7" w:rsidRPr="00ED15E7">
        <w:rPr>
          <w:lang w:val="en-US"/>
        </w:rPr>
        <w:t xml:space="preserve"> </w:t>
      </w:r>
      <w:r w:rsidR="00206F4B">
        <w:rPr>
          <w:lang w:val="en-US"/>
        </w:rPr>
        <w:t>supporting</w:t>
      </w:r>
      <w:r w:rsidR="003D2C46">
        <w:rPr>
          <w:rFonts w:ascii="Calibri" w:hAnsi="Calibri" w:cs="Calibri"/>
          <w:lang w:val="en-US"/>
        </w:rPr>
        <w:t xml:space="preserve"> </w:t>
      </w:r>
      <w:r w:rsidR="00AC1CD6">
        <w:rPr>
          <w:rFonts w:ascii="Calibri" w:hAnsi="Calibri" w:cs="Calibri"/>
          <w:lang w:val="en-US"/>
        </w:rPr>
        <w:t>an association</w:t>
      </w:r>
      <w:r w:rsidRPr="00832C1F">
        <w:rPr>
          <w:rFonts w:ascii="Calibri" w:hAnsi="Calibri" w:cs="Calibri"/>
          <w:lang w:val="en-US"/>
        </w:rPr>
        <w:t xml:space="preserve"> </w:t>
      </w:r>
      <w:r w:rsidR="00AC1CD6">
        <w:rPr>
          <w:rFonts w:ascii="Calibri" w:hAnsi="Calibri" w:cs="Calibri"/>
          <w:lang w:val="en-US"/>
        </w:rPr>
        <w:t>between</w:t>
      </w:r>
      <w:r w:rsidRPr="00832C1F">
        <w:rPr>
          <w:rFonts w:ascii="Calibri" w:hAnsi="Calibri" w:cs="Calibri"/>
          <w:lang w:val="en-US"/>
        </w:rPr>
        <w:t xml:space="preserve"> </w:t>
      </w:r>
      <w:r w:rsidR="005F4A14" w:rsidRPr="00832C1F">
        <w:rPr>
          <w:rFonts w:ascii="Calibri" w:hAnsi="Calibri" w:cs="Calibri"/>
          <w:lang w:val="en-US"/>
        </w:rPr>
        <w:t>SGLT-2 inhibitor</w:t>
      </w:r>
      <w:r w:rsidR="00AC1CD6">
        <w:rPr>
          <w:rFonts w:ascii="Calibri" w:hAnsi="Calibri" w:cs="Calibri"/>
          <w:lang w:val="en-US"/>
        </w:rPr>
        <w:t xml:space="preserve"> use</w:t>
      </w:r>
      <w:r w:rsidR="005F4A14" w:rsidRPr="00832C1F">
        <w:rPr>
          <w:rFonts w:ascii="Calibri" w:hAnsi="Calibri" w:cs="Calibri"/>
          <w:lang w:val="en-US"/>
        </w:rPr>
        <w:t xml:space="preserve"> </w:t>
      </w:r>
      <w:r w:rsidR="00142F9A">
        <w:rPr>
          <w:rFonts w:ascii="Calibri" w:hAnsi="Calibri" w:cs="Calibri"/>
          <w:lang w:val="en-US"/>
        </w:rPr>
        <w:t>and</w:t>
      </w:r>
      <w:r w:rsidRPr="00832C1F">
        <w:rPr>
          <w:rFonts w:ascii="Calibri" w:hAnsi="Calibri" w:cs="Calibri"/>
          <w:lang w:val="en-US"/>
        </w:rPr>
        <w:t xml:space="preserve"> </w:t>
      </w:r>
      <w:r w:rsidR="00405050">
        <w:rPr>
          <w:rFonts w:ascii="Calibri" w:hAnsi="Calibri" w:cs="Calibri"/>
          <w:lang w:val="en-US"/>
        </w:rPr>
        <w:t xml:space="preserve">the </w:t>
      </w:r>
      <w:r w:rsidR="003E54A7">
        <w:rPr>
          <w:rFonts w:ascii="Calibri" w:hAnsi="Calibri" w:cs="Calibri"/>
          <w:lang w:val="en-US"/>
        </w:rPr>
        <w:t xml:space="preserve">long-term </w:t>
      </w:r>
      <w:r w:rsidRPr="00832C1F">
        <w:rPr>
          <w:rFonts w:ascii="Calibri" w:hAnsi="Calibri" w:cs="Calibri"/>
          <w:lang w:val="en-US"/>
        </w:rPr>
        <w:t>risk of MALOs</w:t>
      </w:r>
      <w:r w:rsidR="003E54A7">
        <w:rPr>
          <w:rFonts w:ascii="Calibri" w:hAnsi="Calibri" w:cs="Calibri"/>
          <w:lang w:val="en-US"/>
        </w:rPr>
        <w:t xml:space="preserve"> </w:t>
      </w:r>
      <w:r w:rsidR="00146895">
        <w:rPr>
          <w:rFonts w:ascii="Calibri" w:hAnsi="Calibri" w:cs="Calibri"/>
          <w:lang w:val="en-US"/>
        </w:rPr>
        <w:t xml:space="preserve">in </w:t>
      </w:r>
      <w:r w:rsidR="003E54A7">
        <w:rPr>
          <w:rFonts w:ascii="Calibri" w:hAnsi="Calibri" w:cs="Calibri"/>
          <w:lang w:val="en-US"/>
        </w:rPr>
        <w:t>people</w:t>
      </w:r>
      <w:r w:rsidR="00146895">
        <w:rPr>
          <w:rFonts w:ascii="Calibri" w:hAnsi="Calibri" w:cs="Calibri"/>
          <w:lang w:val="en-US"/>
        </w:rPr>
        <w:t xml:space="preserve"> with T2DM</w:t>
      </w:r>
      <w:r w:rsidR="00146895" w:rsidRPr="00832C1F">
        <w:rPr>
          <w:rFonts w:ascii="Calibri" w:hAnsi="Calibri" w:cs="Calibri"/>
          <w:lang w:val="en-US"/>
        </w:rPr>
        <w:t xml:space="preserve"> </w:t>
      </w:r>
      <w:r w:rsidR="00AC1CD6">
        <w:rPr>
          <w:rFonts w:ascii="Calibri" w:hAnsi="Calibri" w:cs="Calibri"/>
          <w:lang w:val="en-US"/>
        </w:rPr>
        <w:t>is</w:t>
      </w:r>
      <w:r w:rsidRPr="00832C1F">
        <w:rPr>
          <w:rFonts w:ascii="Calibri" w:hAnsi="Calibri" w:cs="Calibri"/>
          <w:lang w:val="en-US"/>
        </w:rPr>
        <w:t xml:space="preserve"> </w:t>
      </w:r>
      <w:r w:rsidR="005F4A14" w:rsidRPr="00832C1F">
        <w:rPr>
          <w:rFonts w:ascii="Calibri" w:hAnsi="Calibri" w:cs="Calibri"/>
          <w:lang w:val="en-US"/>
        </w:rPr>
        <w:t>conflicting</w:t>
      </w:r>
      <w:r w:rsidRPr="00832C1F">
        <w:rPr>
          <w:rFonts w:ascii="Calibri" w:hAnsi="Calibri" w:cs="Calibri"/>
          <w:lang w:val="en-US"/>
        </w:rPr>
        <w:t xml:space="preserve">. </w:t>
      </w:r>
      <w:r w:rsidR="00F778B8">
        <w:rPr>
          <w:rFonts w:ascii="Calibri" w:hAnsi="Calibri" w:cs="Calibri"/>
          <w:lang w:val="en-US"/>
        </w:rPr>
        <w:t>Understanding</w:t>
      </w:r>
      <w:r w:rsidRPr="00832C1F">
        <w:rPr>
          <w:rFonts w:ascii="Calibri" w:hAnsi="Calibri" w:cs="Calibri"/>
          <w:lang w:val="en-US"/>
        </w:rPr>
        <w:t xml:space="preserve"> the </w:t>
      </w:r>
      <w:r w:rsidR="00B729E3">
        <w:rPr>
          <w:rFonts w:ascii="Calibri" w:hAnsi="Calibri" w:cs="Calibri"/>
          <w:lang w:val="en-US"/>
        </w:rPr>
        <w:t xml:space="preserve">long-term </w:t>
      </w:r>
      <w:r w:rsidR="00F778B8">
        <w:rPr>
          <w:rFonts w:ascii="Calibri" w:hAnsi="Calibri" w:cs="Calibri"/>
          <w:lang w:val="en-US"/>
        </w:rPr>
        <w:t>effect</w:t>
      </w:r>
      <w:r w:rsidRPr="00832C1F">
        <w:rPr>
          <w:rFonts w:ascii="Calibri" w:hAnsi="Calibri" w:cs="Calibri"/>
          <w:lang w:val="en-US"/>
        </w:rPr>
        <w:t xml:space="preserve"> of SGLT-2 inhibitors on </w:t>
      </w:r>
      <w:r w:rsidR="003E54A7">
        <w:rPr>
          <w:rFonts w:ascii="Calibri" w:hAnsi="Calibri" w:cs="Calibri"/>
          <w:lang w:val="en-US"/>
        </w:rPr>
        <w:t>the risk of</w:t>
      </w:r>
      <w:r w:rsidR="00F778B8">
        <w:rPr>
          <w:rFonts w:ascii="Calibri" w:hAnsi="Calibri" w:cs="Calibri"/>
          <w:lang w:val="en-US"/>
        </w:rPr>
        <w:t xml:space="preserve"> </w:t>
      </w:r>
      <w:r w:rsidRPr="00832C1F">
        <w:rPr>
          <w:rFonts w:ascii="Calibri" w:hAnsi="Calibri" w:cs="Calibri"/>
          <w:lang w:val="en-US"/>
        </w:rPr>
        <w:t xml:space="preserve">MALOs is </w:t>
      </w:r>
      <w:r w:rsidR="00AC1CD6">
        <w:rPr>
          <w:rFonts w:ascii="Calibri" w:hAnsi="Calibri" w:cs="Calibri"/>
          <w:lang w:val="en-US"/>
        </w:rPr>
        <w:t xml:space="preserve">clinically </w:t>
      </w:r>
      <w:r w:rsidR="009E5F21">
        <w:rPr>
          <w:rFonts w:ascii="Calibri" w:hAnsi="Calibri" w:cs="Calibri"/>
          <w:lang w:val="en-US"/>
        </w:rPr>
        <w:t>very important</w:t>
      </w:r>
      <w:r w:rsidRPr="00832C1F">
        <w:rPr>
          <w:rFonts w:ascii="Calibri" w:hAnsi="Calibri" w:cs="Calibri"/>
          <w:lang w:val="en-US"/>
        </w:rPr>
        <w:t xml:space="preserve">, </w:t>
      </w:r>
      <w:r w:rsidR="003E54A7">
        <w:rPr>
          <w:rFonts w:ascii="Calibri" w:hAnsi="Calibri" w:cs="Calibri"/>
          <w:lang w:val="en-US"/>
        </w:rPr>
        <w:t>given</w:t>
      </w:r>
      <w:r w:rsidRPr="00832C1F">
        <w:rPr>
          <w:rFonts w:ascii="Calibri" w:hAnsi="Calibri" w:cs="Calibri"/>
          <w:lang w:val="en-US"/>
        </w:rPr>
        <w:t xml:space="preserve"> the </w:t>
      </w:r>
      <w:r w:rsidRPr="00832C1F">
        <w:rPr>
          <w:rFonts w:ascii="Calibri" w:hAnsi="Calibri" w:cs="Calibri"/>
          <w:lang w:val="en-US"/>
        </w:rPr>
        <w:lastRenderedPageBreak/>
        <w:t xml:space="preserve">increasing use of these </w:t>
      </w:r>
      <w:r w:rsidR="00AC1CD6">
        <w:rPr>
          <w:rFonts w:ascii="Calibri" w:hAnsi="Calibri" w:cs="Calibri"/>
          <w:lang w:val="en-US"/>
        </w:rPr>
        <w:t xml:space="preserve">antihyperglycemic </w:t>
      </w:r>
      <w:r w:rsidRPr="00832C1F">
        <w:rPr>
          <w:rFonts w:ascii="Calibri" w:hAnsi="Calibri" w:cs="Calibri"/>
          <w:lang w:val="en-US"/>
        </w:rPr>
        <w:t xml:space="preserve">agents in populations at </w:t>
      </w:r>
      <w:r w:rsidR="00AC1CD6">
        <w:rPr>
          <w:rFonts w:ascii="Calibri" w:hAnsi="Calibri" w:cs="Calibri"/>
          <w:lang w:val="en-US"/>
        </w:rPr>
        <w:t xml:space="preserve">high </w:t>
      </w:r>
      <w:r w:rsidRPr="00832C1F">
        <w:rPr>
          <w:rFonts w:ascii="Calibri" w:hAnsi="Calibri" w:cs="Calibri"/>
          <w:lang w:val="en-US"/>
        </w:rPr>
        <w:t xml:space="preserve">risk for </w:t>
      </w:r>
      <w:r w:rsidR="007E22D5">
        <w:rPr>
          <w:rFonts w:ascii="Calibri" w:hAnsi="Calibri" w:cs="Calibri"/>
          <w:lang w:val="en-US"/>
        </w:rPr>
        <w:t xml:space="preserve">adverse </w:t>
      </w:r>
      <w:r w:rsidRPr="00832C1F">
        <w:rPr>
          <w:rFonts w:ascii="Calibri" w:hAnsi="Calibri" w:cs="Calibri"/>
          <w:lang w:val="en-US"/>
        </w:rPr>
        <w:t xml:space="preserve">liver-related </w:t>
      </w:r>
      <w:r w:rsidR="003E54A7">
        <w:rPr>
          <w:rFonts w:ascii="Calibri" w:hAnsi="Calibri" w:cs="Calibri"/>
          <w:lang w:val="en-US"/>
        </w:rPr>
        <w:t>events</w:t>
      </w:r>
      <w:r w:rsidRPr="00832C1F">
        <w:rPr>
          <w:rFonts w:ascii="Calibri" w:hAnsi="Calibri" w:cs="Calibri"/>
          <w:lang w:val="en-US"/>
        </w:rPr>
        <w:t xml:space="preserve">. </w:t>
      </w:r>
    </w:p>
    <w:p w14:paraId="2AF17491" w14:textId="77777777" w:rsidR="00353EC3" w:rsidRPr="00832C1F" w:rsidRDefault="00353EC3" w:rsidP="00985F81">
      <w:pPr>
        <w:spacing w:line="360" w:lineRule="auto"/>
        <w:rPr>
          <w:rFonts w:ascii="Calibri" w:hAnsi="Calibri" w:cs="Calibri"/>
          <w:lang w:val="en-US"/>
        </w:rPr>
      </w:pPr>
    </w:p>
    <w:p w14:paraId="2A4746C0" w14:textId="2DA0293B" w:rsidR="00353EC3" w:rsidRPr="00832C1F" w:rsidRDefault="00AC1CD6" w:rsidP="00247E74">
      <w:pPr>
        <w:spacing w:line="360" w:lineRule="auto"/>
        <w:rPr>
          <w:rFonts w:ascii="Calibri" w:hAnsi="Calibri" w:cs="Calibri"/>
          <w:lang w:val="en-US"/>
        </w:rPr>
      </w:pPr>
      <w:r>
        <w:rPr>
          <w:rFonts w:ascii="Calibri" w:hAnsi="Calibri" w:cs="Calibri"/>
          <w:lang w:val="en-US"/>
        </w:rPr>
        <w:t>Therefore</w:t>
      </w:r>
      <w:r w:rsidR="00353EC3" w:rsidRPr="00832C1F">
        <w:rPr>
          <w:rFonts w:ascii="Calibri" w:hAnsi="Calibri" w:cs="Calibri"/>
          <w:lang w:val="en-US"/>
        </w:rPr>
        <w:t xml:space="preserve">, </w:t>
      </w:r>
      <w:r>
        <w:rPr>
          <w:rFonts w:ascii="Calibri" w:hAnsi="Calibri" w:cs="Calibri"/>
          <w:lang w:val="en-US"/>
        </w:rPr>
        <w:t>this</w:t>
      </w:r>
      <w:r w:rsidR="00353EC3" w:rsidRPr="00832C1F">
        <w:rPr>
          <w:rFonts w:ascii="Calibri" w:hAnsi="Calibri" w:cs="Calibri"/>
          <w:lang w:val="en-US"/>
        </w:rPr>
        <w:t xml:space="preserve"> meta-analysis of </w:t>
      </w:r>
      <w:r w:rsidR="00802D8F">
        <w:rPr>
          <w:rFonts w:ascii="Calibri" w:hAnsi="Calibri" w:cs="Calibri"/>
          <w:lang w:val="en-US"/>
        </w:rPr>
        <w:t xml:space="preserve">observational </w:t>
      </w:r>
      <w:r w:rsidR="00802D8F" w:rsidRPr="00802D8F">
        <w:rPr>
          <w:rFonts w:ascii="Calibri" w:hAnsi="Calibri" w:cs="Calibri"/>
          <w:lang w:val="en-US"/>
        </w:rPr>
        <w:t xml:space="preserve">active-comparator, new-user </w:t>
      </w:r>
      <w:r w:rsidR="00802D8F">
        <w:rPr>
          <w:rFonts w:ascii="Calibri" w:hAnsi="Calibri" w:cs="Calibri"/>
          <w:lang w:val="en-US"/>
        </w:rPr>
        <w:t xml:space="preserve">cohort </w:t>
      </w:r>
      <w:r w:rsidR="00353EC3" w:rsidRPr="00832C1F">
        <w:rPr>
          <w:rFonts w:ascii="Calibri" w:hAnsi="Calibri" w:cs="Calibri"/>
          <w:lang w:val="en-US"/>
        </w:rPr>
        <w:t>studies</w:t>
      </w:r>
      <w:r w:rsidR="00E114D7">
        <w:rPr>
          <w:rFonts w:ascii="Calibri" w:hAnsi="Calibri" w:cs="Calibri"/>
          <w:lang w:val="en-US"/>
        </w:rPr>
        <w:t xml:space="preserve"> </w:t>
      </w:r>
      <w:r>
        <w:rPr>
          <w:rFonts w:ascii="Calibri" w:hAnsi="Calibri" w:cs="Calibri"/>
          <w:lang w:val="en-US"/>
        </w:rPr>
        <w:t>aim</w:t>
      </w:r>
      <w:r w:rsidR="00247E74">
        <w:rPr>
          <w:rFonts w:ascii="Calibri" w:hAnsi="Calibri" w:cs="Calibri"/>
          <w:lang w:val="en-US"/>
        </w:rPr>
        <w:t>s</w:t>
      </w:r>
      <w:r w:rsidR="00B37BB6" w:rsidRPr="00832C1F">
        <w:rPr>
          <w:rFonts w:ascii="Calibri" w:hAnsi="Calibri" w:cs="Calibri"/>
          <w:lang w:val="en-US"/>
        </w:rPr>
        <w:t xml:space="preserve"> to </w:t>
      </w:r>
      <w:r w:rsidR="00353EC3" w:rsidRPr="00832C1F">
        <w:rPr>
          <w:rFonts w:ascii="Calibri" w:hAnsi="Calibri" w:cs="Calibri"/>
          <w:lang w:val="en-US"/>
        </w:rPr>
        <w:t xml:space="preserve">quantify the </w:t>
      </w:r>
      <w:r w:rsidR="00A94983">
        <w:rPr>
          <w:rFonts w:ascii="Calibri" w:hAnsi="Calibri" w:cs="Calibri"/>
          <w:lang w:val="en-US"/>
        </w:rPr>
        <w:t xml:space="preserve">long-term </w:t>
      </w:r>
      <w:r w:rsidR="00353EC3" w:rsidRPr="00832C1F">
        <w:rPr>
          <w:rFonts w:ascii="Calibri" w:hAnsi="Calibri" w:cs="Calibri"/>
          <w:lang w:val="en-US"/>
        </w:rPr>
        <w:t>risk of developing MALOs</w:t>
      </w:r>
      <w:r w:rsidR="00CF5074">
        <w:rPr>
          <w:rFonts w:ascii="Calibri" w:hAnsi="Calibri" w:cs="Calibri"/>
          <w:lang w:val="en-US"/>
        </w:rPr>
        <w:t xml:space="preserve"> in patients with </w:t>
      </w:r>
      <w:r w:rsidR="001459EE" w:rsidRPr="00832C1F">
        <w:rPr>
          <w:rFonts w:ascii="Calibri" w:hAnsi="Calibri" w:cs="Calibri"/>
          <w:lang w:val="en-US"/>
        </w:rPr>
        <w:t xml:space="preserve">T2DM </w:t>
      </w:r>
      <w:r w:rsidR="00353EC3" w:rsidRPr="00832C1F">
        <w:rPr>
          <w:rFonts w:ascii="Calibri" w:hAnsi="Calibri" w:cs="Calibri"/>
          <w:lang w:val="en-US"/>
        </w:rPr>
        <w:t xml:space="preserve">who </w:t>
      </w:r>
      <w:r w:rsidR="00023D96">
        <w:rPr>
          <w:rFonts w:ascii="Calibri" w:hAnsi="Calibri" w:cs="Calibri"/>
          <w:lang w:val="en-US"/>
        </w:rPr>
        <w:t>initiated</w:t>
      </w:r>
      <w:r w:rsidR="00023D96" w:rsidRPr="00832C1F">
        <w:rPr>
          <w:rFonts w:ascii="Calibri" w:hAnsi="Calibri" w:cs="Calibri"/>
          <w:lang w:val="en-US"/>
        </w:rPr>
        <w:t xml:space="preserve"> </w:t>
      </w:r>
      <w:r w:rsidR="00353EC3" w:rsidRPr="00832C1F">
        <w:rPr>
          <w:rFonts w:ascii="Calibri" w:hAnsi="Calibri" w:cs="Calibri"/>
          <w:lang w:val="en-US"/>
        </w:rPr>
        <w:t>SGLT-2 inhibitors</w:t>
      </w:r>
      <w:r w:rsidR="00236539" w:rsidRPr="00832C1F">
        <w:rPr>
          <w:rFonts w:ascii="Calibri" w:hAnsi="Calibri" w:cs="Calibri"/>
          <w:lang w:val="en-US"/>
        </w:rPr>
        <w:t xml:space="preserve"> </w:t>
      </w:r>
      <w:r w:rsidR="00353EC3" w:rsidRPr="00832C1F">
        <w:rPr>
          <w:rFonts w:ascii="Calibri" w:hAnsi="Calibri" w:cs="Calibri"/>
          <w:lang w:val="en-US"/>
        </w:rPr>
        <w:t xml:space="preserve">compared to </w:t>
      </w:r>
      <w:r w:rsidR="00023D96">
        <w:rPr>
          <w:rFonts w:ascii="Calibri" w:hAnsi="Calibri" w:cs="Calibri"/>
          <w:lang w:val="en-US"/>
        </w:rPr>
        <w:t xml:space="preserve">new </w:t>
      </w:r>
      <w:r w:rsidR="00353EC3" w:rsidRPr="00832C1F">
        <w:rPr>
          <w:rFonts w:ascii="Calibri" w:hAnsi="Calibri" w:cs="Calibri"/>
          <w:lang w:val="en-US"/>
        </w:rPr>
        <w:t xml:space="preserve">users of </w:t>
      </w:r>
      <w:r w:rsidR="000247F6" w:rsidRPr="00832C1F">
        <w:rPr>
          <w:rFonts w:ascii="Calibri" w:hAnsi="Calibri" w:cs="Calibri"/>
          <w:lang w:val="en-US"/>
        </w:rPr>
        <w:t xml:space="preserve">other glucose-lowering </w:t>
      </w:r>
      <w:r w:rsidR="00A94983">
        <w:rPr>
          <w:rFonts w:ascii="Calibri" w:hAnsi="Calibri" w:cs="Calibri"/>
          <w:lang w:val="en-US"/>
        </w:rPr>
        <w:t>agents</w:t>
      </w:r>
      <w:r w:rsidR="00353EC3" w:rsidRPr="00832C1F">
        <w:rPr>
          <w:rFonts w:ascii="Calibri" w:hAnsi="Calibri" w:cs="Calibri"/>
          <w:lang w:val="en-US"/>
        </w:rPr>
        <w:t>.</w:t>
      </w:r>
    </w:p>
    <w:p w14:paraId="492E59FF" w14:textId="77777777" w:rsidR="00353EC3" w:rsidRPr="00832C1F" w:rsidRDefault="00353EC3" w:rsidP="00A47A6D">
      <w:pPr>
        <w:spacing w:line="360" w:lineRule="auto"/>
        <w:rPr>
          <w:rFonts w:ascii="Calibri" w:hAnsi="Calibri" w:cs="Calibri"/>
          <w:b/>
          <w:bCs/>
          <w:lang w:val="en-US"/>
        </w:rPr>
      </w:pPr>
    </w:p>
    <w:p w14:paraId="4DC95A45" w14:textId="5483C2B4" w:rsidR="003E66C5" w:rsidRPr="00832C1F" w:rsidRDefault="004261A2" w:rsidP="00A47A6D">
      <w:pPr>
        <w:spacing w:line="360" w:lineRule="auto"/>
        <w:rPr>
          <w:rFonts w:ascii="Calibri" w:hAnsi="Calibri" w:cs="Calibri"/>
          <w:i/>
          <w:iCs/>
          <w:lang w:val="en-US"/>
        </w:rPr>
      </w:pPr>
      <w:r>
        <w:rPr>
          <w:rFonts w:ascii="Calibri" w:hAnsi="Calibri" w:cs="Calibri"/>
          <w:b/>
          <w:bCs/>
          <w:lang w:val="en-US"/>
        </w:rPr>
        <w:t xml:space="preserve">RESEARCH DESIGN AND </w:t>
      </w:r>
      <w:r w:rsidR="00236539" w:rsidRPr="00832C1F">
        <w:rPr>
          <w:rFonts w:ascii="Calibri" w:hAnsi="Calibri" w:cs="Calibri"/>
          <w:b/>
          <w:bCs/>
          <w:lang w:val="en-US"/>
        </w:rPr>
        <w:t>METHODS</w:t>
      </w:r>
    </w:p>
    <w:p w14:paraId="52204989" w14:textId="7F2872CF" w:rsidR="005F193E" w:rsidRPr="00832C1F" w:rsidRDefault="005F193E" w:rsidP="00A47A6D">
      <w:pPr>
        <w:spacing w:line="360" w:lineRule="auto"/>
        <w:rPr>
          <w:rFonts w:ascii="Calibri" w:hAnsi="Calibri" w:cs="Calibri"/>
          <w:i/>
          <w:iCs/>
          <w:lang w:val="en-US"/>
        </w:rPr>
      </w:pPr>
      <w:r w:rsidRPr="00832C1F">
        <w:rPr>
          <w:rFonts w:ascii="Calibri" w:hAnsi="Calibri" w:cs="Calibri"/>
          <w:i/>
          <w:iCs/>
          <w:lang w:val="en-US"/>
        </w:rPr>
        <w:t>Data sources and searches</w:t>
      </w:r>
    </w:p>
    <w:p w14:paraId="3BB1DEAB" w14:textId="5DD15AB7" w:rsidR="005F193E" w:rsidRPr="00832C1F" w:rsidRDefault="008F3D6E" w:rsidP="00985F81">
      <w:pPr>
        <w:spacing w:line="360" w:lineRule="auto"/>
        <w:rPr>
          <w:rFonts w:ascii="Calibri" w:hAnsi="Calibri" w:cs="Calibri"/>
          <w:lang w:val="en-US"/>
        </w:rPr>
      </w:pPr>
      <w:r w:rsidRPr="00832C1F">
        <w:rPr>
          <w:rFonts w:ascii="Calibri" w:hAnsi="Calibri" w:cs="Calibri"/>
          <w:lang w:val="en-US"/>
        </w:rPr>
        <w:t xml:space="preserve">We systematically searched PubMed, </w:t>
      </w:r>
      <w:r w:rsidR="002A546F" w:rsidRPr="00832C1F">
        <w:rPr>
          <w:rFonts w:ascii="Calibri" w:hAnsi="Calibri" w:cs="Calibri"/>
          <w:lang w:val="en-US"/>
        </w:rPr>
        <w:t>Web of Science</w:t>
      </w:r>
      <w:r w:rsidR="0031604A">
        <w:rPr>
          <w:rFonts w:ascii="Calibri" w:hAnsi="Calibri" w:cs="Calibri"/>
          <w:lang w:val="en-US"/>
        </w:rPr>
        <w:t>,</w:t>
      </w:r>
      <w:r w:rsidR="002A546F" w:rsidRPr="00832C1F">
        <w:rPr>
          <w:rFonts w:ascii="Calibri" w:hAnsi="Calibri" w:cs="Calibri"/>
          <w:lang w:val="en-US"/>
        </w:rPr>
        <w:t xml:space="preserve"> and </w:t>
      </w:r>
      <w:r w:rsidRPr="00832C1F">
        <w:rPr>
          <w:rFonts w:ascii="Calibri" w:hAnsi="Calibri" w:cs="Calibri"/>
          <w:lang w:val="en-US"/>
        </w:rPr>
        <w:t xml:space="preserve">Scopus from database inception to January 1, 2025, to identify observational </w:t>
      </w:r>
      <w:r w:rsidR="00A94983">
        <w:rPr>
          <w:rFonts w:ascii="Calibri" w:hAnsi="Calibri" w:cs="Calibri"/>
          <w:lang w:val="en-US"/>
        </w:rPr>
        <w:t xml:space="preserve">cohort </w:t>
      </w:r>
      <w:r w:rsidRPr="00832C1F">
        <w:rPr>
          <w:rFonts w:ascii="Calibri" w:hAnsi="Calibri" w:cs="Calibri"/>
          <w:lang w:val="en-US"/>
        </w:rPr>
        <w:t xml:space="preserve">studies </w:t>
      </w:r>
      <w:r w:rsidR="007202CF">
        <w:rPr>
          <w:rFonts w:ascii="Calibri" w:hAnsi="Calibri" w:cs="Calibri"/>
          <w:lang w:val="en-US"/>
        </w:rPr>
        <w:t>examining</w:t>
      </w:r>
      <w:r w:rsidRPr="00832C1F">
        <w:rPr>
          <w:rFonts w:ascii="Calibri" w:hAnsi="Calibri" w:cs="Calibri"/>
          <w:lang w:val="en-US"/>
        </w:rPr>
        <w:t xml:space="preserve"> the risk of </w:t>
      </w:r>
      <w:r w:rsidR="009103EA" w:rsidRPr="00832C1F">
        <w:rPr>
          <w:rFonts w:ascii="Calibri" w:hAnsi="Calibri" w:cs="Calibri"/>
          <w:lang w:val="en-US"/>
        </w:rPr>
        <w:t xml:space="preserve">developing </w:t>
      </w:r>
      <w:r w:rsidR="007E22D5">
        <w:rPr>
          <w:rFonts w:ascii="Calibri" w:hAnsi="Calibri" w:cs="Calibri"/>
          <w:lang w:val="en-US"/>
        </w:rPr>
        <w:t xml:space="preserve">long-term </w:t>
      </w:r>
      <w:r w:rsidR="009103EA" w:rsidRPr="00832C1F">
        <w:rPr>
          <w:rFonts w:ascii="Calibri" w:hAnsi="Calibri" w:cs="Calibri"/>
          <w:lang w:val="en-US"/>
        </w:rPr>
        <w:t xml:space="preserve">MALOs in patients with T2DM who initiated SGLT-2 inhibitors compared to </w:t>
      </w:r>
      <w:r w:rsidR="000E52AA">
        <w:rPr>
          <w:rFonts w:ascii="Calibri" w:hAnsi="Calibri" w:cs="Calibri"/>
          <w:lang w:val="en-US"/>
        </w:rPr>
        <w:t xml:space="preserve">those who </w:t>
      </w:r>
      <w:r w:rsidR="000E52AA" w:rsidRPr="00832C1F">
        <w:rPr>
          <w:rFonts w:ascii="Calibri" w:hAnsi="Calibri" w:cs="Calibri"/>
          <w:lang w:val="en-US"/>
        </w:rPr>
        <w:t xml:space="preserve">initiated </w:t>
      </w:r>
      <w:r w:rsidR="009103EA" w:rsidRPr="00832C1F">
        <w:rPr>
          <w:rFonts w:ascii="Calibri" w:hAnsi="Calibri" w:cs="Calibri"/>
          <w:lang w:val="en-US"/>
        </w:rPr>
        <w:t xml:space="preserve">other </w:t>
      </w:r>
      <w:r w:rsidR="00A94983">
        <w:rPr>
          <w:rFonts w:ascii="Calibri" w:hAnsi="Calibri" w:cs="Calibri"/>
          <w:lang w:val="en-US"/>
        </w:rPr>
        <w:t>antihyperglycemic</w:t>
      </w:r>
      <w:r w:rsidR="009103EA" w:rsidRPr="00832C1F">
        <w:rPr>
          <w:rFonts w:ascii="Calibri" w:hAnsi="Calibri" w:cs="Calibri"/>
          <w:lang w:val="en-US"/>
        </w:rPr>
        <w:t xml:space="preserve"> agents. </w:t>
      </w:r>
      <w:r w:rsidRPr="00832C1F">
        <w:rPr>
          <w:rFonts w:ascii="Calibri" w:hAnsi="Calibri" w:cs="Calibri"/>
          <w:lang w:val="en-US"/>
        </w:rPr>
        <w:t xml:space="preserve">The search-free text terms </w:t>
      </w:r>
      <w:r w:rsidR="009103EA" w:rsidRPr="00832C1F">
        <w:rPr>
          <w:rFonts w:ascii="Calibri" w:hAnsi="Calibri" w:cs="Calibri"/>
          <w:lang w:val="en-US"/>
        </w:rPr>
        <w:t xml:space="preserve">are </w:t>
      </w:r>
      <w:r w:rsidR="007202CF">
        <w:rPr>
          <w:rFonts w:ascii="Calibri" w:hAnsi="Calibri" w:cs="Calibri"/>
          <w:lang w:val="en-US"/>
        </w:rPr>
        <w:t>specified</w:t>
      </w:r>
      <w:r w:rsidR="009103EA" w:rsidRPr="00832C1F">
        <w:rPr>
          <w:rFonts w:ascii="Calibri" w:hAnsi="Calibri" w:cs="Calibri"/>
          <w:lang w:val="en-US"/>
        </w:rPr>
        <w:t xml:space="preserve"> in </w:t>
      </w:r>
      <w:r w:rsidR="009103EA" w:rsidRPr="00832C1F">
        <w:rPr>
          <w:rFonts w:ascii="Calibri" w:hAnsi="Calibri" w:cs="Calibri"/>
          <w:b/>
          <w:bCs/>
          <w:lang w:val="en-US"/>
        </w:rPr>
        <w:t>Supplementary Material</w:t>
      </w:r>
      <w:r w:rsidR="007202CF">
        <w:rPr>
          <w:rFonts w:ascii="Calibri" w:hAnsi="Calibri" w:cs="Calibri"/>
          <w:b/>
          <w:bCs/>
          <w:lang w:val="en-US"/>
        </w:rPr>
        <w:t>s</w:t>
      </w:r>
      <w:r w:rsidR="009103EA" w:rsidRPr="00832C1F">
        <w:rPr>
          <w:rFonts w:ascii="Calibri" w:hAnsi="Calibri" w:cs="Calibri"/>
          <w:lang w:val="en-US"/>
        </w:rPr>
        <w:t>.</w:t>
      </w:r>
      <w:r w:rsidRPr="00832C1F">
        <w:rPr>
          <w:rFonts w:ascii="Calibri" w:hAnsi="Calibri" w:cs="Calibri"/>
          <w:lang w:val="en-US"/>
        </w:rPr>
        <w:t xml:space="preserve"> Searches were restricted to human studies, and no language restriction was imposed. We also reviewed references from relevant original papers and review articles to identify additional eligible studies not covered by the original database searches.</w:t>
      </w:r>
      <w:r w:rsidR="009103EA" w:rsidRPr="00832C1F">
        <w:rPr>
          <w:rFonts w:ascii="Calibri" w:hAnsi="Calibri" w:cs="Calibri"/>
          <w:lang w:val="en-US"/>
        </w:rPr>
        <w:t xml:space="preserve"> </w:t>
      </w:r>
      <w:r w:rsidR="002944E3" w:rsidRPr="00981FB7">
        <w:rPr>
          <w:rFonts w:ascii="Calibri" w:hAnsi="Calibri" w:cs="Calibri"/>
          <w:lang w:val="en-US"/>
        </w:rPr>
        <w:t>We performed this systematic review and meta-analysis of observational studies following the</w:t>
      </w:r>
      <w:r w:rsidR="002944E3" w:rsidRPr="00981FB7">
        <w:rPr>
          <w:rFonts w:ascii="Calibri" w:hAnsi="Calibri" w:cs="Calibri"/>
          <w:color w:val="000000" w:themeColor="text1"/>
          <w:lang w:val="en-US"/>
        </w:rPr>
        <w:t xml:space="preserve"> </w:t>
      </w:r>
      <w:hyperlink r:id="rId10" w:tgtFrame="_blank" w:history="1">
        <w:r w:rsidR="002944E3" w:rsidRPr="00981FB7">
          <w:rPr>
            <w:rStyle w:val="Collegamentoipertestuale"/>
            <w:rFonts w:ascii="Calibri" w:hAnsi="Calibri" w:cs="Calibri"/>
            <w:color w:val="000000" w:themeColor="text1"/>
            <w:u w:val="none"/>
            <w:lang w:val="en-US"/>
          </w:rPr>
          <w:t>Preferred Reporting Items for Systematic Reviews and Meta-Analyses (PRISMA)</w:t>
        </w:r>
      </w:hyperlink>
      <w:r w:rsidR="002944E3" w:rsidRPr="00981FB7">
        <w:rPr>
          <w:rFonts w:ascii="Calibri" w:hAnsi="Calibri" w:cs="Calibri"/>
          <w:color w:val="000000" w:themeColor="text1"/>
          <w:lang w:val="en-US"/>
        </w:rPr>
        <w:t> guidelines.</w:t>
      </w:r>
    </w:p>
    <w:p w14:paraId="7CFFF0F2" w14:textId="1CD20B86" w:rsidR="005F193E" w:rsidRPr="00832C1F" w:rsidRDefault="009103EA" w:rsidP="00A47A6D">
      <w:pPr>
        <w:spacing w:line="360" w:lineRule="auto"/>
        <w:rPr>
          <w:rFonts w:ascii="Calibri" w:hAnsi="Calibri" w:cs="Calibri"/>
          <w:lang w:val="en-US"/>
        </w:rPr>
      </w:pPr>
      <w:r w:rsidRPr="00832C1F">
        <w:rPr>
          <w:rFonts w:ascii="Calibri" w:hAnsi="Calibri" w:cs="Calibri"/>
          <w:lang w:val="en-US"/>
        </w:rPr>
        <w:t xml:space="preserve"> </w:t>
      </w:r>
    </w:p>
    <w:p w14:paraId="3B5EDF15" w14:textId="77777777" w:rsidR="009103EA" w:rsidRPr="00832C1F" w:rsidRDefault="009103EA" w:rsidP="00985F81">
      <w:pPr>
        <w:spacing w:line="360" w:lineRule="auto"/>
        <w:rPr>
          <w:rFonts w:ascii="Calibri" w:hAnsi="Calibri" w:cs="Calibri"/>
          <w:i/>
          <w:iCs/>
          <w:lang w:val="en-US"/>
        </w:rPr>
      </w:pPr>
      <w:r w:rsidRPr="00832C1F">
        <w:rPr>
          <w:rFonts w:ascii="Calibri" w:hAnsi="Calibri" w:cs="Calibri"/>
          <w:i/>
          <w:iCs/>
          <w:lang w:val="en-US"/>
        </w:rPr>
        <w:t>Inclusion and exclusion criteria</w:t>
      </w:r>
    </w:p>
    <w:p w14:paraId="2C5EAF1C" w14:textId="6453D10C" w:rsidR="004A60EF" w:rsidRPr="00832C1F" w:rsidRDefault="00F83168" w:rsidP="00985F81">
      <w:pPr>
        <w:spacing w:line="360" w:lineRule="auto"/>
        <w:rPr>
          <w:rFonts w:ascii="Calibri" w:hAnsi="Calibri" w:cs="Calibri"/>
          <w:lang w:val="en-US"/>
        </w:rPr>
      </w:pPr>
      <w:r w:rsidRPr="00F83168">
        <w:rPr>
          <w:rFonts w:ascii="Calibri" w:hAnsi="Calibri" w:cs="Calibri"/>
          <w:lang w:val="en-US"/>
        </w:rPr>
        <w:t>The inclusion criteria of the meta-analysis were as follows</w:t>
      </w:r>
      <w:r w:rsidR="005F193E" w:rsidRPr="00832C1F">
        <w:rPr>
          <w:rFonts w:ascii="Calibri" w:hAnsi="Calibri" w:cs="Calibri"/>
          <w:lang w:val="en-US"/>
        </w:rPr>
        <w:t xml:space="preserve">: 1) observational </w:t>
      </w:r>
      <w:r w:rsidR="00802D8F" w:rsidRPr="00802D8F">
        <w:rPr>
          <w:rFonts w:ascii="Calibri" w:hAnsi="Calibri" w:cs="Calibri"/>
          <w:lang w:val="en-US"/>
        </w:rPr>
        <w:t xml:space="preserve">active-comparator, new-user </w:t>
      </w:r>
      <w:r w:rsidR="005F193E" w:rsidRPr="00832C1F">
        <w:rPr>
          <w:rFonts w:ascii="Calibri" w:hAnsi="Calibri" w:cs="Calibri"/>
          <w:lang w:val="en-US"/>
        </w:rPr>
        <w:t>cohort studies including adult individuals with T2D</w:t>
      </w:r>
      <w:r w:rsidR="001459EE">
        <w:rPr>
          <w:rFonts w:ascii="Calibri" w:hAnsi="Calibri" w:cs="Calibri"/>
          <w:lang w:val="en-US"/>
        </w:rPr>
        <w:t>M</w:t>
      </w:r>
      <w:r w:rsidR="005F193E" w:rsidRPr="00832C1F">
        <w:rPr>
          <w:rFonts w:ascii="Calibri" w:hAnsi="Calibri" w:cs="Calibri"/>
          <w:lang w:val="en-US"/>
        </w:rPr>
        <w:t xml:space="preserve"> who initiated SGLT-2 inhibitors </w:t>
      </w:r>
      <w:r w:rsidR="009F268E">
        <w:rPr>
          <w:rFonts w:ascii="Calibri" w:hAnsi="Calibri" w:cs="Calibri"/>
          <w:lang w:val="en-US"/>
        </w:rPr>
        <w:t>(</w:t>
      </w:r>
      <w:r w:rsidR="009F268E" w:rsidRPr="009F268E">
        <w:rPr>
          <w:rFonts w:ascii="Calibri" w:hAnsi="Calibri" w:cs="Calibri"/>
          <w:lang w:val="en-US"/>
        </w:rPr>
        <w:t xml:space="preserve">dapagliflozin, empagliflozin, </w:t>
      </w:r>
      <w:r w:rsidR="009F268E">
        <w:rPr>
          <w:rFonts w:ascii="Calibri" w:hAnsi="Calibri" w:cs="Calibri"/>
          <w:lang w:val="en-US"/>
        </w:rPr>
        <w:t xml:space="preserve">canagliflozin, </w:t>
      </w:r>
      <w:r w:rsidR="009F268E" w:rsidRPr="009F268E">
        <w:rPr>
          <w:rFonts w:ascii="Calibri" w:hAnsi="Calibri" w:cs="Calibri"/>
          <w:lang w:val="en-US"/>
        </w:rPr>
        <w:t>ipragliflozin or ertugliflozin</w:t>
      </w:r>
      <w:r w:rsidR="009F268E">
        <w:rPr>
          <w:rFonts w:ascii="Calibri" w:hAnsi="Calibri" w:cs="Calibri"/>
          <w:lang w:val="en-US"/>
        </w:rPr>
        <w:t xml:space="preserve">) </w:t>
      </w:r>
      <w:r w:rsidR="005F193E" w:rsidRPr="00832C1F">
        <w:rPr>
          <w:rFonts w:ascii="Calibri" w:hAnsi="Calibri" w:cs="Calibri"/>
          <w:lang w:val="en-US"/>
        </w:rPr>
        <w:t xml:space="preserve">with or without a </w:t>
      </w:r>
      <w:r w:rsidR="00405050">
        <w:rPr>
          <w:rFonts w:ascii="Calibri" w:hAnsi="Calibri" w:cs="Calibri"/>
          <w:lang w:val="en-US"/>
        </w:rPr>
        <w:t xml:space="preserve">coexisting </w:t>
      </w:r>
      <w:r w:rsidR="005F193E" w:rsidRPr="00832C1F">
        <w:rPr>
          <w:rFonts w:ascii="Calibri" w:hAnsi="Calibri" w:cs="Calibri"/>
          <w:lang w:val="en-US"/>
        </w:rPr>
        <w:t xml:space="preserve">diagnosis of </w:t>
      </w:r>
      <w:r w:rsidR="00405050">
        <w:rPr>
          <w:rFonts w:ascii="Calibri" w:hAnsi="Calibri" w:cs="Calibri"/>
          <w:lang w:val="en-US"/>
        </w:rPr>
        <w:t>MASLD</w:t>
      </w:r>
      <w:r w:rsidR="003B5E4F">
        <w:rPr>
          <w:rFonts w:ascii="Calibri" w:hAnsi="Calibri" w:cs="Calibri"/>
          <w:lang w:val="en-US"/>
        </w:rPr>
        <w:t xml:space="preserve"> or cirrhosis</w:t>
      </w:r>
      <w:r w:rsidR="005F193E" w:rsidRPr="00832C1F">
        <w:rPr>
          <w:rFonts w:ascii="Calibri" w:hAnsi="Calibri" w:cs="Calibri"/>
          <w:lang w:val="en-US"/>
        </w:rPr>
        <w:t xml:space="preserve">; 2) </w:t>
      </w:r>
      <w:r>
        <w:rPr>
          <w:rFonts w:ascii="Calibri" w:hAnsi="Calibri" w:cs="Calibri"/>
          <w:lang w:val="en-US"/>
        </w:rPr>
        <w:t xml:space="preserve">cohort studies that </w:t>
      </w:r>
      <w:r w:rsidR="00EE26E9">
        <w:rPr>
          <w:rFonts w:ascii="Calibri" w:hAnsi="Calibri" w:cs="Calibri"/>
          <w:lang w:val="en-US"/>
        </w:rPr>
        <w:t>reported</w:t>
      </w:r>
      <w:r w:rsidR="004205C6">
        <w:rPr>
          <w:rFonts w:ascii="Calibri" w:hAnsi="Calibri" w:cs="Calibri"/>
          <w:lang w:val="en-US"/>
        </w:rPr>
        <w:t xml:space="preserve"> </w:t>
      </w:r>
      <w:r w:rsidR="005F193E" w:rsidRPr="00832C1F">
        <w:rPr>
          <w:rFonts w:ascii="Calibri" w:hAnsi="Calibri" w:cs="Calibri"/>
          <w:lang w:val="en-US"/>
        </w:rPr>
        <w:t>data on the incidence rates of MALOs</w:t>
      </w:r>
      <w:r w:rsidR="004205C6">
        <w:rPr>
          <w:rFonts w:ascii="Calibri" w:hAnsi="Calibri" w:cs="Calibri"/>
          <w:lang w:val="en-US"/>
        </w:rPr>
        <w:t xml:space="preserve"> </w:t>
      </w:r>
      <w:r w:rsidR="00405050">
        <w:rPr>
          <w:rFonts w:ascii="Calibri" w:hAnsi="Calibri" w:cs="Calibri"/>
          <w:lang w:val="en-US"/>
        </w:rPr>
        <w:t xml:space="preserve">(as defined below) </w:t>
      </w:r>
      <w:r w:rsidR="005F193E" w:rsidRPr="00832C1F">
        <w:rPr>
          <w:rFonts w:ascii="Calibri" w:hAnsi="Calibri" w:cs="Calibri"/>
          <w:lang w:val="en-US"/>
        </w:rPr>
        <w:t xml:space="preserve">and/or liver-related mortality; 3) </w:t>
      </w:r>
      <w:r>
        <w:rPr>
          <w:rFonts w:ascii="Calibri" w:hAnsi="Calibri" w:cs="Calibri"/>
          <w:lang w:val="en-US"/>
        </w:rPr>
        <w:t xml:space="preserve">cohort studies that </w:t>
      </w:r>
      <w:r w:rsidR="00EE26E9">
        <w:rPr>
          <w:rFonts w:ascii="Calibri" w:hAnsi="Calibri" w:cs="Calibri"/>
          <w:lang w:val="en-US"/>
        </w:rPr>
        <w:t>included</w:t>
      </w:r>
      <w:r w:rsidR="005F193E" w:rsidRPr="00832C1F">
        <w:rPr>
          <w:rFonts w:ascii="Calibri" w:hAnsi="Calibri" w:cs="Calibri"/>
          <w:lang w:val="en-US"/>
        </w:rPr>
        <w:t xml:space="preserve"> a control arm</w:t>
      </w:r>
      <w:r w:rsidR="000E52AA">
        <w:rPr>
          <w:rFonts w:ascii="Calibri" w:hAnsi="Calibri" w:cs="Calibri"/>
          <w:lang w:val="en-US"/>
        </w:rPr>
        <w:t xml:space="preserve"> with an active </w:t>
      </w:r>
      <w:r w:rsidR="00802D8F">
        <w:rPr>
          <w:rFonts w:ascii="Calibri" w:hAnsi="Calibri" w:cs="Calibri"/>
          <w:lang w:val="en-US"/>
        </w:rPr>
        <w:t xml:space="preserve">glucose-lowering </w:t>
      </w:r>
      <w:r w:rsidR="000E52AA">
        <w:rPr>
          <w:rFonts w:ascii="Calibri" w:hAnsi="Calibri" w:cs="Calibri"/>
          <w:lang w:val="en-US"/>
        </w:rPr>
        <w:t>drug</w:t>
      </w:r>
      <w:r w:rsidR="005F193E" w:rsidRPr="00832C1F">
        <w:rPr>
          <w:rFonts w:ascii="Calibri" w:hAnsi="Calibri" w:cs="Calibri"/>
          <w:lang w:val="en-US"/>
        </w:rPr>
        <w:t xml:space="preserve"> for comparison; and 4) </w:t>
      </w:r>
      <w:r>
        <w:rPr>
          <w:rFonts w:ascii="Calibri" w:hAnsi="Calibri" w:cs="Calibri"/>
          <w:lang w:val="en-US"/>
        </w:rPr>
        <w:t xml:space="preserve">cohort studies </w:t>
      </w:r>
      <w:r w:rsidR="00EE26E9">
        <w:rPr>
          <w:rFonts w:ascii="Calibri" w:hAnsi="Calibri" w:cs="Calibri"/>
          <w:lang w:val="en-US"/>
        </w:rPr>
        <w:t>report</w:t>
      </w:r>
      <w:r>
        <w:rPr>
          <w:rFonts w:ascii="Calibri" w:hAnsi="Calibri" w:cs="Calibri"/>
          <w:lang w:val="en-US"/>
        </w:rPr>
        <w:t>ing</w:t>
      </w:r>
      <w:r w:rsidR="005F193E" w:rsidRPr="00832C1F">
        <w:rPr>
          <w:rFonts w:ascii="Calibri" w:hAnsi="Calibri" w:cs="Calibri"/>
          <w:lang w:val="en-US"/>
        </w:rPr>
        <w:t xml:space="preserve"> outcome comparisons between patient groups after appropriate adjustment for </w:t>
      </w:r>
      <w:r w:rsidR="0006394B">
        <w:rPr>
          <w:rFonts w:ascii="Calibri" w:hAnsi="Calibri" w:cs="Calibri"/>
          <w:lang w:val="en-US"/>
        </w:rPr>
        <w:t xml:space="preserve">multiple </w:t>
      </w:r>
      <w:r w:rsidR="005F193E" w:rsidRPr="00832C1F">
        <w:rPr>
          <w:rFonts w:ascii="Calibri" w:hAnsi="Calibri" w:cs="Calibri"/>
          <w:lang w:val="en-US"/>
        </w:rPr>
        <w:t xml:space="preserve">potential confounding factors (mainly through propensity score matching, inverse probability treatment weighting or other validated statistical methods for confounding control). </w:t>
      </w:r>
      <w:r w:rsidR="009103EA" w:rsidRPr="00832C1F">
        <w:rPr>
          <w:rFonts w:ascii="Calibri" w:hAnsi="Calibri" w:cs="Calibri"/>
          <w:lang w:val="en-US"/>
        </w:rPr>
        <w:t xml:space="preserve">The exclusion criteria </w:t>
      </w:r>
      <w:r w:rsidR="00A94983">
        <w:rPr>
          <w:rFonts w:ascii="Calibri" w:hAnsi="Calibri" w:cs="Calibri"/>
          <w:lang w:val="en-US"/>
        </w:rPr>
        <w:t xml:space="preserve">of </w:t>
      </w:r>
      <w:r w:rsidR="00A94983">
        <w:rPr>
          <w:rFonts w:ascii="Calibri" w:hAnsi="Calibri" w:cs="Calibri"/>
          <w:lang w:val="en-US"/>
        </w:rPr>
        <w:lastRenderedPageBreak/>
        <w:t xml:space="preserve">the meta-analysis </w:t>
      </w:r>
      <w:r w:rsidR="009103EA" w:rsidRPr="00832C1F">
        <w:rPr>
          <w:rFonts w:ascii="Calibri" w:hAnsi="Calibri" w:cs="Calibri"/>
          <w:lang w:val="en-US"/>
        </w:rPr>
        <w:t xml:space="preserve">were: </w:t>
      </w:r>
      <w:r w:rsidR="005F193E" w:rsidRPr="00832C1F">
        <w:rPr>
          <w:rFonts w:ascii="Calibri" w:hAnsi="Calibri" w:cs="Calibri"/>
          <w:lang w:val="en-US"/>
        </w:rPr>
        <w:t xml:space="preserve">1) </w:t>
      </w:r>
      <w:r>
        <w:rPr>
          <w:rFonts w:ascii="Calibri" w:hAnsi="Calibri" w:cs="Calibri"/>
          <w:lang w:val="en-US"/>
        </w:rPr>
        <w:t xml:space="preserve">congress abstracts, </w:t>
      </w:r>
      <w:r w:rsidR="009103EA" w:rsidRPr="00832C1F">
        <w:rPr>
          <w:rFonts w:ascii="Calibri" w:hAnsi="Calibri" w:cs="Calibri"/>
          <w:lang w:val="en-US"/>
        </w:rPr>
        <w:t xml:space="preserve">case reports, case series, cross-sectional studies, </w:t>
      </w:r>
      <w:r w:rsidR="00EE0419">
        <w:rPr>
          <w:rFonts w:ascii="Calibri" w:hAnsi="Calibri" w:cs="Calibri"/>
          <w:lang w:val="en-US"/>
        </w:rPr>
        <w:t xml:space="preserve">case-control studies, </w:t>
      </w:r>
      <w:r>
        <w:rPr>
          <w:rFonts w:ascii="Calibri" w:hAnsi="Calibri" w:cs="Calibri"/>
          <w:lang w:val="en-US"/>
        </w:rPr>
        <w:t xml:space="preserve">reviews, </w:t>
      </w:r>
      <w:r w:rsidR="009103EA" w:rsidRPr="00832C1F">
        <w:rPr>
          <w:rFonts w:ascii="Calibri" w:hAnsi="Calibri" w:cs="Calibri"/>
          <w:lang w:val="en-US"/>
        </w:rPr>
        <w:t xml:space="preserve">commentaries, </w:t>
      </w:r>
      <w:r w:rsidR="003B5E4F">
        <w:rPr>
          <w:rFonts w:ascii="Calibri" w:hAnsi="Calibri" w:cs="Calibri"/>
          <w:lang w:val="en-US"/>
        </w:rPr>
        <w:t xml:space="preserve">or </w:t>
      </w:r>
      <w:r w:rsidR="009103EA" w:rsidRPr="00832C1F">
        <w:rPr>
          <w:rFonts w:ascii="Calibri" w:hAnsi="Calibri" w:cs="Calibri"/>
          <w:lang w:val="en-US"/>
        </w:rPr>
        <w:t xml:space="preserve">editorials; </w:t>
      </w:r>
      <w:r w:rsidR="00FD2BB6">
        <w:rPr>
          <w:rFonts w:ascii="Calibri" w:hAnsi="Calibri" w:cs="Calibri"/>
          <w:lang w:val="en-US"/>
        </w:rPr>
        <w:t xml:space="preserve">and </w:t>
      </w:r>
      <w:r w:rsidR="00044661">
        <w:rPr>
          <w:rFonts w:ascii="Calibri" w:hAnsi="Calibri" w:cs="Calibri"/>
          <w:lang w:val="en-US"/>
        </w:rPr>
        <w:t xml:space="preserve">2) </w:t>
      </w:r>
      <w:r w:rsidR="003B5E4F">
        <w:rPr>
          <w:rFonts w:ascii="Calibri" w:hAnsi="Calibri" w:cs="Calibri"/>
          <w:lang w:val="en-US"/>
        </w:rPr>
        <w:t xml:space="preserve">phase 2 </w:t>
      </w:r>
      <w:r w:rsidR="00044661">
        <w:rPr>
          <w:rFonts w:ascii="Calibri" w:hAnsi="Calibri" w:cs="Calibri"/>
          <w:lang w:val="en-US"/>
        </w:rPr>
        <w:t>randomized controlled trials</w:t>
      </w:r>
      <w:r w:rsidR="003746EB">
        <w:rPr>
          <w:rFonts w:ascii="Calibri" w:hAnsi="Calibri" w:cs="Calibri"/>
          <w:lang w:val="en-US"/>
        </w:rPr>
        <w:t xml:space="preserve"> </w:t>
      </w:r>
      <w:r w:rsidR="0037503D">
        <w:rPr>
          <w:rFonts w:ascii="Calibri" w:hAnsi="Calibri" w:cs="Calibri"/>
          <w:lang w:val="en-US"/>
        </w:rPr>
        <w:t>evaluating</w:t>
      </w:r>
      <w:r w:rsidR="003746EB">
        <w:rPr>
          <w:rFonts w:ascii="Calibri" w:hAnsi="Calibri" w:cs="Calibri"/>
          <w:lang w:val="en-US"/>
        </w:rPr>
        <w:t xml:space="preserve"> the effect of SGLT-2 inhibitor use on </w:t>
      </w:r>
      <w:r w:rsidR="0037503D">
        <w:rPr>
          <w:rFonts w:ascii="Calibri" w:hAnsi="Calibri" w:cs="Calibri"/>
          <w:lang w:val="en-US"/>
        </w:rPr>
        <w:t>(</w:t>
      </w:r>
      <w:r w:rsidR="003746EB">
        <w:rPr>
          <w:rFonts w:ascii="Calibri" w:hAnsi="Calibri" w:cs="Calibri"/>
          <w:lang w:val="en-US"/>
        </w:rPr>
        <w:t>surrogate</w:t>
      </w:r>
      <w:r w:rsidR="0037503D">
        <w:rPr>
          <w:rFonts w:ascii="Calibri" w:hAnsi="Calibri" w:cs="Calibri"/>
          <w:lang w:val="en-US"/>
        </w:rPr>
        <w:t>)</w:t>
      </w:r>
      <w:r w:rsidR="003746EB">
        <w:rPr>
          <w:rFonts w:ascii="Calibri" w:hAnsi="Calibri" w:cs="Calibri"/>
          <w:lang w:val="en-US"/>
        </w:rPr>
        <w:t xml:space="preserve"> hepatic endpoints</w:t>
      </w:r>
      <w:r w:rsidR="00AD2F7B">
        <w:rPr>
          <w:rFonts w:ascii="Calibri" w:hAnsi="Calibri" w:cs="Calibri"/>
          <w:lang w:val="en-US"/>
        </w:rPr>
        <w:t xml:space="preserve"> </w:t>
      </w:r>
      <w:r w:rsidR="002A1767">
        <w:rPr>
          <w:rFonts w:ascii="Calibri" w:hAnsi="Calibri" w:cs="Calibri"/>
          <w:lang w:val="en-US"/>
        </w:rPr>
        <w:t>for MALOs.</w:t>
      </w:r>
      <w:r w:rsidR="005F193E" w:rsidRPr="00832C1F">
        <w:rPr>
          <w:rFonts w:ascii="Calibri" w:hAnsi="Calibri" w:cs="Calibri"/>
          <w:lang w:val="en-US"/>
        </w:rPr>
        <w:t xml:space="preserve"> </w:t>
      </w:r>
    </w:p>
    <w:p w14:paraId="44A57DE0" w14:textId="77777777" w:rsidR="004A60EF" w:rsidRPr="00832C1F" w:rsidRDefault="004A60EF" w:rsidP="00985F81">
      <w:pPr>
        <w:spacing w:line="360" w:lineRule="auto"/>
        <w:rPr>
          <w:rFonts w:ascii="Calibri" w:hAnsi="Calibri" w:cs="Calibri"/>
          <w:lang w:val="en-US"/>
        </w:rPr>
      </w:pPr>
    </w:p>
    <w:p w14:paraId="4F6F750B" w14:textId="77777777" w:rsidR="004A60EF" w:rsidRPr="00832C1F" w:rsidRDefault="004A60EF" w:rsidP="00985F81">
      <w:pPr>
        <w:spacing w:line="360" w:lineRule="auto"/>
        <w:rPr>
          <w:rFonts w:ascii="Calibri" w:hAnsi="Calibri" w:cs="Calibri"/>
          <w:i/>
          <w:iCs/>
          <w:lang w:val="en-US"/>
        </w:rPr>
      </w:pPr>
      <w:r w:rsidRPr="00832C1F">
        <w:rPr>
          <w:rFonts w:ascii="Calibri" w:hAnsi="Calibri" w:cs="Calibri"/>
          <w:i/>
          <w:iCs/>
          <w:lang w:val="en-US"/>
        </w:rPr>
        <w:t>Data extraction and quality assessment</w:t>
      </w:r>
    </w:p>
    <w:p w14:paraId="16229B3B" w14:textId="77777777" w:rsidR="00F83168" w:rsidRPr="00832C1F" w:rsidRDefault="00F83168" w:rsidP="00985F81">
      <w:pPr>
        <w:spacing w:line="360" w:lineRule="auto"/>
        <w:rPr>
          <w:rFonts w:ascii="Calibri" w:hAnsi="Calibri" w:cs="Calibri"/>
          <w:lang w:val="en-US"/>
        </w:rPr>
      </w:pPr>
      <w:r w:rsidRPr="00832C1F">
        <w:rPr>
          <w:rFonts w:ascii="Calibri" w:hAnsi="Calibri" w:cs="Calibri"/>
          <w:lang w:val="en-US"/>
        </w:rPr>
        <w:t xml:space="preserve">Two investigators (AM and GT) independently reviewed the titles and abstracts of all studies initially identified using the abovementioned inclusion criteria. Each study meeting the requirements of the first-round inclusion criteria underwent a full-text independent review by both investigators. Eventual disagreements between investigators about the inclusion of eligible studies were resolved by a third </w:t>
      </w:r>
      <w:r>
        <w:rPr>
          <w:rFonts w:ascii="Calibri" w:hAnsi="Calibri" w:cs="Calibri"/>
          <w:lang w:val="en-US"/>
        </w:rPr>
        <w:t xml:space="preserve">independent </w:t>
      </w:r>
      <w:r w:rsidRPr="00832C1F">
        <w:rPr>
          <w:rFonts w:ascii="Calibri" w:hAnsi="Calibri" w:cs="Calibri"/>
          <w:lang w:val="en-US"/>
        </w:rPr>
        <w:t>investigator (</w:t>
      </w:r>
      <w:r>
        <w:rPr>
          <w:rFonts w:ascii="Calibri" w:hAnsi="Calibri" w:cs="Calibri"/>
          <w:lang w:val="en-US"/>
        </w:rPr>
        <w:t>RM</w:t>
      </w:r>
      <w:r w:rsidRPr="00832C1F">
        <w:rPr>
          <w:rFonts w:ascii="Calibri" w:hAnsi="Calibri" w:cs="Calibri"/>
          <w:lang w:val="en-US"/>
        </w:rPr>
        <w:t>).</w:t>
      </w:r>
    </w:p>
    <w:p w14:paraId="48A9EEBD" w14:textId="77777777" w:rsidR="00F83168" w:rsidRPr="00832C1F" w:rsidRDefault="00F83168" w:rsidP="00985F81">
      <w:pPr>
        <w:spacing w:line="360" w:lineRule="auto"/>
        <w:rPr>
          <w:rFonts w:ascii="Calibri" w:hAnsi="Calibri" w:cs="Calibri"/>
          <w:lang w:val="en-US"/>
        </w:rPr>
      </w:pPr>
    </w:p>
    <w:p w14:paraId="7FB0790C" w14:textId="6B45035C" w:rsidR="004A60EF" w:rsidRPr="00832C1F" w:rsidRDefault="004A60EF" w:rsidP="00985F81">
      <w:pPr>
        <w:spacing w:line="360" w:lineRule="auto"/>
        <w:rPr>
          <w:rFonts w:ascii="Calibri" w:hAnsi="Calibri" w:cs="Calibri"/>
          <w:lang w:val="en-US"/>
        </w:rPr>
      </w:pPr>
      <w:r w:rsidRPr="00832C1F">
        <w:rPr>
          <w:rFonts w:ascii="Calibri" w:hAnsi="Calibri" w:cs="Calibri"/>
          <w:lang w:val="en-US"/>
        </w:rPr>
        <w:t xml:space="preserve">For each eligible study, we extracted data on </w:t>
      </w:r>
      <w:r w:rsidR="00F778B8">
        <w:rPr>
          <w:rFonts w:ascii="Calibri" w:hAnsi="Calibri" w:cs="Calibri"/>
          <w:lang w:val="en-US"/>
        </w:rPr>
        <w:t xml:space="preserve">the </w:t>
      </w:r>
      <w:r w:rsidR="004205C6" w:rsidRPr="00832C1F">
        <w:rPr>
          <w:rFonts w:ascii="Calibri" w:hAnsi="Calibri" w:cs="Calibri"/>
          <w:lang w:val="en-US"/>
        </w:rPr>
        <w:t xml:space="preserve">publication year, </w:t>
      </w:r>
      <w:r w:rsidRPr="00832C1F">
        <w:rPr>
          <w:rFonts w:ascii="Calibri" w:hAnsi="Calibri" w:cs="Calibri"/>
          <w:lang w:val="en-US"/>
        </w:rPr>
        <w:t xml:space="preserve">study design, sample size, study country, </w:t>
      </w:r>
      <w:r w:rsidR="00F778B8">
        <w:rPr>
          <w:rFonts w:ascii="Calibri" w:hAnsi="Calibri" w:cs="Calibri"/>
          <w:lang w:val="en-US"/>
        </w:rPr>
        <w:t>participants</w:t>
      </w:r>
      <w:r w:rsidRPr="00832C1F">
        <w:rPr>
          <w:rFonts w:ascii="Calibri" w:hAnsi="Calibri" w:cs="Calibri"/>
          <w:lang w:val="en-US"/>
        </w:rPr>
        <w:t>' characteristics, comparator</w:t>
      </w:r>
      <w:r w:rsidR="00101810">
        <w:rPr>
          <w:rFonts w:ascii="Calibri" w:hAnsi="Calibri" w:cs="Calibri"/>
          <w:lang w:val="en-US"/>
        </w:rPr>
        <w:t xml:space="preserve"> drugs in the control arm</w:t>
      </w:r>
      <w:r w:rsidRPr="00832C1F">
        <w:rPr>
          <w:rFonts w:ascii="Calibri" w:hAnsi="Calibri" w:cs="Calibri"/>
          <w:lang w:val="en-US"/>
        </w:rPr>
        <w:t>, outcome</w:t>
      </w:r>
      <w:r w:rsidR="00F778B8">
        <w:rPr>
          <w:rFonts w:ascii="Calibri" w:hAnsi="Calibri" w:cs="Calibri"/>
          <w:lang w:val="en-US"/>
        </w:rPr>
        <w:t>s</w:t>
      </w:r>
      <w:r w:rsidRPr="00832C1F">
        <w:rPr>
          <w:rFonts w:ascii="Calibri" w:hAnsi="Calibri" w:cs="Calibri"/>
          <w:lang w:val="en-US"/>
        </w:rPr>
        <w:t xml:space="preserve"> of interest, </w:t>
      </w:r>
      <w:r w:rsidR="004205C6" w:rsidRPr="00832C1F">
        <w:rPr>
          <w:rFonts w:ascii="Calibri" w:hAnsi="Calibri" w:cs="Calibri"/>
          <w:lang w:val="en-US"/>
        </w:rPr>
        <w:t>follow-up duration</w:t>
      </w:r>
      <w:r w:rsidR="00142F9A">
        <w:rPr>
          <w:rFonts w:ascii="Calibri" w:hAnsi="Calibri" w:cs="Calibri"/>
          <w:lang w:val="en-US"/>
        </w:rPr>
        <w:t>,</w:t>
      </w:r>
      <w:r w:rsidR="004205C6" w:rsidRPr="00832C1F">
        <w:rPr>
          <w:rFonts w:ascii="Calibri" w:hAnsi="Calibri" w:cs="Calibri"/>
          <w:lang w:val="en-US"/>
        </w:rPr>
        <w:t xml:space="preserve"> </w:t>
      </w:r>
      <w:r w:rsidR="004205C6">
        <w:rPr>
          <w:rFonts w:ascii="Calibri" w:hAnsi="Calibri" w:cs="Calibri"/>
          <w:lang w:val="en-US"/>
        </w:rPr>
        <w:t xml:space="preserve">and </w:t>
      </w:r>
      <w:r w:rsidRPr="00832C1F">
        <w:rPr>
          <w:rFonts w:ascii="Calibri" w:hAnsi="Calibri" w:cs="Calibri"/>
          <w:lang w:val="en-US"/>
        </w:rPr>
        <w:t>list of covariates used for statistical adjustments</w:t>
      </w:r>
      <w:r w:rsidR="008F6579">
        <w:rPr>
          <w:rFonts w:ascii="Calibri" w:hAnsi="Calibri" w:cs="Calibri"/>
          <w:lang w:val="en-US"/>
        </w:rPr>
        <w:t xml:space="preserve"> (after propensity score matching)</w:t>
      </w:r>
      <w:r w:rsidRPr="00832C1F">
        <w:rPr>
          <w:rFonts w:ascii="Calibri" w:hAnsi="Calibri" w:cs="Calibri"/>
          <w:lang w:val="en-US"/>
        </w:rPr>
        <w:t xml:space="preserve">. In the case of multiple publications of the same database, we included the most up-to-date or comprehensive information. </w:t>
      </w:r>
    </w:p>
    <w:p w14:paraId="70B7A533" w14:textId="77777777" w:rsidR="004A60EF" w:rsidRPr="00832C1F" w:rsidRDefault="004A60EF" w:rsidP="00985F81">
      <w:pPr>
        <w:spacing w:line="360" w:lineRule="auto"/>
        <w:rPr>
          <w:rFonts w:ascii="Calibri" w:hAnsi="Calibri" w:cs="Calibri"/>
          <w:lang w:val="en-US"/>
        </w:rPr>
      </w:pPr>
    </w:p>
    <w:p w14:paraId="5EA43AC7" w14:textId="00D5A259" w:rsidR="005F193E" w:rsidRPr="00832C1F" w:rsidRDefault="004205C6" w:rsidP="00985F81">
      <w:pPr>
        <w:spacing w:line="360" w:lineRule="auto"/>
        <w:rPr>
          <w:rFonts w:ascii="Calibri" w:hAnsi="Calibri" w:cs="Calibri"/>
          <w:lang w:val="en-US"/>
        </w:rPr>
      </w:pPr>
      <w:r>
        <w:rPr>
          <w:rFonts w:ascii="Calibri" w:hAnsi="Calibri" w:cs="Calibri"/>
          <w:lang w:val="en-US"/>
        </w:rPr>
        <w:t xml:space="preserve">Each </w:t>
      </w:r>
      <w:r w:rsidR="004A60EF" w:rsidRPr="00832C1F">
        <w:rPr>
          <w:rFonts w:ascii="Calibri" w:hAnsi="Calibri" w:cs="Calibri"/>
          <w:lang w:val="en-US"/>
        </w:rPr>
        <w:t>eligible stud</w:t>
      </w:r>
      <w:r>
        <w:rPr>
          <w:rFonts w:ascii="Calibri" w:hAnsi="Calibri" w:cs="Calibri"/>
          <w:lang w:val="en-US"/>
        </w:rPr>
        <w:t>y</w:t>
      </w:r>
      <w:r w:rsidR="004A60EF" w:rsidRPr="00832C1F">
        <w:rPr>
          <w:rFonts w:ascii="Calibri" w:hAnsi="Calibri" w:cs="Calibri"/>
          <w:lang w:val="en-US"/>
        </w:rPr>
        <w:t xml:space="preserve"> </w:t>
      </w:r>
      <w:r>
        <w:rPr>
          <w:rFonts w:ascii="Calibri" w:hAnsi="Calibri" w:cs="Calibri"/>
          <w:lang w:val="en-US"/>
        </w:rPr>
        <w:t>was</w:t>
      </w:r>
      <w:r w:rsidR="004A60EF" w:rsidRPr="00832C1F">
        <w:rPr>
          <w:rFonts w:ascii="Calibri" w:hAnsi="Calibri" w:cs="Calibri"/>
          <w:lang w:val="en-US"/>
        </w:rPr>
        <w:t xml:space="preserve"> </w:t>
      </w:r>
      <w:r w:rsidR="004A60EF" w:rsidRPr="009E5F21">
        <w:rPr>
          <w:rFonts w:ascii="Calibri" w:hAnsi="Calibri" w:cs="Calibri"/>
          <w:lang w:val="en-US"/>
        </w:rPr>
        <w:t xml:space="preserve">assessed for study quality </w:t>
      </w:r>
      <w:r w:rsidR="00F778B8" w:rsidRPr="009E5F21">
        <w:rPr>
          <w:rFonts w:ascii="Calibri" w:hAnsi="Calibri" w:cs="Calibri"/>
          <w:lang w:val="en-US"/>
        </w:rPr>
        <w:t>using</w:t>
      </w:r>
      <w:r w:rsidR="004A60EF" w:rsidRPr="009E5F21">
        <w:rPr>
          <w:rFonts w:ascii="Calibri" w:hAnsi="Calibri" w:cs="Calibri"/>
          <w:lang w:val="en-US"/>
        </w:rPr>
        <w:t xml:space="preserve"> the ROBINS-I too</w:t>
      </w:r>
      <w:r w:rsidR="00F47966" w:rsidRPr="009E5F21">
        <w:rPr>
          <w:rFonts w:ascii="Calibri" w:hAnsi="Calibri" w:cs="Calibri"/>
          <w:lang w:val="en-US"/>
        </w:rPr>
        <w:t>l</w:t>
      </w:r>
      <w:r w:rsidR="004A60EF" w:rsidRPr="009E5F21">
        <w:rPr>
          <w:rFonts w:ascii="Calibri" w:hAnsi="Calibri" w:cs="Calibri"/>
          <w:lang w:val="en-US"/>
        </w:rPr>
        <w:t xml:space="preserve"> (Risk Of Bias In Non-</w:t>
      </w:r>
      <w:r w:rsidR="004005A5" w:rsidRPr="009E5F21">
        <w:rPr>
          <w:rFonts w:ascii="Calibri" w:hAnsi="Calibri" w:cs="Calibri"/>
          <w:lang w:val="en-US"/>
        </w:rPr>
        <w:t>randomized</w:t>
      </w:r>
      <w:r w:rsidR="004A60EF" w:rsidRPr="009E5F21">
        <w:rPr>
          <w:rFonts w:ascii="Calibri" w:hAnsi="Calibri" w:cs="Calibri"/>
          <w:lang w:val="en-US"/>
        </w:rPr>
        <w:t xml:space="preserve"> Studies of Interventions) </w:t>
      </w:r>
      <w:r w:rsidR="00CC757A" w:rsidRPr="00C124CA">
        <w:rPr>
          <w:rFonts w:ascii="Calibri" w:hAnsi="Calibri" w:cs="Calibri"/>
          <w:lang w:val="en-US"/>
        </w:rPr>
        <w:fldChar w:fldCharType="begin"/>
      </w:r>
      <w:r w:rsidR="000D0F57">
        <w:rPr>
          <w:rFonts w:ascii="Calibri" w:hAnsi="Calibri" w:cs="Calibri"/>
          <w:lang w:val="en-US"/>
        </w:rPr>
        <w:instrText xml:space="preserve"> ADDIN ZOTERO_ITEM CSL_CITATION {"citationID":"bTlGuQdy","properties":{"formattedCitation":"(15)","plainCitation":"(15)","noteIndex":0},"citationItems":[{"id":220,"uris":["http://zotero.org/users/15864644/items/PDAYX7YE"],"itemData":{"id":220,"type":"article-journal","abstract":"&lt;p&gt;Non-randomised studies of the effects of interventions are critical to many areas of healthcare evaluation, but their results may be biased. It is therefore important to understand and appraise their strengths and weaknesses. We developed ROBINS-I (“Risk Of Bias In Non-randomised Studies - of Interventions”), a new tool for evaluating risk of bias in estimates of the comparative effectiveness (harm or benefit) of interventions from studies that did not use randomisation to allocate units (individuals or clusters of individuals) to comparison groups. The tool will be particularly useful to those undertaking systematic reviews that include non-randomised studies.&lt;/p&gt;","container-title":"BMJ","DOI":"10.1136/bmj.i4919","ISSN":"1756-1833","journalAbbreviation":"BMJ","language":"en","license":"Published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British Medical Journal Publishing Group\nsection: Research Methods &amp;amp; Reporting\nPMID: 27733354","page":"i4919","source":"www.bmj.com","title":"ROBINS-I: a tool for assessing risk of bias in non-randomised studies of interventions","title-short":"ROBINS-I","volume":"355","author":[{"family":"Sterne","given":"Jonathan AC"},{"family":"Hernán","given":"Miguel A."},{"family":"Reeves","given":"Barnaby C."},{"family":"Savović","given":"Jelena"},{"family":"Berkman","given":"Nancy D."},{"family":"Viswanathan","given":"Meera"},{"family":"Henry","given":"David"},{"family":"Altman","given":"Douglas G."},{"family":"Ansari","given":"Mohammed T."},{"family":"Boutron","given":"Isabelle"},{"family":"Carpenter","given":"James R."},{"family":"Chan","given":"An-Wen"},{"family":"Churchill","given":"Rachel"},{"family":"Deeks","given":"Jonathan J."},{"family":"Hróbjartsson","given":"Asbjørn"},{"family":"Kirkham","given":"Jamie"},{"family":"Jüni","given":"Peter"},{"family":"Loke","given":"Yoon K."},{"family":"Pigott","given":"Theresa D."},{"family":"Ramsay","given":"Craig R."},{"family":"Regidor","given":"Deborah"},{"family":"Rothstein","given":"Hannah R."},{"family":"Sandhu","given":"Lakhbir"},{"family":"Santaguida","given":"Pasqualina L."},{"family":"Schünemann","given":"Holger J."},{"family":"Shea","given":"Beverly"},{"family":"Shrier","given":"Ian"},{"family":"Tugwell","given":"Peter"},{"family":"Turner","given":"Lucy"},{"family":"Valentine","given":"Jeffrey C."},{"family":"Waddington","given":"Hugh"},{"family":"Waters","given":"Elizabeth"},{"family":"Wells","given":"George A."},{"family":"Whiting","given":"Penny F."},{"family":"Higgins","given":"Julian PT"}],"issued":{"date-parts":[["2016",10,12]]}}}],"schema":"https://github.com/citation-style-language/schema/raw/master/csl-citation.json"} </w:instrText>
      </w:r>
      <w:r w:rsidR="00CC757A" w:rsidRPr="00C124CA">
        <w:rPr>
          <w:rFonts w:ascii="Calibri" w:hAnsi="Calibri" w:cs="Calibri"/>
          <w:lang w:val="en-US"/>
        </w:rPr>
        <w:fldChar w:fldCharType="separate"/>
      </w:r>
      <w:r w:rsidR="000D0F57">
        <w:rPr>
          <w:rFonts w:ascii="Calibri" w:hAnsi="Calibri" w:cs="Calibri"/>
          <w:noProof/>
          <w:lang w:val="en-US"/>
        </w:rPr>
        <w:t>(15)</w:t>
      </w:r>
      <w:r w:rsidR="00CC757A" w:rsidRPr="00C124CA">
        <w:rPr>
          <w:rFonts w:ascii="Calibri" w:hAnsi="Calibri" w:cs="Calibri"/>
          <w:lang w:val="en-US"/>
        </w:rPr>
        <w:fldChar w:fldCharType="end"/>
      </w:r>
      <w:r w:rsidR="004A60EF" w:rsidRPr="009E5F21">
        <w:rPr>
          <w:rFonts w:ascii="Calibri" w:hAnsi="Calibri" w:cs="Calibri"/>
          <w:lang w:val="en-US"/>
        </w:rPr>
        <w:t xml:space="preserve"> </w:t>
      </w:r>
      <w:r w:rsidR="00F83168" w:rsidRPr="00742D46">
        <w:rPr>
          <w:rFonts w:ascii="Calibri" w:hAnsi="Calibri" w:cs="Calibri"/>
          <w:lang w:val="en-US"/>
        </w:rPr>
        <w:t>by two independent authors (AM and GT). Any disparities in scoring were reviewed, and consensus was obtained following discussion.</w:t>
      </w:r>
      <w:r w:rsidR="00F83168" w:rsidRPr="009E5F21">
        <w:rPr>
          <w:rFonts w:ascii="Calibri" w:hAnsi="Calibri" w:cs="Calibri"/>
          <w:lang w:val="en-US"/>
        </w:rPr>
        <w:t xml:space="preserve"> The ROBINS-I</w:t>
      </w:r>
      <w:r w:rsidR="004A60EF" w:rsidRPr="009E5F21">
        <w:rPr>
          <w:rFonts w:ascii="Calibri" w:hAnsi="Calibri" w:cs="Calibri"/>
          <w:lang w:val="en-US"/>
        </w:rPr>
        <w:t xml:space="preserve"> tool evaluates bias across several domains, including bias due to confounding, selection bias, classification of interventions, deviations</w:t>
      </w:r>
      <w:r w:rsidR="004A60EF" w:rsidRPr="00832C1F">
        <w:rPr>
          <w:rFonts w:ascii="Calibri" w:hAnsi="Calibri" w:cs="Calibri"/>
          <w:lang w:val="en-US"/>
        </w:rPr>
        <w:t xml:space="preserve"> from intended interventions, missing data, </w:t>
      </w:r>
      <w:r w:rsidR="00142F9A" w:rsidRPr="00832C1F">
        <w:rPr>
          <w:rFonts w:ascii="Calibri" w:hAnsi="Calibri" w:cs="Calibri"/>
          <w:lang w:val="en-US"/>
        </w:rPr>
        <w:t xml:space="preserve">outcome </w:t>
      </w:r>
      <w:r w:rsidR="004A60EF" w:rsidRPr="00832C1F">
        <w:rPr>
          <w:rFonts w:ascii="Calibri" w:hAnsi="Calibri" w:cs="Calibri"/>
          <w:lang w:val="en-US"/>
        </w:rPr>
        <w:t>measurement, and selection of the reported result</w:t>
      </w:r>
      <w:r w:rsidR="007B067A">
        <w:rPr>
          <w:rFonts w:ascii="Calibri" w:hAnsi="Calibri" w:cs="Calibri"/>
          <w:lang w:val="en-US"/>
        </w:rPr>
        <w:t>s</w:t>
      </w:r>
      <w:r w:rsidR="004A60EF" w:rsidRPr="00832C1F">
        <w:rPr>
          <w:rFonts w:ascii="Calibri" w:hAnsi="Calibri" w:cs="Calibri"/>
          <w:lang w:val="en-US"/>
        </w:rPr>
        <w:t xml:space="preserve"> </w:t>
      </w:r>
      <w:r w:rsidR="00CC757A" w:rsidRPr="00985F6C">
        <w:rPr>
          <w:rFonts w:ascii="Calibri" w:hAnsi="Calibri" w:cs="Calibri"/>
          <w:lang w:val="en-US"/>
        </w:rPr>
        <w:fldChar w:fldCharType="begin"/>
      </w:r>
      <w:r w:rsidR="000D0F57">
        <w:rPr>
          <w:rFonts w:ascii="Calibri" w:hAnsi="Calibri" w:cs="Calibri"/>
          <w:lang w:val="en-US"/>
        </w:rPr>
        <w:instrText xml:space="preserve"> ADDIN ZOTERO_ITEM CSL_CITATION {"citationID":"uK0j9JHG","properties":{"formattedCitation":"(15)","plainCitation":"(15)","noteIndex":0},"citationItems":[{"id":220,"uris":["http://zotero.org/users/15864644/items/PDAYX7YE"],"itemData":{"id":220,"type":"article-journal","abstract":"&lt;p&gt;Non-randomised studies of the effects of interventions are critical to many areas of healthcare evaluation, but their results may be biased. It is therefore important to understand and appraise their strengths and weaknesses. We developed ROBINS-I (“Risk Of Bias In Non-randomised Studies - of Interventions”), a new tool for evaluating risk of bias in estimates of the comparative effectiveness (harm or benefit) of interventions from studies that did not use randomisation to allocate units (individuals or clusters of individuals) to comparison groups. The tool will be particularly useful to those undertaking systematic reviews that include non-randomised studies.&lt;/p&gt;","container-title":"BMJ","DOI":"10.1136/bmj.i4919","ISSN":"1756-1833","journalAbbreviation":"BMJ","language":"en","license":"Published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British Medical Journal Publishing Group\nsection: Research Methods &amp;amp; Reporting\nPMID: 27733354","page":"i4919","source":"www.bmj.com","title":"ROBINS-I: a tool for assessing risk of bias in non-randomised studies of interventions","title-short":"ROBINS-I","volume":"355","author":[{"family":"Sterne","given":"Jonathan AC"},{"family":"Hernán","given":"Miguel A."},{"family":"Reeves","given":"Barnaby C."},{"family":"Savović","given":"Jelena"},{"family":"Berkman","given":"Nancy D."},{"family":"Viswanathan","given":"Meera"},{"family":"Henry","given":"David"},{"family":"Altman","given":"Douglas G."},{"family":"Ansari","given":"Mohammed T."},{"family":"Boutron","given":"Isabelle"},{"family":"Carpenter","given":"James R."},{"family":"Chan","given":"An-Wen"},{"family":"Churchill","given":"Rachel"},{"family":"Deeks","given":"Jonathan J."},{"family":"Hróbjartsson","given":"Asbjørn"},{"family":"Kirkham","given":"Jamie"},{"family":"Jüni","given":"Peter"},{"family":"Loke","given":"Yoon K."},{"family":"Pigott","given":"Theresa D."},{"family":"Ramsay","given":"Craig R."},{"family":"Regidor","given":"Deborah"},{"family":"Rothstein","given":"Hannah R."},{"family":"Sandhu","given":"Lakhbir"},{"family":"Santaguida","given":"Pasqualina L."},{"family":"Schünemann","given":"Holger J."},{"family":"Shea","given":"Beverly"},{"family":"Shrier","given":"Ian"},{"family":"Tugwell","given":"Peter"},{"family":"Turner","given":"Lucy"},{"family":"Valentine","given":"Jeffrey C."},{"family":"Waddington","given":"Hugh"},{"family":"Waters","given":"Elizabeth"},{"family":"Wells","given":"George A."},{"family":"Whiting","given":"Penny F."},{"family":"Higgins","given":"Julian PT"}],"issued":{"date-parts":[["2016",10,12]]}}}],"schema":"https://github.com/citation-style-language/schema/raw/master/csl-citation.json"} </w:instrText>
      </w:r>
      <w:r w:rsidR="00CC757A" w:rsidRPr="00985F6C">
        <w:rPr>
          <w:rFonts w:ascii="Calibri" w:hAnsi="Calibri" w:cs="Calibri"/>
          <w:lang w:val="en-US"/>
        </w:rPr>
        <w:fldChar w:fldCharType="separate"/>
      </w:r>
      <w:r w:rsidR="000D0F57">
        <w:rPr>
          <w:rFonts w:ascii="Calibri" w:hAnsi="Calibri" w:cs="Calibri"/>
          <w:noProof/>
          <w:lang w:val="en-US"/>
        </w:rPr>
        <w:t>(15)</w:t>
      </w:r>
      <w:r w:rsidR="00CC757A" w:rsidRPr="00985F6C">
        <w:rPr>
          <w:rFonts w:ascii="Calibri" w:hAnsi="Calibri" w:cs="Calibri"/>
          <w:lang w:val="en-US"/>
        </w:rPr>
        <w:fldChar w:fldCharType="end"/>
      </w:r>
      <w:r w:rsidR="004A60EF" w:rsidRPr="00832C1F">
        <w:rPr>
          <w:rFonts w:ascii="Calibri" w:hAnsi="Calibri" w:cs="Calibri"/>
          <w:lang w:val="en-US"/>
        </w:rPr>
        <w:t xml:space="preserve">. Studies were categorized as having a low, moderate, serious, or critical risk of bias based on the combined evaluation of these </w:t>
      </w:r>
      <w:r w:rsidR="007B067A">
        <w:rPr>
          <w:rFonts w:ascii="Calibri" w:hAnsi="Calibri" w:cs="Calibri"/>
          <w:lang w:val="en-US"/>
        </w:rPr>
        <w:t xml:space="preserve">seven </w:t>
      </w:r>
      <w:r w:rsidR="004A60EF" w:rsidRPr="00832C1F">
        <w:rPr>
          <w:rFonts w:ascii="Calibri" w:hAnsi="Calibri" w:cs="Calibri"/>
          <w:lang w:val="en-US"/>
        </w:rPr>
        <w:t>domains.</w:t>
      </w:r>
      <w:r w:rsidR="00F83168" w:rsidRPr="00F83168">
        <w:rPr>
          <w:rFonts w:cs="Calibri"/>
          <w:lang w:val="en-US"/>
        </w:rPr>
        <w:t xml:space="preserve"> </w:t>
      </w:r>
    </w:p>
    <w:p w14:paraId="61D515A2" w14:textId="77777777" w:rsidR="004A60EF" w:rsidRPr="00832C1F" w:rsidRDefault="004A60EF" w:rsidP="00A47A6D">
      <w:pPr>
        <w:spacing w:line="480" w:lineRule="auto"/>
        <w:rPr>
          <w:rFonts w:ascii="Calibri" w:hAnsi="Calibri" w:cs="Calibri"/>
          <w:lang w:val="en-US"/>
        </w:rPr>
      </w:pPr>
    </w:p>
    <w:p w14:paraId="5727F18C" w14:textId="77777777" w:rsidR="005F193E" w:rsidRPr="00832C1F" w:rsidRDefault="005F193E" w:rsidP="00985F81">
      <w:pPr>
        <w:spacing w:line="360" w:lineRule="auto"/>
        <w:rPr>
          <w:rFonts w:ascii="Calibri" w:hAnsi="Calibri" w:cs="Calibri"/>
          <w:i/>
          <w:iCs/>
          <w:lang w:val="en-US"/>
        </w:rPr>
      </w:pPr>
      <w:r w:rsidRPr="00832C1F">
        <w:rPr>
          <w:rFonts w:ascii="Calibri" w:hAnsi="Calibri" w:cs="Calibri"/>
          <w:i/>
          <w:iCs/>
          <w:lang w:val="en-US"/>
        </w:rPr>
        <w:t>Data synthesis and analysis</w:t>
      </w:r>
    </w:p>
    <w:p w14:paraId="01EDA020" w14:textId="42C06899" w:rsidR="00A4085A" w:rsidRDefault="00101810" w:rsidP="00985F81">
      <w:pPr>
        <w:spacing w:line="360" w:lineRule="auto"/>
        <w:rPr>
          <w:rFonts w:ascii="Calibri" w:hAnsi="Calibri" w:cs="Calibri"/>
          <w:lang w:val="en-US"/>
        </w:rPr>
      </w:pPr>
      <w:r w:rsidRPr="00101810">
        <w:rPr>
          <w:rFonts w:ascii="Calibri" w:hAnsi="Calibri" w:cs="Calibri"/>
          <w:lang w:val="en-US"/>
        </w:rPr>
        <w:lastRenderedPageBreak/>
        <w:t xml:space="preserve">The primary outcome </w:t>
      </w:r>
      <w:r w:rsidRPr="00EE26E9">
        <w:rPr>
          <w:rFonts w:ascii="Calibri" w:hAnsi="Calibri" w:cs="Calibri"/>
          <w:lang w:val="en-US"/>
        </w:rPr>
        <w:t xml:space="preserve">of the meta-analysis </w:t>
      </w:r>
      <w:r w:rsidRPr="00101810">
        <w:rPr>
          <w:rFonts w:ascii="Calibri" w:hAnsi="Calibri" w:cs="Calibri"/>
          <w:lang w:val="en-US"/>
        </w:rPr>
        <w:t>was a composite of</w:t>
      </w:r>
      <w:r>
        <w:rPr>
          <w:rFonts w:ascii="Calibri" w:hAnsi="Calibri" w:cs="Calibri"/>
          <w:lang w:val="en-US"/>
        </w:rPr>
        <w:t xml:space="preserve"> </w:t>
      </w:r>
      <w:r w:rsidR="00EE26E9" w:rsidRPr="00EE26E9">
        <w:rPr>
          <w:rFonts w:ascii="Calibri" w:hAnsi="Calibri" w:cs="Calibri"/>
          <w:lang w:val="en-US"/>
        </w:rPr>
        <w:t>MALOs</w:t>
      </w:r>
      <w:r w:rsidR="00356805">
        <w:rPr>
          <w:rFonts w:ascii="Calibri" w:hAnsi="Calibri" w:cs="Calibri"/>
          <w:lang w:val="en-US"/>
        </w:rPr>
        <w:t>,</w:t>
      </w:r>
      <w:r w:rsidR="00EE26E9" w:rsidRPr="00EE26E9">
        <w:rPr>
          <w:rFonts w:ascii="Calibri" w:hAnsi="Calibri" w:cs="Calibri"/>
          <w:lang w:val="en-US"/>
        </w:rPr>
        <w:t xml:space="preserve"> </w:t>
      </w:r>
      <w:r>
        <w:rPr>
          <w:rFonts w:ascii="Calibri" w:hAnsi="Calibri" w:cs="Calibri"/>
          <w:lang w:val="en-US"/>
        </w:rPr>
        <w:t>including</w:t>
      </w:r>
      <w:r w:rsidR="00EE26E9" w:rsidRPr="00EE26E9">
        <w:rPr>
          <w:rFonts w:ascii="Calibri" w:hAnsi="Calibri" w:cs="Calibri"/>
          <w:lang w:val="en-US"/>
        </w:rPr>
        <w:t xml:space="preserve"> </w:t>
      </w:r>
      <w:r w:rsidR="00EE26E9" w:rsidRPr="00832C1F">
        <w:rPr>
          <w:rFonts w:ascii="Calibri" w:hAnsi="Calibri" w:cs="Calibri"/>
          <w:lang w:val="en-US"/>
        </w:rPr>
        <w:t>hepatic decompensation</w:t>
      </w:r>
      <w:r w:rsidR="00EE26E9">
        <w:rPr>
          <w:rFonts w:ascii="Calibri" w:hAnsi="Calibri" w:cs="Calibri"/>
          <w:lang w:val="en-US"/>
        </w:rPr>
        <w:t xml:space="preserve"> events</w:t>
      </w:r>
      <w:r w:rsidR="006D280E">
        <w:rPr>
          <w:rFonts w:ascii="Calibri" w:hAnsi="Calibri" w:cs="Calibri"/>
          <w:lang w:val="en-US"/>
        </w:rPr>
        <w:t xml:space="preserve"> (</w:t>
      </w:r>
      <w:r w:rsidR="00023D96">
        <w:rPr>
          <w:rFonts w:ascii="Calibri" w:hAnsi="Calibri" w:cs="Calibri"/>
          <w:lang w:val="en-US"/>
        </w:rPr>
        <w:t>defined as</w:t>
      </w:r>
      <w:r w:rsidR="006D280E">
        <w:rPr>
          <w:rFonts w:ascii="Calibri" w:hAnsi="Calibri" w:cs="Calibri"/>
          <w:lang w:val="en-US"/>
        </w:rPr>
        <w:t xml:space="preserve"> gastric/esophageal </w:t>
      </w:r>
      <w:r w:rsidR="006D280E" w:rsidRPr="006D280E">
        <w:rPr>
          <w:rFonts w:ascii="Calibri" w:hAnsi="Calibri" w:cs="Calibri"/>
          <w:lang w:val="en-US"/>
        </w:rPr>
        <w:t>variceal bleeding, hepatic encephalopathy,</w:t>
      </w:r>
      <w:r w:rsidR="006D280E">
        <w:rPr>
          <w:rFonts w:ascii="Calibri" w:hAnsi="Calibri" w:cs="Calibri"/>
          <w:lang w:val="en-US"/>
        </w:rPr>
        <w:t xml:space="preserve"> </w:t>
      </w:r>
      <w:r w:rsidR="006D280E" w:rsidRPr="006D280E">
        <w:rPr>
          <w:rFonts w:ascii="Calibri" w:hAnsi="Calibri" w:cs="Calibri"/>
          <w:lang w:val="en-US"/>
        </w:rPr>
        <w:t>and ascites-related</w:t>
      </w:r>
      <w:r w:rsidR="006D280E">
        <w:rPr>
          <w:rFonts w:ascii="Calibri" w:hAnsi="Calibri" w:cs="Calibri"/>
          <w:lang w:val="en-US"/>
        </w:rPr>
        <w:t xml:space="preserve"> </w:t>
      </w:r>
      <w:r w:rsidR="006D280E" w:rsidRPr="006D280E">
        <w:rPr>
          <w:rFonts w:ascii="Calibri" w:hAnsi="Calibri" w:cs="Calibri"/>
          <w:lang w:val="en-US"/>
        </w:rPr>
        <w:t>complications</w:t>
      </w:r>
      <w:r w:rsidR="006D280E">
        <w:rPr>
          <w:rFonts w:ascii="Calibri" w:hAnsi="Calibri" w:cs="Calibri"/>
          <w:lang w:val="en-US"/>
        </w:rPr>
        <w:t>)</w:t>
      </w:r>
      <w:r w:rsidR="00EE26E9" w:rsidRPr="00832C1F">
        <w:rPr>
          <w:rFonts w:ascii="Calibri" w:hAnsi="Calibri" w:cs="Calibri"/>
          <w:lang w:val="en-US"/>
        </w:rPr>
        <w:t xml:space="preserve">, </w:t>
      </w:r>
      <w:r w:rsidR="00EE26E9">
        <w:rPr>
          <w:rFonts w:ascii="Calibri" w:hAnsi="Calibri" w:cs="Calibri"/>
          <w:lang w:val="en-US"/>
        </w:rPr>
        <w:t>HCC</w:t>
      </w:r>
      <w:r>
        <w:rPr>
          <w:rFonts w:ascii="Calibri" w:hAnsi="Calibri" w:cs="Calibri"/>
          <w:lang w:val="en-US"/>
        </w:rPr>
        <w:t xml:space="preserve"> development</w:t>
      </w:r>
      <w:r w:rsidR="00142F9A">
        <w:rPr>
          <w:rFonts w:ascii="Calibri" w:hAnsi="Calibri" w:cs="Calibri"/>
          <w:lang w:val="en-US"/>
        </w:rPr>
        <w:t>,</w:t>
      </w:r>
      <w:r w:rsidR="00EE26E9">
        <w:rPr>
          <w:rFonts w:ascii="Calibri" w:hAnsi="Calibri" w:cs="Calibri"/>
          <w:lang w:val="en-US"/>
        </w:rPr>
        <w:t xml:space="preserve"> </w:t>
      </w:r>
      <w:r>
        <w:rPr>
          <w:rFonts w:ascii="Calibri" w:hAnsi="Calibri" w:cs="Calibri"/>
          <w:lang w:val="en-US"/>
        </w:rPr>
        <w:t>liver transplant</w:t>
      </w:r>
      <w:r w:rsidR="007202CF">
        <w:rPr>
          <w:rFonts w:ascii="Calibri" w:hAnsi="Calibri" w:cs="Calibri"/>
          <w:lang w:val="en-US"/>
        </w:rPr>
        <w:t>ation</w:t>
      </w:r>
      <w:r>
        <w:rPr>
          <w:rFonts w:ascii="Calibri" w:hAnsi="Calibri" w:cs="Calibri"/>
          <w:lang w:val="en-US"/>
        </w:rPr>
        <w:t xml:space="preserve"> </w:t>
      </w:r>
      <w:r w:rsidR="00EE26E9">
        <w:rPr>
          <w:rFonts w:ascii="Calibri" w:hAnsi="Calibri" w:cs="Calibri"/>
          <w:lang w:val="en-US"/>
        </w:rPr>
        <w:t xml:space="preserve">or </w:t>
      </w:r>
      <w:r w:rsidR="00EE26E9" w:rsidRPr="00832C1F">
        <w:rPr>
          <w:rFonts w:ascii="Calibri" w:hAnsi="Calibri" w:cs="Calibri"/>
          <w:lang w:val="en-US"/>
        </w:rPr>
        <w:t xml:space="preserve">liver-related </w:t>
      </w:r>
      <w:r w:rsidR="00EE26E9">
        <w:rPr>
          <w:rFonts w:ascii="Calibri" w:hAnsi="Calibri" w:cs="Calibri"/>
          <w:lang w:val="en-US"/>
        </w:rPr>
        <w:t>mortality</w:t>
      </w:r>
      <w:r>
        <w:rPr>
          <w:rFonts w:ascii="Calibri" w:hAnsi="Calibri" w:cs="Calibri"/>
          <w:lang w:val="en-US"/>
        </w:rPr>
        <w:t>.</w:t>
      </w:r>
      <w:r w:rsidR="00EE26E9" w:rsidRPr="00EE26E9">
        <w:rPr>
          <w:rFonts w:ascii="Calibri" w:hAnsi="Calibri" w:cs="Calibri"/>
          <w:lang w:val="en-US"/>
        </w:rPr>
        <w:t xml:space="preserve"> </w:t>
      </w:r>
      <w:r w:rsidRPr="00101810">
        <w:rPr>
          <w:rFonts w:ascii="Calibri" w:hAnsi="Calibri" w:cs="Calibri"/>
          <w:lang w:val="en-US"/>
        </w:rPr>
        <w:t>Secondary outcomes were the individual components of the primary composite outcome</w:t>
      </w:r>
      <w:r w:rsidR="00FD4E67">
        <w:rPr>
          <w:rFonts w:ascii="Calibri" w:hAnsi="Calibri" w:cs="Calibri"/>
          <w:lang w:val="en-US"/>
        </w:rPr>
        <w:t xml:space="preserve"> </w:t>
      </w:r>
      <w:r w:rsidR="00544674">
        <w:rPr>
          <w:rFonts w:ascii="Calibri" w:hAnsi="Calibri" w:cs="Calibri"/>
          <w:lang w:val="en-US"/>
        </w:rPr>
        <w:t xml:space="preserve">along with </w:t>
      </w:r>
      <w:r w:rsidR="00FD4E67">
        <w:rPr>
          <w:rFonts w:ascii="Calibri" w:hAnsi="Calibri" w:cs="Calibri"/>
          <w:lang w:val="en-US"/>
        </w:rPr>
        <w:t>incident cirrhosis (</w:t>
      </w:r>
      <w:r w:rsidR="00544674">
        <w:rPr>
          <w:rFonts w:ascii="Calibri" w:hAnsi="Calibri" w:cs="Calibri"/>
          <w:lang w:val="en-US"/>
        </w:rPr>
        <w:t xml:space="preserve">from </w:t>
      </w:r>
      <w:r w:rsidR="00FD4E67">
        <w:rPr>
          <w:rFonts w:ascii="Calibri" w:hAnsi="Calibri" w:cs="Calibri"/>
          <w:lang w:val="en-US"/>
        </w:rPr>
        <w:t>one study)</w:t>
      </w:r>
      <w:r>
        <w:rPr>
          <w:rFonts w:ascii="Calibri" w:hAnsi="Calibri" w:cs="Calibri"/>
          <w:lang w:val="en-US"/>
        </w:rPr>
        <w:t xml:space="preserve">. </w:t>
      </w:r>
      <w:r w:rsidR="00CB5806" w:rsidRPr="00CB5806">
        <w:rPr>
          <w:rFonts w:ascii="Calibri" w:hAnsi="Calibri" w:cs="Calibri"/>
          <w:lang w:val="en-US"/>
        </w:rPr>
        <w:t xml:space="preserve">MALOs were defined according to </w:t>
      </w:r>
      <w:r w:rsidR="008535B1" w:rsidRPr="008535B1">
        <w:rPr>
          <w:rFonts w:ascii="Calibri" w:hAnsi="Calibri" w:cs="Calibri"/>
          <w:lang w:val="en-US"/>
        </w:rPr>
        <w:t xml:space="preserve">International Classification of Diseases </w:t>
      </w:r>
      <w:r w:rsidR="008535B1">
        <w:rPr>
          <w:rFonts w:ascii="Calibri" w:hAnsi="Calibri" w:cs="Calibri"/>
          <w:lang w:val="en-US"/>
        </w:rPr>
        <w:t>(ICD)</w:t>
      </w:r>
      <w:r w:rsidR="008535B1" w:rsidRPr="008535B1">
        <w:rPr>
          <w:rFonts w:ascii="Calibri" w:hAnsi="Calibri" w:cs="Calibri"/>
          <w:lang w:val="en-US"/>
        </w:rPr>
        <w:t xml:space="preserve"> </w:t>
      </w:r>
      <w:r w:rsidR="00CB5806" w:rsidRPr="00CB5806">
        <w:rPr>
          <w:rFonts w:ascii="Calibri" w:hAnsi="Calibri" w:cs="Calibri"/>
          <w:lang w:val="en-US"/>
        </w:rPr>
        <w:t>codes in all studies</w:t>
      </w:r>
      <w:r w:rsidR="00CB5806">
        <w:rPr>
          <w:rFonts w:ascii="Calibri" w:hAnsi="Calibri" w:cs="Calibri"/>
          <w:lang w:val="en-US"/>
        </w:rPr>
        <w:t xml:space="preserve">. </w:t>
      </w:r>
      <w:r w:rsidR="00217F9B">
        <w:rPr>
          <w:rFonts w:ascii="Calibri" w:hAnsi="Calibri" w:cs="Calibri"/>
          <w:lang w:val="en-US"/>
        </w:rPr>
        <w:t>T</w:t>
      </w:r>
      <w:r w:rsidR="00EE26E9" w:rsidRPr="00EE26E9">
        <w:rPr>
          <w:rFonts w:ascii="Calibri" w:hAnsi="Calibri" w:cs="Calibri"/>
          <w:lang w:val="en-US"/>
        </w:rPr>
        <w:t xml:space="preserve">he population of </w:t>
      </w:r>
      <w:r w:rsidR="007202CF">
        <w:rPr>
          <w:rFonts w:ascii="Calibri" w:hAnsi="Calibri" w:cs="Calibri"/>
          <w:lang w:val="en-US"/>
        </w:rPr>
        <w:t>SGLT-2 inhibitor</w:t>
      </w:r>
      <w:r w:rsidR="00EE26E9" w:rsidRPr="00EE26E9">
        <w:rPr>
          <w:rFonts w:ascii="Calibri" w:hAnsi="Calibri" w:cs="Calibri"/>
          <w:lang w:val="en-US"/>
        </w:rPr>
        <w:t xml:space="preserve"> users was included in the analysis for each comparison</w:t>
      </w:r>
      <w:r w:rsidR="00217F9B">
        <w:rPr>
          <w:rFonts w:ascii="Calibri" w:hAnsi="Calibri" w:cs="Calibri"/>
          <w:lang w:val="en-US"/>
        </w:rPr>
        <w:t xml:space="preserve"> when compared </w:t>
      </w:r>
      <w:r w:rsidR="002A1767">
        <w:rPr>
          <w:rFonts w:ascii="Calibri" w:hAnsi="Calibri" w:cs="Calibri"/>
          <w:lang w:val="en-US"/>
        </w:rPr>
        <w:t>to</w:t>
      </w:r>
      <w:r w:rsidR="00217F9B">
        <w:rPr>
          <w:rFonts w:ascii="Calibri" w:hAnsi="Calibri" w:cs="Calibri"/>
          <w:lang w:val="en-US"/>
        </w:rPr>
        <w:t xml:space="preserve"> different active comparator drugs in the same cohort study</w:t>
      </w:r>
      <w:r w:rsidR="00EE26E9" w:rsidRPr="00EE26E9">
        <w:rPr>
          <w:rFonts w:ascii="Calibri" w:hAnsi="Calibri" w:cs="Calibri"/>
          <w:lang w:val="en-US"/>
        </w:rPr>
        <w:t xml:space="preserve">. </w:t>
      </w:r>
      <w:r w:rsidR="0006394B">
        <w:rPr>
          <w:rFonts w:ascii="Calibri" w:hAnsi="Calibri" w:cs="Calibri"/>
          <w:lang w:val="en-US"/>
        </w:rPr>
        <w:t>The HRs and 95% CI</w:t>
      </w:r>
      <w:r w:rsidR="007202CF">
        <w:rPr>
          <w:rFonts w:ascii="Calibri" w:hAnsi="Calibri" w:cs="Calibri"/>
          <w:lang w:val="en-US"/>
        </w:rPr>
        <w:t>s</w:t>
      </w:r>
      <w:r w:rsidR="0006394B">
        <w:rPr>
          <w:rFonts w:ascii="Calibri" w:hAnsi="Calibri" w:cs="Calibri"/>
          <w:lang w:val="en-US"/>
        </w:rPr>
        <w:t xml:space="preserve"> </w:t>
      </w:r>
      <w:r w:rsidR="00C03132">
        <w:rPr>
          <w:rFonts w:ascii="Calibri" w:hAnsi="Calibri" w:cs="Calibri"/>
          <w:lang w:val="en-US"/>
        </w:rPr>
        <w:t>of</w:t>
      </w:r>
      <w:r w:rsidR="0006394B">
        <w:rPr>
          <w:rFonts w:ascii="Calibri" w:hAnsi="Calibri" w:cs="Calibri"/>
          <w:lang w:val="en-US"/>
        </w:rPr>
        <w:t xml:space="preserve"> </w:t>
      </w:r>
      <w:r w:rsidR="008F6579">
        <w:rPr>
          <w:rFonts w:ascii="Calibri" w:hAnsi="Calibri" w:cs="Calibri"/>
          <w:lang w:val="en-US"/>
        </w:rPr>
        <w:t xml:space="preserve">MALOs for </w:t>
      </w:r>
      <w:r w:rsidR="0006394B">
        <w:rPr>
          <w:rFonts w:ascii="Calibri" w:hAnsi="Calibri" w:cs="Calibri"/>
          <w:lang w:val="en-US"/>
        </w:rPr>
        <w:t>each study</w:t>
      </w:r>
      <w:r w:rsidR="00C03132">
        <w:rPr>
          <w:rFonts w:ascii="Calibri" w:hAnsi="Calibri" w:cs="Calibri"/>
          <w:lang w:val="en-US"/>
        </w:rPr>
        <w:t xml:space="preserve"> </w:t>
      </w:r>
      <w:r w:rsidR="007202CF">
        <w:rPr>
          <w:rFonts w:ascii="Calibri" w:hAnsi="Calibri" w:cs="Calibri"/>
          <w:lang w:val="en-US"/>
        </w:rPr>
        <w:t xml:space="preserve">that </w:t>
      </w:r>
      <w:r w:rsidR="008F6579">
        <w:rPr>
          <w:rFonts w:ascii="Calibri" w:hAnsi="Calibri" w:cs="Calibri"/>
          <w:lang w:val="en-US"/>
        </w:rPr>
        <w:t xml:space="preserve">we </w:t>
      </w:r>
      <w:r w:rsidR="00C03132">
        <w:rPr>
          <w:rFonts w:ascii="Calibri" w:hAnsi="Calibri" w:cs="Calibri"/>
          <w:lang w:val="en-US"/>
        </w:rPr>
        <w:t xml:space="preserve">used in the analysis </w:t>
      </w:r>
      <w:r w:rsidR="008F6579">
        <w:rPr>
          <w:rFonts w:ascii="Calibri" w:hAnsi="Calibri" w:cs="Calibri"/>
          <w:lang w:val="en-US"/>
        </w:rPr>
        <w:t>were</w:t>
      </w:r>
      <w:r w:rsidR="00C03132">
        <w:rPr>
          <w:rFonts w:ascii="Calibri" w:hAnsi="Calibri" w:cs="Calibri"/>
          <w:lang w:val="en-US"/>
        </w:rPr>
        <w:t xml:space="preserve"> fully adjusted for </w:t>
      </w:r>
      <w:r w:rsidR="00B57E76">
        <w:rPr>
          <w:rFonts w:ascii="Calibri" w:hAnsi="Calibri" w:cs="Calibri"/>
          <w:lang w:val="en-US"/>
        </w:rPr>
        <w:t xml:space="preserve">several </w:t>
      </w:r>
      <w:r w:rsidR="00C03132">
        <w:rPr>
          <w:rFonts w:ascii="Calibri" w:hAnsi="Calibri" w:cs="Calibri"/>
          <w:lang w:val="en-US"/>
        </w:rPr>
        <w:t xml:space="preserve">potential confounders </w:t>
      </w:r>
      <w:r w:rsidR="00023D96">
        <w:rPr>
          <w:rFonts w:ascii="Calibri" w:hAnsi="Calibri" w:cs="Calibri"/>
          <w:lang w:val="en-US"/>
        </w:rPr>
        <w:t xml:space="preserve">after propensity score matching analyses </w:t>
      </w:r>
      <w:r w:rsidR="006D280E">
        <w:rPr>
          <w:rFonts w:ascii="Calibri" w:hAnsi="Calibri" w:cs="Calibri"/>
          <w:lang w:val="en-US"/>
        </w:rPr>
        <w:t>(</w:t>
      </w:r>
      <w:r w:rsidR="006D280E" w:rsidRPr="006D280E">
        <w:rPr>
          <w:rFonts w:ascii="Calibri" w:hAnsi="Calibri" w:cs="Calibri"/>
          <w:lang w:val="en-US"/>
        </w:rPr>
        <w:t>including demographics,</w:t>
      </w:r>
      <w:r w:rsidR="006D280E">
        <w:rPr>
          <w:rFonts w:ascii="Calibri" w:hAnsi="Calibri" w:cs="Calibri"/>
          <w:lang w:val="en-US"/>
        </w:rPr>
        <w:t xml:space="preserve"> </w:t>
      </w:r>
      <w:r w:rsidR="00765C52">
        <w:rPr>
          <w:rFonts w:ascii="Calibri" w:hAnsi="Calibri" w:cs="Calibri"/>
          <w:lang w:val="en-US"/>
        </w:rPr>
        <w:t xml:space="preserve">anthropometric parameters, </w:t>
      </w:r>
      <w:r w:rsidR="006D280E" w:rsidRPr="006D280E">
        <w:rPr>
          <w:rFonts w:ascii="Calibri" w:hAnsi="Calibri" w:cs="Calibri"/>
          <w:lang w:val="en-US"/>
        </w:rPr>
        <w:t xml:space="preserve">comorbidities, </w:t>
      </w:r>
      <w:r w:rsidR="00023D96">
        <w:rPr>
          <w:rFonts w:ascii="Calibri" w:hAnsi="Calibri" w:cs="Calibri"/>
          <w:lang w:val="en-US"/>
        </w:rPr>
        <w:t xml:space="preserve">use of </w:t>
      </w:r>
      <w:r w:rsidR="00765C52">
        <w:rPr>
          <w:rFonts w:ascii="Calibri" w:hAnsi="Calibri" w:cs="Calibri"/>
          <w:lang w:val="en-US"/>
        </w:rPr>
        <w:t xml:space="preserve">antihyperglycemic and other commonly prescribed </w:t>
      </w:r>
      <w:r w:rsidR="006D280E" w:rsidRPr="006D280E">
        <w:rPr>
          <w:rFonts w:ascii="Calibri" w:hAnsi="Calibri" w:cs="Calibri"/>
          <w:lang w:val="en-US"/>
        </w:rPr>
        <w:t>medications, and laboratory results</w:t>
      </w:r>
      <w:r w:rsidR="006D280E">
        <w:rPr>
          <w:rFonts w:ascii="Calibri" w:hAnsi="Calibri" w:cs="Calibri"/>
          <w:lang w:val="en-US"/>
        </w:rPr>
        <w:t>)</w:t>
      </w:r>
      <w:r w:rsidR="00C03132">
        <w:rPr>
          <w:rFonts w:ascii="Calibri" w:hAnsi="Calibri" w:cs="Calibri"/>
          <w:lang w:val="en-US"/>
        </w:rPr>
        <w:t xml:space="preserve">. </w:t>
      </w:r>
      <w:r w:rsidR="00A4085A">
        <w:rPr>
          <w:rFonts w:ascii="Calibri" w:hAnsi="Calibri" w:cs="Calibri"/>
          <w:lang w:val="en-US"/>
        </w:rPr>
        <w:t>C</w:t>
      </w:r>
      <w:r w:rsidR="00225E29" w:rsidRPr="00225E29">
        <w:rPr>
          <w:rFonts w:ascii="Calibri" w:hAnsi="Calibri" w:cs="Calibri"/>
          <w:lang w:val="en-US"/>
        </w:rPr>
        <w:t>ommon and random-effects models</w:t>
      </w:r>
      <w:r w:rsidR="00A4085A" w:rsidRPr="00A4085A">
        <w:rPr>
          <w:rFonts w:ascii="Calibri" w:hAnsi="Calibri" w:cs="Calibri"/>
          <w:lang w:val="en-US"/>
        </w:rPr>
        <w:t xml:space="preserve"> </w:t>
      </w:r>
      <w:r w:rsidR="00A4085A" w:rsidRPr="00E41D1F">
        <w:rPr>
          <w:rFonts w:ascii="Calibri" w:hAnsi="Calibri" w:cs="Calibri"/>
          <w:lang w:val="en-US"/>
        </w:rPr>
        <w:t>based on log hazard ratios</w:t>
      </w:r>
      <w:r w:rsidR="00A4085A">
        <w:rPr>
          <w:rFonts w:ascii="Calibri" w:hAnsi="Calibri" w:cs="Calibri"/>
          <w:lang w:val="en-US"/>
        </w:rPr>
        <w:t xml:space="preserve"> </w:t>
      </w:r>
      <w:r w:rsidR="00A4085A" w:rsidRPr="00E41D1F">
        <w:rPr>
          <w:rFonts w:ascii="Calibri" w:hAnsi="Calibri" w:cs="Calibri"/>
          <w:lang w:val="en-US"/>
        </w:rPr>
        <w:t>and their standard errors</w:t>
      </w:r>
      <w:r w:rsidR="00A4085A">
        <w:rPr>
          <w:rFonts w:ascii="Calibri" w:hAnsi="Calibri" w:cs="Calibri"/>
          <w:lang w:val="en-US"/>
        </w:rPr>
        <w:t xml:space="preserve"> were used for pooled estimates</w:t>
      </w:r>
      <w:r w:rsidR="00A4085A" w:rsidRPr="00E41D1F">
        <w:rPr>
          <w:rFonts w:ascii="Calibri" w:hAnsi="Calibri" w:cs="Calibri"/>
          <w:lang w:val="en-US"/>
        </w:rPr>
        <w:t xml:space="preserve">. The inverse variance method </w:t>
      </w:r>
      <w:r w:rsidR="00A4085A">
        <w:rPr>
          <w:rFonts w:ascii="Calibri" w:hAnsi="Calibri" w:cs="Calibri"/>
          <w:lang w:val="en-US"/>
        </w:rPr>
        <w:t>was</w:t>
      </w:r>
      <w:r w:rsidR="00A4085A" w:rsidRPr="00E41D1F">
        <w:rPr>
          <w:rFonts w:ascii="Calibri" w:hAnsi="Calibri" w:cs="Calibri"/>
          <w:lang w:val="en-US"/>
        </w:rPr>
        <w:t xml:space="preserve"> used for pooling.</w:t>
      </w:r>
    </w:p>
    <w:p w14:paraId="7FE4922B" w14:textId="77777777" w:rsidR="00225E29" w:rsidRDefault="00225E29" w:rsidP="00985F81">
      <w:pPr>
        <w:spacing w:line="360" w:lineRule="auto"/>
        <w:rPr>
          <w:rFonts w:ascii="Calibri" w:hAnsi="Calibri" w:cs="Calibri"/>
          <w:lang w:val="en-US"/>
        </w:rPr>
      </w:pPr>
    </w:p>
    <w:p w14:paraId="6D33C647" w14:textId="6E3EFB61" w:rsidR="004A60EF" w:rsidRPr="00832C1F" w:rsidRDefault="00225E29" w:rsidP="00985F81">
      <w:pPr>
        <w:spacing w:line="360" w:lineRule="auto"/>
        <w:rPr>
          <w:rFonts w:ascii="Calibri" w:hAnsi="Calibri" w:cs="Calibri"/>
          <w:lang w:val="en-US"/>
        </w:rPr>
      </w:pPr>
      <w:r w:rsidRPr="00225E29">
        <w:rPr>
          <w:rFonts w:ascii="Calibri" w:hAnsi="Calibri" w:cs="Calibri"/>
          <w:lang w:val="en-US"/>
        </w:rPr>
        <w:t>A visual inspection of the forest plots was used to examine the possibility of statistical heterogeneity</w:t>
      </w:r>
      <w:r>
        <w:rPr>
          <w:rFonts w:ascii="Calibri" w:hAnsi="Calibri" w:cs="Calibri"/>
          <w:lang w:val="en-US"/>
        </w:rPr>
        <w:t xml:space="preserve"> </w:t>
      </w:r>
      <w:r w:rsidR="00CC757A">
        <w:rPr>
          <w:rFonts w:ascii="Calibri" w:hAnsi="Calibri" w:cs="Calibri"/>
          <w:lang w:val="en-US"/>
        </w:rPr>
        <w:fldChar w:fldCharType="begin"/>
      </w:r>
      <w:r w:rsidR="008E5E08">
        <w:rPr>
          <w:rFonts w:ascii="Calibri" w:hAnsi="Calibri" w:cs="Calibri"/>
          <w:lang w:val="en-US"/>
        </w:rPr>
        <w:instrText xml:space="preserve"> ADDIN ZOTERO_ITEM CSL_CITATION {"citationID":"gCjl2WdP","properties":{"formattedCitation":"(16)","plainCitation":"(16)","noteIndex":0},"citationItems":[{"id":26,"uris":["http://zotero.org/users/15864644/items/ZPB5TA3K","http://zotero.org/users/15864644/items/SW6YMEK6"],"itemData":{"id":26,"type":"article-journal","container-title":"Cochrane Database of Systematic Reviews","DOI":"10.1002/14651858.ED000142","ISSN":"1465-1858","issue":"10","language":"en","note":"publisher: John Wiley &amp; Sons, Ltd","source":"www.cochranelibrary.com","title":"Updated guidance for trusted systematic reviews: a new edition of the Cochrane Handbook for Systematic Reviews of Interventions","title-short":"Updated guidance for trusted systematic reviews","URL":"https://www.cochranelibrary.com/cdsr/doi/10.1002/14651858.ED000142/full","author":[{"family":"Cumpston","given":"Miranda"},{"family":"Li","given":"Tianjing"},{"family":"Page","given":"Matthew J."},{"family":"Chandler","given":"Jacqueline"},{"family":"Welch","given":"Vivian A."},{"family":"Higgins","given":"Julian PT"},{"family":"Thomas","given":"James"}],"accessed":{"date-parts":[["2024",10,14]]},"issued":{"date-parts":[["2019"]]}}}],"schema":"https://github.com/citation-style-language/schema/raw/master/csl-citation.json"} </w:instrText>
      </w:r>
      <w:r w:rsidR="00CC757A">
        <w:rPr>
          <w:rFonts w:ascii="Calibri" w:hAnsi="Calibri" w:cs="Calibri"/>
          <w:lang w:val="en-US"/>
        </w:rPr>
        <w:fldChar w:fldCharType="separate"/>
      </w:r>
      <w:r w:rsidR="000D0F57">
        <w:rPr>
          <w:rFonts w:ascii="Calibri" w:hAnsi="Calibri" w:cs="Calibri"/>
          <w:noProof/>
          <w:lang w:val="en-US"/>
        </w:rPr>
        <w:t>(16)</w:t>
      </w:r>
      <w:r w:rsidR="00CC757A">
        <w:rPr>
          <w:rFonts w:ascii="Calibri" w:hAnsi="Calibri" w:cs="Calibri"/>
          <w:lang w:val="en-US"/>
        </w:rPr>
        <w:fldChar w:fldCharType="end"/>
      </w:r>
      <w:r w:rsidRPr="00225E29">
        <w:rPr>
          <w:rFonts w:ascii="Calibri" w:hAnsi="Calibri" w:cs="Calibri"/>
          <w:lang w:val="en-US"/>
        </w:rPr>
        <w:t xml:space="preserve">. The statistical heterogeneity among studies was assessed by the chi-square test and the </w:t>
      </w:r>
      <w:r w:rsidRPr="007F2644">
        <w:rPr>
          <w:rFonts w:ascii="Calibri" w:hAnsi="Calibri" w:cs="Calibri"/>
          <w:i/>
          <w:iCs/>
          <w:lang w:val="en-US"/>
        </w:rPr>
        <w:t>I</w:t>
      </w:r>
      <w:r w:rsidRPr="007F2644">
        <w:rPr>
          <w:rFonts w:ascii="Calibri" w:hAnsi="Calibri" w:cs="Calibri"/>
          <w:i/>
          <w:iCs/>
          <w:vertAlign w:val="superscript"/>
          <w:lang w:val="en-US"/>
        </w:rPr>
        <w:t>2</w:t>
      </w:r>
      <w:r w:rsidR="007F2644">
        <w:rPr>
          <w:rFonts w:ascii="Calibri" w:hAnsi="Calibri" w:cs="Calibri"/>
          <w:lang w:val="en-US"/>
        </w:rPr>
        <w:t>-</w:t>
      </w:r>
      <w:r w:rsidRPr="00225E29">
        <w:rPr>
          <w:rFonts w:ascii="Calibri" w:hAnsi="Calibri" w:cs="Calibri"/>
          <w:lang w:val="en-US"/>
        </w:rPr>
        <w:t>statistic, which estimates the percentage of variability across studies due to heterogeneity rather than chance alone</w:t>
      </w:r>
      <w:r>
        <w:rPr>
          <w:rFonts w:ascii="Calibri" w:hAnsi="Calibri" w:cs="Calibri"/>
          <w:lang w:val="en-US"/>
        </w:rPr>
        <w:t xml:space="preserve"> </w:t>
      </w:r>
      <w:r w:rsidR="00CC757A" w:rsidRPr="00985F6C">
        <w:rPr>
          <w:rFonts w:ascii="Calibri" w:hAnsi="Calibri" w:cs="Calibri"/>
          <w:lang w:val="en-US"/>
        </w:rPr>
        <w:fldChar w:fldCharType="begin"/>
      </w:r>
      <w:r w:rsidR="008E5E08">
        <w:rPr>
          <w:rFonts w:ascii="Calibri" w:hAnsi="Calibri" w:cs="Calibri"/>
          <w:lang w:val="en-US"/>
        </w:rPr>
        <w:instrText xml:space="preserve"> ADDIN ZOTERO_ITEM CSL_CITATION {"citationID":"WUyUbmZq","properties":{"formattedCitation":"(17)","plainCitation":"(17)","noteIndex":0},"citationItems":[{"id":80,"uris":["http://zotero.org/users/15864644/items/2NV6V23V","http://zotero.org/users/15864644/items/VI8SIKRL"],"itemData":{"id":80,"type":"article-journal","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heterogeneity.","container-title":"Statistics in medicine","DOI":"10.1002/sim.1186","ISSN":"0277-6715","issue":"11","journalAbbreviation":"Stat Med","language":"eng","license":"Copyright 2002 John Wiley &amp; Sons, Ltd.","note":"publisher-place: England\nPMID: 12111919","page":"1539-1558","title":"Quantifying heterogeneity in a meta-analysis.","volume":"21","author":[{"family":"Higgins","given":"Julian P. T."},{"family":"Thompson","given":"Simon G."}],"issued":{"date-parts":[["2002",6,15]]}}}],"schema":"https://github.com/citation-style-language/schema/raw/master/csl-citation.json"} </w:instrText>
      </w:r>
      <w:r w:rsidR="00CC757A" w:rsidRPr="00985F6C">
        <w:rPr>
          <w:rFonts w:ascii="Calibri" w:hAnsi="Calibri" w:cs="Calibri"/>
          <w:lang w:val="en-US"/>
        </w:rPr>
        <w:fldChar w:fldCharType="separate"/>
      </w:r>
      <w:r w:rsidR="000D0F57">
        <w:rPr>
          <w:rFonts w:ascii="Calibri" w:hAnsi="Calibri" w:cs="Calibri"/>
          <w:noProof/>
          <w:lang w:val="en-US"/>
        </w:rPr>
        <w:t>(17)</w:t>
      </w:r>
      <w:r w:rsidR="00CC757A" w:rsidRPr="00985F6C">
        <w:rPr>
          <w:rFonts w:ascii="Calibri" w:hAnsi="Calibri" w:cs="Calibri"/>
          <w:lang w:val="en-US"/>
        </w:rPr>
        <w:fldChar w:fldCharType="end"/>
      </w:r>
      <w:r w:rsidRPr="00225E29">
        <w:rPr>
          <w:rFonts w:ascii="Calibri" w:hAnsi="Calibri" w:cs="Calibri"/>
          <w:lang w:val="en-US"/>
        </w:rPr>
        <w:t xml:space="preserve">. The proportion of heterogeneity accounted for by between-study variability was assessed using the </w:t>
      </w:r>
      <w:r w:rsidRPr="002D3A4F">
        <w:rPr>
          <w:rFonts w:ascii="Calibri" w:hAnsi="Calibri" w:cs="Calibri"/>
          <w:i/>
          <w:iCs/>
          <w:lang w:val="en-US"/>
        </w:rPr>
        <w:t>I</w:t>
      </w:r>
      <w:r w:rsidRPr="002D3A4F">
        <w:rPr>
          <w:rFonts w:ascii="Calibri" w:hAnsi="Calibri" w:cs="Calibri"/>
          <w:i/>
          <w:iCs/>
          <w:vertAlign w:val="superscript"/>
          <w:lang w:val="en-US"/>
        </w:rPr>
        <w:t>2</w:t>
      </w:r>
      <w:r w:rsidRPr="00225E29">
        <w:rPr>
          <w:rFonts w:ascii="Calibri" w:hAnsi="Calibri" w:cs="Calibri"/>
          <w:lang w:val="en-US"/>
        </w:rPr>
        <w:t xml:space="preserve">-statistic and adjudicated to be significant if </w:t>
      </w:r>
      <w:r w:rsidRPr="002D3A4F">
        <w:rPr>
          <w:rFonts w:ascii="Calibri" w:hAnsi="Calibri" w:cs="Calibri"/>
          <w:i/>
          <w:iCs/>
          <w:lang w:val="en-US"/>
        </w:rPr>
        <w:t>I</w:t>
      </w:r>
      <w:r w:rsidRPr="002D3A4F">
        <w:rPr>
          <w:rFonts w:ascii="Calibri" w:hAnsi="Calibri" w:cs="Calibri"/>
          <w:i/>
          <w:iCs/>
          <w:vertAlign w:val="superscript"/>
          <w:lang w:val="en-US"/>
        </w:rPr>
        <w:t>2</w:t>
      </w:r>
      <w:r w:rsidRPr="00225E29">
        <w:rPr>
          <w:rFonts w:ascii="Calibri" w:hAnsi="Calibri" w:cs="Calibri"/>
          <w:lang w:val="en-US"/>
        </w:rPr>
        <w:t>-index was &gt;50%</w:t>
      </w:r>
      <w:r>
        <w:rPr>
          <w:rFonts w:ascii="Calibri" w:hAnsi="Calibri" w:cs="Calibri"/>
          <w:lang w:val="en-US"/>
        </w:rPr>
        <w:t xml:space="preserve"> </w:t>
      </w:r>
      <w:r w:rsidR="00CC757A" w:rsidRPr="00985F6C">
        <w:rPr>
          <w:rFonts w:ascii="Calibri" w:hAnsi="Calibri" w:cs="Calibri"/>
          <w:lang w:val="en-US"/>
        </w:rPr>
        <w:fldChar w:fldCharType="begin"/>
      </w:r>
      <w:r w:rsidR="008E5E08">
        <w:rPr>
          <w:rFonts w:ascii="Calibri" w:hAnsi="Calibri" w:cs="Calibri"/>
          <w:lang w:val="en-US"/>
        </w:rPr>
        <w:instrText xml:space="preserve"> ADDIN ZOTERO_ITEM CSL_CITATION {"citationID":"6xCbmiY9","properties":{"formattedCitation":"(17)","plainCitation":"(17)","noteIndex":0},"citationItems":[{"id":80,"uris":["http://zotero.org/users/15864644/items/2NV6V23V","http://zotero.org/users/15864644/items/VI8SIKRL"],"itemData":{"id":80,"type":"article-journal","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heterogeneity.","container-title":"Statistics in medicine","DOI":"10.1002/sim.1186","ISSN":"0277-6715","issue":"11","journalAbbreviation":"Stat Med","language":"eng","license":"Copyright 2002 John Wiley &amp; Sons, Ltd.","note":"publisher-place: England\nPMID: 12111919","page":"1539-1558","title":"Quantifying heterogeneity in a meta-analysis.","volume":"21","author":[{"family":"Higgins","given":"Julian P. T."},{"family":"Thompson","given":"Simon G."}],"issued":{"date-parts":[["2002",6,15]]}}}],"schema":"https://github.com/citation-style-language/schema/raw/master/csl-citation.json"} </w:instrText>
      </w:r>
      <w:r w:rsidR="00CC757A" w:rsidRPr="00985F6C">
        <w:rPr>
          <w:rFonts w:ascii="Calibri" w:hAnsi="Calibri" w:cs="Calibri"/>
          <w:lang w:val="en-US"/>
        </w:rPr>
        <w:fldChar w:fldCharType="separate"/>
      </w:r>
      <w:r w:rsidR="000D0F57">
        <w:rPr>
          <w:rFonts w:ascii="Calibri" w:hAnsi="Calibri" w:cs="Calibri"/>
          <w:noProof/>
          <w:lang w:val="en-US"/>
        </w:rPr>
        <w:t>(17)</w:t>
      </w:r>
      <w:r w:rsidR="00CC757A" w:rsidRPr="00985F6C">
        <w:rPr>
          <w:rFonts w:ascii="Calibri" w:hAnsi="Calibri" w:cs="Calibri"/>
          <w:lang w:val="en-US"/>
        </w:rPr>
        <w:fldChar w:fldCharType="end"/>
      </w:r>
      <w:r w:rsidR="00CC757A" w:rsidRPr="00985F6C">
        <w:rPr>
          <w:rFonts w:ascii="Calibri" w:hAnsi="Calibri" w:cs="Calibri"/>
          <w:lang w:val="en-US"/>
        </w:rPr>
        <w:t>.</w:t>
      </w:r>
      <w:r w:rsidR="00CC757A">
        <w:rPr>
          <w:rFonts w:ascii="Calibri" w:hAnsi="Calibri" w:cs="Calibri"/>
          <w:lang w:val="en-US"/>
        </w:rPr>
        <w:t xml:space="preserve"> </w:t>
      </w:r>
    </w:p>
    <w:p w14:paraId="2CC0EA89" w14:textId="77777777" w:rsidR="00225E29" w:rsidRDefault="00225E29" w:rsidP="00985F81">
      <w:pPr>
        <w:spacing w:line="360" w:lineRule="auto"/>
        <w:rPr>
          <w:rFonts w:ascii="Calibri" w:hAnsi="Calibri" w:cs="Calibri"/>
          <w:lang w:val="en-US"/>
        </w:rPr>
      </w:pPr>
    </w:p>
    <w:p w14:paraId="33D6CBE5" w14:textId="632B26F8" w:rsidR="005F193E" w:rsidRPr="00832C1F" w:rsidRDefault="004A60EF" w:rsidP="00985F81">
      <w:pPr>
        <w:spacing w:line="360" w:lineRule="auto"/>
        <w:rPr>
          <w:rFonts w:ascii="Calibri" w:hAnsi="Calibri" w:cs="Calibri"/>
          <w:lang w:val="en-US"/>
        </w:rPr>
      </w:pPr>
      <w:r w:rsidRPr="00832C1F">
        <w:rPr>
          <w:rFonts w:ascii="Calibri" w:hAnsi="Calibri" w:cs="Calibri"/>
          <w:lang w:val="en-US"/>
        </w:rPr>
        <w:t xml:space="preserve">To examine the possible sources of heterogeneity </w:t>
      </w:r>
      <w:r w:rsidR="00FB58C3">
        <w:rPr>
          <w:rFonts w:ascii="Calibri" w:hAnsi="Calibri" w:cs="Calibri"/>
          <w:lang w:val="en-US"/>
        </w:rPr>
        <w:t>between</w:t>
      </w:r>
      <w:r w:rsidRPr="00832C1F">
        <w:rPr>
          <w:rFonts w:ascii="Calibri" w:hAnsi="Calibri" w:cs="Calibri"/>
          <w:lang w:val="en-US"/>
        </w:rPr>
        <w:t xml:space="preserve"> the </w:t>
      </w:r>
      <w:r w:rsidR="00F83168">
        <w:rPr>
          <w:rFonts w:ascii="Calibri" w:hAnsi="Calibri" w:cs="Calibri"/>
          <w:lang w:val="en-US"/>
        </w:rPr>
        <w:t>included</w:t>
      </w:r>
      <w:r w:rsidRPr="00832C1F">
        <w:rPr>
          <w:rFonts w:ascii="Calibri" w:hAnsi="Calibri" w:cs="Calibri"/>
          <w:lang w:val="en-US"/>
        </w:rPr>
        <w:t xml:space="preserve"> studies and </w:t>
      </w:r>
      <w:r w:rsidR="00FB58C3">
        <w:rPr>
          <w:rFonts w:ascii="Calibri" w:hAnsi="Calibri" w:cs="Calibri"/>
          <w:lang w:val="en-US"/>
        </w:rPr>
        <w:t xml:space="preserve">to </w:t>
      </w:r>
      <w:r w:rsidRPr="00832C1F">
        <w:rPr>
          <w:rFonts w:ascii="Calibri" w:hAnsi="Calibri" w:cs="Calibri"/>
          <w:lang w:val="en-US"/>
        </w:rPr>
        <w:t xml:space="preserve">test the robustness of the </w:t>
      </w:r>
      <w:r w:rsidR="00F83168">
        <w:rPr>
          <w:rFonts w:ascii="Calibri" w:hAnsi="Calibri" w:cs="Calibri"/>
          <w:lang w:val="en-US"/>
        </w:rPr>
        <w:t xml:space="preserve">observed </w:t>
      </w:r>
      <w:r w:rsidRPr="00832C1F">
        <w:rPr>
          <w:rFonts w:ascii="Calibri" w:hAnsi="Calibri" w:cs="Calibri"/>
          <w:lang w:val="en-US"/>
        </w:rPr>
        <w:t xml:space="preserve">associations, </w:t>
      </w:r>
      <w:r w:rsidRPr="00BC063F">
        <w:rPr>
          <w:rFonts w:ascii="Calibri" w:hAnsi="Calibri" w:cs="Calibri"/>
          <w:lang w:val="en-US"/>
        </w:rPr>
        <w:t xml:space="preserve">we conducted subgroup analyses by </w:t>
      </w:r>
      <w:r w:rsidR="00C6074C" w:rsidRPr="00C6074C">
        <w:rPr>
          <w:rFonts w:ascii="Calibri" w:hAnsi="Calibri" w:cs="Calibri"/>
          <w:lang w:val="en-US"/>
        </w:rPr>
        <w:t xml:space="preserve">the type of comparator </w:t>
      </w:r>
      <w:r w:rsidR="00717790">
        <w:rPr>
          <w:rFonts w:ascii="Calibri" w:hAnsi="Calibri" w:cs="Calibri"/>
          <w:lang w:val="en-US"/>
        </w:rPr>
        <w:t>drug</w:t>
      </w:r>
      <w:r w:rsidR="00F83168">
        <w:rPr>
          <w:rFonts w:ascii="Calibri" w:hAnsi="Calibri" w:cs="Calibri"/>
          <w:lang w:val="en-US"/>
        </w:rPr>
        <w:t xml:space="preserve"> in the control arm</w:t>
      </w:r>
      <w:r w:rsidR="00BC063F" w:rsidRPr="00BC063F">
        <w:rPr>
          <w:rFonts w:ascii="Calibri" w:hAnsi="Calibri" w:cs="Calibri"/>
          <w:lang w:val="en-US"/>
        </w:rPr>
        <w:t xml:space="preserve">, </w:t>
      </w:r>
      <w:r w:rsidRPr="00BC063F">
        <w:rPr>
          <w:rFonts w:ascii="Calibri" w:hAnsi="Calibri" w:cs="Calibri"/>
          <w:lang w:val="en-US"/>
        </w:rPr>
        <w:t>study country</w:t>
      </w:r>
      <w:r w:rsidR="002D3A4F">
        <w:rPr>
          <w:rFonts w:ascii="Calibri" w:hAnsi="Calibri" w:cs="Calibri"/>
          <w:lang w:val="en-US"/>
        </w:rPr>
        <w:t>,</w:t>
      </w:r>
      <w:r w:rsidR="00BC063F" w:rsidRPr="00BC063F">
        <w:rPr>
          <w:rFonts w:ascii="Calibri" w:hAnsi="Calibri" w:cs="Calibri"/>
          <w:lang w:val="en-US"/>
        </w:rPr>
        <w:t xml:space="preserve"> </w:t>
      </w:r>
      <w:r w:rsidR="00C87C18">
        <w:rPr>
          <w:rFonts w:ascii="Calibri" w:hAnsi="Calibri" w:cs="Calibri"/>
          <w:lang w:val="en-US"/>
        </w:rPr>
        <w:t xml:space="preserve">baseline liver disease </w:t>
      </w:r>
      <w:r w:rsidR="009143D2">
        <w:rPr>
          <w:rFonts w:ascii="Calibri" w:hAnsi="Calibri" w:cs="Calibri"/>
          <w:lang w:val="en-US"/>
        </w:rPr>
        <w:t xml:space="preserve">(MASLD) </w:t>
      </w:r>
      <w:r w:rsidR="00C87C18">
        <w:rPr>
          <w:rFonts w:ascii="Calibri" w:hAnsi="Calibri" w:cs="Calibri"/>
          <w:lang w:val="en-US"/>
        </w:rPr>
        <w:t>status</w:t>
      </w:r>
      <w:r w:rsidR="009143D2">
        <w:rPr>
          <w:rFonts w:ascii="Calibri" w:hAnsi="Calibri" w:cs="Calibri"/>
          <w:lang w:val="en-US"/>
        </w:rPr>
        <w:t xml:space="preserve">, </w:t>
      </w:r>
      <w:r w:rsidR="007E22D5">
        <w:rPr>
          <w:rFonts w:ascii="Calibri" w:hAnsi="Calibri" w:cs="Calibri"/>
          <w:lang w:val="en-US"/>
        </w:rPr>
        <w:t>percentage</w:t>
      </w:r>
      <w:r w:rsidR="009143D2">
        <w:rPr>
          <w:rFonts w:ascii="Calibri" w:hAnsi="Calibri" w:cs="Calibri"/>
          <w:lang w:val="en-US"/>
        </w:rPr>
        <w:t xml:space="preserve"> of compensated cirrhosis,</w:t>
      </w:r>
      <w:r w:rsidR="00C87C18" w:rsidRPr="00BC063F">
        <w:rPr>
          <w:rFonts w:ascii="Calibri" w:hAnsi="Calibri" w:cs="Calibri"/>
          <w:lang w:val="en-US"/>
        </w:rPr>
        <w:t xml:space="preserve"> </w:t>
      </w:r>
      <w:r w:rsidR="00BC063F" w:rsidRPr="00BC063F">
        <w:rPr>
          <w:rFonts w:ascii="Calibri" w:hAnsi="Calibri" w:cs="Calibri"/>
          <w:lang w:val="en-US"/>
        </w:rPr>
        <w:t xml:space="preserve">and </w:t>
      </w:r>
      <w:r w:rsidRPr="00BC063F">
        <w:rPr>
          <w:rFonts w:ascii="Calibri" w:hAnsi="Calibri" w:cs="Calibri"/>
          <w:lang w:val="en-US"/>
        </w:rPr>
        <w:t>follow-up</w:t>
      </w:r>
      <w:r w:rsidR="002D3A4F">
        <w:rPr>
          <w:rFonts w:ascii="Calibri" w:hAnsi="Calibri" w:cs="Calibri"/>
          <w:lang w:val="en-US"/>
        </w:rPr>
        <w:t xml:space="preserve"> </w:t>
      </w:r>
      <w:r w:rsidR="003B5E4F">
        <w:rPr>
          <w:rFonts w:ascii="Calibri" w:hAnsi="Calibri" w:cs="Calibri"/>
          <w:lang w:val="en-US"/>
        </w:rPr>
        <w:t>length</w:t>
      </w:r>
      <w:r w:rsidRPr="00BC063F">
        <w:rPr>
          <w:rFonts w:ascii="Calibri" w:hAnsi="Calibri" w:cs="Calibri"/>
          <w:lang w:val="en-US"/>
        </w:rPr>
        <w:t>.</w:t>
      </w:r>
      <w:r w:rsidRPr="00832C1F">
        <w:rPr>
          <w:rFonts w:ascii="Calibri" w:hAnsi="Calibri" w:cs="Calibri"/>
          <w:lang w:val="en-US"/>
        </w:rPr>
        <w:t xml:space="preserve"> We also tested for the possibly excessive influence of individual studies using a meta-analysis influence test that eliminated each </w:t>
      </w:r>
      <w:r w:rsidR="00F83168">
        <w:rPr>
          <w:rFonts w:ascii="Calibri" w:hAnsi="Calibri" w:cs="Calibri"/>
          <w:lang w:val="en-US"/>
        </w:rPr>
        <w:t xml:space="preserve">included </w:t>
      </w:r>
      <w:r w:rsidRPr="00832C1F">
        <w:rPr>
          <w:rFonts w:ascii="Calibri" w:hAnsi="Calibri" w:cs="Calibri"/>
          <w:lang w:val="en-US"/>
        </w:rPr>
        <w:t>study one at a time.</w:t>
      </w:r>
      <w:r w:rsidR="008535B1">
        <w:rPr>
          <w:rFonts w:ascii="Calibri" w:hAnsi="Calibri" w:cs="Calibri"/>
          <w:lang w:val="en-US"/>
        </w:rPr>
        <w:t xml:space="preserve"> </w:t>
      </w:r>
      <w:r w:rsidR="009C7890" w:rsidRPr="00642D32">
        <w:rPr>
          <w:rFonts w:ascii="Calibri" w:hAnsi="Calibri" w:cs="Calibri"/>
          <w:lang w:val="en-US"/>
        </w:rPr>
        <w:t>Finally, we performed univariable meta-regression analyses to test the impact of age, sex, and percentage of compensated cirrhosis on the effect size for the association between SGLT-2 inhibitor</w:t>
      </w:r>
      <w:r w:rsidR="00D410C7" w:rsidRPr="00642D32">
        <w:rPr>
          <w:rFonts w:ascii="Calibri" w:hAnsi="Calibri" w:cs="Calibri"/>
          <w:lang w:val="en-US"/>
        </w:rPr>
        <w:t xml:space="preserve"> use</w:t>
      </w:r>
      <w:r w:rsidR="009C7890" w:rsidRPr="00642D32">
        <w:rPr>
          <w:rFonts w:ascii="Calibri" w:hAnsi="Calibri" w:cs="Calibri"/>
          <w:lang w:val="en-US"/>
        </w:rPr>
        <w:t xml:space="preserve"> and the risk of MALOs</w:t>
      </w:r>
      <w:r w:rsidR="009C7890">
        <w:rPr>
          <w:rFonts w:ascii="Calibri" w:hAnsi="Calibri" w:cs="Calibri"/>
          <w:lang w:val="en-US"/>
        </w:rPr>
        <w:t xml:space="preserve">. </w:t>
      </w:r>
      <w:r w:rsidR="005F193E" w:rsidRPr="00832C1F">
        <w:rPr>
          <w:rFonts w:ascii="Calibri" w:hAnsi="Calibri" w:cs="Calibri"/>
          <w:lang w:val="en-US"/>
        </w:rPr>
        <w:t xml:space="preserve">A funnel plot </w:t>
      </w:r>
      <w:r w:rsidRPr="00832C1F">
        <w:rPr>
          <w:rFonts w:ascii="Calibri" w:hAnsi="Calibri" w:cs="Calibri"/>
          <w:lang w:val="en-US"/>
        </w:rPr>
        <w:t xml:space="preserve">and </w:t>
      </w:r>
      <w:r w:rsidR="007F2644">
        <w:rPr>
          <w:rFonts w:ascii="Calibri" w:hAnsi="Calibri" w:cs="Calibri"/>
          <w:lang w:val="en-US"/>
        </w:rPr>
        <w:t xml:space="preserve">the </w:t>
      </w:r>
      <w:r w:rsidRPr="00832C1F">
        <w:rPr>
          <w:rFonts w:ascii="Calibri" w:hAnsi="Calibri" w:cs="Calibri"/>
          <w:lang w:val="en-US"/>
        </w:rPr>
        <w:t xml:space="preserve">Egger’s </w:t>
      </w:r>
      <w:r w:rsidR="007F2644">
        <w:rPr>
          <w:rFonts w:ascii="Calibri" w:hAnsi="Calibri" w:cs="Calibri"/>
          <w:lang w:val="en-US"/>
        </w:rPr>
        <w:t xml:space="preserve">regression </w:t>
      </w:r>
      <w:r w:rsidRPr="00832C1F">
        <w:rPr>
          <w:rFonts w:ascii="Calibri" w:hAnsi="Calibri" w:cs="Calibri"/>
          <w:lang w:val="en-US"/>
        </w:rPr>
        <w:t xml:space="preserve">test </w:t>
      </w:r>
      <w:r w:rsidR="00CC757A" w:rsidRPr="00985F6C">
        <w:rPr>
          <w:rFonts w:ascii="Calibri" w:hAnsi="Calibri" w:cs="Calibri"/>
          <w:lang w:val="en-US"/>
        </w:rPr>
        <w:fldChar w:fldCharType="begin"/>
      </w:r>
      <w:r w:rsidR="000D0F57">
        <w:rPr>
          <w:rFonts w:ascii="Calibri" w:hAnsi="Calibri" w:cs="Calibri"/>
          <w:lang w:val="en-US"/>
        </w:rPr>
        <w:instrText xml:space="preserve"> ADDIN ZOTERO_ITEM CSL_CITATION {"citationID":"Et57TkYv","properties":{"formattedCitation":"(18)","plainCitation":"(18)","noteIndex":0},"citationItems":[{"id":226,"uris":["http://zotero.org/users/15864644/items/5ASL82E7"],"itemData":{"id":226,"type":"article-journal","abstract":"Objective: Funnel plots (plots of effect estimates against sample size) may be useful to detect bias in meta-analyses that were later contradicted by large trials. We examined whether a simple test of asymmetry of funnel plots predicts discordance of results when meta-analyses are compared to large trials, and we assessed the prevalence of bias in published meta-analyses.\nDesign: Medline search to identify pairs consisting of a meta-analysis and a single large trial (concordance of results was assumed if effects were in the same direction and the meta-analytic estimate was within 30% of the trial); analysis of funnel plots from 37 meta-analyses identified from a hand search of four leading general medicine journals 1993-6 and 38 meta-analyses from the second 1996 issue of the Cochrane Database of Systematic Reviews.\nMain outcome measure: Degree of funnel plot asymmetry as measured by the intercept from regression of standard normal deviates against precision.\nResults: In the eight pairs of meta-analysis and large trial that were identified (five from cardiovascular medicine, one from diabetic medicine, one from geriatric medicine, one from perinatal medicine) there were four concordant and four discordant pairs. In all cases discordance was due to meta-analyses showing larger effects. Funnel plot asymmetry was present in three out of four discordant pairs but in none of concordant pairs. In 14 (38%) journal meta-analyses and 5 (13%) Cochrane reviews, funnel plot asymmetry indicated that there was bias.\nConclusions: A simple analysis of funnel plots provides a useful test for the likely presence of bias in meta-analyses, but as the capacity to detect bias will be limited when meta-analyses are based on a limited number of small trials the results from such analyses should be treated with considerable caution.\n\nKey messages Systematic reviews of randomised trials are the best strategy for appraising evidence; however, the findings of some meta-analyses were later contradicted by large trialsFunnel plots, plots of the trials' effect estimates against sample size, are skewed and asymmetrical in the presence of publication bias and other biasesFunnel plot asymmetry, measured by regression analysis, predicts discordance of results when meta-analyses are compared with single large trialsFunnel plot asymmetry was found in 38% of meta-analyses published in leading general medicine journals and in 13% of reviews from the Cochrane Database of Systematic ReviewsCritical examination of systematic reviews for publication and related biases should be considered a routine procedure","container-title":"BMJ","DOI":"10.1136/bmj.315.7109.629","ISSN":"0959-8138, 1468-5833","issue":"7109","journalAbbreviation":"BMJ","language":"en","license":"© 1997 BMJ Publishing Group Ltd.","note":"publisher: British Medical Journal Publishing Group\nsection: Paper\nPMID: 9310563","page":"629-634","source":"www.bmj.com","title":"Bias in meta-analysis detected by a simple, graphical test","volume":"315","author":[{"family":"Egger","given":"Matthias"},{"family":"Smith","given":"George Davey"},{"family":"Schneider","given":"Martin"},{"family":"Minder","given":"Christoph"}],"issued":{"date-parts":[["1997",9,13]]}}}],"schema":"https://github.com/citation-style-language/schema/raw/master/csl-citation.json"} </w:instrText>
      </w:r>
      <w:r w:rsidR="00CC757A" w:rsidRPr="00985F6C">
        <w:rPr>
          <w:rFonts w:ascii="Calibri" w:hAnsi="Calibri" w:cs="Calibri"/>
          <w:lang w:val="en-US"/>
        </w:rPr>
        <w:fldChar w:fldCharType="separate"/>
      </w:r>
      <w:r w:rsidR="000D0F57">
        <w:rPr>
          <w:rFonts w:ascii="Calibri" w:hAnsi="Calibri" w:cs="Calibri"/>
          <w:noProof/>
          <w:lang w:val="en-US"/>
        </w:rPr>
        <w:t>(18)</w:t>
      </w:r>
      <w:r w:rsidR="00CC757A" w:rsidRPr="00985F6C">
        <w:rPr>
          <w:rFonts w:ascii="Calibri" w:hAnsi="Calibri" w:cs="Calibri"/>
          <w:lang w:val="en-US"/>
        </w:rPr>
        <w:fldChar w:fldCharType="end"/>
      </w:r>
      <w:r w:rsidR="00B448DC">
        <w:rPr>
          <w:rFonts w:ascii="Calibri" w:hAnsi="Calibri" w:cs="Calibri"/>
          <w:lang w:val="en-US"/>
        </w:rPr>
        <w:t xml:space="preserve"> </w:t>
      </w:r>
      <w:r w:rsidRPr="00832C1F">
        <w:rPr>
          <w:rFonts w:ascii="Calibri" w:hAnsi="Calibri" w:cs="Calibri"/>
          <w:lang w:val="en-US"/>
        </w:rPr>
        <w:t>were</w:t>
      </w:r>
      <w:r w:rsidR="005F193E" w:rsidRPr="00832C1F">
        <w:rPr>
          <w:rFonts w:ascii="Calibri" w:hAnsi="Calibri" w:cs="Calibri"/>
          <w:lang w:val="en-US"/>
        </w:rPr>
        <w:t xml:space="preserve"> performed to evaluate </w:t>
      </w:r>
      <w:r w:rsidRPr="00832C1F">
        <w:rPr>
          <w:rFonts w:ascii="Calibri" w:hAnsi="Calibri" w:cs="Calibri"/>
          <w:lang w:val="en-US"/>
        </w:rPr>
        <w:t xml:space="preserve">the </w:t>
      </w:r>
      <w:r w:rsidR="005F193E" w:rsidRPr="00832C1F">
        <w:rPr>
          <w:rFonts w:ascii="Calibri" w:hAnsi="Calibri" w:cs="Calibri"/>
          <w:lang w:val="en-US"/>
        </w:rPr>
        <w:t>asymmetry for potential publication bias for meta-analysis.</w:t>
      </w:r>
    </w:p>
    <w:p w14:paraId="00DAE4FE" w14:textId="77777777" w:rsidR="004A60EF" w:rsidRPr="00832C1F" w:rsidRDefault="004A60EF" w:rsidP="00985F81">
      <w:pPr>
        <w:spacing w:line="360" w:lineRule="auto"/>
        <w:rPr>
          <w:rFonts w:ascii="Calibri" w:hAnsi="Calibri" w:cs="Calibri"/>
          <w:lang w:val="en-US"/>
        </w:rPr>
      </w:pPr>
    </w:p>
    <w:p w14:paraId="28F9D938" w14:textId="789D8AD9" w:rsidR="005F193E" w:rsidRDefault="009C7890" w:rsidP="00985F81">
      <w:pPr>
        <w:spacing w:line="360" w:lineRule="auto"/>
        <w:rPr>
          <w:rFonts w:ascii="Calibri" w:hAnsi="Calibri" w:cs="Calibri"/>
          <w:lang w:val="en-US"/>
        </w:rPr>
      </w:pPr>
      <w:r w:rsidRPr="009C7890">
        <w:rPr>
          <w:rFonts w:ascii="Calibri" w:hAnsi="Calibri" w:cs="Calibri"/>
          <w:lang w:val="en-US"/>
        </w:rPr>
        <w:t>All statistical tests were two-sided and a p-value &lt;0.05 was considered significant</w:t>
      </w:r>
      <w:r w:rsidR="005F193E" w:rsidRPr="00832C1F">
        <w:rPr>
          <w:rFonts w:ascii="Calibri" w:hAnsi="Calibri" w:cs="Calibri"/>
          <w:lang w:val="en-US"/>
        </w:rPr>
        <w:t xml:space="preserve">. </w:t>
      </w:r>
      <w:r w:rsidR="00832C1F" w:rsidRPr="00832C1F">
        <w:rPr>
          <w:rFonts w:ascii="Calibri" w:hAnsi="Calibri" w:cs="Calibri"/>
          <w:lang w:val="en-US"/>
        </w:rPr>
        <w:t xml:space="preserve">We used R software (version 4.2.2/2022) for all statistical analyses with the following packages: </w:t>
      </w:r>
      <w:r w:rsidR="00832C1F" w:rsidRPr="00832C1F">
        <w:rPr>
          <w:rFonts w:ascii="Calibri" w:hAnsi="Calibri" w:cs="Calibri"/>
          <w:i/>
          <w:iCs/>
          <w:lang w:val="en-US"/>
        </w:rPr>
        <w:t>meta</w:t>
      </w:r>
      <w:r w:rsidR="00832C1F" w:rsidRPr="00832C1F">
        <w:rPr>
          <w:rFonts w:ascii="Calibri" w:hAnsi="Calibri" w:cs="Calibri"/>
          <w:lang w:val="en-US"/>
        </w:rPr>
        <w:t xml:space="preserve"> </w:t>
      </w:r>
      <w:r w:rsidR="00430B97">
        <w:rPr>
          <w:rFonts w:ascii="Calibri" w:hAnsi="Calibri" w:cs="Calibri"/>
          <w:lang w:val="en-US"/>
        </w:rPr>
        <w:t>(</w:t>
      </w:r>
      <w:r w:rsidR="00430B97" w:rsidRPr="00430B97">
        <w:rPr>
          <w:rFonts w:ascii="Calibri" w:hAnsi="Calibri" w:cs="Calibri"/>
          <w:lang w:val="en-US"/>
        </w:rPr>
        <w:t>version 8.0-1</w:t>
      </w:r>
      <w:r w:rsidR="00430B97">
        <w:rPr>
          <w:rFonts w:ascii="Calibri" w:hAnsi="Calibri" w:cs="Calibri"/>
          <w:lang w:val="en-US"/>
        </w:rPr>
        <w:t xml:space="preserve">) </w:t>
      </w:r>
      <w:r w:rsidR="00832C1F" w:rsidRPr="00832C1F">
        <w:rPr>
          <w:rFonts w:ascii="Calibri" w:hAnsi="Calibri" w:cs="Calibri"/>
          <w:lang w:val="en-US"/>
        </w:rPr>
        <w:t xml:space="preserve">and </w:t>
      </w:r>
      <w:r w:rsidR="00832C1F" w:rsidRPr="00832C1F">
        <w:rPr>
          <w:rFonts w:ascii="Calibri" w:hAnsi="Calibri" w:cs="Calibri"/>
          <w:i/>
          <w:iCs/>
          <w:lang w:val="en-US"/>
        </w:rPr>
        <w:t>metafor</w:t>
      </w:r>
      <w:r w:rsidR="00430B97">
        <w:rPr>
          <w:rFonts w:ascii="Calibri" w:hAnsi="Calibri" w:cs="Calibri"/>
          <w:lang w:val="en-US"/>
        </w:rPr>
        <w:t xml:space="preserve"> (</w:t>
      </w:r>
      <w:r w:rsidR="00430B97" w:rsidRPr="00430B97">
        <w:rPr>
          <w:rFonts w:ascii="Calibri" w:hAnsi="Calibri" w:cs="Calibri"/>
          <w:lang w:val="en-US"/>
        </w:rPr>
        <w:t>version 4.6-0)</w:t>
      </w:r>
      <w:r w:rsidR="007F2644">
        <w:rPr>
          <w:rFonts w:ascii="Calibri" w:hAnsi="Calibri" w:cs="Calibri"/>
          <w:lang w:val="en-US"/>
        </w:rPr>
        <w:t>.</w:t>
      </w:r>
    </w:p>
    <w:p w14:paraId="0DBE5DFD" w14:textId="41789F70" w:rsidR="007F2644" w:rsidRDefault="007F2644" w:rsidP="00985F81">
      <w:pPr>
        <w:spacing w:line="360" w:lineRule="auto"/>
        <w:rPr>
          <w:rFonts w:ascii="Calibri" w:hAnsi="Calibri" w:cs="Calibri"/>
          <w:lang w:val="en-US"/>
        </w:rPr>
      </w:pPr>
    </w:p>
    <w:p w14:paraId="26C7D873" w14:textId="77777777" w:rsidR="00F86B56" w:rsidRPr="00F86B56" w:rsidRDefault="00F86B56" w:rsidP="00A47A6D">
      <w:pPr>
        <w:spacing w:line="360" w:lineRule="auto"/>
        <w:rPr>
          <w:rFonts w:ascii="Calibri" w:hAnsi="Calibri" w:cs="Calibri"/>
          <w:i/>
          <w:iCs/>
          <w:lang w:val="en-US"/>
        </w:rPr>
      </w:pPr>
      <w:r w:rsidRPr="00F86B56">
        <w:rPr>
          <w:rFonts w:ascii="Calibri" w:hAnsi="Calibri" w:cs="Calibri"/>
          <w:i/>
          <w:iCs/>
          <w:lang w:val="en-US"/>
        </w:rPr>
        <w:t>Funding source</w:t>
      </w:r>
    </w:p>
    <w:p w14:paraId="4B8963A7" w14:textId="5BC77048" w:rsidR="00F86B56" w:rsidRPr="00832C1F" w:rsidRDefault="00F86B56" w:rsidP="00985F81">
      <w:pPr>
        <w:spacing w:line="360" w:lineRule="auto"/>
        <w:rPr>
          <w:rFonts w:ascii="Calibri" w:hAnsi="Calibri" w:cs="Calibri"/>
          <w:lang w:val="en-US"/>
        </w:rPr>
      </w:pPr>
      <w:r w:rsidRPr="00F86B56">
        <w:rPr>
          <w:rFonts w:ascii="Calibri" w:hAnsi="Calibri" w:cs="Calibri"/>
          <w:lang w:val="en-US"/>
        </w:rPr>
        <w:t>There was no funding source for this study.</w:t>
      </w:r>
    </w:p>
    <w:p w14:paraId="07FF7C7D" w14:textId="77777777" w:rsidR="00832C1F" w:rsidRDefault="00832C1F" w:rsidP="00985F81">
      <w:pPr>
        <w:spacing w:line="360" w:lineRule="auto"/>
        <w:rPr>
          <w:rFonts w:ascii="Calibri" w:hAnsi="Calibri" w:cs="Calibri"/>
          <w:lang w:val="en-US"/>
        </w:rPr>
      </w:pPr>
    </w:p>
    <w:p w14:paraId="02C2BF21" w14:textId="77777777" w:rsidR="008535B1" w:rsidRDefault="008535B1" w:rsidP="00985F81">
      <w:pPr>
        <w:spacing w:line="360" w:lineRule="auto"/>
        <w:rPr>
          <w:rFonts w:ascii="Calibri" w:hAnsi="Calibri" w:cs="Calibri"/>
          <w:b/>
          <w:bCs/>
          <w:lang w:val="en-US"/>
        </w:rPr>
      </w:pPr>
    </w:p>
    <w:p w14:paraId="32C1D94E" w14:textId="042B179A" w:rsidR="008E5D10" w:rsidRPr="008E5D10" w:rsidRDefault="008E5D10" w:rsidP="00985F81">
      <w:pPr>
        <w:spacing w:line="360" w:lineRule="auto"/>
        <w:rPr>
          <w:rFonts w:ascii="Calibri" w:hAnsi="Calibri" w:cs="Calibri"/>
          <w:b/>
          <w:bCs/>
          <w:lang w:val="en-US"/>
        </w:rPr>
      </w:pPr>
      <w:r w:rsidRPr="008E5D10">
        <w:rPr>
          <w:rFonts w:ascii="Calibri" w:hAnsi="Calibri" w:cs="Calibri"/>
          <w:b/>
          <w:bCs/>
          <w:lang w:val="en-US"/>
        </w:rPr>
        <w:t>RESULTS</w:t>
      </w:r>
    </w:p>
    <w:p w14:paraId="016A2BBA" w14:textId="7F00DE59" w:rsidR="001E4849" w:rsidRDefault="008E5D10" w:rsidP="00985F81">
      <w:pPr>
        <w:spacing w:line="360" w:lineRule="auto"/>
        <w:rPr>
          <w:rFonts w:ascii="Calibri" w:hAnsi="Calibri" w:cs="Calibri"/>
          <w:lang w:val="en-US"/>
        </w:rPr>
      </w:pPr>
      <w:r w:rsidRPr="008E5D10">
        <w:rPr>
          <w:rFonts w:ascii="Calibri" w:hAnsi="Calibri" w:cs="Calibri"/>
          <w:lang w:val="en-US"/>
        </w:rPr>
        <w:t xml:space="preserve">The PRISMA flow diagram </w:t>
      </w:r>
      <w:r w:rsidR="009C7890" w:rsidRPr="009C7890">
        <w:rPr>
          <w:rFonts w:ascii="Calibri" w:hAnsi="Calibri" w:cs="Calibri"/>
          <w:lang w:val="en-US"/>
        </w:rPr>
        <w:t xml:space="preserve">summarizes the search and selection processes of the meta-analysis </w:t>
      </w:r>
      <w:r w:rsidR="009C7890">
        <w:rPr>
          <w:rFonts w:ascii="Calibri" w:hAnsi="Calibri" w:cs="Calibri"/>
          <w:lang w:val="en-US"/>
        </w:rPr>
        <w:t>(</w:t>
      </w:r>
      <w:r w:rsidR="001E4849">
        <w:rPr>
          <w:rFonts w:ascii="Calibri" w:hAnsi="Calibri" w:cs="Calibri"/>
          <w:b/>
          <w:bCs/>
          <w:lang w:val="en-US"/>
        </w:rPr>
        <w:t>S</w:t>
      </w:r>
      <w:r w:rsidRPr="001E4849">
        <w:rPr>
          <w:rFonts w:ascii="Calibri" w:hAnsi="Calibri" w:cs="Calibri"/>
          <w:b/>
          <w:bCs/>
          <w:lang w:val="en-US"/>
        </w:rPr>
        <w:t xml:space="preserve">upplementary Figure </w:t>
      </w:r>
      <w:r w:rsidR="00FB7048">
        <w:rPr>
          <w:rFonts w:ascii="Calibri" w:hAnsi="Calibri" w:cs="Calibri"/>
          <w:b/>
          <w:bCs/>
          <w:lang w:val="en-US"/>
        </w:rPr>
        <w:t>S</w:t>
      </w:r>
      <w:r w:rsidRPr="001E4849">
        <w:rPr>
          <w:rFonts w:ascii="Calibri" w:hAnsi="Calibri" w:cs="Calibri"/>
          <w:b/>
          <w:bCs/>
          <w:lang w:val="en-US"/>
        </w:rPr>
        <w:t>1</w:t>
      </w:r>
      <w:r w:rsidR="009C7890" w:rsidRPr="009C7890">
        <w:rPr>
          <w:rFonts w:ascii="Calibri" w:hAnsi="Calibri" w:cs="Calibri"/>
          <w:lang w:val="en-US"/>
        </w:rPr>
        <w:t>)</w:t>
      </w:r>
      <w:r w:rsidR="009C7890">
        <w:rPr>
          <w:rFonts w:ascii="Calibri" w:hAnsi="Calibri" w:cs="Calibri"/>
          <w:lang w:val="en-US"/>
        </w:rPr>
        <w:t>.</w:t>
      </w:r>
      <w:r w:rsidRPr="008E5D10">
        <w:rPr>
          <w:rFonts w:ascii="Calibri" w:hAnsi="Calibri" w:cs="Calibri"/>
          <w:lang w:val="en-US"/>
        </w:rPr>
        <w:t xml:space="preserve"> After </w:t>
      </w:r>
      <w:r w:rsidR="00F86B56">
        <w:rPr>
          <w:rFonts w:ascii="Calibri" w:hAnsi="Calibri" w:cs="Calibri"/>
          <w:lang w:val="en-US"/>
        </w:rPr>
        <w:t xml:space="preserve">examining the titles and abstracts and </w:t>
      </w:r>
      <w:r w:rsidRPr="008E5D10">
        <w:rPr>
          <w:rFonts w:ascii="Calibri" w:hAnsi="Calibri" w:cs="Calibri"/>
          <w:lang w:val="en-US"/>
        </w:rPr>
        <w:t xml:space="preserve">excluding duplicates, we </w:t>
      </w:r>
      <w:r w:rsidR="002D3A4F">
        <w:rPr>
          <w:rFonts w:ascii="Calibri" w:hAnsi="Calibri" w:cs="Calibri"/>
          <w:lang w:val="en-US"/>
        </w:rPr>
        <w:t>identified</w:t>
      </w:r>
      <w:r w:rsidR="00FE5BB9">
        <w:rPr>
          <w:rFonts w:ascii="Calibri" w:hAnsi="Calibri" w:cs="Calibri"/>
          <w:lang w:val="en-US"/>
        </w:rPr>
        <w:t xml:space="preserve"> </w:t>
      </w:r>
      <w:r w:rsidR="007F2644">
        <w:rPr>
          <w:rFonts w:ascii="Calibri" w:hAnsi="Calibri" w:cs="Calibri"/>
          <w:lang w:val="en-US"/>
        </w:rPr>
        <w:t>ten</w:t>
      </w:r>
      <w:r w:rsidR="00FE5BB9">
        <w:rPr>
          <w:rFonts w:ascii="Calibri" w:hAnsi="Calibri" w:cs="Calibri"/>
          <w:lang w:val="en-US"/>
        </w:rPr>
        <w:t xml:space="preserve"> </w:t>
      </w:r>
      <w:r w:rsidR="008535B1">
        <w:rPr>
          <w:rFonts w:ascii="Calibri" w:hAnsi="Calibri" w:cs="Calibri"/>
          <w:lang w:val="en-US"/>
        </w:rPr>
        <w:t xml:space="preserve">observational </w:t>
      </w:r>
      <w:r w:rsidR="002D3A4F">
        <w:rPr>
          <w:rFonts w:ascii="Calibri" w:hAnsi="Calibri" w:cs="Calibri"/>
          <w:lang w:val="en-US"/>
        </w:rPr>
        <w:t xml:space="preserve">cohort </w:t>
      </w:r>
      <w:r w:rsidR="00FE5BB9">
        <w:rPr>
          <w:rFonts w:ascii="Calibri" w:hAnsi="Calibri" w:cs="Calibri"/>
          <w:lang w:val="en-US"/>
        </w:rPr>
        <w:t xml:space="preserve">studies </w:t>
      </w:r>
      <w:r w:rsidR="00AF2CEF" w:rsidRPr="008E5D10">
        <w:rPr>
          <w:rFonts w:ascii="Calibri" w:hAnsi="Calibri" w:cs="Calibri"/>
          <w:lang w:val="en-US"/>
        </w:rPr>
        <w:t xml:space="preserve">from </w:t>
      </w:r>
      <w:r w:rsidR="00AF2CEF" w:rsidRPr="00832C1F">
        <w:rPr>
          <w:rFonts w:ascii="Calibri" w:hAnsi="Calibri" w:cs="Calibri"/>
          <w:lang w:val="en-US"/>
        </w:rPr>
        <w:t xml:space="preserve">PubMed, </w:t>
      </w:r>
      <w:r w:rsidR="007202CF" w:rsidRPr="00832C1F">
        <w:rPr>
          <w:rFonts w:ascii="Calibri" w:hAnsi="Calibri" w:cs="Calibri"/>
          <w:lang w:val="en-US"/>
        </w:rPr>
        <w:t xml:space="preserve">Scopus and </w:t>
      </w:r>
      <w:r w:rsidR="008535B1" w:rsidRPr="00832C1F">
        <w:rPr>
          <w:rFonts w:ascii="Calibri" w:hAnsi="Calibri" w:cs="Calibri"/>
          <w:lang w:val="en-US"/>
        </w:rPr>
        <w:t>Web of Science</w:t>
      </w:r>
      <w:r w:rsidR="00023D96">
        <w:rPr>
          <w:rFonts w:ascii="Calibri" w:hAnsi="Calibri" w:cs="Calibri"/>
          <w:lang w:val="en-US"/>
        </w:rPr>
        <w:t xml:space="preserve"> databases</w:t>
      </w:r>
      <w:r w:rsidR="00AF2CEF">
        <w:rPr>
          <w:rFonts w:ascii="Calibri" w:hAnsi="Calibri" w:cs="Calibri"/>
          <w:lang w:val="en-US"/>
        </w:rPr>
        <w:t xml:space="preserve"> </w:t>
      </w:r>
      <w:r w:rsidR="002D3A4F">
        <w:rPr>
          <w:rFonts w:ascii="Calibri" w:hAnsi="Calibri" w:cs="Calibri"/>
          <w:lang w:val="en-US"/>
        </w:rPr>
        <w:t>to</w:t>
      </w:r>
      <w:r w:rsidR="00FE5BB9">
        <w:rPr>
          <w:rFonts w:ascii="Calibri" w:hAnsi="Calibri" w:cs="Calibri"/>
          <w:lang w:val="en-US"/>
        </w:rPr>
        <w:t xml:space="preserve"> </w:t>
      </w:r>
      <w:r w:rsidR="002D3A4F">
        <w:rPr>
          <w:rFonts w:ascii="Calibri" w:hAnsi="Calibri" w:cs="Calibri"/>
          <w:lang w:val="en-US"/>
        </w:rPr>
        <w:t>assess</w:t>
      </w:r>
      <w:r w:rsidR="00FE5BB9">
        <w:rPr>
          <w:rFonts w:ascii="Calibri" w:hAnsi="Calibri" w:cs="Calibri"/>
          <w:lang w:val="en-US"/>
        </w:rPr>
        <w:t xml:space="preserve"> </w:t>
      </w:r>
      <w:r w:rsidR="007F2644">
        <w:rPr>
          <w:rFonts w:ascii="Calibri" w:hAnsi="Calibri" w:cs="Calibri"/>
          <w:lang w:val="en-US"/>
        </w:rPr>
        <w:t xml:space="preserve">their </w:t>
      </w:r>
      <w:r w:rsidR="00FE5BB9">
        <w:rPr>
          <w:rFonts w:ascii="Calibri" w:hAnsi="Calibri" w:cs="Calibri"/>
          <w:lang w:val="en-US"/>
        </w:rPr>
        <w:t xml:space="preserve">eligibility. </w:t>
      </w:r>
      <w:r w:rsidR="002D3A4F">
        <w:rPr>
          <w:rFonts w:ascii="Calibri" w:hAnsi="Calibri" w:cs="Calibri"/>
          <w:lang w:val="en-US"/>
        </w:rPr>
        <w:t>Subsequently</w:t>
      </w:r>
      <w:r w:rsidR="00FE5BB9">
        <w:rPr>
          <w:rFonts w:ascii="Calibri" w:hAnsi="Calibri" w:cs="Calibri"/>
          <w:lang w:val="en-US"/>
        </w:rPr>
        <w:t>, we</w:t>
      </w:r>
      <w:r w:rsidRPr="008E5D10">
        <w:rPr>
          <w:rFonts w:ascii="Calibri" w:hAnsi="Calibri" w:cs="Calibri"/>
          <w:lang w:val="en-US"/>
        </w:rPr>
        <w:t xml:space="preserve"> excluded </w:t>
      </w:r>
      <w:r w:rsidR="002D3A4F">
        <w:rPr>
          <w:rFonts w:ascii="Calibri" w:hAnsi="Calibri" w:cs="Calibri"/>
          <w:lang w:val="en-US"/>
        </w:rPr>
        <w:t>two</w:t>
      </w:r>
      <w:r w:rsidRPr="008E5D10">
        <w:rPr>
          <w:rFonts w:ascii="Calibri" w:hAnsi="Calibri" w:cs="Calibri"/>
          <w:lang w:val="en-US"/>
        </w:rPr>
        <w:t xml:space="preserve"> studies</w:t>
      </w:r>
      <w:r w:rsidR="00F55500">
        <w:rPr>
          <w:rFonts w:ascii="Calibri" w:hAnsi="Calibri" w:cs="Calibri"/>
          <w:lang w:val="en-US"/>
        </w:rPr>
        <w:t xml:space="preserve"> </w:t>
      </w:r>
      <w:r w:rsidR="00F55500">
        <w:rPr>
          <w:rFonts w:ascii="Calibri" w:hAnsi="Calibri" w:cs="Calibri"/>
          <w:lang w:val="en-US"/>
        </w:rPr>
        <w:fldChar w:fldCharType="begin"/>
      </w:r>
      <w:r w:rsidR="000D0F57">
        <w:rPr>
          <w:rFonts w:ascii="Calibri" w:hAnsi="Calibri" w:cs="Calibri"/>
          <w:lang w:val="en-US"/>
        </w:rPr>
        <w:instrText xml:space="preserve"> ADDIN ZOTERO_ITEM CSL_CITATION {"citationID":"c7tn7nze","properties":{"formattedCitation":"(19,20)","plainCitation":"(19,20)","noteIndex":0},"citationItems":[{"id":246,"uris":["http://zotero.org/users/15864644/items/DDPQYFNJ"],"itemData":{"id":246,"type":"article-journal","container-title":"Digestive and Liver Disease","DOI":"10.1016/j.dld.2023.09.023","ISSN":"1590-8658, 1878-3562","issue":"4","journalAbbreviation":"Digestive and Liver Disease","language":"English","note":"publisher: Elsevier\nPMID: 37845152","page":"551-558","source":"www.dldjournalonline.com","title":"Evolution of liver fibrosis in diabetic patients with NAFLD in a follow-up study: Hepatoprotective effects of sodium-glucose co-transporter-2 inhibitors","title-short":"Evolution of liver fibrosis in diabetic patients with NAFLD in a follow-up study","volume":"56","author":[{"family":"Lombardi","given":"Rosa"},{"family":"Mantovani","given":"Alessandro"},{"family":"Cespiati","given":"Annalisa"},{"family":"Francione","given":"Paolo"},{"family":"Maffi","given":"Gabriele"},{"family":"Zanna","given":"Elena Del"},{"family":"Maffeis","given":"Claudio"},{"family":"Colecchia","given":"Antonio"},{"family":"Passigato","given":"Nicola"},{"family":"Ferrarese","given":"Alberto"},{"family":"Cusumanu","given":"Caterina Daniela"},{"family":"Villani","given":"Rosanna"},{"family":"Orsi","given":"Emanuela"},{"family":"Grancini","given":"Valeria"},{"family":"Airaghi","given":"Lorena"},{"family":"Bignamini","given":"Daniela"},{"family":"Serviddio","given":"Gaetano"},{"family":"Targher","given":"Giovanni"},{"family":"Dongiovanni","given":"Paola"},{"family":"Fargion","given":"Silvia"},{"family":"Fracanzani","given":"Anna Ludovica"}],"issued":{"date-parts":[["2024",4,1]]}}},{"id":250,"uris":["http://zotero.org/users/15864644/items/XSZSZHA5"],"itemData":{"id":250,"type":"article-journal","abstract":"Sodium glucose cotransporter‐2 inhibitors (SGLT2is) are now widely used to treat diabetes, but their effects on nonalcoholic fatty liver disease (NAFLD) remain to be determined. We aimed to evaluate the effects of SGLT2is on the pathogenesis of NAFLD. A multicenter, randomized, controlled trial was conducted in patients with type 2 diabetes with NAFLD. The changes in glycemic control, obesity, and liver pathology were compared between participants taking ipragliflozin (50 mg/day for 72 weeks; IPR group) and participants being managed without SGLT2is, pioglitazone, glucagon‐like peptide‐1 analogs, or insulin (CTR group). In the IPR group (n = 25), there were significant decreases in hemoglobin A1c (HbA1c) and body mass index (BMI) during the study (HbA1c, −0.41%, P &lt; 0.01; BMI, −1.06 kg/m2, P &lt; 0.01), whereas these did not change in the CTR group (n = 26). Liver pathology was evaluated in 21/25 participants in the IPR/CTR groups, and hepatic fibrosis was found in 17 (81%) and 18 (72%) participants in the IPR and CTR groups at baseline. This was ameliorated in 70.6% (12 of 17) of participants in the IPR group and 22.2 % (4 of 18) of those in the CTR group (P &lt; 0.01). Nonalcoholic steatohepatitis (NASH) resolved in 66.7% of IPR‐treated participants and 27.3% of CTR participants. None of the participants in the IPR group developed NASH, whereas 33.3% of the CTR group developed NASH. Conclusion: Long‐term ipragliflozin treatment ameliorates hepatic fibrosis in patients with NAFLD. Thus, ipragliflozin might be effective for the treatment and prevention of NASH in patients with diabetes, as well as improving glycemic control and obesity. Therefore, SGLT2is may represent a therapeutic choice for patients with diabetes with NAFLD, but further larger studies are required to confirm these effects.\n        \n        \n          \n            In the randomized controlled trial, long‐term ipragliflozin treatment ameliorates hepatic outcomes, including fibrosis, in patients with type 2 diabetes with NAFLD. Ipragliflozin also ameliorates obesity and glycemic control in patients with type 2 diabetes with NAFLD.\n        Export","container-title":"Hepatology Communications","DOI":"10.1002/hep4.1696","ISSN":"2471-254x","issue":"1","language":"en-US","page":"120","source":"journals.lww.com","title":"Ipragliflozin Improves the Hepatic Outcomes of Patients With Diabetes with NAFLD","volume":"6","author":[{"family":"Takahashi","given":"Hirokazu"},{"family":"Kessoku","given":"Takaomi"},{"family":"Kawanaka","given":"Miwa"},{"family":"Nonaka","given":"Michihiro"},{"family":"Hyogo","given":"Hideyuki"},{"family":"Fujii","given":"Hideki"},{"family":"Nakajima","given":"Tomoaki"},{"family":"Imajo","given":"Kento"},{"family":"Tanaka","given":"Kenichi"},{"family":"Kubotsu","given":"Yoshihito"},{"family":"Isoda","given":"Hiroshi"},{"family":"Oeda","given":"Satoshi"},{"family":"Kurai","given":"Osamu"},{"family":"Yoneda","given":"Masato"},{"family":"Ono","given":"Masafumi"},{"family":"Kitajima","given":"Yoichiro"},{"family":"Tajiri","given":"Ryo"},{"family":"Takamori","given":"Ayako"},{"family":"Kawaguchi","given":"Atsushi"},{"family":"Aishima","given":"Shinichi"},{"family":"Kage","given":"Masayoshi"},{"family":"Nakajima","given":"Atsushi"},{"family":"Eguchi","given":"Yuichiro"},{"family":"Anzai","given":"Keizo"}],"issued":{"date-parts":[["2022",1]]}}}],"schema":"https://github.com/citation-style-language/schema/raw/master/csl-citation.json"} </w:instrText>
      </w:r>
      <w:r w:rsidR="00F55500">
        <w:rPr>
          <w:rFonts w:ascii="Calibri" w:hAnsi="Calibri" w:cs="Calibri"/>
          <w:lang w:val="en-US"/>
        </w:rPr>
        <w:fldChar w:fldCharType="separate"/>
      </w:r>
      <w:r w:rsidR="000D0F57">
        <w:rPr>
          <w:rFonts w:ascii="Calibri" w:hAnsi="Calibri" w:cs="Calibri"/>
          <w:noProof/>
          <w:lang w:val="en-US"/>
        </w:rPr>
        <w:t>(19,20)</w:t>
      </w:r>
      <w:r w:rsidR="00F55500">
        <w:rPr>
          <w:rFonts w:ascii="Calibri" w:hAnsi="Calibri" w:cs="Calibri"/>
          <w:lang w:val="en-US"/>
        </w:rPr>
        <w:fldChar w:fldCharType="end"/>
      </w:r>
      <w:r w:rsidR="001E4849">
        <w:rPr>
          <w:rFonts w:ascii="Calibri" w:hAnsi="Calibri" w:cs="Calibri"/>
          <w:lang w:val="en-US"/>
        </w:rPr>
        <w:t xml:space="preserve"> </w:t>
      </w:r>
      <w:r w:rsidR="001E4849" w:rsidRPr="001E4849">
        <w:rPr>
          <w:rFonts w:ascii="Calibri" w:hAnsi="Calibri" w:cs="Calibri"/>
          <w:lang w:val="en-US"/>
        </w:rPr>
        <w:t>because of unsatisfactory inclusion criteria</w:t>
      </w:r>
      <w:r w:rsidR="0037503D">
        <w:rPr>
          <w:rFonts w:ascii="Calibri" w:hAnsi="Calibri" w:cs="Calibri"/>
          <w:lang w:val="en-US"/>
        </w:rPr>
        <w:t>,</w:t>
      </w:r>
      <w:r w:rsidR="001E4849" w:rsidRPr="001E4849">
        <w:rPr>
          <w:rFonts w:ascii="Calibri" w:hAnsi="Calibri" w:cs="Calibri"/>
          <w:lang w:val="en-US"/>
        </w:rPr>
        <w:t xml:space="preserve"> </w:t>
      </w:r>
      <w:r w:rsidR="0037503D">
        <w:rPr>
          <w:rFonts w:ascii="Calibri" w:hAnsi="Calibri" w:cs="Calibri"/>
          <w:lang w:val="en-US"/>
        </w:rPr>
        <w:t xml:space="preserve">as </w:t>
      </w:r>
      <w:r w:rsidR="003340DD">
        <w:rPr>
          <w:rFonts w:ascii="Calibri" w:hAnsi="Calibri" w:cs="Calibri"/>
          <w:lang w:val="en-US"/>
        </w:rPr>
        <w:t>detailed</w:t>
      </w:r>
      <w:r w:rsidR="0037503D">
        <w:rPr>
          <w:rFonts w:ascii="Calibri" w:hAnsi="Calibri" w:cs="Calibri"/>
          <w:lang w:val="en-US"/>
        </w:rPr>
        <w:t xml:space="preserve"> in </w:t>
      </w:r>
      <w:r w:rsidR="001E4849" w:rsidRPr="001E4849">
        <w:rPr>
          <w:rFonts w:ascii="Calibri" w:hAnsi="Calibri" w:cs="Calibri"/>
          <w:b/>
          <w:bCs/>
          <w:lang w:val="en-US"/>
        </w:rPr>
        <w:t xml:space="preserve">Supplementary Table </w:t>
      </w:r>
      <w:r w:rsidR="00FB7048">
        <w:rPr>
          <w:rFonts w:ascii="Calibri" w:hAnsi="Calibri" w:cs="Calibri"/>
          <w:b/>
          <w:bCs/>
          <w:lang w:val="en-US"/>
        </w:rPr>
        <w:t>S</w:t>
      </w:r>
      <w:r w:rsidR="001E4849" w:rsidRPr="001E4849">
        <w:rPr>
          <w:rFonts w:ascii="Calibri" w:hAnsi="Calibri" w:cs="Calibri"/>
          <w:b/>
          <w:bCs/>
          <w:lang w:val="en-US"/>
        </w:rPr>
        <w:t>1</w:t>
      </w:r>
      <w:r w:rsidR="001E4849" w:rsidRPr="001E4849">
        <w:rPr>
          <w:rFonts w:ascii="Calibri" w:hAnsi="Calibri" w:cs="Calibri"/>
          <w:lang w:val="en-US"/>
        </w:rPr>
        <w:t>.</w:t>
      </w:r>
      <w:r w:rsidR="001E4849">
        <w:rPr>
          <w:rFonts w:ascii="Calibri" w:hAnsi="Calibri" w:cs="Calibri"/>
          <w:lang w:val="en-US"/>
        </w:rPr>
        <w:t xml:space="preserve"> </w:t>
      </w:r>
    </w:p>
    <w:p w14:paraId="0FCD3E26" w14:textId="77777777" w:rsidR="001E4849" w:rsidRDefault="001E4849" w:rsidP="00985F81">
      <w:pPr>
        <w:spacing w:line="360" w:lineRule="auto"/>
        <w:rPr>
          <w:rFonts w:ascii="Calibri" w:hAnsi="Calibri" w:cs="Calibri"/>
          <w:lang w:val="en-US"/>
        </w:rPr>
      </w:pPr>
    </w:p>
    <w:p w14:paraId="5825F6D2" w14:textId="0BB4B59F" w:rsidR="001E4849" w:rsidRPr="00BC063F" w:rsidRDefault="001E4849" w:rsidP="00247E74">
      <w:pPr>
        <w:spacing w:line="360" w:lineRule="auto"/>
        <w:rPr>
          <w:rFonts w:ascii="Calibri" w:hAnsi="Calibri" w:cs="Calibri"/>
          <w:lang w:val="en-US"/>
        </w:rPr>
      </w:pPr>
      <w:r w:rsidRPr="001E4849">
        <w:rPr>
          <w:rFonts w:ascii="Calibri" w:hAnsi="Calibri" w:cs="Calibri"/>
          <w:lang w:val="en-US"/>
        </w:rPr>
        <w:t xml:space="preserve">The main characteristics of the </w:t>
      </w:r>
      <w:r w:rsidR="00F47966">
        <w:rPr>
          <w:rFonts w:ascii="Calibri" w:hAnsi="Calibri" w:cs="Calibri"/>
          <w:lang w:val="en-US"/>
        </w:rPr>
        <w:t xml:space="preserve">eight </w:t>
      </w:r>
      <w:r w:rsidR="007F2644">
        <w:rPr>
          <w:rFonts w:ascii="Calibri" w:hAnsi="Calibri" w:cs="Calibri"/>
          <w:lang w:val="en-US"/>
        </w:rPr>
        <w:t xml:space="preserve">cohort </w:t>
      </w:r>
      <w:r w:rsidRPr="001E4849">
        <w:rPr>
          <w:rFonts w:ascii="Calibri" w:hAnsi="Calibri" w:cs="Calibri"/>
          <w:lang w:val="en-US"/>
        </w:rPr>
        <w:t xml:space="preserve">studies </w:t>
      </w:r>
      <w:r w:rsidR="00E07843">
        <w:rPr>
          <w:rFonts w:ascii="Calibri" w:hAnsi="Calibri" w:cs="Calibri"/>
          <w:lang w:val="en-US"/>
        </w:rPr>
        <w:fldChar w:fldCharType="begin"/>
      </w:r>
      <w:r w:rsidR="000D0F57">
        <w:rPr>
          <w:rFonts w:ascii="Calibri" w:hAnsi="Calibri" w:cs="Calibri"/>
          <w:lang w:val="en-US"/>
        </w:rPr>
        <w:instrText xml:space="preserve"> ADDIN ZOTERO_ITEM CSL_CITATION {"citationID":"DQaOXT0q","properties":{"formattedCitation":"(21\\uc0\\u8211{}28)","plainCitation":"(21–28)","noteIndex":0},"citationItems":[{"id":229,"uris":["http://zotero.org/users/15864644/items/7IEB4EMP"],"itemData":{"id":229,"type":"article-journal","container-title":"Clinical Gastroenterology and Hepatology","DOI":"10.1016/j.cgh.2021.07.010","ISSN":"1542-3565, 1542-7714","issue":"6","journalAbbreviation":"Clinical Gastroenterology and Hepatology","language":"English","note":"publisher: Elsevier\nPMID: 34256144","page":"1382-1393.e19","source":"www.cghjournal.org","title":"Glucagon-Like Peptide-1 Receptor Agonists and Hepatic Decompensation Events in Patients With Cirrhosis and Diabetes","volume":"20","author":[{"family":"Simon","given":"Tracey G."},{"family":"Patorno","given":"Elisabetta"},{"family":"Schneeweiss","given":"Sebastian"}],"issued":{"date-parts":[["2022",6,1]]}}},{"id":232,"uris":["http://zotero.org/users/15864644/items/4FTHAHBA"],"itemData":{"id":232,"type":"article-journal","abstract":"Evidence for dual antidiabetic therapy in type 2 diabetes mellitus patients with cirrhosis is limited. This study compared 5-year mortality, composite hepatic decompensation risk, and hepatocellular carcinoma occurrence in patients with diabetes and cirrhosis who were either on metformin monotherapy or on dual metformin and sodium-glucose co-transporter-2 inhibitor (SGLT2-I) therapy.","container-title":"BMC Gastroenterology","DOI":"10.1186/s12876-023-03085-8","ISSN":"1471-230X","issue":"1","journalAbbreviation":"BMC Gastroenterology","page":"450","source":"BioMed Central","title":"Reduced mortality and morbidity associated with metformin and SGLT2 inhibitor therapy in patients with type 2 diabetes mellitus and cirrhosis","volume":"23","author":[{"family":"Huynh","given":"Daniel J."},{"family":"Renelus","given":"Benjamin D."},{"family":"Jamorabo","given":"Daniel S."}],"issued":{"date-parts":[["2023",12,19]]}}},{"id":234,"uris":["http://zotero.org/users/15864644/items/4WYZCFH3"],"itemData":{"id":234,"type":"article-journal","abstract":"SGLT2 inhibitors (SGLT2i) improve hepatic steatosis in patients with type 2 diabetes mellitus (T2DM) and MASLD. We aimed to investigate the impact of SGLT2i on the incidence of liver-related events and extrahepatic cancer compared to DPP4 inhibitors (DPP4i) in patients with T2DM and suspected MASLD using a medical claims database in Japan.","container-title":"Journal of Gastroenterology","DOI":"10.1007/s00535-024-02158-z","ISSN":"1435-5922","issue":"12","journalAbbreviation":"J Gastroenterol","language":"en","page":"1120-1132","source":"Springer Link","title":"Effects of SGLT2 inhibitors on the onset of esophageal varices and extrahepatic cancer in type 2 diabetic patients with suspected MASLD: a nationwide database study in Japan","title-short":"Effects of SGLT2 inhibitors on the onset of esophageal varices and extrahepatic cancer in type 2 diabetic patients with suspected MASLD","volume":"59","author":[{"family":"Kawaguchi","given":"Takumi"},{"family":"Fujishima","given":"Yoshiyuki"},{"family":"Wakasugi","given":"Daisuke"},{"family":"Io","given":"Fusayo"},{"family":"Sato","given":"Yuri"},{"family":"Uchida","given":"Saeko"},{"family":"Kitajima","given":"Yukiko"}],"issued":{"date-parts":[["2024",12,1]]}}},{"id":237,"uris":["http://zotero.org/users/15864644/items/FA4F4BJA"],"itemData":{"id":237,"type":"article-journal","abstract":"Background and Aims: \n          No medication has been found to reduce liver-related events. We evaluated the effect of sodium-glucose cotransporter-2 inhibitor (SGLT2i) on liver-related outcomes.\n          Approach and Results: \n          Single nucleotide polymorphisms associated with SGLT2 inhibition were identified, and a genetic risk score (GRS) was computed using the UK Biobank data (n=337,138). Two-sample Mendelian randomization (MR) was conducted using the FinnGen (n=218,792) database and the UK Biobank data. In parallel, a nationwide population-based study using the Korean National Health Insurance Service (NHIS) database was conducted. The development of liver-related complications (ie, hepatic decompensation, HCC, liver transplantation, and death) was compared between individuals with type 2 diabetes mellitus and steatotic liver diseases treated with SGLT2i (n=13,208) and propensity score–matched individuals treated with dipeptidyl peptidase-4 inhibitor (n=70,342). After computing GRS with 6 single nucleotide polymorphisms (rs4488457, rs80577326, rs11865835, rs9930811, rs34497199, and rs35445454), GRS-based MR showed that SGLT2 inhibition (per 1 SD increase of GRS, 0.1% lowering of HbA1c) was negatively associated with cirrhosis development (adjusted odds ratio=0.83, 95% CI=0.70–0.98, p=0.03) and this was consistent in the 2-sample MR (OR=0.73, 95% CI=0.60–0.90, p=0.003). In the Korean NHIS database, the risk of liver-related complications was significantly lower in the SGLT2i group than in the dipeptidyl peptidase-4 inhibitor group (adjusted hazard ratio=0.88, 95% CI=0.79–0.97, p=0.01), and this difference remained significant (adjusted hazard ratio=0.72–0.89, all p&lt;0.05) across various sensitivity analyses.\n          Conclusions: \n          Both MRs using 2 European cohorts and a Korean nationwide population-based cohort study suggest that SGLT2 inhibition is associated with a lower risk of liver-related events.\n        \n        \n          \n            \n        Export","container-title":"Hepatology","DOI":"10.1097/HEP.0000000000000837","ISSN":"0270-9139","issue":"3","language":"en-US","page":"633","source":"journals.lww.com","title":"Inhibition of sodium-glucose cotransporter-2 and liver-related complications in individuals with diabetes: a Mendelian randomization and population-based cohort study","title-short":"Inhibition of sodium-glucose cotransporter-2 and liver-related complications in individuals with diabetes","volume":"80","author":[{"family":"Chung","given":"Sung Won"},{"family":"Moon","given":"Hye-Sung"},{"family":"Shin","given":"Hyunjae"},{"family":"Han","given":"Hyein"},{"family":"Park","given":"Sehoon"},{"family":"Cho","given":"Heejin"},{"family":"Park","given":"Jeayeon"},{"family":"Hur","given":"Moon Haeng"},{"family":"Park","given":"Min Kyung"},{"family":"Won","given":"Sung-Ho"},{"family":"Lee","given":"Yun Bin"},{"family":"Cho","given":"Eun Ju"},{"family":"Yu","given":"Su Jong"},{"family":"Kim","given":"Dong Ki"},{"family":"Yoon","given":"Jung-Hwan"},{"family":"Lee","given":"Jeong-Hoon"},{"family":"Kim","given":"Yoon Jun"}],"issued":{"date-parts":[["2024",9]]}}},{"id":238,"uris":["http://zotero.org/users/15864644/items/E6874PGG"],"itemData":{"id":238,"type":"article-journal","abstract":"Thirteen human malignant neoplasms have been identified as obesity-associated cancers (OACs), ie, the presence of excess body fat is associated with increased risk of developing cancer and worse prognosis in patients with these specific tumors. The glucagon-like peptide receptor agonist (GLP-1RA) class of pharmaceuticals are effective agents for the treatment of type 2 diabetes (T2D) and for achieving weight loss, but the association of GLP-1RAs with the incident risk of 13 OACs is unclear.To compare the incident risk of each of the 13 OACs in patients with T2D who were prescribed GLP-1RAs vs insulins or metformin.This retrospective cohort study was based on a nationwide multicenter database of electronic health records (EHRs) of 113 million US patients. The study population included 1 651 452 patients with T2D who had no prior diagnosis of OACs and were prescribed GLP-1RAs, insulins, or metformin during March 2005 to November 2018. Data analysis was conducted on April 26, 2024.Prescription of GLP-1RAs, insulins, or metformin.Incident (first-time) diagnosis of each of the 13 OACs occurring during a 15-year follow-up after the exposure was examined using Cox proportional hazard and Kaplan-Meier survival analyses with censoring applied. Hazard ratios (HRs), cumulative incidences, and 95% CIs were calculated. All models were adjusted for confounders at baseline by propensity-score matching baseline covariates.In the study population of 1 651 452 patients with T2D (mean [SD] age, 59.8 [15.1] years; 827 873 [50.1%] male and 775 687 [47.0%] female participants; 5780 [0.4%] American Indian or Alaska Native, 65 893 [4.0%] Asian, 281 242 [17.0%] Black, 13 707 [0.8%] Native Hawaiian or Other Pacific Islander, and 1 000 780 [60.6%] White participants), GLP-1RAs compared with insulin were associated with a significant risk reduction in 10 of 13 OACs, including in gallbladder cancer (HR, 0.35; 95% CI, 0.15-0.83), meningioma (HR, 0.37; 95% CI, 0.18-0.74), pancreatic cancer (HR, 0.41; 95% CI, 0.33-0.50), hepatocellular carcinoma (HR, 0.47; 95% CI, 0.36-0.61), ovarian cancer (HR, 0.52; 95% CI, 0.03-0.74), colorectal cancer (HR, 0.54; 95% CI, 0.46-0.64), multiple myeloma (HR, 0.59; 95% CI, 0.44-0.77), esophageal cancer (HR, 0.60; 95% CI, 0.42-0.86), endometrial cancer (HR, 0.74; 95% CI, 0.60-0.91), and kidney cancer (HR, 0.76; 95% CI, 0.64-0.91). Although not statistically significant, the HR for stomach cancer was less than 1 among patients who took GLP-1RAs compared with those who took insulin (HR, 0.73; 95% CI, 0.51-1.03). GLP-1RAs were not associated with a reduced risk of postmenopausal breast cancer or thyroid cancer. Of those cancers that showed a decreased risk among patients taking GLP-1RAs compared with those taking insulin, HRs for patients taking GLP-1RAs vs those taking metformin for colorectal and gallbladder cancer were less than 1, but the risk reduction was not statistically significant. Compared with metformin, GLP-1RAs were not associated with a decreased risk of any cancers, but were associated with an increased risk of kidney cancer (HR, 1.54; 95% CI, 1.27-1.87).In this study, GLP-1RAs were associated with lower risks of specific types of OACs compared with insulins or metformin in patients with T2D. These findings provide preliminary evidence of the potential benefit of GLP-1RAs for cancer prevention in high-risk populations and support further preclinical and clinical studies for the prevention of certain OACs.","container-title":"JAMA Network Open","DOI":"10.1001/jamanetworkopen.2024.21305","ISSN":"2574-3805","issue":"7","journalAbbreviation":"JAMA Network Open","page":"e2421305","source":"Silverchair","title":"Glucagon-Like Peptide 1 Receptor Agonists and 13 Obesity-Associated Cancers in Patients With Type 2 Diabetes","volume":"7","author":[{"family":"Wang","given":"Lindsey"},{"family":"Xu","given":"Rong"},{"family":"Kaelber","given":"David C."},{"family":"Berger","given":"Nathan A."}],"issued":{"date-parts":[["2024",7,5]]}}},{"id":240,"uris":["http://zotero.org/users/15864644/items/IAY8DD2D"],"itemData":{"id":240,"type":"article-journal","abstract":"To determine whether glucagon-like peptide 1 receptor agonists (GLP-1RAs) and sodium–glucose cotransporter 2 (SGLT-2) inhibitors, separately, compared with dipeptidyl peptidase 4 (DPP-4) inhibitors are associated with a reduced risk of cirrhosis and other adverse liver outcomes among patients with type 2 diabetes.With an active comparator, new-user approach, we conducted a cohort study using the U.K. Clinical Practice Research Datalink linked with hospital and national statistics databases. Cox proportional hazards models using propensity score fine stratification weighting were used to calculate hazard ratios (HRs) and 95% CIs for cirrhosis (primary outcome) and decompensated cirrhosis, hepatocellular carcinoma, and liver-related mortality (secondary outcomes).In the first cohort comparing 25,516 patients starting GLP-1RAs and 186,752 starting DPP-4 inhibitors, GLP-1RAs were not associated with the incidence of cirrhosis (HR 0.90, 95% CI 0.68–1.19) or the secondary outcomes. In a separate cohort comparing 33,161 patients starting SGLT-2 inhibitors and 124,431 starting DPP-4 inhibitors, SGLT-2 inhibitors were associated with a reduced incidence of cirrhosis (HR 0.64, 95% CI 0.46–0.90), as also decompensated cirrhosis (HR 0.74, 95% CI 0.54–1.00), but not with a lower risk of hepatocellular carcinoma or liver-related mortality.In patients with type 2 diabetes in the U.K., GLP-1RAs were not associated with a lower risk of cirrhosis compared with DPP-4 inhibitors in patients with type 2 diabetes. However, SGLT-2 inhibitors were associated with a lower risk of cirrhosis compared with DPP-4 inhibitors.","container-title":"Diabetes Care","DOI":"10.2337/dc24-1903","ISSN":"0149-5992","journalAbbreviation":"Diabetes Care","page":"dc241903","source":"Silverchair","title":"Glucagon-Like Peptide 1 Receptor Agonists and Sodium–Glucose Cotransporter 2 Inhibitors and the Prevention of Cirrhosis Among Patients With Type 2 Diabetes","author":[{"family":"Pradhan","given":"Richeek"},{"family":"Yin","given":"Hui"},{"family":"Lu","given":"Sally"},{"family":"Sebastiani","given":"Giada"},{"family":"Yu","given":"Oriana"},{"family":"Suissa","given":"Samy"},{"family":"Azoulay","given":"Laurent"}],"issued":{"date-parts":[["2025",1,8]]}}},{"id":242,"uris":["http://zotero.org/users/15864644/items/5396XTW6"],"itemData":{"id":242,"type":"article-journal","abstract":"Objective To examine the hepatic effectiveness of sodium-glucose cotransporter-2 inhibitors (SGLT-2i) through a head-to-head comparison with glucagon-like peptide-1 receptor agonists (GLP-1RA) or thiazolidinediones (TZD) in patients with metabolic dysfunction-associated steatotic liver disease (MASLD).\nDesign This population-based cohort study was conducted using a nationwide healthcare claims database (2014–2022) of Korea. We included individuals with MASLD (aged ≥40 years) who initiated SGLT-2i or comparator drugs (GLP-1RA or TZD). Primary outcome was a composite of hepatic decompensation events, including ascites, oesophageal varices with bleeding, hepatic failure or liver transplant. Liver-cause death and all-cause death were also assessed as secondary outcomes. Cox proportional hazards models were used to estimated HRs with 95% CIs.\nResults After 1:1 propensity score matching, we included 22 550 patients who initiated SGLT-2i and GLP-1RA (median age=57 years, 60% male), and 191 628 patients who initiated SGLT-2i and TZD (median age=57 years, 72% male). Compared with GLP-1RA, SGLT-2i showed a similar risk of hepatic decompensation events (HR 0.93, 95% CI 0.76 to 1.14). Compared with TZD, SGLT-2i demonstrated a reduced risk of hepatic decompensation events (HR 0.77, 95% CI 0.72 to 0.82). As compared with TZD, the results of secondary analyses showed significantly lower hepatic decompensation event risks with SGLT-2i when stratified by sex (male: HR 0.87 (95% CI 0.80–0.94); female: HR 0.62 (95% CI 0.55–0.69)).\nConclusions In this nationwide cohort study, SGLT-2i was associated with a lower risk of hepatic decompensation events in patients with MASLD compared with TZD, while demonstrating similar effectiveness to GLP-1RA.","container-title":"Gut","DOI":"10.1136/gutjnl-2024-332687","ISSN":"0017-5749, 1468-3288","issue":"2","language":"en","license":"© Author(s) (or their employer(s)) 2025. Re-use permitted under CC BY-NC. No commercial re-use. See rights and permissions. Published by BMJ Group..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Publishing Group\nsection: Hepatology\nPMID: 39242193","page":"284-294","source":"gut.bmj.com","title":"Risk of hepatic events associated with use of sodium-glucose cotransporter-2 inhibitors versus glucagon-like peptide-1 receptor agonists, and thiazolidinediones among patients with metabolic dysfunction-associated steatotic liver disease","volume":"74","author":[{"family":"Bea","given":"Sungho"},{"family":"Ko","given":"Hwa Yeon"},{"family":"Bae","given":"Jae Hyun"},{"family":"Cho","given":"Young Min"},{"family":"Chang","given":"Yoosoo"},{"family":"Ryu","given":"Seungho"},{"family":"Byrne","given":"Christopher D."},{"family":"Shin","given":"Ju-Young"}],"issued":{"date-parts":[["2025",2,1]]}}},{"id":245,"uris":["http://zotero.org/users/15864644/items/E5W8V8DP"],"itemData":{"id":245,"type":"article-journal","abstract":"Background and Aims Glucagon-like peptide-1 receptor agonists (GLP-1 RAs) and sodium-glucose cotransporter-2 inhibitors (SGLT2is) have demonstrated long-term liver benefits in patients with metabolic dysfunction-associated steatotic liver disease (MASLD) and type 2 diabetes (T2D). However, no direct comparison between these therapies has been conducted. This study aimed to compare major adverse liver outcomes (MALOs) between GLP-1 RAs and SGLT2is in patients with MASLD and T2D. Methods Using the TriNetX Research Network, a multinational and multi-institutional database, we identified adults with MASLD and T2D who received their first prescription for either a GLP-1 RA or an SGLT2i between January 2010 and June 2023. We conducted a propensity score-matched (PSM) cohort study comparing new users of GLP-1 RAs and SGLT2is. The primary outcome was the risk of MALOs, a composite endpoint consisting of decompensated cirrhosis events, hepatocellular carcinoma, and liver transplantation. Secondary outcomes included all-cause mortality and individual components of the primary outcome. Results This study included 15,176 pairs of patients treated with either a GLP-1 RA or a SGLT2i. The adjusted hazard ratio (HR) for MALO associated with GLP-1 RAs relative to SGLT2is was 0.84 (95% confidence interval [CI]: 0.73–0.97; incidence rate: 88.9 versus 105.3 events per 10,000 person-years), primarily driven by reduction in decompensated cirrhosis events (adjusted HR: 0.83, 95% CI: 0.71–0.96). GLP-1 RAs were associated with lower all-cause mortality (adjusted HR: 0.84, 95% CI: 0.75–0.94). Conclusion GLP-1 RAs are associated with better long-term liver outcomes compared to SGLT2is in patients with MASLD and T2D.","container-title":"Alimentary Pharmacology &amp; Therapeutics","DOI":"10.1111/apt.18502","ISSN":"1365-2036","issue":"n/a","language":"en","license":"© 2025 John Wiley &amp; Sons Ltd.","note":"_eprint: https://onlinelibrary.wiley.com/doi/pdf/10.1111/apt.18502","source":"Wiley Online Library","title":"Glucagon-Like Peptide-1 Receptor Agonists and Liver Outcomes in Patients With MASLD and Type 2 Diabetes","URL":"https://onlinelibrary.wiley.com/doi/abs/10.1111/apt.18502","volume":"n/a","author":[{"family":"Kuo","given":"Chia-Chih"},{"family":"Chuang","given":"Min-Hsiang"},{"family":"Li","given":"Chun-Hsien"},{"family":"Tsai","given":"Ya-Wen"},{"family":"Huang","given":"Po-Yu"},{"family":"Kuo","given":"Hsing-Tao"},{"family":"Lai","given":"Chih-Cheng"}],"accessed":{"date-parts":[["2025",1,21]]}}}],"schema":"https://github.com/citation-style-language/schema/raw/master/csl-citation.json"} </w:instrText>
      </w:r>
      <w:r w:rsidR="00E07843">
        <w:rPr>
          <w:rFonts w:ascii="Calibri" w:hAnsi="Calibri" w:cs="Calibri"/>
          <w:lang w:val="en-US"/>
        </w:rPr>
        <w:fldChar w:fldCharType="separate"/>
      </w:r>
      <w:r w:rsidR="000D0F57" w:rsidRPr="00206F4B">
        <w:rPr>
          <w:rFonts w:ascii="Calibri" w:hAnsi="Calibri" w:cs="Calibri"/>
          <w:kern w:val="0"/>
          <w:lang w:val="en-US"/>
        </w:rPr>
        <w:t>(21–28)</w:t>
      </w:r>
      <w:r w:rsidR="00E07843">
        <w:rPr>
          <w:rFonts w:ascii="Calibri" w:hAnsi="Calibri" w:cs="Calibri"/>
          <w:lang w:val="en-US"/>
        </w:rPr>
        <w:fldChar w:fldCharType="end"/>
      </w:r>
      <w:r w:rsidR="00E07843">
        <w:rPr>
          <w:rFonts w:ascii="Calibri" w:hAnsi="Calibri" w:cs="Calibri"/>
          <w:lang w:val="en-US"/>
        </w:rPr>
        <w:t xml:space="preserve"> </w:t>
      </w:r>
      <w:r w:rsidRPr="001E4849">
        <w:rPr>
          <w:rFonts w:ascii="Calibri" w:hAnsi="Calibri" w:cs="Calibri"/>
          <w:lang w:val="en-US"/>
        </w:rPr>
        <w:t xml:space="preserve">included in the meta-analysis are summarized in </w:t>
      </w:r>
      <w:r w:rsidRPr="001E4849">
        <w:rPr>
          <w:rFonts w:ascii="Calibri" w:hAnsi="Calibri" w:cs="Calibri"/>
          <w:b/>
          <w:bCs/>
          <w:lang w:val="en-US"/>
        </w:rPr>
        <w:t>Table 1</w:t>
      </w:r>
      <w:r>
        <w:rPr>
          <w:rFonts w:ascii="Calibri" w:hAnsi="Calibri" w:cs="Calibri"/>
          <w:b/>
          <w:bCs/>
          <w:lang w:val="en-US"/>
        </w:rPr>
        <w:t>.</w:t>
      </w:r>
      <w:r w:rsidR="00BC063F">
        <w:rPr>
          <w:rFonts w:ascii="Calibri" w:hAnsi="Calibri" w:cs="Calibri"/>
          <w:b/>
          <w:bCs/>
          <w:lang w:val="en-US"/>
        </w:rPr>
        <w:t xml:space="preserve"> </w:t>
      </w:r>
      <w:r w:rsidR="00BC063F">
        <w:rPr>
          <w:rFonts w:ascii="Calibri" w:hAnsi="Calibri" w:cs="Calibri"/>
          <w:lang w:val="en-US"/>
        </w:rPr>
        <w:t xml:space="preserve">Overall, we included a total of </w:t>
      </w:r>
      <w:r w:rsidR="00900280">
        <w:rPr>
          <w:rFonts w:ascii="Calibri" w:hAnsi="Calibri" w:cs="Calibri"/>
          <w:lang w:val="en-US"/>
        </w:rPr>
        <w:t>626</w:t>
      </w:r>
      <w:r w:rsidR="008635E8">
        <w:rPr>
          <w:rFonts w:ascii="Calibri" w:hAnsi="Calibri" w:cs="Calibri"/>
          <w:lang w:val="en-US"/>
        </w:rPr>
        <w:t>,</w:t>
      </w:r>
      <w:r w:rsidR="00900280">
        <w:rPr>
          <w:rFonts w:ascii="Calibri" w:hAnsi="Calibri" w:cs="Calibri"/>
          <w:lang w:val="en-US"/>
        </w:rPr>
        <w:t>104</w:t>
      </w:r>
      <w:r w:rsidR="00BC063F">
        <w:rPr>
          <w:rFonts w:ascii="Calibri" w:hAnsi="Calibri" w:cs="Calibri"/>
          <w:lang w:val="en-US"/>
        </w:rPr>
        <w:t xml:space="preserve"> patients with T2DM</w:t>
      </w:r>
      <w:r w:rsidR="00AF2CEF">
        <w:rPr>
          <w:rFonts w:ascii="Calibri" w:hAnsi="Calibri" w:cs="Calibri"/>
          <w:lang w:val="en-US"/>
        </w:rPr>
        <w:t xml:space="preserve"> (</w:t>
      </w:r>
      <w:r w:rsidR="00AF2CEF" w:rsidRPr="00642D32">
        <w:rPr>
          <w:rFonts w:ascii="Calibri" w:hAnsi="Calibri" w:cs="Calibri"/>
          <w:lang w:val="en-US"/>
        </w:rPr>
        <w:t xml:space="preserve">mean age </w:t>
      </w:r>
      <w:r w:rsidR="00A814F6" w:rsidRPr="00642D32">
        <w:rPr>
          <w:rFonts w:ascii="Calibri" w:hAnsi="Calibri" w:cs="Calibri"/>
          <w:lang w:val="en-US"/>
        </w:rPr>
        <w:t>58</w:t>
      </w:r>
      <w:r w:rsidR="00AF2CEF" w:rsidRPr="00642D32">
        <w:rPr>
          <w:rFonts w:ascii="Calibri" w:hAnsi="Calibri" w:cs="Calibri"/>
          <w:lang w:val="en-US"/>
        </w:rPr>
        <w:t xml:space="preserve"> years; </w:t>
      </w:r>
      <w:r w:rsidR="00331B6A" w:rsidRPr="00642D32">
        <w:rPr>
          <w:rFonts w:ascii="Calibri" w:hAnsi="Calibri" w:cs="Calibri"/>
          <w:lang w:val="en-US"/>
        </w:rPr>
        <w:t>46.5</w:t>
      </w:r>
      <w:r w:rsidR="00AF2CEF" w:rsidRPr="00642D32">
        <w:rPr>
          <w:rFonts w:ascii="Calibri" w:hAnsi="Calibri" w:cs="Calibri"/>
          <w:lang w:val="en-US"/>
        </w:rPr>
        <w:t xml:space="preserve">% </w:t>
      </w:r>
      <w:r w:rsidR="00331B6A" w:rsidRPr="00642D32">
        <w:rPr>
          <w:rFonts w:ascii="Calibri" w:hAnsi="Calibri" w:cs="Calibri"/>
          <w:lang w:val="en-US"/>
        </w:rPr>
        <w:t>women</w:t>
      </w:r>
      <w:r w:rsidR="00AF2CEF" w:rsidRPr="00642D32">
        <w:rPr>
          <w:rFonts w:ascii="Calibri" w:hAnsi="Calibri" w:cs="Calibri"/>
          <w:lang w:val="en-US"/>
        </w:rPr>
        <w:t>)</w:t>
      </w:r>
      <w:r w:rsidR="00BC063F" w:rsidRPr="00642D32">
        <w:rPr>
          <w:rFonts w:ascii="Calibri" w:hAnsi="Calibri" w:cs="Calibri"/>
          <w:lang w:val="en-US"/>
        </w:rPr>
        <w:t>,</w:t>
      </w:r>
      <w:r w:rsidR="00BC063F">
        <w:rPr>
          <w:rFonts w:ascii="Calibri" w:hAnsi="Calibri" w:cs="Calibri"/>
          <w:lang w:val="en-US"/>
        </w:rPr>
        <w:t xml:space="preserve"> </w:t>
      </w:r>
      <w:r w:rsidR="001D722D" w:rsidRPr="00BC063F">
        <w:rPr>
          <w:rFonts w:ascii="Calibri" w:hAnsi="Calibri" w:cs="Calibri"/>
          <w:lang w:val="en-US"/>
        </w:rPr>
        <w:t>228</w:t>
      </w:r>
      <w:r w:rsidR="001D722D">
        <w:rPr>
          <w:rFonts w:ascii="Calibri" w:hAnsi="Calibri" w:cs="Calibri"/>
          <w:lang w:val="en-US"/>
        </w:rPr>
        <w:t>,</w:t>
      </w:r>
      <w:r w:rsidR="001D722D" w:rsidRPr="00BC063F">
        <w:rPr>
          <w:rFonts w:ascii="Calibri" w:hAnsi="Calibri" w:cs="Calibri"/>
          <w:lang w:val="en-US"/>
        </w:rPr>
        <w:t>298</w:t>
      </w:r>
      <w:r w:rsidR="001D722D">
        <w:rPr>
          <w:rFonts w:ascii="Calibri" w:hAnsi="Calibri" w:cs="Calibri"/>
          <w:lang w:val="en-US"/>
        </w:rPr>
        <w:t xml:space="preserve"> </w:t>
      </w:r>
      <w:r w:rsidR="00BC063F">
        <w:rPr>
          <w:rFonts w:ascii="Calibri" w:hAnsi="Calibri" w:cs="Calibri"/>
          <w:lang w:val="en-US"/>
        </w:rPr>
        <w:t xml:space="preserve">of whom </w:t>
      </w:r>
      <w:r w:rsidR="00C50D56">
        <w:rPr>
          <w:rFonts w:ascii="Calibri" w:hAnsi="Calibri" w:cs="Calibri"/>
          <w:lang w:val="en-US"/>
        </w:rPr>
        <w:t>initiated</w:t>
      </w:r>
      <w:r w:rsidR="00BC063F">
        <w:rPr>
          <w:rFonts w:ascii="Calibri" w:hAnsi="Calibri" w:cs="Calibri"/>
          <w:lang w:val="en-US"/>
        </w:rPr>
        <w:t xml:space="preserve"> SGLT-2 inhibitors</w:t>
      </w:r>
      <w:r w:rsidR="00AF2CEF">
        <w:rPr>
          <w:rFonts w:ascii="Calibri" w:hAnsi="Calibri" w:cs="Calibri"/>
          <w:lang w:val="en-US"/>
        </w:rPr>
        <w:t xml:space="preserve"> </w:t>
      </w:r>
      <w:r w:rsidR="0026338D">
        <w:rPr>
          <w:rFonts w:ascii="Calibri" w:hAnsi="Calibri" w:cs="Calibri"/>
          <w:lang w:val="en-US"/>
        </w:rPr>
        <w:t xml:space="preserve">(SGLT2-inhibitor new-users) </w:t>
      </w:r>
      <w:r w:rsidR="00AF2CEF">
        <w:rPr>
          <w:rFonts w:ascii="Calibri" w:hAnsi="Calibri" w:cs="Calibri"/>
          <w:lang w:val="en-US"/>
        </w:rPr>
        <w:t xml:space="preserve">and 397,806 who did not use SGLT-2 inhibitors </w:t>
      </w:r>
      <w:r w:rsidR="00410328">
        <w:rPr>
          <w:rFonts w:ascii="Calibri" w:hAnsi="Calibri" w:cs="Calibri"/>
          <w:lang w:val="en-US"/>
        </w:rPr>
        <w:t xml:space="preserve">but </w:t>
      </w:r>
      <w:r w:rsidR="00816FE1">
        <w:rPr>
          <w:rFonts w:ascii="Calibri" w:hAnsi="Calibri" w:cs="Calibri"/>
          <w:lang w:val="en-US"/>
        </w:rPr>
        <w:t xml:space="preserve">initiated other glucose-lowering </w:t>
      </w:r>
      <w:r w:rsidR="00D37330">
        <w:rPr>
          <w:rFonts w:ascii="Calibri" w:hAnsi="Calibri" w:cs="Calibri"/>
          <w:lang w:val="en-US"/>
        </w:rPr>
        <w:t>medications</w:t>
      </w:r>
      <w:r w:rsidR="001D722D">
        <w:rPr>
          <w:rFonts w:ascii="Calibri" w:hAnsi="Calibri" w:cs="Calibri"/>
          <w:lang w:val="en-US"/>
        </w:rPr>
        <w:t>; among the latter</w:t>
      </w:r>
      <w:r w:rsidR="00247E74">
        <w:rPr>
          <w:rFonts w:ascii="Calibri" w:hAnsi="Calibri" w:cs="Calibri"/>
          <w:lang w:val="en-US"/>
        </w:rPr>
        <w:t xml:space="preserve"> group</w:t>
      </w:r>
      <w:r w:rsidR="00631335">
        <w:rPr>
          <w:rFonts w:ascii="Calibri" w:hAnsi="Calibri" w:cs="Calibri"/>
          <w:lang w:val="en-US"/>
        </w:rPr>
        <w:t>,</w:t>
      </w:r>
      <w:r w:rsidR="00BC063F">
        <w:rPr>
          <w:rFonts w:ascii="Calibri" w:hAnsi="Calibri" w:cs="Calibri"/>
          <w:lang w:val="en-US"/>
        </w:rPr>
        <w:t xml:space="preserve"> </w:t>
      </w:r>
      <w:r w:rsidR="00105219" w:rsidRPr="00105219">
        <w:rPr>
          <w:rFonts w:ascii="Calibri" w:hAnsi="Calibri" w:cs="Calibri"/>
          <w:lang w:val="en-US"/>
        </w:rPr>
        <w:t>198</w:t>
      </w:r>
      <w:r w:rsidR="008635E8">
        <w:rPr>
          <w:rFonts w:ascii="Calibri" w:hAnsi="Calibri" w:cs="Calibri"/>
          <w:lang w:val="en-US"/>
        </w:rPr>
        <w:t>,</w:t>
      </w:r>
      <w:r w:rsidR="00105219" w:rsidRPr="00105219">
        <w:rPr>
          <w:rFonts w:ascii="Calibri" w:hAnsi="Calibri" w:cs="Calibri"/>
          <w:lang w:val="en-US"/>
        </w:rPr>
        <w:t xml:space="preserve">977 </w:t>
      </w:r>
      <w:r w:rsidR="000A37F5">
        <w:rPr>
          <w:rFonts w:ascii="Calibri" w:hAnsi="Calibri" w:cs="Calibri"/>
          <w:lang w:val="en-US"/>
        </w:rPr>
        <w:t>initiated</w:t>
      </w:r>
      <w:r w:rsidR="00105219" w:rsidRPr="00BC063F">
        <w:rPr>
          <w:rFonts w:ascii="Calibri" w:hAnsi="Calibri" w:cs="Calibri"/>
          <w:lang w:val="en-US"/>
        </w:rPr>
        <w:t xml:space="preserve"> </w:t>
      </w:r>
      <w:r w:rsidR="00105219">
        <w:rPr>
          <w:rFonts w:ascii="Calibri" w:hAnsi="Calibri" w:cs="Calibri"/>
          <w:lang w:val="en-US"/>
        </w:rPr>
        <w:t xml:space="preserve">DPP-4 inhibitors, </w:t>
      </w:r>
      <w:r w:rsidR="00BC063F" w:rsidRPr="00BC063F">
        <w:rPr>
          <w:rFonts w:ascii="Calibri" w:hAnsi="Calibri" w:cs="Calibri"/>
          <w:lang w:val="en-US"/>
        </w:rPr>
        <w:t>80</w:t>
      </w:r>
      <w:r w:rsidR="005A3B00">
        <w:rPr>
          <w:rFonts w:ascii="Calibri" w:hAnsi="Calibri" w:cs="Calibri"/>
          <w:lang w:val="en-US"/>
        </w:rPr>
        <w:t>,</w:t>
      </w:r>
      <w:r w:rsidR="00BC063F" w:rsidRPr="00BC063F">
        <w:rPr>
          <w:rFonts w:ascii="Calibri" w:hAnsi="Calibri" w:cs="Calibri"/>
          <w:lang w:val="en-US"/>
        </w:rPr>
        <w:t>500</w:t>
      </w:r>
      <w:r w:rsidR="00BC063F">
        <w:rPr>
          <w:rFonts w:ascii="Calibri" w:hAnsi="Calibri" w:cs="Calibri"/>
          <w:lang w:val="en-US"/>
        </w:rPr>
        <w:t xml:space="preserve"> </w:t>
      </w:r>
      <w:r w:rsidR="000A37F5">
        <w:rPr>
          <w:rFonts w:ascii="Calibri" w:hAnsi="Calibri" w:cs="Calibri"/>
          <w:lang w:val="en-US"/>
        </w:rPr>
        <w:t xml:space="preserve">initiated </w:t>
      </w:r>
      <w:r w:rsidR="00105219">
        <w:rPr>
          <w:rFonts w:ascii="Calibri" w:hAnsi="Calibri" w:cs="Calibri"/>
          <w:lang w:val="en-US"/>
        </w:rPr>
        <w:t xml:space="preserve">GLP-1RAs, </w:t>
      </w:r>
      <w:r w:rsidR="00900280" w:rsidRPr="00900280">
        <w:rPr>
          <w:rFonts w:ascii="Calibri" w:hAnsi="Calibri" w:cs="Calibri"/>
          <w:lang w:val="en-US"/>
        </w:rPr>
        <w:t>22</w:t>
      </w:r>
      <w:r w:rsidR="005A3B00">
        <w:rPr>
          <w:rFonts w:ascii="Calibri" w:hAnsi="Calibri" w:cs="Calibri"/>
          <w:lang w:val="en-US"/>
        </w:rPr>
        <w:t>,</w:t>
      </w:r>
      <w:r w:rsidR="00900280" w:rsidRPr="00900280">
        <w:rPr>
          <w:rFonts w:ascii="Calibri" w:hAnsi="Calibri" w:cs="Calibri"/>
          <w:lang w:val="en-US"/>
        </w:rPr>
        <w:t>515</w:t>
      </w:r>
      <w:r w:rsidR="00900280">
        <w:rPr>
          <w:rFonts w:ascii="Calibri" w:hAnsi="Calibri" w:cs="Calibri"/>
          <w:lang w:val="en-US"/>
        </w:rPr>
        <w:t xml:space="preserve"> </w:t>
      </w:r>
      <w:r w:rsidR="000A37F5">
        <w:rPr>
          <w:rFonts w:ascii="Calibri" w:hAnsi="Calibri" w:cs="Calibri"/>
          <w:lang w:val="en-US"/>
        </w:rPr>
        <w:t xml:space="preserve">initiated </w:t>
      </w:r>
      <w:r w:rsidR="00900280">
        <w:rPr>
          <w:rFonts w:ascii="Calibri" w:hAnsi="Calibri" w:cs="Calibri"/>
          <w:lang w:val="en-US"/>
        </w:rPr>
        <w:t>metformin</w:t>
      </w:r>
      <w:r w:rsidR="000E52AA">
        <w:rPr>
          <w:rFonts w:ascii="Calibri" w:hAnsi="Calibri" w:cs="Calibri"/>
          <w:lang w:val="en-US"/>
        </w:rPr>
        <w:t>,</w:t>
      </w:r>
      <w:r w:rsidR="00900280">
        <w:rPr>
          <w:rFonts w:ascii="Calibri" w:hAnsi="Calibri" w:cs="Calibri"/>
          <w:lang w:val="en-US"/>
        </w:rPr>
        <w:t xml:space="preserve"> and </w:t>
      </w:r>
      <w:r w:rsidR="00900280" w:rsidRPr="00900280">
        <w:rPr>
          <w:rFonts w:ascii="Calibri" w:hAnsi="Calibri" w:cs="Calibri"/>
          <w:lang w:val="en-US"/>
        </w:rPr>
        <w:t>95</w:t>
      </w:r>
      <w:r w:rsidR="005A3B00">
        <w:rPr>
          <w:rFonts w:ascii="Calibri" w:hAnsi="Calibri" w:cs="Calibri"/>
          <w:lang w:val="en-US"/>
        </w:rPr>
        <w:t>,</w:t>
      </w:r>
      <w:r w:rsidR="00900280" w:rsidRPr="00900280">
        <w:rPr>
          <w:rFonts w:ascii="Calibri" w:hAnsi="Calibri" w:cs="Calibri"/>
          <w:lang w:val="en-US"/>
        </w:rPr>
        <w:t>814</w:t>
      </w:r>
      <w:r w:rsidR="00900280">
        <w:rPr>
          <w:rFonts w:ascii="Calibri" w:hAnsi="Calibri" w:cs="Calibri"/>
          <w:lang w:val="en-US"/>
        </w:rPr>
        <w:t xml:space="preserve"> </w:t>
      </w:r>
      <w:r w:rsidR="000A37F5">
        <w:rPr>
          <w:rFonts w:ascii="Calibri" w:hAnsi="Calibri" w:cs="Calibri"/>
          <w:lang w:val="en-US"/>
        </w:rPr>
        <w:t xml:space="preserve">initiated </w:t>
      </w:r>
      <w:r w:rsidR="00900280">
        <w:rPr>
          <w:rFonts w:ascii="Calibri" w:hAnsi="Calibri" w:cs="Calibri"/>
          <w:lang w:val="en-US"/>
        </w:rPr>
        <w:t>pioglitazone.</w:t>
      </w:r>
      <w:r w:rsidR="00146895">
        <w:rPr>
          <w:rFonts w:ascii="Calibri" w:hAnsi="Calibri" w:cs="Calibri"/>
          <w:lang w:val="en-US"/>
        </w:rPr>
        <w:t xml:space="preserve"> </w:t>
      </w:r>
      <w:r w:rsidR="00146895" w:rsidRPr="004F0E78">
        <w:rPr>
          <w:rFonts w:ascii="Calibri" w:hAnsi="Calibri" w:cs="Calibri"/>
          <w:lang w:val="en-US"/>
        </w:rPr>
        <w:t xml:space="preserve">During a median follow-up of 2.7 years (interquartile range 1.9-5.0 years), </w:t>
      </w:r>
      <w:r w:rsidR="004F0E78" w:rsidRPr="004F0E78">
        <w:rPr>
          <w:rFonts w:ascii="Calibri" w:hAnsi="Calibri" w:cs="Calibri"/>
          <w:lang w:val="en-US"/>
        </w:rPr>
        <w:t>12</w:t>
      </w:r>
      <w:r w:rsidR="008635E8">
        <w:rPr>
          <w:rFonts w:ascii="Calibri" w:hAnsi="Calibri" w:cs="Calibri"/>
          <w:lang w:val="en-US"/>
        </w:rPr>
        <w:t>,</w:t>
      </w:r>
      <w:r w:rsidR="004F0E78" w:rsidRPr="004F0E78">
        <w:rPr>
          <w:rFonts w:ascii="Calibri" w:hAnsi="Calibri" w:cs="Calibri"/>
          <w:lang w:val="en-US"/>
        </w:rPr>
        <w:t xml:space="preserve">239 </w:t>
      </w:r>
      <w:r w:rsidR="007F2644">
        <w:rPr>
          <w:rFonts w:ascii="Calibri" w:hAnsi="Calibri" w:cs="Calibri"/>
          <w:lang w:val="en-US"/>
        </w:rPr>
        <w:t xml:space="preserve">patients developed </w:t>
      </w:r>
      <w:r w:rsidR="00AF2CEF">
        <w:rPr>
          <w:rFonts w:ascii="Calibri" w:hAnsi="Calibri" w:cs="Calibri"/>
          <w:lang w:val="en-US"/>
        </w:rPr>
        <w:t xml:space="preserve">incident </w:t>
      </w:r>
      <w:r w:rsidR="00C50D56">
        <w:rPr>
          <w:rFonts w:ascii="Calibri" w:hAnsi="Calibri" w:cs="Calibri"/>
          <w:lang w:val="en-US"/>
        </w:rPr>
        <w:t>MALOs</w:t>
      </w:r>
      <w:r w:rsidR="004F0E78" w:rsidRPr="004F0E78">
        <w:rPr>
          <w:rFonts w:ascii="Calibri" w:hAnsi="Calibri" w:cs="Calibri"/>
          <w:lang w:val="en-US"/>
        </w:rPr>
        <w:t xml:space="preserve"> (4</w:t>
      </w:r>
      <w:r w:rsidR="008635E8">
        <w:rPr>
          <w:rFonts w:ascii="Calibri" w:hAnsi="Calibri" w:cs="Calibri"/>
          <w:lang w:val="en-US"/>
        </w:rPr>
        <w:t>,</w:t>
      </w:r>
      <w:r w:rsidR="004F0E78" w:rsidRPr="004F0E78">
        <w:rPr>
          <w:rFonts w:ascii="Calibri" w:hAnsi="Calibri" w:cs="Calibri"/>
          <w:lang w:val="en-US"/>
        </w:rPr>
        <w:t xml:space="preserve">444 </w:t>
      </w:r>
      <w:r w:rsidR="00C50D56">
        <w:rPr>
          <w:rFonts w:ascii="Calibri" w:hAnsi="Calibri" w:cs="Calibri"/>
          <w:lang w:val="en-US"/>
        </w:rPr>
        <w:t xml:space="preserve">liver-related </w:t>
      </w:r>
      <w:r w:rsidR="007F2644">
        <w:rPr>
          <w:rFonts w:ascii="Calibri" w:hAnsi="Calibri" w:cs="Calibri"/>
          <w:lang w:val="en-US"/>
        </w:rPr>
        <w:t xml:space="preserve">events </w:t>
      </w:r>
      <w:r w:rsidR="004F0E78" w:rsidRPr="004F0E78">
        <w:rPr>
          <w:rFonts w:ascii="Calibri" w:hAnsi="Calibri" w:cs="Calibri"/>
          <w:lang w:val="en-US"/>
        </w:rPr>
        <w:t xml:space="preserve">in </w:t>
      </w:r>
      <w:r w:rsidR="002D3A4F">
        <w:rPr>
          <w:rFonts w:ascii="Calibri" w:hAnsi="Calibri" w:cs="Calibri"/>
          <w:lang w:val="en-US"/>
        </w:rPr>
        <w:t xml:space="preserve">the </w:t>
      </w:r>
      <w:r w:rsidR="004F0E78" w:rsidRPr="004F0E78">
        <w:rPr>
          <w:rFonts w:ascii="Calibri" w:hAnsi="Calibri" w:cs="Calibri"/>
          <w:lang w:val="en-US"/>
        </w:rPr>
        <w:t>SGLT2</w:t>
      </w:r>
      <w:r w:rsidR="007F2644">
        <w:rPr>
          <w:rFonts w:ascii="Calibri" w:hAnsi="Calibri" w:cs="Calibri"/>
          <w:lang w:val="en-US"/>
        </w:rPr>
        <w:t>-</w:t>
      </w:r>
      <w:r w:rsidR="008635E8">
        <w:rPr>
          <w:rFonts w:ascii="Calibri" w:hAnsi="Calibri" w:cs="Calibri"/>
          <w:lang w:val="en-US"/>
        </w:rPr>
        <w:t>inhibitor</w:t>
      </w:r>
      <w:r w:rsidR="004F0E78" w:rsidRPr="004F0E78">
        <w:rPr>
          <w:rFonts w:ascii="Calibri" w:hAnsi="Calibri" w:cs="Calibri"/>
          <w:lang w:val="en-US"/>
        </w:rPr>
        <w:t xml:space="preserve"> group and 7</w:t>
      </w:r>
      <w:r w:rsidR="008635E8">
        <w:rPr>
          <w:rFonts w:ascii="Calibri" w:hAnsi="Calibri" w:cs="Calibri"/>
          <w:lang w:val="en-US"/>
        </w:rPr>
        <w:t>,</w:t>
      </w:r>
      <w:r w:rsidR="004F0E78" w:rsidRPr="004F0E78">
        <w:rPr>
          <w:rFonts w:ascii="Calibri" w:hAnsi="Calibri" w:cs="Calibri"/>
          <w:lang w:val="en-US"/>
        </w:rPr>
        <w:t>795</w:t>
      </w:r>
      <w:r w:rsidR="004C75B5">
        <w:rPr>
          <w:rFonts w:ascii="Calibri" w:hAnsi="Calibri" w:cs="Calibri"/>
          <w:lang w:val="en-US"/>
        </w:rPr>
        <w:t xml:space="preserve"> in </w:t>
      </w:r>
      <w:r w:rsidR="002D3A4F">
        <w:rPr>
          <w:rFonts w:ascii="Calibri" w:hAnsi="Calibri" w:cs="Calibri"/>
          <w:lang w:val="en-US"/>
        </w:rPr>
        <w:t xml:space="preserve">the </w:t>
      </w:r>
      <w:r w:rsidR="008635E8">
        <w:rPr>
          <w:rFonts w:ascii="Calibri" w:hAnsi="Calibri" w:cs="Calibri"/>
          <w:lang w:val="en-US"/>
        </w:rPr>
        <w:t>non</w:t>
      </w:r>
      <w:r w:rsidR="002D3A4F">
        <w:rPr>
          <w:rFonts w:ascii="Calibri" w:hAnsi="Calibri" w:cs="Calibri"/>
          <w:lang w:val="en-US"/>
        </w:rPr>
        <w:t>-</w:t>
      </w:r>
      <w:r w:rsidR="008635E8" w:rsidRPr="004F0E78">
        <w:rPr>
          <w:rFonts w:ascii="Calibri" w:hAnsi="Calibri" w:cs="Calibri"/>
          <w:lang w:val="en-US"/>
        </w:rPr>
        <w:t>SGLT2</w:t>
      </w:r>
      <w:r w:rsidR="007F2644">
        <w:rPr>
          <w:rFonts w:ascii="Calibri" w:hAnsi="Calibri" w:cs="Calibri"/>
          <w:lang w:val="en-US"/>
        </w:rPr>
        <w:t>-i</w:t>
      </w:r>
      <w:r w:rsidR="008635E8">
        <w:rPr>
          <w:rFonts w:ascii="Calibri" w:hAnsi="Calibri" w:cs="Calibri"/>
          <w:lang w:val="en-US"/>
        </w:rPr>
        <w:t>nhibitor</w:t>
      </w:r>
      <w:r w:rsidR="004C75B5">
        <w:rPr>
          <w:rFonts w:ascii="Calibri" w:hAnsi="Calibri" w:cs="Calibri"/>
          <w:lang w:val="en-US"/>
        </w:rPr>
        <w:t xml:space="preserve"> group</w:t>
      </w:r>
      <w:r w:rsidR="002D3A4F">
        <w:rPr>
          <w:rFonts w:ascii="Calibri" w:hAnsi="Calibri" w:cs="Calibri"/>
          <w:lang w:val="en-US"/>
        </w:rPr>
        <w:t>, respectively</w:t>
      </w:r>
      <w:r w:rsidR="004C75B5">
        <w:rPr>
          <w:rFonts w:ascii="Calibri" w:hAnsi="Calibri" w:cs="Calibri"/>
          <w:lang w:val="en-US"/>
        </w:rPr>
        <w:t>)</w:t>
      </w:r>
      <w:r w:rsidR="004F0E78" w:rsidRPr="004F0E78">
        <w:rPr>
          <w:rFonts w:ascii="Calibri" w:hAnsi="Calibri" w:cs="Calibri"/>
          <w:lang w:val="en-US"/>
        </w:rPr>
        <w:t>.</w:t>
      </w:r>
      <w:r w:rsidR="004F0E78">
        <w:rPr>
          <w:rFonts w:ascii="Calibri" w:hAnsi="Calibri" w:cs="Calibri"/>
          <w:lang w:val="en-US"/>
        </w:rPr>
        <w:t xml:space="preserve"> </w:t>
      </w:r>
    </w:p>
    <w:p w14:paraId="022610A1" w14:textId="77777777" w:rsidR="00F47966" w:rsidRDefault="00F47966" w:rsidP="00985F81">
      <w:pPr>
        <w:spacing w:line="360" w:lineRule="auto"/>
        <w:rPr>
          <w:rFonts w:ascii="Calibri" w:hAnsi="Calibri" w:cs="Calibri"/>
          <w:b/>
          <w:bCs/>
          <w:lang w:val="en-US"/>
        </w:rPr>
      </w:pPr>
    </w:p>
    <w:p w14:paraId="7AA543E1" w14:textId="7ABB6BE8" w:rsidR="00F47966" w:rsidRPr="00F47966" w:rsidRDefault="00E54FE6" w:rsidP="00985F81">
      <w:pPr>
        <w:spacing w:line="360" w:lineRule="auto"/>
        <w:rPr>
          <w:rFonts w:ascii="Calibri" w:hAnsi="Calibri" w:cs="Calibri"/>
          <w:lang w:val="en-US"/>
        </w:rPr>
      </w:pPr>
      <w:r>
        <w:rPr>
          <w:rFonts w:ascii="Calibri" w:hAnsi="Calibri" w:cs="Calibri"/>
          <w:lang w:val="en-US"/>
        </w:rPr>
        <w:t>All</w:t>
      </w:r>
      <w:r w:rsidR="00AF2CEF">
        <w:rPr>
          <w:rFonts w:ascii="Calibri" w:hAnsi="Calibri" w:cs="Calibri"/>
          <w:lang w:val="en-US"/>
        </w:rPr>
        <w:t xml:space="preserve"> </w:t>
      </w:r>
      <w:r w:rsidR="00642D32">
        <w:rPr>
          <w:rFonts w:ascii="Calibri" w:hAnsi="Calibri" w:cs="Calibri"/>
          <w:lang w:val="en-US"/>
        </w:rPr>
        <w:t xml:space="preserve">included </w:t>
      </w:r>
      <w:r w:rsidR="00F47966" w:rsidRPr="00F47966">
        <w:rPr>
          <w:rFonts w:ascii="Calibri" w:hAnsi="Calibri" w:cs="Calibri"/>
          <w:lang w:val="en-US"/>
        </w:rPr>
        <w:t xml:space="preserve">studies had a </w:t>
      </w:r>
      <w:r w:rsidR="00F47966">
        <w:rPr>
          <w:rFonts w:ascii="Calibri" w:hAnsi="Calibri" w:cs="Calibri"/>
          <w:lang w:val="en-US"/>
        </w:rPr>
        <w:t xml:space="preserve">retrospective </w:t>
      </w:r>
      <w:r w:rsidR="008E6C57">
        <w:rPr>
          <w:rFonts w:ascii="Calibri" w:hAnsi="Calibri" w:cs="Calibri"/>
          <w:lang w:val="en-US"/>
        </w:rPr>
        <w:t xml:space="preserve">observational </w:t>
      </w:r>
      <w:r w:rsidR="007B067A" w:rsidRPr="007B067A">
        <w:rPr>
          <w:rFonts w:ascii="Calibri" w:hAnsi="Calibri" w:cs="Calibri"/>
          <w:lang w:val="en-US"/>
        </w:rPr>
        <w:t>active-comparator,</w:t>
      </w:r>
      <w:r w:rsidR="007B067A">
        <w:rPr>
          <w:rFonts w:ascii="Calibri" w:hAnsi="Calibri" w:cs="Calibri"/>
          <w:lang w:val="en-US"/>
        </w:rPr>
        <w:t xml:space="preserve"> </w:t>
      </w:r>
      <w:r w:rsidR="007B067A" w:rsidRPr="007B067A">
        <w:rPr>
          <w:rFonts w:ascii="Calibri" w:hAnsi="Calibri" w:cs="Calibri"/>
          <w:lang w:val="en-US"/>
        </w:rPr>
        <w:t>new-user</w:t>
      </w:r>
      <w:r w:rsidR="007B067A">
        <w:rPr>
          <w:rFonts w:ascii="Calibri" w:hAnsi="Calibri" w:cs="Calibri"/>
          <w:lang w:val="en-US"/>
        </w:rPr>
        <w:t xml:space="preserve"> </w:t>
      </w:r>
      <w:r w:rsidR="007B067A" w:rsidRPr="007B067A">
        <w:rPr>
          <w:rFonts w:ascii="Calibri" w:hAnsi="Calibri" w:cs="Calibri"/>
          <w:lang w:val="en-US"/>
        </w:rPr>
        <w:t xml:space="preserve">cohort </w:t>
      </w:r>
      <w:r w:rsidR="00F47966">
        <w:rPr>
          <w:rFonts w:ascii="Calibri" w:hAnsi="Calibri" w:cs="Calibri"/>
          <w:lang w:val="en-US"/>
        </w:rPr>
        <w:t xml:space="preserve">design </w:t>
      </w:r>
      <w:r w:rsidR="00E07843" w:rsidRPr="00AF2CEF">
        <w:rPr>
          <w:rFonts w:ascii="Calibri" w:hAnsi="Calibri" w:cs="Calibri"/>
          <w:highlight w:val="green"/>
          <w:lang w:val="en-US"/>
        </w:rPr>
        <w:fldChar w:fldCharType="begin"/>
      </w:r>
      <w:r w:rsidR="000D0F57">
        <w:rPr>
          <w:rFonts w:ascii="Calibri" w:hAnsi="Calibri" w:cs="Calibri"/>
          <w:highlight w:val="green"/>
          <w:lang w:val="en-US"/>
        </w:rPr>
        <w:instrText xml:space="preserve"> ADDIN ZOTERO_ITEM CSL_CITATION {"citationID":"t9ZtPJhL","properties":{"formattedCitation":"(21\\uc0\\u8211{}28)","plainCitation":"(21–28)","noteIndex":0},"citationItems":[{"id":229,"uris":["http://zotero.org/users/15864644/items/7IEB4EMP"],"itemData":{"id":229,"type":"article-journal","container-title":"Clinical Gastroenterology and Hepatology","DOI":"10.1016/j.cgh.2021.07.010","ISSN":"1542-3565, 1542-7714","issue":"6","journalAbbreviation":"Clinical Gastroenterology and Hepatology","language":"English","note":"publisher: Elsevier\nPMID: 34256144","page":"1382-1393.e19","source":"www.cghjournal.org","title":"Glucagon-Like Peptide-1 Receptor Agonists and Hepatic Decompensation Events in Patients With Cirrhosis and Diabetes","volume":"20","author":[{"family":"Simon","given":"Tracey G."},{"family":"Patorno","given":"Elisabetta"},{"family":"Schneeweiss","given":"Sebastian"}],"issued":{"date-parts":[["2022",6,1]]}}},{"id":232,"uris":["http://zotero.org/users/15864644/items/4FTHAHBA"],"itemData":{"id":232,"type":"article-journal","abstract":"Evidence for dual antidiabetic therapy in type 2 diabetes mellitus patients with cirrhosis is limited. This study compared 5-year mortality, composite hepatic decompensation risk, and hepatocellular carcinoma occurrence in patients with diabetes and cirrhosis who were either on metformin monotherapy or on dual metformin and sodium-glucose co-transporter-2 inhibitor (SGLT2-I) therapy.","container-title":"BMC Gastroenterology","DOI":"10.1186/s12876-023-03085-8","ISSN":"1471-230X","issue":"1","journalAbbreviation":"BMC Gastroenterology","page":"450","source":"BioMed Central","title":"Reduced mortality and morbidity associated with metformin and SGLT2 inhibitor therapy in patients with type 2 diabetes mellitus and cirrhosis","volume":"23","author":[{"family":"Huynh","given":"Daniel J."},{"family":"Renelus","given":"Benjamin D."},{"family":"Jamorabo","given":"Daniel S."}],"issued":{"date-parts":[["2023",12,19]]}}},{"id":234,"uris":["http://zotero.org/users/15864644/items/4WYZCFH3"],"itemData":{"id":234,"type":"article-journal","abstract":"SGLT2 inhibitors (SGLT2i) improve hepatic steatosis in patients with type 2 diabetes mellitus (T2DM) and MASLD. We aimed to investigate the impact of SGLT2i on the incidence of liver-related events and extrahepatic cancer compared to DPP4 inhibitors (DPP4i) in patients with T2DM and suspected MASLD using a medical claims database in Japan.","container-title":"Journal of Gastroenterology","DOI":"10.1007/s00535-024-02158-z","ISSN":"1435-5922","issue":"12","journalAbbreviation":"J Gastroenterol","language":"en","page":"1120-1132","source":"Springer Link","title":"Effects of SGLT2 inhibitors on the onset of esophageal varices and extrahepatic cancer in type 2 diabetic patients with suspected MASLD: a nationwide database study in Japan","title-short":"Effects of SGLT2 inhibitors on the onset of esophageal varices and extrahepatic cancer in type 2 diabetic patients with suspected MASLD","volume":"59","author":[{"family":"Kawaguchi","given":"Takumi"},{"family":"Fujishima","given":"Yoshiyuki"},{"family":"Wakasugi","given":"Daisuke"},{"family":"Io","given":"Fusayo"},{"family":"Sato","given":"Yuri"},{"family":"Uchida","given":"Saeko"},{"family":"Kitajima","given":"Yukiko"}],"issued":{"date-parts":[["2024",12,1]]}}},{"id":238,"uris":["http://zotero.org/users/15864644/items/E6874PGG"],"itemData":{"id":238,"type":"article-journal","abstract":"Thirteen human malignant neoplasms have been identified as obesity-associated cancers (OACs), ie, the presence of excess body fat is associated with increased risk of developing cancer and worse prognosis in patients with these specific tumors. The glucagon-like peptide receptor agonist (GLP-1RA) class of pharmaceuticals are effective agents for the treatment of type 2 diabetes (T2D) and for achieving weight loss, but the association of GLP-1RAs with the incident risk of 13 OACs is unclear.To compare the incident risk of each of the 13 OACs in patients with T2D who were prescribed GLP-1RAs vs insulins or metformin.This retrospective cohort study was based on a nationwide multicenter database of electronic health records (EHRs) of 113 million US patients. The study population included 1 651 452 patients with T2D who had no prior diagnosis of OACs and were prescribed GLP-1RAs, insulins, or metformin during March 2005 to November 2018. Data analysis was conducted on April 26, 2024.Prescription of GLP-1RAs, insulins, or metformin.Incident (first-time) diagnosis of each of the 13 OACs occurring during a 15-year follow-up after the exposure was examined using Cox proportional hazard and Kaplan-Meier survival analyses with censoring applied. Hazard ratios (HRs), cumulative incidences, and 95% CIs were calculated. All models were adjusted for confounders at baseline by propensity-score matching baseline covariates.In the study population of 1 651 452 patients with T2D (mean [SD] age, 59.8 [15.1] years; 827 873 [50.1%] male and 775 687 [47.0%] female participants; 5780 [0.4%] American Indian or Alaska Native, 65 893 [4.0%] Asian, 281 242 [17.0%] Black, 13 707 [0.8%] Native Hawaiian or Other Pacific Islander, and 1 000 780 [60.6%] White participants), GLP-1RAs compared with insulin were associated with a significant risk reduction in 10 of 13 OACs, including in gallbladder cancer (HR, 0.35; 95% CI, 0.15-0.83), meningioma (HR, 0.37; 95% CI, 0.18-0.74), pancreatic cancer (HR, 0.41; 95% CI, 0.33-0.50), hepatocellular carcinoma (HR, 0.47; 95% CI, 0.36-0.61), ovarian cancer (HR, 0.52; 95% CI, 0.03-0.74), colorectal cancer (HR, 0.54; 95% CI, 0.46-0.64), multiple myeloma (HR, 0.59; 95% CI, 0.44-0.77), esophageal cancer (HR, 0.60; 95% CI, 0.42-0.86), endometrial cancer (HR, 0.74; 95% CI, 0.60-0.91), and kidney cancer (HR, 0.76; 95% CI, 0.64-0.91). Although not statistically significant, the HR for stomach cancer was less than 1 among patients who took GLP-1RAs compared with those who took insulin (HR, 0.73; 95% CI, 0.51-1.03). GLP-1RAs were not associated with a reduced risk of postmenopausal breast cancer or thyroid cancer. Of those cancers that showed a decreased risk among patients taking GLP-1RAs compared with those taking insulin, HRs for patients taking GLP-1RAs vs those taking metformin for colorectal and gallbladder cancer were less than 1, but the risk reduction was not statistically significant. Compared with metformin, GLP-1RAs were not associated with a decreased risk of any cancers, but were associated with an increased risk of kidney cancer (HR, 1.54; 95% CI, 1.27-1.87).In this study, GLP-1RAs were associated with lower risks of specific types of OACs compared with insulins or metformin in patients with T2D. These findings provide preliminary evidence of the potential benefit of GLP-1RAs for cancer prevention in high-risk populations and support further preclinical and clinical studies for the prevention of certain OACs.","container-title":"JAMA Network Open","DOI":"10.1001/jamanetworkopen.2024.21305","ISSN":"2574-3805","issue":"7","journalAbbreviation":"JAMA Network Open","page":"e2421305","source":"Silverchair","title":"Glucagon-Like Peptide 1 Receptor Agonists and 13 Obesity-Associated Cancers in Patients With Type 2 Diabetes","volume":"7","author":[{"family":"Wang","given":"Lindsey"},{"family":"Xu","given":"Rong"},{"family":"Kaelber","given":"David C."},{"family":"Berger","given":"Nathan A."}],"issued":{"date-parts":[["2024",7,5]]}}},{"id":240,"uris":["http://zotero.org/users/15864644/items/IAY8DD2D"],"itemData":{"id":240,"type":"article-journal","abstract":"To determine whether glucagon-like peptide 1 receptor agonists (GLP-1RAs) and sodium–glucose cotransporter 2 (SGLT-2) inhibitors, separately, compared with dipeptidyl peptidase 4 (DPP-4) inhibitors are associated with a reduced risk of cirrhosis and other adverse liver outcomes among patients with type 2 diabetes.With an active comparator, new-user approach, we conducted a cohort study using the U.K. Clinical Practice Research Datalink linked with hospital and national statistics databases. Cox proportional hazards models using propensity score fine stratification weighting were used to calculate hazard ratios (HRs) and 95% CIs for cirrhosis (primary outcome) and decompensated cirrhosis, hepatocellular carcinoma, and liver-related mortality (secondary outcomes).In the first cohort comparing 25,516 patients starting GLP-1RAs and 186,752 starting DPP-4 inhibitors, GLP-1RAs were not associated with the incidence of cirrhosis (HR 0.90, 95% CI 0.68–1.19) or the secondary outcomes. In a separate cohort comparing 33,161 patients starting SGLT-2 inhibitors and 124,431 starting DPP-4 inhibitors, SGLT-2 inhibitors were associated with a reduced incidence of cirrhosis (HR 0.64, 95% CI 0.46–0.90), as also decompensated cirrhosis (HR 0.74, 95% CI 0.54–1.00), but not with a lower risk of hepatocellular carcinoma or liver-related mortality.In patients with type 2 diabetes in the U.K., GLP-1RAs were not associated with a lower risk of cirrhosis compared with DPP-4 inhibitors in patients with type 2 diabetes. However, SGLT-2 inhibitors were associated with a lower risk of cirrhosis compared with DPP-4 inhibitors.","container-title":"Diabetes Care","DOI":"10.2337/dc24-1903","ISSN":"0149-5992","journalAbbreviation":"Diabetes Care","page":"dc241903","source":"Silverchair","title":"Glucagon-Like Peptide 1 Receptor Agonists and Sodium–Glucose Cotransporter 2 Inhibitors and the Prevention of Cirrhosis Among Patients With Type 2 Diabetes","author":[{"family":"Pradhan","given":"Richeek"},{"family":"Yin","given":"Hui"},{"family":"Lu","given":"Sally"},{"family":"Sebastiani","given":"Giada"},{"family":"Yu","given":"Oriana"},{"family":"Suissa","given":"Samy"},{"family":"Azoulay","given":"Laurent"}],"issued":{"date-parts":[["2025",1,8]]}}},{"id":242,"uris":["http://zotero.org/users/15864644/items/5396XTW6"],"itemData":{"id":242,"type":"article-journal","abstract":"Objective To examine the hepatic effectiveness of sodium-glucose cotransporter-2 inhibitors (SGLT-2i) through a head-to-head comparison with glucagon-like peptide-1 receptor agonists (GLP-1RA) or thiazolidinediones (TZD) in patients with metabolic dysfunction-associated steatotic liver disease (MASLD).\nDesign This population-based cohort study was conducted using a nationwide healthcare claims database (2014–2022) of Korea. We included individuals with MASLD (aged ≥40 years) who initiated SGLT-2i or comparator drugs (GLP-1RA or TZD). Primary outcome was a composite of hepatic decompensation events, including ascites, oesophageal varices with bleeding, hepatic failure or liver transplant. Liver-cause death and all-cause death were also assessed as secondary outcomes. Cox proportional hazards models were used to estimated HRs with 95% CIs.\nResults After 1:1 propensity score matching, we included 22 550 patients who initiated SGLT-2i and GLP-1RA (median age=57 years, 60% male), and 191 628 patients who initiated SGLT-2i and TZD (median age=57 years, 72% male). Compared with GLP-1RA, SGLT-2i showed a similar risk of hepatic decompensation events (HR 0.93, 95% CI 0.76 to 1.14). Compared with TZD, SGLT-2i demonstrated a reduced risk of hepatic decompensation events (HR 0.77, 95% CI 0.72 to 0.82). As compared with TZD, the results of secondary analyses showed significantly lower hepatic decompensation event risks with SGLT-2i when stratified by sex (male: HR 0.87 (95% CI 0.80–0.94); female: HR 0.62 (95% CI 0.55–0.69)).\nConclusions In this nationwide cohort study, SGLT-2i was associated with a lower risk of hepatic decompensation events in patients with MASLD compared with TZD, while demonstrating similar effectiveness to GLP-1RA.","container-title":"Gut","DOI":"10.1136/gutjnl-2024-332687","ISSN":"0017-5749, 1468-3288","issue":"2","language":"en","license":"© Author(s) (or their employer(s)) 2025. Re-use permitted under CC BY-NC. No commercial re-use. See rights and permissions. Published by BMJ Group..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Publishing Group\nsection: Hepatology\nPMID: 39242193","page":"284-294","source":"gut.bmj.com","title":"Risk of hepatic events associated with use of sodium-glucose cotransporter-2 inhibitors versus glucagon-like peptide-1 receptor agonists, and thiazolidinediones among patients with metabolic dysfunction-associated steatotic liver disease","volume":"74","author":[{"family":"Bea","given":"Sungho"},{"family":"Ko","given":"Hwa Yeon"},{"family":"Bae","given":"Jae Hyun"},{"family":"Cho","given":"Young Min"},{"family":"Chang","given":"Yoosoo"},{"family":"Ryu","given":"Seungho"},{"family":"Byrne","given":"Christopher D."},{"family":"Shin","given":"Ju-Young"}],"issued":{"date-parts":[["2025",2,1]]}}},{"id":245,"uris":["http://zotero.org/users/15864644/items/E5W8V8DP"],"itemData":{"id":245,"type":"article-journal","abstract":"Background and Aims Glucagon-like peptide-1 receptor agonists (GLP-1 RAs) and sodium-glucose cotransporter-2 inhibitors (SGLT2is) have demonstrated long-term liver benefits in patients with metabolic dysfunction-associated steatotic liver disease (MASLD) and type 2 diabetes (T2D). However, no direct comparison between these therapies has been conducted. This study aimed to compare major adverse liver outcomes (MALOs) between GLP-1 RAs and SGLT2is in patients with MASLD and T2D. Methods Using the TriNetX Research Network, a multinational and multi-institutional database, we identified adults with MASLD and T2D who received their first prescription for either a GLP-1 RA or an SGLT2i between January 2010 and June 2023. We conducted a propensity score-matched (PSM) cohort study comparing new users of GLP-1 RAs and SGLT2is. The primary outcome was the risk of MALOs, a composite endpoint consisting of decompensated cirrhosis events, hepatocellular carcinoma, and liver transplantation. Secondary outcomes included all-cause mortality and individual components of the primary outcome. Results This study included 15,176 pairs of patients treated with either a GLP-1 RA or a SGLT2i. The adjusted hazard ratio (HR) for MALO associated with GLP-1 RAs relative to SGLT2is was 0.84 (95% confidence interval [CI]: 0.73–0.97; incidence rate: 88.9 versus 105.3 events per 10,000 person-years), primarily driven by reduction in decompensated cirrhosis events (adjusted HR: 0.83, 95% CI: 0.71–0.96). GLP-1 RAs were associated with lower all-cause mortality (adjusted HR: 0.84, 95% CI: 0.75–0.94). Conclusion GLP-1 RAs are associated with better long-term liver outcomes compared to SGLT2is in patients with MASLD and T2D.","container-title":"Alimentary Pharmacology &amp; Therapeutics","DOI":"10.1111/apt.18502","ISSN":"1365-2036","issue":"n/a","language":"en","license":"© 2025 John Wiley &amp; Sons Ltd.","note":"_eprint: https://onlinelibrary.wiley.com/doi/pdf/10.1111/apt.18502","source":"Wiley Online Library","title":"Glucagon-Like Peptide-1 Receptor Agonists and Liver Outcomes in Patients With MASLD and Type 2 Diabetes","URL":"https://onlinelibrary.wiley.com/doi/abs/10.1111/apt.18502","volume":"n/a","author":[{"family":"Kuo","given":"Chia-Chih"},{"family":"Chuang","given":"Min-Hsiang"},{"family":"Li","given":"Chun-Hsien"},{"family":"Tsai","given":"Ya-Wen"},{"family":"Huang","given":"Po-Yu"},{"family":"Kuo","given":"Hsing-Tao"},{"family":"Lai","given":"Chih-Cheng"}],"accessed":{"date-parts":[["2025",1,21]]}}},{"id":237,"uris":["http://zotero.org/users/15864644/items/FA4F4BJA"],"itemData":{"id":237,"type":"article-journal","abstract":"Background and Aims: \n          No medication has been found to reduce liver-related events. We evaluated the effect of sodium-glucose cotransporter-2 inhibitor (SGLT2i) on liver-related outcomes.\n          Approach and Results: \n          Single nucleotide polymorphisms associated with SGLT2 inhibition were identified, and a genetic risk score (GRS) was computed using the UK Biobank data (n=337,138). Two-sample Mendelian randomization (MR) was conducted using the FinnGen (n=218,792) database and the UK Biobank data. In parallel, a nationwide population-based study using the Korean National Health Insurance Service (NHIS) database was conducted. The development of liver-related complications (ie, hepatic decompensation, HCC, liver transplantation, and death) was compared between individuals with type 2 diabetes mellitus and steatotic liver diseases treated with SGLT2i (n=13,208) and propensity score–matched individuals treated with dipeptidyl peptidase-4 inhibitor (n=70,342). After computing GRS with 6 single nucleotide polymorphisms (rs4488457, rs80577326, rs11865835, rs9930811, rs34497199, and rs35445454), GRS-based MR showed that SGLT2 inhibition (per 1 SD increase of GRS, 0.1% lowering of HbA1c) was negatively associated with cirrhosis development (adjusted odds ratio=0.83, 95% CI=0.70–0.98, p=0.03) and this was consistent in the 2-sample MR (OR=0.73, 95% CI=0.60–0.90, p=0.003). In the Korean NHIS database, the risk of liver-related complications was significantly lower in the SGLT2i group than in the dipeptidyl peptidase-4 inhibitor group (adjusted hazard ratio=0.88, 95% CI=0.79–0.97, p=0.01), and this difference remained significant (adjusted hazard ratio=0.72–0.89, all p&lt;0.05) across various sensitivity analyses.\n          Conclusions: \n          Both MRs using 2 European cohorts and a Korean nationwide population-based cohort study suggest that SGLT2 inhibition is associated with a lower risk of liver-related events.\n        \n        \n          \n            \n        Export","container-title":"Hepatology","DOI":"10.1097/HEP.0000000000000837","ISSN":"0270-9139","issue":"3","language":"en-US","page":"633","source":"journals.lww.com","title":"Inhibition of sodium-glucose cotransporter-2 and liver-related complications in individuals with diabetes: a Mendelian randomization and population-based cohort study","title-short":"Inhibition of sodium-glucose cotransporter-2 and liver-related complications in individuals with diabetes","volume":"80","author":[{"family":"Chung","given":"Sung Won"},{"family":"Moon","given":"Hye-Sung"},{"family":"Shin","given":"Hyunjae"},{"family":"Han","given":"Hyein"},{"family":"Park","given":"Sehoon"},{"family":"Cho","given":"Heejin"},{"family":"Park","given":"Jeayeon"},{"family":"Hur","given":"Moon Haeng"},{"family":"Park","given":"Min Kyung"},{"family":"Won","given":"Sung-Ho"},{"family":"Lee","given":"Yun Bin"},{"family":"Cho","given":"Eun Ju"},{"family":"Yu","given":"Su Jong"},{"family":"Kim","given":"Dong Ki"},{"family":"Yoon","given":"Jung-Hwan"},{"family":"Lee","given":"Jeong-Hoon"},{"family":"Kim","given":"Yoon Jun"}],"issued":{"date-parts":[["2024",9]]}}}],"schema":"https://github.com/citation-style-language/schema/raw/master/csl-citation.json"} </w:instrText>
      </w:r>
      <w:r w:rsidR="00E07843" w:rsidRPr="00AF2CEF">
        <w:rPr>
          <w:rFonts w:ascii="Calibri" w:hAnsi="Calibri" w:cs="Calibri"/>
          <w:highlight w:val="green"/>
          <w:lang w:val="en-US"/>
        </w:rPr>
        <w:fldChar w:fldCharType="separate"/>
      </w:r>
      <w:r w:rsidR="000D0F57" w:rsidRPr="00206F4B">
        <w:rPr>
          <w:rFonts w:ascii="Calibri" w:hAnsi="Calibri" w:cs="Calibri"/>
          <w:kern w:val="0"/>
          <w:lang w:val="en-US"/>
        </w:rPr>
        <w:t>(21–28)</w:t>
      </w:r>
      <w:r w:rsidR="00E07843" w:rsidRPr="00AF2CEF">
        <w:rPr>
          <w:rFonts w:ascii="Calibri" w:hAnsi="Calibri" w:cs="Calibri"/>
          <w:highlight w:val="green"/>
          <w:lang w:val="en-US"/>
        </w:rPr>
        <w:fldChar w:fldCharType="end"/>
      </w:r>
      <w:r w:rsidR="00211F42">
        <w:rPr>
          <w:rFonts w:ascii="Calibri" w:hAnsi="Calibri" w:cs="Calibri"/>
          <w:lang w:val="en-US"/>
        </w:rPr>
        <w:t xml:space="preserve">. </w:t>
      </w:r>
      <w:r w:rsidR="004F0E78">
        <w:rPr>
          <w:rFonts w:ascii="Calibri" w:hAnsi="Calibri" w:cs="Calibri"/>
          <w:lang w:val="en-US"/>
        </w:rPr>
        <w:t>Two</w:t>
      </w:r>
      <w:r w:rsidR="00F47966" w:rsidRPr="00F47966">
        <w:rPr>
          <w:rFonts w:ascii="Calibri" w:hAnsi="Calibri" w:cs="Calibri"/>
          <w:lang w:val="en-US"/>
        </w:rPr>
        <w:t xml:space="preserve"> studies were </w:t>
      </w:r>
      <w:r w:rsidR="00F47966">
        <w:rPr>
          <w:rFonts w:ascii="Calibri" w:hAnsi="Calibri" w:cs="Calibri"/>
          <w:lang w:val="en-US"/>
        </w:rPr>
        <w:t>multicenter</w:t>
      </w:r>
      <w:r w:rsidR="00AF2CEF" w:rsidRPr="00AF2CEF">
        <w:rPr>
          <w:rFonts w:ascii="Calibri" w:hAnsi="Calibri" w:cs="Calibri"/>
          <w:lang w:val="en-US"/>
        </w:rPr>
        <w:t xml:space="preserve"> </w:t>
      </w:r>
      <w:r w:rsidR="00AF2CEF">
        <w:rPr>
          <w:rFonts w:ascii="Calibri" w:hAnsi="Calibri" w:cs="Calibri"/>
          <w:lang w:val="en-US"/>
        </w:rPr>
        <w:t>cohorts</w:t>
      </w:r>
      <w:r w:rsidR="00F47966">
        <w:rPr>
          <w:rFonts w:ascii="Calibri" w:hAnsi="Calibri" w:cs="Calibri"/>
          <w:lang w:val="en-US"/>
        </w:rPr>
        <w:t xml:space="preserve">, two were </w:t>
      </w:r>
      <w:r w:rsidR="002D3A4F">
        <w:rPr>
          <w:rFonts w:ascii="Calibri" w:hAnsi="Calibri" w:cs="Calibri"/>
          <w:lang w:val="en-US"/>
        </w:rPr>
        <w:t>conducted</w:t>
      </w:r>
      <w:r w:rsidR="00F47966" w:rsidRPr="00F47966">
        <w:rPr>
          <w:rFonts w:ascii="Calibri" w:hAnsi="Calibri" w:cs="Calibri"/>
          <w:lang w:val="en-US"/>
        </w:rPr>
        <w:t xml:space="preserve"> in </w:t>
      </w:r>
      <w:r w:rsidR="00F47966">
        <w:rPr>
          <w:rFonts w:ascii="Calibri" w:hAnsi="Calibri" w:cs="Calibri"/>
          <w:lang w:val="en-US"/>
        </w:rPr>
        <w:t xml:space="preserve">Asia (Japan and </w:t>
      </w:r>
      <w:r w:rsidR="00C50D56">
        <w:rPr>
          <w:rFonts w:ascii="Calibri" w:hAnsi="Calibri" w:cs="Calibri"/>
          <w:lang w:val="en-US"/>
        </w:rPr>
        <w:t xml:space="preserve">South </w:t>
      </w:r>
      <w:r w:rsidR="00F47966">
        <w:rPr>
          <w:rFonts w:ascii="Calibri" w:hAnsi="Calibri" w:cs="Calibri"/>
          <w:lang w:val="en-US"/>
        </w:rPr>
        <w:t xml:space="preserve">Korea), </w:t>
      </w:r>
      <w:r w:rsidR="00F47966" w:rsidRPr="00F47966">
        <w:rPr>
          <w:rFonts w:ascii="Calibri" w:hAnsi="Calibri" w:cs="Calibri"/>
          <w:lang w:val="en-US"/>
        </w:rPr>
        <w:t xml:space="preserve">two in </w:t>
      </w:r>
      <w:r w:rsidR="002D3A4F">
        <w:rPr>
          <w:rFonts w:ascii="Calibri" w:hAnsi="Calibri" w:cs="Calibri"/>
          <w:lang w:val="en-US"/>
        </w:rPr>
        <w:t xml:space="preserve">the </w:t>
      </w:r>
      <w:r w:rsidR="00F47966" w:rsidRPr="00F47966">
        <w:rPr>
          <w:rFonts w:ascii="Calibri" w:hAnsi="Calibri" w:cs="Calibri"/>
          <w:lang w:val="en-US"/>
        </w:rPr>
        <w:t xml:space="preserve">USA, </w:t>
      </w:r>
      <w:r w:rsidR="00F47966">
        <w:rPr>
          <w:rFonts w:ascii="Calibri" w:hAnsi="Calibri" w:cs="Calibri"/>
          <w:lang w:val="en-US"/>
        </w:rPr>
        <w:t xml:space="preserve">and </w:t>
      </w:r>
      <w:r w:rsidR="00F47966" w:rsidRPr="00F47966">
        <w:rPr>
          <w:rFonts w:ascii="Calibri" w:hAnsi="Calibri" w:cs="Calibri"/>
          <w:lang w:val="en-US"/>
        </w:rPr>
        <w:t xml:space="preserve">two in </w:t>
      </w:r>
      <w:r w:rsidR="002D3A4F">
        <w:rPr>
          <w:rFonts w:ascii="Calibri" w:hAnsi="Calibri" w:cs="Calibri"/>
          <w:lang w:val="en-US"/>
        </w:rPr>
        <w:t xml:space="preserve">the </w:t>
      </w:r>
      <w:r w:rsidR="00F47966">
        <w:rPr>
          <w:rFonts w:ascii="Calibri" w:hAnsi="Calibri" w:cs="Calibri"/>
          <w:lang w:val="en-US"/>
        </w:rPr>
        <w:t>United Kingdom. Four</w:t>
      </w:r>
      <w:r w:rsidR="00F47966" w:rsidRPr="00F47966">
        <w:rPr>
          <w:rFonts w:ascii="Calibri" w:hAnsi="Calibri" w:cs="Calibri"/>
          <w:lang w:val="en-US"/>
        </w:rPr>
        <w:t xml:space="preserve"> studies used GLP-1RAs as </w:t>
      </w:r>
      <w:r w:rsidR="00AF2CEF">
        <w:rPr>
          <w:rFonts w:ascii="Calibri" w:hAnsi="Calibri" w:cs="Calibri"/>
          <w:lang w:val="en-US"/>
        </w:rPr>
        <w:t xml:space="preserve">the </w:t>
      </w:r>
      <w:r w:rsidR="00F47966" w:rsidRPr="00F47966">
        <w:rPr>
          <w:rFonts w:ascii="Calibri" w:hAnsi="Calibri" w:cs="Calibri"/>
          <w:lang w:val="en-US"/>
        </w:rPr>
        <w:t xml:space="preserve">active </w:t>
      </w:r>
      <w:r w:rsidR="00F47966" w:rsidRPr="00F47966">
        <w:rPr>
          <w:rFonts w:ascii="Calibri" w:hAnsi="Calibri" w:cs="Calibri"/>
          <w:lang w:val="en-US"/>
        </w:rPr>
        <w:lastRenderedPageBreak/>
        <w:t>comparator</w:t>
      </w:r>
      <w:r w:rsidR="00CB5806">
        <w:rPr>
          <w:rFonts w:ascii="Calibri" w:hAnsi="Calibri" w:cs="Calibri"/>
          <w:lang w:val="en-US"/>
        </w:rPr>
        <w:t xml:space="preserve"> in the control arm</w:t>
      </w:r>
      <w:r w:rsidR="00F47966" w:rsidRPr="00F47966">
        <w:rPr>
          <w:rFonts w:ascii="Calibri" w:hAnsi="Calibri" w:cs="Calibri"/>
          <w:lang w:val="en-US"/>
        </w:rPr>
        <w:t xml:space="preserve">, </w:t>
      </w:r>
      <w:r w:rsidR="00F47966">
        <w:rPr>
          <w:rFonts w:ascii="Calibri" w:hAnsi="Calibri" w:cs="Calibri"/>
          <w:lang w:val="en-US"/>
        </w:rPr>
        <w:t>three</w:t>
      </w:r>
      <w:r w:rsidR="00F47966" w:rsidRPr="00F47966">
        <w:rPr>
          <w:rFonts w:ascii="Calibri" w:hAnsi="Calibri" w:cs="Calibri"/>
          <w:lang w:val="en-US"/>
        </w:rPr>
        <w:t xml:space="preserve"> used DPP-4 inhibitors, one used metformin, and one used pioglitazone.</w:t>
      </w:r>
      <w:r w:rsidR="00244B1A">
        <w:rPr>
          <w:rFonts w:ascii="Calibri" w:hAnsi="Calibri" w:cs="Calibri"/>
          <w:lang w:val="en-US"/>
        </w:rPr>
        <w:t xml:space="preserve"> </w:t>
      </w:r>
      <w:r w:rsidR="00536D69">
        <w:rPr>
          <w:rFonts w:ascii="Calibri" w:hAnsi="Calibri" w:cs="Calibri"/>
          <w:lang w:val="en-US"/>
        </w:rPr>
        <w:t xml:space="preserve">Two studies </w:t>
      </w:r>
      <w:r w:rsidR="00536D69" w:rsidRPr="004B5A73">
        <w:rPr>
          <w:rFonts w:ascii="Calibri" w:hAnsi="Calibri" w:cs="Calibri"/>
          <w:lang w:val="en-US"/>
        </w:rPr>
        <w:t xml:space="preserve">included </w:t>
      </w:r>
      <w:r w:rsidR="002D3A4F">
        <w:rPr>
          <w:rFonts w:ascii="Calibri" w:hAnsi="Calibri" w:cs="Calibri"/>
          <w:lang w:val="en-US"/>
        </w:rPr>
        <w:t>patients</w:t>
      </w:r>
      <w:r w:rsidR="00536D69" w:rsidRPr="004B5A73">
        <w:rPr>
          <w:rFonts w:ascii="Calibri" w:hAnsi="Calibri" w:cs="Calibri"/>
          <w:lang w:val="en-US"/>
        </w:rPr>
        <w:t xml:space="preserve"> with </w:t>
      </w:r>
      <w:r w:rsidR="00C57D17">
        <w:rPr>
          <w:rFonts w:ascii="Calibri" w:hAnsi="Calibri" w:cs="Calibri"/>
          <w:lang w:val="en-US"/>
        </w:rPr>
        <w:t xml:space="preserve">T2DM and </w:t>
      </w:r>
      <w:r w:rsidR="00536D69" w:rsidRPr="004B5A73">
        <w:rPr>
          <w:rFonts w:ascii="Calibri" w:hAnsi="Calibri" w:cs="Calibri"/>
          <w:lang w:val="en-US"/>
        </w:rPr>
        <w:t>compensated cirrhosis</w:t>
      </w:r>
      <w:r w:rsidR="004F0E78">
        <w:rPr>
          <w:rFonts w:ascii="Calibri" w:hAnsi="Calibri" w:cs="Calibri"/>
          <w:lang w:val="en-US"/>
        </w:rPr>
        <w:t xml:space="preserve">, </w:t>
      </w:r>
      <w:r w:rsidR="007B067A">
        <w:rPr>
          <w:rFonts w:ascii="Calibri" w:hAnsi="Calibri" w:cs="Calibri"/>
          <w:lang w:val="en-US"/>
        </w:rPr>
        <w:t xml:space="preserve">five </w:t>
      </w:r>
      <w:r w:rsidR="00356805">
        <w:rPr>
          <w:rFonts w:ascii="Calibri" w:hAnsi="Calibri" w:cs="Calibri"/>
          <w:lang w:val="en-US"/>
        </w:rPr>
        <w:t xml:space="preserve">studies </w:t>
      </w:r>
      <w:r w:rsidR="007B067A">
        <w:rPr>
          <w:rFonts w:ascii="Calibri" w:hAnsi="Calibri" w:cs="Calibri"/>
          <w:lang w:val="en-US"/>
        </w:rPr>
        <w:t>included patients with T2DM and MASLD</w:t>
      </w:r>
      <w:r w:rsidR="00356805">
        <w:rPr>
          <w:rFonts w:ascii="Calibri" w:hAnsi="Calibri" w:cs="Calibri"/>
          <w:lang w:val="en-US"/>
        </w:rPr>
        <w:t>,</w:t>
      </w:r>
      <w:r w:rsidR="007B067A">
        <w:rPr>
          <w:rFonts w:ascii="Calibri" w:hAnsi="Calibri" w:cs="Calibri"/>
          <w:lang w:val="en-US"/>
        </w:rPr>
        <w:t xml:space="preserve"> and one </w:t>
      </w:r>
      <w:r w:rsidR="00356805">
        <w:rPr>
          <w:rFonts w:ascii="Calibri" w:hAnsi="Calibri" w:cs="Calibri"/>
          <w:lang w:val="en-US"/>
        </w:rPr>
        <w:t xml:space="preserve">study </w:t>
      </w:r>
      <w:r w:rsidR="007B067A">
        <w:rPr>
          <w:rFonts w:ascii="Calibri" w:hAnsi="Calibri" w:cs="Calibri"/>
          <w:lang w:val="en-US"/>
        </w:rPr>
        <w:t>included patients with T2DM</w:t>
      </w:r>
      <w:r w:rsidR="001D722D">
        <w:rPr>
          <w:rFonts w:ascii="Calibri" w:hAnsi="Calibri" w:cs="Calibri"/>
          <w:lang w:val="en-US"/>
        </w:rPr>
        <w:t xml:space="preserve"> (with no data on MASLD status)</w:t>
      </w:r>
      <w:r w:rsidR="00536D69" w:rsidRPr="00536D69">
        <w:rPr>
          <w:rFonts w:ascii="Calibri" w:hAnsi="Calibri" w:cs="Calibri"/>
          <w:lang w:val="en-US"/>
        </w:rPr>
        <w:t>.</w:t>
      </w:r>
      <w:r w:rsidR="004F0E78">
        <w:rPr>
          <w:rFonts w:ascii="Calibri" w:hAnsi="Calibri" w:cs="Calibri"/>
          <w:lang w:val="en-US"/>
        </w:rPr>
        <w:t xml:space="preserve"> </w:t>
      </w:r>
      <w:r w:rsidR="00244B1A">
        <w:rPr>
          <w:rFonts w:ascii="Calibri" w:hAnsi="Calibri" w:cs="Calibri"/>
          <w:lang w:val="en-US"/>
        </w:rPr>
        <w:t xml:space="preserve">Regarding </w:t>
      </w:r>
      <w:r w:rsidR="002D3A4F">
        <w:rPr>
          <w:rFonts w:ascii="Calibri" w:hAnsi="Calibri" w:cs="Calibri"/>
          <w:lang w:val="en-US"/>
        </w:rPr>
        <w:t xml:space="preserve">the </w:t>
      </w:r>
      <w:r w:rsidR="00CB5806">
        <w:rPr>
          <w:rFonts w:ascii="Calibri" w:hAnsi="Calibri" w:cs="Calibri"/>
          <w:lang w:val="en-US"/>
        </w:rPr>
        <w:t>outcome</w:t>
      </w:r>
      <w:r w:rsidR="001D722D">
        <w:rPr>
          <w:rFonts w:ascii="Calibri" w:hAnsi="Calibri" w:cs="Calibri"/>
          <w:lang w:val="en-US"/>
        </w:rPr>
        <w:t>s</w:t>
      </w:r>
      <w:r w:rsidR="00CB5806">
        <w:rPr>
          <w:rFonts w:ascii="Calibri" w:hAnsi="Calibri" w:cs="Calibri"/>
          <w:lang w:val="en-US"/>
        </w:rPr>
        <w:t xml:space="preserve"> of interest</w:t>
      </w:r>
      <w:r w:rsidR="00244B1A">
        <w:rPr>
          <w:rFonts w:ascii="Calibri" w:hAnsi="Calibri" w:cs="Calibri"/>
          <w:lang w:val="en-US"/>
        </w:rPr>
        <w:t xml:space="preserve">, three </w:t>
      </w:r>
      <w:r w:rsidR="00CB5806">
        <w:rPr>
          <w:rFonts w:ascii="Calibri" w:hAnsi="Calibri" w:cs="Calibri"/>
          <w:lang w:val="en-US"/>
        </w:rPr>
        <w:t xml:space="preserve">cohort </w:t>
      </w:r>
      <w:r w:rsidR="00244B1A">
        <w:rPr>
          <w:rFonts w:ascii="Calibri" w:hAnsi="Calibri" w:cs="Calibri"/>
          <w:lang w:val="en-US"/>
        </w:rPr>
        <w:t xml:space="preserve">studies used </w:t>
      </w:r>
      <w:r w:rsidR="00EF332E">
        <w:rPr>
          <w:rFonts w:ascii="Calibri" w:hAnsi="Calibri" w:cs="Calibri"/>
          <w:lang w:val="en-US"/>
        </w:rPr>
        <w:t xml:space="preserve">only </w:t>
      </w:r>
      <w:r w:rsidR="00244B1A">
        <w:rPr>
          <w:rFonts w:ascii="Calibri" w:hAnsi="Calibri" w:cs="Calibri"/>
          <w:lang w:val="en-US"/>
        </w:rPr>
        <w:t xml:space="preserve">a combined </w:t>
      </w:r>
      <w:r w:rsidR="00C57D17">
        <w:rPr>
          <w:rFonts w:ascii="Calibri" w:hAnsi="Calibri" w:cs="Calibri"/>
          <w:lang w:val="en-US"/>
        </w:rPr>
        <w:t>outcome</w:t>
      </w:r>
      <w:r w:rsidR="00244B1A">
        <w:rPr>
          <w:rFonts w:ascii="Calibri" w:hAnsi="Calibri" w:cs="Calibri"/>
          <w:lang w:val="en-US"/>
        </w:rPr>
        <w:t xml:space="preserve"> of </w:t>
      </w:r>
      <w:r w:rsidR="00B729E3">
        <w:rPr>
          <w:rFonts w:ascii="Calibri" w:hAnsi="Calibri" w:cs="Calibri"/>
          <w:lang w:val="en-US"/>
        </w:rPr>
        <w:t xml:space="preserve">major </w:t>
      </w:r>
      <w:r w:rsidR="00244B1A">
        <w:rPr>
          <w:rFonts w:ascii="Calibri" w:hAnsi="Calibri" w:cs="Calibri"/>
          <w:lang w:val="en-US"/>
        </w:rPr>
        <w:t xml:space="preserve">liver-related </w:t>
      </w:r>
      <w:r w:rsidR="002D3A4F">
        <w:rPr>
          <w:rFonts w:ascii="Calibri" w:hAnsi="Calibri" w:cs="Calibri"/>
          <w:lang w:val="en-US"/>
        </w:rPr>
        <w:t>events</w:t>
      </w:r>
      <w:r w:rsidR="00244B1A">
        <w:rPr>
          <w:rFonts w:ascii="Calibri" w:hAnsi="Calibri" w:cs="Calibri"/>
          <w:lang w:val="en-US"/>
        </w:rPr>
        <w:t xml:space="preserve">, five studies </w:t>
      </w:r>
      <w:r w:rsidR="00247E74">
        <w:rPr>
          <w:rFonts w:ascii="Calibri" w:hAnsi="Calibri" w:cs="Calibri"/>
          <w:lang w:val="en-US"/>
        </w:rPr>
        <w:t>provided</w:t>
      </w:r>
      <w:r w:rsidR="00244B1A">
        <w:rPr>
          <w:rFonts w:ascii="Calibri" w:hAnsi="Calibri" w:cs="Calibri"/>
          <w:lang w:val="en-US"/>
        </w:rPr>
        <w:t xml:space="preserve"> </w:t>
      </w:r>
      <w:r w:rsidR="00C57D17">
        <w:rPr>
          <w:rFonts w:ascii="Calibri" w:hAnsi="Calibri" w:cs="Calibri"/>
          <w:lang w:val="en-US"/>
        </w:rPr>
        <w:t xml:space="preserve">detailed </w:t>
      </w:r>
      <w:r w:rsidR="00244B1A">
        <w:rPr>
          <w:rFonts w:ascii="Calibri" w:hAnsi="Calibri" w:cs="Calibri"/>
          <w:lang w:val="en-US"/>
        </w:rPr>
        <w:t xml:space="preserve">information </w:t>
      </w:r>
      <w:r w:rsidR="001D722D">
        <w:rPr>
          <w:rFonts w:ascii="Calibri" w:hAnsi="Calibri" w:cs="Calibri"/>
          <w:lang w:val="en-US"/>
        </w:rPr>
        <w:t>on</w:t>
      </w:r>
      <w:r w:rsidR="00244B1A">
        <w:rPr>
          <w:rFonts w:ascii="Calibri" w:hAnsi="Calibri" w:cs="Calibri"/>
          <w:lang w:val="en-US"/>
        </w:rPr>
        <w:t xml:space="preserve"> hepatic decompensation</w:t>
      </w:r>
      <w:r w:rsidR="00EF332E">
        <w:rPr>
          <w:rFonts w:ascii="Calibri" w:hAnsi="Calibri" w:cs="Calibri"/>
          <w:lang w:val="en-US"/>
        </w:rPr>
        <w:t xml:space="preserve"> events</w:t>
      </w:r>
      <w:r w:rsidR="00244B1A">
        <w:rPr>
          <w:rFonts w:ascii="Calibri" w:hAnsi="Calibri" w:cs="Calibri"/>
          <w:lang w:val="en-US"/>
        </w:rPr>
        <w:t xml:space="preserve">, five studies on </w:t>
      </w:r>
      <w:r w:rsidR="00B729E3">
        <w:rPr>
          <w:rFonts w:ascii="Calibri" w:hAnsi="Calibri" w:cs="Calibri"/>
          <w:lang w:val="en-US"/>
        </w:rPr>
        <w:t xml:space="preserve">incident </w:t>
      </w:r>
      <w:r w:rsidR="00C57D17">
        <w:rPr>
          <w:rFonts w:ascii="Calibri" w:hAnsi="Calibri" w:cs="Calibri"/>
          <w:lang w:val="en-US"/>
        </w:rPr>
        <w:t>HCC</w:t>
      </w:r>
      <w:r w:rsidR="00244B1A">
        <w:rPr>
          <w:rFonts w:ascii="Calibri" w:hAnsi="Calibri" w:cs="Calibri"/>
          <w:lang w:val="en-US"/>
        </w:rPr>
        <w:t>, three studies on liver transplantation</w:t>
      </w:r>
      <w:r w:rsidR="00B729E3">
        <w:rPr>
          <w:rFonts w:ascii="Calibri" w:hAnsi="Calibri" w:cs="Calibri"/>
          <w:lang w:val="en-US"/>
        </w:rPr>
        <w:t>,</w:t>
      </w:r>
      <w:r w:rsidR="00244B1A">
        <w:rPr>
          <w:rFonts w:ascii="Calibri" w:hAnsi="Calibri" w:cs="Calibri"/>
          <w:lang w:val="en-US"/>
        </w:rPr>
        <w:t xml:space="preserve"> and three studies on liver</w:t>
      </w:r>
      <w:r w:rsidR="00C57D17">
        <w:rPr>
          <w:rFonts w:ascii="Calibri" w:hAnsi="Calibri" w:cs="Calibri"/>
          <w:lang w:val="en-US"/>
        </w:rPr>
        <w:t>-related</w:t>
      </w:r>
      <w:r w:rsidR="00244B1A">
        <w:rPr>
          <w:rFonts w:ascii="Calibri" w:hAnsi="Calibri" w:cs="Calibri"/>
          <w:lang w:val="en-US"/>
        </w:rPr>
        <w:t xml:space="preserve"> </w:t>
      </w:r>
      <w:r w:rsidR="001D722D">
        <w:rPr>
          <w:rFonts w:ascii="Calibri" w:hAnsi="Calibri" w:cs="Calibri"/>
          <w:lang w:val="en-US"/>
        </w:rPr>
        <w:t>death</w:t>
      </w:r>
      <w:r w:rsidR="00567EF6">
        <w:rPr>
          <w:rFonts w:ascii="Calibri" w:hAnsi="Calibri" w:cs="Calibri"/>
          <w:lang w:val="en-US"/>
        </w:rPr>
        <w:t>s</w:t>
      </w:r>
      <w:r w:rsidR="00244B1A">
        <w:rPr>
          <w:rFonts w:ascii="Calibri" w:hAnsi="Calibri" w:cs="Calibri"/>
          <w:lang w:val="en-US"/>
        </w:rPr>
        <w:t>.</w:t>
      </w:r>
      <w:r w:rsidR="00CB5806">
        <w:rPr>
          <w:rFonts w:ascii="Calibri" w:hAnsi="Calibri" w:cs="Calibri"/>
          <w:lang w:val="en-US"/>
        </w:rPr>
        <w:t xml:space="preserve"> </w:t>
      </w:r>
      <w:r w:rsidR="0085641F">
        <w:rPr>
          <w:rFonts w:ascii="Calibri" w:hAnsi="Calibri" w:cs="Calibri"/>
          <w:lang w:val="en-US"/>
        </w:rPr>
        <w:t xml:space="preserve">Notably, based </w:t>
      </w:r>
      <w:r>
        <w:rPr>
          <w:rFonts w:ascii="Calibri" w:hAnsi="Calibri" w:cs="Calibri"/>
          <w:lang w:val="en-US"/>
        </w:rPr>
        <w:t xml:space="preserve">on the ROBINS-I tool, all eligible </w:t>
      </w:r>
      <w:r w:rsidR="001D722D">
        <w:rPr>
          <w:rFonts w:ascii="Calibri" w:hAnsi="Calibri" w:cs="Calibri"/>
          <w:lang w:val="en-US"/>
        </w:rPr>
        <w:t xml:space="preserve">cohort </w:t>
      </w:r>
      <w:r>
        <w:rPr>
          <w:rFonts w:ascii="Calibri" w:hAnsi="Calibri" w:cs="Calibri"/>
          <w:lang w:val="en-US"/>
        </w:rPr>
        <w:t xml:space="preserve">studies were judged at moderate risk of bias (especially for the domain examining possible </w:t>
      </w:r>
      <w:r w:rsidRPr="00E54FE6">
        <w:rPr>
          <w:rFonts w:ascii="Calibri" w:hAnsi="Calibri" w:cs="Calibri"/>
          <w:lang w:val="en-US"/>
        </w:rPr>
        <w:t>deviations from intended interventions)</w:t>
      </w:r>
      <w:r w:rsidR="00155B0D">
        <w:rPr>
          <w:rFonts w:ascii="Calibri" w:hAnsi="Calibri" w:cs="Calibri"/>
          <w:lang w:val="en-US"/>
        </w:rPr>
        <w:t xml:space="preserve">, </w:t>
      </w:r>
      <w:r w:rsidR="00247E74">
        <w:rPr>
          <w:rFonts w:ascii="Calibri" w:hAnsi="Calibri" w:cs="Calibri"/>
          <w:lang w:val="en-US"/>
        </w:rPr>
        <w:t>indicating</w:t>
      </w:r>
      <w:r w:rsidR="00155B0D">
        <w:rPr>
          <w:rFonts w:ascii="Calibri" w:hAnsi="Calibri" w:cs="Calibri"/>
          <w:lang w:val="en-US"/>
        </w:rPr>
        <w:t xml:space="preserve"> that</w:t>
      </w:r>
      <w:r w:rsidR="00155B0D" w:rsidRPr="00985F81">
        <w:rPr>
          <w:lang w:val="en-US"/>
        </w:rPr>
        <w:t xml:space="preserve"> </w:t>
      </w:r>
      <w:r w:rsidR="00155B0D" w:rsidRPr="00155B0D">
        <w:rPr>
          <w:rFonts w:ascii="Calibri" w:hAnsi="Calibri" w:cs="Calibri"/>
          <w:lang w:val="en-US"/>
        </w:rPr>
        <w:t>the certainty of evidence was relatively low</w:t>
      </w:r>
      <w:r w:rsidR="00155B0D">
        <w:rPr>
          <w:rFonts w:ascii="Calibri" w:hAnsi="Calibri" w:cs="Calibri"/>
          <w:lang w:val="en-US"/>
        </w:rPr>
        <w:t>.</w:t>
      </w:r>
    </w:p>
    <w:p w14:paraId="312A1516" w14:textId="77777777" w:rsidR="00F47966" w:rsidRPr="00636A68" w:rsidRDefault="00F47966" w:rsidP="00985F81">
      <w:pPr>
        <w:spacing w:line="360" w:lineRule="auto"/>
        <w:rPr>
          <w:rFonts w:ascii="Calibri" w:hAnsi="Calibri" w:cs="Calibri"/>
          <w:lang w:val="en-US"/>
        </w:rPr>
      </w:pPr>
      <w:r w:rsidRPr="00636A68">
        <w:rPr>
          <w:rFonts w:ascii="Calibri" w:hAnsi="Calibri" w:cs="Calibri"/>
          <w:lang w:val="en-US"/>
        </w:rPr>
        <w:t> </w:t>
      </w:r>
    </w:p>
    <w:p w14:paraId="4106E8D3" w14:textId="63DCFA02" w:rsidR="00F47966" w:rsidRPr="00E73552" w:rsidRDefault="005564D2" w:rsidP="00985F81">
      <w:pPr>
        <w:spacing w:line="360" w:lineRule="auto"/>
        <w:rPr>
          <w:rFonts w:ascii="Calibri" w:hAnsi="Calibri" w:cs="Calibri"/>
          <w:i/>
          <w:iCs/>
          <w:lang w:val="en-US"/>
        </w:rPr>
      </w:pPr>
      <w:r w:rsidRPr="00E73552">
        <w:rPr>
          <w:rFonts w:ascii="Calibri" w:hAnsi="Calibri" w:cs="Calibri"/>
          <w:i/>
          <w:iCs/>
          <w:lang w:val="en-US"/>
        </w:rPr>
        <w:t xml:space="preserve">Risk </w:t>
      </w:r>
      <w:r w:rsidR="00F47966" w:rsidRPr="00E73552">
        <w:rPr>
          <w:rFonts w:ascii="Calibri" w:hAnsi="Calibri" w:cs="Calibri"/>
          <w:i/>
          <w:iCs/>
          <w:lang w:val="en-US"/>
        </w:rPr>
        <w:t xml:space="preserve">of </w:t>
      </w:r>
      <w:r w:rsidRPr="00E73552">
        <w:rPr>
          <w:rFonts w:ascii="Calibri" w:hAnsi="Calibri" w:cs="Calibri"/>
          <w:i/>
          <w:iCs/>
          <w:lang w:val="en-US"/>
        </w:rPr>
        <w:t>MALOs</w:t>
      </w:r>
      <w:r w:rsidR="00E73552" w:rsidRPr="00E73552">
        <w:rPr>
          <w:rFonts w:ascii="Calibri" w:hAnsi="Calibri" w:cs="Calibri"/>
          <w:i/>
          <w:iCs/>
          <w:lang w:val="en-US"/>
        </w:rPr>
        <w:t xml:space="preserve"> in SGLT-2 inhibitor</w:t>
      </w:r>
      <w:r w:rsidR="00C57D17">
        <w:rPr>
          <w:rFonts w:ascii="Calibri" w:hAnsi="Calibri" w:cs="Calibri"/>
          <w:i/>
          <w:iCs/>
          <w:lang w:val="en-US"/>
        </w:rPr>
        <w:t xml:space="preserve"> users</w:t>
      </w:r>
      <w:r w:rsidR="00E73552" w:rsidRPr="00E73552">
        <w:rPr>
          <w:rFonts w:ascii="Calibri" w:hAnsi="Calibri" w:cs="Calibri"/>
          <w:i/>
          <w:iCs/>
          <w:lang w:val="en-US"/>
        </w:rPr>
        <w:t xml:space="preserve"> </w:t>
      </w:r>
    </w:p>
    <w:p w14:paraId="29912128" w14:textId="03278D9C" w:rsidR="00F47966" w:rsidRDefault="00F47966" w:rsidP="00985F81">
      <w:pPr>
        <w:spacing w:line="360" w:lineRule="auto"/>
        <w:rPr>
          <w:rFonts w:ascii="Calibri" w:hAnsi="Calibri" w:cs="Calibri"/>
          <w:lang w:val="en-US"/>
        </w:rPr>
      </w:pPr>
      <w:r w:rsidRPr="00223FCC">
        <w:rPr>
          <w:rFonts w:ascii="Calibri" w:hAnsi="Calibri" w:cs="Calibri"/>
          <w:b/>
          <w:bCs/>
          <w:lang w:val="en-US"/>
        </w:rPr>
        <w:t>Figure 1</w:t>
      </w:r>
      <w:r w:rsidRPr="00F47966">
        <w:rPr>
          <w:rFonts w:ascii="Calibri" w:hAnsi="Calibri" w:cs="Calibri"/>
          <w:lang w:val="en-US"/>
        </w:rPr>
        <w:t xml:space="preserve"> shows the forest plot and pooled estimates of </w:t>
      </w:r>
      <w:r w:rsidR="00223FCC">
        <w:rPr>
          <w:rFonts w:ascii="Calibri" w:hAnsi="Calibri" w:cs="Calibri"/>
          <w:lang w:val="en-US"/>
        </w:rPr>
        <w:t xml:space="preserve">the </w:t>
      </w:r>
      <w:r w:rsidR="00223FCC" w:rsidRPr="00223FCC">
        <w:rPr>
          <w:rFonts w:ascii="Calibri" w:hAnsi="Calibri" w:cs="Calibri"/>
          <w:lang w:val="en-US"/>
        </w:rPr>
        <w:t>risk of developing MALOs</w:t>
      </w:r>
      <w:r w:rsidR="00223FCC">
        <w:rPr>
          <w:rFonts w:ascii="Calibri" w:hAnsi="Calibri" w:cs="Calibri"/>
          <w:lang w:val="en-US"/>
        </w:rPr>
        <w:t xml:space="preserve"> </w:t>
      </w:r>
      <w:r w:rsidR="00223FCC" w:rsidRPr="00223FCC">
        <w:rPr>
          <w:rFonts w:ascii="Calibri" w:hAnsi="Calibri" w:cs="Calibri"/>
          <w:lang w:val="en-US"/>
        </w:rPr>
        <w:t xml:space="preserve">in patients with T2DM who initiated SGLT-2 inhibitors </w:t>
      </w:r>
      <w:r w:rsidR="00262DD2">
        <w:rPr>
          <w:rFonts w:ascii="Calibri" w:hAnsi="Calibri" w:cs="Calibri"/>
          <w:lang w:val="en-US"/>
        </w:rPr>
        <w:t>(</w:t>
      </w:r>
      <w:r w:rsidR="001D722D">
        <w:rPr>
          <w:rFonts w:ascii="Calibri" w:hAnsi="Calibri" w:cs="Calibri"/>
          <w:lang w:val="en-US"/>
        </w:rPr>
        <w:t>SGLT2</w:t>
      </w:r>
      <w:r w:rsidR="00262DD2">
        <w:rPr>
          <w:rFonts w:ascii="Calibri" w:hAnsi="Calibri" w:cs="Calibri"/>
          <w:lang w:val="en-US"/>
        </w:rPr>
        <w:t xml:space="preserve">-inhibitor new-users) </w:t>
      </w:r>
      <w:r w:rsidR="00223FCC" w:rsidRPr="00223FCC">
        <w:rPr>
          <w:rFonts w:ascii="Calibri" w:hAnsi="Calibri" w:cs="Calibri"/>
          <w:lang w:val="en-US"/>
        </w:rPr>
        <w:t xml:space="preserve">compared to </w:t>
      </w:r>
      <w:r w:rsidR="000E52AA">
        <w:rPr>
          <w:rFonts w:ascii="Calibri" w:hAnsi="Calibri" w:cs="Calibri"/>
          <w:lang w:val="en-US"/>
        </w:rPr>
        <w:t xml:space="preserve">new </w:t>
      </w:r>
      <w:r w:rsidR="00223FCC" w:rsidRPr="00223FCC">
        <w:rPr>
          <w:rFonts w:ascii="Calibri" w:hAnsi="Calibri" w:cs="Calibri"/>
          <w:lang w:val="en-US"/>
        </w:rPr>
        <w:t>users of other glucose-lowering agents</w:t>
      </w:r>
      <w:r w:rsidR="00223FCC">
        <w:rPr>
          <w:rFonts w:ascii="Calibri" w:hAnsi="Calibri" w:cs="Calibri"/>
          <w:lang w:val="en-US"/>
        </w:rPr>
        <w:t>, such as GLP-1RAs, DPP-4 inhibitors, metformin</w:t>
      </w:r>
      <w:r w:rsidR="001873EE">
        <w:rPr>
          <w:rFonts w:ascii="Calibri" w:hAnsi="Calibri" w:cs="Calibri"/>
          <w:lang w:val="en-US"/>
        </w:rPr>
        <w:t xml:space="preserve"> or</w:t>
      </w:r>
      <w:r w:rsidR="00223FCC">
        <w:rPr>
          <w:rFonts w:ascii="Calibri" w:hAnsi="Calibri" w:cs="Calibri"/>
          <w:lang w:val="en-US"/>
        </w:rPr>
        <w:t xml:space="preserve"> pioglitazone</w:t>
      </w:r>
      <w:r w:rsidR="00E05A0F">
        <w:rPr>
          <w:rFonts w:ascii="Calibri" w:hAnsi="Calibri" w:cs="Calibri"/>
          <w:lang w:val="en-US"/>
        </w:rPr>
        <w:t>.</w:t>
      </w:r>
      <w:r w:rsidR="00223FCC">
        <w:rPr>
          <w:rFonts w:ascii="Calibri" w:hAnsi="Calibri" w:cs="Calibri"/>
          <w:lang w:val="en-US"/>
        </w:rPr>
        <w:t xml:space="preserve"> </w:t>
      </w:r>
      <w:r w:rsidRPr="00F47966">
        <w:rPr>
          <w:rFonts w:ascii="Calibri" w:hAnsi="Calibri" w:cs="Calibri"/>
          <w:lang w:val="en-US"/>
        </w:rPr>
        <w:t xml:space="preserve">Overall, </w:t>
      </w:r>
      <w:r w:rsidR="00E05A0F" w:rsidRPr="00223FCC">
        <w:rPr>
          <w:rFonts w:ascii="Calibri" w:hAnsi="Calibri" w:cs="Calibri"/>
          <w:lang w:val="en-US"/>
        </w:rPr>
        <w:t>SGLT-2 inhibitor</w:t>
      </w:r>
      <w:r w:rsidR="00CB5806">
        <w:rPr>
          <w:rFonts w:ascii="Calibri" w:hAnsi="Calibri" w:cs="Calibri"/>
          <w:lang w:val="en-US"/>
        </w:rPr>
        <w:t xml:space="preserve"> use</w:t>
      </w:r>
      <w:r w:rsidR="00E05A0F">
        <w:rPr>
          <w:rFonts w:ascii="Calibri" w:hAnsi="Calibri" w:cs="Calibri"/>
          <w:lang w:val="en-US"/>
        </w:rPr>
        <w:t xml:space="preserve"> </w:t>
      </w:r>
      <w:r w:rsidR="00647654">
        <w:rPr>
          <w:rFonts w:ascii="Calibri" w:hAnsi="Calibri" w:cs="Calibri"/>
          <w:lang w:val="en-US"/>
        </w:rPr>
        <w:t xml:space="preserve">was associated with a </w:t>
      </w:r>
      <w:r w:rsidR="00840D0D">
        <w:rPr>
          <w:rFonts w:ascii="Calibri" w:hAnsi="Calibri" w:cs="Calibri"/>
          <w:lang w:val="en-US"/>
        </w:rPr>
        <w:t xml:space="preserve">significantly </w:t>
      </w:r>
      <w:r w:rsidR="00647654">
        <w:rPr>
          <w:rFonts w:ascii="Calibri" w:hAnsi="Calibri" w:cs="Calibri"/>
          <w:lang w:val="en-US"/>
        </w:rPr>
        <w:t xml:space="preserve">lower </w:t>
      </w:r>
      <w:r w:rsidR="00E05A0F">
        <w:rPr>
          <w:rFonts w:ascii="Calibri" w:hAnsi="Calibri" w:cs="Calibri"/>
          <w:lang w:val="en-US"/>
        </w:rPr>
        <w:t xml:space="preserve">risk of developing </w:t>
      </w:r>
      <w:r w:rsidR="00E05A0F" w:rsidRPr="00223FCC">
        <w:rPr>
          <w:rFonts w:ascii="Calibri" w:hAnsi="Calibri" w:cs="Calibri"/>
          <w:lang w:val="en-US"/>
        </w:rPr>
        <w:t>MALOs</w:t>
      </w:r>
      <w:r w:rsidR="00E05A0F">
        <w:rPr>
          <w:rFonts w:ascii="Calibri" w:hAnsi="Calibri" w:cs="Calibri"/>
          <w:lang w:val="en-US"/>
        </w:rPr>
        <w:t xml:space="preserve"> </w:t>
      </w:r>
      <w:r w:rsidR="00692F7E">
        <w:rPr>
          <w:rFonts w:ascii="Calibri" w:hAnsi="Calibri" w:cs="Calibri"/>
          <w:lang w:val="en-US"/>
        </w:rPr>
        <w:t>than</w:t>
      </w:r>
      <w:r w:rsidR="00E05A0F">
        <w:rPr>
          <w:rFonts w:ascii="Calibri" w:hAnsi="Calibri" w:cs="Calibri"/>
          <w:lang w:val="en-US"/>
        </w:rPr>
        <w:t xml:space="preserve"> other glucose-lowering agents (random</w:t>
      </w:r>
      <w:r w:rsidR="002D3A4F">
        <w:rPr>
          <w:rFonts w:ascii="Calibri" w:hAnsi="Calibri" w:cs="Calibri"/>
          <w:lang w:val="en-US"/>
        </w:rPr>
        <w:t>-</w:t>
      </w:r>
      <w:r w:rsidR="00E05A0F">
        <w:rPr>
          <w:rFonts w:ascii="Calibri" w:hAnsi="Calibri" w:cs="Calibri"/>
          <w:lang w:val="en-US"/>
        </w:rPr>
        <w:t xml:space="preserve">effect HR </w:t>
      </w:r>
      <w:r w:rsidR="00636A68" w:rsidRPr="00636A68">
        <w:rPr>
          <w:rFonts w:ascii="Calibri" w:hAnsi="Calibri" w:cs="Calibri"/>
          <w:lang w:val="en-US"/>
        </w:rPr>
        <w:t>0.</w:t>
      </w:r>
      <w:r w:rsidR="00FD4E67" w:rsidRPr="00636A68">
        <w:rPr>
          <w:rFonts w:ascii="Calibri" w:hAnsi="Calibri" w:cs="Calibri"/>
          <w:lang w:val="en-US"/>
        </w:rPr>
        <w:t>8</w:t>
      </w:r>
      <w:r w:rsidR="00FD4E67">
        <w:rPr>
          <w:rFonts w:ascii="Calibri" w:hAnsi="Calibri" w:cs="Calibri"/>
          <w:lang w:val="en-US"/>
        </w:rPr>
        <w:t>3</w:t>
      </w:r>
      <w:r w:rsidR="00636A68">
        <w:rPr>
          <w:rFonts w:ascii="Calibri" w:hAnsi="Calibri" w:cs="Calibri"/>
          <w:lang w:val="en-US"/>
        </w:rPr>
        <w:t xml:space="preserve">, 95% </w:t>
      </w:r>
      <w:r w:rsidR="00647654">
        <w:rPr>
          <w:rFonts w:ascii="Calibri" w:hAnsi="Calibri" w:cs="Calibri"/>
          <w:lang w:val="en-US"/>
        </w:rPr>
        <w:t>CI</w:t>
      </w:r>
      <w:r w:rsidR="00636A68">
        <w:rPr>
          <w:rFonts w:ascii="Calibri" w:hAnsi="Calibri" w:cs="Calibri"/>
          <w:lang w:val="en-US"/>
        </w:rPr>
        <w:t xml:space="preserve"> </w:t>
      </w:r>
      <w:r w:rsidR="00636A68" w:rsidRPr="00636A68">
        <w:rPr>
          <w:rFonts w:ascii="Calibri" w:hAnsi="Calibri" w:cs="Calibri"/>
          <w:lang w:val="en-US"/>
        </w:rPr>
        <w:t>0.</w:t>
      </w:r>
      <w:r w:rsidR="00FD4E67" w:rsidRPr="00636A68">
        <w:rPr>
          <w:rFonts w:ascii="Calibri" w:hAnsi="Calibri" w:cs="Calibri"/>
          <w:lang w:val="en-US"/>
        </w:rPr>
        <w:t>7</w:t>
      </w:r>
      <w:r w:rsidR="00FD4E67">
        <w:rPr>
          <w:rFonts w:ascii="Calibri" w:hAnsi="Calibri" w:cs="Calibri"/>
          <w:lang w:val="en-US"/>
        </w:rPr>
        <w:t>2</w:t>
      </w:r>
      <w:r w:rsidR="00636A68">
        <w:rPr>
          <w:rFonts w:ascii="Calibri" w:hAnsi="Calibri" w:cs="Calibri"/>
          <w:lang w:val="en-US"/>
        </w:rPr>
        <w:t>-</w:t>
      </w:r>
      <w:r w:rsidR="00636A68" w:rsidRPr="00636A68">
        <w:rPr>
          <w:rFonts w:ascii="Calibri" w:hAnsi="Calibri" w:cs="Calibri"/>
          <w:lang w:val="en-US"/>
        </w:rPr>
        <w:t>0.</w:t>
      </w:r>
      <w:r w:rsidR="00FD4E67" w:rsidRPr="00636A68">
        <w:rPr>
          <w:rFonts w:ascii="Calibri" w:hAnsi="Calibri" w:cs="Calibri"/>
          <w:lang w:val="en-US"/>
        </w:rPr>
        <w:t>9</w:t>
      </w:r>
      <w:r w:rsidR="00FD4E67">
        <w:rPr>
          <w:rFonts w:ascii="Calibri" w:hAnsi="Calibri" w:cs="Calibri"/>
          <w:lang w:val="en-US"/>
        </w:rPr>
        <w:t>5</w:t>
      </w:r>
      <w:r w:rsidR="00636A68">
        <w:rPr>
          <w:rFonts w:ascii="Calibri" w:hAnsi="Calibri" w:cs="Calibri"/>
          <w:lang w:val="en-US"/>
        </w:rPr>
        <w:t xml:space="preserve">; </w:t>
      </w:r>
      <w:r w:rsidR="00636A68" w:rsidRPr="00647654">
        <w:rPr>
          <w:rFonts w:ascii="Calibri" w:hAnsi="Calibri" w:cs="Calibri"/>
          <w:i/>
          <w:iCs/>
          <w:lang w:val="en-US"/>
        </w:rPr>
        <w:t>I</w:t>
      </w:r>
      <w:r w:rsidR="00636A68" w:rsidRPr="00647654">
        <w:rPr>
          <w:rFonts w:ascii="Calibri" w:hAnsi="Calibri" w:cs="Calibri"/>
          <w:i/>
          <w:iCs/>
          <w:vertAlign w:val="superscript"/>
          <w:lang w:val="en-US"/>
        </w:rPr>
        <w:t>2</w:t>
      </w:r>
      <w:r w:rsidR="00636A68">
        <w:rPr>
          <w:rFonts w:ascii="Calibri" w:hAnsi="Calibri" w:cs="Calibri"/>
          <w:lang w:val="en-US"/>
        </w:rPr>
        <w:t>=</w:t>
      </w:r>
      <w:r w:rsidR="00FD4E67">
        <w:rPr>
          <w:rFonts w:ascii="Calibri" w:hAnsi="Calibri" w:cs="Calibri"/>
          <w:lang w:val="en-US"/>
        </w:rPr>
        <w:t>83.1</w:t>
      </w:r>
      <w:r w:rsidR="00636A68">
        <w:rPr>
          <w:rFonts w:ascii="Calibri" w:hAnsi="Calibri" w:cs="Calibri"/>
          <w:lang w:val="en-US"/>
        </w:rPr>
        <w:t xml:space="preserve">%). </w:t>
      </w:r>
      <w:r w:rsidR="009303D0">
        <w:rPr>
          <w:rFonts w:ascii="Calibri" w:hAnsi="Calibri" w:cs="Calibri"/>
          <w:lang w:val="en-US"/>
        </w:rPr>
        <w:t>S</w:t>
      </w:r>
      <w:r w:rsidR="00636A68">
        <w:rPr>
          <w:rFonts w:ascii="Calibri" w:hAnsi="Calibri" w:cs="Calibri"/>
          <w:lang w:val="en-US"/>
        </w:rPr>
        <w:t xml:space="preserve">tratifying the results by </w:t>
      </w:r>
      <w:r w:rsidR="00362181" w:rsidRPr="00362181">
        <w:rPr>
          <w:rFonts w:ascii="Calibri" w:hAnsi="Calibri" w:cs="Calibri"/>
          <w:lang w:val="en-US"/>
        </w:rPr>
        <w:t xml:space="preserve">the type of </w:t>
      </w:r>
      <w:r w:rsidR="00EF332E">
        <w:rPr>
          <w:rFonts w:ascii="Calibri" w:hAnsi="Calibri" w:cs="Calibri"/>
          <w:lang w:val="en-US"/>
        </w:rPr>
        <w:t xml:space="preserve">active </w:t>
      </w:r>
      <w:r w:rsidR="00362181" w:rsidRPr="00362181">
        <w:rPr>
          <w:rFonts w:ascii="Calibri" w:hAnsi="Calibri" w:cs="Calibri"/>
          <w:lang w:val="en-US"/>
        </w:rPr>
        <w:t>comparator</w:t>
      </w:r>
      <w:r w:rsidR="00EF332E">
        <w:rPr>
          <w:rFonts w:ascii="Calibri" w:hAnsi="Calibri" w:cs="Calibri"/>
          <w:lang w:val="en-US"/>
        </w:rPr>
        <w:t xml:space="preserve"> drug</w:t>
      </w:r>
      <w:r w:rsidR="00636A68">
        <w:rPr>
          <w:rFonts w:ascii="Calibri" w:hAnsi="Calibri" w:cs="Calibri"/>
          <w:lang w:val="en-US"/>
        </w:rPr>
        <w:t>,</w:t>
      </w:r>
      <w:r w:rsidR="00636A68" w:rsidRPr="00F47966">
        <w:rPr>
          <w:rFonts w:ascii="Calibri" w:hAnsi="Calibri" w:cs="Calibri"/>
          <w:lang w:val="en-US"/>
        </w:rPr>
        <w:t xml:space="preserve"> </w:t>
      </w:r>
      <w:r w:rsidR="00636A68" w:rsidRPr="00223FCC">
        <w:rPr>
          <w:rFonts w:ascii="Calibri" w:hAnsi="Calibri" w:cs="Calibri"/>
          <w:lang w:val="en-US"/>
        </w:rPr>
        <w:t>SGLT-2 inhibitor</w:t>
      </w:r>
      <w:r w:rsidR="00647654">
        <w:rPr>
          <w:rFonts w:ascii="Calibri" w:hAnsi="Calibri" w:cs="Calibri"/>
          <w:lang w:val="en-US"/>
        </w:rPr>
        <w:t xml:space="preserve"> use</w:t>
      </w:r>
      <w:r w:rsidR="00636A68">
        <w:rPr>
          <w:rFonts w:ascii="Calibri" w:hAnsi="Calibri" w:cs="Calibri"/>
          <w:lang w:val="en-US"/>
        </w:rPr>
        <w:t xml:space="preserve"> </w:t>
      </w:r>
      <w:r w:rsidR="00647654">
        <w:rPr>
          <w:rFonts w:ascii="Calibri" w:hAnsi="Calibri" w:cs="Calibri"/>
          <w:lang w:val="en-US"/>
        </w:rPr>
        <w:t xml:space="preserve">was associated with a </w:t>
      </w:r>
      <w:r w:rsidR="00CB5806">
        <w:rPr>
          <w:rFonts w:ascii="Calibri" w:hAnsi="Calibri" w:cs="Calibri"/>
          <w:lang w:val="en-US"/>
        </w:rPr>
        <w:t xml:space="preserve">significantly </w:t>
      </w:r>
      <w:r w:rsidR="00647654">
        <w:rPr>
          <w:rFonts w:ascii="Calibri" w:hAnsi="Calibri" w:cs="Calibri"/>
          <w:lang w:val="en-US"/>
        </w:rPr>
        <w:t xml:space="preserve">lower risk of </w:t>
      </w:r>
      <w:r w:rsidR="00647654" w:rsidRPr="00223FCC">
        <w:rPr>
          <w:rFonts w:ascii="Calibri" w:hAnsi="Calibri" w:cs="Calibri"/>
          <w:lang w:val="en-US"/>
        </w:rPr>
        <w:t>MALOs</w:t>
      </w:r>
      <w:r w:rsidR="00647654">
        <w:rPr>
          <w:rFonts w:ascii="Calibri" w:hAnsi="Calibri" w:cs="Calibri"/>
          <w:lang w:val="en-US"/>
        </w:rPr>
        <w:t xml:space="preserve"> </w:t>
      </w:r>
      <w:r w:rsidR="00636A68">
        <w:rPr>
          <w:rFonts w:ascii="Calibri" w:hAnsi="Calibri" w:cs="Calibri"/>
          <w:lang w:val="en-US"/>
        </w:rPr>
        <w:t xml:space="preserve">compared </w:t>
      </w:r>
      <w:r w:rsidR="00647654">
        <w:rPr>
          <w:rFonts w:ascii="Calibri" w:hAnsi="Calibri" w:cs="Calibri"/>
          <w:lang w:val="en-US"/>
        </w:rPr>
        <w:t>to</w:t>
      </w:r>
      <w:r w:rsidR="00636A68">
        <w:rPr>
          <w:rFonts w:ascii="Calibri" w:hAnsi="Calibri" w:cs="Calibri"/>
          <w:lang w:val="en-US"/>
        </w:rPr>
        <w:t xml:space="preserve"> DPP-4 inhibitors (random</w:t>
      </w:r>
      <w:r w:rsidR="002D3A4F">
        <w:rPr>
          <w:rFonts w:ascii="Calibri" w:hAnsi="Calibri" w:cs="Calibri"/>
          <w:lang w:val="en-US"/>
        </w:rPr>
        <w:t>-</w:t>
      </w:r>
      <w:r w:rsidR="00636A68">
        <w:rPr>
          <w:rFonts w:ascii="Calibri" w:hAnsi="Calibri" w:cs="Calibri"/>
          <w:lang w:val="en-US"/>
        </w:rPr>
        <w:t xml:space="preserve">effect HR </w:t>
      </w:r>
      <w:r w:rsidR="00636A68" w:rsidRPr="00636A68">
        <w:rPr>
          <w:rFonts w:ascii="Calibri" w:hAnsi="Calibri" w:cs="Calibri"/>
          <w:lang w:val="en-US"/>
        </w:rPr>
        <w:t>0.8</w:t>
      </w:r>
      <w:r w:rsidR="00636A68">
        <w:rPr>
          <w:rFonts w:ascii="Calibri" w:hAnsi="Calibri" w:cs="Calibri"/>
          <w:lang w:val="en-US"/>
        </w:rPr>
        <w:t xml:space="preserve">0, 95% </w:t>
      </w:r>
      <w:r w:rsidR="00647654">
        <w:rPr>
          <w:rFonts w:ascii="Calibri" w:hAnsi="Calibri" w:cs="Calibri"/>
          <w:lang w:val="en-US"/>
        </w:rPr>
        <w:t>CI</w:t>
      </w:r>
      <w:r w:rsidR="00636A68">
        <w:rPr>
          <w:rFonts w:ascii="Calibri" w:hAnsi="Calibri" w:cs="Calibri"/>
          <w:lang w:val="en-US"/>
        </w:rPr>
        <w:t xml:space="preserve"> </w:t>
      </w:r>
      <w:r w:rsidR="00636A68" w:rsidRPr="00636A68">
        <w:rPr>
          <w:rFonts w:ascii="Calibri" w:hAnsi="Calibri" w:cs="Calibri"/>
          <w:lang w:val="en-US"/>
        </w:rPr>
        <w:t>0.</w:t>
      </w:r>
      <w:r w:rsidR="00636A68">
        <w:rPr>
          <w:rFonts w:ascii="Calibri" w:hAnsi="Calibri" w:cs="Calibri"/>
          <w:lang w:val="en-US"/>
        </w:rPr>
        <w:t>68-</w:t>
      </w:r>
      <w:r w:rsidR="00636A68" w:rsidRPr="00636A68">
        <w:rPr>
          <w:rFonts w:ascii="Calibri" w:hAnsi="Calibri" w:cs="Calibri"/>
          <w:lang w:val="en-US"/>
        </w:rPr>
        <w:t>0.93</w:t>
      </w:r>
      <w:r w:rsidR="00636A68">
        <w:rPr>
          <w:rFonts w:ascii="Calibri" w:hAnsi="Calibri" w:cs="Calibri"/>
          <w:lang w:val="en-US"/>
        </w:rPr>
        <w:t xml:space="preserve">; </w:t>
      </w:r>
      <w:r w:rsidR="00636A68" w:rsidRPr="00647654">
        <w:rPr>
          <w:rFonts w:ascii="Calibri" w:hAnsi="Calibri" w:cs="Calibri"/>
          <w:i/>
          <w:iCs/>
          <w:lang w:val="en-US"/>
        </w:rPr>
        <w:t>I</w:t>
      </w:r>
      <w:r w:rsidR="00636A68" w:rsidRPr="00647654">
        <w:rPr>
          <w:rFonts w:ascii="Calibri" w:hAnsi="Calibri" w:cs="Calibri"/>
          <w:i/>
          <w:iCs/>
          <w:vertAlign w:val="superscript"/>
          <w:lang w:val="en-US"/>
        </w:rPr>
        <w:t>2</w:t>
      </w:r>
      <w:r w:rsidR="00636A68">
        <w:rPr>
          <w:rFonts w:ascii="Calibri" w:hAnsi="Calibri" w:cs="Calibri"/>
          <w:lang w:val="en-US"/>
        </w:rPr>
        <w:t>=13.3%), metformin (random</w:t>
      </w:r>
      <w:r w:rsidR="002D3A4F">
        <w:rPr>
          <w:rFonts w:ascii="Calibri" w:hAnsi="Calibri" w:cs="Calibri"/>
          <w:lang w:val="en-US"/>
        </w:rPr>
        <w:t>-</w:t>
      </w:r>
      <w:r w:rsidR="00636A68">
        <w:rPr>
          <w:rFonts w:ascii="Calibri" w:hAnsi="Calibri" w:cs="Calibri"/>
          <w:lang w:val="en-US"/>
        </w:rPr>
        <w:t xml:space="preserve">effect HR </w:t>
      </w:r>
      <w:r w:rsidR="00636A68" w:rsidRPr="00636A68">
        <w:rPr>
          <w:rFonts w:ascii="Calibri" w:hAnsi="Calibri" w:cs="Calibri"/>
          <w:lang w:val="en-US"/>
        </w:rPr>
        <w:t>0.</w:t>
      </w:r>
      <w:r w:rsidR="00636A68">
        <w:rPr>
          <w:rFonts w:ascii="Calibri" w:hAnsi="Calibri" w:cs="Calibri"/>
          <w:lang w:val="en-US"/>
        </w:rPr>
        <w:t xml:space="preserve">58, 95% </w:t>
      </w:r>
      <w:r w:rsidR="00647654">
        <w:rPr>
          <w:rFonts w:ascii="Calibri" w:hAnsi="Calibri" w:cs="Calibri"/>
          <w:lang w:val="en-US"/>
        </w:rPr>
        <w:t>CI</w:t>
      </w:r>
      <w:r w:rsidR="00636A68">
        <w:rPr>
          <w:rFonts w:ascii="Calibri" w:hAnsi="Calibri" w:cs="Calibri"/>
          <w:lang w:val="en-US"/>
        </w:rPr>
        <w:t xml:space="preserve"> </w:t>
      </w:r>
      <w:r w:rsidR="00636A68" w:rsidRPr="00636A68">
        <w:rPr>
          <w:rFonts w:ascii="Calibri" w:hAnsi="Calibri" w:cs="Calibri"/>
          <w:lang w:val="en-US"/>
        </w:rPr>
        <w:t>0.</w:t>
      </w:r>
      <w:r w:rsidR="00636A68">
        <w:rPr>
          <w:rFonts w:ascii="Calibri" w:hAnsi="Calibri" w:cs="Calibri"/>
          <w:lang w:val="en-US"/>
        </w:rPr>
        <w:t>41-</w:t>
      </w:r>
      <w:r w:rsidR="00636A68" w:rsidRPr="00636A68">
        <w:rPr>
          <w:rFonts w:ascii="Calibri" w:hAnsi="Calibri" w:cs="Calibri"/>
          <w:lang w:val="en-US"/>
        </w:rPr>
        <w:t>0.</w:t>
      </w:r>
      <w:r w:rsidR="00636A68">
        <w:rPr>
          <w:rFonts w:ascii="Calibri" w:hAnsi="Calibri" w:cs="Calibri"/>
          <w:lang w:val="en-US"/>
        </w:rPr>
        <w:t xml:space="preserve">81; </w:t>
      </w:r>
      <w:r w:rsidR="00636A68" w:rsidRPr="00647654">
        <w:rPr>
          <w:rFonts w:ascii="Calibri" w:hAnsi="Calibri" w:cs="Calibri"/>
          <w:i/>
          <w:iCs/>
          <w:lang w:val="en-US"/>
        </w:rPr>
        <w:t>I</w:t>
      </w:r>
      <w:r w:rsidR="00636A68" w:rsidRPr="00647654">
        <w:rPr>
          <w:rFonts w:ascii="Calibri" w:hAnsi="Calibri" w:cs="Calibri"/>
          <w:i/>
          <w:iCs/>
          <w:vertAlign w:val="superscript"/>
          <w:lang w:val="en-US"/>
        </w:rPr>
        <w:t>2</w:t>
      </w:r>
      <w:r w:rsidR="00636A68">
        <w:rPr>
          <w:rFonts w:ascii="Calibri" w:hAnsi="Calibri" w:cs="Calibri"/>
          <w:lang w:val="en-US"/>
        </w:rPr>
        <w:t>=0%)</w:t>
      </w:r>
      <w:r w:rsidR="00647654">
        <w:rPr>
          <w:rFonts w:ascii="Calibri" w:hAnsi="Calibri" w:cs="Calibri"/>
          <w:lang w:val="en-US"/>
        </w:rPr>
        <w:t xml:space="preserve"> or</w:t>
      </w:r>
      <w:r w:rsidR="00636A68">
        <w:rPr>
          <w:rFonts w:ascii="Calibri" w:hAnsi="Calibri" w:cs="Calibri"/>
          <w:lang w:val="en-US"/>
        </w:rPr>
        <w:t xml:space="preserve"> pioglitazone (random</w:t>
      </w:r>
      <w:r w:rsidR="00647654">
        <w:rPr>
          <w:rFonts w:ascii="Calibri" w:hAnsi="Calibri" w:cs="Calibri"/>
          <w:lang w:val="en-US"/>
        </w:rPr>
        <w:t>-</w:t>
      </w:r>
      <w:r w:rsidR="00636A68">
        <w:rPr>
          <w:rFonts w:ascii="Calibri" w:hAnsi="Calibri" w:cs="Calibri"/>
          <w:lang w:val="en-US"/>
        </w:rPr>
        <w:t xml:space="preserve">effect HR </w:t>
      </w:r>
      <w:r w:rsidR="00636A68" w:rsidRPr="00636A68">
        <w:rPr>
          <w:rFonts w:ascii="Calibri" w:hAnsi="Calibri" w:cs="Calibri"/>
          <w:lang w:val="en-US"/>
        </w:rPr>
        <w:t>0.</w:t>
      </w:r>
      <w:r w:rsidR="00636A68">
        <w:rPr>
          <w:rFonts w:ascii="Calibri" w:hAnsi="Calibri" w:cs="Calibri"/>
          <w:lang w:val="en-US"/>
        </w:rPr>
        <w:t xml:space="preserve">76, 95% </w:t>
      </w:r>
      <w:r w:rsidR="00647654">
        <w:rPr>
          <w:rFonts w:ascii="Calibri" w:hAnsi="Calibri" w:cs="Calibri"/>
          <w:lang w:val="en-US"/>
        </w:rPr>
        <w:t>CI</w:t>
      </w:r>
      <w:r w:rsidR="00636A68">
        <w:rPr>
          <w:rFonts w:ascii="Calibri" w:hAnsi="Calibri" w:cs="Calibri"/>
          <w:lang w:val="en-US"/>
        </w:rPr>
        <w:t xml:space="preserve"> </w:t>
      </w:r>
      <w:r w:rsidR="00636A68" w:rsidRPr="00636A68">
        <w:rPr>
          <w:rFonts w:ascii="Calibri" w:hAnsi="Calibri" w:cs="Calibri"/>
          <w:lang w:val="en-US"/>
        </w:rPr>
        <w:t>0.7</w:t>
      </w:r>
      <w:r w:rsidR="00636A68">
        <w:rPr>
          <w:rFonts w:ascii="Calibri" w:hAnsi="Calibri" w:cs="Calibri"/>
          <w:lang w:val="en-US"/>
        </w:rPr>
        <w:t>2-</w:t>
      </w:r>
      <w:r w:rsidR="00636A68" w:rsidRPr="00636A68">
        <w:rPr>
          <w:rFonts w:ascii="Calibri" w:hAnsi="Calibri" w:cs="Calibri"/>
          <w:lang w:val="en-US"/>
        </w:rPr>
        <w:t>0.</w:t>
      </w:r>
      <w:r w:rsidR="00636A68">
        <w:rPr>
          <w:rFonts w:ascii="Calibri" w:hAnsi="Calibri" w:cs="Calibri"/>
          <w:lang w:val="en-US"/>
        </w:rPr>
        <w:t xml:space="preserve">81; </w:t>
      </w:r>
      <w:r w:rsidR="00636A68" w:rsidRPr="00647654">
        <w:rPr>
          <w:rFonts w:ascii="Calibri" w:hAnsi="Calibri" w:cs="Calibri"/>
          <w:i/>
          <w:iCs/>
          <w:lang w:val="en-US"/>
        </w:rPr>
        <w:t>I</w:t>
      </w:r>
      <w:r w:rsidR="00636A68" w:rsidRPr="00647654">
        <w:rPr>
          <w:rFonts w:ascii="Calibri" w:hAnsi="Calibri" w:cs="Calibri"/>
          <w:i/>
          <w:iCs/>
          <w:vertAlign w:val="superscript"/>
          <w:lang w:val="en-US"/>
        </w:rPr>
        <w:t>2</w:t>
      </w:r>
      <w:r w:rsidR="00636A68">
        <w:rPr>
          <w:rFonts w:ascii="Calibri" w:hAnsi="Calibri" w:cs="Calibri"/>
          <w:lang w:val="en-US"/>
        </w:rPr>
        <w:t>=</w:t>
      </w:r>
      <w:r w:rsidR="00816FE1">
        <w:rPr>
          <w:rFonts w:ascii="Calibri" w:hAnsi="Calibri" w:cs="Calibri"/>
          <w:lang w:val="en-US"/>
        </w:rPr>
        <w:t>52.2</w:t>
      </w:r>
      <w:r w:rsidR="00636A68">
        <w:rPr>
          <w:rFonts w:ascii="Calibri" w:hAnsi="Calibri" w:cs="Calibri"/>
          <w:lang w:val="en-US"/>
        </w:rPr>
        <w:t>%), but not GLP-1R</w:t>
      </w:r>
      <w:r w:rsidR="00552DFA">
        <w:rPr>
          <w:rFonts w:ascii="Calibri" w:hAnsi="Calibri" w:cs="Calibri"/>
          <w:lang w:val="en-US"/>
        </w:rPr>
        <w:t>A</w:t>
      </w:r>
      <w:r w:rsidR="00636A68">
        <w:rPr>
          <w:rFonts w:ascii="Calibri" w:hAnsi="Calibri" w:cs="Calibri"/>
          <w:lang w:val="en-US"/>
        </w:rPr>
        <w:t>s (random</w:t>
      </w:r>
      <w:r w:rsidR="002D3A4F">
        <w:rPr>
          <w:rFonts w:ascii="Calibri" w:hAnsi="Calibri" w:cs="Calibri"/>
          <w:lang w:val="en-US"/>
        </w:rPr>
        <w:t>-</w:t>
      </w:r>
      <w:r w:rsidR="00636A68">
        <w:rPr>
          <w:rFonts w:ascii="Calibri" w:hAnsi="Calibri" w:cs="Calibri"/>
          <w:lang w:val="en-US"/>
        </w:rPr>
        <w:t>effect HR 1.</w:t>
      </w:r>
      <w:r w:rsidR="00816FE1">
        <w:rPr>
          <w:rFonts w:ascii="Calibri" w:hAnsi="Calibri" w:cs="Calibri"/>
          <w:lang w:val="en-US"/>
        </w:rPr>
        <w:t>07</w:t>
      </w:r>
      <w:r w:rsidR="00636A68">
        <w:rPr>
          <w:rFonts w:ascii="Calibri" w:hAnsi="Calibri" w:cs="Calibri"/>
          <w:lang w:val="en-US"/>
        </w:rPr>
        <w:t xml:space="preserve">, 95% </w:t>
      </w:r>
      <w:r w:rsidR="00647654">
        <w:rPr>
          <w:rFonts w:ascii="Calibri" w:hAnsi="Calibri" w:cs="Calibri"/>
          <w:lang w:val="en-US"/>
        </w:rPr>
        <w:t>CI</w:t>
      </w:r>
      <w:r w:rsidR="00636A68">
        <w:rPr>
          <w:rFonts w:ascii="Calibri" w:hAnsi="Calibri" w:cs="Calibri"/>
          <w:lang w:val="en-US"/>
        </w:rPr>
        <w:t xml:space="preserve"> </w:t>
      </w:r>
      <w:r w:rsidR="00636A68" w:rsidRPr="00636A68">
        <w:rPr>
          <w:rFonts w:ascii="Calibri" w:hAnsi="Calibri" w:cs="Calibri"/>
          <w:lang w:val="en-US"/>
        </w:rPr>
        <w:t>0.</w:t>
      </w:r>
      <w:r w:rsidR="00816FE1">
        <w:rPr>
          <w:rFonts w:ascii="Calibri" w:hAnsi="Calibri" w:cs="Calibri"/>
          <w:lang w:val="en-US"/>
        </w:rPr>
        <w:t>98</w:t>
      </w:r>
      <w:r w:rsidR="00636A68">
        <w:rPr>
          <w:rFonts w:ascii="Calibri" w:hAnsi="Calibri" w:cs="Calibri"/>
          <w:lang w:val="en-US"/>
        </w:rPr>
        <w:t>-1.</w:t>
      </w:r>
      <w:r w:rsidR="00816FE1">
        <w:rPr>
          <w:rFonts w:ascii="Calibri" w:hAnsi="Calibri" w:cs="Calibri"/>
          <w:lang w:val="en-US"/>
        </w:rPr>
        <w:t>18</w:t>
      </w:r>
      <w:r w:rsidR="00636A68">
        <w:rPr>
          <w:rFonts w:ascii="Calibri" w:hAnsi="Calibri" w:cs="Calibri"/>
          <w:lang w:val="en-US"/>
        </w:rPr>
        <w:t xml:space="preserve">; </w:t>
      </w:r>
      <w:r w:rsidR="00636A68" w:rsidRPr="00647654">
        <w:rPr>
          <w:rFonts w:ascii="Calibri" w:hAnsi="Calibri" w:cs="Calibri"/>
          <w:i/>
          <w:iCs/>
          <w:lang w:val="en-US"/>
        </w:rPr>
        <w:t>I</w:t>
      </w:r>
      <w:r w:rsidR="00636A68" w:rsidRPr="00647654">
        <w:rPr>
          <w:rFonts w:ascii="Calibri" w:hAnsi="Calibri" w:cs="Calibri"/>
          <w:i/>
          <w:iCs/>
          <w:vertAlign w:val="superscript"/>
          <w:lang w:val="en-US"/>
        </w:rPr>
        <w:t>2</w:t>
      </w:r>
      <w:r w:rsidR="00636A68">
        <w:rPr>
          <w:rFonts w:ascii="Calibri" w:hAnsi="Calibri" w:cs="Calibri"/>
          <w:lang w:val="en-US"/>
        </w:rPr>
        <w:t>=</w:t>
      </w:r>
      <w:r w:rsidR="00816FE1">
        <w:rPr>
          <w:rFonts w:ascii="Calibri" w:hAnsi="Calibri" w:cs="Calibri"/>
          <w:lang w:val="en-US"/>
        </w:rPr>
        <w:t>39.7</w:t>
      </w:r>
      <w:r w:rsidR="00636A68">
        <w:rPr>
          <w:rFonts w:ascii="Calibri" w:hAnsi="Calibri" w:cs="Calibri"/>
          <w:lang w:val="en-US"/>
        </w:rPr>
        <w:t>%</w:t>
      </w:r>
      <w:r w:rsidR="00816FE1">
        <w:rPr>
          <w:rFonts w:ascii="Calibri" w:hAnsi="Calibri" w:cs="Calibri"/>
          <w:lang w:val="en-US"/>
        </w:rPr>
        <w:t>; common-effect HR 1.08, 95% CI 1.01-1.14</w:t>
      </w:r>
      <w:r w:rsidR="00636A68">
        <w:rPr>
          <w:rFonts w:ascii="Calibri" w:hAnsi="Calibri" w:cs="Calibri"/>
          <w:lang w:val="en-US"/>
        </w:rPr>
        <w:t>).</w:t>
      </w:r>
    </w:p>
    <w:p w14:paraId="5F023D90" w14:textId="77777777" w:rsidR="00001CA6" w:rsidRDefault="00001CA6" w:rsidP="00985F81">
      <w:pPr>
        <w:spacing w:line="360" w:lineRule="auto"/>
        <w:rPr>
          <w:rFonts w:ascii="Calibri" w:hAnsi="Calibri" w:cs="Calibri"/>
          <w:lang w:val="en-US"/>
        </w:rPr>
      </w:pPr>
    </w:p>
    <w:p w14:paraId="17F821B1" w14:textId="03D17A62" w:rsidR="00073242" w:rsidRPr="003C3385" w:rsidRDefault="001569F8" w:rsidP="00985F81">
      <w:pPr>
        <w:spacing w:line="360" w:lineRule="auto"/>
        <w:rPr>
          <w:rFonts w:ascii="Calibri" w:hAnsi="Calibri" w:cs="Calibri"/>
          <w:i/>
          <w:iCs/>
          <w:lang w:val="en-US"/>
        </w:rPr>
      </w:pPr>
      <w:r>
        <w:rPr>
          <w:rFonts w:ascii="Calibri" w:hAnsi="Calibri" w:cs="Calibri"/>
          <w:i/>
          <w:iCs/>
          <w:lang w:val="en-US"/>
        </w:rPr>
        <w:t>S</w:t>
      </w:r>
      <w:r w:rsidR="00073242" w:rsidRPr="003C3385">
        <w:rPr>
          <w:rFonts w:ascii="Calibri" w:hAnsi="Calibri" w:cs="Calibri"/>
          <w:i/>
          <w:iCs/>
          <w:lang w:val="en-US"/>
        </w:rPr>
        <w:t xml:space="preserve">ensitivity </w:t>
      </w:r>
      <w:r w:rsidR="00E60F5B">
        <w:rPr>
          <w:rFonts w:ascii="Calibri" w:hAnsi="Calibri" w:cs="Calibri"/>
          <w:i/>
          <w:iCs/>
          <w:lang w:val="en-US"/>
        </w:rPr>
        <w:t>analyses</w:t>
      </w:r>
      <w:r>
        <w:rPr>
          <w:rFonts w:ascii="Calibri" w:hAnsi="Calibri" w:cs="Calibri"/>
          <w:i/>
          <w:iCs/>
          <w:lang w:val="en-US"/>
        </w:rPr>
        <w:t>, subgroup analyses</w:t>
      </w:r>
      <w:r w:rsidR="003D0788">
        <w:rPr>
          <w:rFonts w:ascii="Calibri" w:hAnsi="Calibri" w:cs="Calibri"/>
          <w:i/>
          <w:iCs/>
          <w:lang w:val="en-US"/>
        </w:rPr>
        <w:t xml:space="preserve"> and meta-regressions</w:t>
      </w:r>
    </w:p>
    <w:p w14:paraId="5EF6DDC6" w14:textId="6B40CBAF" w:rsidR="00BA22E1" w:rsidRPr="003C3385" w:rsidRDefault="00073242" w:rsidP="00985F81">
      <w:pPr>
        <w:spacing w:line="360" w:lineRule="auto"/>
        <w:rPr>
          <w:rFonts w:ascii="Calibri" w:hAnsi="Calibri" w:cs="Calibri"/>
          <w:lang w:val="en-US"/>
        </w:rPr>
      </w:pPr>
      <w:r w:rsidRPr="003C3385">
        <w:rPr>
          <w:rFonts w:ascii="Calibri" w:hAnsi="Calibri" w:cs="Calibri"/>
          <w:lang w:val="en-US"/>
        </w:rPr>
        <w:t xml:space="preserve">A sensitivity analysis using the one-study remove (leave-one-out) approach to test the influence of each </w:t>
      </w:r>
      <w:r w:rsidR="009C7890">
        <w:rPr>
          <w:rFonts w:ascii="Calibri" w:hAnsi="Calibri" w:cs="Calibri"/>
          <w:lang w:val="en-US"/>
        </w:rPr>
        <w:t xml:space="preserve">included </w:t>
      </w:r>
      <w:r w:rsidRPr="003C3385">
        <w:rPr>
          <w:rFonts w:ascii="Calibri" w:hAnsi="Calibri" w:cs="Calibri"/>
          <w:lang w:val="en-US"/>
        </w:rPr>
        <w:t xml:space="preserve">study on the overall effect size showed that the exclusion of </w:t>
      </w:r>
      <w:r w:rsidR="009C7890">
        <w:rPr>
          <w:rFonts w:ascii="Calibri" w:hAnsi="Calibri" w:cs="Calibri"/>
          <w:lang w:val="en-US"/>
        </w:rPr>
        <w:t>each</w:t>
      </w:r>
      <w:r w:rsidRPr="003C3385">
        <w:rPr>
          <w:rFonts w:ascii="Calibri" w:hAnsi="Calibri" w:cs="Calibri"/>
          <w:lang w:val="en-US"/>
        </w:rPr>
        <w:t xml:space="preserve"> study at a time </w:t>
      </w:r>
      <w:r w:rsidR="009C7890">
        <w:rPr>
          <w:rFonts w:ascii="Calibri" w:hAnsi="Calibri" w:cs="Calibri"/>
          <w:lang w:val="en-US"/>
        </w:rPr>
        <w:t xml:space="preserve">from the pooled analysis </w:t>
      </w:r>
      <w:r w:rsidRPr="003C3385">
        <w:rPr>
          <w:rFonts w:ascii="Calibri" w:hAnsi="Calibri" w:cs="Calibri"/>
          <w:lang w:val="en-US"/>
        </w:rPr>
        <w:t xml:space="preserve">did not have any effect on the significant association between </w:t>
      </w:r>
      <w:r w:rsidR="00647654" w:rsidRPr="00223FCC">
        <w:rPr>
          <w:rFonts w:ascii="Calibri" w:hAnsi="Calibri" w:cs="Calibri"/>
          <w:lang w:val="en-US"/>
        </w:rPr>
        <w:t>SGLT-2 inhibitor</w:t>
      </w:r>
      <w:r w:rsidR="00647654">
        <w:rPr>
          <w:rFonts w:ascii="Calibri" w:hAnsi="Calibri" w:cs="Calibri"/>
          <w:lang w:val="en-US"/>
        </w:rPr>
        <w:t xml:space="preserve"> </w:t>
      </w:r>
      <w:r w:rsidR="003C3385">
        <w:rPr>
          <w:rFonts w:ascii="Calibri" w:hAnsi="Calibri" w:cs="Calibri"/>
          <w:lang w:val="en-US"/>
        </w:rPr>
        <w:t xml:space="preserve">use and </w:t>
      </w:r>
      <w:r w:rsidR="00647654">
        <w:rPr>
          <w:rFonts w:ascii="Calibri" w:hAnsi="Calibri" w:cs="Calibri"/>
          <w:lang w:val="en-US"/>
        </w:rPr>
        <w:t xml:space="preserve">the risk of </w:t>
      </w:r>
      <w:r w:rsidR="003C3385">
        <w:rPr>
          <w:rFonts w:ascii="Calibri" w:hAnsi="Calibri" w:cs="Calibri"/>
          <w:lang w:val="en-US"/>
        </w:rPr>
        <w:t>MALOs</w:t>
      </w:r>
      <w:r w:rsidR="003C3385" w:rsidRPr="00223FCC">
        <w:rPr>
          <w:rFonts w:ascii="Calibri" w:hAnsi="Calibri" w:cs="Calibri"/>
          <w:lang w:val="en-US"/>
        </w:rPr>
        <w:t xml:space="preserve"> </w:t>
      </w:r>
      <w:r w:rsidRPr="003C3385">
        <w:rPr>
          <w:rFonts w:ascii="Calibri" w:hAnsi="Calibri" w:cs="Calibri"/>
          <w:lang w:val="en-US"/>
        </w:rPr>
        <w:t>(</w:t>
      </w:r>
      <w:r w:rsidRPr="003C3385">
        <w:rPr>
          <w:rFonts w:ascii="Calibri" w:hAnsi="Calibri" w:cs="Calibri"/>
          <w:b/>
          <w:bCs/>
          <w:lang w:val="en-US"/>
        </w:rPr>
        <w:t xml:space="preserve">Supplementary Figure </w:t>
      </w:r>
      <w:r w:rsidR="00FB7048">
        <w:rPr>
          <w:rFonts w:ascii="Calibri" w:hAnsi="Calibri" w:cs="Calibri"/>
          <w:b/>
          <w:bCs/>
          <w:lang w:val="en-US"/>
        </w:rPr>
        <w:t>S</w:t>
      </w:r>
      <w:r w:rsidR="007F3FDC">
        <w:rPr>
          <w:rFonts w:ascii="Calibri" w:hAnsi="Calibri" w:cs="Calibri"/>
          <w:b/>
          <w:bCs/>
          <w:lang w:val="en-US"/>
        </w:rPr>
        <w:t>2</w:t>
      </w:r>
      <w:r w:rsidRPr="003C3385">
        <w:rPr>
          <w:rFonts w:ascii="Calibri" w:hAnsi="Calibri" w:cs="Calibri"/>
          <w:lang w:val="en-US"/>
        </w:rPr>
        <w:t>).</w:t>
      </w:r>
      <w:r w:rsidR="00E60F5B">
        <w:rPr>
          <w:rFonts w:ascii="Calibri" w:hAnsi="Calibri" w:cs="Calibri"/>
          <w:lang w:val="en-US"/>
        </w:rPr>
        <w:t xml:space="preserve"> Stratifying the studies by country, we observed </w:t>
      </w:r>
      <w:r w:rsidR="00BA22E1">
        <w:rPr>
          <w:rFonts w:ascii="Calibri" w:hAnsi="Calibri" w:cs="Calibri"/>
          <w:lang w:val="en-US"/>
        </w:rPr>
        <w:t xml:space="preserve">that </w:t>
      </w:r>
      <w:r w:rsidR="00BA22E1" w:rsidRPr="00223FCC">
        <w:rPr>
          <w:rFonts w:ascii="Calibri" w:hAnsi="Calibri" w:cs="Calibri"/>
          <w:lang w:val="en-US"/>
        </w:rPr>
        <w:t>SGLT-2 inhibitor</w:t>
      </w:r>
      <w:r w:rsidR="00647654">
        <w:rPr>
          <w:rFonts w:ascii="Calibri" w:hAnsi="Calibri" w:cs="Calibri"/>
          <w:lang w:val="en-US"/>
        </w:rPr>
        <w:t xml:space="preserve"> use</w:t>
      </w:r>
      <w:r w:rsidR="00BA22E1">
        <w:rPr>
          <w:rFonts w:ascii="Calibri" w:hAnsi="Calibri" w:cs="Calibri"/>
          <w:lang w:val="en-US"/>
        </w:rPr>
        <w:t xml:space="preserve"> </w:t>
      </w:r>
      <w:r w:rsidR="00647654">
        <w:rPr>
          <w:rFonts w:ascii="Calibri" w:hAnsi="Calibri" w:cs="Calibri"/>
          <w:lang w:val="en-US"/>
        </w:rPr>
        <w:t>was associated with a lower</w:t>
      </w:r>
      <w:r w:rsidR="00BA22E1">
        <w:rPr>
          <w:rFonts w:ascii="Calibri" w:hAnsi="Calibri" w:cs="Calibri"/>
          <w:lang w:val="en-US"/>
        </w:rPr>
        <w:t xml:space="preserve"> risk of </w:t>
      </w:r>
      <w:r w:rsidR="00BA22E1" w:rsidRPr="00223FCC">
        <w:rPr>
          <w:rFonts w:ascii="Calibri" w:hAnsi="Calibri" w:cs="Calibri"/>
          <w:lang w:val="en-US"/>
        </w:rPr>
        <w:t>MALOs</w:t>
      </w:r>
      <w:r w:rsidR="00BA22E1">
        <w:rPr>
          <w:rFonts w:ascii="Calibri" w:hAnsi="Calibri" w:cs="Calibri"/>
          <w:lang w:val="en-US"/>
        </w:rPr>
        <w:t xml:space="preserve"> in studies conducted in </w:t>
      </w:r>
      <w:r w:rsidR="002D3A4F">
        <w:rPr>
          <w:rFonts w:ascii="Calibri" w:hAnsi="Calibri" w:cs="Calibri"/>
          <w:lang w:val="en-US"/>
        </w:rPr>
        <w:t xml:space="preserve">the </w:t>
      </w:r>
      <w:r w:rsidR="00BA22E1">
        <w:rPr>
          <w:rFonts w:ascii="Calibri" w:hAnsi="Calibri" w:cs="Calibri"/>
          <w:lang w:val="en-US"/>
        </w:rPr>
        <w:t xml:space="preserve">United Kingdom and </w:t>
      </w:r>
      <w:r w:rsidR="00816FE1">
        <w:rPr>
          <w:rFonts w:ascii="Calibri" w:hAnsi="Calibri" w:cs="Calibri"/>
          <w:lang w:val="en-US"/>
        </w:rPr>
        <w:t>Asian countries</w:t>
      </w:r>
      <w:r w:rsidR="00BA22E1">
        <w:rPr>
          <w:rFonts w:ascii="Calibri" w:hAnsi="Calibri" w:cs="Calibri"/>
          <w:lang w:val="en-US"/>
        </w:rPr>
        <w:t xml:space="preserve"> but not </w:t>
      </w:r>
      <w:r w:rsidR="00647654">
        <w:rPr>
          <w:rFonts w:ascii="Calibri" w:hAnsi="Calibri" w:cs="Calibri"/>
          <w:lang w:val="en-US"/>
        </w:rPr>
        <w:t xml:space="preserve">in multicenter </w:t>
      </w:r>
      <w:r w:rsidR="00CB5806">
        <w:rPr>
          <w:rFonts w:ascii="Calibri" w:hAnsi="Calibri" w:cs="Calibri"/>
          <w:lang w:val="en-US"/>
        </w:rPr>
        <w:t>cohorts</w:t>
      </w:r>
      <w:r w:rsidR="00647654">
        <w:rPr>
          <w:rFonts w:ascii="Calibri" w:hAnsi="Calibri" w:cs="Calibri"/>
          <w:lang w:val="en-US"/>
        </w:rPr>
        <w:t xml:space="preserve"> or </w:t>
      </w:r>
      <w:r w:rsidR="00CB5806">
        <w:rPr>
          <w:rFonts w:ascii="Calibri" w:hAnsi="Calibri" w:cs="Calibri"/>
          <w:lang w:val="en-US"/>
        </w:rPr>
        <w:t>studies</w:t>
      </w:r>
      <w:r w:rsidR="00BA22E1">
        <w:rPr>
          <w:rFonts w:ascii="Calibri" w:hAnsi="Calibri" w:cs="Calibri"/>
          <w:lang w:val="en-US"/>
        </w:rPr>
        <w:t xml:space="preserve"> </w:t>
      </w:r>
      <w:r w:rsidR="002D3A4F">
        <w:rPr>
          <w:rFonts w:ascii="Calibri" w:hAnsi="Calibri" w:cs="Calibri"/>
          <w:lang w:val="en-US"/>
        </w:rPr>
        <w:lastRenderedPageBreak/>
        <w:t>performed</w:t>
      </w:r>
      <w:r w:rsidR="00BA22E1">
        <w:rPr>
          <w:rFonts w:ascii="Calibri" w:hAnsi="Calibri" w:cs="Calibri"/>
          <w:lang w:val="en-US"/>
        </w:rPr>
        <w:t xml:space="preserve"> in </w:t>
      </w:r>
      <w:r w:rsidR="00D67CA1">
        <w:rPr>
          <w:rFonts w:ascii="Calibri" w:hAnsi="Calibri" w:cs="Calibri"/>
          <w:lang w:val="en-US"/>
        </w:rPr>
        <w:t xml:space="preserve">the </w:t>
      </w:r>
      <w:r w:rsidR="00BA22E1">
        <w:rPr>
          <w:rFonts w:ascii="Calibri" w:hAnsi="Calibri" w:cs="Calibri"/>
          <w:lang w:val="en-US"/>
        </w:rPr>
        <w:t xml:space="preserve">USA </w:t>
      </w:r>
      <w:r w:rsidR="00482E9F">
        <w:rPr>
          <w:rFonts w:ascii="Calibri" w:hAnsi="Calibri" w:cs="Calibri"/>
          <w:lang w:val="en-US"/>
        </w:rPr>
        <w:t>(</w:t>
      </w:r>
      <w:r w:rsidR="00482E9F" w:rsidRPr="003C3385">
        <w:rPr>
          <w:rFonts w:ascii="Calibri" w:hAnsi="Calibri" w:cs="Calibri"/>
          <w:b/>
          <w:bCs/>
          <w:lang w:val="en-US"/>
        </w:rPr>
        <w:t xml:space="preserve">Supplementary Figure </w:t>
      </w:r>
      <w:r w:rsidR="00FB7048">
        <w:rPr>
          <w:rFonts w:ascii="Calibri" w:hAnsi="Calibri" w:cs="Calibri"/>
          <w:b/>
          <w:bCs/>
          <w:lang w:val="en-US"/>
        </w:rPr>
        <w:t>S</w:t>
      </w:r>
      <w:r w:rsidR="007F3FDC">
        <w:rPr>
          <w:rFonts w:ascii="Calibri" w:hAnsi="Calibri" w:cs="Calibri"/>
          <w:b/>
          <w:bCs/>
          <w:lang w:val="en-US"/>
        </w:rPr>
        <w:t>3</w:t>
      </w:r>
      <w:r w:rsidR="00482E9F">
        <w:rPr>
          <w:rFonts w:ascii="Calibri" w:hAnsi="Calibri" w:cs="Calibri"/>
          <w:lang w:val="en-US"/>
        </w:rPr>
        <w:t>)</w:t>
      </w:r>
      <w:r w:rsidR="00BA22E1">
        <w:rPr>
          <w:rFonts w:ascii="Calibri" w:hAnsi="Calibri" w:cs="Calibri"/>
          <w:lang w:val="en-US"/>
        </w:rPr>
        <w:t xml:space="preserve">. Stratifying the studies by </w:t>
      </w:r>
      <w:r w:rsidR="00D67CA1">
        <w:rPr>
          <w:rFonts w:ascii="Calibri" w:hAnsi="Calibri" w:cs="Calibri"/>
          <w:lang w:val="en-US"/>
        </w:rPr>
        <w:t xml:space="preserve">the </w:t>
      </w:r>
      <w:r w:rsidR="00647654">
        <w:rPr>
          <w:rFonts w:ascii="Calibri" w:hAnsi="Calibri" w:cs="Calibri"/>
          <w:lang w:val="en-US"/>
        </w:rPr>
        <w:t xml:space="preserve">follow-up </w:t>
      </w:r>
      <w:r w:rsidR="00BA22E1">
        <w:rPr>
          <w:rFonts w:ascii="Calibri" w:hAnsi="Calibri" w:cs="Calibri"/>
          <w:lang w:val="en-US"/>
        </w:rPr>
        <w:t xml:space="preserve">length, </w:t>
      </w:r>
      <w:r w:rsidR="00647654" w:rsidRPr="00223FCC">
        <w:rPr>
          <w:rFonts w:ascii="Calibri" w:hAnsi="Calibri" w:cs="Calibri"/>
          <w:lang w:val="en-US"/>
        </w:rPr>
        <w:t>SGLT-2 inhibitor</w:t>
      </w:r>
      <w:r w:rsidR="00647654">
        <w:rPr>
          <w:rFonts w:ascii="Calibri" w:hAnsi="Calibri" w:cs="Calibri"/>
          <w:lang w:val="en-US"/>
        </w:rPr>
        <w:t xml:space="preserve"> </w:t>
      </w:r>
      <w:r w:rsidR="00BA22E1">
        <w:rPr>
          <w:rFonts w:ascii="Calibri" w:hAnsi="Calibri" w:cs="Calibri"/>
          <w:lang w:val="en-US"/>
        </w:rPr>
        <w:t xml:space="preserve">use </w:t>
      </w:r>
      <w:r w:rsidR="00647654">
        <w:rPr>
          <w:rFonts w:ascii="Calibri" w:hAnsi="Calibri" w:cs="Calibri"/>
          <w:lang w:val="en-US"/>
        </w:rPr>
        <w:t>was associated with a lower risk of</w:t>
      </w:r>
      <w:r w:rsidR="00BA22E1">
        <w:rPr>
          <w:rFonts w:ascii="Calibri" w:hAnsi="Calibri" w:cs="Calibri"/>
          <w:lang w:val="en-US"/>
        </w:rPr>
        <w:t xml:space="preserve"> </w:t>
      </w:r>
      <w:r w:rsidR="00BA22E1" w:rsidRPr="00223FCC">
        <w:rPr>
          <w:rFonts w:ascii="Calibri" w:hAnsi="Calibri" w:cs="Calibri"/>
          <w:lang w:val="en-US"/>
        </w:rPr>
        <w:t>MALOs</w:t>
      </w:r>
      <w:r w:rsidR="00BA22E1">
        <w:rPr>
          <w:rFonts w:ascii="Calibri" w:hAnsi="Calibri" w:cs="Calibri"/>
          <w:lang w:val="en-US"/>
        </w:rPr>
        <w:t xml:space="preserve"> in studies </w:t>
      </w:r>
      <w:r w:rsidR="00647654">
        <w:rPr>
          <w:rFonts w:ascii="Calibri" w:hAnsi="Calibri" w:cs="Calibri"/>
          <w:lang w:val="en-US"/>
        </w:rPr>
        <w:t>with</w:t>
      </w:r>
      <w:r w:rsidR="00BA22E1">
        <w:rPr>
          <w:rFonts w:ascii="Calibri" w:hAnsi="Calibri" w:cs="Calibri"/>
          <w:lang w:val="en-US"/>
        </w:rPr>
        <w:t xml:space="preserve"> a follow-up </w:t>
      </w:r>
      <w:r w:rsidR="00647654">
        <w:rPr>
          <w:rFonts w:ascii="Calibri" w:hAnsi="Calibri" w:cs="Calibri"/>
          <w:lang w:val="en-US"/>
        </w:rPr>
        <w:t xml:space="preserve">length </w:t>
      </w:r>
      <w:r w:rsidR="00E72B82">
        <w:rPr>
          <w:rFonts w:ascii="Calibri" w:hAnsi="Calibri" w:cs="Calibri"/>
          <w:lang w:val="en-US"/>
        </w:rPr>
        <w:t>&lt;2.7 years</w:t>
      </w:r>
      <w:r w:rsidR="002E1FA2">
        <w:rPr>
          <w:rFonts w:ascii="Calibri" w:hAnsi="Calibri" w:cs="Calibri"/>
          <w:lang w:val="en-US"/>
        </w:rPr>
        <w:t xml:space="preserve"> </w:t>
      </w:r>
      <w:r w:rsidR="00BA22E1">
        <w:rPr>
          <w:rFonts w:ascii="Calibri" w:hAnsi="Calibri" w:cs="Calibri"/>
          <w:lang w:val="en-US"/>
        </w:rPr>
        <w:t xml:space="preserve">but not in </w:t>
      </w:r>
      <w:r w:rsidR="00CB5806">
        <w:rPr>
          <w:rFonts w:ascii="Calibri" w:hAnsi="Calibri" w:cs="Calibri"/>
          <w:lang w:val="en-US"/>
        </w:rPr>
        <w:t xml:space="preserve">those </w:t>
      </w:r>
      <w:r w:rsidR="00647654">
        <w:rPr>
          <w:rFonts w:ascii="Calibri" w:hAnsi="Calibri" w:cs="Calibri"/>
          <w:lang w:val="en-US"/>
        </w:rPr>
        <w:t>with</w:t>
      </w:r>
      <w:r w:rsidR="00BA22E1">
        <w:rPr>
          <w:rFonts w:ascii="Calibri" w:hAnsi="Calibri" w:cs="Calibri"/>
          <w:lang w:val="en-US"/>
        </w:rPr>
        <w:t xml:space="preserve"> a follow-up </w:t>
      </w:r>
      <w:r w:rsidR="00CB5806">
        <w:rPr>
          <w:rFonts w:ascii="Calibri" w:hAnsi="Calibri" w:cs="Calibri"/>
          <w:lang w:val="en-US"/>
        </w:rPr>
        <w:t>length</w:t>
      </w:r>
      <w:r w:rsidR="002E1FA2">
        <w:rPr>
          <w:rFonts w:ascii="Calibri" w:hAnsi="Calibri" w:cs="Calibri"/>
          <w:lang w:val="en-US"/>
        </w:rPr>
        <w:sym w:font="Symbol" w:char="F020"/>
      </w:r>
      <w:r w:rsidR="002E1FA2">
        <w:rPr>
          <w:rFonts w:ascii="Calibri" w:hAnsi="Calibri" w:cs="Calibri"/>
          <w:lang w:val="en-US"/>
        </w:rPr>
        <w:sym w:font="Symbol" w:char="F0B3"/>
      </w:r>
      <w:r w:rsidR="00BA22E1">
        <w:rPr>
          <w:rFonts w:ascii="Calibri" w:hAnsi="Calibri" w:cs="Calibri"/>
          <w:lang w:val="en-US"/>
        </w:rPr>
        <w:t>2.7 years</w:t>
      </w:r>
      <w:r w:rsidR="00482E9F">
        <w:rPr>
          <w:rFonts w:ascii="Calibri" w:hAnsi="Calibri" w:cs="Calibri"/>
          <w:lang w:val="en-US"/>
        </w:rPr>
        <w:t xml:space="preserve"> (</w:t>
      </w:r>
      <w:r w:rsidR="00482E9F" w:rsidRPr="003C3385">
        <w:rPr>
          <w:rFonts w:ascii="Calibri" w:hAnsi="Calibri" w:cs="Calibri"/>
          <w:b/>
          <w:bCs/>
          <w:lang w:val="en-US"/>
        </w:rPr>
        <w:t xml:space="preserve">Supplementary Figure </w:t>
      </w:r>
      <w:r w:rsidR="00FB7048">
        <w:rPr>
          <w:rFonts w:ascii="Calibri" w:hAnsi="Calibri" w:cs="Calibri"/>
          <w:b/>
          <w:bCs/>
          <w:lang w:val="en-US"/>
        </w:rPr>
        <w:t>S</w:t>
      </w:r>
      <w:r w:rsidR="007F3FDC">
        <w:rPr>
          <w:rFonts w:ascii="Calibri" w:hAnsi="Calibri" w:cs="Calibri"/>
          <w:b/>
          <w:bCs/>
          <w:lang w:val="en-US"/>
        </w:rPr>
        <w:t>4</w:t>
      </w:r>
      <w:r w:rsidR="00482E9F">
        <w:rPr>
          <w:rFonts w:ascii="Calibri" w:hAnsi="Calibri" w:cs="Calibri"/>
          <w:lang w:val="en-US"/>
        </w:rPr>
        <w:t xml:space="preserve">). </w:t>
      </w:r>
      <w:r w:rsidR="002A1767">
        <w:rPr>
          <w:rFonts w:ascii="Calibri" w:hAnsi="Calibri" w:cs="Calibri"/>
          <w:lang w:val="en-US"/>
        </w:rPr>
        <w:t>Although the results of this subgroup analysis should be interpreted with caution (</w:t>
      </w:r>
      <w:r w:rsidR="00CA3421">
        <w:rPr>
          <w:rFonts w:ascii="Calibri" w:hAnsi="Calibri" w:cs="Calibri"/>
          <w:lang w:val="en-US"/>
        </w:rPr>
        <w:t xml:space="preserve">mainly </w:t>
      </w:r>
      <w:r w:rsidR="002A1767">
        <w:rPr>
          <w:rFonts w:ascii="Calibri" w:hAnsi="Calibri" w:cs="Calibri"/>
          <w:lang w:val="en-US"/>
        </w:rPr>
        <w:t>due to the wide 95% CIs across the included studies), this finding might</w:t>
      </w:r>
      <w:r w:rsidR="00066713" w:rsidRPr="00066713">
        <w:rPr>
          <w:rFonts w:ascii="Calibri" w:hAnsi="Calibri" w:cs="Calibri"/>
          <w:lang w:val="en-US"/>
        </w:rPr>
        <w:t xml:space="preserve"> be </w:t>
      </w:r>
      <w:r w:rsidR="001F5A43">
        <w:rPr>
          <w:rFonts w:ascii="Calibri" w:hAnsi="Calibri" w:cs="Calibri"/>
          <w:lang w:val="en-US"/>
        </w:rPr>
        <w:t xml:space="preserve">partly </w:t>
      </w:r>
      <w:r w:rsidR="00066713" w:rsidRPr="00066713">
        <w:rPr>
          <w:rFonts w:ascii="Calibri" w:hAnsi="Calibri" w:cs="Calibri"/>
          <w:lang w:val="en-US"/>
        </w:rPr>
        <w:t xml:space="preserve">due to the different active comparator drugs in the control arm </w:t>
      </w:r>
      <w:r w:rsidR="00CA3421">
        <w:rPr>
          <w:rFonts w:ascii="Calibri" w:hAnsi="Calibri" w:cs="Calibri"/>
          <w:lang w:val="en-US"/>
        </w:rPr>
        <w:t xml:space="preserve">and the different </w:t>
      </w:r>
      <w:r w:rsidR="00E72B82">
        <w:rPr>
          <w:rFonts w:ascii="Calibri" w:hAnsi="Calibri" w:cs="Calibri"/>
          <w:lang w:val="en-US"/>
        </w:rPr>
        <w:t xml:space="preserve">study </w:t>
      </w:r>
      <w:r w:rsidR="00CA3421">
        <w:rPr>
          <w:rFonts w:ascii="Calibri" w:hAnsi="Calibri" w:cs="Calibri"/>
          <w:lang w:val="en-US"/>
        </w:rPr>
        <w:t xml:space="preserve">outcomes </w:t>
      </w:r>
      <w:r w:rsidR="003340DD">
        <w:rPr>
          <w:rFonts w:ascii="Calibri" w:hAnsi="Calibri" w:cs="Calibri"/>
          <w:lang w:val="en-US"/>
        </w:rPr>
        <w:t>across</w:t>
      </w:r>
      <w:r w:rsidR="00066713" w:rsidRPr="00066713">
        <w:rPr>
          <w:rFonts w:ascii="Calibri" w:hAnsi="Calibri" w:cs="Calibri"/>
          <w:lang w:val="en-US"/>
        </w:rPr>
        <w:t xml:space="preserve"> the studies stratified by length of follow-up</w:t>
      </w:r>
      <w:r w:rsidR="00066713">
        <w:rPr>
          <w:rFonts w:ascii="Calibri" w:hAnsi="Calibri" w:cs="Calibri"/>
          <w:lang w:val="en-US"/>
        </w:rPr>
        <w:t>.</w:t>
      </w:r>
      <w:r w:rsidR="00066713" w:rsidRPr="00066713">
        <w:rPr>
          <w:rFonts w:ascii="Calibri" w:hAnsi="Calibri" w:cs="Calibri"/>
          <w:lang w:val="en-US"/>
        </w:rPr>
        <w:t xml:space="preserve"> </w:t>
      </w:r>
      <w:r w:rsidR="003946F0">
        <w:rPr>
          <w:rFonts w:ascii="Calibri" w:hAnsi="Calibri" w:cs="Calibri"/>
          <w:lang w:val="en-US"/>
        </w:rPr>
        <w:t xml:space="preserve">Conversely, the significant inverse association between </w:t>
      </w:r>
      <w:r w:rsidR="003946F0" w:rsidRPr="00A4085A">
        <w:rPr>
          <w:rFonts w:ascii="Calibri" w:hAnsi="Calibri" w:cs="Calibri"/>
          <w:lang w:val="en-US"/>
        </w:rPr>
        <w:t xml:space="preserve">SGLT2-inhibitor use </w:t>
      </w:r>
      <w:r w:rsidR="003946F0">
        <w:rPr>
          <w:rFonts w:ascii="Calibri" w:hAnsi="Calibri" w:cs="Calibri"/>
          <w:lang w:val="en-US"/>
        </w:rPr>
        <w:t>and</w:t>
      </w:r>
      <w:r w:rsidR="003946F0" w:rsidRPr="00A4085A">
        <w:rPr>
          <w:rFonts w:ascii="Calibri" w:hAnsi="Calibri" w:cs="Calibri"/>
          <w:lang w:val="en-US"/>
        </w:rPr>
        <w:t xml:space="preserve"> risk of MALOs </w:t>
      </w:r>
      <w:r w:rsidR="003946F0">
        <w:rPr>
          <w:rFonts w:ascii="Calibri" w:hAnsi="Calibri" w:cs="Calibri"/>
          <w:lang w:val="en-US"/>
        </w:rPr>
        <w:t>was consistent after s</w:t>
      </w:r>
      <w:r w:rsidR="00A4085A" w:rsidRPr="00A4085A">
        <w:rPr>
          <w:rFonts w:ascii="Calibri" w:hAnsi="Calibri" w:cs="Calibri"/>
          <w:lang w:val="en-US"/>
        </w:rPr>
        <w:t xml:space="preserve">tratifying the studies by </w:t>
      </w:r>
      <w:r w:rsidR="00544674">
        <w:rPr>
          <w:rFonts w:ascii="Calibri" w:hAnsi="Calibri" w:cs="Calibri"/>
          <w:lang w:val="en-US"/>
        </w:rPr>
        <w:t>baseline l</w:t>
      </w:r>
      <w:r w:rsidR="00A4085A" w:rsidRPr="00A4085A">
        <w:rPr>
          <w:rFonts w:ascii="Calibri" w:hAnsi="Calibri" w:cs="Calibri"/>
          <w:lang w:val="en-US"/>
        </w:rPr>
        <w:t xml:space="preserve">iver disease </w:t>
      </w:r>
      <w:r w:rsidR="003946F0">
        <w:rPr>
          <w:rFonts w:ascii="Calibri" w:hAnsi="Calibri" w:cs="Calibri"/>
          <w:lang w:val="en-US"/>
        </w:rPr>
        <w:t xml:space="preserve">(MASLD) status </w:t>
      </w:r>
      <w:r w:rsidR="003946F0" w:rsidRPr="00A4085A">
        <w:rPr>
          <w:rFonts w:ascii="Calibri" w:hAnsi="Calibri" w:cs="Calibri"/>
          <w:lang w:val="en-US"/>
        </w:rPr>
        <w:t>(</w:t>
      </w:r>
      <w:r w:rsidR="003946F0" w:rsidRPr="00A4085A">
        <w:rPr>
          <w:rFonts w:ascii="Calibri" w:hAnsi="Calibri" w:cs="Calibri"/>
          <w:b/>
          <w:bCs/>
          <w:lang w:val="en-US"/>
        </w:rPr>
        <w:t>Supplementary Figure S5</w:t>
      </w:r>
      <w:r w:rsidR="003946F0" w:rsidRPr="00A4085A">
        <w:rPr>
          <w:rFonts w:ascii="Calibri" w:hAnsi="Calibri" w:cs="Calibri"/>
          <w:lang w:val="en-US"/>
        </w:rPr>
        <w:t>)</w:t>
      </w:r>
      <w:r w:rsidR="003946F0">
        <w:rPr>
          <w:rFonts w:ascii="Calibri" w:hAnsi="Calibri" w:cs="Calibri"/>
          <w:lang w:val="en-US"/>
        </w:rPr>
        <w:t xml:space="preserve"> or </w:t>
      </w:r>
      <w:r w:rsidR="00B9705B">
        <w:rPr>
          <w:rFonts w:ascii="Calibri" w:hAnsi="Calibri" w:cs="Calibri"/>
          <w:lang w:val="en-US"/>
        </w:rPr>
        <w:t>percentage</w:t>
      </w:r>
      <w:r w:rsidR="003946F0" w:rsidRPr="00A4085A">
        <w:rPr>
          <w:rFonts w:ascii="Calibri" w:hAnsi="Calibri" w:cs="Calibri"/>
          <w:lang w:val="en-US"/>
        </w:rPr>
        <w:t xml:space="preserve"> of </w:t>
      </w:r>
      <w:r w:rsidR="003946F0">
        <w:rPr>
          <w:rFonts w:ascii="Calibri" w:hAnsi="Calibri" w:cs="Calibri"/>
          <w:lang w:val="en-US"/>
        </w:rPr>
        <w:t xml:space="preserve">patients with </w:t>
      </w:r>
      <w:r w:rsidR="003946F0" w:rsidRPr="00A4085A">
        <w:rPr>
          <w:rFonts w:ascii="Calibri" w:hAnsi="Calibri" w:cs="Calibri"/>
          <w:lang w:val="en-US"/>
        </w:rPr>
        <w:t>compensated cirrhosis (</w:t>
      </w:r>
      <w:r w:rsidR="003946F0" w:rsidRPr="00A4085A">
        <w:rPr>
          <w:rFonts w:ascii="Calibri" w:hAnsi="Calibri" w:cs="Calibri"/>
          <w:b/>
          <w:bCs/>
          <w:lang w:val="en-US"/>
        </w:rPr>
        <w:t>Supplementary Figure S6</w:t>
      </w:r>
      <w:r w:rsidR="003946F0" w:rsidRPr="00A4085A">
        <w:rPr>
          <w:rFonts w:ascii="Calibri" w:hAnsi="Calibri" w:cs="Calibri"/>
          <w:lang w:val="en-US"/>
        </w:rPr>
        <w:t>)</w:t>
      </w:r>
      <w:r w:rsidR="00A4085A" w:rsidRPr="00A4085A">
        <w:rPr>
          <w:rFonts w:ascii="Calibri" w:hAnsi="Calibri" w:cs="Calibri"/>
          <w:lang w:val="en-US"/>
        </w:rPr>
        <w:t xml:space="preserve">. </w:t>
      </w:r>
      <w:r w:rsidR="00B42B5A">
        <w:rPr>
          <w:rFonts w:ascii="Calibri" w:hAnsi="Calibri" w:cs="Calibri"/>
          <w:lang w:val="en-US"/>
        </w:rPr>
        <w:t>U</w:t>
      </w:r>
      <w:r w:rsidR="00B42B5A" w:rsidRPr="003D0788">
        <w:rPr>
          <w:rFonts w:ascii="Calibri" w:hAnsi="Calibri" w:cs="Calibri"/>
          <w:lang w:val="en-US"/>
        </w:rPr>
        <w:t>nivariable meta-regression analyses</w:t>
      </w:r>
      <w:r w:rsidR="00642D32" w:rsidRPr="00642D32">
        <w:rPr>
          <w:rFonts w:ascii="Calibri" w:hAnsi="Calibri" w:cs="Calibri"/>
          <w:lang w:val="en-US"/>
        </w:rPr>
        <w:t xml:space="preserve"> </w:t>
      </w:r>
      <w:r w:rsidR="00642D32">
        <w:rPr>
          <w:rFonts w:ascii="Calibri" w:hAnsi="Calibri" w:cs="Calibri"/>
          <w:lang w:val="en-US"/>
        </w:rPr>
        <w:t xml:space="preserve">showed </w:t>
      </w:r>
      <w:r w:rsidR="00BA3123">
        <w:rPr>
          <w:rFonts w:ascii="Calibri" w:hAnsi="Calibri" w:cs="Calibri"/>
          <w:lang w:val="en-US"/>
        </w:rPr>
        <w:t xml:space="preserve">no </w:t>
      </w:r>
      <w:r w:rsidR="00642D32">
        <w:rPr>
          <w:rFonts w:ascii="Calibri" w:hAnsi="Calibri" w:cs="Calibri"/>
          <w:lang w:val="en-US"/>
        </w:rPr>
        <w:t xml:space="preserve">significant </w:t>
      </w:r>
      <w:r w:rsidR="00642D32" w:rsidRPr="003D0788">
        <w:rPr>
          <w:rFonts w:ascii="Calibri" w:hAnsi="Calibri" w:cs="Calibri"/>
          <w:lang w:val="en-US"/>
        </w:rPr>
        <w:t xml:space="preserve">impact </w:t>
      </w:r>
      <w:r w:rsidR="00642D32">
        <w:rPr>
          <w:rFonts w:ascii="Calibri" w:hAnsi="Calibri" w:cs="Calibri"/>
          <w:lang w:val="en-US"/>
        </w:rPr>
        <w:t xml:space="preserve">of </w:t>
      </w:r>
      <w:r w:rsidR="001F23AD">
        <w:rPr>
          <w:rFonts w:ascii="Calibri" w:hAnsi="Calibri" w:cs="Calibri"/>
          <w:lang w:val="en-US"/>
        </w:rPr>
        <w:t>female</w:t>
      </w:r>
      <w:r w:rsidR="00642D32">
        <w:rPr>
          <w:rFonts w:ascii="Calibri" w:hAnsi="Calibri" w:cs="Calibri"/>
          <w:lang w:val="en-US"/>
        </w:rPr>
        <w:t xml:space="preserve"> sex </w:t>
      </w:r>
      <w:r w:rsidR="00642D32" w:rsidRPr="001507AB">
        <w:rPr>
          <w:rFonts w:ascii="Calibri" w:hAnsi="Calibri" w:cs="Calibri"/>
          <w:lang w:val="en-US"/>
        </w:rPr>
        <w:t xml:space="preserve">(beta coefficient: </w:t>
      </w:r>
      <w:r w:rsidR="00BA3123" w:rsidRPr="00BA3123">
        <w:rPr>
          <w:rFonts w:ascii="Calibri" w:hAnsi="Calibri" w:cs="Calibri"/>
          <w:lang w:val="en-US"/>
        </w:rPr>
        <w:t>1.92</w:t>
      </w:r>
      <w:r w:rsidR="00BA3123">
        <w:rPr>
          <w:rFonts w:ascii="Calibri" w:hAnsi="Calibri" w:cs="Calibri"/>
          <w:lang w:val="en-US"/>
        </w:rPr>
        <w:t>, standard error:</w:t>
      </w:r>
      <w:r w:rsidR="00BA3123" w:rsidRPr="00BA3123">
        <w:rPr>
          <w:rFonts w:ascii="Calibri" w:hAnsi="Calibri" w:cs="Calibri"/>
          <w:lang w:val="en-US"/>
        </w:rPr>
        <w:t xml:space="preserve"> 1.14</w:t>
      </w:r>
      <w:r w:rsidR="00BA3123">
        <w:rPr>
          <w:rFonts w:ascii="Calibri" w:hAnsi="Calibri" w:cs="Calibri"/>
          <w:lang w:val="en-US"/>
        </w:rPr>
        <w:t>,</w:t>
      </w:r>
      <w:r w:rsidR="00BA3123" w:rsidRPr="00BA3123">
        <w:rPr>
          <w:rFonts w:ascii="Calibri" w:hAnsi="Calibri" w:cs="Calibri"/>
          <w:lang w:val="en-US"/>
        </w:rPr>
        <w:t xml:space="preserve"> p=0.09</w:t>
      </w:r>
      <w:r w:rsidR="00642D32" w:rsidRPr="001507AB">
        <w:rPr>
          <w:rFonts w:ascii="Calibri" w:hAnsi="Calibri" w:cs="Calibri"/>
          <w:lang w:val="en-US"/>
        </w:rPr>
        <w:t>)</w:t>
      </w:r>
      <w:r w:rsidR="00BA3123">
        <w:rPr>
          <w:rFonts w:ascii="Calibri" w:hAnsi="Calibri" w:cs="Calibri"/>
          <w:lang w:val="en-US"/>
        </w:rPr>
        <w:t>,</w:t>
      </w:r>
      <w:r w:rsidR="00B42B5A" w:rsidRPr="003D0788">
        <w:rPr>
          <w:rFonts w:ascii="Calibri" w:hAnsi="Calibri" w:cs="Calibri"/>
          <w:lang w:val="en-US"/>
        </w:rPr>
        <w:t xml:space="preserve"> </w:t>
      </w:r>
      <w:r w:rsidR="00BA3123" w:rsidRPr="003D0788">
        <w:rPr>
          <w:rFonts w:ascii="Calibri" w:hAnsi="Calibri" w:cs="Calibri"/>
          <w:lang w:val="en-US"/>
        </w:rPr>
        <w:t>age</w:t>
      </w:r>
      <w:r w:rsidR="00BA3123">
        <w:rPr>
          <w:rFonts w:ascii="Calibri" w:hAnsi="Calibri" w:cs="Calibri"/>
          <w:lang w:val="en-US"/>
        </w:rPr>
        <w:t xml:space="preserve"> (beta coefficient: -0.03, standard error: 0.04, p=0.43)</w:t>
      </w:r>
      <w:r w:rsidR="00BA3123" w:rsidRPr="003D0788">
        <w:rPr>
          <w:rFonts w:ascii="Calibri" w:hAnsi="Calibri" w:cs="Calibri"/>
          <w:lang w:val="en-US"/>
        </w:rPr>
        <w:t xml:space="preserve"> </w:t>
      </w:r>
      <w:r w:rsidR="00BA3123">
        <w:rPr>
          <w:rFonts w:ascii="Calibri" w:hAnsi="Calibri" w:cs="Calibri"/>
          <w:lang w:val="en-US"/>
        </w:rPr>
        <w:t>or</w:t>
      </w:r>
      <w:r w:rsidR="00BA3123" w:rsidRPr="003D0788">
        <w:rPr>
          <w:rFonts w:ascii="Calibri" w:hAnsi="Calibri" w:cs="Calibri"/>
          <w:lang w:val="en-US"/>
        </w:rPr>
        <w:t xml:space="preserve"> percentage of compensated cirrhosis </w:t>
      </w:r>
      <w:r w:rsidR="00BA3123">
        <w:rPr>
          <w:rFonts w:ascii="Calibri" w:hAnsi="Calibri" w:cs="Calibri"/>
          <w:lang w:val="en-US"/>
        </w:rPr>
        <w:t xml:space="preserve">(beta coefficient: 0.02, standard error: 0.18, p=0.93) </w:t>
      </w:r>
      <w:r w:rsidR="00642D32" w:rsidRPr="003D0788">
        <w:rPr>
          <w:rFonts w:ascii="Calibri" w:hAnsi="Calibri" w:cs="Calibri"/>
          <w:lang w:val="en-US"/>
        </w:rPr>
        <w:t>on the effect size for the association between SGLT-2 inhibitor use and the risk of MALOs</w:t>
      </w:r>
      <w:r w:rsidR="00B42B5A">
        <w:rPr>
          <w:rFonts w:ascii="Calibri" w:hAnsi="Calibri" w:cs="Calibri"/>
          <w:lang w:val="en-US"/>
        </w:rPr>
        <w:t>.</w:t>
      </w:r>
    </w:p>
    <w:p w14:paraId="18A9E902" w14:textId="3FA6DB6F" w:rsidR="00073242" w:rsidRPr="003C3385" w:rsidRDefault="00073242" w:rsidP="00985F81">
      <w:pPr>
        <w:spacing w:line="360" w:lineRule="auto"/>
        <w:rPr>
          <w:rFonts w:ascii="Calibri" w:hAnsi="Calibri" w:cs="Calibri"/>
          <w:lang w:val="en-US"/>
        </w:rPr>
      </w:pPr>
    </w:p>
    <w:p w14:paraId="0E9617D4" w14:textId="06DA68B2" w:rsidR="00E73552" w:rsidRPr="00E73552" w:rsidRDefault="00E73552" w:rsidP="00985F81">
      <w:pPr>
        <w:spacing w:line="360" w:lineRule="auto"/>
        <w:rPr>
          <w:rFonts w:ascii="Calibri" w:hAnsi="Calibri" w:cs="Calibri"/>
          <w:i/>
          <w:iCs/>
          <w:lang w:val="en-US"/>
        </w:rPr>
      </w:pPr>
      <w:r w:rsidRPr="00E73552">
        <w:rPr>
          <w:rFonts w:ascii="Calibri" w:hAnsi="Calibri" w:cs="Calibri"/>
          <w:i/>
          <w:iCs/>
          <w:lang w:val="en-US"/>
        </w:rPr>
        <w:t xml:space="preserve">Risk of </w:t>
      </w:r>
      <w:r>
        <w:rPr>
          <w:rFonts w:ascii="Calibri" w:hAnsi="Calibri" w:cs="Calibri"/>
          <w:i/>
          <w:iCs/>
          <w:lang w:val="en-US"/>
        </w:rPr>
        <w:t>hepatic decompensation events</w:t>
      </w:r>
      <w:r w:rsidRPr="00E73552">
        <w:rPr>
          <w:rFonts w:ascii="Calibri" w:hAnsi="Calibri" w:cs="Calibri"/>
          <w:i/>
          <w:iCs/>
          <w:lang w:val="en-US"/>
        </w:rPr>
        <w:t xml:space="preserve"> </w:t>
      </w:r>
      <w:r w:rsidR="00C57D17" w:rsidRPr="00E73552">
        <w:rPr>
          <w:rFonts w:ascii="Calibri" w:hAnsi="Calibri" w:cs="Calibri"/>
          <w:i/>
          <w:iCs/>
          <w:lang w:val="en-US"/>
        </w:rPr>
        <w:t>in SGLT-2 inhibitor</w:t>
      </w:r>
      <w:r w:rsidR="00C57D17">
        <w:rPr>
          <w:rFonts w:ascii="Calibri" w:hAnsi="Calibri" w:cs="Calibri"/>
          <w:i/>
          <w:iCs/>
          <w:lang w:val="en-US"/>
        </w:rPr>
        <w:t xml:space="preserve"> users</w:t>
      </w:r>
    </w:p>
    <w:p w14:paraId="7BE15566" w14:textId="2FD2E1ED" w:rsidR="00E73552" w:rsidRDefault="00E73552" w:rsidP="00985F81">
      <w:pPr>
        <w:spacing w:line="360" w:lineRule="auto"/>
        <w:rPr>
          <w:rFonts w:ascii="Calibri" w:hAnsi="Calibri" w:cs="Calibri"/>
          <w:lang w:val="en-US"/>
        </w:rPr>
      </w:pPr>
      <w:r w:rsidRPr="00223FCC">
        <w:rPr>
          <w:rFonts w:ascii="Calibri" w:hAnsi="Calibri" w:cs="Calibri"/>
          <w:b/>
          <w:bCs/>
          <w:lang w:val="en-US"/>
        </w:rPr>
        <w:t xml:space="preserve">Figure </w:t>
      </w:r>
      <w:r>
        <w:rPr>
          <w:rFonts w:ascii="Calibri" w:hAnsi="Calibri" w:cs="Calibri"/>
          <w:b/>
          <w:bCs/>
          <w:lang w:val="en-US"/>
        </w:rPr>
        <w:t>2</w:t>
      </w:r>
      <w:r w:rsidR="00376B9B">
        <w:rPr>
          <w:rFonts w:ascii="Calibri" w:hAnsi="Calibri" w:cs="Calibri"/>
          <w:b/>
          <w:bCs/>
          <w:lang w:val="en-US"/>
        </w:rPr>
        <w:t>A</w:t>
      </w:r>
      <w:r w:rsidRPr="00F47966">
        <w:rPr>
          <w:rFonts w:ascii="Calibri" w:hAnsi="Calibri" w:cs="Calibri"/>
          <w:lang w:val="en-US"/>
        </w:rPr>
        <w:t xml:space="preserve"> shows the forest plot and pooled estimates of </w:t>
      </w:r>
      <w:r>
        <w:rPr>
          <w:rFonts w:ascii="Calibri" w:hAnsi="Calibri" w:cs="Calibri"/>
          <w:lang w:val="en-US"/>
        </w:rPr>
        <w:t xml:space="preserve">the </w:t>
      </w:r>
      <w:r w:rsidRPr="00223FCC">
        <w:rPr>
          <w:rFonts w:ascii="Calibri" w:hAnsi="Calibri" w:cs="Calibri"/>
          <w:lang w:val="en-US"/>
        </w:rPr>
        <w:t xml:space="preserve">risk of </w:t>
      </w:r>
      <w:r w:rsidRPr="00E73552">
        <w:rPr>
          <w:rFonts w:ascii="Calibri" w:hAnsi="Calibri" w:cs="Calibri"/>
          <w:lang w:val="en-US"/>
        </w:rPr>
        <w:t xml:space="preserve">hepatic decompensation events </w:t>
      </w:r>
      <w:r w:rsidRPr="00223FCC">
        <w:rPr>
          <w:rFonts w:ascii="Calibri" w:hAnsi="Calibri" w:cs="Calibri"/>
          <w:lang w:val="en-US"/>
        </w:rPr>
        <w:t xml:space="preserve">in patients with T2DM who initiated SGLT-2 inhibitors compared to </w:t>
      </w:r>
      <w:r w:rsidR="000E52AA">
        <w:rPr>
          <w:rFonts w:ascii="Calibri" w:hAnsi="Calibri" w:cs="Calibri"/>
          <w:lang w:val="en-US"/>
        </w:rPr>
        <w:t xml:space="preserve">new </w:t>
      </w:r>
      <w:r w:rsidRPr="00223FCC">
        <w:rPr>
          <w:rFonts w:ascii="Calibri" w:hAnsi="Calibri" w:cs="Calibri"/>
          <w:lang w:val="en-US"/>
        </w:rPr>
        <w:t>users of other glucose-lowering agents</w:t>
      </w:r>
      <w:r>
        <w:rPr>
          <w:rFonts w:ascii="Calibri" w:hAnsi="Calibri" w:cs="Calibri"/>
          <w:lang w:val="en-US"/>
        </w:rPr>
        <w:t xml:space="preserve">. </w:t>
      </w:r>
      <w:r w:rsidR="004F6833" w:rsidRPr="00223FCC">
        <w:rPr>
          <w:rFonts w:ascii="Calibri" w:hAnsi="Calibri" w:cs="Calibri"/>
          <w:lang w:val="en-US"/>
        </w:rPr>
        <w:t>SGLT-2 inhibitor</w:t>
      </w:r>
      <w:r w:rsidR="00560BCB">
        <w:rPr>
          <w:rFonts w:ascii="Calibri" w:hAnsi="Calibri" w:cs="Calibri"/>
          <w:lang w:val="en-US"/>
        </w:rPr>
        <w:t xml:space="preserve"> use</w:t>
      </w:r>
      <w:r w:rsidR="004F6833">
        <w:rPr>
          <w:rFonts w:ascii="Calibri" w:hAnsi="Calibri" w:cs="Calibri"/>
          <w:lang w:val="en-US"/>
        </w:rPr>
        <w:t xml:space="preserve"> </w:t>
      </w:r>
      <w:r w:rsidR="00647654">
        <w:rPr>
          <w:rFonts w:ascii="Calibri" w:hAnsi="Calibri" w:cs="Calibri"/>
          <w:lang w:val="en-US"/>
        </w:rPr>
        <w:t xml:space="preserve">was not associated with a </w:t>
      </w:r>
      <w:r w:rsidR="001569F8">
        <w:rPr>
          <w:rFonts w:ascii="Calibri" w:hAnsi="Calibri" w:cs="Calibri"/>
          <w:lang w:val="en-US"/>
        </w:rPr>
        <w:t xml:space="preserve">significantly </w:t>
      </w:r>
      <w:r w:rsidR="00647654">
        <w:rPr>
          <w:rFonts w:ascii="Calibri" w:hAnsi="Calibri" w:cs="Calibri"/>
          <w:lang w:val="en-US"/>
        </w:rPr>
        <w:t xml:space="preserve">lower risk </w:t>
      </w:r>
      <w:r w:rsidR="004F6833">
        <w:rPr>
          <w:rFonts w:ascii="Calibri" w:hAnsi="Calibri" w:cs="Calibri"/>
          <w:lang w:val="en-US"/>
        </w:rPr>
        <w:t xml:space="preserve">of </w:t>
      </w:r>
      <w:r w:rsidR="004F6833" w:rsidRPr="00E73552">
        <w:rPr>
          <w:rFonts w:ascii="Calibri" w:hAnsi="Calibri" w:cs="Calibri"/>
          <w:lang w:val="en-US"/>
        </w:rPr>
        <w:t>hepatic decompensation events</w:t>
      </w:r>
      <w:r w:rsidR="004F6833">
        <w:rPr>
          <w:rFonts w:ascii="Calibri" w:hAnsi="Calibri" w:cs="Calibri"/>
          <w:lang w:val="en-US"/>
        </w:rPr>
        <w:t xml:space="preserve"> </w:t>
      </w:r>
      <w:r w:rsidR="00692F7E">
        <w:rPr>
          <w:rFonts w:ascii="Calibri" w:hAnsi="Calibri" w:cs="Calibri"/>
          <w:lang w:val="en-US"/>
        </w:rPr>
        <w:t>than</w:t>
      </w:r>
      <w:r w:rsidR="004F6833">
        <w:rPr>
          <w:rFonts w:ascii="Calibri" w:hAnsi="Calibri" w:cs="Calibri"/>
          <w:lang w:val="en-US"/>
        </w:rPr>
        <w:t xml:space="preserve"> other glucose-lowering agents (random effect HR </w:t>
      </w:r>
      <w:r w:rsidR="004F6833" w:rsidRPr="00636A68">
        <w:rPr>
          <w:rFonts w:ascii="Calibri" w:hAnsi="Calibri" w:cs="Calibri"/>
          <w:lang w:val="en-US"/>
        </w:rPr>
        <w:t>0.8</w:t>
      </w:r>
      <w:r w:rsidR="004F6833">
        <w:rPr>
          <w:rFonts w:ascii="Calibri" w:hAnsi="Calibri" w:cs="Calibri"/>
          <w:lang w:val="en-US"/>
        </w:rPr>
        <w:t xml:space="preserve">9, 95% </w:t>
      </w:r>
      <w:r w:rsidR="00560BCB">
        <w:rPr>
          <w:rFonts w:ascii="Calibri" w:hAnsi="Calibri" w:cs="Calibri"/>
          <w:lang w:val="en-US"/>
        </w:rPr>
        <w:t>CI</w:t>
      </w:r>
      <w:r w:rsidR="004F6833">
        <w:rPr>
          <w:rFonts w:ascii="Calibri" w:hAnsi="Calibri" w:cs="Calibri"/>
          <w:lang w:val="en-US"/>
        </w:rPr>
        <w:t xml:space="preserve"> </w:t>
      </w:r>
      <w:r w:rsidR="004F6833" w:rsidRPr="00636A68">
        <w:rPr>
          <w:rFonts w:ascii="Calibri" w:hAnsi="Calibri" w:cs="Calibri"/>
          <w:lang w:val="en-US"/>
        </w:rPr>
        <w:t>0.73</w:t>
      </w:r>
      <w:r w:rsidR="004F6833">
        <w:rPr>
          <w:rFonts w:ascii="Calibri" w:hAnsi="Calibri" w:cs="Calibri"/>
          <w:lang w:val="en-US"/>
        </w:rPr>
        <w:t xml:space="preserve">-1.08; </w:t>
      </w:r>
      <w:r w:rsidR="004F6833" w:rsidRPr="00560BCB">
        <w:rPr>
          <w:rFonts w:ascii="Calibri" w:hAnsi="Calibri" w:cs="Calibri"/>
          <w:i/>
          <w:iCs/>
          <w:lang w:val="en-US"/>
        </w:rPr>
        <w:t>I</w:t>
      </w:r>
      <w:r w:rsidR="004F6833" w:rsidRPr="00560BCB">
        <w:rPr>
          <w:rFonts w:ascii="Calibri" w:hAnsi="Calibri" w:cs="Calibri"/>
          <w:i/>
          <w:iCs/>
          <w:vertAlign w:val="superscript"/>
          <w:lang w:val="en-US"/>
        </w:rPr>
        <w:t>2</w:t>
      </w:r>
      <w:r w:rsidR="004F6833">
        <w:rPr>
          <w:rFonts w:ascii="Calibri" w:hAnsi="Calibri" w:cs="Calibri"/>
          <w:lang w:val="en-US"/>
        </w:rPr>
        <w:t>=86%).</w:t>
      </w:r>
    </w:p>
    <w:p w14:paraId="50D52717" w14:textId="77777777" w:rsidR="008B2217" w:rsidRDefault="008B2217" w:rsidP="00985F81">
      <w:pPr>
        <w:spacing w:line="360" w:lineRule="auto"/>
        <w:rPr>
          <w:rFonts w:ascii="Calibri" w:hAnsi="Calibri" w:cs="Calibri"/>
          <w:lang w:val="en-US"/>
        </w:rPr>
      </w:pPr>
    </w:p>
    <w:p w14:paraId="6BDADBA0" w14:textId="77777777" w:rsidR="00CE4E3B" w:rsidRPr="00E73552" w:rsidRDefault="00CE4E3B" w:rsidP="00985F81">
      <w:pPr>
        <w:spacing w:line="360" w:lineRule="auto"/>
        <w:rPr>
          <w:rFonts w:ascii="Calibri" w:hAnsi="Calibri" w:cs="Calibri"/>
          <w:i/>
          <w:iCs/>
          <w:lang w:val="en-US"/>
        </w:rPr>
      </w:pPr>
      <w:r w:rsidRPr="00E73552">
        <w:rPr>
          <w:rFonts w:ascii="Calibri" w:hAnsi="Calibri" w:cs="Calibri"/>
          <w:i/>
          <w:iCs/>
          <w:lang w:val="en-US"/>
        </w:rPr>
        <w:t xml:space="preserve">Risk of </w:t>
      </w:r>
      <w:r>
        <w:rPr>
          <w:rFonts w:ascii="Calibri" w:hAnsi="Calibri" w:cs="Calibri"/>
          <w:i/>
          <w:iCs/>
          <w:lang w:val="en-US"/>
        </w:rPr>
        <w:t xml:space="preserve">liver transplantation </w:t>
      </w:r>
      <w:r w:rsidRPr="00E73552">
        <w:rPr>
          <w:rFonts w:ascii="Calibri" w:hAnsi="Calibri" w:cs="Calibri"/>
          <w:i/>
          <w:iCs/>
          <w:lang w:val="en-US"/>
        </w:rPr>
        <w:t>in SGLT-2 inhibitor</w:t>
      </w:r>
      <w:r>
        <w:rPr>
          <w:rFonts w:ascii="Calibri" w:hAnsi="Calibri" w:cs="Calibri"/>
          <w:i/>
          <w:iCs/>
          <w:lang w:val="en-US"/>
        </w:rPr>
        <w:t xml:space="preserve"> users</w:t>
      </w:r>
      <w:r w:rsidRPr="00E73552">
        <w:rPr>
          <w:rFonts w:ascii="Calibri" w:hAnsi="Calibri" w:cs="Calibri"/>
          <w:i/>
          <w:iCs/>
          <w:lang w:val="en-US"/>
        </w:rPr>
        <w:t xml:space="preserve"> </w:t>
      </w:r>
    </w:p>
    <w:p w14:paraId="46287D44" w14:textId="469E6646" w:rsidR="00CE4E3B" w:rsidRDefault="00CE4E3B" w:rsidP="00985F81">
      <w:pPr>
        <w:spacing w:line="360" w:lineRule="auto"/>
        <w:rPr>
          <w:rFonts w:ascii="Calibri" w:hAnsi="Calibri" w:cs="Calibri"/>
          <w:lang w:val="en-US"/>
        </w:rPr>
      </w:pPr>
      <w:r w:rsidRPr="00223FCC">
        <w:rPr>
          <w:rFonts w:ascii="Calibri" w:hAnsi="Calibri" w:cs="Calibri"/>
          <w:b/>
          <w:bCs/>
          <w:lang w:val="en-US"/>
        </w:rPr>
        <w:t xml:space="preserve">Figure </w:t>
      </w:r>
      <w:r>
        <w:rPr>
          <w:rFonts w:ascii="Calibri" w:hAnsi="Calibri" w:cs="Calibri"/>
          <w:b/>
          <w:bCs/>
          <w:lang w:val="en-US"/>
        </w:rPr>
        <w:t>2B</w:t>
      </w:r>
      <w:r w:rsidRPr="00F47966">
        <w:rPr>
          <w:rFonts w:ascii="Calibri" w:hAnsi="Calibri" w:cs="Calibri"/>
          <w:lang w:val="en-US"/>
        </w:rPr>
        <w:t xml:space="preserve"> shows the forest plot and pooled estimates of </w:t>
      </w:r>
      <w:r>
        <w:rPr>
          <w:rFonts w:ascii="Calibri" w:hAnsi="Calibri" w:cs="Calibri"/>
          <w:lang w:val="en-US"/>
        </w:rPr>
        <w:t xml:space="preserve">the </w:t>
      </w:r>
      <w:r w:rsidRPr="00223FCC">
        <w:rPr>
          <w:rFonts w:ascii="Calibri" w:hAnsi="Calibri" w:cs="Calibri"/>
          <w:lang w:val="en-US"/>
        </w:rPr>
        <w:t xml:space="preserve">risk of </w:t>
      </w:r>
      <w:r w:rsidRPr="000B51AE">
        <w:rPr>
          <w:rFonts w:ascii="Calibri" w:hAnsi="Calibri" w:cs="Calibri"/>
          <w:lang w:val="en-US"/>
        </w:rPr>
        <w:t xml:space="preserve">liver transplantation </w:t>
      </w:r>
      <w:r w:rsidRPr="00223FCC">
        <w:rPr>
          <w:rFonts w:ascii="Calibri" w:hAnsi="Calibri" w:cs="Calibri"/>
          <w:lang w:val="en-US"/>
        </w:rPr>
        <w:t xml:space="preserve">in patients with T2DM who initiated SGLT-2 inhibitors compared to </w:t>
      </w:r>
      <w:r>
        <w:rPr>
          <w:rFonts w:ascii="Calibri" w:hAnsi="Calibri" w:cs="Calibri"/>
          <w:lang w:val="en-US"/>
        </w:rPr>
        <w:t xml:space="preserve">new </w:t>
      </w:r>
      <w:r w:rsidRPr="00223FCC">
        <w:rPr>
          <w:rFonts w:ascii="Calibri" w:hAnsi="Calibri" w:cs="Calibri"/>
          <w:lang w:val="en-US"/>
        </w:rPr>
        <w:t>users of other glucose-lowering agents</w:t>
      </w:r>
      <w:r>
        <w:rPr>
          <w:rFonts w:ascii="Calibri" w:hAnsi="Calibri" w:cs="Calibri"/>
          <w:lang w:val="en-US"/>
        </w:rPr>
        <w:t xml:space="preserve">. </w:t>
      </w:r>
      <w:r w:rsidRPr="00223FCC">
        <w:rPr>
          <w:rFonts w:ascii="Calibri" w:hAnsi="Calibri" w:cs="Calibri"/>
          <w:lang w:val="en-US"/>
        </w:rPr>
        <w:t>SGLT-2 inhibitor</w:t>
      </w:r>
      <w:r>
        <w:rPr>
          <w:rFonts w:ascii="Calibri" w:hAnsi="Calibri" w:cs="Calibri"/>
          <w:lang w:val="en-US"/>
        </w:rPr>
        <w:t xml:space="preserve"> use was not associated with a lower risk of liver transplantation than other glucose-lowering agents (random-effect HR </w:t>
      </w:r>
      <w:r w:rsidRPr="00636A68">
        <w:rPr>
          <w:rFonts w:ascii="Calibri" w:hAnsi="Calibri" w:cs="Calibri"/>
          <w:lang w:val="en-US"/>
        </w:rPr>
        <w:t>0.</w:t>
      </w:r>
      <w:r>
        <w:rPr>
          <w:rFonts w:ascii="Calibri" w:hAnsi="Calibri" w:cs="Calibri"/>
          <w:lang w:val="en-US"/>
        </w:rPr>
        <w:t xml:space="preserve">82, 95% CI </w:t>
      </w:r>
      <w:r w:rsidRPr="00636A68">
        <w:rPr>
          <w:rFonts w:ascii="Calibri" w:hAnsi="Calibri" w:cs="Calibri"/>
          <w:lang w:val="en-US"/>
        </w:rPr>
        <w:t>0.</w:t>
      </w:r>
      <w:r>
        <w:rPr>
          <w:rFonts w:ascii="Calibri" w:hAnsi="Calibri" w:cs="Calibri"/>
          <w:lang w:val="en-US"/>
        </w:rPr>
        <w:t xml:space="preserve">42-1.60; </w:t>
      </w:r>
      <w:r w:rsidRPr="00560BCB">
        <w:rPr>
          <w:rFonts w:ascii="Calibri" w:hAnsi="Calibri" w:cs="Calibri"/>
          <w:i/>
          <w:iCs/>
          <w:lang w:val="en-US"/>
        </w:rPr>
        <w:t>I</w:t>
      </w:r>
      <w:r w:rsidRPr="00560BCB">
        <w:rPr>
          <w:rFonts w:ascii="Calibri" w:hAnsi="Calibri" w:cs="Calibri"/>
          <w:i/>
          <w:iCs/>
          <w:vertAlign w:val="superscript"/>
          <w:lang w:val="en-US"/>
        </w:rPr>
        <w:t>2</w:t>
      </w:r>
      <w:r>
        <w:rPr>
          <w:rFonts w:ascii="Calibri" w:hAnsi="Calibri" w:cs="Calibri"/>
          <w:lang w:val="en-US"/>
        </w:rPr>
        <w:t>=65.2%).</w:t>
      </w:r>
    </w:p>
    <w:p w14:paraId="18748B2D" w14:textId="77777777" w:rsidR="00CE4E3B" w:rsidRDefault="00CE4E3B" w:rsidP="00985F81">
      <w:pPr>
        <w:spacing w:line="360" w:lineRule="auto"/>
        <w:rPr>
          <w:rFonts w:ascii="Calibri" w:hAnsi="Calibri" w:cs="Calibri"/>
          <w:lang w:val="en-US"/>
        </w:rPr>
      </w:pPr>
    </w:p>
    <w:p w14:paraId="76FA3543" w14:textId="62944961" w:rsidR="008B2217" w:rsidRPr="00E73552" w:rsidRDefault="008B2217" w:rsidP="00985F81">
      <w:pPr>
        <w:spacing w:line="360" w:lineRule="auto"/>
        <w:rPr>
          <w:rFonts w:ascii="Calibri" w:hAnsi="Calibri" w:cs="Calibri"/>
          <w:i/>
          <w:iCs/>
          <w:lang w:val="en-US"/>
        </w:rPr>
      </w:pPr>
      <w:r w:rsidRPr="00E73552">
        <w:rPr>
          <w:rFonts w:ascii="Calibri" w:hAnsi="Calibri" w:cs="Calibri"/>
          <w:i/>
          <w:iCs/>
          <w:lang w:val="en-US"/>
        </w:rPr>
        <w:t xml:space="preserve">Risk of </w:t>
      </w:r>
      <w:r w:rsidR="00376B9B">
        <w:rPr>
          <w:rFonts w:ascii="Calibri" w:hAnsi="Calibri" w:cs="Calibri"/>
          <w:i/>
          <w:iCs/>
          <w:lang w:val="en-US"/>
        </w:rPr>
        <w:t xml:space="preserve">incident </w:t>
      </w:r>
      <w:r w:rsidR="00C57D17">
        <w:rPr>
          <w:rFonts w:ascii="Calibri" w:hAnsi="Calibri" w:cs="Calibri"/>
          <w:i/>
          <w:iCs/>
          <w:lang w:val="en-US"/>
        </w:rPr>
        <w:t>HCC</w:t>
      </w:r>
      <w:r w:rsidRPr="00E73552">
        <w:rPr>
          <w:rFonts w:ascii="Calibri" w:hAnsi="Calibri" w:cs="Calibri"/>
          <w:i/>
          <w:iCs/>
          <w:lang w:val="en-US"/>
        </w:rPr>
        <w:t xml:space="preserve"> </w:t>
      </w:r>
      <w:r w:rsidR="00C57D17" w:rsidRPr="00E73552">
        <w:rPr>
          <w:rFonts w:ascii="Calibri" w:hAnsi="Calibri" w:cs="Calibri"/>
          <w:i/>
          <w:iCs/>
          <w:lang w:val="en-US"/>
        </w:rPr>
        <w:t>in SGLT-2 inhibitor</w:t>
      </w:r>
      <w:r w:rsidR="00C57D17">
        <w:rPr>
          <w:rFonts w:ascii="Calibri" w:hAnsi="Calibri" w:cs="Calibri"/>
          <w:i/>
          <w:iCs/>
          <w:lang w:val="en-US"/>
        </w:rPr>
        <w:t xml:space="preserve"> users</w:t>
      </w:r>
    </w:p>
    <w:p w14:paraId="22C5831D" w14:textId="53EAF953" w:rsidR="00376B9B" w:rsidRDefault="008B2217" w:rsidP="00985F81">
      <w:pPr>
        <w:spacing w:line="360" w:lineRule="auto"/>
        <w:rPr>
          <w:rFonts w:ascii="Calibri" w:hAnsi="Calibri" w:cs="Calibri"/>
          <w:lang w:val="en-US"/>
        </w:rPr>
      </w:pPr>
      <w:r w:rsidRPr="00223FCC">
        <w:rPr>
          <w:rFonts w:ascii="Calibri" w:hAnsi="Calibri" w:cs="Calibri"/>
          <w:b/>
          <w:bCs/>
          <w:lang w:val="en-US"/>
        </w:rPr>
        <w:lastRenderedPageBreak/>
        <w:t xml:space="preserve">Figure </w:t>
      </w:r>
      <w:r w:rsidR="00CE4E3B">
        <w:rPr>
          <w:rFonts w:ascii="Calibri" w:hAnsi="Calibri" w:cs="Calibri"/>
          <w:b/>
          <w:bCs/>
          <w:lang w:val="en-US"/>
        </w:rPr>
        <w:t>3A</w:t>
      </w:r>
      <w:r w:rsidR="00376B9B" w:rsidRPr="00F47966">
        <w:rPr>
          <w:rFonts w:ascii="Calibri" w:hAnsi="Calibri" w:cs="Calibri"/>
          <w:lang w:val="en-US"/>
        </w:rPr>
        <w:t xml:space="preserve"> </w:t>
      </w:r>
      <w:r w:rsidRPr="00F47966">
        <w:rPr>
          <w:rFonts w:ascii="Calibri" w:hAnsi="Calibri" w:cs="Calibri"/>
          <w:lang w:val="en-US"/>
        </w:rPr>
        <w:t xml:space="preserve">shows the forest plot and pooled estimates of </w:t>
      </w:r>
      <w:r>
        <w:rPr>
          <w:rFonts w:ascii="Calibri" w:hAnsi="Calibri" w:cs="Calibri"/>
          <w:lang w:val="en-US"/>
        </w:rPr>
        <w:t xml:space="preserve">the </w:t>
      </w:r>
      <w:r w:rsidRPr="00223FCC">
        <w:rPr>
          <w:rFonts w:ascii="Calibri" w:hAnsi="Calibri" w:cs="Calibri"/>
          <w:lang w:val="en-US"/>
        </w:rPr>
        <w:t xml:space="preserve">risk of </w:t>
      </w:r>
      <w:r w:rsidR="00376B9B">
        <w:rPr>
          <w:rFonts w:ascii="Calibri" w:hAnsi="Calibri" w:cs="Calibri"/>
          <w:lang w:val="en-US"/>
        </w:rPr>
        <w:t xml:space="preserve">new-onset </w:t>
      </w:r>
      <w:r w:rsidR="00560BCB">
        <w:rPr>
          <w:rFonts w:ascii="Calibri" w:hAnsi="Calibri" w:cs="Calibri"/>
          <w:lang w:val="en-US"/>
        </w:rPr>
        <w:t>HCC</w:t>
      </w:r>
      <w:r w:rsidRPr="008B2217">
        <w:rPr>
          <w:rFonts w:ascii="Calibri" w:hAnsi="Calibri" w:cs="Calibri"/>
          <w:lang w:val="en-US"/>
        </w:rPr>
        <w:t xml:space="preserve"> </w:t>
      </w:r>
      <w:r w:rsidRPr="00223FCC">
        <w:rPr>
          <w:rFonts w:ascii="Calibri" w:hAnsi="Calibri" w:cs="Calibri"/>
          <w:lang w:val="en-US"/>
        </w:rPr>
        <w:t xml:space="preserve">in patients with T2DM who initiated SGLT-2 inhibitors compared to </w:t>
      </w:r>
      <w:r w:rsidR="000E52AA">
        <w:rPr>
          <w:rFonts w:ascii="Calibri" w:hAnsi="Calibri" w:cs="Calibri"/>
          <w:lang w:val="en-US"/>
        </w:rPr>
        <w:t xml:space="preserve">new </w:t>
      </w:r>
      <w:r w:rsidRPr="00223FCC">
        <w:rPr>
          <w:rFonts w:ascii="Calibri" w:hAnsi="Calibri" w:cs="Calibri"/>
          <w:lang w:val="en-US"/>
        </w:rPr>
        <w:t>users of other glucose-lowering agents</w:t>
      </w:r>
      <w:r>
        <w:rPr>
          <w:rFonts w:ascii="Calibri" w:hAnsi="Calibri" w:cs="Calibri"/>
          <w:lang w:val="en-US"/>
        </w:rPr>
        <w:t xml:space="preserve">. </w:t>
      </w:r>
      <w:r w:rsidR="00560BCB" w:rsidRPr="00223FCC">
        <w:rPr>
          <w:rFonts w:ascii="Calibri" w:hAnsi="Calibri" w:cs="Calibri"/>
          <w:lang w:val="en-US"/>
        </w:rPr>
        <w:t>SGLT-2 inhibitor</w:t>
      </w:r>
      <w:r w:rsidR="00560BCB">
        <w:rPr>
          <w:rFonts w:ascii="Calibri" w:hAnsi="Calibri" w:cs="Calibri"/>
          <w:lang w:val="en-US"/>
        </w:rPr>
        <w:t xml:space="preserve"> use </w:t>
      </w:r>
      <w:r w:rsidR="001D722D">
        <w:rPr>
          <w:rFonts w:ascii="Calibri" w:hAnsi="Calibri" w:cs="Calibri"/>
          <w:lang w:val="en-US"/>
        </w:rPr>
        <w:t>was</w:t>
      </w:r>
      <w:r w:rsidR="00560BCB">
        <w:rPr>
          <w:rFonts w:ascii="Calibri" w:hAnsi="Calibri" w:cs="Calibri"/>
          <w:lang w:val="en-US"/>
        </w:rPr>
        <w:t xml:space="preserve"> associated with a </w:t>
      </w:r>
      <w:r w:rsidR="00FB7048">
        <w:rPr>
          <w:rFonts w:ascii="Calibri" w:hAnsi="Calibri" w:cs="Calibri"/>
          <w:lang w:val="en-US"/>
        </w:rPr>
        <w:t xml:space="preserve">marginally </w:t>
      </w:r>
      <w:r w:rsidR="00560BCB">
        <w:rPr>
          <w:rFonts w:ascii="Calibri" w:hAnsi="Calibri" w:cs="Calibri"/>
          <w:lang w:val="en-US"/>
        </w:rPr>
        <w:t>lower</w:t>
      </w:r>
      <w:r>
        <w:rPr>
          <w:rFonts w:ascii="Calibri" w:hAnsi="Calibri" w:cs="Calibri"/>
          <w:lang w:val="en-US"/>
        </w:rPr>
        <w:t xml:space="preserve"> risk of developing </w:t>
      </w:r>
      <w:r w:rsidR="00560BCB">
        <w:rPr>
          <w:rFonts w:ascii="Calibri" w:hAnsi="Calibri" w:cs="Calibri"/>
          <w:lang w:val="en-US"/>
        </w:rPr>
        <w:t>HCC</w:t>
      </w:r>
      <w:r>
        <w:rPr>
          <w:rFonts w:ascii="Calibri" w:hAnsi="Calibri" w:cs="Calibri"/>
          <w:lang w:val="en-US"/>
        </w:rPr>
        <w:t xml:space="preserve"> </w:t>
      </w:r>
      <w:r w:rsidR="00CB5806">
        <w:rPr>
          <w:rFonts w:ascii="Calibri" w:hAnsi="Calibri" w:cs="Calibri"/>
          <w:lang w:val="en-US"/>
        </w:rPr>
        <w:t>than</w:t>
      </w:r>
      <w:r>
        <w:rPr>
          <w:rFonts w:ascii="Calibri" w:hAnsi="Calibri" w:cs="Calibri"/>
          <w:lang w:val="en-US"/>
        </w:rPr>
        <w:t xml:space="preserve"> other glucose-lowering agents</w:t>
      </w:r>
      <w:r w:rsidR="00356805">
        <w:rPr>
          <w:rFonts w:ascii="Calibri" w:hAnsi="Calibri" w:cs="Calibri"/>
          <w:lang w:val="en-US"/>
        </w:rPr>
        <w:t>,</w:t>
      </w:r>
      <w:r>
        <w:rPr>
          <w:rFonts w:ascii="Calibri" w:hAnsi="Calibri" w:cs="Calibri"/>
          <w:lang w:val="en-US"/>
        </w:rPr>
        <w:t xml:space="preserve"> </w:t>
      </w:r>
      <w:r w:rsidR="00FB7048">
        <w:rPr>
          <w:rFonts w:ascii="Calibri" w:hAnsi="Calibri" w:cs="Calibri"/>
          <w:lang w:val="en-US"/>
        </w:rPr>
        <w:t>although it</w:t>
      </w:r>
      <w:r w:rsidR="00CB5806">
        <w:rPr>
          <w:rFonts w:ascii="Calibri" w:hAnsi="Calibri" w:cs="Calibri"/>
          <w:lang w:val="en-US"/>
        </w:rPr>
        <w:t xml:space="preserve"> did not achieve statistical significance </w:t>
      </w:r>
      <w:r>
        <w:rPr>
          <w:rFonts w:ascii="Calibri" w:hAnsi="Calibri" w:cs="Calibri"/>
          <w:lang w:val="en-US"/>
        </w:rPr>
        <w:t>(random</w:t>
      </w:r>
      <w:r w:rsidR="00560BCB">
        <w:rPr>
          <w:rFonts w:ascii="Calibri" w:hAnsi="Calibri" w:cs="Calibri"/>
          <w:lang w:val="en-US"/>
        </w:rPr>
        <w:t>-</w:t>
      </w:r>
      <w:r>
        <w:rPr>
          <w:rFonts w:ascii="Calibri" w:hAnsi="Calibri" w:cs="Calibri"/>
          <w:lang w:val="en-US"/>
        </w:rPr>
        <w:t xml:space="preserve">effect HR </w:t>
      </w:r>
      <w:r w:rsidRPr="00636A68">
        <w:rPr>
          <w:rFonts w:ascii="Calibri" w:hAnsi="Calibri" w:cs="Calibri"/>
          <w:lang w:val="en-US"/>
        </w:rPr>
        <w:t>0.</w:t>
      </w:r>
      <w:r w:rsidR="002161AC">
        <w:rPr>
          <w:rFonts w:ascii="Calibri" w:hAnsi="Calibri" w:cs="Calibri"/>
          <w:lang w:val="en-US"/>
        </w:rPr>
        <w:t>74</w:t>
      </w:r>
      <w:r>
        <w:rPr>
          <w:rFonts w:ascii="Calibri" w:hAnsi="Calibri" w:cs="Calibri"/>
          <w:lang w:val="en-US"/>
        </w:rPr>
        <w:t xml:space="preserve">, 95% </w:t>
      </w:r>
      <w:r w:rsidR="00560BCB">
        <w:rPr>
          <w:rFonts w:ascii="Calibri" w:hAnsi="Calibri" w:cs="Calibri"/>
          <w:lang w:val="en-US"/>
        </w:rPr>
        <w:t>CI</w:t>
      </w:r>
      <w:r>
        <w:rPr>
          <w:rFonts w:ascii="Calibri" w:hAnsi="Calibri" w:cs="Calibri"/>
          <w:lang w:val="en-US"/>
        </w:rPr>
        <w:t xml:space="preserve"> </w:t>
      </w:r>
      <w:r w:rsidRPr="00636A68">
        <w:rPr>
          <w:rFonts w:ascii="Calibri" w:hAnsi="Calibri" w:cs="Calibri"/>
          <w:lang w:val="en-US"/>
        </w:rPr>
        <w:t>0.</w:t>
      </w:r>
      <w:r w:rsidR="002161AC">
        <w:rPr>
          <w:rFonts w:ascii="Calibri" w:hAnsi="Calibri" w:cs="Calibri"/>
          <w:lang w:val="en-US"/>
        </w:rPr>
        <w:t>54</w:t>
      </w:r>
      <w:r>
        <w:rPr>
          <w:rFonts w:ascii="Calibri" w:hAnsi="Calibri" w:cs="Calibri"/>
          <w:lang w:val="en-US"/>
        </w:rPr>
        <w:t>-1.0</w:t>
      </w:r>
      <w:r w:rsidR="002161AC">
        <w:rPr>
          <w:rFonts w:ascii="Calibri" w:hAnsi="Calibri" w:cs="Calibri"/>
          <w:lang w:val="en-US"/>
        </w:rPr>
        <w:t>3</w:t>
      </w:r>
      <w:r>
        <w:rPr>
          <w:rFonts w:ascii="Calibri" w:hAnsi="Calibri" w:cs="Calibri"/>
          <w:lang w:val="en-US"/>
        </w:rPr>
        <w:t xml:space="preserve">; </w:t>
      </w:r>
      <w:r w:rsidRPr="00560BCB">
        <w:rPr>
          <w:rFonts w:ascii="Calibri" w:hAnsi="Calibri" w:cs="Calibri"/>
          <w:i/>
          <w:iCs/>
          <w:lang w:val="en-US"/>
        </w:rPr>
        <w:t>I</w:t>
      </w:r>
      <w:r w:rsidRPr="00560BCB">
        <w:rPr>
          <w:rFonts w:ascii="Calibri" w:hAnsi="Calibri" w:cs="Calibri"/>
          <w:i/>
          <w:iCs/>
          <w:vertAlign w:val="superscript"/>
          <w:lang w:val="en-US"/>
        </w:rPr>
        <w:t>2</w:t>
      </w:r>
      <w:r>
        <w:rPr>
          <w:rFonts w:ascii="Calibri" w:hAnsi="Calibri" w:cs="Calibri"/>
          <w:lang w:val="en-US"/>
        </w:rPr>
        <w:t>=</w:t>
      </w:r>
      <w:r w:rsidR="002161AC">
        <w:rPr>
          <w:rFonts w:ascii="Calibri" w:hAnsi="Calibri" w:cs="Calibri"/>
          <w:lang w:val="en-US"/>
        </w:rPr>
        <w:t>35.4</w:t>
      </w:r>
      <w:r>
        <w:rPr>
          <w:rFonts w:ascii="Calibri" w:hAnsi="Calibri" w:cs="Calibri"/>
          <w:lang w:val="en-US"/>
        </w:rPr>
        <w:t>%).</w:t>
      </w:r>
    </w:p>
    <w:p w14:paraId="26184271" w14:textId="77777777" w:rsidR="007C1E6B" w:rsidRDefault="007C1E6B" w:rsidP="00985F81">
      <w:pPr>
        <w:spacing w:line="360" w:lineRule="auto"/>
        <w:rPr>
          <w:rFonts w:ascii="Calibri" w:hAnsi="Calibri" w:cs="Calibri"/>
          <w:lang w:val="en-US"/>
        </w:rPr>
      </w:pPr>
    </w:p>
    <w:p w14:paraId="61EC3CDD" w14:textId="11843EB5" w:rsidR="002B6C2C" w:rsidRPr="00784AAA" w:rsidRDefault="002B6C2C" w:rsidP="00985F81">
      <w:pPr>
        <w:spacing w:line="360" w:lineRule="auto"/>
        <w:rPr>
          <w:rFonts w:ascii="Calibri" w:hAnsi="Calibri" w:cs="Calibri"/>
          <w:i/>
          <w:iCs/>
          <w:lang w:val="en-US"/>
        </w:rPr>
      </w:pPr>
      <w:r w:rsidRPr="00784AAA">
        <w:rPr>
          <w:rFonts w:ascii="Calibri" w:hAnsi="Calibri" w:cs="Calibri"/>
          <w:i/>
          <w:iCs/>
          <w:lang w:val="en-US"/>
        </w:rPr>
        <w:t xml:space="preserve">Risk of liver-related mortality in </w:t>
      </w:r>
      <w:r w:rsidR="00C57D17" w:rsidRPr="00E73552">
        <w:rPr>
          <w:rFonts w:ascii="Calibri" w:hAnsi="Calibri" w:cs="Calibri"/>
          <w:i/>
          <w:iCs/>
          <w:lang w:val="en-US"/>
        </w:rPr>
        <w:t>SGLT-2 inhibitor</w:t>
      </w:r>
      <w:r w:rsidR="00C57D17">
        <w:rPr>
          <w:rFonts w:ascii="Calibri" w:hAnsi="Calibri" w:cs="Calibri"/>
          <w:i/>
          <w:iCs/>
          <w:lang w:val="en-US"/>
        </w:rPr>
        <w:t xml:space="preserve"> users</w:t>
      </w:r>
    </w:p>
    <w:p w14:paraId="2B53A25F" w14:textId="636A5801" w:rsidR="009A7438" w:rsidRPr="00784AAA" w:rsidRDefault="002B6C2C" w:rsidP="00985F81">
      <w:pPr>
        <w:spacing w:line="360" w:lineRule="auto"/>
        <w:rPr>
          <w:rFonts w:ascii="Calibri" w:hAnsi="Calibri" w:cs="Calibri"/>
          <w:lang w:val="en-US"/>
        </w:rPr>
      </w:pPr>
      <w:r w:rsidRPr="00784AAA">
        <w:rPr>
          <w:rFonts w:ascii="Calibri" w:hAnsi="Calibri" w:cs="Calibri"/>
          <w:b/>
          <w:bCs/>
          <w:lang w:val="en-US"/>
        </w:rPr>
        <w:t xml:space="preserve">Figure </w:t>
      </w:r>
      <w:r w:rsidR="00CE4E3B">
        <w:rPr>
          <w:rFonts w:ascii="Calibri" w:hAnsi="Calibri" w:cs="Calibri"/>
          <w:b/>
          <w:bCs/>
          <w:lang w:val="en-US"/>
        </w:rPr>
        <w:t>3B</w:t>
      </w:r>
      <w:r w:rsidR="00376B9B" w:rsidRPr="00784AAA">
        <w:rPr>
          <w:rFonts w:ascii="Calibri" w:hAnsi="Calibri" w:cs="Calibri"/>
          <w:lang w:val="en-US"/>
        </w:rPr>
        <w:t xml:space="preserve"> </w:t>
      </w:r>
      <w:r w:rsidRPr="00784AAA">
        <w:rPr>
          <w:rFonts w:ascii="Calibri" w:hAnsi="Calibri" w:cs="Calibri"/>
          <w:lang w:val="en-US"/>
        </w:rPr>
        <w:t xml:space="preserve">shows the forest plot and pooled estimates of the risk of liver-related </w:t>
      </w:r>
      <w:r w:rsidR="00376B9B">
        <w:rPr>
          <w:rFonts w:ascii="Calibri" w:hAnsi="Calibri" w:cs="Calibri"/>
          <w:lang w:val="en-US"/>
        </w:rPr>
        <w:t>death</w:t>
      </w:r>
      <w:r w:rsidR="00FA4C93">
        <w:rPr>
          <w:rFonts w:ascii="Calibri" w:hAnsi="Calibri" w:cs="Calibri"/>
          <w:lang w:val="en-US"/>
        </w:rPr>
        <w:t>s [</w:t>
      </w:r>
      <w:r w:rsidR="0031604A">
        <w:rPr>
          <w:rFonts w:ascii="Calibri" w:hAnsi="Calibri" w:cs="Calibri"/>
          <w:lang w:val="en-US"/>
        </w:rPr>
        <w:t>mainly</w:t>
      </w:r>
      <w:r w:rsidR="00FA4C93">
        <w:rPr>
          <w:rFonts w:ascii="Calibri" w:hAnsi="Calibri" w:cs="Calibri"/>
          <w:lang w:val="en-US"/>
        </w:rPr>
        <w:t xml:space="preserve"> </w:t>
      </w:r>
      <w:r w:rsidR="00FA4C93" w:rsidRPr="00FA4C93">
        <w:rPr>
          <w:rFonts w:ascii="Calibri" w:hAnsi="Calibri" w:cs="Calibri"/>
          <w:lang w:val="en-US"/>
        </w:rPr>
        <w:t>attributable to complications of cirrhosis</w:t>
      </w:r>
      <w:r w:rsidR="00FA4C93">
        <w:rPr>
          <w:rFonts w:ascii="Calibri" w:hAnsi="Calibri" w:cs="Calibri"/>
          <w:lang w:val="en-US"/>
        </w:rPr>
        <w:t xml:space="preserve"> (i.e.</w:t>
      </w:r>
      <w:r w:rsidR="00743E74">
        <w:rPr>
          <w:rFonts w:ascii="Calibri" w:hAnsi="Calibri" w:cs="Calibri"/>
          <w:lang w:val="en-US"/>
        </w:rPr>
        <w:t>,</w:t>
      </w:r>
      <w:r w:rsidR="00FA4C93">
        <w:rPr>
          <w:rFonts w:ascii="Calibri" w:hAnsi="Calibri" w:cs="Calibri"/>
          <w:lang w:val="en-US"/>
        </w:rPr>
        <w:t xml:space="preserve"> liver failure)</w:t>
      </w:r>
      <w:r w:rsidR="00FA4C93" w:rsidRPr="00FA4C93">
        <w:rPr>
          <w:rFonts w:ascii="Calibri" w:hAnsi="Calibri" w:cs="Calibri"/>
          <w:lang w:val="en-US"/>
        </w:rPr>
        <w:t xml:space="preserve"> </w:t>
      </w:r>
      <w:r w:rsidR="00FA4C93">
        <w:rPr>
          <w:rFonts w:ascii="Calibri" w:hAnsi="Calibri" w:cs="Calibri"/>
          <w:lang w:val="en-US"/>
        </w:rPr>
        <w:t>or</w:t>
      </w:r>
      <w:r w:rsidR="00FA4C93" w:rsidRPr="00FA4C93">
        <w:rPr>
          <w:rFonts w:ascii="Calibri" w:hAnsi="Calibri" w:cs="Calibri"/>
          <w:lang w:val="en-US"/>
        </w:rPr>
        <w:t xml:space="preserve"> </w:t>
      </w:r>
      <w:r w:rsidR="00FA4C93">
        <w:rPr>
          <w:rFonts w:ascii="Calibri" w:hAnsi="Calibri" w:cs="Calibri"/>
          <w:lang w:val="en-US"/>
        </w:rPr>
        <w:t>HCC]</w:t>
      </w:r>
      <w:r w:rsidR="00376B9B" w:rsidRPr="00784AAA">
        <w:rPr>
          <w:rFonts w:ascii="Calibri" w:hAnsi="Calibri" w:cs="Calibri"/>
          <w:lang w:val="en-US"/>
        </w:rPr>
        <w:t xml:space="preserve"> </w:t>
      </w:r>
      <w:r w:rsidRPr="00784AAA">
        <w:rPr>
          <w:rFonts w:ascii="Calibri" w:hAnsi="Calibri" w:cs="Calibri"/>
          <w:lang w:val="en-US"/>
        </w:rPr>
        <w:t xml:space="preserve">in patients with T2DM who initiated SGLT-2 inhibitors compared to </w:t>
      </w:r>
      <w:r w:rsidR="000E52AA">
        <w:rPr>
          <w:rFonts w:ascii="Calibri" w:hAnsi="Calibri" w:cs="Calibri"/>
          <w:lang w:val="en-US"/>
        </w:rPr>
        <w:t xml:space="preserve">new </w:t>
      </w:r>
      <w:r w:rsidRPr="00784AAA">
        <w:rPr>
          <w:rFonts w:ascii="Calibri" w:hAnsi="Calibri" w:cs="Calibri"/>
          <w:lang w:val="en-US"/>
        </w:rPr>
        <w:t xml:space="preserve">users of other glucose-lowering agents. </w:t>
      </w:r>
      <w:r w:rsidR="00560BCB" w:rsidRPr="00784AAA">
        <w:rPr>
          <w:rFonts w:ascii="Calibri" w:hAnsi="Calibri" w:cs="Calibri"/>
          <w:lang w:val="en-US"/>
        </w:rPr>
        <w:t xml:space="preserve">SGLT-2 inhibitor </w:t>
      </w:r>
      <w:r w:rsidRPr="00784AAA">
        <w:rPr>
          <w:rFonts w:ascii="Calibri" w:hAnsi="Calibri" w:cs="Calibri"/>
          <w:lang w:val="en-US"/>
        </w:rPr>
        <w:t xml:space="preserve">use was associated with </w:t>
      </w:r>
      <w:r w:rsidR="00B643DC">
        <w:rPr>
          <w:rFonts w:ascii="Calibri" w:hAnsi="Calibri" w:cs="Calibri"/>
          <w:lang w:val="en-US"/>
        </w:rPr>
        <w:t xml:space="preserve">a </w:t>
      </w:r>
      <w:r w:rsidR="00CB5806">
        <w:rPr>
          <w:rFonts w:ascii="Calibri" w:hAnsi="Calibri" w:cs="Calibri"/>
          <w:lang w:val="en-US"/>
        </w:rPr>
        <w:t xml:space="preserve">significantly </w:t>
      </w:r>
      <w:r w:rsidR="00560BCB">
        <w:rPr>
          <w:rFonts w:ascii="Calibri" w:hAnsi="Calibri" w:cs="Calibri"/>
          <w:lang w:val="en-US"/>
        </w:rPr>
        <w:t>lower</w:t>
      </w:r>
      <w:r w:rsidRPr="00784AAA">
        <w:rPr>
          <w:rFonts w:ascii="Calibri" w:hAnsi="Calibri" w:cs="Calibri"/>
          <w:lang w:val="en-US"/>
        </w:rPr>
        <w:t xml:space="preserve"> risk of liver-related </w:t>
      </w:r>
      <w:r w:rsidR="001D722D">
        <w:rPr>
          <w:rFonts w:ascii="Calibri" w:hAnsi="Calibri" w:cs="Calibri"/>
          <w:lang w:val="en-US"/>
        </w:rPr>
        <w:t>death</w:t>
      </w:r>
      <w:r w:rsidR="00D67CA1">
        <w:rPr>
          <w:rFonts w:ascii="Calibri" w:hAnsi="Calibri" w:cs="Calibri"/>
          <w:lang w:val="en-US"/>
        </w:rPr>
        <w:t xml:space="preserve"> </w:t>
      </w:r>
      <w:r w:rsidR="00692F7E">
        <w:rPr>
          <w:rFonts w:ascii="Calibri" w:hAnsi="Calibri" w:cs="Calibri"/>
          <w:lang w:val="en-US"/>
        </w:rPr>
        <w:t>than</w:t>
      </w:r>
      <w:r w:rsidRPr="00784AAA">
        <w:rPr>
          <w:rFonts w:ascii="Calibri" w:hAnsi="Calibri" w:cs="Calibri"/>
          <w:lang w:val="en-US"/>
        </w:rPr>
        <w:t xml:space="preserve"> other glucose-lowering agents (random</w:t>
      </w:r>
      <w:r w:rsidR="00560BCB">
        <w:rPr>
          <w:rFonts w:ascii="Calibri" w:hAnsi="Calibri" w:cs="Calibri"/>
          <w:lang w:val="en-US"/>
        </w:rPr>
        <w:t>-</w:t>
      </w:r>
      <w:r w:rsidRPr="00784AAA">
        <w:rPr>
          <w:rFonts w:ascii="Calibri" w:hAnsi="Calibri" w:cs="Calibri"/>
          <w:lang w:val="en-US"/>
        </w:rPr>
        <w:t xml:space="preserve">effect HR 0.64, 95% </w:t>
      </w:r>
      <w:r w:rsidR="00560BCB">
        <w:rPr>
          <w:rFonts w:ascii="Calibri" w:hAnsi="Calibri" w:cs="Calibri"/>
          <w:lang w:val="en-US"/>
        </w:rPr>
        <w:t>CI</w:t>
      </w:r>
      <w:r w:rsidRPr="00784AAA">
        <w:rPr>
          <w:rFonts w:ascii="Calibri" w:hAnsi="Calibri" w:cs="Calibri"/>
          <w:lang w:val="en-US"/>
        </w:rPr>
        <w:t xml:space="preserve"> 0.50-0.82; </w:t>
      </w:r>
      <w:r w:rsidRPr="00560BCB">
        <w:rPr>
          <w:rFonts w:ascii="Calibri" w:hAnsi="Calibri" w:cs="Calibri"/>
          <w:i/>
          <w:iCs/>
          <w:lang w:val="en-US"/>
        </w:rPr>
        <w:t>I</w:t>
      </w:r>
      <w:r w:rsidRPr="00560BCB">
        <w:rPr>
          <w:rFonts w:ascii="Calibri" w:hAnsi="Calibri" w:cs="Calibri"/>
          <w:i/>
          <w:iCs/>
          <w:vertAlign w:val="superscript"/>
          <w:lang w:val="en-US"/>
        </w:rPr>
        <w:t>2</w:t>
      </w:r>
      <w:r w:rsidRPr="00784AAA">
        <w:rPr>
          <w:rFonts w:ascii="Calibri" w:hAnsi="Calibri" w:cs="Calibri"/>
          <w:lang w:val="en-US"/>
        </w:rPr>
        <w:t>=</w:t>
      </w:r>
      <w:r w:rsidR="009B168B">
        <w:rPr>
          <w:rFonts w:ascii="Calibri" w:hAnsi="Calibri" w:cs="Calibri"/>
          <w:lang w:val="en-US"/>
        </w:rPr>
        <w:t>0</w:t>
      </w:r>
      <w:r w:rsidRPr="00784AAA">
        <w:rPr>
          <w:rFonts w:ascii="Calibri" w:hAnsi="Calibri" w:cs="Calibri"/>
          <w:lang w:val="en-US"/>
        </w:rPr>
        <w:t>%)</w:t>
      </w:r>
      <w:r w:rsidR="009A7438" w:rsidRPr="00784AAA">
        <w:rPr>
          <w:rFonts w:ascii="Calibri" w:hAnsi="Calibri" w:cs="Calibri"/>
          <w:lang w:val="en-US"/>
        </w:rPr>
        <w:t xml:space="preserve">. </w:t>
      </w:r>
    </w:p>
    <w:p w14:paraId="4A670410" w14:textId="77777777" w:rsidR="009A7438" w:rsidRPr="00784AAA" w:rsidRDefault="009A7438" w:rsidP="00985F81">
      <w:pPr>
        <w:spacing w:line="360" w:lineRule="auto"/>
        <w:rPr>
          <w:rFonts w:ascii="Calibri" w:hAnsi="Calibri" w:cs="Calibri"/>
          <w:lang w:val="en-US"/>
        </w:rPr>
      </w:pPr>
    </w:p>
    <w:p w14:paraId="38F1A50A" w14:textId="77777777" w:rsidR="00784AAA" w:rsidRPr="00784AAA" w:rsidRDefault="00784AAA" w:rsidP="00985F81">
      <w:pPr>
        <w:spacing w:line="360" w:lineRule="auto"/>
        <w:rPr>
          <w:rFonts w:ascii="Calibri" w:hAnsi="Calibri" w:cs="Calibri"/>
          <w:i/>
          <w:iCs/>
          <w:lang w:val="en-US"/>
        </w:rPr>
      </w:pPr>
      <w:r w:rsidRPr="00784AAA">
        <w:rPr>
          <w:rFonts w:ascii="Calibri" w:hAnsi="Calibri" w:cs="Calibri"/>
          <w:i/>
          <w:iCs/>
          <w:lang w:val="en-US"/>
        </w:rPr>
        <w:t>Publication bias</w:t>
      </w:r>
    </w:p>
    <w:p w14:paraId="29554E72" w14:textId="41B9A378" w:rsidR="00784AAA" w:rsidRPr="00784AAA" w:rsidRDefault="00784AAA" w:rsidP="00985F81">
      <w:pPr>
        <w:spacing w:line="360" w:lineRule="auto"/>
        <w:rPr>
          <w:rFonts w:ascii="Calibri" w:hAnsi="Calibri" w:cs="Calibri"/>
          <w:lang w:val="en-US"/>
        </w:rPr>
      </w:pPr>
      <w:r w:rsidRPr="00784AAA">
        <w:rPr>
          <w:rFonts w:ascii="Calibri" w:hAnsi="Calibri" w:cs="Calibri"/>
          <w:lang w:val="en-US"/>
        </w:rPr>
        <w:t xml:space="preserve">As shown in </w:t>
      </w:r>
      <w:r w:rsidRPr="00784AAA">
        <w:rPr>
          <w:rFonts w:ascii="Calibri" w:hAnsi="Calibri" w:cs="Calibri"/>
          <w:b/>
          <w:bCs/>
          <w:lang w:val="en-US"/>
        </w:rPr>
        <w:t xml:space="preserve">Supplementary Figure </w:t>
      </w:r>
      <w:r w:rsidR="00A4085A">
        <w:rPr>
          <w:rFonts w:ascii="Calibri" w:hAnsi="Calibri" w:cs="Calibri"/>
          <w:b/>
          <w:bCs/>
          <w:lang w:val="en-US"/>
        </w:rPr>
        <w:t>S7</w:t>
      </w:r>
      <w:r w:rsidRPr="00784AAA">
        <w:rPr>
          <w:rFonts w:ascii="Calibri" w:hAnsi="Calibri" w:cs="Calibri"/>
          <w:lang w:val="en-US"/>
        </w:rPr>
        <w:t xml:space="preserve">, </w:t>
      </w:r>
      <w:r w:rsidR="00DC6119" w:rsidRPr="00DC6119">
        <w:rPr>
          <w:rFonts w:ascii="Calibri" w:hAnsi="Calibri" w:cs="Calibri"/>
          <w:lang w:val="en-US"/>
        </w:rPr>
        <w:t xml:space="preserve">the funnel plot for the risk of MALOs was relatively symmetric on the visual inspection. The Egger’s regression test </w:t>
      </w:r>
      <w:r w:rsidR="00D67CA1">
        <w:rPr>
          <w:rFonts w:ascii="Calibri" w:hAnsi="Calibri" w:cs="Calibri"/>
          <w:lang w:val="en-US"/>
        </w:rPr>
        <w:t>show</w:t>
      </w:r>
      <w:r w:rsidR="00DC6119">
        <w:rPr>
          <w:rFonts w:ascii="Calibri" w:hAnsi="Calibri" w:cs="Calibri"/>
          <w:lang w:val="en-US"/>
        </w:rPr>
        <w:t>ed</w:t>
      </w:r>
      <w:r w:rsidRPr="00784AAA">
        <w:rPr>
          <w:rFonts w:ascii="Calibri" w:hAnsi="Calibri" w:cs="Calibri"/>
          <w:lang w:val="en-US"/>
        </w:rPr>
        <w:t xml:space="preserve"> </w:t>
      </w:r>
      <w:r w:rsidR="00DC6119">
        <w:rPr>
          <w:rFonts w:ascii="Calibri" w:hAnsi="Calibri" w:cs="Calibri"/>
          <w:lang w:val="en-US"/>
        </w:rPr>
        <w:t>no</w:t>
      </w:r>
      <w:r w:rsidRPr="00784AAA">
        <w:rPr>
          <w:rFonts w:ascii="Calibri" w:hAnsi="Calibri" w:cs="Calibri"/>
          <w:lang w:val="en-US"/>
        </w:rPr>
        <w:t xml:space="preserve"> statistically significant asymmetry of the funnel plot (</w:t>
      </w:r>
      <w:r>
        <w:rPr>
          <w:rFonts w:ascii="Calibri" w:hAnsi="Calibri" w:cs="Calibri"/>
          <w:lang w:val="en-US"/>
        </w:rPr>
        <w:t>p-value=</w:t>
      </w:r>
      <w:r w:rsidRPr="00784AAA">
        <w:rPr>
          <w:rFonts w:ascii="Calibri" w:hAnsi="Calibri" w:cs="Calibri"/>
          <w:lang w:val="en-US"/>
        </w:rPr>
        <w:t>0.</w:t>
      </w:r>
      <w:r w:rsidR="00816FE1">
        <w:rPr>
          <w:rFonts w:ascii="Calibri" w:hAnsi="Calibri" w:cs="Calibri"/>
          <w:lang w:val="en-US"/>
        </w:rPr>
        <w:t>373</w:t>
      </w:r>
      <w:r w:rsidRPr="00784AAA">
        <w:rPr>
          <w:rFonts w:ascii="Calibri" w:hAnsi="Calibri" w:cs="Calibri"/>
          <w:lang w:val="en-US"/>
        </w:rPr>
        <w:t xml:space="preserve">), thus suggesting that the publication bias was </w:t>
      </w:r>
      <w:r w:rsidR="005D04DE">
        <w:rPr>
          <w:rFonts w:ascii="Calibri" w:hAnsi="Calibri" w:cs="Calibri"/>
          <w:lang w:val="en-US"/>
        </w:rPr>
        <w:t>unlikely</w:t>
      </w:r>
      <w:r w:rsidRPr="00784AAA">
        <w:rPr>
          <w:rFonts w:ascii="Calibri" w:hAnsi="Calibri" w:cs="Calibri"/>
          <w:lang w:val="en-US"/>
        </w:rPr>
        <w:t xml:space="preserve">. </w:t>
      </w:r>
    </w:p>
    <w:p w14:paraId="2907F205" w14:textId="77777777" w:rsidR="009A7438" w:rsidRDefault="009A7438" w:rsidP="00985F81">
      <w:pPr>
        <w:spacing w:line="360" w:lineRule="auto"/>
        <w:rPr>
          <w:rFonts w:ascii="Calibri" w:hAnsi="Calibri" w:cs="Calibri"/>
          <w:lang w:val="en-US"/>
        </w:rPr>
      </w:pPr>
    </w:p>
    <w:p w14:paraId="7B28C0AD" w14:textId="77777777" w:rsidR="00EF332E" w:rsidRDefault="00EF332E" w:rsidP="00985F81">
      <w:pPr>
        <w:spacing w:line="360" w:lineRule="auto"/>
        <w:rPr>
          <w:rFonts w:ascii="Calibri" w:hAnsi="Calibri" w:cs="Calibri"/>
          <w:lang w:val="en-US"/>
        </w:rPr>
      </w:pPr>
    </w:p>
    <w:p w14:paraId="0AE39AB4" w14:textId="0E2DE1E6" w:rsidR="00437E22" w:rsidRPr="004005A5" w:rsidRDefault="00AB78BA" w:rsidP="00985F81">
      <w:pPr>
        <w:spacing w:line="360" w:lineRule="auto"/>
        <w:rPr>
          <w:rFonts w:ascii="Calibri" w:hAnsi="Calibri" w:cs="Calibri"/>
          <w:b/>
          <w:bCs/>
          <w:lang w:val="en-US"/>
        </w:rPr>
      </w:pPr>
      <w:r w:rsidRPr="004005A5">
        <w:rPr>
          <w:rFonts w:ascii="Calibri" w:hAnsi="Calibri" w:cs="Calibri"/>
          <w:b/>
          <w:bCs/>
          <w:lang w:val="en-US"/>
        </w:rPr>
        <w:t>DISCUSSION</w:t>
      </w:r>
    </w:p>
    <w:p w14:paraId="7E266829" w14:textId="1CCCC13C" w:rsidR="00532735" w:rsidRDefault="009C4EC1" w:rsidP="00247E74">
      <w:pPr>
        <w:spacing w:line="360" w:lineRule="auto"/>
        <w:rPr>
          <w:rFonts w:ascii="Calibri" w:hAnsi="Calibri" w:cs="Calibri"/>
          <w:lang w:val="en-US"/>
        </w:rPr>
      </w:pPr>
      <w:r>
        <w:rPr>
          <w:rFonts w:ascii="Calibri" w:hAnsi="Calibri" w:cs="Calibri"/>
          <w:lang w:val="en-US"/>
        </w:rPr>
        <w:t xml:space="preserve">This is the first and </w:t>
      </w:r>
      <w:r w:rsidR="00DC6119">
        <w:rPr>
          <w:rFonts w:ascii="Calibri" w:hAnsi="Calibri" w:cs="Calibri"/>
          <w:lang w:val="en-US"/>
        </w:rPr>
        <w:t>most comprehensive</w:t>
      </w:r>
      <w:r>
        <w:rPr>
          <w:rFonts w:ascii="Calibri" w:hAnsi="Calibri" w:cs="Calibri"/>
          <w:lang w:val="en-US"/>
        </w:rPr>
        <w:t xml:space="preserve"> </w:t>
      </w:r>
      <w:r w:rsidRPr="004C24D3">
        <w:rPr>
          <w:rFonts w:ascii="Calibri" w:hAnsi="Calibri" w:cs="Calibri"/>
          <w:lang w:val="en-US"/>
        </w:rPr>
        <w:t xml:space="preserve">meta-analysis of </w:t>
      </w:r>
      <w:r w:rsidR="00692F7E">
        <w:rPr>
          <w:rFonts w:ascii="Calibri" w:hAnsi="Calibri" w:cs="Calibri"/>
          <w:lang w:val="en-US"/>
        </w:rPr>
        <w:t>real-world</w:t>
      </w:r>
      <w:r w:rsidR="00EE11EE">
        <w:rPr>
          <w:rFonts w:ascii="Calibri" w:hAnsi="Calibri" w:cs="Calibri"/>
          <w:lang w:val="en-US"/>
        </w:rPr>
        <w:t xml:space="preserve"> </w:t>
      </w:r>
      <w:r w:rsidRPr="004C24D3">
        <w:rPr>
          <w:rFonts w:ascii="Calibri" w:hAnsi="Calibri" w:cs="Calibri"/>
          <w:lang w:val="en-US"/>
        </w:rPr>
        <w:t xml:space="preserve">observational cohort studies </w:t>
      </w:r>
      <w:r w:rsidR="00DC6119">
        <w:rPr>
          <w:rFonts w:ascii="Calibri" w:hAnsi="Calibri" w:cs="Calibri"/>
          <w:lang w:val="en-US"/>
        </w:rPr>
        <w:t>examining</w:t>
      </w:r>
      <w:r w:rsidRPr="004C24D3">
        <w:rPr>
          <w:rFonts w:ascii="Calibri" w:hAnsi="Calibri" w:cs="Calibri"/>
          <w:lang w:val="en-US"/>
        </w:rPr>
        <w:t xml:space="preserve"> the association between SGLT2-i</w:t>
      </w:r>
      <w:r>
        <w:rPr>
          <w:rFonts w:ascii="Calibri" w:hAnsi="Calibri" w:cs="Calibri"/>
          <w:lang w:val="en-US"/>
        </w:rPr>
        <w:t>nhibitor</w:t>
      </w:r>
      <w:r w:rsidRPr="004C24D3">
        <w:rPr>
          <w:rFonts w:ascii="Calibri" w:hAnsi="Calibri" w:cs="Calibri"/>
          <w:lang w:val="en-US"/>
        </w:rPr>
        <w:t xml:space="preserve"> use and </w:t>
      </w:r>
      <w:r>
        <w:rPr>
          <w:rFonts w:ascii="Calibri" w:hAnsi="Calibri" w:cs="Calibri"/>
          <w:lang w:val="en-US"/>
        </w:rPr>
        <w:t xml:space="preserve">the </w:t>
      </w:r>
      <w:r w:rsidR="001873EE">
        <w:rPr>
          <w:rFonts w:ascii="Calibri" w:hAnsi="Calibri" w:cs="Calibri"/>
          <w:lang w:val="en-US"/>
        </w:rPr>
        <w:t xml:space="preserve">long-term </w:t>
      </w:r>
      <w:r>
        <w:rPr>
          <w:rFonts w:ascii="Calibri" w:hAnsi="Calibri" w:cs="Calibri"/>
          <w:lang w:val="en-US"/>
        </w:rPr>
        <w:t xml:space="preserve">risk of </w:t>
      </w:r>
      <w:r w:rsidR="00EE11EE">
        <w:rPr>
          <w:rFonts w:ascii="Calibri" w:hAnsi="Calibri" w:cs="Calibri"/>
          <w:lang w:val="en-US"/>
        </w:rPr>
        <w:t xml:space="preserve">developing </w:t>
      </w:r>
      <w:r w:rsidRPr="004C24D3">
        <w:rPr>
          <w:rFonts w:ascii="Calibri" w:hAnsi="Calibri" w:cs="Calibri"/>
          <w:lang w:val="en-US"/>
        </w:rPr>
        <w:t xml:space="preserve">MALOs in </w:t>
      </w:r>
      <w:r w:rsidR="00247E74">
        <w:rPr>
          <w:rFonts w:ascii="Calibri" w:hAnsi="Calibri" w:cs="Calibri"/>
          <w:lang w:val="en-US"/>
        </w:rPr>
        <w:t>individuals</w:t>
      </w:r>
      <w:r w:rsidR="00247E74" w:rsidRPr="004C24D3">
        <w:rPr>
          <w:rFonts w:ascii="Calibri" w:hAnsi="Calibri" w:cs="Calibri"/>
          <w:lang w:val="en-US"/>
        </w:rPr>
        <w:t xml:space="preserve"> </w:t>
      </w:r>
      <w:r w:rsidRPr="004C24D3">
        <w:rPr>
          <w:rFonts w:ascii="Calibri" w:hAnsi="Calibri" w:cs="Calibri"/>
          <w:lang w:val="en-US"/>
        </w:rPr>
        <w:t xml:space="preserve">with </w:t>
      </w:r>
      <w:r>
        <w:rPr>
          <w:rFonts w:ascii="Calibri" w:hAnsi="Calibri" w:cs="Calibri"/>
          <w:lang w:val="en-US"/>
        </w:rPr>
        <w:t>T2DM</w:t>
      </w:r>
      <w:r w:rsidR="00815E5C">
        <w:rPr>
          <w:rFonts w:ascii="Calibri" w:hAnsi="Calibri" w:cs="Calibri"/>
          <w:lang w:val="en-US"/>
        </w:rPr>
        <w:t xml:space="preserve">, </w:t>
      </w:r>
      <w:r w:rsidR="001B5CAD">
        <w:rPr>
          <w:rFonts w:ascii="Calibri" w:hAnsi="Calibri" w:cs="Calibri"/>
          <w:lang w:val="en-US"/>
        </w:rPr>
        <w:t>regardless of MASLD status</w:t>
      </w:r>
      <w:r>
        <w:rPr>
          <w:rFonts w:ascii="Calibri" w:hAnsi="Calibri" w:cs="Calibri"/>
          <w:lang w:val="en-US"/>
        </w:rPr>
        <w:t xml:space="preserve">. </w:t>
      </w:r>
      <w:r w:rsidR="004005A5">
        <w:rPr>
          <w:rFonts w:ascii="Calibri" w:hAnsi="Calibri" w:cs="Calibri"/>
          <w:lang w:val="en-US"/>
        </w:rPr>
        <w:t xml:space="preserve">The main </w:t>
      </w:r>
      <w:r w:rsidR="001873EE">
        <w:rPr>
          <w:rFonts w:ascii="Calibri" w:hAnsi="Calibri" w:cs="Calibri"/>
          <w:lang w:val="en-US"/>
        </w:rPr>
        <w:t xml:space="preserve">and novel </w:t>
      </w:r>
      <w:r w:rsidR="004005A5">
        <w:rPr>
          <w:rFonts w:ascii="Calibri" w:hAnsi="Calibri" w:cs="Calibri"/>
          <w:lang w:val="en-US"/>
        </w:rPr>
        <w:t>findings of our meta-analysis</w:t>
      </w:r>
      <w:r w:rsidR="00247E74">
        <w:rPr>
          <w:rFonts w:ascii="Calibri" w:hAnsi="Calibri" w:cs="Calibri"/>
          <w:lang w:val="en-US"/>
        </w:rPr>
        <w:t xml:space="preserve">, which </w:t>
      </w:r>
      <w:r w:rsidR="009C7890">
        <w:rPr>
          <w:rFonts w:ascii="Calibri" w:hAnsi="Calibri" w:cs="Calibri"/>
          <w:lang w:val="en-US"/>
        </w:rPr>
        <w:t>incorporated</w:t>
      </w:r>
      <w:r w:rsidR="004005A5">
        <w:rPr>
          <w:rFonts w:ascii="Calibri" w:hAnsi="Calibri" w:cs="Calibri"/>
          <w:lang w:val="en-US"/>
        </w:rPr>
        <w:t xml:space="preserve"> </w:t>
      </w:r>
      <w:r>
        <w:rPr>
          <w:rFonts w:ascii="Calibri" w:hAnsi="Calibri" w:cs="Calibri"/>
          <w:lang w:val="en-US"/>
        </w:rPr>
        <w:t>e</w:t>
      </w:r>
      <w:r w:rsidRPr="00900403">
        <w:rPr>
          <w:rFonts w:ascii="Calibri" w:hAnsi="Calibri" w:cs="Calibri"/>
          <w:lang w:val="en-US"/>
        </w:rPr>
        <w:t xml:space="preserve">ight </w:t>
      </w:r>
      <w:r w:rsidR="00DC6119">
        <w:rPr>
          <w:rFonts w:ascii="Calibri" w:hAnsi="Calibri" w:cs="Calibri"/>
          <w:lang w:val="en-US"/>
        </w:rPr>
        <w:t xml:space="preserve">observational </w:t>
      </w:r>
      <w:r w:rsidR="002518BE" w:rsidRPr="007B067A">
        <w:rPr>
          <w:rFonts w:ascii="Calibri" w:hAnsi="Calibri" w:cs="Calibri"/>
          <w:lang w:val="en-US"/>
        </w:rPr>
        <w:t>active-comparator</w:t>
      </w:r>
      <w:r w:rsidR="008E6C57">
        <w:rPr>
          <w:rFonts w:ascii="Calibri" w:hAnsi="Calibri" w:cs="Calibri"/>
          <w:lang w:val="en-US"/>
        </w:rPr>
        <w:t xml:space="preserve">, new-user </w:t>
      </w:r>
      <w:r w:rsidRPr="00900403">
        <w:rPr>
          <w:rFonts w:ascii="Calibri" w:hAnsi="Calibri" w:cs="Calibri"/>
          <w:lang w:val="en-US"/>
        </w:rPr>
        <w:t xml:space="preserve">cohort studies </w:t>
      </w:r>
      <w:r w:rsidR="009C7890">
        <w:rPr>
          <w:rFonts w:ascii="Calibri" w:hAnsi="Calibri" w:cs="Calibri"/>
          <w:lang w:val="en-US"/>
        </w:rPr>
        <w:t xml:space="preserve">from different countries </w:t>
      </w:r>
      <w:r w:rsidRPr="00900403">
        <w:rPr>
          <w:rFonts w:ascii="Calibri" w:hAnsi="Calibri" w:cs="Calibri"/>
          <w:lang w:val="en-US"/>
        </w:rPr>
        <w:t xml:space="preserve">with aggregate data on </w:t>
      </w:r>
      <w:r w:rsidR="009C7890">
        <w:rPr>
          <w:rFonts w:ascii="Calibri" w:hAnsi="Calibri" w:cs="Calibri"/>
          <w:lang w:val="en-US"/>
        </w:rPr>
        <w:t>~</w:t>
      </w:r>
      <w:r w:rsidRPr="00900403">
        <w:rPr>
          <w:rFonts w:ascii="Calibri" w:hAnsi="Calibri" w:cs="Calibri"/>
          <w:lang w:val="en-US"/>
        </w:rPr>
        <w:t>626</w:t>
      </w:r>
      <w:r>
        <w:rPr>
          <w:rFonts w:ascii="Calibri" w:hAnsi="Calibri" w:cs="Calibri"/>
          <w:lang w:val="en-US"/>
        </w:rPr>
        <w:t>,</w:t>
      </w:r>
      <w:r w:rsidR="009C7890">
        <w:rPr>
          <w:rFonts w:ascii="Calibri" w:hAnsi="Calibri" w:cs="Calibri"/>
          <w:lang w:val="en-US"/>
        </w:rPr>
        <w:t>000</w:t>
      </w:r>
      <w:r w:rsidRPr="00900403">
        <w:rPr>
          <w:rFonts w:ascii="Calibri" w:hAnsi="Calibri" w:cs="Calibri"/>
          <w:lang w:val="en-US"/>
        </w:rPr>
        <w:t xml:space="preserve"> </w:t>
      </w:r>
      <w:r w:rsidR="004A65D8">
        <w:rPr>
          <w:rFonts w:ascii="Calibri" w:hAnsi="Calibri" w:cs="Calibri"/>
          <w:lang w:val="en-US"/>
        </w:rPr>
        <w:t xml:space="preserve">middle-aged and older </w:t>
      </w:r>
      <w:r w:rsidRPr="00900403">
        <w:rPr>
          <w:rFonts w:ascii="Calibri" w:hAnsi="Calibri" w:cs="Calibri"/>
          <w:lang w:val="en-US"/>
        </w:rPr>
        <w:t xml:space="preserve">patients </w:t>
      </w:r>
      <w:r>
        <w:rPr>
          <w:rFonts w:ascii="Calibri" w:hAnsi="Calibri" w:cs="Calibri"/>
          <w:lang w:val="en-US"/>
        </w:rPr>
        <w:t xml:space="preserve">with </w:t>
      </w:r>
      <w:r w:rsidRPr="00900403">
        <w:rPr>
          <w:rFonts w:ascii="Calibri" w:hAnsi="Calibri" w:cs="Calibri"/>
          <w:lang w:val="en-US"/>
        </w:rPr>
        <w:t xml:space="preserve">T2DM </w:t>
      </w:r>
      <w:r w:rsidR="004005A5" w:rsidRPr="004005A5">
        <w:rPr>
          <w:rFonts w:ascii="Calibri" w:hAnsi="Calibri" w:cs="Calibri"/>
          <w:lang w:val="en-US"/>
        </w:rPr>
        <w:t xml:space="preserve">who initiated SGLT-2 inhibitors </w:t>
      </w:r>
      <w:r w:rsidR="002161AC">
        <w:rPr>
          <w:rFonts w:ascii="Calibri" w:hAnsi="Calibri" w:cs="Calibri"/>
          <w:lang w:val="en-US"/>
        </w:rPr>
        <w:t>(n=</w:t>
      </w:r>
      <w:r w:rsidR="002161AC" w:rsidRPr="00BC063F">
        <w:rPr>
          <w:rFonts w:ascii="Calibri" w:hAnsi="Calibri" w:cs="Calibri"/>
          <w:lang w:val="en-US"/>
        </w:rPr>
        <w:t>228</w:t>
      </w:r>
      <w:r w:rsidR="002161AC">
        <w:rPr>
          <w:rFonts w:ascii="Calibri" w:hAnsi="Calibri" w:cs="Calibri"/>
          <w:lang w:val="en-US"/>
        </w:rPr>
        <w:t>,</w:t>
      </w:r>
      <w:r w:rsidR="002161AC" w:rsidRPr="00BC063F">
        <w:rPr>
          <w:rFonts w:ascii="Calibri" w:hAnsi="Calibri" w:cs="Calibri"/>
          <w:lang w:val="en-US"/>
        </w:rPr>
        <w:t>298</w:t>
      </w:r>
      <w:r w:rsidR="002161AC">
        <w:rPr>
          <w:rFonts w:ascii="Calibri" w:hAnsi="Calibri" w:cs="Calibri"/>
          <w:lang w:val="en-US"/>
        </w:rPr>
        <w:t>)</w:t>
      </w:r>
      <w:r>
        <w:rPr>
          <w:rFonts w:ascii="Calibri" w:hAnsi="Calibri" w:cs="Calibri"/>
          <w:lang w:val="en-US"/>
        </w:rPr>
        <w:t xml:space="preserve"> </w:t>
      </w:r>
      <w:r w:rsidR="004005A5" w:rsidRPr="004005A5">
        <w:rPr>
          <w:rFonts w:ascii="Calibri" w:hAnsi="Calibri" w:cs="Calibri"/>
          <w:lang w:val="en-US"/>
        </w:rPr>
        <w:t>compared to</w:t>
      </w:r>
      <w:r w:rsidR="000E52AA">
        <w:rPr>
          <w:rFonts w:ascii="Calibri" w:hAnsi="Calibri" w:cs="Calibri"/>
          <w:lang w:val="en-US"/>
        </w:rPr>
        <w:t xml:space="preserve"> new</w:t>
      </w:r>
      <w:r w:rsidR="004005A5" w:rsidRPr="004005A5">
        <w:rPr>
          <w:rFonts w:ascii="Calibri" w:hAnsi="Calibri" w:cs="Calibri"/>
          <w:lang w:val="en-US"/>
        </w:rPr>
        <w:t xml:space="preserve"> users of other glucose-lowering agents</w:t>
      </w:r>
      <w:r w:rsidR="004005A5">
        <w:rPr>
          <w:rFonts w:ascii="Calibri" w:hAnsi="Calibri" w:cs="Calibri"/>
          <w:lang w:val="en-US"/>
        </w:rPr>
        <w:t xml:space="preserve"> </w:t>
      </w:r>
      <w:r w:rsidR="002161AC">
        <w:rPr>
          <w:rFonts w:ascii="Calibri" w:hAnsi="Calibri" w:cs="Calibri"/>
          <w:lang w:val="en-US"/>
        </w:rPr>
        <w:t>(n=397,806)</w:t>
      </w:r>
      <w:r w:rsidR="00795AB8">
        <w:rPr>
          <w:rFonts w:ascii="Calibri" w:hAnsi="Calibri" w:cs="Calibri"/>
          <w:lang w:val="en-US"/>
        </w:rPr>
        <w:t>,</w:t>
      </w:r>
      <w:r w:rsidR="002161AC">
        <w:rPr>
          <w:rFonts w:ascii="Calibri" w:hAnsi="Calibri" w:cs="Calibri"/>
          <w:lang w:val="en-US"/>
        </w:rPr>
        <w:t xml:space="preserve"> </w:t>
      </w:r>
      <w:r w:rsidR="004005A5">
        <w:rPr>
          <w:rFonts w:ascii="Calibri" w:hAnsi="Calibri" w:cs="Calibri"/>
          <w:lang w:val="en-US"/>
        </w:rPr>
        <w:t>are as follows: (a)</w:t>
      </w:r>
      <w:r w:rsidR="001873EE">
        <w:rPr>
          <w:rFonts w:ascii="Calibri" w:hAnsi="Calibri" w:cs="Calibri"/>
          <w:lang w:val="en-US"/>
        </w:rPr>
        <w:t xml:space="preserve"> </w:t>
      </w:r>
      <w:r w:rsidR="004005A5" w:rsidRPr="00223FCC">
        <w:rPr>
          <w:rFonts w:ascii="Calibri" w:hAnsi="Calibri" w:cs="Calibri"/>
          <w:lang w:val="en-US"/>
        </w:rPr>
        <w:t>SGLT-2 inhibitor</w:t>
      </w:r>
      <w:r w:rsidR="00815E5C">
        <w:rPr>
          <w:rFonts w:ascii="Calibri" w:hAnsi="Calibri" w:cs="Calibri"/>
          <w:lang w:val="en-US"/>
        </w:rPr>
        <w:t xml:space="preserve"> use was</w:t>
      </w:r>
      <w:r w:rsidR="001873EE">
        <w:rPr>
          <w:rFonts w:ascii="Calibri" w:hAnsi="Calibri" w:cs="Calibri"/>
          <w:lang w:val="en-US"/>
        </w:rPr>
        <w:t xml:space="preserve"> associated with a </w:t>
      </w:r>
      <w:r w:rsidR="00EE11EE">
        <w:rPr>
          <w:rFonts w:ascii="Calibri" w:hAnsi="Calibri" w:cs="Calibri"/>
          <w:lang w:val="en-US"/>
        </w:rPr>
        <w:t xml:space="preserve">significantly </w:t>
      </w:r>
      <w:r w:rsidR="001873EE">
        <w:rPr>
          <w:rFonts w:ascii="Calibri" w:hAnsi="Calibri" w:cs="Calibri"/>
          <w:lang w:val="en-US"/>
        </w:rPr>
        <w:t>lower</w:t>
      </w:r>
      <w:r w:rsidR="004005A5" w:rsidRPr="004005A5">
        <w:rPr>
          <w:rFonts w:ascii="Calibri" w:hAnsi="Calibri" w:cs="Calibri"/>
          <w:lang w:val="en-US"/>
        </w:rPr>
        <w:t xml:space="preserve"> risk of </w:t>
      </w:r>
      <w:r w:rsidR="00665D02">
        <w:rPr>
          <w:rFonts w:ascii="Calibri" w:hAnsi="Calibri" w:cs="Calibri"/>
          <w:lang w:val="en-US"/>
        </w:rPr>
        <w:t xml:space="preserve">developing </w:t>
      </w:r>
      <w:r w:rsidR="004005A5">
        <w:rPr>
          <w:rFonts w:ascii="Calibri" w:hAnsi="Calibri" w:cs="Calibri"/>
          <w:lang w:val="en-US"/>
        </w:rPr>
        <w:t xml:space="preserve">MALOs </w:t>
      </w:r>
      <w:r w:rsidR="00E72B82">
        <w:rPr>
          <w:rFonts w:ascii="Calibri" w:hAnsi="Calibri" w:cs="Calibri"/>
          <w:lang w:val="en-US"/>
        </w:rPr>
        <w:t xml:space="preserve">(combined endpoint) </w:t>
      </w:r>
      <w:r w:rsidR="001873EE">
        <w:rPr>
          <w:rFonts w:ascii="Calibri" w:hAnsi="Calibri" w:cs="Calibri"/>
          <w:lang w:val="en-US"/>
        </w:rPr>
        <w:t>over</w:t>
      </w:r>
      <w:r w:rsidR="004005A5">
        <w:rPr>
          <w:rFonts w:ascii="Calibri" w:hAnsi="Calibri" w:cs="Calibri"/>
          <w:lang w:val="en-US"/>
        </w:rPr>
        <w:t xml:space="preserve"> a median follow-up </w:t>
      </w:r>
      <w:r w:rsidR="00E72B82">
        <w:rPr>
          <w:rFonts w:ascii="Calibri" w:hAnsi="Calibri" w:cs="Calibri"/>
          <w:lang w:val="en-US"/>
        </w:rPr>
        <w:t xml:space="preserve">period </w:t>
      </w:r>
      <w:r w:rsidR="004005A5">
        <w:rPr>
          <w:rFonts w:ascii="Calibri" w:hAnsi="Calibri" w:cs="Calibri"/>
          <w:lang w:val="en-US"/>
        </w:rPr>
        <w:lastRenderedPageBreak/>
        <w:t xml:space="preserve">of 2.7 years </w:t>
      </w:r>
      <w:r w:rsidR="001873EE">
        <w:rPr>
          <w:rFonts w:ascii="Calibri" w:hAnsi="Calibri" w:cs="Calibri"/>
          <w:lang w:val="en-US"/>
        </w:rPr>
        <w:t>(</w:t>
      </w:r>
      <w:r w:rsidR="00E72B82">
        <w:rPr>
          <w:rFonts w:ascii="Calibri" w:hAnsi="Calibri" w:cs="Calibri"/>
          <w:lang w:val="en-US"/>
        </w:rPr>
        <w:t xml:space="preserve">pooled </w:t>
      </w:r>
      <w:r w:rsidR="001873EE">
        <w:rPr>
          <w:rFonts w:ascii="Calibri" w:hAnsi="Calibri" w:cs="Calibri"/>
          <w:lang w:val="en-US"/>
        </w:rPr>
        <w:t xml:space="preserve">random-effect HR </w:t>
      </w:r>
      <w:r w:rsidR="001873EE" w:rsidRPr="00636A68">
        <w:rPr>
          <w:rFonts w:ascii="Calibri" w:hAnsi="Calibri" w:cs="Calibri"/>
          <w:lang w:val="en-US"/>
        </w:rPr>
        <w:t>0.</w:t>
      </w:r>
      <w:r w:rsidR="00816FE1" w:rsidRPr="00636A68">
        <w:rPr>
          <w:rFonts w:ascii="Calibri" w:hAnsi="Calibri" w:cs="Calibri"/>
          <w:lang w:val="en-US"/>
        </w:rPr>
        <w:t>8</w:t>
      </w:r>
      <w:r w:rsidR="00816FE1">
        <w:rPr>
          <w:rFonts w:ascii="Calibri" w:hAnsi="Calibri" w:cs="Calibri"/>
          <w:lang w:val="en-US"/>
        </w:rPr>
        <w:t>3</w:t>
      </w:r>
      <w:r w:rsidR="001873EE">
        <w:rPr>
          <w:rFonts w:ascii="Calibri" w:hAnsi="Calibri" w:cs="Calibri"/>
          <w:lang w:val="en-US"/>
        </w:rPr>
        <w:t xml:space="preserve">, 95% CI </w:t>
      </w:r>
      <w:r w:rsidR="001873EE" w:rsidRPr="00636A68">
        <w:rPr>
          <w:rFonts w:ascii="Calibri" w:hAnsi="Calibri" w:cs="Calibri"/>
          <w:lang w:val="en-US"/>
        </w:rPr>
        <w:t>0.</w:t>
      </w:r>
      <w:r w:rsidR="00816FE1" w:rsidRPr="00636A68">
        <w:rPr>
          <w:rFonts w:ascii="Calibri" w:hAnsi="Calibri" w:cs="Calibri"/>
          <w:lang w:val="en-US"/>
        </w:rPr>
        <w:t>7</w:t>
      </w:r>
      <w:r w:rsidR="00816FE1">
        <w:rPr>
          <w:rFonts w:ascii="Calibri" w:hAnsi="Calibri" w:cs="Calibri"/>
          <w:lang w:val="en-US"/>
        </w:rPr>
        <w:t>2</w:t>
      </w:r>
      <w:r w:rsidR="001873EE">
        <w:rPr>
          <w:rFonts w:ascii="Calibri" w:hAnsi="Calibri" w:cs="Calibri"/>
          <w:lang w:val="en-US"/>
        </w:rPr>
        <w:t>-</w:t>
      </w:r>
      <w:r w:rsidR="001873EE" w:rsidRPr="00636A68">
        <w:rPr>
          <w:rFonts w:ascii="Calibri" w:hAnsi="Calibri" w:cs="Calibri"/>
          <w:lang w:val="en-US"/>
        </w:rPr>
        <w:t>0.</w:t>
      </w:r>
      <w:r w:rsidR="00816FE1" w:rsidRPr="00636A68">
        <w:rPr>
          <w:rFonts w:ascii="Calibri" w:hAnsi="Calibri" w:cs="Calibri"/>
          <w:lang w:val="en-US"/>
        </w:rPr>
        <w:t>9</w:t>
      </w:r>
      <w:r w:rsidR="00816FE1">
        <w:rPr>
          <w:rFonts w:ascii="Calibri" w:hAnsi="Calibri" w:cs="Calibri"/>
          <w:lang w:val="en-US"/>
        </w:rPr>
        <w:t>5</w:t>
      </w:r>
      <w:r w:rsidR="001873EE">
        <w:rPr>
          <w:rFonts w:ascii="Calibri" w:hAnsi="Calibri" w:cs="Calibri"/>
          <w:lang w:val="en-US"/>
        </w:rPr>
        <w:t>)</w:t>
      </w:r>
      <w:r w:rsidR="004005A5">
        <w:rPr>
          <w:rFonts w:ascii="Calibri" w:hAnsi="Calibri" w:cs="Calibri"/>
          <w:lang w:val="en-US"/>
        </w:rPr>
        <w:t xml:space="preserve"> </w:t>
      </w:r>
      <w:r w:rsidR="002518BE">
        <w:rPr>
          <w:rFonts w:ascii="Calibri" w:hAnsi="Calibri" w:cs="Calibri"/>
          <w:lang w:val="en-US"/>
        </w:rPr>
        <w:t xml:space="preserve">compared to other glucose-lowering agents; </w:t>
      </w:r>
      <w:r w:rsidR="004005A5">
        <w:rPr>
          <w:rFonts w:ascii="Calibri" w:hAnsi="Calibri" w:cs="Calibri"/>
          <w:lang w:val="en-US"/>
        </w:rPr>
        <w:t>(b) t</w:t>
      </w:r>
      <w:r w:rsidR="004005A5" w:rsidRPr="004005A5">
        <w:rPr>
          <w:rFonts w:ascii="Calibri" w:hAnsi="Calibri" w:cs="Calibri"/>
          <w:lang w:val="en-US"/>
        </w:rPr>
        <w:t>h</w:t>
      </w:r>
      <w:r w:rsidR="001873EE">
        <w:rPr>
          <w:rFonts w:ascii="Calibri" w:hAnsi="Calibri" w:cs="Calibri"/>
          <w:lang w:val="en-US"/>
        </w:rPr>
        <w:t xml:space="preserve">is </w:t>
      </w:r>
      <w:r w:rsidR="006430F4">
        <w:rPr>
          <w:rFonts w:ascii="Calibri" w:hAnsi="Calibri" w:cs="Calibri"/>
          <w:lang w:val="en-US"/>
        </w:rPr>
        <w:t xml:space="preserve">significant </w:t>
      </w:r>
      <w:r w:rsidR="001873EE">
        <w:rPr>
          <w:rFonts w:ascii="Calibri" w:hAnsi="Calibri" w:cs="Calibri"/>
          <w:lang w:val="en-US"/>
        </w:rPr>
        <w:t>risk</w:t>
      </w:r>
      <w:r w:rsidR="004005A5" w:rsidRPr="004005A5">
        <w:rPr>
          <w:rFonts w:ascii="Calibri" w:hAnsi="Calibri" w:cs="Calibri"/>
          <w:lang w:val="en-US"/>
        </w:rPr>
        <w:t xml:space="preserve"> reduction </w:t>
      </w:r>
      <w:r w:rsidR="001873EE">
        <w:rPr>
          <w:rFonts w:ascii="Calibri" w:hAnsi="Calibri" w:cs="Calibri"/>
          <w:lang w:val="en-US"/>
        </w:rPr>
        <w:t>in</w:t>
      </w:r>
      <w:r w:rsidR="004005A5" w:rsidRPr="004005A5">
        <w:rPr>
          <w:rFonts w:ascii="Calibri" w:hAnsi="Calibri" w:cs="Calibri"/>
          <w:lang w:val="en-US"/>
        </w:rPr>
        <w:t xml:space="preserve"> </w:t>
      </w:r>
      <w:r w:rsidR="002518BE">
        <w:rPr>
          <w:rFonts w:ascii="Calibri" w:hAnsi="Calibri" w:cs="Calibri"/>
          <w:lang w:val="en-US"/>
        </w:rPr>
        <w:t xml:space="preserve">long-term </w:t>
      </w:r>
      <w:r w:rsidR="004005A5" w:rsidRPr="004005A5">
        <w:rPr>
          <w:rFonts w:ascii="Calibri" w:hAnsi="Calibri" w:cs="Calibri"/>
          <w:lang w:val="en-US"/>
        </w:rPr>
        <w:t xml:space="preserve">MALOs was </w:t>
      </w:r>
      <w:r w:rsidR="00247E74">
        <w:rPr>
          <w:rFonts w:ascii="Calibri" w:hAnsi="Calibri" w:cs="Calibri"/>
          <w:lang w:val="en-US"/>
        </w:rPr>
        <w:t xml:space="preserve">evident when comparing </w:t>
      </w:r>
      <w:r w:rsidR="004005A5" w:rsidRPr="004005A5">
        <w:rPr>
          <w:rFonts w:ascii="Calibri" w:hAnsi="Calibri" w:cs="Calibri"/>
          <w:lang w:val="en-US"/>
        </w:rPr>
        <w:t>SGLT-2 inhibitor</w:t>
      </w:r>
      <w:r w:rsidR="002518BE">
        <w:rPr>
          <w:rFonts w:ascii="Calibri" w:hAnsi="Calibri" w:cs="Calibri"/>
          <w:lang w:val="en-US"/>
        </w:rPr>
        <w:t xml:space="preserve"> use</w:t>
      </w:r>
      <w:r w:rsidR="00815E5C">
        <w:rPr>
          <w:rFonts w:ascii="Calibri" w:hAnsi="Calibri" w:cs="Calibri"/>
          <w:lang w:val="en-US"/>
        </w:rPr>
        <w:t xml:space="preserve"> </w:t>
      </w:r>
      <w:r w:rsidR="001873EE">
        <w:rPr>
          <w:rFonts w:ascii="Calibri" w:hAnsi="Calibri" w:cs="Calibri"/>
          <w:lang w:val="en-US"/>
        </w:rPr>
        <w:t>to</w:t>
      </w:r>
      <w:r w:rsidR="004005A5" w:rsidRPr="004005A5">
        <w:rPr>
          <w:rFonts w:ascii="Calibri" w:hAnsi="Calibri" w:cs="Calibri"/>
          <w:lang w:val="en-US"/>
        </w:rPr>
        <w:t xml:space="preserve"> DPP-</w:t>
      </w:r>
      <w:r w:rsidR="004005A5">
        <w:rPr>
          <w:rFonts w:ascii="Calibri" w:hAnsi="Calibri" w:cs="Calibri"/>
          <w:lang w:val="en-US"/>
        </w:rPr>
        <w:t>4</w:t>
      </w:r>
      <w:r w:rsidR="004005A5" w:rsidRPr="004005A5">
        <w:rPr>
          <w:rFonts w:ascii="Calibri" w:hAnsi="Calibri" w:cs="Calibri"/>
          <w:lang w:val="en-US"/>
        </w:rPr>
        <w:t xml:space="preserve"> inhibitors</w:t>
      </w:r>
      <w:r w:rsidR="00A94983">
        <w:rPr>
          <w:rFonts w:ascii="Calibri" w:hAnsi="Calibri" w:cs="Calibri"/>
          <w:lang w:val="en-US"/>
        </w:rPr>
        <w:t xml:space="preserve">, </w:t>
      </w:r>
      <w:r w:rsidR="004005A5">
        <w:rPr>
          <w:rFonts w:ascii="Calibri" w:hAnsi="Calibri" w:cs="Calibri"/>
          <w:lang w:val="en-US"/>
        </w:rPr>
        <w:t xml:space="preserve">metformin or pioglitazone, </w:t>
      </w:r>
      <w:r w:rsidR="004005A5" w:rsidRPr="004005A5">
        <w:rPr>
          <w:rFonts w:ascii="Calibri" w:hAnsi="Calibri" w:cs="Calibri"/>
          <w:lang w:val="en-US"/>
        </w:rPr>
        <w:t>but not GLP-1R</w:t>
      </w:r>
      <w:r w:rsidR="004005A5">
        <w:rPr>
          <w:rFonts w:ascii="Calibri" w:hAnsi="Calibri" w:cs="Calibri"/>
          <w:lang w:val="en-US"/>
        </w:rPr>
        <w:t>A</w:t>
      </w:r>
      <w:r w:rsidR="004005A5" w:rsidRPr="004005A5">
        <w:rPr>
          <w:rFonts w:ascii="Calibri" w:hAnsi="Calibri" w:cs="Calibri"/>
          <w:lang w:val="en-US"/>
        </w:rPr>
        <w:t>s</w:t>
      </w:r>
      <w:r w:rsidR="001873EE">
        <w:rPr>
          <w:rFonts w:ascii="Calibri" w:hAnsi="Calibri" w:cs="Calibri"/>
          <w:lang w:val="en-US"/>
        </w:rPr>
        <w:t xml:space="preserve"> (</w:t>
      </w:r>
      <w:r w:rsidR="00247E74">
        <w:rPr>
          <w:rFonts w:ascii="Calibri" w:hAnsi="Calibri" w:cs="Calibri"/>
          <w:lang w:val="en-US"/>
        </w:rPr>
        <w:t xml:space="preserve">which </w:t>
      </w:r>
      <w:r w:rsidR="00815E5C">
        <w:rPr>
          <w:rFonts w:ascii="Calibri" w:hAnsi="Calibri" w:cs="Calibri"/>
          <w:lang w:val="en-US"/>
        </w:rPr>
        <w:t>showed</w:t>
      </w:r>
      <w:r w:rsidR="00FB7048">
        <w:rPr>
          <w:rFonts w:ascii="Calibri" w:hAnsi="Calibri" w:cs="Calibri"/>
          <w:lang w:val="en-US"/>
        </w:rPr>
        <w:t xml:space="preserve"> a similar or only</w:t>
      </w:r>
      <w:r w:rsidR="001873EE">
        <w:rPr>
          <w:rFonts w:ascii="Calibri" w:hAnsi="Calibri" w:cs="Calibri"/>
          <w:lang w:val="en-US"/>
        </w:rPr>
        <w:t xml:space="preserve"> </w:t>
      </w:r>
      <w:r w:rsidR="009C6D2F">
        <w:rPr>
          <w:rFonts w:ascii="Calibri" w:hAnsi="Calibri" w:cs="Calibri"/>
          <w:lang w:val="en-US"/>
        </w:rPr>
        <w:t xml:space="preserve">marginally </w:t>
      </w:r>
      <w:r w:rsidR="001873EE">
        <w:rPr>
          <w:rFonts w:ascii="Calibri" w:hAnsi="Calibri" w:cs="Calibri"/>
          <w:lang w:val="en-US"/>
        </w:rPr>
        <w:t xml:space="preserve">better </w:t>
      </w:r>
      <w:r w:rsidR="004A65D8">
        <w:rPr>
          <w:rFonts w:ascii="Calibri" w:hAnsi="Calibri" w:cs="Calibri"/>
          <w:lang w:val="en-US"/>
        </w:rPr>
        <w:t xml:space="preserve">hepatic effectiveness </w:t>
      </w:r>
      <w:r w:rsidR="000A4464">
        <w:rPr>
          <w:rFonts w:ascii="Calibri" w:hAnsi="Calibri" w:cs="Calibri"/>
          <w:lang w:val="en-US"/>
        </w:rPr>
        <w:t>compared to</w:t>
      </w:r>
      <w:r w:rsidR="000A4464" w:rsidRPr="00FB7048">
        <w:rPr>
          <w:rFonts w:ascii="Calibri" w:hAnsi="Calibri" w:cs="Calibri"/>
          <w:lang w:val="en-US"/>
        </w:rPr>
        <w:t xml:space="preserve"> SGLT-2 inhibitors</w:t>
      </w:r>
      <w:r w:rsidR="001873EE">
        <w:rPr>
          <w:rFonts w:ascii="Calibri" w:hAnsi="Calibri" w:cs="Calibri"/>
          <w:lang w:val="en-US"/>
        </w:rPr>
        <w:t>)</w:t>
      </w:r>
      <w:r w:rsidR="004005A5">
        <w:rPr>
          <w:rFonts w:ascii="Calibri" w:hAnsi="Calibri" w:cs="Calibri"/>
          <w:lang w:val="en-US"/>
        </w:rPr>
        <w:t xml:space="preserve">; </w:t>
      </w:r>
      <w:r w:rsidR="00BA3123">
        <w:rPr>
          <w:rFonts w:ascii="Calibri" w:hAnsi="Calibri" w:cs="Calibri"/>
          <w:lang w:val="en-US"/>
        </w:rPr>
        <w:t>and</w:t>
      </w:r>
      <w:r w:rsidR="001507AB">
        <w:rPr>
          <w:rFonts w:ascii="Calibri" w:hAnsi="Calibri" w:cs="Calibri"/>
          <w:lang w:val="en-US"/>
        </w:rPr>
        <w:t xml:space="preserve"> </w:t>
      </w:r>
      <w:r w:rsidR="004005A5">
        <w:rPr>
          <w:rFonts w:ascii="Calibri" w:hAnsi="Calibri" w:cs="Calibri"/>
          <w:lang w:val="en-US"/>
        </w:rPr>
        <w:t>(</w:t>
      </w:r>
      <w:r w:rsidR="000A4464">
        <w:rPr>
          <w:rFonts w:ascii="Calibri" w:hAnsi="Calibri" w:cs="Calibri"/>
          <w:lang w:val="en-US"/>
        </w:rPr>
        <w:t>c</w:t>
      </w:r>
      <w:r w:rsidR="004005A5">
        <w:rPr>
          <w:rFonts w:ascii="Calibri" w:hAnsi="Calibri" w:cs="Calibri"/>
          <w:lang w:val="en-US"/>
        </w:rPr>
        <w:t>)</w:t>
      </w:r>
      <w:r w:rsidR="002161AC">
        <w:rPr>
          <w:rFonts w:ascii="Calibri" w:hAnsi="Calibri" w:cs="Calibri"/>
          <w:lang w:val="en-US"/>
        </w:rPr>
        <w:t xml:space="preserve"> regarding the</w:t>
      </w:r>
      <w:r w:rsidR="002161AC" w:rsidRPr="002161AC">
        <w:rPr>
          <w:rFonts w:ascii="Calibri" w:hAnsi="Calibri" w:cs="Calibri"/>
          <w:lang w:val="en-US"/>
        </w:rPr>
        <w:t xml:space="preserve"> individual </w:t>
      </w:r>
      <w:r w:rsidR="00A848B4">
        <w:rPr>
          <w:rFonts w:ascii="Calibri" w:hAnsi="Calibri" w:cs="Calibri"/>
          <w:lang w:val="en-US"/>
        </w:rPr>
        <w:t>liver-related outcomes</w:t>
      </w:r>
      <w:r w:rsidR="00351795">
        <w:rPr>
          <w:rFonts w:ascii="Calibri" w:hAnsi="Calibri" w:cs="Calibri"/>
          <w:lang w:val="en-US"/>
        </w:rPr>
        <w:t xml:space="preserve"> </w:t>
      </w:r>
      <w:r w:rsidR="00815E5C">
        <w:rPr>
          <w:rFonts w:ascii="Calibri" w:hAnsi="Calibri" w:cs="Calibri"/>
          <w:lang w:val="en-US"/>
        </w:rPr>
        <w:t>of interest</w:t>
      </w:r>
      <w:r w:rsidR="002161AC" w:rsidRPr="002161AC">
        <w:rPr>
          <w:rFonts w:ascii="Calibri" w:hAnsi="Calibri" w:cs="Calibri"/>
          <w:lang w:val="en-US"/>
        </w:rPr>
        <w:t>, SGLT-2 inhibitor</w:t>
      </w:r>
      <w:r w:rsidR="00A848B4">
        <w:rPr>
          <w:rFonts w:ascii="Calibri" w:hAnsi="Calibri" w:cs="Calibri"/>
          <w:lang w:val="en-US"/>
        </w:rPr>
        <w:t xml:space="preserve"> use</w:t>
      </w:r>
      <w:r w:rsidR="002161AC" w:rsidRPr="002161AC">
        <w:rPr>
          <w:rFonts w:ascii="Calibri" w:hAnsi="Calibri" w:cs="Calibri"/>
          <w:lang w:val="en-US"/>
        </w:rPr>
        <w:t xml:space="preserve"> </w:t>
      </w:r>
      <w:r w:rsidR="00A848B4">
        <w:rPr>
          <w:rFonts w:ascii="Calibri" w:hAnsi="Calibri" w:cs="Calibri"/>
          <w:lang w:val="en-US"/>
        </w:rPr>
        <w:t xml:space="preserve">was </w:t>
      </w:r>
      <w:r w:rsidR="002161AC">
        <w:rPr>
          <w:rFonts w:ascii="Calibri" w:hAnsi="Calibri" w:cs="Calibri"/>
          <w:lang w:val="en-US"/>
        </w:rPr>
        <w:t xml:space="preserve">significantly </w:t>
      </w:r>
      <w:r w:rsidR="00A848B4">
        <w:rPr>
          <w:rFonts w:ascii="Calibri" w:hAnsi="Calibri" w:cs="Calibri"/>
          <w:lang w:val="en-US"/>
        </w:rPr>
        <w:t xml:space="preserve">associated with a </w:t>
      </w:r>
      <w:r w:rsidR="00247E74">
        <w:rPr>
          <w:rFonts w:ascii="Calibri" w:hAnsi="Calibri" w:cs="Calibri"/>
          <w:lang w:val="en-US"/>
        </w:rPr>
        <w:t>reduced</w:t>
      </w:r>
      <w:r w:rsidR="00247E74" w:rsidRPr="002161AC">
        <w:rPr>
          <w:rFonts w:ascii="Calibri" w:hAnsi="Calibri" w:cs="Calibri"/>
          <w:lang w:val="en-US"/>
        </w:rPr>
        <w:t xml:space="preserve"> </w:t>
      </w:r>
      <w:r w:rsidR="002161AC" w:rsidRPr="002161AC">
        <w:rPr>
          <w:rFonts w:ascii="Calibri" w:hAnsi="Calibri" w:cs="Calibri"/>
          <w:lang w:val="en-US"/>
        </w:rPr>
        <w:t>risk of</w:t>
      </w:r>
      <w:r w:rsidR="002161AC">
        <w:rPr>
          <w:rFonts w:ascii="Calibri" w:hAnsi="Calibri" w:cs="Calibri"/>
          <w:lang w:val="en-US"/>
        </w:rPr>
        <w:t xml:space="preserve"> liver-related mortality</w:t>
      </w:r>
      <w:r w:rsidR="00A110D8">
        <w:rPr>
          <w:rFonts w:ascii="Calibri" w:hAnsi="Calibri" w:cs="Calibri"/>
          <w:lang w:val="en-US"/>
        </w:rPr>
        <w:t xml:space="preserve"> (</w:t>
      </w:r>
      <w:r w:rsidR="002161AC" w:rsidRPr="002161AC">
        <w:rPr>
          <w:rFonts w:ascii="Calibri" w:hAnsi="Calibri" w:cs="Calibri"/>
          <w:lang w:val="en-US"/>
        </w:rPr>
        <w:t>3</w:t>
      </w:r>
      <w:r w:rsidR="002161AC">
        <w:rPr>
          <w:rFonts w:ascii="Calibri" w:hAnsi="Calibri" w:cs="Calibri"/>
          <w:lang w:val="en-US"/>
        </w:rPr>
        <w:t>6</w:t>
      </w:r>
      <w:r w:rsidR="002161AC" w:rsidRPr="002161AC">
        <w:rPr>
          <w:rFonts w:ascii="Calibri" w:hAnsi="Calibri" w:cs="Calibri"/>
          <w:lang w:val="en-US"/>
        </w:rPr>
        <w:t>% reduction</w:t>
      </w:r>
      <w:r w:rsidR="00A110D8">
        <w:rPr>
          <w:rFonts w:ascii="Calibri" w:hAnsi="Calibri" w:cs="Calibri"/>
          <w:lang w:val="en-US"/>
        </w:rPr>
        <w:t>),</w:t>
      </w:r>
      <w:r w:rsidR="002161AC" w:rsidRPr="002161AC">
        <w:rPr>
          <w:rFonts w:ascii="Calibri" w:hAnsi="Calibri" w:cs="Calibri"/>
          <w:lang w:val="en-US"/>
        </w:rPr>
        <w:t xml:space="preserve"> </w:t>
      </w:r>
      <w:r w:rsidR="002161AC">
        <w:rPr>
          <w:rFonts w:ascii="Calibri" w:hAnsi="Calibri" w:cs="Calibri"/>
          <w:lang w:val="en-US"/>
        </w:rPr>
        <w:t xml:space="preserve">and </w:t>
      </w:r>
      <w:r w:rsidR="00247E74">
        <w:rPr>
          <w:rFonts w:ascii="Calibri" w:hAnsi="Calibri" w:cs="Calibri"/>
          <w:lang w:val="en-US"/>
        </w:rPr>
        <w:t xml:space="preserve">was </w:t>
      </w:r>
      <w:r w:rsidR="00A110D8">
        <w:rPr>
          <w:rFonts w:ascii="Calibri" w:hAnsi="Calibri" w:cs="Calibri"/>
          <w:lang w:val="en-US"/>
        </w:rPr>
        <w:t>marginally associated with a lowe</w:t>
      </w:r>
      <w:r w:rsidR="002432B3">
        <w:rPr>
          <w:rFonts w:ascii="Calibri" w:hAnsi="Calibri" w:cs="Calibri"/>
          <w:lang w:val="en-US"/>
        </w:rPr>
        <w:t>r</w:t>
      </w:r>
      <w:r w:rsidR="00A110D8">
        <w:rPr>
          <w:rFonts w:ascii="Calibri" w:hAnsi="Calibri" w:cs="Calibri"/>
          <w:lang w:val="en-US"/>
        </w:rPr>
        <w:t xml:space="preserve"> risk of</w:t>
      </w:r>
      <w:r w:rsidR="002161AC" w:rsidRPr="002161AC">
        <w:rPr>
          <w:rFonts w:ascii="Calibri" w:hAnsi="Calibri" w:cs="Calibri"/>
          <w:lang w:val="en-US"/>
        </w:rPr>
        <w:t xml:space="preserve"> </w:t>
      </w:r>
      <w:r w:rsidR="002432B3">
        <w:rPr>
          <w:rFonts w:ascii="Calibri" w:hAnsi="Calibri" w:cs="Calibri"/>
          <w:lang w:val="en-US"/>
        </w:rPr>
        <w:t xml:space="preserve">incident HCC (26% reduction), liver transplantation (18% reduction) and </w:t>
      </w:r>
      <w:r w:rsidR="002161AC">
        <w:rPr>
          <w:rFonts w:ascii="Calibri" w:hAnsi="Calibri" w:cs="Calibri"/>
          <w:lang w:val="en-US"/>
        </w:rPr>
        <w:t xml:space="preserve">hepatic decompensation events </w:t>
      </w:r>
      <w:r w:rsidR="002161AC" w:rsidRPr="002161AC">
        <w:rPr>
          <w:rFonts w:ascii="Calibri" w:hAnsi="Calibri" w:cs="Calibri"/>
          <w:lang w:val="en-US"/>
        </w:rPr>
        <w:t>(1</w:t>
      </w:r>
      <w:r w:rsidR="00C66538">
        <w:rPr>
          <w:rFonts w:ascii="Calibri" w:hAnsi="Calibri" w:cs="Calibri"/>
          <w:lang w:val="en-US"/>
        </w:rPr>
        <w:t>1</w:t>
      </w:r>
      <w:r w:rsidR="002161AC" w:rsidRPr="002161AC">
        <w:rPr>
          <w:rFonts w:ascii="Calibri" w:hAnsi="Calibri" w:cs="Calibri"/>
          <w:lang w:val="en-US"/>
        </w:rPr>
        <w:t>% reduction)</w:t>
      </w:r>
      <w:r w:rsidR="00795AB8">
        <w:rPr>
          <w:rFonts w:ascii="Calibri" w:hAnsi="Calibri" w:cs="Calibri"/>
          <w:lang w:val="en-US"/>
        </w:rPr>
        <w:t>.</w:t>
      </w:r>
      <w:r w:rsidR="002161AC" w:rsidRPr="002161AC">
        <w:rPr>
          <w:rFonts w:ascii="Calibri" w:hAnsi="Calibri" w:cs="Calibri"/>
          <w:lang w:val="en-US"/>
        </w:rPr>
        <w:t xml:space="preserve"> </w:t>
      </w:r>
    </w:p>
    <w:p w14:paraId="74B8B800" w14:textId="77777777" w:rsidR="00A110D8" w:rsidRDefault="00A110D8" w:rsidP="00295CE3">
      <w:pPr>
        <w:spacing w:line="360" w:lineRule="auto"/>
        <w:rPr>
          <w:rFonts w:ascii="Calibri" w:hAnsi="Calibri" w:cs="Calibri"/>
          <w:lang w:val="en-US"/>
        </w:rPr>
      </w:pPr>
    </w:p>
    <w:p w14:paraId="14ABCC82" w14:textId="09C101A6" w:rsidR="000A5721" w:rsidRDefault="00CA68E8" w:rsidP="00295CE3">
      <w:pPr>
        <w:spacing w:line="360" w:lineRule="auto"/>
        <w:rPr>
          <w:rFonts w:ascii="Calibri" w:hAnsi="Calibri" w:cs="Calibri"/>
          <w:lang w:val="en-US"/>
        </w:rPr>
      </w:pPr>
      <w:r>
        <w:rPr>
          <w:rFonts w:ascii="Calibri" w:hAnsi="Calibri" w:cs="Calibri"/>
          <w:lang w:val="en-US"/>
        </w:rPr>
        <w:t>Many r</w:t>
      </w:r>
      <w:r w:rsidR="004C3DEC" w:rsidRPr="004C3DEC">
        <w:rPr>
          <w:rFonts w:ascii="Calibri" w:hAnsi="Calibri" w:cs="Calibri"/>
          <w:lang w:val="en-US"/>
        </w:rPr>
        <w:t xml:space="preserve">andomized </w:t>
      </w:r>
      <w:r w:rsidR="00A110D8">
        <w:rPr>
          <w:rFonts w:ascii="Calibri" w:hAnsi="Calibri" w:cs="Calibri"/>
          <w:lang w:val="en-US"/>
        </w:rPr>
        <w:t xml:space="preserve">clinical </w:t>
      </w:r>
      <w:r w:rsidR="004C3DEC" w:rsidRPr="004C3DEC">
        <w:rPr>
          <w:rFonts w:ascii="Calibri" w:hAnsi="Calibri" w:cs="Calibri"/>
          <w:lang w:val="en-US"/>
        </w:rPr>
        <w:t>trials of SGLT</w:t>
      </w:r>
      <w:r w:rsidR="00A110D8">
        <w:rPr>
          <w:rFonts w:ascii="Calibri" w:hAnsi="Calibri" w:cs="Calibri"/>
          <w:lang w:val="en-US"/>
        </w:rPr>
        <w:t>-</w:t>
      </w:r>
      <w:r w:rsidR="004C3DEC" w:rsidRPr="004C3DEC">
        <w:rPr>
          <w:rFonts w:ascii="Calibri" w:hAnsi="Calibri" w:cs="Calibri"/>
          <w:lang w:val="en-US"/>
        </w:rPr>
        <w:t xml:space="preserve">2 inhibitors </w:t>
      </w:r>
      <w:r w:rsidR="004C3DEC">
        <w:rPr>
          <w:rFonts w:ascii="Calibri" w:hAnsi="Calibri" w:cs="Calibri"/>
          <w:lang w:val="en-US"/>
        </w:rPr>
        <w:t>reported</w:t>
      </w:r>
      <w:r w:rsidR="004C3DEC" w:rsidRPr="004C3DEC">
        <w:rPr>
          <w:rFonts w:ascii="Calibri" w:hAnsi="Calibri" w:cs="Calibri"/>
          <w:lang w:val="en-US"/>
        </w:rPr>
        <w:t xml:space="preserve"> </w:t>
      </w:r>
      <w:r w:rsidR="004C3DEC">
        <w:rPr>
          <w:rFonts w:ascii="Calibri" w:hAnsi="Calibri" w:cs="Calibri"/>
          <w:lang w:val="en-US"/>
        </w:rPr>
        <w:t xml:space="preserve">a </w:t>
      </w:r>
      <w:r w:rsidR="002432B3">
        <w:rPr>
          <w:rFonts w:ascii="Calibri" w:hAnsi="Calibri" w:cs="Calibri"/>
          <w:lang w:val="en-US"/>
        </w:rPr>
        <w:t xml:space="preserve">significant </w:t>
      </w:r>
      <w:r w:rsidR="004C3DEC">
        <w:rPr>
          <w:rFonts w:ascii="Calibri" w:hAnsi="Calibri" w:cs="Calibri"/>
          <w:lang w:val="en-US"/>
        </w:rPr>
        <w:t xml:space="preserve">reduction </w:t>
      </w:r>
      <w:r w:rsidR="00A110D8">
        <w:rPr>
          <w:rFonts w:ascii="Calibri" w:hAnsi="Calibri" w:cs="Calibri"/>
          <w:lang w:val="en-US"/>
        </w:rPr>
        <w:t>in</w:t>
      </w:r>
      <w:r w:rsidR="004C3DEC">
        <w:rPr>
          <w:rFonts w:ascii="Calibri" w:hAnsi="Calibri" w:cs="Calibri"/>
          <w:lang w:val="en-US"/>
        </w:rPr>
        <w:t xml:space="preserve"> </w:t>
      </w:r>
      <w:r w:rsidR="00603ECB">
        <w:rPr>
          <w:rFonts w:ascii="Calibri" w:hAnsi="Calibri" w:cs="Calibri"/>
          <w:lang w:val="en-US"/>
        </w:rPr>
        <w:t xml:space="preserve">hemoglobin </w:t>
      </w:r>
      <w:r w:rsidR="00603ECB" w:rsidRPr="004C3DEC">
        <w:rPr>
          <w:rFonts w:ascii="Calibri" w:hAnsi="Calibri" w:cs="Calibri"/>
          <w:lang w:val="en-US"/>
        </w:rPr>
        <w:t xml:space="preserve">A1c </w:t>
      </w:r>
      <w:r w:rsidR="00EE11EE">
        <w:rPr>
          <w:rFonts w:ascii="Calibri" w:hAnsi="Calibri" w:cs="Calibri"/>
          <w:lang w:val="en-US"/>
        </w:rPr>
        <w:t>(</w:t>
      </w:r>
      <w:r w:rsidR="004C3DEC">
        <w:rPr>
          <w:rFonts w:ascii="Calibri" w:hAnsi="Calibri" w:cs="Calibri"/>
          <w:lang w:val="en-US"/>
        </w:rPr>
        <w:t>ranging from</w:t>
      </w:r>
      <w:r w:rsidR="004C3DEC" w:rsidRPr="004C3DEC">
        <w:rPr>
          <w:rFonts w:ascii="Calibri" w:hAnsi="Calibri" w:cs="Calibri"/>
          <w:lang w:val="en-US"/>
        </w:rPr>
        <w:t xml:space="preserve"> </w:t>
      </w:r>
      <w:r w:rsidR="00642D32">
        <w:rPr>
          <w:rFonts w:ascii="Calibri" w:hAnsi="Calibri" w:cs="Calibri"/>
          <w:lang w:val="en-US"/>
        </w:rPr>
        <w:t>~</w:t>
      </w:r>
      <w:r w:rsidR="004C3DEC" w:rsidRPr="004C3DEC">
        <w:rPr>
          <w:rFonts w:ascii="Calibri" w:hAnsi="Calibri" w:cs="Calibri"/>
          <w:lang w:val="en-US"/>
        </w:rPr>
        <w:t>0</w:t>
      </w:r>
      <w:r w:rsidR="004C3DEC">
        <w:rPr>
          <w:rFonts w:ascii="Calibri" w:hAnsi="Calibri" w:cs="Calibri"/>
          <w:lang w:val="en-US"/>
        </w:rPr>
        <w:t>.</w:t>
      </w:r>
      <w:r w:rsidR="004C3DEC" w:rsidRPr="004C3DEC">
        <w:rPr>
          <w:rFonts w:ascii="Calibri" w:hAnsi="Calibri" w:cs="Calibri"/>
          <w:lang w:val="en-US"/>
        </w:rPr>
        <w:t>5</w:t>
      </w:r>
      <w:r w:rsidR="00A110D8">
        <w:rPr>
          <w:rFonts w:ascii="Calibri" w:hAnsi="Calibri" w:cs="Calibri"/>
          <w:lang w:val="en-US"/>
        </w:rPr>
        <w:t>%</w:t>
      </w:r>
      <w:r w:rsidR="004C3DEC">
        <w:rPr>
          <w:rFonts w:ascii="Calibri" w:hAnsi="Calibri" w:cs="Calibri"/>
          <w:lang w:val="en-US"/>
        </w:rPr>
        <w:t xml:space="preserve"> to </w:t>
      </w:r>
      <w:r w:rsidR="00A110D8">
        <w:rPr>
          <w:rFonts w:ascii="Calibri" w:hAnsi="Calibri" w:cs="Calibri"/>
          <w:lang w:val="en-US"/>
        </w:rPr>
        <w:t>1.0</w:t>
      </w:r>
      <w:r w:rsidR="004C3DEC" w:rsidRPr="004C3DEC">
        <w:rPr>
          <w:rFonts w:ascii="Calibri" w:hAnsi="Calibri" w:cs="Calibri"/>
          <w:lang w:val="en-US"/>
        </w:rPr>
        <w:t>%</w:t>
      </w:r>
      <w:r w:rsidR="00EE11EE">
        <w:rPr>
          <w:rFonts w:ascii="Calibri" w:hAnsi="Calibri" w:cs="Calibri"/>
          <w:lang w:val="en-US"/>
        </w:rPr>
        <w:t>)</w:t>
      </w:r>
      <w:r w:rsidR="004C3DEC" w:rsidRPr="004C3DEC">
        <w:rPr>
          <w:rFonts w:ascii="Calibri" w:hAnsi="Calibri" w:cs="Calibri"/>
          <w:lang w:val="en-US"/>
        </w:rPr>
        <w:t xml:space="preserve"> after </w:t>
      </w:r>
      <w:r w:rsidR="00642D32">
        <w:rPr>
          <w:rFonts w:ascii="Calibri" w:hAnsi="Calibri" w:cs="Calibri"/>
          <w:lang w:val="en-US"/>
        </w:rPr>
        <w:t>1 year</w:t>
      </w:r>
      <w:r w:rsidR="004C3DEC" w:rsidRPr="004C3DEC">
        <w:rPr>
          <w:rFonts w:ascii="Calibri" w:hAnsi="Calibri" w:cs="Calibri"/>
          <w:lang w:val="en-US"/>
        </w:rPr>
        <w:t xml:space="preserve"> of treatment, </w:t>
      </w:r>
      <w:r w:rsidR="00247E74">
        <w:rPr>
          <w:rFonts w:ascii="Calibri" w:hAnsi="Calibri" w:cs="Calibri"/>
          <w:lang w:val="en-US"/>
        </w:rPr>
        <w:t>regardless</w:t>
      </w:r>
      <w:r w:rsidR="00247E74" w:rsidRPr="004C3DEC">
        <w:rPr>
          <w:rFonts w:ascii="Calibri" w:hAnsi="Calibri" w:cs="Calibri"/>
          <w:lang w:val="en-US"/>
        </w:rPr>
        <w:t xml:space="preserve"> </w:t>
      </w:r>
      <w:r w:rsidR="004C3DEC" w:rsidRPr="004C3DEC">
        <w:rPr>
          <w:rFonts w:ascii="Calibri" w:hAnsi="Calibri" w:cs="Calibri"/>
          <w:lang w:val="en-US"/>
        </w:rPr>
        <w:t xml:space="preserve">of baseline </w:t>
      </w:r>
      <w:r w:rsidR="001569F8">
        <w:rPr>
          <w:rFonts w:ascii="Calibri" w:hAnsi="Calibri" w:cs="Calibri"/>
          <w:lang w:val="en-US"/>
        </w:rPr>
        <w:t xml:space="preserve">therapy </w:t>
      </w:r>
      <w:r w:rsidR="004C3DEC">
        <w:rPr>
          <w:rFonts w:ascii="Calibri" w:hAnsi="Calibri" w:cs="Calibri"/>
          <w:lang w:val="en-US"/>
        </w:rPr>
        <w:fldChar w:fldCharType="begin"/>
      </w:r>
      <w:r w:rsidR="000D0F57">
        <w:rPr>
          <w:rFonts w:ascii="Calibri" w:hAnsi="Calibri" w:cs="Calibri"/>
          <w:lang w:val="en-US"/>
        </w:rPr>
        <w:instrText xml:space="preserve"> ADDIN ZOTERO_ITEM CSL_CITATION {"citationID":"GxfIe0mp","properties":{"formattedCitation":"(12)","plainCitation":"(12)","noteIndex":0},"citationItems":[{"id":214,"uris":["http://zotero.org/users/15864644/items/588ATL59"],"itemData":{"id":214,"type":"article-journal","container-title":"The Lancet","DOI":"10.1016/S0140-6736(21)00536-5","ISSN":"0140-6736, 1474-547X","issue":"10296","journalAbbreviation":"The Lancet","language":"English","note":"publisher: Elsevier\nPMID: 34216571","page":"262-276","source":"www.thelancet.com","title":"SGLT2 inhibitors and GLP-1 receptor agonists: established and emerging indications","title-short":"SGLT2 inhibitors and GLP-1 receptor agonists","volume":"398","author":[{"family":"Brown","given":"Emily"},{"family":"Heerspink","given":"Hiddo J. L."},{"family":"Cuthbertson","given":"Daniel J."},{"family":"Wilding","given":"John P. H."}],"issued":{"date-parts":[["2021",7,17]]}}}],"schema":"https://github.com/citation-style-language/schema/raw/master/csl-citation.json"} </w:instrText>
      </w:r>
      <w:r w:rsidR="004C3DEC">
        <w:rPr>
          <w:rFonts w:ascii="Calibri" w:hAnsi="Calibri" w:cs="Calibri"/>
          <w:lang w:val="en-US"/>
        </w:rPr>
        <w:fldChar w:fldCharType="separate"/>
      </w:r>
      <w:r w:rsidR="000D0F57">
        <w:rPr>
          <w:rFonts w:ascii="Calibri" w:hAnsi="Calibri" w:cs="Calibri"/>
          <w:noProof/>
          <w:lang w:val="en-US"/>
        </w:rPr>
        <w:t>(12)</w:t>
      </w:r>
      <w:r w:rsidR="004C3DEC">
        <w:rPr>
          <w:rFonts w:ascii="Calibri" w:hAnsi="Calibri" w:cs="Calibri"/>
          <w:lang w:val="en-US"/>
        </w:rPr>
        <w:fldChar w:fldCharType="end"/>
      </w:r>
      <w:r w:rsidR="004C3DEC">
        <w:rPr>
          <w:rFonts w:ascii="Calibri" w:hAnsi="Calibri" w:cs="Calibri"/>
          <w:lang w:val="en-US"/>
        </w:rPr>
        <w:t xml:space="preserve">. However, </w:t>
      </w:r>
      <w:r w:rsidR="00A110D8" w:rsidRPr="004C3DEC">
        <w:rPr>
          <w:rFonts w:ascii="Calibri" w:hAnsi="Calibri" w:cs="Calibri"/>
          <w:lang w:val="en-US"/>
        </w:rPr>
        <w:t>SGLT</w:t>
      </w:r>
      <w:r w:rsidR="00A110D8">
        <w:rPr>
          <w:rFonts w:ascii="Calibri" w:hAnsi="Calibri" w:cs="Calibri"/>
          <w:lang w:val="en-US"/>
        </w:rPr>
        <w:t>-</w:t>
      </w:r>
      <w:r w:rsidR="00A110D8" w:rsidRPr="004C3DEC">
        <w:rPr>
          <w:rFonts w:ascii="Calibri" w:hAnsi="Calibri" w:cs="Calibri"/>
          <w:lang w:val="en-US"/>
        </w:rPr>
        <w:t xml:space="preserve">2 inhibitors </w:t>
      </w:r>
      <w:r w:rsidR="00247E74">
        <w:rPr>
          <w:rFonts w:ascii="Calibri" w:hAnsi="Calibri" w:cs="Calibri"/>
          <w:lang w:val="en-US"/>
        </w:rPr>
        <w:t>provide</w:t>
      </w:r>
      <w:r w:rsidR="004C3DEC">
        <w:rPr>
          <w:rFonts w:ascii="Calibri" w:hAnsi="Calibri" w:cs="Calibri"/>
          <w:lang w:val="en-US"/>
        </w:rPr>
        <w:t xml:space="preserve"> </w:t>
      </w:r>
      <w:r>
        <w:rPr>
          <w:rFonts w:ascii="Calibri" w:hAnsi="Calibri" w:cs="Calibri"/>
          <w:lang w:val="en-US"/>
        </w:rPr>
        <w:t xml:space="preserve">clinical </w:t>
      </w:r>
      <w:r w:rsidR="004C3DEC">
        <w:rPr>
          <w:rFonts w:ascii="Calibri" w:hAnsi="Calibri" w:cs="Calibri"/>
          <w:lang w:val="en-US"/>
        </w:rPr>
        <w:t xml:space="preserve">benefits beyond </w:t>
      </w:r>
      <w:r w:rsidR="00405050">
        <w:rPr>
          <w:rFonts w:ascii="Calibri" w:hAnsi="Calibri" w:cs="Calibri"/>
          <w:lang w:val="en-US"/>
        </w:rPr>
        <w:t>glycemic control</w:t>
      </w:r>
      <w:r w:rsidR="00603ECB">
        <w:rPr>
          <w:rFonts w:ascii="Calibri" w:hAnsi="Calibri" w:cs="Calibri"/>
          <w:lang w:val="en-US"/>
        </w:rPr>
        <w:t xml:space="preserve">, exerting significant </w:t>
      </w:r>
      <w:r w:rsidR="00814929">
        <w:rPr>
          <w:rFonts w:ascii="Calibri" w:hAnsi="Calibri" w:cs="Calibri"/>
          <w:lang w:val="en-US"/>
        </w:rPr>
        <w:t>benefits</w:t>
      </w:r>
      <w:r w:rsidR="004C3DEC" w:rsidRPr="004C3DEC">
        <w:rPr>
          <w:rFonts w:ascii="Calibri" w:hAnsi="Calibri" w:cs="Calibri"/>
          <w:lang w:val="en-US"/>
        </w:rPr>
        <w:t xml:space="preserve"> </w:t>
      </w:r>
      <w:r w:rsidR="002432B3">
        <w:rPr>
          <w:rFonts w:ascii="Calibri" w:hAnsi="Calibri" w:cs="Calibri"/>
          <w:lang w:val="en-US"/>
        </w:rPr>
        <w:t>on the risk of</w:t>
      </w:r>
      <w:r w:rsidR="00814929">
        <w:rPr>
          <w:rFonts w:ascii="Calibri" w:hAnsi="Calibri" w:cs="Calibri"/>
          <w:lang w:val="en-US"/>
        </w:rPr>
        <w:t xml:space="preserve"> </w:t>
      </w:r>
      <w:r w:rsidR="001B5315">
        <w:rPr>
          <w:rFonts w:ascii="Calibri" w:hAnsi="Calibri" w:cs="Calibri"/>
          <w:lang w:val="en-US"/>
        </w:rPr>
        <w:t xml:space="preserve">developing </w:t>
      </w:r>
      <w:r w:rsidR="00815E5C">
        <w:rPr>
          <w:rFonts w:ascii="Calibri" w:hAnsi="Calibri" w:cs="Calibri"/>
          <w:lang w:val="en-US"/>
        </w:rPr>
        <w:t xml:space="preserve">major </w:t>
      </w:r>
      <w:r w:rsidR="00814929">
        <w:rPr>
          <w:rFonts w:ascii="Calibri" w:hAnsi="Calibri" w:cs="Calibri"/>
          <w:lang w:val="en-US"/>
        </w:rPr>
        <w:t>adverse</w:t>
      </w:r>
      <w:r w:rsidR="004C3DEC" w:rsidRPr="004C3DEC">
        <w:rPr>
          <w:rFonts w:ascii="Calibri" w:hAnsi="Calibri" w:cs="Calibri"/>
          <w:lang w:val="en-US"/>
        </w:rPr>
        <w:t xml:space="preserve"> cardiovascular </w:t>
      </w:r>
      <w:r w:rsidR="00814929">
        <w:rPr>
          <w:rFonts w:ascii="Calibri" w:hAnsi="Calibri" w:cs="Calibri"/>
          <w:lang w:val="en-US"/>
        </w:rPr>
        <w:t xml:space="preserve">and renal outcomes </w:t>
      </w:r>
      <w:r w:rsidR="004C3DEC" w:rsidRPr="004C3DEC">
        <w:rPr>
          <w:rFonts w:ascii="Calibri" w:hAnsi="Calibri" w:cs="Calibri"/>
          <w:lang w:val="en-US"/>
        </w:rPr>
        <w:t xml:space="preserve">in patients with </w:t>
      </w:r>
      <w:r w:rsidR="004C3DEC">
        <w:rPr>
          <w:rFonts w:ascii="Calibri" w:hAnsi="Calibri" w:cs="Calibri"/>
          <w:lang w:val="en-US"/>
        </w:rPr>
        <w:t>T2DM</w:t>
      </w:r>
      <w:r w:rsidR="00381B58">
        <w:rPr>
          <w:rFonts w:ascii="Calibri" w:hAnsi="Calibri" w:cs="Calibri"/>
          <w:lang w:val="en-US"/>
        </w:rPr>
        <w:t xml:space="preserve"> </w:t>
      </w:r>
      <w:r>
        <w:rPr>
          <w:rFonts w:ascii="Calibri" w:hAnsi="Calibri" w:cs="Calibri"/>
          <w:lang w:val="en-US"/>
        </w:rPr>
        <w:t>and</w:t>
      </w:r>
      <w:r w:rsidR="004C3DEC" w:rsidRPr="004C3DEC">
        <w:rPr>
          <w:rFonts w:ascii="Calibri" w:hAnsi="Calibri" w:cs="Calibri"/>
          <w:lang w:val="en-US"/>
        </w:rPr>
        <w:t xml:space="preserve"> those with heart failure</w:t>
      </w:r>
      <w:r w:rsidR="00A110D8">
        <w:rPr>
          <w:rFonts w:ascii="Calibri" w:hAnsi="Calibri" w:cs="Calibri"/>
          <w:lang w:val="en-US"/>
        </w:rPr>
        <w:t xml:space="preserve">, </w:t>
      </w:r>
      <w:r w:rsidR="00603ECB">
        <w:rPr>
          <w:rFonts w:ascii="Calibri" w:hAnsi="Calibri" w:cs="Calibri"/>
          <w:lang w:val="en-US"/>
        </w:rPr>
        <w:t xml:space="preserve">regardless </w:t>
      </w:r>
      <w:r w:rsidR="00A110D8">
        <w:rPr>
          <w:rFonts w:ascii="Calibri" w:hAnsi="Calibri" w:cs="Calibri"/>
          <w:lang w:val="en-US"/>
        </w:rPr>
        <w:t>of T2DM status</w:t>
      </w:r>
      <w:r w:rsidR="004C3DEC" w:rsidRPr="004C3DEC">
        <w:rPr>
          <w:rFonts w:ascii="Calibri" w:hAnsi="Calibri" w:cs="Calibri"/>
          <w:lang w:val="en-US"/>
        </w:rPr>
        <w:t xml:space="preserve"> </w:t>
      </w:r>
      <w:r w:rsidR="004C3DEC">
        <w:rPr>
          <w:rFonts w:ascii="Calibri" w:hAnsi="Calibri" w:cs="Calibri"/>
          <w:lang w:val="en-US"/>
        </w:rPr>
        <w:fldChar w:fldCharType="begin"/>
      </w:r>
      <w:r w:rsidR="000D0F57">
        <w:rPr>
          <w:rFonts w:ascii="Calibri" w:hAnsi="Calibri" w:cs="Calibri"/>
          <w:lang w:val="en-US"/>
        </w:rPr>
        <w:instrText xml:space="preserve"> ADDIN ZOTERO_ITEM CSL_CITATION {"citationID":"QYg7s2zy","properties":{"formattedCitation":"(11,12)","plainCitation":"(11,12)","noteIndex":0},"citationItems":[{"id":212,"uris":["http://zotero.org/users/15864644/items/P62VFQYY"],"itemData":{"id":212,"type":"article-journal","abstract":"Sodium–glucose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R."},{"family":"Fisher","given":"Miles"}],"issued":{"date-parts":[["2020",12]]}}},{"id":214,"uris":["http://zotero.org/users/15864644/items/588ATL59"],"itemData":{"id":214,"type":"article-journal","container-title":"The Lancet","DOI":"10.1016/S0140-6736(21)00536-5","ISSN":"0140-6736, 1474-547X","issue":"10296","journalAbbreviation":"The Lancet","language":"English","note":"publisher: Elsevier\nPMID: 34216571","page":"262-276","source":"www.thelancet.com","title":"SGLT2 inhibitors and GLP-1 receptor agonists: established and emerging indications","title-short":"SGLT2 inhibitors and GLP-1 receptor agonists","volume":"398","author":[{"family":"Brown","given":"Emily"},{"family":"Heerspink","given":"Hiddo J. L."},{"family":"Cuthbertson","given":"Daniel J."},{"family":"Wilding","given":"John P. H."}],"issued":{"date-parts":[["2021",7,17]]}}}],"schema":"https://github.com/citation-style-language/schema/raw/master/csl-citation.json"} </w:instrText>
      </w:r>
      <w:r w:rsidR="004C3DEC">
        <w:rPr>
          <w:rFonts w:ascii="Calibri" w:hAnsi="Calibri" w:cs="Calibri"/>
          <w:lang w:val="en-US"/>
        </w:rPr>
        <w:fldChar w:fldCharType="separate"/>
      </w:r>
      <w:r w:rsidR="000D0F57">
        <w:rPr>
          <w:rFonts w:ascii="Calibri" w:hAnsi="Calibri" w:cs="Calibri"/>
          <w:noProof/>
          <w:lang w:val="en-US"/>
        </w:rPr>
        <w:t>(11,12)</w:t>
      </w:r>
      <w:r w:rsidR="004C3DEC">
        <w:rPr>
          <w:rFonts w:ascii="Calibri" w:hAnsi="Calibri" w:cs="Calibri"/>
          <w:lang w:val="en-US"/>
        </w:rPr>
        <w:fldChar w:fldCharType="end"/>
      </w:r>
      <w:r w:rsidR="004C3DEC">
        <w:rPr>
          <w:rFonts w:ascii="Calibri" w:hAnsi="Calibri" w:cs="Calibri"/>
          <w:lang w:val="en-US"/>
        </w:rPr>
        <w:t>.</w:t>
      </w:r>
      <w:r>
        <w:rPr>
          <w:rFonts w:ascii="Calibri" w:hAnsi="Calibri" w:cs="Calibri"/>
          <w:lang w:val="en-US"/>
        </w:rPr>
        <w:t xml:space="preserve"> Some</w:t>
      </w:r>
      <w:r w:rsidRPr="00832C1F">
        <w:rPr>
          <w:rFonts w:ascii="Calibri" w:hAnsi="Calibri" w:cs="Calibri"/>
          <w:lang w:val="en-US"/>
        </w:rPr>
        <w:t xml:space="preserve"> meta-analyses </w:t>
      </w:r>
      <w:r>
        <w:rPr>
          <w:rFonts w:ascii="Calibri" w:hAnsi="Calibri" w:cs="Calibri"/>
          <w:lang w:val="en-US"/>
        </w:rPr>
        <w:t>showed</w:t>
      </w:r>
      <w:r w:rsidRPr="00832C1F">
        <w:rPr>
          <w:rFonts w:ascii="Calibri" w:hAnsi="Calibri" w:cs="Calibri"/>
          <w:lang w:val="en-US"/>
        </w:rPr>
        <w:t xml:space="preserve"> that </w:t>
      </w:r>
      <w:r w:rsidRPr="004C3DEC">
        <w:rPr>
          <w:rFonts w:ascii="Calibri" w:hAnsi="Calibri" w:cs="Calibri"/>
          <w:lang w:val="en-US"/>
        </w:rPr>
        <w:t xml:space="preserve">SGLT2 inhibitors </w:t>
      </w:r>
      <w:r w:rsidR="00E72B82">
        <w:rPr>
          <w:rFonts w:ascii="Calibri" w:hAnsi="Calibri" w:cs="Calibri"/>
          <w:lang w:val="en-US"/>
        </w:rPr>
        <w:t xml:space="preserve">also </w:t>
      </w:r>
      <w:r w:rsidR="002432B3">
        <w:rPr>
          <w:rFonts w:ascii="Calibri" w:hAnsi="Calibri" w:cs="Calibri"/>
          <w:lang w:val="en-US"/>
        </w:rPr>
        <w:t>improve</w:t>
      </w:r>
      <w:r w:rsidR="00BE7F20">
        <w:rPr>
          <w:rFonts w:ascii="Calibri" w:hAnsi="Calibri" w:cs="Calibri"/>
          <w:lang w:val="en-US"/>
        </w:rPr>
        <w:t xml:space="preserve"> </w:t>
      </w:r>
      <w:r w:rsidRPr="00832C1F">
        <w:rPr>
          <w:rFonts w:ascii="Calibri" w:hAnsi="Calibri" w:cs="Calibri"/>
          <w:lang w:val="en-US"/>
        </w:rPr>
        <w:t xml:space="preserve">liver fat content </w:t>
      </w:r>
      <w:r>
        <w:rPr>
          <w:rFonts w:ascii="Calibri" w:hAnsi="Calibri" w:cs="Calibri"/>
          <w:lang w:val="en-US"/>
        </w:rPr>
        <w:t>(</w:t>
      </w:r>
      <w:r w:rsidR="00814929">
        <w:rPr>
          <w:rFonts w:ascii="Calibri" w:hAnsi="Calibri" w:cs="Calibri"/>
          <w:lang w:val="en-US"/>
        </w:rPr>
        <w:t>measured with</w:t>
      </w:r>
      <w:r w:rsidRPr="00832C1F">
        <w:rPr>
          <w:rFonts w:ascii="Calibri" w:hAnsi="Calibri" w:cs="Calibri"/>
          <w:lang w:val="en-US"/>
        </w:rPr>
        <w:t xml:space="preserve"> </w:t>
      </w:r>
      <w:r w:rsidR="00814929">
        <w:rPr>
          <w:rFonts w:ascii="Calibri" w:hAnsi="Calibri" w:cs="Calibri"/>
          <w:lang w:val="en-US"/>
        </w:rPr>
        <w:t>magnetic resonance imaging-based techniques</w:t>
      </w:r>
      <w:r>
        <w:rPr>
          <w:rFonts w:ascii="Calibri" w:hAnsi="Calibri" w:cs="Calibri"/>
          <w:lang w:val="en-US"/>
        </w:rPr>
        <w:t>)</w:t>
      </w:r>
      <w:r w:rsidRPr="00832C1F">
        <w:rPr>
          <w:rFonts w:ascii="Calibri" w:hAnsi="Calibri" w:cs="Calibri"/>
          <w:lang w:val="en-US"/>
        </w:rPr>
        <w:t xml:space="preserve"> in individuals with MASLD </w:t>
      </w:r>
      <w:r>
        <w:rPr>
          <w:rFonts w:ascii="Calibri" w:hAnsi="Calibri" w:cs="Calibri"/>
          <w:lang w:val="en-US"/>
        </w:rPr>
        <w:fldChar w:fldCharType="begin"/>
      </w:r>
      <w:r w:rsidR="000D0F57">
        <w:rPr>
          <w:rFonts w:ascii="Calibri" w:hAnsi="Calibri" w:cs="Calibri"/>
          <w:lang w:val="en-US"/>
        </w:rPr>
        <w:instrText xml:space="preserve"> ADDIN ZOTERO_ITEM CSL_CITATION {"citationID":"KXZzAK25","properties":{"formattedCitation":"(13,14)","plainCitation":"(13,14)","noteIndex":0},"citationItems":[{"id":217,"uris":["http://zotero.org/users/15864644/items/SKEG8CI3"],"itemData":{"id":217,"type":"article-journal","abstract":"Recent randomized controlled trials (RCTs) tested the efficacy of sodium-glucose cotransporter-2 (SGLT-2) inhibitors to specifically treat nonalcoholic fatty liver disease (NAFLD). We systematically searched three electronic databases (up to 31 October 2020) for identifying placebo-controlled or head-to-head RCTs that used SGLT-2 inhibitors for treatment of NAFLD. No published RCTs with paired liver biopsy data were available for the meta-analysis. Primary outcome measures were changes in serum liver enzyme levels and liver fat content on imaging techniques. Overall, we included a total of twelve RCTs testing the efficacy of dapagliflozin (n = six RCTs), empagliflozin (n = three RCTs), ipragliflozin (n = two RCTs) or canagliflozin (n = one RCT) to specifically treat NAFLD for a median period of 24 weeks with aggregate data on 850 middle-aged overweight or obese individuals with NAFLD (90% with type 2 diabetes). Compared to placebo/reference therapy, treatment with SGLT-2 inhibitors significantly decreased serum alanine aminotransferase (weighted mean differences (WMD): −10.0 IU/L, 95%CI −12.2 to −7.79 IU/L; I2 = 10.5%) and gamma-glutamyltransferase levels (WMD: −14.49 IU/L, 95%CI −19.35 to −9.63 IU/L, I2 = 38.7%), as well as the absolute percentage of liver fat content on magnetic resonance-based techniques (WMD: −2.05%, 95%CI −2.61 to −1.48%; I2 = 0%). In conclusion, SGLT-2 inhibitors seem to be a promising treatment option for NAFLD.","container-title":"Metabolites","DOI":"10.3390/metabo11010022","ISSN":"2218-1989","issue":"1","language":"en","license":"http://creativecommons.org/licenses/by/3.0/","note":"number: 1\npublisher: Multidisciplinary Digital Publishing Institute","page":"22","source":"www.mdpi.com","title":"Sodium-Glucose Cotransporter-2 Inhibitors for Treatment of Nonalcoholic Fatty Liver Disease: A Meta-Analysis of Randomized Controlled Trials","title-short":"Sodium-Glucose Cotransporter-2 Inhibitors for Treatment of Nonalcoholic Fatty Liver Disease","volume":"11","author":[{"family":"Mantovani","given":"Alessandro"},{"family":"Petracca","given":"Graziana"},{"family":"Csermely","given":"Alessandro"},{"family":"Beatrice","given":"Giorgia"},{"family":"Targher","given":"Giovanni"}],"issued":{"date-parts":[["2021",1]]}}},{"id":252,"uris":["http://zotero.org/users/15864644/items/TJRXAZWD"],"itemData":{"id":252,"type":"article-journal","container-title":"The Lancet Gastroenterology &amp; Hepatology","DOI":"10.1016/S2468-1253(21)00261-2","ISSN":"2468-1253, 2468-1156","issue":"4","journalAbbreviation":"The Lancet Gastroenterology &amp; Hepatology","language":"English","note":"publisher: Elsevier\nPMID: 35030323","page":"367-378","source":"www.thelancet.com","title":"Efficacy of peroxisome proliferator-activated receptor agonists, glucagon-like peptide-1 receptor agonists, or sodium-glucose cotransporter-2 inhibitors for treatment of non-alcoholic fatty liver disease: a systematic review","title-short":"Efficacy of peroxisome proliferator-activated receptor agonists, glucagon-like peptide-1 receptor agonists, or sodium-glucose cotransporter-2 inhibitors for treatment of non-alcoholic fatty liver disease","volume":"7","author":[{"family":"Mantovani","given":"Alessandro"},{"family":"Byrne","given":"Christopher D."},{"family":"Targher","given":"Giovanni"}],"issued":{"date-parts":[["2022",4,1]]}}}],"schema":"https://github.com/citation-style-language/schema/raw/master/csl-citation.json"} </w:instrText>
      </w:r>
      <w:r>
        <w:rPr>
          <w:rFonts w:ascii="Calibri" w:hAnsi="Calibri" w:cs="Calibri"/>
          <w:lang w:val="en-US"/>
        </w:rPr>
        <w:fldChar w:fldCharType="separate"/>
      </w:r>
      <w:r w:rsidR="000D0F57">
        <w:rPr>
          <w:rFonts w:ascii="Calibri" w:hAnsi="Calibri" w:cs="Calibri"/>
          <w:noProof/>
          <w:lang w:val="en-US"/>
        </w:rPr>
        <w:t>(13,14)</w:t>
      </w:r>
      <w:r>
        <w:rPr>
          <w:rFonts w:ascii="Calibri" w:hAnsi="Calibri" w:cs="Calibri"/>
          <w:lang w:val="en-US"/>
        </w:rPr>
        <w:fldChar w:fldCharType="end"/>
      </w:r>
      <w:r w:rsidRPr="00832C1F">
        <w:rPr>
          <w:rFonts w:ascii="Calibri" w:hAnsi="Calibri" w:cs="Calibri"/>
          <w:lang w:val="en-US"/>
        </w:rPr>
        <w:t>.</w:t>
      </w:r>
      <w:r>
        <w:rPr>
          <w:rFonts w:ascii="Calibri" w:hAnsi="Calibri" w:cs="Calibri"/>
          <w:lang w:val="en-US"/>
        </w:rPr>
        <w:t xml:space="preserve"> </w:t>
      </w:r>
      <w:r w:rsidR="002518BE">
        <w:rPr>
          <w:rFonts w:ascii="Calibri" w:hAnsi="Calibri" w:cs="Calibri"/>
          <w:lang w:val="en-US"/>
        </w:rPr>
        <w:t>T</w:t>
      </w:r>
      <w:r w:rsidR="00592F0A" w:rsidRPr="00FA0235">
        <w:rPr>
          <w:rFonts w:ascii="Calibri" w:hAnsi="Calibri" w:cs="Calibri"/>
          <w:lang w:val="en-US"/>
        </w:rPr>
        <w:t xml:space="preserve">hese findings </w:t>
      </w:r>
      <w:r w:rsidR="00D67CA1">
        <w:rPr>
          <w:rFonts w:ascii="Calibri" w:hAnsi="Calibri" w:cs="Calibri"/>
          <w:lang w:val="en-US"/>
        </w:rPr>
        <w:t>support</w:t>
      </w:r>
      <w:r w:rsidR="00592F0A" w:rsidRPr="00FA0235">
        <w:rPr>
          <w:rFonts w:ascii="Calibri" w:hAnsi="Calibri" w:cs="Calibri"/>
          <w:lang w:val="en-US"/>
        </w:rPr>
        <w:t xml:space="preserve"> the use of SGLT-2 inhibitors in </w:t>
      </w:r>
      <w:r w:rsidR="001B5315">
        <w:rPr>
          <w:rFonts w:ascii="Calibri" w:hAnsi="Calibri" w:cs="Calibri"/>
          <w:lang w:val="en-US"/>
        </w:rPr>
        <w:t>people</w:t>
      </w:r>
      <w:r w:rsidR="00592F0A" w:rsidRPr="00FA0235">
        <w:rPr>
          <w:rFonts w:ascii="Calibri" w:hAnsi="Calibri" w:cs="Calibri"/>
          <w:lang w:val="en-US"/>
        </w:rPr>
        <w:t xml:space="preserve"> with T2DM and </w:t>
      </w:r>
      <w:r w:rsidR="00592F0A">
        <w:rPr>
          <w:rFonts w:ascii="Calibri" w:hAnsi="Calibri" w:cs="Calibri"/>
          <w:lang w:val="en-US"/>
        </w:rPr>
        <w:t>MASLD.</w:t>
      </w:r>
      <w:r w:rsidR="00592F0A" w:rsidRPr="00FA0235">
        <w:rPr>
          <w:rFonts w:ascii="Calibri" w:hAnsi="Calibri" w:cs="Calibri"/>
          <w:lang w:val="en-US"/>
        </w:rPr>
        <w:t xml:space="preserve"> </w:t>
      </w:r>
      <w:r w:rsidR="00201F6B">
        <w:rPr>
          <w:rFonts w:ascii="Calibri" w:hAnsi="Calibri" w:cs="Calibri"/>
          <w:lang w:val="en-US"/>
        </w:rPr>
        <w:t>However</w:t>
      </w:r>
      <w:r w:rsidR="00814929">
        <w:rPr>
          <w:rFonts w:ascii="Calibri" w:hAnsi="Calibri" w:cs="Calibri"/>
          <w:lang w:val="en-US"/>
        </w:rPr>
        <w:t xml:space="preserve">, there are no </w:t>
      </w:r>
      <w:r w:rsidR="001B5315">
        <w:rPr>
          <w:rFonts w:ascii="Calibri" w:hAnsi="Calibri" w:cs="Calibri"/>
          <w:lang w:val="en-US"/>
        </w:rPr>
        <w:t xml:space="preserve">placebo-controlled </w:t>
      </w:r>
      <w:r w:rsidR="00814929">
        <w:rPr>
          <w:rFonts w:ascii="Calibri" w:hAnsi="Calibri" w:cs="Calibri"/>
          <w:lang w:val="en-US"/>
        </w:rPr>
        <w:t xml:space="preserve">randomized trials </w:t>
      </w:r>
      <w:r w:rsidR="001B5315">
        <w:rPr>
          <w:rFonts w:ascii="Calibri" w:hAnsi="Calibri" w:cs="Calibri"/>
          <w:lang w:val="en-US"/>
        </w:rPr>
        <w:t>specifically examining</w:t>
      </w:r>
      <w:r w:rsidR="00814929">
        <w:rPr>
          <w:rFonts w:ascii="Calibri" w:hAnsi="Calibri" w:cs="Calibri"/>
          <w:lang w:val="en-US"/>
        </w:rPr>
        <w:t xml:space="preserve"> the effect of SGLT-2 inhibitors on liver histological endpoints in people with MASLD. </w:t>
      </w:r>
      <w:r w:rsidR="00410328">
        <w:rPr>
          <w:rFonts w:ascii="Calibri" w:hAnsi="Calibri" w:cs="Calibri"/>
          <w:lang w:val="en-US"/>
        </w:rPr>
        <w:t>In a</w:t>
      </w:r>
      <w:r w:rsidR="00410328" w:rsidRPr="00410328">
        <w:rPr>
          <w:rFonts w:ascii="Calibri" w:hAnsi="Calibri" w:cs="Calibri"/>
          <w:lang w:val="en-US"/>
        </w:rPr>
        <w:t xml:space="preserve"> randomized, 48-week, open-label, active-controlled trial</w:t>
      </w:r>
      <w:r w:rsidR="00410328">
        <w:rPr>
          <w:rFonts w:ascii="Calibri" w:hAnsi="Calibri" w:cs="Calibri"/>
          <w:lang w:val="en-US"/>
        </w:rPr>
        <w:t xml:space="preserve"> (involving </w:t>
      </w:r>
      <w:r w:rsidR="00410328" w:rsidRPr="00410328">
        <w:rPr>
          <w:rFonts w:ascii="Calibri" w:hAnsi="Calibri" w:cs="Calibri"/>
          <w:lang w:val="en-US"/>
        </w:rPr>
        <w:t xml:space="preserve">40 participants </w:t>
      </w:r>
      <w:r w:rsidR="00EA6EC3">
        <w:rPr>
          <w:rFonts w:ascii="Calibri" w:hAnsi="Calibri" w:cs="Calibri"/>
          <w:lang w:val="en-US"/>
        </w:rPr>
        <w:t xml:space="preserve">with biopsy-confirmed MASLD </w:t>
      </w:r>
      <w:r w:rsidR="00247E74">
        <w:rPr>
          <w:rFonts w:ascii="Calibri" w:hAnsi="Calibri" w:cs="Calibri"/>
          <w:lang w:val="en-US"/>
        </w:rPr>
        <w:t xml:space="preserve">who were </w:t>
      </w:r>
      <w:r w:rsidR="00410328" w:rsidRPr="00410328">
        <w:rPr>
          <w:rFonts w:ascii="Calibri" w:hAnsi="Calibri" w:cs="Calibri"/>
          <w:lang w:val="en-US"/>
        </w:rPr>
        <w:t>randomly assigned to receive once daily 20 mg tofogliflozin or 0.5 mg glimepiride</w:t>
      </w:r>
      <w:r w:rsidR="00AB53E9">
        <w:rPr>
          <w:rFonts w:ascii="Calibri" w:hAnsi="Calibri" w:cs="Calibri"/>
          <w:lang w:val="en-US"/>
        </w:rPr>
        <w:t>),</w:t>
      </w:r>
      <w:r w:rsidR="00EA6EC3">
        <w:rPr>
          <w:rFonts w:ascii="Calibri" w:hAnsi="Calibri" w:cs="Calibri"/>
          <w:lang w:val="en-US"/>
        </w:rPr>
        <w:t xml:space="preserve"> the investigators found that t</w:t>
      </w:r>
      <w:r w:rsidR="00EA6EC3" w:rsidRPr="00EA6EC3">
        <w:rPr>
          <w:rFonts w:ascii="Calibri" w:hAnsi="Calibri" w:cs="Calibri"/>
          <w:lang w:val="en-US"/>
        </w:rPr>
        <w:t xml:space="preserve">ofogliflozin and to a lesser </w:t>
      </w:r>
      <w:r w:rsidR="00295CE3">
        <w:rPr>
          <w:rFonts w:ascii="Calibri" w:hAnsi="Calibri" w:cs="Calibri"/>
          <w:lang w:val="en-US"/>
        </w:rPr>
        <w:t>extent</w:t>
      </w:r>
      <w:r w:rsidR="00EA6EC3" w:rsidRPr="00EA6EC3">
        <w:rPr>
          <w:rFonts w:ascii="Calibri" w:hAnsi="Calibri" w:cs="Calibri"/>
          <w:lang w:val="en-US"/>
        </w:rPr>
        <w:t xml:space="preserve">, glimepiride led to </w:t>
      </w:r>
      <w:r w:rsidR="00E72B82" w:rsidRPr="00EA6EC3">
        <w:rPr>
          <w:rFonts w:ascii="Calibri" w:hAnsi="Calibri" w:cs="Calibri"/>
          <w:lang w:val="en-US"/>
        </w:rPr>
        <w:t xml:space="preserve">metabolic and </w:t>
      </w:r>
      <w:r w:rsidR="00EA6EC3" w:rsidRPr="00EA6EC3">
        <w:rPr>
          <w:rFonts w:ascii="Calibri" w:hAnsi="Calibri" w:cs="Calibri"/>
          <w:lang w:val="en-US"/>
        </w:rPr>
        <w:t>liver histological improvement</w:t>
      </w:r>
      <w:r w:rsidR="00EA6EC3">
        <w:rPr>
          <w:rFonts w:ascii="Calibri" w:hAnsi="Calibri" w:cs="Calibri"/>
          <w:lang w:val="en-US"/>
        </w:rPr>
        <w:t>s</w:t>
      </w:r>
      <w:r w:rsidR="00EA6EC3" w:rsidRPr="00EA6EC3">
        <w:rPr>
          <w:rFonts w:ascii="Calibri" w:hAnsi="Calibri" w:cs="Calibri"/>
          <w:lang w:val="en-US"/>
        </w:rPr>
        <w:t xml:space="preserve"> in </w:t>
      </w:r>
      <w:r w:rsidR="00EA6EC3">
        <w:rPr>
          <w:rFonts w:ascii="Calibri" w:hAnsi="Calibri" w:cs="Calibri"/>
          <w:lang w:val="en-US"/>
        </w:rPr>
        <w:t>patients</w:t>
      </w:r>
      <w:r w:rsidR="00EA6EC3" w:rsidRPr="00EA6EC3">
        <w:rPr>
          <w:rFonts w:ascii="Calibri" w:hAnsi="Calibri" w:cs="Calibri"/>
          <w:lang w:val="en-US"/>
        </w:rPr>
        <w:t xml:space="preserve"> with </w:t>
      </w:r>
      <w:r w:rsidR="00EA6EC3">
        <w:rPr>
          <w:rFonts w:ascii="Calibri" w:hAnsi="Calibri" w:cs="Calibri"/>
          <w:lang w:val="en-US"/>
        </w:rPr>
        <w:t>T2DM</w:t>
      </w:r>
      <w:r w:rsidR="00EA6EC3" w:rsidRPr="00EA6EC3">
        <w:rPr>
          <w:rFonts w:ascii="Calibri" w:hAnsi="Calibri" w:cs="Calibri"/>
          <w:lang w:val="en-US"/>
        </w:rPr>
        <w:t xml:space="preserve"> and </w:t>
      </w:r>
      <w:r w:rsidR="00EA6EC3">
        <w:rPr>
          <w:rFonts w:ascii="Calibri" w:hAnsi="Calibri" w:cs="Calibri"/>
          <w:lang w:val="en-US"/>
        </w:rPr>
        <w:t>MAS</w:t>
      </w:r>
      <w:r w:rsidR="00EA6EC3" w:rsidRPr="00EA6EC3">
        <w:rPr>
          <w:rFonts w:ascii="Calibri" w:hAnsi="Calibri" w:cs="Calibri"/>
          <w:lang w:val="en-US"/>
        </w:rPr>
        <w:t>LD</w:t>
      </w:r>
      <w:r w:rsidR="00AB53E9">
        <w:rPr>
          <w:rFonts w:ascii="Calibri" w:hAnsi="Calibri" w:cs="Calibri"/>
          <w:lang w:val="en-US"/>
        </w:rPr>
        <w:t xml:space="preserve"> </w:t>
      </w:r>
      <w:r w:rsidR="00D5768E">
        <w:rPr>
          <w:rFonts w:ascii="Calibri" w:hAnsi="Calibri" w:cs="Calibri"/>
          <w:lang w:val="en-US"/>
        </w:rPr>
        <w:fldChar w:fldCharType="begin"/>
      </w:r>
      <w:r w:rsidR="00D5768E">
        <w:rPr>
          <w:rFonts w:ascii="Calibri" w:hAnsi="Calibri" w:cs="Calibri"/>
          <w:lang w:val="en-US"/>
        </w:rPr>
        <w:instrText xml:space="preserve"> ADDIN ZOTERO_ITEM CSL_CITATION {"citationID":"bRVMHs5Z","properties":{"formattedCitation":"(29)","plainCitation":"(29)","noteIndex":0},"citationItems":[{"id":279,"uris":["http://zotero.org/users/15864644/items/PRATEN5W"],"itemData":{"id":279,"type":"article-journal","abstract":"Nonalcoholic fatty liver disease (NAFLD) is a liver phenotype of type 2 diabetes and obesity. Currently, the efficacy of sodium–glucose cotransporter 2 (SGLT2) inhibitors and sulfonylureas in liver pathology and hepatic gene expression profiles for type 2 diabetes with NAFLD are unknown.We conducted a 48 week, randomized, open-label, parallel-group trial involving participants with biopsy-confirmed NAFLD. A total of 40 participants were randomly assigned to receive once daily 20 mg tofogliflozin or 0.5 mg glimepiride. The primary outcome was the percentage of participants with at least an improvement in all individual scores for histological categories of steatosis, hepatocellular ballooning, lobular inflammation, and fibrosis by at least 1 point. The secondary end points were the changes in liver enzymes, metabolic markers, and hepatic gene expression profiles.Fibrosis scores improved in the tofogliflozin group (60%, P = 0.001), whereas the change from baseline did not differ significantly between the groups (P = 0.172). The histological variables of steatosis (65%, P = 0.001), hepatocellular ballooning (55%, P = 0.002), and lobular inflammation (50%, P = 0.003) were improved in the tofogliflozin group, whereas only hepatocellular ballooning was improved in the glimepiride group (25%, P = 0.025). Hepatic gene expression profiling revealed histology-associated signatures in energy metabolism, inflammation, and fibrosis that were reversed with tofogliflozin.Tofogliflozin and, to a lesser degree, glimepiride led to liver histological and metabolic improvement in participants with type 2 diabetes and NAFLD, with no significant difference between the agents. The hepatic expression of the genes involved in energy metabolism, inflammation, and fibrosis was well correlated with liver histological changes and rescued by tofogliflozin. We need further confirmation through long-term larger-scale clinical trials of SGLT2 inhibitors.","container-title":"Diabetes Care","DOI":"10.2337/dc21-2049","ISSN":"0149-5992","issue":"9","journalAbbreviation":"Diabetes Care","page":"2064-2075","source":"Silverchair","title":"Comparison of Tofogliflozin and Glimepiride Effects on Nonalcoholic Fatty Liver Disease in Participants With Type 2 Diabetes: A Randomized, 48-Week, Open-Label, Active-Controlled Trial","title-short":"Comparison of Tofogliflozin and Glimepiride Effects on Nonalcoholic Fatty Liver Disease in Participants With Type 2 Diabetes","volume":"45","author":[{"family":"Takeshita","given":"Yumie"},{"family":"Honda","given":"Masao"},{"family":"Harada","given":"Kenichi"},{"family":"Kita","given":"Yuki"},{"family":"Takata","given":"Noboru"},{"family":"Tsujiguchi","given":"Hiromasa"},{"family":"Tanaka","given":"Takeo"},{"family":"Goto","given":"Hisanori"},{"family":"Nakano","given":"Yujiro"},{"family":"Iida","given":"Noriho"},{"family":"Arai","given":"Kuniaki"},{"family":"Yamashita","given":"Tatsuya"},{"family":"Mizukoshi","given":"Eishiro"},{"family":"Nakamura","given":"Hiroyuki"},{"family":"Kaneko","given":"Shuichi"},{"family":"Takamura","given":"Toshinari"}],"issued":{"date-parts":[["2022",7,27]]}}}],"schema":"https://github.com/citation-style-language/schema/raw/master/csl-citation.json"} </w:instrText>
      </w:r>
      <w:r w:rsidR="00D5768E">
        <w:rPr>
          <w:rFonts w:ascii="Calibri" w:hAnsi="Calibri" w:cs="Calibri"/>
          <w:lang w:val="en-US"/>
        </w:rPr>
        <w:fldChar w:fldCharType="separate"/>
      </w:r>
      <w:r w:rsidR="00D5768E">
        <w:rPr>
          <w:rFonts w:ascii="Calibri" w:hAnsi="Calibri" w:cs="Calibri"/>
          <w:noProof/>
          <w:lang w:val="en-US"/>
        </w:rPr>
        <w:t>(29)</w:t>
      </w:r>
      <w:r w:rsidR="00D5768E">
        <w:rPr>
          <w:rFonts w:ascii="Calibri" w:hAnsi="Calibri" w:cs="Calibri"/>
          <w:lang w:val="en-US"/>
        </w:rPr>
        <w:fldChar w:fldCharType="end"/>
      </w:r>
      <w:r w:rsidR="005919C3">
        <w:rPr>
          <w:rFonts w:ascii="Calibri" w:hAnsi="Calibri" w:cs="Calibri"/>
          <w:lang w:val="en-US"/>
        </w:rPr>
        <w:t xml:space="preserve">. </w:t>
      </w:r>
      <w:r w:rsidR="00EA6EC3">
        <w:rPr>
          <w:rFonts w:ascii="Calibri" w:hAnsi="Calibri" w:cs="Calibri"/>
          <w:lang w:val="en-US"/>
        </w:rPr>
        <w:t>To date</w:t>
      </w:r>
      <w:r w:rsidR="00814929">
        <w:rPr>
          <w:rFonts w:ascii="Calibri" w:hAnsi="Calibri" w:cs="Calibri"/>
          <w:lang w:val="en-US"/>
        </w:rPr>
        <w:t xml:space="preserve">, </w:t>
      </w:r>
      <w:r w:rsidR="00603ECB">
        <w:rPr>
          <w:rFonts w:ascii="Calibri" w:hAnsi="Calibri" w:cs="Calibri"/>
          <w:lang w:val="en-US"/>
        </w:rPr>
        <w:t xml:space="preserve">real-world </w:t>
      </w:r>
      <w:r w:rsidR="00B821FE">
        <w:rPr>
          <w:rFonts w:ascii="Calibri" w:hAnsi="Calibri" w:cs="Calibri"/>
          <w:lang w:val="en-US"/>
        </w:rPr>
        <w:t>epidemiological</w:t>
      </w:r>
      <w:r w:rsidR="00EE11EE">
        <w:rPr>
          <w:rFonts w:ascii="Calibri" w:hAnsi="Calibri" w:cs="Calibri"/>
          <w:lang w:val="en-US"/>
        </w:rPr>
        <w:t xml:space="preserve"> </w:t>
      </w:r>
      <w:r w:rsidR="00201F6B">
        <w:rPr>
          <w:rFonts w:ascii="Calibri" w:hAnsi="Calibri" w:cs="Calibri"/>
          <w:lang w:val="en-US"/>
        </w:rPr>
        <w:t>evidence</w:t>
      </w:r>
      <w:r w:rsidR="00201F6B" w:rsidRPr="00832C1F">
        <w:rPr>
          <w:rFonts w:ascii="Calibri" w:hAnsi="Calibri" w:cs="Calibri"/>
          <w:lang w:val="en-US"/>
        </w:rPr>
        <w:t xml:space="preserve"> </w:t>
      </w:r>
      <w:r w:rsidR="00814929">
        <w:rPr>
          <w:rFonts w:ascii="Calibri" w:hAnsi="Calibri" w:cs="Calibri"/>
          <w:lang w:val="en-US"/>
        </w:rPr>
        <w:t>on</w:t>
      </w:r>
      <w:r w:rsidR="00201F6B" w:rsidRPr="00832C1F">
        <w:rPr>
          <w:rFonts w:ascii="Calibri" w:hAnsi="Calibri" w:cs="Calibri"/>
          <w:lang w:val="en-US"/>
        </w:rPr>
        <w:t xml:space="preserve"> the </w:t>
      </w:r>
      <w:r w:rsidR="0054402B">
        <w:rPr>
          <w:rFonts w:ascii="Calibri" w:hAnsi="Calibri" w:cs="Calibri"/>
          <w:lang w:val="en-US"/>
        </w:rPr>
        <w:t xml:space="preserve">potential </w:t>
      </w:r>
      <w:r w:rsidR="00B821FE">
        <w:rPr>
          <w:rFonts w:ascii="Calibri" w:hAnsi="Calibri" w:cs="Calibri"/>
          <w:lang w:val="en-US"/>
        </w:rPr>
        <w:t>hepato</w:t>
      </w:r>
      <w:r w:rsidR="00D67CA1">
        <w:rPr>
          <w:rFonts w:ascii="Calibri" w:hAnsi="Calibri" w:cs="Calibri"/>
          <w:lang w:val="en-US"/>
        </w:rPr>
        <w:t xml:space="preserve">protective </w:t>
      </w:r>
      <w:r w:rsidR="00201F6B">
        <w:rPr>
          <w:rFonts w:ascii="Calibri" w:hAnsi="Calibri" w:cs="Calibri"/>
          <w:lang w:val="en-US"/>
        </w:rPr>
        <w:t>effect</w:t>
      </w:r>
      <w:r w:rsidR="00201F6B" w:rsidRPr="00832C1F">
        <w:rPr>
          <w:rFonts w:ascii="Calibri" w:hAnsi="Calibri" w:cs="Calibri"/>
          <w:lang w:val="en-US"/>
        </w:rPr>
        <w:t xml:space="preserve"> of SGLT-2 inhibitor</w:t>
      </w:r>
      <w:r w:rsidR="00D67CA1">
        <w:rPr>
          <w:rFonts w:ascii="Calibri" w:hAnsi="Calibri" w:cs="Calibri"/>
          <w:lang w:val="en-US"/>
        </w:rPr>
        <w:t xml:space="preserve"> use</w:t>
      </w:r>
      <w:r w:rsidR="00201F6B" w:rsidRPr="00832C1F">
        <w:rPr>
          <w:rFonts w:ascii="Calibri" w:hAnsi="Calibri" w:cs="Calibri"/>
          <w:lang w:val="en-US"/>
        </w:rPr>
        <w:t xml:space="preserve"> on </w:t>
      </w:r>
      <w:r w:rsidR="00B821FE">
        <w:rPr>
          <w:rFonts w:ascii="Calibri" w:hAnsi="Calibri" w:cs="Calibri"/>
          <w:lang w:val="en-US"/>
        </w:rPr>
        <w:t xml:space="preserve">long-term </w:t>
      </w:r>
      <w:r w:rsidR="00201F6B" w:rsidRPr="00832C1F">
        <w:rPr>
          <w:rFonts w:ascii="Calibri" w:hAnsi="Calibri" w:cs="Calibri"/>
          <w:lang w:val="en-US"/>
        </w:rPr>
        <w:t>MALO</w:t>
      </w:r>
      <w:r w:rsidR="00D67CA1">
        <w:rPr>
          <w:rFonts w:ascii="Calibri" w:hAnsi="Calibri" w:cs="Calibri"/>
          <w:lang w:val="en-US"/>
        </w:rPr>
        <w:t>s</w:t>
      </w:r>
      <w:r w:rsidR="00814929">
        <w:rPr>
          <w:rFonts w:ascii="Calibri" w:hAnsi="Calibri" w:cs="Calibri"/>
          <w:lang w:val="en-US"/>
        </w:rPr>
        <w:t xml:space="preserve"> </w:t>
      </w:r>
      <w:r w:rsidR="00201F6B">
        <w:rPr>
          <w:rFonts w:ascii="Calibri" w:hAnsi="Calibri" w:cs="Calibri"/>
          <w:lang w:val="en-US"/>
        </w:rPr>
        <w:t>is</w:t>
      </w:r>
      <w:r w:rsidR="00201F6B" w:rsidRPr="00832C1F">
        <w:rPr>
          <w:rFonts w:ascii="Calibri" w:hAnsi="Calibri" w:cs="Calibri"/>
          <w:lang w:val="en-US"/>
        </w:rPr>
        <w:t xml:space="preserve"> </w:t>
      </w:r>
      <w:r w:rsidR="00814929">
        <w:rPr>
          <w:rFonts w:ascii="Calibri" w:hAnsi="Calibri" w:cs="Calibri"/>
          <w:lang w:val="en-US"/>
        </w:rPr>
        <w:t>still</w:t>
      </w:r>
      <w:r w:rsidR="00201F6B" w:rsidRPr="00832C1F">
        <w:rPr>
          <w:rFonts w:ascii="Calibri" w:hAnsi="Calibri" w:cs="Calibri"/>
          <w:lang w:val="en-US"/>
        </w:rPr>
        <w:t xml:space="preserve"> conflicting. </w:t>
      </w:r>
      <w:r w:rsidR="00D67CA1">
        <w:rPr>
          <w:rFonts w:ascii="Calibri" w:hAnsi="Calibri" w:cs="Calibri"/>
          <w:lang w:val="en-US"/>
        </w:rPr>
        <w:t>Our</w:t>
      </w:r>
      <w:r w:rsidR="00CE0E3A">
        <w:rPr>
          <w:rFonts w:ascii="Calibri" w:hAnsi="Calibri" w:cs="Calibri"/>
          <w:lang w:val="en-US"/>
        </w:rPr>
        <w:t xml:space="preserve"> meta-analysis </w:t>
      </w:r>
      <w:r w:rsidR="00EC5BC9">
        <w:rPr>
          <w:rFonts w:ascii="Calibri" w:hAnsi="Calibri" w:cs="Calibri"/>
          <w:lang w:val="en-US"/>
        </w:rPr>
        <w:t xml:space="preserve">attempted to </w:t>
      </w:r>
      <w:r w:rsidR="009F268E">
        <w:rPr>
          <w:rFonts w:ascii="Calibri" w:hAnsi="Calibri" w:cs="Calibri"/>
          <w:lang w:val="en-US"/>
        </w:rPr>
        <w:t>a</w:t>
      </w:r>
      <w:r w:rsidR="00C5602E">
        <w:rPr>
          <w:rFonts w:ascii="Calibri" w:hAnsi="Calibri" w:cs="Calibri"/>
          <w:lang w:val="en-US"/>
        </w:rPr>
        <w:t>d</w:t>
      </w:r>
      <w:r w:rsidR="009F268E">
        <w:rPr>
          <w:rFonts w:ascii="Calibri" w:hAnsi="Calibri" w:cs="Calibri"/>
          <w:lang w:val="en-US"/>
        </w:rPr>
        <w:t>dress</w:t>
      </w:r>
      <w:r w:rsidR="00EC5BC9" w:rsidRPr="00EC5BC9">
        <w:rPr>
          <w:rFonts w:ascii="Calibri" w:hAnsi="Calibri" w:cs="Calibri"/>
          <w:lang w:val="en-US"/>
        </w:rPr>
        <w:t xml:space="preserve"> this </w:t>
      </w:r>
      <w:r w:rsidR="009F268E" w:rsidRPr="00EC5BC9">
        <w:rPr>
          <w:rFonts w:ascii="Calibri" w:hAnsi="Calibri" w:cs="Calibri"/>
          <w:lang w:val="en-US"/>
        </w:rPr>
        <w:t xml:space="preserve">knowledge </w:t>
      </w:r>
      <w:r w:rsidR="00EC5BC9" w:rsidRPr="00EC5BC9">
        <w:rPr>
          <w:rFonts w:ascii="Calibri" w:hAnsi="Calibri" w:cs="Calibri"/>
          <w:lang w:val="en-US"/>
        </w:rPr>
        <w:t>gap</w:t>
      </w:r>
      <w:r w:rsidR="00EC5BC9">
        <w:rPr>
          <w:rFonts w:ascii="Calibri" w:hAnsi="Calibri" w:cs="Calibri"/>
          <w:lang w:val="en-US"/>
        </w:rPr>
        <w:t xml:space="preserve">, </w:t>
      </w:r>
      <w:r w:rsidR="00CE0E3A">
        <w:rPr>
          <w:rFonts w:ascii="Calibri" w:hAnsi="Calibri" w:cs="Calibri"/>
          <w:lang w:val="en-US"/>
        </w:rPr>
        <w:t>show</w:t>
      </w:r>
      <w:r w:rsidR="00EC5BC9">
        <w:rPr>
          <w:rFonts w:ascii="Calibri" w:hAnsi="Calibri" w:cs="Calibri"/>
          <w:lang w:val="en-US"/>
        </w:rPr>
        <w:t>ing</w:t>
      </w:r>
      <w:r w:rsidR="00CE0E3A">
        <w:rPr>
          <w:rFonts w:ascii="Calibri" w:hAnsi="Calibri" w:cs="Calibri"/>
          <w:lang w:val="en-US"/>
        </w:rPr>
        <w:t xml:space="preserve"> </w:t>
      </w:r>
      <w:r w:rsidR="002432B3">
        <w:rPr>
          <w:rFonts w:ascii="Calibri" w:hAnsi="Calibri" w:cs="Calibri"/>
          <w:lang w:val="en-US"/>
        </w:rPr>
        <w:t xml:space="preserve">for the first time </w:t>
      </w:r>
      <w:r w:rsidR="00CE0E3A">
        <w:rPr>
          <w:rFonts w:ascii="Calibri" w:hAnsi="Calibri" w:cs="Calibri"/>
          <w:lang w:val="en-US"/>
        </w:rPr>
        <w:t xml:space="preserve">that </w:t>
      </w:r>
      <w:r w:rsidR="00814929" w:rsidRPr="00223FCC">
        <w:rPr>
          <w:rFonts w:ascii="Calibri" w:hAnsi="Calibri" w:cs="Calibri"/>
          <w:lang w:val="en-US"/>
        </w:rPr>
        <w:t>SGLT-2 inhibitor</w:t>
      </w:r>
      <w:r w:rsidR="00814929">
        <w:rPr>
          <w:rFonts w:ascii="Calibri" w:hAnsi="Calibri" w:cs="Calibri"/>
          <w:lang w:val="en-US"/>
        </w:rPr>
        <w:t xml:space="preserve"> </w:t>
      </w:r>
      <w:r w:rsidR="00CE0E3A">
        <w:rPr>
          <w:rFonts w:ascii="Calibri" w:hAnsi="Calibri" w:cs="Calibri"/>
          <w:lang w:val="en-US"/>
        </w:rPr>
        <w:t xml:space="preserve">use, when compared </w:t>
      </w:r>
      <w:r w:rsidR="00814929">
        <w:rPr>
          <w:rFonts w:ascii="Calibri" w:hAnsi="Calibri" w:cs="Calibri"/>
          <w:lang w:val="en-US"/>
        </w:rPr>
        <w:t>to</w:t>
      </w:r>
      <w:r w:rsidR="00CE0E3A">
        <w:rPr>
          <w:rFonts w:ascii="Calibri" w:hAnsi="Calibri" w:cs="Calibri"/>
          <w:lang w:val="en-US"/>
        </w:rPr>
        <w:t xml:space="preserve"> other glucose-lowering </w:t>
      </w:r>
      <w:r w:rsidR="00814929">
        <w:rPr>
          <w:rFonts w:ascii="Calibri" w:hAnsi="Calibri" w:cs="Calibri"/>
          <w:lang w:val="en-US"/>
        </w:rPr>
        <w:t>medications</w:t>
      </w:r>
      <w:r w:rsidR="002432B3">
        <w:rPr>
          <w:rFonts w:ascii="Calibri" w:hAnsi="Calibri" w:cs="Calibri"/>
          <w:lang w:val="en-US"/>
        </w:rPr>
        <w:t xml:space="preserve"> (except for GLP-1RAs)</w:t>
      </w:r>
      <w:r w:rsidR="00CE0E3A">
        <w:rPr>
          <w:rFonts w:ascii="Calibri" w:hAnsi="Calibri" w:cs="Calibri"/>
          <w:lang w:val="en-US"/>
        </w:rPr>
        <w:t>,</w:t>
      </w:r>
      <w:r w:rsidR="00CE0E3A" w:rsidRPr="004005A5">
        <w:rPr>
          <w:rFonts w:ascii="Calibri" w:hAnsi="Calibri" w:cs="Calibri"/>
          <w:lang w:val="en-US"/>
        </w:rPr>
        <w:t xml:space="preserve"> </w:t>
      </w:r>
      <w:r w:rsidR="00D67CA1">
        <w:rPr>
          <w:rFonts w:ascii="Calibri" w:hAnsi="Calibri" w:cs="Calibri"/>
          <w:lang w:val="en-US"/>
        </w:rPr>
        <w:t>is associated with a significantly lower</w:t>
      </w:r>
      <w:r w:rsidR="00343F97">
        <w:rPr>
          <w:rFonts w:ascii="Calibri" w:hAnsi="Calibri" w:cs="Calibri"/>
          <w:lang w:val="en-US"/>
        </w:rPr>
        <w:t xml:space="preserve"> </w:t>
      </w:r>
      <w:r w:rsidR="00CE0E3A" w:rsidRPr="004005A5">
        <w:rPr>
          <w:rFonts w:ascii="Calibri" w:hAnsi="Calibri" w:cs="Calibri"/>
          <w:lang w:val="en-US"/>
        </w:rPr>
        <w:t xml:space="preserve">risk of </w:t>
      </w:r>
      <w:r w:rsidR="00CE0E3A">
        <w:rPr>
          <w:rFonts w:ascii="Calibri" w:hAnsi="Calibri" w:cs="Calibri"/>
          <w:lang w:val="en-US"/>
        </w:rPr>
        <w:t xml:space="preserve">developing </w:t>
      </w:r>
      <w:r w:rsidR="0054402B">
        <w:rPr>
          <w:rFonts w:ascii="Calibri" w:hAnsi="Calibri" w:cs="Calibri"/>
          <w:lang w:val="en-US"/>
        </w:rPr>
        <w:t xml:space="preserve">long-term </w:t>
      </w:r>
      <w:r w:rsidR="00CE0E3A">
        <w:rPr>
          <w:rFonts w:ascii="Calibri" w:hAnsi="Calibri" w:cs="Calibri"/>
          <w:lang w:val="en-US"/>
        </w:rPr>
        <w:t xml:space="preserve">MALOs </w:t>
      </w:r>
      <w:r w:rsidR="00EC5BC9">
        <w:rPr>
          <w:rFonts w:ascii="Calibri" w:hAnsi="Calibri" w:cs="Calibri"/>
          <w:lang w:val="en-US"/>
        </w:rPr>
        <w:t xml:space="preserve">in </w:t>
      </w:r>
      <w:r w:rsidR="00B821FE">
        <w:rPr>
          <w:rFonts w:ascii="Calibri" w:hAnsi="Calibri" w:cs="Calibri"/>
          <w:lang w:val="en-US"/>
        </w:rPr>
        <w:t>people</w:t>
      </w:r>
      <w:r w:rsidR="00EC5BC9">
        <w:rPr>
          <w:rFonts w:ascii="Calibri" w:hAnsi="Calibri" w:cs="Calibri"/>
          <w:lang w:val="en-US"/>
        </w:rPr>
        <w:t xml:space="preserve"> </w:t>
      </w:r>
      <w:r w:rsidR="009D6D96">
        <w:rPr>
          <w:rFonts w:ascii="Calibri" w:hAnsi="Calibri" w:cs="Calibri"/>
          <w:lang w:val="en-US"/>
        </w:rPr>
        <w:t xml:space="preserve">with </w:t>
      </w:r>
      <w:r w:rsidR="00814929">
        <w:rPr>
          <w:rFonts w:ascii="Calibri" w:hAnsi="Calibri" w:cs="Calibri"/>
          <w:lang w:val="en-US"/>
        </w:rPr>
        <w:t>T2DM, regardless of MASLD status</w:t>
      </w:r>
      <w:r w:rsidR="00EA0C37">
        <w:rPr>
          <w:rFonts w:ascii="Calibri" w:hAnsi="Calibri" w:cs="Calibri"/>
          <w:lang w:val="en-US"/>
        </w:rPr>
        <w:t>.</w:t>
      </w:r>
      <w:r w:rsidR="006B4475">
        <w:rPr>
          <w:rFonts w:ascii="Calibri" w:hAnsi="Calibri" w:cs="Calibri"/>
          <w:lang w:val="en-US"/>
        </w:rPr>
        <w:t xml:space="preserve"> </w:t>
      </w:r>
    </w:p>
    <w:p w14:paraId="00C71198" w14:textId="77777777" w:rsidR="000A5721" w:rsidRDefault="000A5721" w:rsidP="00295CE3">
      <w:pPr>
        <w:spacing w:line="360" w:lineRule="auto"/>
        <w:rPr>
          <w:rFonts w:ascii="Calibri" w:hAnsi="Calibri" w:cs="Calibri"/>
          <w:lang w:val="en-US"/>
        </w:rPr>
      </w:pPr>
    </w:p>
    <w:p w14:paraId="30797C54" w14:textId="4F89C2C0" w:rsidR="00BA1EF7" w:rsidRDefault="009C7890" w:rsidP="00544674">
      <w:pPr>
        <w:spacing w:line="360" w:lineRule="auto"/>
        <w:rPr>
          <w:rFonts w:ascii="Calibri" w:hAnsi="Calibri" w:cs="Calibri"/>
          <w:lang w:val="en-US"/>
        </w:rPr>
      </w:pPr>
      <w:r w:rsidRPr="00642D32">
        <w:rPr>
          <w:rFonts w:ascii="Calibri" w:hAnsi="Calibri" w:cs="Calibri"/>
          <w:lang w:val="en-US"/>
        </w:rPr>
        <w:t xml:space="preserve">The findings of </w:t>
      </w:r>
      <w:r w:rsidR="00B821FE">
        <w:rPr>
          <w:rFonts w:ascii="Calibri" w:hAnsi="Calibri" w:cs="Calibri"/>
          <w:lang w:val="en-US"/>
        </w:rPr>
        <w:t>this</w:t>
      </w:r>
      <w:r w:rsidRPr="00642D32">
        <w:rPr>
          <w:rFonts w:ascii="Calibri" w:hAnsi="Calibri" w:cs="Calibri"/>
          <w:lang w:val="en-US"/>
        </w:rPr>
        <w:t xml:space="preserve"> meta-analysis have some important clinical implications. </w:t>
      </w:r>
      <w:r w:rsidR="006B4475" w:rsidRPr="007F5ABF">
        <w:rPr>
          <w:rFonts w:ascii="Calibri" w:hAnsi="Calibri" w:cs="Calibri"/>
          <w:lang w:val="en-US"/>
        </w:rPr>
        <w:t xml:space="preserve">From a clinical </w:t>
      </w:r>
      <w:r w:rsidR="00544674">
        <w:rPr>
          <w:rFonts w:ascii="Calibri" w:hAnsi="Calibri" w:cs="Calibri"/>
          <w:lang w:val="en-US"/>
        </w:rPr>
        <w:t>perspective</w:t>
      </w:r>
      <w:r w:rsidR="006B4475" w:rsidRPr="007F5ABF">
        <w:rPr>
          <w:rFonts w:ascii="Calibri" w:hAnsi="Calibri" w:cs="Calibri"/>
          <w:lang w:val="en-US"/>
        </w:rPr>
        <w:t xml:space="preserve">, </w:t>
      </w:r>
      <w:r w:rsidR="002432B3" w:rsidRPr="007F5ABF">
        <w:rPr>
          <w:rFonts w:ascii="Calibri" w:hAnsi="Calibri" w:cs="Calibri"/>
          <w:lang w:val="en-US"/>
        </w:rPr>
        <w:t xml:space="preserve">the </w:t>
      </w:r>
      <w:r w:rsidR="00603ECB">
        <w:rPr>
          <w:rFonts w:ascii="Calibri" w:hAnsi="Calibri" w:cs="Calibri"/>
          <w:lang w:val="en-US"/>
        </w:rPr>
        <w:t>hepatic effectiveness of</w:t>
      </w:r>
      <w:r w:rsidR="00C5602E" w:rsidRPr="007F5ABF">
        <w:rPr>
          <w:rFonts w:ascii="Calibri" w:hAnsi="Calibri" w:cs="Calibri"/>
          <w:lang w:val="en-US"/>
        </w:rPr>
        <w:t xml:space="preserve"> SGLT-2 inhibitor</w:t>
      </w:r>
      <w:r w:rsidR="00603ECB">
        <w:rPr>
          <w:rFonts w:ascii="Calibri" w:hAnsi="Calibri" w:cs="Calibri"/>
          <w:lang w:val="en-US"/>
        </w:rPr>
        <w:t>s</w:t>
      </w:r>
      <w:r w:rsidR="00C5602E" w:rsidRPr="007F5ABF">
        <w:rPr>
          <w:rFonts w:ascii="Calibri" w:hAnsi="Calibri" w:cs="Calibri"/>
          <w:lang w:val="en-US"/>
        </w:rPr>
        <w:t xml:space="preserve"> </w:t>
      </w:r>
      <w:r w:rsidR="00603ECB">
        <w:rPr>
          <w:rFonts w:ascii="Calibri" w:hAnsi="Calibri" w:cs="Calibri"/>
          <w:lang w:val="en-US"/>
        </w:rPr>
        <w:t>on</w:t>
      </w:r>
      <w:r w:rsidR="00B821FE">
        <w:rPr>
          <w:rFonts w:ascii="Calibri" w:hAnsi="Calibri" w:cs="Calibri"/>
          <w:lang w:val="en-US"/>
        </w:rPr>
        <w:t xml:space="preserve"> </w:t>
      </w:r>
      <w:r w:rsidR="00295CE3">
        <w:rPr>
          <w:rFonts w:ascii="Calibri" w:hAnsi="Calibri" w:cs="Calibri"/>
          <w:lang w:val="en-US"/>
        </w:rPr>
        <w:t>long-term</w:t>
      </w:r>
      <w:r w:rsidR="00C5602E">
        <w:rPr>
          <w:rFonts w:ascii="Calibri" w:hAnsi="Calibri" w:cs="Calibri"/>
          <w:lang w:val="en-US"/>
        </w:rPr>
        <w:t xml:space="preserve"> </w:t>
      </w:r>
      <w:r w:rsidR="00C5602E" w:rsidRPr="007F5ABF">
        <w:rPr>
          <w:rFonts w:ascii="Calibri" w:hAnsi="Calibri" w:cs="Calibri"/>
          <w:lang w:val="en-US"/>
        </w:rPr>
        <w:t xml:space="preserve">MALOs </w:t>
      </w:r>
      <w:r w:rsidR="00143EA4" w:rsidRPr="007F5ABF">
        <w:rPr>
          <w:rFonts w:ascii="Calibri" w:hAnsi="Calibri" w:cs="Calibri"/>
          <w:lang w:val="en-US"/>
        </w:rPr>
        <w:t>is clinical</w:t>
      </w:r>
      <w:r w:rsidR="00295CE3">
        <w:rPr>
          <w:rFonts w:ascii="Calibri" w:hAnsi="Calibri" w:cs="Calibri"/>
          <w:lang w:val="en-US"/>
        </w:rPr>
        <w:t xml:space="preserve">ly </w:t>
      </w:r>
      <w:r w:rsidR="00295CE3">
        <w:rPr>
          <w:rFonts w:ascii="Calibri" w:hAnsi="Calibri" w:cs="Calibri"/>
          <w:lang w:val="en-US"/>
        </w:rPr>
        <w:lastRenderedPageBreak/>
        <w:t>important</w:t>
      </w:r>
      <w:r w:rsidR="006B4475" w:rsidRPr="007F5ABF">
        <w:rPr>
          <w:rFonts w:ascii="Calibri" w:hAnsi="Calibri" w:cs="Calibri"/>
          <w:lang w:val="en-US"/>
        </w:rPr>
        <w:t xml:space="preserve">, </w:t>
      </w:r>
      <w:r w:rsidR="00240F35" w:rsidRPr="007F5ABF">
        <w:rPr>
          <w:rFonts w:ascii="Calibri" w:hAnsi="Calibri" w:cs="Calibri"/>
          <w:lang w:val="en-US"/>
        </w:rPr>
        <w:t>given</w:t>
      </w:r>
      <w:r w:rsidR="006B4475" w:rsidRPr="007F5ABF">
        <w:rPr>
          <w:rFonts w:ascii="Calibri" w:hAnsi="Calibri" w:cs="Calibri"/>
          <w:lang w:val="en-US"/>
        </w:rPr>
        <w:t xml:space="preserve"> the </w:t>
      </w:r>
      <w:r w:rsidR="00240F35" w:rsidRPr="007F5ABF">
        <w:rPr>
          <w:rFonts w:ascii="Calibri" w:hAnsi="Calibri" w:cs="Calibri"/>
          <w:lang w:val="en-US"/>
        </w:rPr>
        <w:t>increasing</w:t>
      </w:r>
      <w:r w:rsidR="006B4475" w:rsidRPr="007F5ABF">
        <w:rPr>
          <w:rFonts w:ascii="Calibri" w:hAnsi="Calibri" w:cs="Calibri"/>
          <w:lang w:val="en-US"/>
        </w:rPr>
        <w:t xml:space="preserve"> burden of MASLD worldwide </w:t>
      </w:r>
      <w:r w:rsidR="00933D06" w:rsidRPr="007F5ABF">
        <w:rPr>
          <w:rFonts w:ascii="Calibri" w:hAnsi="Calibri" w:cs="Calibri"/>
          <w:lang w:val="en-US"/>
        </w:rPr>
        <w:fldChar w:fldCharType="begin"/>
      </w:r>
      <w:r w:rsidR="00BE38B4" w:rsidRPr="007F5ABF">
        <w:rPr>
          <w:rFonts w:ascii="Calibri" w:hAnsi="Calibri" w:cs="Calibri"/>
          <w:lang w:val="en-US"/>
        </w:rPr>
        <w:instrText xml:space="preserve"> ADDIN ZOTERO_ITEM CSL_CITATION {"citationID":"4TOYf5y4","properties":{"formattedCitation":"(1)","plainCitation":"(1)","noteIndex":0},"citationItems":[{"id":195,"uris":["http://zotero.org/users/15864644/items/S6AQY4BC"],"itemData":{"id":195,"type":"article-journal","container-title":"The Lancet Gastroenterology &amp; Hepatology","DOI":"10.1016/S2468-1253(24)00310-8","ISSN":"2468-1253, 2468-1156","issue":"1","journalAbbreviation":"The Lancet Gastroenterology &amp; Hepatology","language":"English","note":"publisher: Elsevier\nPMID: 39674228","page":"82-94","source":"www.thelancet.com","title":"Interdisciplinary perspectives on the co-management of metabolic dysfunction-associated steatotic liver disease and coronary artery disease","volume":"10","author":[{"family":"Gries","given":"Jacob J."},{"family":"Lazarus","given":"Jeffrey V."},{"family":"Brennan","given":"Paul N."},{"family":"Siddiqui","given":"Mohammad S."},{"family":"Targher","given":"Giovanni"},{"family":"Lang","given":"Chim C."},{"family":"Virani","given":"Salim S."},{"family":"Lavie","given":"Carl J."},{"family":"Isaacs","given":"Scott"},{"family":"Arab","given":"Juan Pablo"},{"family":"Cusi","given":"Kenneth"},{"family":"Krittanawong","given":"Chayakrit"}],"issued":{"date-parts":[["2025",1,1]]}}}],"schema":"https://github.com/citation-style-language/schema/raw/master/csl-citation.json"} </w:instrText>
      </w:r>
      <w:r w:rsidR="00933D06" w:rsidRPr="007F5ABF">
        <w:rPr>
          <w:rFonts w:ascii="Calibri" w:hAnsi="Calibri" w:cs="Calibri"/>
          <w:lang w:val="en-US"/>
        </w:rPr>
        <w:fldChar w:fldCharType="separate"/>
      </w:r>
      <w:r w:rsidR="00933D06" w:rsidRPr="007F5ABF">
        <w:rPr>
          <w:rFonts w:ascii="Calibri" w:hAnsi="Calibri" w:cs="Calibri"/>
          <w:noProof/>
          <w:lang w:val="en-US"/>
        </w:rPr>
        <w:t>(1)</w:t>
      </w:r>
      <w:r w:rsidR="00933D06" w:rsidRPr="007F5ABF">
        <w:rPr>
          <w:rFonts w:ascii="Calibri" w:hAnsi="Calibri" w:cs="Calibri"/>
          <w:lang w:val="en-US"/>
        </w:rPr>
        <w:fldChar w:fldCharType="end"/>
      </w:r>
      <w:r w:rsidR="006B4475" w:rsidRPr="007F5ABF">
        <w:rPr>
          <w:rFonts w:ascii="Calibri" w:hAnsi="Calibri" w:cs="Calibri"/>
          <w:lang w:val="en-US"/>
        </w:rPr>
        <w:t xml:space="preserve">, the high prevalence of advanced forms </w:t>
      </w:r>
      <w:r w:rsidR="00692F7E">
        <w:rPr>
          <w:rFonts w:ascii="Calibri" w:hAnsi="Calibri" w:cs="Calibri"/>
          <w:lang w:val="en-US"/>
        </w:rPr>
        <w:t xml:space="preserve">of </w:t>
      </w:r>
      <w:r w:rsidR="00240F35" w:rsidRPr="007F5ABF">
        <w:rPr>
          <w:rFonts w:ascii="Calibri" w:hAnsi="Calibri" w:cs="Calibri"/>
          <w:lang w:val="en-US"/>
        </w:rPr>
        <w:t>MASLD</w:t>
      </w:r>
      <w:r w:rsidR="002432B3" w:rsidRPr="007F5ABF">
        <w:rPr>
          <w:rFonts w:ascii="Calibri" w:hAnsi="Calibri" w:cs="Calibri"/>
          <w:lang w:val="en-US"/>
        </w:rPr>
        <w:t xml:space="preserve"> (e.g.</w:t>
      </w:r>
      <w:r w:rsidR="00C5602E">
        <w:rPr>
          <w:rFonts w:ascii="Calibri" w:hAnsi="Calibri" w:cs="Calibri"/>
          <w:lang w:val="en-US"/>
        </w:rPr>
        <w:t>,</w:t>
      </w:r>
      <w:r w:rsidR="002432B3" w:rsidRPr="007F5ABF">
        <w:rPr>
          <w:rFonts w:ascii="Calibri" w:hAnsi="Calibri" w:cs="Calibri"/>
          <w:lang w:val="en-US"/>
        </w:rPr>
        <w:t xml:space="preserve"> metabolic dysfunction-associated steatohepatitis </w:t>
      </w:r>
      <w:r w:rsidR="00EE11EE" w:rsidRPr="007F5ABF">
        <w:rPr>
          <w:rFonts w:ascii="Calibri" w:hAnsi="Calibri" w:cs="Calibri"/>
          <w:lang w:val="en-US"/>
        </w:rPr>
        <w:t xml:space="preserve">[MASH] </w:t>
      </w:r>
      <w:r w:rsidR="002432B3" w:rsidRPr="007F5ABF">
        <w:rPr>
          <w:rFonts w:ascii="Calibri" w:hAnsi="Calibri" w:cs="Calibri"/>
          <w:lang w:val="en-US"/>
        </w:rPr>
        <w:t>and cirrhosis)</w:t>
      </w:r>
      <w:r w:rsidR="00240F35" w:rsidRPr="007F5ABF">
        <w:rPr>
          <w:rFonts w:ascii="Calibri" w:hAnsi="Calibri" w:cs="Calibri"/>
          <w:lang w:val="en-US"/>
        </w:rPr>
        <w:t xml:space="preserve"> </w:t>
      </w:r>
      <w:r w:rsidR="006B4475" w:rsidRPr="007F5ABF">
        <w:rPr>
          <w:rFonts w:ascii="Calibri" w:hAnsi="Calibri" w:cs="Calibri"/>
          <w:lang w:val="en-US"/>
        </w:rPr>
        <w:t xml:space="preserve">in </w:t>
      </w:r>
      <w:r w:rsidR="00240F35" w:rsidRPr="007F5ABF">
        <w:rPr>
          <w:rFonts w:ascii="Calibri" w:hAnsi="Calibri" w:cs="Calibri"/>
          <w:lang w:val="en-US"/>
        </w:rPr>
        <w:t>patients</w:t>
      </w:r>
      <w:r w:rsidR="006B4475" w:rsidRPr="007F5ABF">
        <w:rPr>
          <w:rFonts w:ascii="Calibri" w:hAnsi="Calibri" w:cs="Calibri"/>
          <w:lang w:val="en-US"/>
        </w:rPr>
        <w:t xml:space="preserve"> with T2DM</w:t>
      </w:r>
      <w:r w:rsidR="00933D06" w:rsidRPr="007F5ABF">
        <w:rPr>
          <w:rFonts w:ascii="Calibri" w:hAnsi="Calibri" w:cs="Calibri"/>
          <w:lang w:val="en-US"/>
        </w:rPr>
        <w:t xml:space="preserve"> </w:t>
      </w:r>
      <w:r w:rsidR="00933D06" w:rsidRPr="007F5ABF">
        <w:rPr>
          <w:rFonts w:ascii="Calibri" w:hAnsi="Calibri" w:cs="Calibri"/>
          <w:lang w:val="en-US"/>
        </w:rPr>
        <w:fldChar w:fldCharType="begin"/>
      </w:r>
      <w:r w:rsidR="00BE38B4" w:rsidRPr="007F5ABF">
        <w:rPr>
          <w:rFonts w:ascii="Calibri" w:hAnsi="Calibri" w:cs="Calibri"/>
          <w:lang w:val="en-US"/>
        </w:rPr>
        <w:instrText xml:space="preserve"> ADDIN ZOTERO_ITEM CSL_CITATION {"citationID":"saOuFNvd","properties":{"formattedCitation":"(3)","plainCitation":"(3)","noteIndex":0},"citationItems":[{"id":199,"uris":["http://zotero.org/users/15864644/items/VDJV9CBP"],"itemData":{"id":199,"type":"article-journal","container-title":"Clinical Gastroenterology and Hepatology","DOI":"10.1016/j.cgh.2024.03.006","ISSN":"1542-3565, 1542-7714","issue":"10","journalAbbreviation":"Clinical Gastroenterology and Hepatology","language":"English","note":"publisher: Elsevier\nPMID: 38521116","page":"1999-2010.e8","source":"www.cghjournal.org","title":"The Global Epidemiology of Nonalcoholic Fatty Liver Disease and Nonalcoholic Steatohepatitis Among Patients With Type 2 Diabetes","volume":"22","author":[{"family":"Younossi","given":"Zobair M."},{"family":"Golabi","given":"Pegah"},{"family":"Price","given":"Jillian Kallman"},{"family":"Owrangi","given":"Soroor"},{"family":"Gundu-Rao","given":"Nagashree"},{"family":"Satchi","given":"Romona"},{"family":"Paik","given":"James M."}],"issued":{"date-parts":[["2024",10,1]]}}}],"schema":"https://github.com/citation-style-language/schema/raw/master/csl-citation.json"} </w:instrText>
      </w:r>
      <w:r w:rsidR="00933D06" w:rsidRPr="007F5ABF">
        <w:rPr>
          <w:rFonts w:ascii="Calibri" w:hAnsi="Calibri" w:cs="Calibri"/>
          <w:lang w:val="en-US"/>
        </w:rPr>
        <w:fldChar w:fldCharType="separate"/>
      </w:r>
      <w:r w:rsidR="00933D06" w:rsidRPr="007F5ABF">
        <w:rPr>
          <w:rFonts w:ascii="Calibri" w:hAnsi="Calibri" w:cs="Calibri"/>
          <w:noProof/>
          <w:lang w:val="en-US"/>
        </w:rPr>
        <w:t>(3)</w:t>
      </w:r>
      <w:r w:rsidR="00933D06" w:rsidRPr="007F5ABF">
        <w:rPr>
          <w:rFonts w:ascii="Calibri" w:hAnsi="Calibri" w:cs="Calibri"/>
          <w:lang w:val="en-US"/>
        </w:rPr>
        <w:fldChar w:fldCharType="end"/>
      </w:r>
      <w:r w:rsidR="006B4475" w:rsidRPr="007F5ABF">
        <w:rPr>
          <w:rFonts w:ascii="Calibri" w:hAnsi="Calibri" w:cs="Calibri"/>
          <w:lang w:val="en-US"/>
        </w:rPr>
        <w:t xml:space="preserve">, and the adverse effect of </w:t>
      </w:r>
      <w:r w:rsidR="00F77B61" w:rsidRPr="007F5ABF">
        <w:rPr>
          <w:rFonts w:ascii="Calibri" w:hAnsi="Calibri" w:cs="Calibri"/>
          <w:lang w:val="en-US"/>
        </w:rPr>
        <w:t>liver-related complications</w:t>
      </w:r>
      <w:r w:rsidR="006B4475" w:rsidRPr="007F5ABF">
        <w:rPr>
          <w:rFonts w:ascii="Calibri" w:hAnsi="Calibri" w:cs="Calibri"/>
          <w:lang w:val="en-US"/>
        </w:rPr>
        <w:t xml:space="preserve"> on </w:t>
      </w:r>
      <w:r w:rsidR="00F77B61" w:rsidRPr="007F5ABF">
        <w:rPr>
          <w:rFonts w:ascii="Calibri" w:hAnsi="Calibri" w:cs="Calibri"/>
          <w:lang w:val="en-US"/>
        </w:rPr>
        <w:t xml:space="preserve">overall </w:t>
      </w:r>
      <w:r w:rsidR="006B4475" w:rsidRPr="007F5ABF">
        <w:rPr>
          <w:rFonts w:ascii="Calibri" w:hAnsi="Calibri" w:cs="Calibri"/>
          <w:lang w:val="en-US"/>
        </w:rPr>
        <w:t xml:space="preserve">survival rates </w:t>
      </w:r>
      <w:r w:rsidR="00F77B61" w:rsidRPr="007F5ABF">
        <w:rPr>
          <w:rFonts w:ascii="Calibri" w:hAnsi="Calibri" w:cs="Calibri"/>
          <w:lang w:val="en-US"/>
        </w:rPr>
        <w:t>in</w:t>
      </w:r>
      <w:r w:rsidR="006B4475" w:rsidRPr="007F5ABF">
        <w:rPr>
          <w:rFonts w:ascii="Calibri" w:hAnsi="Calibri" w:cs="Calibri"/>
          <w:lang w:val="en-US"/>
        </w:rPr>
        <w:t xml:space="preserve"> </w:t>
      </w:r>
      <w:r w:rsidR="002432B3" w:rsidRPr="007F5ABF">
        <w:rPr>
          <w:rFonts w:ascii="Calibri" w:hAnsi="Calibri" w:cs="Calibri"/>
          <w:lang w:val="en-US"/>
        </w:rPr>
        <w:t>patients</w:t>
      </w:r>
      <w:r w:rsidR="006B4475" w:rsidRPr="007F5ABF">
        <w:rPr>
          <w:rFonts w:ascii="Calibri" w:hAnsi="Calibri" w:cs="Calibri"/>
          <w:lang w:val="en-US"/>
        </w:rPr>
        <w:t xml:space="preserve"> with T2DM and </w:t>
      </w:r>
      <w:r w:rsidR="00933D06" w:rsidRPr="007F5ABF">
        <w:rPr>
          <w:rFonts w:ascii="Calibri" w:hAnsi="Calibri" w:cs="Calibri"/>
          <w:lang w:val="en-US"/>
        </w:rPr>
        <w:t xml:space="preserve">MASLD </w:t>
      </w:r>
      <w:r w:rsidR="00933D06" w:rsidRPr="007F5ABF">
        <w:rPr>
          <w:rFonts w:ascii="Calibri" w:hAnsi="Calibri" w:cs="Calibri"/>
          <w:lang w:val="en-US"/>
        </w:rPr>
        <w:fldChar w:fldCharType="begin"/>
      </w:r>
      <w:r w:rsidR="00BE38B4" w:rsidRPr="007F5ABF">
        <w:rPr>
          <w:rFonts w:ascii="Calibri" w:hAnsi="Calibri" w:cs="Calibri"/>
          <w:lang w:val="en-US"/>
        </w:rPr>
        <w:instrText xml:space="preserve"> ADDIN ZOTERO_ITEM CSL_CITATION {"citationID":"7N7u6Ne2","properties":{"formattedCitation":"(5,6)","plainCitation":"(5,6)","noteIndex":0},"citationItems":[{"id":203,"uris":["http://zotero.org/users/15864644/items/YPTKNHN7"],"itemData":{"id":203,"type":"article-journal","container-title":"The Lancet Diabetes &amp; Endocrinology","DOI":"10.1016/S2213-8587(24)00318-8","ISSN":"2213-8587, 2213-8595","issue":"0","journalAbbreviation":"The Lancet Diabetes &amp; Endocrinology","language":"English","note":"publisher: Elsevier\nPMID: 39681121","source":"www.thelancet.com","title":"Metabolic dysfunction-associated steatotic liver disease: heterogeneous pathomechanisms and effectiveness of metabolism-based treatment","title-short":"Metabolic dysfunction-associated steatotic liver disease","URL":"https://www.thelancet.com/journals/landia/article/PIIS2213-8587(24)00318-8/fulltext","volume":"0","author":[{"family":"Stefan","given":"Norbert"},{"family":"Yki-Järvinen","given":"Hannele"},{"family":"Neuschwander-Tetri","given":"Brent A."}],"accessed":{"date-parts":[["2025",1,21]]},"issued":{"date-parts":[["2024",12,13]]}}},{"id":206,"uris":["http://zotero.org/users/15864644/items/IWT37KEL"],"itemData":{"id":206,"type":"article-journal","container-title":"The Lancet Gastroenterology &amp; Hepatology","DOI":"10.1016/S2468-1253(23)00157-7","ISSN":"2468-1253, 2468-1156","issue":"9","journalAbbreviation":"The Lancet Gastroenterology &amp; Hepatology","language":"English","note":"publisher: Elsevier\nPMID: 37419133","page":"829-836","source":"www.thelancet.com","title":"Type 2 diabetes, hepatic decompensation, and hepatocellular carcinoma in patients with non-alcoholic fatty liver disease: an individual participant-level data meta-analysis","title-short":"Type 2 diabetes, hepatic decompensation, and hepatocellular carcinoma in patients with non-alcoholic fatty liver disease","volume":"8","author":[{"family":"Huang","given":"Daniel Q."},{"family":"Noureddin","given":"Nabil"},{"family":"Ajmera","given":"Veeral"},{"family":"Amangurbanova","given":"Maral"},{"family":"Bettencourt","given":"Ricki"},{"family":"Truong","given":"Emily"},{"family":"Gidener","given":"Tolga"},{"family":"Siddiqi","given":"Harris"},{"family":"Majzoub","given":"Abdul M."},{"family":"Nayfeh","given":"Tarek"},{"family":"Tamaki","given":"Nobuharu"},{"family":"Izumi","given":"Namiki"},{"family":"Yoneda","given":"Masato"},{"family":"Nakajima","given":"Atsushi"},{"family":"Idilman","given":"Ramazan"},{"family":"Gumussoy","given":"Mesut"},{"family":"Oz","given":"Digdem Kuru"},{"family":"Erden","given":"Ayse"},{"family":"Allen","given":"Alina M."},{"family":"Noureddin","given":"Mazen"},{"family":"Loomba","given":"Rohit"}],"issued":{"date-parts":[["2023",9,1]]}}}],"schema":"https://github.com/citation-style-language/schema/raw/master/csl-citation.json"} </w:instrText>
      </w:r>
      <w:r w:rsidR="00933D06" w:rsidRPr="007F5ABF">
        <w:rPr>
          <w:rFonts w:ascii="Calibri" w:hAnsi="Calibri" w:cs="Calibri"/>
          <w:lang w:val="en-US"/>
        </w:rPr>
        <w:fldChar w:fldCharType="separate"/>
      </w:r>
      <w:r w:rsidR="00933D06" w:rsidRPr="007F5ABF">
        <w:rPr>
          <w:rFonts w:ascii="Calibri" w:hAnsi="Calibri" w:cs="Calibri"/>
          <w:noProof/>
          <w:lang w:val="en-US"/>
        </w:rPr>
        <w:t>(5,6)</w:t>
      </w:r>
      <w:r w:rsidR="00933D06" w:rsidRPr="007F5ABF">
        <w:rPr>
          <w:rFonts w:ascii="Calibri" w:hAnsi="Calibri" w:cs="Calibri"/>
          <w:lang w:val="en-US"/>
        </w:rPr>
        <w:fldChar w:fldCharType="end"/>
      </w:r>
      <w:r w:rsidR="006B4475" w:rsidRPr="007F5ABF">
        <w:rPr>
          <w:rFonts w:ascii="Calibri" w:hAnsi="Calibri" w:cs="Calibri"/>
          <w:lang w:val="en-US"/>
        </w:rPr>
        <w:t xml:space="preserve">. </w:t>
      </w:r>
      <w:r w:rsidR="00240F35" w:rsidRPr="007F5ABF">
        <w:rPr>
          <w:rFonts w:ascii="Calibri" w:hAnsi="Calibri" w:cs="Calibri"/>
          <w:lang w:val="en-US"/>
        </w:rPr>
        <w:t>In this meta-analysis</w:t>
      </w:r>
      <w:r w:rsidR="000D2638" w:rsidRPr="007F5ABF">
        <w:rPr>
          <w:rFonts w:ascii="Calibri" w:hAnsi="Calibri" w:cs="Calibri"/>
          <w:lang w:val="en-US"/>
        </w:rPr>
        <w:t xml:space="preserve">, we </w:t>
      </w:r>
      <w:r w:rsidR="00B821FE">
        <w:rPr>
          <w:rFonts w:ascii="Calibri" w:hAnsi="Calibri" w:cs="Calibri"/>
          <w:lang w:val="en-US"/>
        </w:rPr>
        <w:t xml:space="preserve">also </w:t>
      </w:r>
      <w:r w:rsidR="000D2638" w:rsidRPr="007F5ABF">
        <w:rPr>
          <w:rFonts w:ascii="Calibri" w:hAnsi="Calibri" w:cs="Calibri"/>
          <w:lang w:val="en-US"/>
        </w:rPr>
        <w:t xml:space="preserve">observed that </w:t>
      </w:r>
      <w:r w:rsidR="00DC6119" w:rsidRPr="007F5ABF">
        <w:rPr>
          <w:rFonts w:ascii="Calibri" w:hAnsi="Calibri" w:cs="Calibri"/>
          <w:lang w:val="en-US"/>
        </w:rPr>
        <w:t xml:space="preserve">the hepatoprotective effect of SGLT-2 inhibitors was primarily driven by a </w:t>
      </w:r>
      <w:r w:rsidR="00C232EA">
        <w:rPr>
          <w:rFonts w:ascii="Calibri" w:hAnsi="Calibri" w:cs="Calibri"/>
          <w:lang w:val="en-US"/>
        </w:rPr>
        <w:t>36</w:t>
      </w:r>
      <w:r w:rsidR="00DC6119" w:rsidRPr="007F5ABF">
        <w:rPr>
          <w:rFonts w:ascii="Calibri" w:hAnsi="Calibri" w:cs="Calibri"/>
          <w:lang w:val="en-US"/>
        </w:rPr>
        <w:t>% risk</w:t>
      </w:r>
      <w:r w:rsidR="00D67CA1" w:rsidRPr="007F5ABF">
        <w:rPr>
          <w:rFonts w:ascii="Calibri" w:hAnsi="Calibri" w:cs="Calibri"/>
          <w:lang w:val="en-US"/>
        </w:rPr>
        <w:t xml:space="preserve"> reduction in liver-related </w:t>
      </w:r>
      <w:r w:rsidR="0054402B">
        <w:rPr>
          <w:rFonts w:ascii="Calibri" w:hAnsi="Calibri" w:cs="Calibri"/>
          <w:lang w:val="en-US"/>
        </w:rPr>
        <w:t>deaths</w:t>
      </w:r>
      <w:r w:rsidR="000D2638" w:rsidRPr="007F5ABF">
        <w:rPr>
          <w:rFonts w:ascii="Calibri" w:hAnsi="Calibri" w:cs="Calibri"/>
          <w:lang w:val="en-US"/>
        </w:rPr>
        <w:t xml:space="preserve">. </w:t>
      </w:r>
      <w:r w:rsidR="00EB7FF0" w:rsidRPr="007F5ABF">
        <w:rPr>
          <w:rFonts w:ascii="Calibri" w:hAnsi="Calibri" w:cs="Calibri"/>
          <w:lang w:val="en-US"/>
        </w:rPr>
        <w:t xml:space="preserve">However, this finding should be interpreted </w:t>
      </w:r>
      <w:r w:rsidR="002A3EA5">
        <w:rPr>
          <w:rFonts w:ascii="Calibri" w:hAnsi="Calibri" w:cs="Calibri"/>
          <w:lang w:val="en-US"/>
        </w:rPr>
        <w:t xml:space="preserve">with </w:t>
      </w:r>
      <w:r w:rsidR="00EB7FF0" w:rsidRPr="007F5ABF">
        <w:rPr>
          <w:rFonts w:ascii="Calibri" w:hAnsi="Calibri" w:cs="Calibri"/>
          <w:lang w:val="en-US"/>
        </w:rPr>
        <w:t>cautio</w:t>
      </w:r>
      <w:r w:rsidR="002A3EA5">
        <w:rPr>
          <w:rFonts w:ascii="Calibri" w:hAnsi="Calibri" w:cs="Calibri"/>
          <w:lang w:val="en-US"/>
        </w:rPr>
        <w:t>n</w:t>
      </w:r>
      <w:r w:rsidR="00EB7FF0" w:rsidRPr="007F5ABF">
        <w:rPr>
          <w:rFonts w:ascii="Calibri" w:hAnsi="Calibri" w:cs="Calibri"/>
          <w:lang w:val="en-US"/>
        </w:rPr>
        <w:t xml:space="preserve"> </w:t>
      </w:r>
      <w:r w:rsidR="00DC6119" w:rsidRPr="007F5ABF">
        <w:rPr>
          <w:rFonts w:ascii="Calibri" w:hAnsi="Calibri" w:cs="Calibri"/>
          <w:lang w:val="en-US"/>
        </w:rPr>
        <w:t>because</w:t>
      </w:r>
      <w:r w:rsidR="0031604A">
        <w:rPr>
          <w:rFonts w:ascii="Calibri" w:hAnsi="Calibri" w:cs="Calibri"/>
          <w:lang w:val="en-US"/>
        </w:rPr>
        <w:t>,</w:t>
      </w:r>
      <w:r w:rsidR="00BA1EF7" w:rsidRPr="007F5ABF">
        <w:rPr>
          <w:rFonts w:ascii="Calibri" w:hAnsi="Calibri" w:cs="Calibri"/>
          <w:lang w:val="en-US"/>
        </w:rPr>
        <w:t xml:space="preserve"> in </w:t>
      </w:r>
      <w:r w:rsidR="00EB7FF0" w:rsidRPr="007F5ABF">
        <w:rPr>
          <w:rFonts w:ascii="Calibri" w:hAnsi="Calibri" w:cs="Calibri"/>
          <w:lang w:val="en-US"/>
        </w:rPr>
        <w:t xml:space="preserve">most </w:t>
      </w:r>
      <w:r w:rsidR="00C04401" w:rsidRPr="007F5ABF">
        <w:rPr>
          <w:rFonts w:ascii="Calibri" w:hAnsi="Calibri" w:cs="Calibri"/>
          <w:lang w:val="en-US"/>
        </w:rPr>
        <w:t xml:space="preserve">pooled </w:t>
      </w:r>
      <w:r w:rsidR="005361CC" w:rsidRPr="007F5ABF">
        <w:rPr>
          <w:rFonts w:ascii="Calibri" w:hAnsi="Calibri" w:cs="Calibri"/>
          <w:lang w:val="en-US"/>
        </w:rPr>
        <w:t xml:space="preserve">analyses of </w:t>
      </w:r>
      <w:r w:rsidR="008F65DB" w:rsidRPr="007F5ABF">
        <w:rPr>
          <w:rFonts w:ascii="Calibri" w:hAnsi="Calibri" w:cs="Calibri"/>
          <w:lang w:val="en-US"/>
        </w:rPr>
        <w:t>individual</w:t>
      </w:r>
      <w:r w:rsidR="00BA1EF7" w:rsidRPr="007F5ABF">
        <w:rPr>
          <w:rFonts w:ascii="Calibri" w:hAnsi="Calibri" w:cs="Calibri"/>
          <w:lang w:val="en-US"/>
        </w:rPr>
        <w:t xml:space="preserve"> </w:t>
      </w:r>
      <w:r w:rsidR="008F65DB" w:rsidRPr="007F5ABF">
        <w:rPr>
          <w:rFonts w:ascii="Calibri" w:hAnsi="Calibri" w:cs="Calibri"/>
          <w:lang w:val="en-US"/>
        </w:rPr>
        <w:t>liver-related</w:t>
      </w:r>
      <w:r w:rsidR="00BA1EF7" w:rsidRPr="007F5ABF">
        <w:rPr>
          <w:rFonts w:ascii="Calibri" w:hAnsi="Calibri" w:cs="Calibri"/>
          <w:lang w:val="en-US"/>
        </w:rPr>
        <w:t xml:space="preserve"> outcomes, </w:t>
      </w:r>
      <w:r w:rsidR="00C04401" w:rsidRPr="007F5ABF">
        <w:rPr>
          <w:rFonts w:ascii="Calibri" w:hAnsi="Calibri" w:cs="Calibri"/>
          <w:lang w:val="en-US"/>
        </w:rPr>
        <w:t xml:space="preserve">the </w:t>
      </w:r>
      <w:r w:rsidR="00AF36F6" w:rsidRPr="007F5ABF">
        <w:rPr>
          <w:rFonts w:ascii="Calibri" w:hAnsi="Calibri" w:cs="Calibri"/>
          <w:lang w:val="en-US"/>
        </w:rPr>
        <w:t xml:space="preserve">included </w:t>
      </w:r>
      <w:r w:rsidR="00EB7FF0" w:rsidRPr="007F5ABF">
        <w:rPr>
          <w:rFonts w:ascii="Calibri" w:hAnsi="Calibri" w:cs="Calibri"/>
          <w:lang w:val="en-US"/>
        </w:rPr>
        <w:t xml:space="preserve">cohort </w:t>
      </w:r>
      <w:r w:rsidR="00C04401" w:rsidRPr="007F5ABF">
        <w:rPr>
          <w:rFonts w:ascii="Calibri" w:hAnsi="Calibri" w:cs="Calibri"/>
          <w:lang w:val="en-US"/>
        </w:rPr>
        <w:t xml:space="preserve">studies were </w:t>
      </w:r>
      <w:r w:rsidR="003340DD">
        <w:rPr>
          <w:rFonts w:ascii="Calibri" w:hAnsi="Calibri" w:cs="Calibri"/>
          <w:lang w:val="en-US"/>
        </w:rPr>
        <w:t>limited</w:t>
      </w:r>
      <w:r w:rsidR="003340DD" w:rsidRPr="007F5ABF">
        <w:rPr>
          <w:rFonts w:ascii="Calibri" w:hAnsi="Calibri" w:cs="Calibri"/>
          <w:lang w:val="en-US"/>
        </w:rPr>
        <w:t xml:space="preserve"> </w:t>
      </w:r>
      <w:r w:rsidR="00EB7FF0" w:rsidRPr="007F5ABF">
        <w:rPr>
          <w:rFonts w:ascii="Calibri" w:hAnsi="Calibri" w:cs="Calibri"/>
          <w:lang w:val="en-US"/>
        </w:rPr>
        <w:t xml:space="preserve">and did not </w:t>
      </w:r>
      <w:r w:rsidR="003340DD">
        <w:rPr>
          <w:rFonts w:ascii="Calibri" w:hAnsi="Calibri" w:cs="Calibri"/>
          <w:lang w:val="en-US"/>
        </w:rPr>
        <w:t>permit</w:t>
      </w:r>
      <w:r w:rsidR="003340DD" w:rsidRPr="007F5ABF">
        <w:rPr>
          <w:rFonts w:ascii="Calibri" w:hAnsi="Calibri" w:cs="Calibri"/>
          <w:lang w:val="en-US"/>
        </w:rPr>
        <w:t xml:space="preserve"> </w:t>
      </w:r>
      <w:r w:rsidR="00EB7FF0" w:rsidRPr="007F5ABF">
        <w:rPr>
          <w:rFonts w:ascii="Calibri" w:hAnsi="Calibri" w:cs="Calibri"/>
          <w:lang w:val="en-US"/>
        </w:rPr>
        <w:t xml:space="preserve">a detailed </w:t>
      </w:r>
      <w:r w:rsidR="00DC6119" w:rsidRPr="007F5ABF">
        <w:rPr>
          <w:rFonts w:ascii="Calibri" w:hAnsi="Calibri" w:cs="Calibri"/>
          <w:lang w:val="en-US"/>
        </w:rPr>
        <w:t>analysis</w:t>
      </w:r>
      <w:r w:rsidR="00EB7FF0" w:rsidRPr="007F5ABF">
        <w:rPr>
          <w:rFonts w:ascii="Calibri" w:hAnsi="Calibri" w:cs="Calibri"/>
          <w:lang w:val="en-US"/>
        </w:rPr>
        <w:t xml:space="preserve"> </w:t>
      </w:r>
      <w:r w:rsidR="003340DD">
        <w:rPr>
          <w:rFonts w:ascii="Calibri" w:hAnsi="Calibri" w:cs="Calibri"/>
          <w:lang w:val="en-US"/>
        </w:rPr>
        <w:t>regarding</w:t>
      </w:r>
      <w:r w:rsidR="00EB7FF0" w:rsidRPr="007F5ABF">
        <w:rPr>
          <w:rFonts w:ascii="Calibri" w:hAnsi="Calibri" w:cs="Calibri"/>
          <w:lang w:val="en-US"/>
        </w:rPr>
        <w:t xml:space="preserve"> the </w:t>
      </w:r>
      <w:r w:rsidR="000D147E" w:rsidRPr="00362181">
        <w:rPr>
          <w:rFonts w:ascii="Calibri" w:hAnsi="Calibri" w:cs="Calibri"/>
          <w:lang w:val="en-US"/>
        </w:rPr>
        <w:t xml:space="preserve">type of </w:t>
      </w:r>
      <w:r w:rsidR="00886857">
        <w:rPr>
          <w:rFonts w:ascii="Calibri" w:hAnsi="Calibri" w:cs="Calibri"/>
          <w:lang w:val="en-US"/>
        </w:rPr>
        <w:t xml:space="preserve">active </w:t>
      </w:r>
      <w:r w:rsidR="000D147E" w:rsidRPr="00362181">
        <w:rPr>
          <w:rFonts w:ascii="Calibri" w:hAnsi="Calibri" w:cs="Calibri"/>
          <w:lang w:val="en-US"/>
        </w:rPr>
        <w:t>comparator</w:t>
      </w:r>
      <w:r w:rsidR="00886857">
        <w:rPr>
          <w:rFonts w:ascii="Calibri" w:hAnsi="Calibri" w:cs="Calibri"/>
          <w:lang w:val="en-US"/>
        </w:rPr>
        <w:t xml:space="preserve"> drug</w:t>
      </w:r>
      <w:r w:rsidR="000D147E" w:rsidRPr="007F5ABF">
        <w:rPr>
          <w:rFonts w:ascii="Calibri" w:hAnsi="Calibri" w:cs="Calibri"/>
          <w:lang w:val="en-US"/>
        </w:rPr>
        <w:t xml:space="preserve"> </w:t>
      </w:r>
      <w:r w:rsidR="00DC6119" w:rsidRPr="007F5ABF">
        <w:rPr>
          <w:rFonts w:ascii="Calibri" w:hAnsi="Calibri" w:cs="Calibri"/>
          <w:lang w:val="en-US"/>
        </w:rPr>
        <w:t>in the control arm</w:t>
      </w:r>
      <w:r w:rsidR="00C04401" w:rsidRPr="007F5ABF">
        <w:rPr>
          <w:rFonts w:ascii="Calibri" w:hAnsi="Calibri" w:cs="Calibri"/>
          <w:lang w:val="en-US"/>
        </w:rPr>
        <w:t>.</w:t>
      </w:r>
      <w:r w:rsidR="007D26DA">
        <w:rPr>
          <w:rFonts w:ascii="Calibri" w:hAnsi="Calibri" w:cs="Calibri"/>
          <w:lang w:val="en-US"/>
        </w:rPr>
        <w:t xml:space="preserve"> I</w:t>
      </w:r>
      <w:r w:rsidR="00EB7FF0" w:rsidRPr="007F5ABF">
        <w:rPr>
          <w:rFonts w:ascii="Calibri" w:hAnsi="Calibri" w:cs="Calibri"/>
          <w:lang w:val="en-US"/>
        </w:rPr>
        <w:t xml:space="preserve">n this meta-analysis, we also observed that </w:t>
      </w:r>
      <w:r w:rsidR="00BA1EF7" w:rsidRPr="007F5ABF">
        <w:rPr>
          <w:rFonts w:ascii="Calibri" w:hAnsi="Calibri" w:cs="Calibri"/>
          <w:lang w:val="en-US"/>
        </w:rPr>
        <w:t>SGLT</w:t>
      </w:r>
      <w:r w:rsidR="00403F28" w:rsidRPr="007F5ABF">
        <w:rPr>
          <w:rFonts w:ascii="Calibri" w:hAnsi="Calibri" w:cs="Calibri"/>
          <w:lang w:val="en-US"/>
        </w:rPr>
        <w:t>-</w:t>
      </w:r>
      <w:r w:rsidR="00BA1EF7" w:rsidRPr="007F5ABF">
        <w:rPr>
          <w:rFonts w:ascii="Calibri" w:hAnsi="Calibri" w:cs="Calibri"/>
          <w:lang w:val="en-US"/>
        </w:rPr>
        <w:t xml:space="preserve">2 inhibitors </w:t>
      </w:r>
      <w:r w:rsidR="00C5602E">
        <w:rPr>
          <w:rFonts w:ascii="Calibri" w:hAnsi="Calibri" w:cs="Calibri"/>
          <w:lang w:val="en-US"/>
        </w:rPr>
        <w:t xml:space="preserve">had </w:t>
      </w:r>
      <w:r w:rsidR="00B821FE">
        <w:rPr>
          <w:rFonts w:ascii="Calibri" w:hAnsi="Calibri" w:cs="Calibri"/>
          <w:lang w:val="en-US"/>
        </w:rPr>
        <w:t xml:space="preserve">similar or </w:t>
      </w:r>
      <w:r w:rsidR="00C5602E">
        <w:rPr>
          <w:rFonts w:ascii="Calibri" w:hAnsi="Calibri" w:cs="Calibri"/>
          <w:lang w:val="en-US"/>
        </w:rPr>
        <w:t>tendentially</w:t>
      </w:r>
      <w:r w:rsidR="00BA1EF7" w:rsidRPr="007F5ABF">
        <w:rPr>
          <w:rFonts w:ascii="Calibri" w:hAnsi="Calibri" w:cs="Calibri"/>
          <w:lang w:val="en-US"/>
        </w:rPr>
        <w:t xml:space="preserve"> </w:t>
      </w:r>
      <w:r w:rsidR="00C5602E">
        <w:rPr>
          <w:rFonts w:ascii="Calibri" w:hAnsi="Calibri" w:cs="Calibri"/>
          <w:lang w:val="en-US"/>
        </w:rPr>
        <w:t xml:space="preserve">lower </w:t>
      </w:r>
      <w:r w:rsidR="007D26DA">
        <w:rPr>
          <w:rFonts w:ascii="Calibri" w:hAnsi="Calibri" w:cs="Calibri"/>
          <w:lang w:val="en-US"/>
        </w:rPr>
        <w:t xml:space="preserve">hepatic </w:t>
      </w:r>
      <w:r w:rsidR="00C5602E">
        <w:rPr>
          <w:rFonts w:ascii="Calibri" w:hAnsi="Calibri" w:cs="Calibri"/>
          <w:lang w:val="en-US"/>
        </w:rPr>
        <w:t xml:space="preserve">effectiveness </w:t>
      </w:r>
      <w:r w:rsidR="00206F4B">
        <w:rPr>
          <w:rFonts w:ascii="Calibri" w:hAnsi="Calibri" w:cs="Calibri"/>
          <w:lang w:val="en-US"/>
        </w:rPr>
        <w:t xml:space="preserve">compared </w:t>
      </w:r>
      <w:r w:rsidR="00C5602E">
        <w:rPr>
          <w:rFonts w:ascii="Calibri" w:hAnsi="Calibri" w:cs="Calibri"/>
          <w:lang w:val="en-US"/>
        </w:rPr>
        <w:t>to</w:t>
      </w:r>
      <w:r w:rsidR="00BA1EF7" w:rsidRPr="007F5ABF">
        <w:rPr>
          <w:rFonts w:ascii="Calibri" w:hAnsi="Calibri" w:cs="Calibri"/>
          <w:lang w:val="en-US"/>
        </w:rPr>
        <w:t xml:space="preserve"> </w:t>
      </w:r>
      <w:r w:rsidR="008F65DB" w:rsidRPr="007F5ABF">
        <w:rPr>
          <w:rFonts w:ascii="Calibri" w:hAnsi="Calibri" w:cs="Calibri"/>
          <w:lang w:val="en-US"/>
        </w:rPr>
        <w:t xml:space="preserve">GLP-1RAs </w:t>
      </w:r>
      <w:r w:rsidR="00692F7E">
        <w:rPr>
          <w:rFonts w:ascii="Calibri" w:hAnsi="Calibri" w:cs="Calibri"/>
          <w:lang w:val="en-US"/>
        </w:rPr>
        <w:t>in</w:t>
      </w:r>
      <w:r w:rsidR="00E145F2" w:rsidRPr="007F5ABF">
        <w:rPr>
          <w:rFonts w:ascii="Calibri" w:hAnsi="Calibri" w:cs="Calibri"/>
          <w:lang w:val="en-US"/>
        </w:rPr>
        <w:t xml:space="preserve"> reducing </w:t>
      </w:r>
      <w:r w:rsidR="00BA1EF7" w:rsidRPr="007F5ABF">
        <w:rPr>
          <w:rFonts w:ascii="Calibri" w:hAnsi="Calibri" w:cs="Calibri"/>
          <w:lang w:val="en-US"/>
        </w:rPr>
        <w:t xml:space="preserve">the </w:t>
      </w:r>
      <w:r w:rsidR="00B821FE">
        <w:rPr>
          <w:rFonts w:ascii="Calibri" w:hAnsi="Calibri" w:cs="Calibri"/>
          <w:lang w:val="en-US"/>
        </w:rPr>
        <w:t xml:space="preserve">long-term </w:t>
      </w:r>
      <w:r w:rsidR="00BA1EF7" w:rsidRPr="007F5ABF">
        <w:rPr>
          <w:rFonts w:ascii="Calibri" w:hAnsi="Calibri" w:cs="Calibri"/>
          <w:lang w:val="en-US"/>
        </w:rPr>
        <w:t xml:space="preserve">risk of </w:t>
      </w:r>
      <w:r w:rsidR="00D67CA1" w:rsidRPr="007F5ABF">
        <w:rPr>
          <w:rFonts w:ascii="Calibri" w:hAnsi="Calibri" w:cs="Calibri"/>
          <w:lang w:val="en-US"/>
        </w:rPr>
        <w:t>MALOs</w:t>
      </w:r>
      <w:r w:rsidR="00BA1EF7">
        <w:rPr>
          <w:rFonts w:ascii="Calibri" w:hAnsi="Calibri" w:cs="Calibri"/>
          <w:lang w:val="en-US"/>
        </w:rPr>
        <w:t xml:space="preserve">. </w:t>
      </w:r>
      <w:r w:rsidR="007A3DC9" w:rsidRPr="007A3DC9">
        <w:rPr>
          <w:rFonts w:ascii="Calibri" w:hAnsi="Calibri" w:cs="Calibri"/>
          <w:lang w:val="en-US"/>
        </w:rPr>
        <w:t>GLP-1RA</w:t>
      </w:r>
      <w:r w:rsidR="000D147E">
        <w:rPr>
          <w:rFonts w:ascii="Calibri" w:hAnsi="Calibri" w:cs="Calibri"/>
          <w:lang w:val="en-US"/>
        </w:rPr>
        <w:t>s</w:t>
      </w:r>
      <w:r w:rsidR="007A3DC9" w:rsidRPr="007A3DC9">
        <w:rPr>
          <w:rFonts w:ascii="Calibri" w:hAnsi="Calibri" w:cs="Calibri"/>
          <w:lang w:val="en-US"/>
        </w:rPr>
        <w:t xml:space="preserve"> </w:t>
      </w:r>
      <w:r w:rsidR="007A3DC9">
        <w:rPr>
          <w:rFonts w:ascii="Calibri" w:hAnsi="Calibri" w:cs="Calibri"/>
          <w:lang w:val="en-US"/>
        </w:rPr>
        <w:t xml:space="preserve">(especially semaglutide 2.4 mg/week) </w:t>
      </w:r>
      <w:r w:rsidR="007A3DC9" w:rsidRPr="007A3DC9">
        <w:rPr>
          <w:rFonts w:ascii="Calibri" w:hAnsi="Calibri" w:cs="Calibri"/>
          <w:lang w:val="en-US"/>
        </w:rPr>
        <w:t>ha</w:t>
      </w:r>
      <w:r w:rsidR="000D147E">
        <w:rPr>
          <w:rFonts w:ascii="Calibri" w:hAnsi="Calibri" w:cs="Calibri"/>
          <w:lang w:val="en-US"/>
        </w:rPr>
        <w:t>ve</w:t>
      </w:r>
      <w:r w:rsidR="007A3DC9" w:rsidRPr="007A3DC9">
        <w:rPr>
          <w:rFonts w:ascii="Calibri" w:hAnsi="Calibri" w:cs="Calibri"/>
          <w:lang w:val="en-US"/>
        </w:rPr>
        <w:t xml:space="preserve"> shown promising effects on liver histology </w:t>
      </w:r>
      <w:r w:rsidR="00106ABB">
        <w:rPr>
          <w:rFonts w:ascii="Calibri" w:hAnsi="Calibri" w:cs="Calibri"/>
          <w:lang w:val="en-US"/>
        </w:rPr>
        <w:t xml:space="preserve">outcomes </w:t>
      </w:r>
      <w:r w:rsidR="007A3DC9" w:rsidRPr="007A3DC9">
        <w:rPr>
          <w:rFonts w:ascii="Calibri" w:hAnsi="Calibri" w:cs="Calibri"/>
          <w:lang w:val="en-US"/>
        </w:rPr>
        <w:t>in phase</w:t>
      </w:r>
      <w:r w:rsidR="007A3DC9">
        <w:rPr>
          <w:rFonts w:ascii="Calibri" w:hAnsi="Calibri" w:cs="Calibri"/>
          <w:lang w:val="en-US"/>
        </w:rPr>
        <w:t xml:space="preserve"> </w:t>
      </w:r>
      <w:r w:rsidR="007A3DC9" w:rsidRPr="007A3DC9">
        <w:rPr>
          <w:rFonts w:ascii="Calibri" w:hAnsi="Calibri" w:cs="Calibri"/>
          <w:lang w:val="en-US"/>
        </w:rPr>
        <w:t xml:space="preserve">2 </w:t>
      </w:r>
      <w:r w:rsidR="007A3DC9">
        <w:rPr>
          <w:rFonts w:ascii="Calibri" w:hAnsi="Calibri" w:cs="Calibri"/>
          <w:lang w:val="en-US"/>
        </w:rPr>
        <w:t xml:space="preserve">and phase 3 </w:t>
      </w:r>
      <w:r w:rsidR="00B821FE">
        <w:rPr>
          <w:rFonts w:ascii="Calibri" w:hAnsi="Calibri" w:cs="Calibri"/>
          <w:lang w:val="en-US"/>
        </w:rPr>
        <w:t xml:space="preserve">placebo-controlled randomized </w:t>
      </w:r>
      <w:r w:rsidR="007A3DC9" w:rsidRPr="007A3DC9">
        <w:rPr>
          <w:rFonts w:ascii="Calibri" w:hAnsi="Calibri" w:cs="Calibri"/>
          <w:lang w:val="en-US"/>
        </w:rPr>
        <w:t xml:space="preserve">controlled trials of individuals with </w:t>
      </w:r>
      <w:r w:rsidR="004B10E0">
        <w:rPr>
          <w:rFonts w:ascii="Calibri" w:hAnsi="Calibri" w:cs="Calibri"/>
          <w:lang w:val="en-US"/>
        </w:rPr>
        <w:t xml:space="preserve">biopsy-confirmed </w:t>
      </w:r>
      <w:r w:rsidR="007A3DC9">
        <w:rPr>
          <w:rFonts w:ascii="Calibri" w:hAnsi="Calibri" w:cs="Calibri"/>
          <w:lang w:val="en-US"/>
        </w:rPr>
        <w:t xml:space="preserve">MASH and liver fibrosis </w:t>
      </w:r>
      <w:r w:rsidR="00211F42">
        <w:rPr>
          <w:rFonts w:ascii="Calibri" w:hAnsi="Calibri" w:cs="Calibri"/>
          <w:lang w:val="en-US"/>
        </w:rPr>
        <w:fldChar w:fldCharType="begin"/>
      </w:r>
      <w:r w:rsidR="00D5768E">
        <w:rPr>
          <w:rFonts w:ascii="Calibri" w:hAnsi="Calibri" w:cs="Calibri"/>
          <w:lang w:val="en-US"/>
        </w:rPr>
        <w:instrText xml:space="preserve"> ADDIN ZOTERO_ITEM CSL_CITATION {"citationID":"Ane7L2qR","properties":{"formattedCitation":"(5,30)","plainCitation":"(5,30)","noteIndex":0},"citationItems":[{"id":203,"uris":["http://zotero.org/users/15864644/items/YPTKNHN7"],"itemData":{"id":203,"type":"article-journal","container-title":"The Lancet Diabetes &amp; Endocrinology","DOI":"10.1016/S2213-8587(24)00318-8","ISSN":"2213-8587, 2213-8595","issue":"0","journalAbbreviation":"The Lancet Diabetes &amp; Endocrinology","language":"English","note":"publisher: Elsevier\nPMID: 39681121","source":"www.thelancet.com","title":"Metabolic dysfunction-associated steatotic liver disease: heterogeneous pathomechanisms and effectiveness of metabolism-based treatment","title-short":"Metabolic dysfunction-associated steatotic liver disease","URL":"https://www.thelancet.com/journals/landia/article/PIIS2213-8587(24)00318-8/fulltext","volume":"0","author":[{"family":"Stefan","given":"Norbert"},{"family":"Yki-Järvinen","given":"Hannele"},{"family":"Neuschwander-Tetri","given":"Brent A."}],"accessed":{"date-parts":[["2025",1,21]]},"issued":{"date-parts":[["2024",12,13]]}}},{"id":258,"uris":["http://zotero.org/users/15864644/items/XMVYYMBN"],"itemData":{"id":258,"type":"article-journal","abstract":"Clinically effective pharmacological treatment(s) for metabolic dysfunction-associated steatotic liver disease (MASLD) and its progressive form metabolic dysfunction-associated steatohepatitis (MASH) represent a largely unmet need in medicine. Since glucagon-like peptide-1 receptor agonists (GLP-1RAs) have been licensed for the treatment of type 2 diabetes mellitus and obesity, they were one of the first drug classes to be examined in individuals with MASLD/MASH. Successful phase 2 randomised clinical trials with these agents have resulted in progression to phase 3 clinical trials (principally testing the long-term efficacy of subcutaneous semaglutide). Over the last few years, in addition to GLP-1RAs, newer agents with glucose-dependent insulinotropic peptide and/or glucagon receptor agonist functions have been tested, with increasing evidence from phase 2 randomised clinical trials of histological improvements in MASLD/MASH, as well as benefits on MASLD-related extrahepatic complications. Based on this background of evidence, single, dual or triple incretin receptor agonists are becoming an attractive and promising treatment option for MASLD or MASH, particularly in individuals with coexisting obesity or type 2 diabetes mellitus. In this narrative review, we examine the rapidly expanding body of clinical evidence supporting a role of incretin-based pharmacotherapies in delaying or reversing MASH progression. We also discuss the biology of incretins and the putative hepatoprotective mechanisms of incretin-based pharmacotherapies for managing MASLD or MASH.","container-title":"Gut","DOI":"10.1136/gutjnl-2024-334023","ISSN":"0017-5749, 1468-3288","language":"en","license":"© Author(s) (or their employer(s)) 2024. No commercial re-use. See rights and permissions. Published by BMJ.","note":"publisher: BMJ Publishing Group\nsection: Recent advances in clinical practice\nPMID: 39592207","source":"gut.bmj.com","title":"Recent advances in incretin-based therapy for MASLD: from single to dual or triple incretin receptor agonists","title-short":"Recent advances in incretin-based therapy for MASLD","URL":"https://gut.bmj.com/content/early/2024/11/26/gutjnl-2024-334023","author":[{"family":"Targher","given":"Giovanni"},{"family":"Mantovani","given":"Alessandro"},{"family":"Byrne","given":"Christopher D."},{"family":"Tilg","given":"Herbert"}],"accessed":{"date-parts":[["2025",1,24]]},"issued":{"date-parts":[["2024",11,26]]}}}],"schema":"https://github.com/citation-style-language/schema/raw/master/csl-citation.json"} </w:instrText>
      </w:r>
      <w:r w:rsidR="00211F42">
        <w:rPr>
          <w:rFonts w:ascii="Calibri" w:hAnsi="Calibri" w:cs="Calibri"/>
          <w:lang w:val="en-US"/>
        </w:rPr>
        <w:fldChar w:fldCharType="separate"/>
      </w:r>
      <w:r w:rsidR="00D5768E">
        <w:rPr>
          <w:rFonts w:ascii="Calibri" w:hAnsi="Calibri" w:cs="Calibri"/>
          <w:noProof/>
          <w:lang w:val="en-US"/>
        </w:rPr>
        <w:t>(5,30)</w:t>
      </w:r>
      <w:r w:rsidR="00211F42">
        <w:rPr>
          <w:rFonts w:ascii="Calibri" w:hAnsi="Calibri" w:cs="Calibri"/>
          <w:lang w:val="en-US"/>
        </w:rPr>
        <w:fldChar w:fldCharType="end"/>
      </w:r>
      <w:r w:rsidR="002A3EA5">
        <w:rPr>
          <w:rFonts w:ascii="Calibri" w:hAnsi="Calibri" w:cs="Calibri"/>
          <w:lang w:val="en-US"/>
        </w:rPr>
        <w:t xml:space="preserve"> (although it should be noted that the maximum dose </w:t>
      </w:r>
      <w:r w:rsidR="00577E62">
        <w:rPr>
          <w:rFonts w:ascii="Calibri" w:hAnsi="Calibri" w:cs="Calibri"/>
          <w:lang w:val="en-US"/>
        </w:rPr>
        <w:t xml:space="preserve">of semaglutide </w:t>
      </w:r>
      <w:r w:rsidR="003B482B">
        <w:rPr>
          <w:rFonts w:ascii="Calibri" w:hAnsi="Calibri" w:cs="Calibri"/>
          <w:lang w:val="en-US"/>
        </w:rPr>
        <w:t xml:space="preserve">usually given </w:t>
      </w:r>
      <w:r w:rsidR="002A3EA5">
        <w:rPr>
          <w:rFonts w:ascii="Calibri" w:hAnsi="Calibri" w:cs="Calibri"/>
          <w:lang w:val="en-US"/>
        </w:rPr>
        <w:t>for the treatment of T2DM is 1</w:t>
      </w:r>
      <w:r w:rsidR="002A1767">
        <w:rPr>
          <w:rFonts w:ascii="Calibri" w:hAnsi="Calibri" w:cs="Calibri"/>
          <w:lang w:val="en-US"/>
        </w:rPr>
        <w:t xml:space="preserve">.0 </w:t>
      </w:r>
      <w:r w:rsidR="002A3EA5">
        <w:rPr>
          <w:rFonts w:ascii="Calibri" w:hAnsi="Calibri" w:cs="Calibri"/>
          <w:lang w:val="en-US"/>
        </w:rPr>
        <w:t>mg</w:t>
      </w:r>
      <w:r w:rsidR="007E22D5">
        <w:rPr>
          <w:rFonts w:ascii="Calibri" w:hAnsi="Calibri" w:cs="Calibri"/>
          <w:lang w:val="en-US"/>
        </w:rPr>
        <w:t xml:space="preserve"> </w:t>
      </w:r>
      <w:r w:rsidR="002A3EA5">
        <w:rPr>
          <w:rFonts w:ascii="Calibri" w:hAnsi="Calibri" w:cs="Calibri"/>
          <w:lang w:val="en-US"/>
        </w:rPr>
        <w:t>week</w:t>
      </w:r>
      <w:r w:rsidR="007E22D5">
        <w:rPr>
          <w:rFonts w:ascii="Calibri" w:hAnsi="Calibri" w:cs="Calibri"/>
          <w:lang w:val="en-US"/>
        </w:rPr>
        <w:t>ly</w:t>
      </w:r>
      <w:r w:rsidR="002A3EA5">
        <w:rPr>
          <w:rFonts w:ascii="Calibri" w:hAnsi="Calibri" w:cs="Calibri"/>
          <w:lang w:val="en-US"/>
        </w:rPr>
        <w:t>)</w:t>
      </w:r>
      <w:r w:rsidR="007A3DC9" w:rsidRPr="007A3DC9">
        <w:rPr>
          <w:rFonts w:ascii="Calibri" w:hAnsi="Calibri" w:cs="Calibri"/>
          <w:lang w:val="en-US"/>
        </w:rPr>
        <w:t xml:space="preserve">. </w:t>
      </w:r>
      <w:r w:rsidR="007A3DC9">
        <w:rPr>
          <w:rFonts w:ascii="Calibri" w:hAnsi="Calibri" w:cs="Calibri"/>
          <w:lang w:val="en-US"/>
        </w:rPr>
        <w:t>Increasing evidence suggests</w:t>
      </w:r>
      <w:r w:rsidR="000B121D">
        <w:rPr>
          <w:rFonts w:ascii="Calibri" w:hAnsi="Calibri" w:cs="Calibri"/>
          <w:lang w:val="en-US"/>
        </w:rPr>
        <w:t xml:space="preserve"> that </w:t>
      </w:r>
      <w:r w:rsidR="000B121D" w:rsidRPr="000B121D">
        <w:rPr>
          <w:rFonts w:ascii="Calibri" w:hAnsi="Calibri" w:cs="Calibri"/>
          <w:lang w:val="en-US"/>
        </w:rPr>
        <w:t xml:space="preserve">GLP-1RAs </w:t>
      </w:r>
      <w:r w:rsidR="00B821FE">
        <w:rPr>
          <w:rFonts w:ascii="Calibri" w:hAnsi="Calibri" w:cs="Calibri"/>
          <w:lang w:val="en-US"/>
        </w:rPr>
        <w:t xml:space="preserve">may </w:t>
      </w:r>
      <w:r w:rsidR="00AF36F6">
        <w:rPr>
          <w:rFonts w:ascii="Calibri" w:hAnsi="Calibri" w:cs="Calibri"/>
          <w:lang w:val="en-US"/>
        </w:rPr>
        <w:t>have</w:t>
      </w:r>
      <w:r w:rsidR="00D67CA1">
        <w:rPr>
          <w:rFonts w:ascii="Calibri" w:hAnsi="Calibri" w:cs="Calibri"/>
          <w:lang w:val="en-US"/>
        </w:rPr>
        <w:t xml:space="preserve"> stronger</w:t>
      </w:r>
      <w:r w:rsidR="000B121D" w:rsidRPr="000B121D">
        <w:rPr>
          <w:rFonts w:ascii="Calibri" w:hAnsi="Calibri" w:cs="Calibri"/>
          <w:lang w:val="en-US"/>
        </w:rPr>
        <w:t xml:space="preserve"> metabolic </w:t>
      </w:r>
      <w:r w:rsidR="00C5602E">
        <w:rPr>
          <w:rFonts w:ascii="Calibri" w:hAnsi="Calibri" w:cs="Calibri"/>
          <w:lang w:val="en-US"/>
        </w:rPr>
        <w:t>benefits</w:t>
      </w:r>
      <w:r w:rsidR="000B121D" w:rsidRPr="000B121D">
        <w:rPr>
          <w:rFonts w:ascii="Calibri" w:hAnsi="Calibri" w:cs="Calibri"/>
          <w:lang w:val="en-US"/>
        </w:rPr>
        <w:t xml:space="preserve"> </w:t>
      </w:r>
      <w:r w:rsidR="00D67CA1">
        <w:rPr>
          <w:rFonts w:ascii="Calibri" w:hAnsi="Calibri" w:cs="Calibri"/>
          <w:lang w:val="en-US"/>
        </w:rPr>
        <w:t>than</w:t>
      </w:r>
      <w:r w:rsidR="000B121D" w:rsidRPr="000B121D">
        <w:rPr>
          <w:rFonts w:ascii="Calibri" w:hAnsi="Calibri" w:cs="Calibri"/>
          <w:lang w:val="en-US"/>
        </w:rPr>
        <w:t xml:space="preserve"> </w:t>
      </w:r>
      <w:r w:rsidR="000B121D" w:rsidRPr="00BA1EF7">
        <w:rPr>
          <w:rFonts w:ascii="Calibri" w:hAnsi="Calibri" w:cs="Calibri"/>
          <w:lang w:val="en-US"/>
        </w:rPr>
        <w:t>SGLT</w:t>
      </w:r>
      <w:r w:rsidR="000B121D">
        <w:rPr>
          <w:rFonts w:ascii="Calibri" w:hAnsi="Calibri" w:cs="Calibri"/>
          <w:lang w:val="en-US"/>
        </w:rPr>
        <w:t>-</w:t>
      </w:r>
      <w:r w:rsidR="000B121D" w:rsidRPr="00BA1EF7">
        <w:rPr>
          <w:rFonts w:ascii="Calibri" w:hAnsi="Calibri" w:cs="Calibri"/>
          <w:lang w:val="en-US"/>
        </w:rPr>
        <w:t>2 inhibitors</w:t>
      </w:r>
      <w:r w:rsidR="006F6710">
        <w:rPr>
          <w:rFonts w:ascii="Calibri" w:hAnsi="Calibri" w:cs="Calibri"/>
          <w:lang w:val="en-US"/>
        </w:rPr>
        <w:t xml:space="preserve"> </w:t>
      </w:r>
      <w:r w:rsidR="000D5A9C">
        <w:rPr>
          <w:rFonts w:ascii="Calibri" w:hAnsi="Calibri" w:cs="Calibri"/>
          <w:lang w:val="en-US"/>
        </w:rPr>
        <w:fldChar w:fldCharType="begin"/>
      </w:r>
      <w:r w:rsidR="000D0F57">
        <w:rPr>
          <w:rFonts w:ascii="Calibri" w:hAnsi="Calibri" w:cs="Calibri"/>
          <w:lang w:val="en-US"/>
        </w:rPr>
        <w:instrText xml:space="preserve"> ADDIN ZOTERO_ITEM CSL_CITATION {"citationID":"r9MJ7XnO","properties":{"formattedCitation":"(12)","plainCitation":"(12)","noteIndex":0},"citationItems":[{"id":214,"uris":["http://zotero.org/users/15864644/items/588ATL59"],"itemData":{"id":214,"type":"article-journal","container-title":"The Lancet","DOI":"10.1016/S0140-6736(21)00536-5","ISSN":"0140-6736, 1474-547X","issue":"10296","journalAbbreviation":"The Lancet","language":"English","note":"publisher: Elsevier\nPMID: 34216571","page":"262-276","source":"www.thelancet.com","title":"SGLT2 inhibitors and GLP-1 receptor agonists: established and emerging indications","title-short":"SGLT2 inhibitors and GLP-1 receptor agonists","volume":"398","author":[{"family":"Brown","given":"Emily"},{"family":"Heerspink","given":"Hiddo J. L."},{"family":"Cuthbertson","given":"Daniel J."},{"family":"Wilding","given":"John P. H."}],"issued":{"date-parts":[["2021",7,17]]}}}],"schema":"https://github.com/citation-style-language/schema/raw/master/csl-citation.json"} </w:instrText>
      </w:r>
      <w:r w:rsidR="000D5A9C">
        <w:rPr>
          <w:rFonts w:ascii="Calibri" w:hAnsi="Calibri" w:cs="Calibri"/>
          <w:lang w:val="en-US"/>
        </w:rPr>
        <w:fldChar w:fldCharType="separate"/>
      </w:r>
      <w:r w:rsidR="000D0F57">
        <w:rPr>
          <w:rFonts w:ascii="Calibri" w:hAnsi="Calibri" w:cs="Calibri"/>
          <w:noProof/>
          <w:lang w:val="en-US"/>
        </w:rPr>
        <w:t>(12)</w:t>
      </w:r>
      <w:r w:rsidR="000D5A9C">
        <w:rPr>
          <w:rFonts w:ascii="Calibri" w:hAnsi="Calibri" w:cs="Calibri"/>
          <w:lang w:val="en-US"/>
        </w:rPr>
        <w:fldChar w:fldCharType="end"/>
      </w:r>
      <w:r w:rsidR="000B121D">
        <w:rPr>
          <w:rFonts w:ascii="Calibri" w:hAnsi="Calibri" w:cs="Calibri"/>
          <w:lang w:val="en-US"/>
        </w:rPr>
        <w:t>.</w:t>
      </w:r>
      <w:r w:rsidR="000B121D" w:rsidRPr="000B121D">
        <w:rPr>
          <w:rFonts w:ascii="Calibri" w:hAnsi="Calibri" w:cs="Calibri"/>
          <w:lang w:val="en-US"/>
        </w:rPr>
        <w:t xml:space="preserve"> GLP-1RAs </w:t>
      </w:r>
      <w:r w:rsidR="000D147E">
        <w:rPr>
          <w:rFonts w:ascii="Calibri" w:hAnsi="Calibri" w:cs="Calibri"/>
          <w:lang w:val="en-US"/>
        </w:rPr>
        <w:t>can</w:t>
      </w:r>
      <w:r w:rsidR="000B121D" w:rsidRPr="000B121D">
        <w:rPr>
          <w:rFonts w:ascii="Calibri" w:hAnsi="Calibri" w:cs="Calibri"/>
          <w:lang w:val="en-US"/>
        </w:rPr>
        <w:t xml:space="preserve"> </w:t>
      </w:r>
      <w:r w:rsidR="004B10E0">
        <w:rPr>
          <w:rFonts w:ascii="Calibri" w:hAnsi="Calibri" w:cs="Calibri"/>
          <w:lang w:val="en-US"/>
        </w:rPr>
        <w:t xml:space="preserve">also </w:t>
      </w:r>
      <w:r w:rsidR="000B121D" w:rsidRPr="000B121D">
        <w:rPr>
          <w:rFonts w:ascii="Calibri" w:hAnsi="Calibri" w:cs="Calibri"/>
          <w:lang w:val="en-US"/>
        </w:rPr>
        <w:t xml:space="preserve">provide </w:t>
      </w:r>
      <w:r w:rsidR="004B10E0">
        <w:rPr>
          <w:rFonts w:ascii="Calibri" w:hAnsi="Calibri" w:cs="Calibri"/>
          <w:lang w:val="en-US"/>
        </w:rPr>
        <w:t>additional</w:t>
      </w:r>
      <w:r w:rsidR="000B121D" w:rsidRPr="000B121D">
        <w:rPr>
          <w:rFonts w:ascii="Calibri" w:hAnsi="Calibri" w:cs="Calibri"/>
          <w:lang w:val="en-US"/>
        </w:rPr>
        <w:t xml:space="preserve"> hepatic benefits </w:t>
      </w:r>
      <w:r w:rsidR="00D67CA1">
        <w:rPr>
          <w:rFonts w:ascii="Calibri" w:hAnsi="Calibri" w:cs="Calibri"/>
          <w:lang w:val="en-US"/>
        </w:rPr>
        <w:t>through</w:t>
      </w:r>
      <w:r w:rsidR="000B121D" w:rsidRPr="000B121D">
        <w:rPr>
          <w:rFonts w:ascii="Calibri" w:hAnsi="Calibri" w:cs="Calibri"/>
          <w:lang w:val="en-US"/>
        </w:rPr>
        <w:t xml:space="preserve"> </w:t>
      </w:r>
      <w:r w:rsidR="000B121D">
        <w:rPr>
          <w:rFonts w:ascii="Calibri" w:hAnsi="Calibri" w:cs="Calibri"/>
          <w:lang w:val="en-US"/>
        </w:rPr>
        <w:t xml:space="preserve">greater </w:t>
      </w:r>
      <w:r w:rsidR="000B121D" w:rsidRPr="000B121D">
        <w:rPr>
          <w:rFonts w:ascii="Calibri" w:hAnsi="Calibri" w:cs="Calibri"/>
          <w:lang w:val="en-US"/>
        </w:rPr>
        <w:t>weight loss</w:t>
      </w:r>
      <w:r w:rsidR="000B121D">
        <w:rPr>
          <w:rFonts w:ascii="Calibri" w:hAnsi="Calibri" w:cs="Calibri"/>
          <w:lang w:val="en-US"/>
        </w:rPr>
        <w:t xml:space="preserve"> </w:t>
      </w:r>
      <w:r w:rsidR="000B121D" w:rsidRPr="000B121D">
        <w:rPr>
          <w:rFonts w:ascii="Calibri" w:hAnsi="Calibri" w:cs="Calibri"/>
          <w:lang w:val="en-US"/>
        </w:rPr>
        <w:t>and effects on hepatic stellate</w:t>
      </w:r>
      <w:r w:rsidR="000B121D">
        <w:rPr>
          <w:rFonts w:ascii="Calibri" w:hAnsi="Calibri" w:cs="Calibri"/>
          <w:lang w:val="en-US"/>
        </w:rPr>
        <w:t xml:space="preserve">, </w:t>
      </w:r>
      <w:r w:rsidR="000B121D" w:rsidRPr="000B121D">
        <w:rPr>
          <w:rFonts w:ascii="Calibri" w:hAnsi="Calibri" w:cs="Calibri"/>
          <w:lang w:val="en-US"/>
        </w:rPr>
        <w:t xml:space="preserve">endothelial </w:t>
      </w:r>
      <w:r w:rsidR="00447029" w:rsidRPr="000B121D">
        <w:rPr>
          <w:rFonts w:ascii="Calibri" w:hAnsi="Calibri" w:cs="Calibri"/>
          <w:lang w:val="en-US"/>
        </w:rPr>
        <w:t>cells</w:t>
      </w:r>
      <w:r w:rsidR="00D67CA1">
        <w:rPr>
          <w:rFonts w:ascii="Calibri" w:hAnsi="Calibri" w:cs="Calibri"/>
          <w:lang w:val="en-US"/>
        </w:rPr>
        <w:t>,</w:t>
      </w:r>
      <w:r w:rsidR="00447029">
        <w:rPr>
          <w:rFonts w:ascii="Calibri" w:hAnsi="Calibri" w:cs="Calibri"/>
          <w:lang w:val="en-US"/>
        </w:rPr>
        <w:t xml:space="preserve"> </w:t>
      </w:r>
      <w:r w:rsidR="000B121D">
        <w:rPr>
          <w:rFonts w:ascii="Calibri" w:hAnsi="Calibri" w:cs="Calibri"/>
          <w:lang w:val="en-US"/>
        </w:rPr>
        <w:t xml:space="preserve">and </w:t>
      </w:r>
      <w:r w:rsidR="000B121D" w:rsidRPr="000B121D">
        <w:rPr>
          <w:rFonts w:ascii="Calibri" w:hAnsi="Calibri" w:cs="Calibri"/>
          <w:lang w:val="en-US"/>
        </w:rPr>
        <w:t>immune cells</w:t>
      </w:r>
      <w:r w:rsidR="00447029">
        <w:rPr>
          <w:rFonts w:ascii="Calibri" w:hAnsi="Calibri" w:cs="Calibri"/>
          <w:lang w:val="en-US"/>
        </w:rPr>
        <w:t xml:space="preserve"> </w:t>
      </w:r>
      <w:r w:rsidR="000B121D">
        <w:rPr>
          <w:rFonts w:ascii="Calibri" w:hAnsi="Calibri" w:cs="Calibri"/>
          <w:lang w:val="en-US"/>
        </w:rPr>
        <w:fldChar w:fldCharType="begin"/>
      </w:r>
      <w:r w:rsidR="00D5768E">
        <w:rPr>
          <w:rFonts w:ascii="Calibri" w:hAnsi="Calibri" w:cs="Calibri"/>
          <w:lang w:val="en-US"/>
        </w:rPr>
        <w:instrText xml:space="preserve"> ADDIN ZOTERO_ITEM CSL_CITATION {"citationID":"xWI1UlOl","properties":{"formattedCitation":"(30,31)","plainCitation":"(30,31)","noteIndex":0},"citationItems":[{"id":255,"uris":["http://zotero.org/users/15864644/items/PYS6LC8K"],"itemData":{"id":255,"type":"article-journal","container-title":"The Lancet Gastroenterology &amp; Hepatology","DOI":"10.1016/S2468-1253(22)00338-7","ISSN":"2468-1253, 2468-1156","issue":"2","journalAbbreviation":"The Lancet Gastroenterology &amp; Hepatology","language":"English","note":"publisher: Elsevier\nPMID: 36620987","page":"179-191","source":"www.thelancet.com","title":"Mechanisms and possible hepatoprotective effects of glucagon-like peptide-1 receptor agonists and other incretin receptor agonists in non-alcoholic fatty liver disease","volume":"8","author":[{"family":"Targher","given":"Giovanni"},{"family":"Mantovani","given":"Alessandro"},{"family":"Byrne","given":"Christopher D."}],"issued":{"date-parts":[["2023",2,1]]}}},{"id":258,"uris":["http://zotero.org/users/15864644/items/XMVYYMBN"],"itemData":{"id":258,"type":"article-journal","abstract":"Clinically effective pharmacological treatment(s) for metabolic dysfunction-associated steatotic liver disease (MASLD) and its progressive form metabolic dysfunction-associated steatohepatitis (MASH) represent a largely unmet need in medicine. Since glucagon-like peptide-1 receptor agonists (GLP-1RAs) have been licensed for the treatment of type 2 diabetes mellitus and obesity, they were one of the first drug classes to be examined in individuals with MASLD/MASH. Successful phase 2 randomised clinical trials with these agents have resulted in progression to phase 3 clinical trials (principally testing the long-term efficacy of subcutaneous semaglutide). Over the last few years, in addition to GLP-1RAs, newer agents with glucose-dependent insulinotropic peptide and/or glucagon receptor agonist functions have been tested, with increasing evidence from phase 2 randomised clinical trials of histological improvements in MASLD/MASH, as well as benefits on MASLD-related extrahepatic complications. Based on this background of evidence, single, dual or triple incretin receptor agonists are becoming an attractive and promising treatment option for MASLD or MASH, particularly in individuals with coexisting obesity or type 2 diabetes mellitus. In this narrative review, we examine the rapidly expanding body of clinical evidence supporting a role of incretin-based pharmacotherapies in delaying or reversing MASH progression. We also discuss the biology of incretins and the putative hepatoprotective mechanisms of incretin-based pharmacotherapies for managing MASLD or MASH.","container-title":"Gut","DOI":"10.1136/gutjnl-2024-334023","ISSN":"0017-5749, 1468-3288","language":"en","license":"© Author(s) (or their employer(s)) 2024. No commercial re-use. See rights and permissions. Published by BMJ.","note":"publisher: BMJ Publishing Group\nsection: Recent advances in clinical practice\nPMID: 39592207","source":"gut.bmj.com","title":"Recent advances in incretin-based therapy for MASLD: from single to dual or triple incretin receptor agonists","title-short":"Recent advances in incretin-based therapy for MASLD","URL":"https://gut.bmj.com/content/early/2024/11/26/gutjnl-2024-334023","author":[{"family":"Targher","given":"Giovanni"},{"family":"Mantovani","given":"Alessandro"},{"family":"Byrne","given":"Christopher D."},{"family":"Tilg","given":"Herbert"}],"accessed":{"date-parts":[["2025",1,24]]},"issued":{"date-parts":[["2024",11,26]]}}}],"schema":"https://github.com/citation-style-language/schema/raw/master/csl-citation.json"} </w:instrText>
      </w:r>
      <w:r w:rsidR="000B121D">
        <w:rPr>
          <w:rFonts w:ascii="Calibri" w:hAnsi="Calibri" w:cs="Calibri"/>
          <w:lang w:val="en-US"/>
        </w:rPr>
        <w:fldChar w:fldCharType="separate"/>
      </w:r>
      <w:r w:rsidR="00D5768E">
        <w:rPr>
          <w:rFonts w:ascii="Calibri" w:hAnsi="Calibri" w:cs="Calibri"/>
          <w:noProof/>
          <w:lang w:val="en-US"/>
        </w:rPr>
        <w:t>(30,31)</w:t>
      </w:r>
      <w:r w:rsidR="000B121D">
        <w:rPr>
          <w:rFonts w:ascii="Calibri" w:hAnsi="Calibri" w:cs="Calibri"/>
          <w:lang w:val="en-US"/>
        </w:rPr>
        <w:fldChar w:fldCharType="end"/>
      </w:r>
      <w:r w:rsidR="000B121D">
        <w:rPr>
          <w:rFonts w:ascii="Calibri" w:hAnsi="Calibri" w:cs="Calibri"/>
          <w:lang w:val="en-US"/>
        </w:rPr>
        <w:t xml:space="preserve">. </w:t>
      </w:r>
      <w:r w:rsidR="00591250">
        <w:rPr>
          <w:rFonts w:ascii="Calibri" w:hAnsi="Calibri" w:cs="Calibri"/>
          <w:lang w:val="en-US"/>
        </w:rPr>
        <w:t>Moreover</w:t>
      </w:r>
      <w:r w:rsidR="00BC1D43">
        <w:rPr>
          <w:rFonts w:ascii="Calibri" w:hAnsi="Calibri" w:cs="Calibri"/>
          <w:lang w:val="en-US"/>
        </w:rPr>
        <w:t xml:space="preserve">, the follow-up </w:t>
      </w:r>
      <w:r w:rsidR="00AF36F6">
        <w:rPr>
          <w:rFonts w:ascii="Calibri" w:hAnsi="Calibri" w:cs="Calibri"/>
          <w:lang w:val="en-US"/>
        </w:rPr>
        <w:t xml:space="preserve">duration </w:t>
      </w:r>
      <w:r w:rsidR="00BC1D43">
        <w:rPr>
          <w:rFonts w:ascii="Calibri" w:hAnsi="Calibri" w:cs="Calibri"/>
          <w:lang w:val="en-US"/>
        </w:rPr>
        <w:t xml:space="preserve">of </w:t>
      </w:r>
      <w:r w:rsidR="000B121D">
        <w:rPr>
          <w:rFonts w:ascii="Calibri" w:hAnsi="Calibri" w:cs="Calibri"/>
          <w:lang w:val="en-US"/>
        </w:rPr>
        <w:t>most</w:t>
      </w:r>
      <w:r w:rsidR="00BC1D43">
        <w:rPr>
          <w:rFonts w:ascii="Calibri" w:hAnsi="Calibri" w:cs="Calibri"/>
          <w:lang w:val="en-US"/>
        </w:rPr>
        <w:t xml:space="preserve"> eligible</w:t>
      </w:r>
      <w:r w:rsidR="004B10E0">
        <w:rPr>
          <w:rFonts w:ascii="Calibri" w:hAnsi="Calibri" w:cs="Calibri"/>
          <w:lang w:val="en-US"/>
        </w:rPr>
        <w:t xml:space="preserve"> cohort</w:t>
      </w:r>
      <w:r w:rsidR="00BC1D43">
        <w:rPr>
          <w:rFonts w:ascii="Calibri" w:hAnsi="Calibri" w:cs="Calibri"/>
          <w:lang w:val="en-US"/>
        </w:rPr>
        <w:t xml:space="preserve"> studies was relatively short, preventing</w:t>
      </w:r>
      <w:r w:rsidR="00BC1D43" w:rsidRPr="00BC1D43">
        <w:rPr>
          <w:rFonts w:ascii="Calibri" w:hAnsi="Calibri" w:cs="Calibri"/>
          <w:lang w:val="en-US"/>
        </w:rPr>
        <w:t xml:space="preserve"> an adequate observation of </w:t>
      </w:r>
      <w:r w:rsidR="004B10E0">
        <w:rPr>
          <w:rFonts w:ascii="Calibri" w:hAnsi="Calibri" w:cs="Calibri"/>
          <w:lang w:val="en-US"/>
        </w:rPr>
        <w:t xml:space="preserve">some </w:t>
      </w:r>
      <w:r w:rsidR="00403F28">
        <w:rPr>
          <w:rFonts w:ascii="Calibri" w:hAnsi="Calibri" w:cs="Calibri"/>
          <w:lang w:val="en-US"/>
        </w:rPr>
        <w:t xml:space="preserve">hepatic-related </w:t>
      </w:r>
      <w:r w:rsidR="00BC1D43" w:rsidRPr="00BC1D43">
        <w:rPr>
          <w:rFonts w:ascii="Calibri" w:hAnsi="Calibri" w:cs="Calibri"/>
          <w:lang w:val="en-US"/>
        </w:rPr>
        <w:t>events.</w:t>
      </w:r>
      <w:r w:rsidR="00403F28">
        <w:rPr>
          <w:rFonts w:ascii="Calibri" w:hAnsi="Calibri" w:cs="Calibri"/>
          <w:lang w:val="en-US"/>
        </w:rPr>
        <w:t xml:space="preserve"> </w:t>
      </w:r>
      <w:r w:rsidR="00FF3486" w:rsidRPr="00FF3486">
        <w:rPr>
          <w:rFonts w:ascii="Calibri" w:hAnsi="Calibri" w:cs="Calibri"/>
          <w:lang w:val="en-US"/>
        </w:rPr>
        <w:t xml:space="preserve">This </w:t>
      </w:r>
      <w:r w:rsidR="004B10E0">
        <w:rPr>
          <w:rFonts w:ascii="Calibri" w:hAnsi="Calibri" w:cs="Calibri"/>
          <w:lang w:val="en-US"/>
        </w:rPr>
        <w:t>could</w:t>
      </w:r>
      <w:r w:rsidR="00FF3486" w:rsidRPr="00FF3486">
        <w:rPr>
          <w:rFonts w:ascii="Calibri" w:hAnsi="Calibri" w:cs="Calibri"/>
          <w:lang w:val="en-US"/>
        </w:rPr>
        <w:t xml:space="preserve"> be particularly relevant for </w:t>
      </w:r>
      <w:r w:rsidR="008F65DB">
        <w:rPr>
          <w:rFonts w:ascii="Calibri" w:hAnsi="Calibri" w:cs="Calibri"/>
          <w:lang w:val="en-US"/>
        </w:rPr>
        <w:t>HCC</w:t>
      </w:r>
      <w:r w:rsidR="00FF3486" w:rsidRPr="00FF3486">
        <w:rPr>
          <w:rFonts w:ascii="Calibri" w:hAnsi="Calibri" w:cs="Calibri"/>
          <w:lang w:val="en-US"/>
        </w:rPr>
        <w:t xml:space="preserve"> development</w:t>
      </w:r>
      <w:r w:rsidR="00D67CA1">
        <w:rPr>
          <w:rFonts w:ascii="Calibri" w:hAnsi="Calibri" w:cs="Calibri"/>
          <w:lang w:val="en-US"/>
        </w:rPr>
        <w:t>,</w:t>
      </w:r>
      <w:r w:rsidR="00C9370A">
        <w:rPr>
          <w:rFonts w:ascii="Calibri" w:hAnsi="Calibri" w:cs="Calibri"/>
          <w:lang w:val="en-US"/>
        </w:rPr>
        <w:t xml:space="preserve"> </w:t>
      </w:r>
      <w:r w:rsidR="00D67CA1">
        <w:rPr>
          <w:rFonts w:ascii="Calibri" w:hAnsi="Calibri" w:cs="Calibri"/>
          <w:lang w:val="en-US"/>
        </w:rPr>
        <w:t>which needs</w:t>
      </w:r>
      <w:r w:rsidR="005277F1" w:rsidRPr="005277F1">
        <w:rPr>
          <w:rFonts w:ascii="Calibri" w:hAnsi="Calibri" w:cs="Calibri"/>
          <w:lang w:val="en-US"/>
        </w:rPr>
        <w:t xml:space="preserve"> </w:t>
      </w:r>
      <w:r w:rsidR="000B121D">
        <w:rPr>
          <w:rFonts w:ascii="Calibri" w:hAnsi="Calibri" w:cs="Calibri"/>
          <w:lang w:val="en-US"/>
        </w:rPr>
        <w:t>many years to develop</w:t>
      </w:r>
      <w:r w:rsidR="005277F1">
        <w:rPr>
          <w:rFonts w:ascii="Calibri" w:hAnsi="Calibri" w:cs="Calibri"/>
          <w:lang w:val="en-US"/>
        </w:rPr>
        <w:t xml:space="preserve">. </w:t>
      </w:r>
      <w:r w:rsidR="00EB7FF0">
        <w:rPr>
          <w:rFonts w:ascii="Calibri" w:hAnsi="Calibri" w:cs="Calibri"/>
          <w:lang w:val="en-US"/>
        </w:rPr>
        <w:t xml:space="preserve">Finally, </w:t>
      </w:r>
      <w:r w:rsidR="00C5602E">
        <w:rPr>
          <w:rFonts w:ascii="Calibri" w:hAnsi="Calibri" w:cs="Calibri"/>
          <w:lang w:val="en-US"/>
        </w:rPr>
        <w:t>it should also be noted that</w:t>
      </w:r>
      <w:r w:rsidR="005277F1">
        <w:rPr>
          <w:rFonts w:ascii="Calibri" w:hAnsi="Calibri" w:cs="Calibri"/>
          <w:lang w:val="en-US"/>
        </w:rPr>
        <w:t xml:space="preserve"> </w:t>
      </w:r>
      <w:r w:rsidR="005277F1" w:rsidRPr="005277F1">
        <w:rPr>
          <w:rFonts w:ascii="Calibri" w:hAnsi="Calibri" w:cs="Calibri"/>
          <w:lang w:val="en-US"/>
        </w:rPr>
        <w:t xml:space="preserve">most studies were conducted in general populations </w:t>
      </w:r>
      <w:r w:rsidR="00AF36F6">
        <w:rPr>
          <w:rFonts w:ascii="Calibri" w:hAnsi="Calibri" w:cs="Calibri"/>
          <w:lang w:val="en-US"/>
        </w:rPr>
        <w:t xml:space="preserve">of </w:t>
      </w:r>
      <w:r w:rsidR="00AF36F6" w:rsidRPr="005277F1">
        <w:rPr>
          <w:rFonts w:ascii="Calibri" w:hAnsi="Calibri" w:cs="Calibri"/>
          <w:lang w:val="en-US"/>
        </w:rPr>
        <w:t>T2D</w:t>
      </w:r>
      <w:r w:rsidR="00AF36F6">
        <w:rPr>
          <w:rFonts w:ascii="Calibri" w:hAnsi="Calibri" w:cs="Calibri"/>
          <w:lang w:val="en-US"/>
        </w:rPr>
        <w:t>M</w:t>
      </w:r>
      <w:r w:rsidR="00AF36F6" w:rsidRPr="005277F1">
        <w:rPr>
          <w:rFonts w:ascii="Calibri" w:hAnsi="Calibri" w:cs="Calibri"/>
          <w:lang w:val="en-US"/>
        </w:rPr>
        <w:t xml:space="preserve"> </w:t>
      </w:r>
      <w:r w:rsidR="005277F1" w:rsidRPr="005277F1">
        <w:rPr>
          <w:rFonts w:ascii="Calibri" w:hAnsi="Calibri" w:cs="Calibri"/>
          <w:lang w:val="en-US"/>
        </w:rPr>
        <w:t>rather than focusing on high-risk patient</w:t>
      </w:r>
      <w:r w:rsidR="004B10E0">
        <w:rPr>
          <w:rFonts w:ascii="Calibri" w:hAnsi="Calibri" w:cs="Calibri"/>
          <w:lang w:val="en-US"/>
        </w:rPr>
        <w:t xml:space="preserve"> groups</w:t>
      </w:r>
      <w:r w:rsidR="005277F1" w:rsidRPr="005277F1">
        <w:rPr>
          <w:rFonts w:ascii="Calibri" w:hAnsi="Calibri" w:cs="Calibri"/>
          <w:lang w:val="en-US"/>
        </w:rPr>
        <w:t xml:space="preserve"> with cirrhosis</w:t>
      </w:r>
      <w:r w:rsidR="007C33A1">
        <w:rPr>
          <w:rFonts w:ascii="Calibri" w:hAnsi="Calibri" w:cs="Calibri"/>
          <w:lang w:val="en-US"/>
        </w:rPr>
        <w:t xml:space="preserve">. </w:t>
      </w:r>
      <w:r w:rsidR="00017C33">
        <w:rPr>
          <w:rFonts w:ascii="Calibri" w:hAnsi="Calibri" w:cs="Calibri"/>
          <w:lang w:val="en-US"/>
        </w:rPr>
        <w:t xml:space="preserve">In this regard, </w:t>
      </w:r>
      <w:r w:rsidR="00D67CA1">
        <w:rPr>
          <w:rFonts w:ascii="Calibri" w:hAnsi="Calibri" w:cs="Calibri"/>
          <w:lang w:val="en-US"/>
        </w:rPr>
        <w:t>except</w:t>
      </w:r>
      <w:r w:rsidR="002D33D7">
        <w:rPr>
          <w:rFonts w:ascii="Calibri" w:hAnsi="Calibri" w:cs="Calibri"/>
          <w:lang w:val="en-US"/>
        </w:rPr>
        <w:t xml:space="preserve"> </w:t>
      </w:r>
      <w:r w:rsidR="00AF36F6">
        <w:rPr>
          <w:rFonts w:ascii="Calibri" w:hAnsi="Calibri" w:cs="Calibri"/>
          <w:lang w:val="en-US"/>
        </w:rPr>
        <w:t xml:space="preserve">for </w:t>
      </w:r>
      <w:r w:rsidR="000D0FC5">
        <w:rPr>
          <w:rFonts w:ascii="Calibri" w:hAnsi="Calibri" w:cs="Calibri"/>
          <w:lang w:val="en-US"/>
        </w:rPr>
        <w:t xml:space="preserve">the </w:t>
      </w:r>
      <w:r w:rsidR="000316D4">
        <w:rPr>
          <w:rFonts w:ascii="Calibri" w:hAnsi="Calibri" w:cs="Calibri"/>
          <w:lang w:val="en-US"/>
        </w:rPr>
        <w:t xml:space="preserve">two cohort studies </w:t>
      </w:r>
      <w:r w:rsidR="002D33D7">
        <w:rPr>
          <w:rFonts w:ascii="Calibri" w:hAnsi="Calibri" w:cs="Calibri"/>
          <w:lang w:val="en-US"/>
        </w:rPr>
        <w:t xml:space="preserve">by </w:t>
      </w:r>
      <w:r w:rsidR="000316D4">
        <w:rPr>
          <w:rFonts w:ascii="Calibri" w:hAnsi="Calibri" w:cs="Calibri"/>
          <w:lang w:val="en-US"/>
        </w:rPr>
        <w:t xml:space="preserve">Simon </w:t>
      </w:r>
      <w:r w:rsidR="000316D4" w:rsidRPr="0054402B">
        <w:rPr>
          <w:rFonts w:ascii="Calibri" w:hAnsi="Calibri" w:cs="Calibri"/>
          <w:i/>
          <w:iCs/>
          <w:lang w:val="en-US"/>
        </w:rPr>
        <w:t>et al</w:t>
      </w:r>
      <w:r w:rsidR="000316D4">
        <w:rPr>
          <w:rFonts w:ascii="Calibri" w:hAnsi="Calibri" w:cs="Calibri"/>
          <w:lang w:val="en-US"/>
        </w:rPr>
        <w:t xml:space="preserve">. </w:t>
      </w:r>
      <w:r w:rsidR="008E5E08" w:rsidRPr="0054402B">
        <w:rPr>
          <w:rFonts w:ascii="Calibri" w:hAnsi="Calibri" w:cs="Calibri"/>
          <w:lang w:val="en-US"/>
        </w:rPr>
        <w:fldChar w:fldCharType="begin"/>
      </w:r>
      <w:r w:rsidR="008E5E08" w:rsidRPr="0054402B">
        <w:rPr>
          <w:rFonts w:ascii="Calibri" w:hAnsi="Calibri" w:cs="Calibri"/>
          <w:lang w:val="en-US"/>
        </w:rPr>
        <w:instrText xml:space="preserve"> ADDIN ZOTERO_ITEM CSL_CITATION {"citationID":"u7GLPX7t","properties":{"formattedCitation":"(21)","plainCitation":"(21)","noteIndex":0},"citationItems":[{"id":229,"uris":["http://zotero.org/users/15864644/items/7IEB4EMP"],"itemData":{"id":229,"type":"article-journal","container-title":"Clinical Gastroenterology and Hepatology","DOI":"10.1016/j.cgh.2021.07.010","ISSN":"1542-3565, 1542-7714","issue":"6","journalAbbreviation":"Clinical Gastroenterology and Hepatology","language":"English","note":"publisher: Elsevier\nPMID: 34256144","page":"1382-1393.e19","source":"www.cghjournal.org","title":"Glucagon-Like Peptide-1 Receptor Agonists and Hepatic Decompensation Events in Patients With Cirrhosis and Diabetes","volume":"20","author":[{"family":"Simon","given":"Tracey G."},{"family":"Patorno","given":"Elisabetta"},{"family":"Schneeweiss","given":"Sebastian"}],"issued":{"date-parts":[["2022",6,1]]}}}],"schema":"https://github.com/citation-style-language/schema/raw/master/csl-citation.json"} </w:instrText>
      </w:r>
      <w:r w:rsidR="008E5E08" w:rsidRPr="0054402B">
        <w:rPr>
          <w:rFonts w:ascii="Calibri" w:hAnsi="Calibri" w:cs="Calibri"/>
          <w:lang w:val="en-US"/>
        </w:rPr>
        <w:fldChar w:fldCharType="separate"/>
      </w:r>
      <w:r w:rsidR="008E5E08" w:rsidRPr="0054402B">
        <w:rPr>
          <w:rFonts w:ascii="Calibri" w:hAnsi="Calibri" w:cs="Calibri"/>
          <w:noProof/>
          <w:lang w:val="en-US"/>
        </w:rPr>
        <w:t>(21)</w:t>
      </w:r>
      <w:r w:rsidR="008E5E08" w:rsidRPr="0054402B">
        <w:rPr>
          <w:rFonts w:ascii="Calibri" w:hAnsi="Calibri" w:cs="Calibri"/>
          <w:lang w:val="en-US"/>
        </w:rPr>
        <w:fldChar w:fldCharType="end"/>
      </w:r>
      <w:r w:rsidR="008E5E08" w:rsidRPr="0054402B">
        <w:rPr>
          <w:rFonts w:ascii="Calibri" w:hAnsi="Calibri" w:cs="Calibri"/>
          <w:lang w:val="en-US"/>
        </w:rPr>
        <w:t xml:space="preserve"> </w:t>
      </w:r>
      <w:r w:rsidR="000316D4" w:rsidRPr="008E5E08">
        <w:rPr>
          <w:rFonts w:ascii="Calibri" w:hAnsi="Calibri" w:cs="Calibri"/>
          <w:lang w:val="en-US"/>
        </w:rPr>
        <w:t>an</w:t>
      </w:r>
      <w:r w:rsidR="000316D4">
        <w:rPr>
          <w:rFonts w:ascii="Calibri" w:hAnsi="Calibri" w:cs="Calibri"/>
          <w:lang w:val="en-US"/>
        </w:rPr>
        <w:t xml:space="preserve">d </w:t>
      </w:r>
      <w:r w:rsidR="002D33D7" w:rsidRPr="002D33D7">
        <w:rPr>
          <w:rFonts w:ascii="Calibri" w:hAnsi="Calibri" w:cs="Calibri"/>
          <w:lang w:val="en-US"/>
        </w:rPr>
        <w:t xml:space="preserve">Huynh </w:t>
      </w:r>
      <w:r w:rsidR="002D33D7" w:rsidRPr="0014292B">
        <w:rPr>
          <w:rFonts w:ascii="Calibri" w:hAnsi="Calibri" w:cs="Calibri"/>
          <w:i/>
          <w:iCs/>
          <w:lang w:val="en-US"/>
        </w:rPr>
        <w:t>et al.</w:t>
      </w:r>
      <w:r w:rsidR="008A15F4">
        <w:rPr>
          <w:rFonts w:ascii="Calibri" w:hAnsi="Calibri" w:cs="Calibri"/>
          <w:lang w:val="en-US"/>
        </w:rPr>
        <w:t xml:space="preserve"> </w:t>
      </w:r>
      <w:r w:rsidR="008A15F4">
        <w:rPr>
          <w:rFonts w:ascii="Calibri" w:hAnsi="Calibri" w:cs="Calibri"/>
          <w:lang w:val="en-US"/>
        </w:rPr>
        <w:fldChar w:fldCharType="begin"/>
      </w:r>
      <w:r w:rsidR="000D0F57">
        <w:rPr>
          <w:rFonts w:ascii="Calibri" w:hAnsi="Calibri" w:cs="Calibri"/>
          <w:lang w:val="en-US"/>
        </w:rPr>
        <w:instrText xml:space="preserve"> ADDIN ZOTERO_ITEM CSL_CITATION {"citationID":"t30Yf7b6","properties":{"formattedCitation":"(22)","plainCitation":"(22)","noteIndex":0},"citationItems":[{"id":232,"uris":["http://zotero.org/users/15864644/items/4FTHAHBA"],"itemData":{"id":232,"type":"article-journal","abstract":"Evidence for dual antidiabetic therapy in type 2 diabetes mellitus patients with cirrhosis is limited. This study compared 5-year mortality, composite hepatic decompensation risk, and hepatocellular carcinoma occurrence in patients with diabetes and cirrhosis who were either on metformin monotherapy or on dual metformin and sodium-glucose co-transporter-2 inhibitor (SGLT2-I) therapy.","container-title":"BMC Gastroenterology","DOI":"10.1186/s12876-023-03085-8","ISSN":"1471-230X","issue":"1","journalAbbreviation":"BMC Gastroenterology","page":"450","source":"BioMed Central","title":"Reduced mortality and morbidity associated with metformin and SGLT2 inhibitor therapy in patients with type 2 diabetes mellitus and cirrhosis","volume":"23","author":[{"family":"Huynh","given":"Daniel J."},{"family":"Renelus","given":"Benjamin D."},{"family":"Jamorabo","given":"Daniel S."}],"issued":{"date-parts":[["2023",12,19]]}}}],"schema":"https://github.com/citation-style-language/schema/raw/master/csl-citation.json"} </w:instrText>
      </w:r>
      <w:r w:rsidR="008A15F4">
        <w:rPr>
          <w:rFonts w:ascii="Calibri" w:hAnsi="Calibri" w:cs="Calibri"/>
          <w:lang w:val="en-US"/>
        </w:rPr>
        <w:fldChar w:fldCharType="separate"/>
      </w:r>
      <w:r w:rsidR="000D0F57">
        <w:rPr>
          <w:rFonts w:ascii="Calibri" w:hAnsi="Calibri" w:cs="Calibri"/>
          <w:noProof/>
          <w:lang w:val="en-US"/>
        </w:rPr>
        <w:t>(22)</w:t>
      </w:r>
      <w:r w:rsidR="008A15F4">
        <w:rPr>
          <w:rFonts w:ascii="Calibri" w:hAnsi="Calibri" w:cs="Calibri"/>
          <w:lang w:val="en-US"/>
        </w:rPr>
        <w:fldChar w:fldCharType="end"/>
      </w:r>
      <w:r w:rsidR="000316D4">
        <w:rPr>
          <w:rFonts w:ascii="Calibri" w:hAnsi="Calibri" w:cs="Calibri"/>
          <w:lang w:val="en-US"/>
        </w:rPr>
        <w:t xml:space="preserve"> that included only patients with T2DM and cirrhosis</w:t>
      </w:r>
      <w:r w:rsidR="002D33D7">
        <w:rPr>
          <w:rFonts w:ascii="Calibri" w:hAnsi="Calibri" w:cs="Calibri"/>
          <w:lang w:val="en-US"/>
        </w:rPr>
        <w:t xml:space="preserve">, </w:t>
      </w:r>
      <w:r w:rsidR="00017C33">
        <w:rPr>
          <w:rFonts w:ascii="Calibri" w:hAnsi="Calibri" w:cs="Calibri"/>
          <w:lang w:val="en-US"/>
        </w:rPr>
        <w:t xml:space="preserve">the </w:t>
      </w:r>
      <w:r w:rsidR="000316D4">
        <w:rPr>
          <w:rFonts w:ascii="Calibri" w:hAnsi="Calibri" w:cs="Calibri"/>
          <w:lang w:val="en-US"/>
        </w:rPr>
        <w:t>proportion of patients with</w:t>
      </w:r>
      <w:r w:rsidR="00017C33">
        <w:rPr>
          <w:rFonts w:ascii="Calibri" w:hAnsi="Calibri" w:cs="Calibri"/>
          <w:lang w:val="en-US"/>
        </w:rPr>
        <w:t xml:space="preserve"> </w:t>
      </w:r>
      <w:r w:rsidR="00F03CC7">
        <w:rPr>
          <w:rFonts w:ascii="Calibri" w:hAnsi="Calibri" w:cs="Calibri"/>
          <w:lang w:val="en-US"/>
        </w:rPr>
        <w:t xml:space="preserve">baseline </w:t>
      </w:r>
      <w:r w:rsidR="00017C33">
        <w:rPr>
          <w:rFonts w:ascii="Calibri" w:hAnsi="Calibri" w:cs="Calibri"/>
          <w:lang w:val="en-US"/>
        </w:rPr>
        <w:t xml:space="preserve">compensated cirrhosis varied from </w:t>
      </w:r>
      <w:r w:rsidR="002D33D7">
        <w:rPr>
          <w:rFonts w:ascii="Calibri" w:hAnsi="Calibri" w:cs="Calibri"/>
          <w:lang w:val="en-US"/>
        </w:rPr>
        <w:t>0% to 4</w:t>
      </w:r>
      <w:r w:rsidR="0054402B">
        <w:rPr>
          <w:rFonts w:ascii="Calibri" w:hAnsi="Calibri" w:cs="Calibri"/>
          <w:lang w:val="en-US"/>
        </w:rPr>
        <w:t>.2</w:t>
      </w:r>
      <w:r w:rsidR="002D33D7">
        <w:rPr>
          <w:rFonts w:ascii="Calibri" w:hAnsi="Calibri" w:cs="Calibri"/>
          <w:lang w:val="en-US"/>
        </w:rPr>
        <w:t>%</w:t>
      </w:r>
      <w:r w:rsidR="008535B1">
        <w:rPr>
          <w:rFonts w:ascii="Calibri" w:hAnsi="Calibri" w:cs="Calibri"/>
          <w:lang w:val="en-US"/>
        </w:rPr>
        <w:t xml:space="preserve"> in the studies included</w:t>
      </w:r>
      <w:r w:rsidR="000316D4">
        <w:rPr>
          <w:rFonts w:ascii="Calibri" w:hAnsi="Calibri" w:cs="Calibri"/>
          <w:lang w:val="en-US"/>
        </w:rPr>
        <w:t xml:space="preserve"> in the meta-analysis</w:t>
      </w:r>
      <w:r w:rsidR="002D33D7">
        <w:rPr>
          <w:rFonts w:ascii="Calibri" w:hAnsi="Calibri" w:cs="Calibri"/>
          <w:lang w:val="en-US"/>
        </w:rPr>
        <w:t xml:space="preserve">. </w:t>
      </w:r>
      <w:r w:rsidR="007C33A1">
        <w:rPr>
          <w:rFonts w:ascii="Calibri" w:hAnsi="Calibri" w:cs="Calibri"/>
          <w:lang w:val="en-US"/>
        </w:rPr>
        <w:t xml:space="preserve">This </w:t>
      </w:r>
      <w:r w:rsidR="007C33A1" w:rsidRPr="007C33A1">
        <w:rPr>
          <w:rFonts w:ascii="Calibri" w:hAnsi="Calibri" w:cs="Calibri"/>
          <w:lang w:val="en-US"/>
        </w:rPr>
        <w:t xml:space="preserve">would have potentially reduced </w:t>
      </w:r>
      <w:r w:rsidR="008535B1">
        <w:rPr>
          <w:rFonts w:ascii="Calibri" w:hAnsi="Calibri" w:cs="Calibri"/>
          <w:lang w:val="en-US"/>
        </w:rPr>
        <w:t>our</w:t>
      </w:r>
      <w:r w:rsidR="007C33A1" w:rsidRPr="007C33A1">
        <w:rPr>
          <w:rFonts w:ascii="Calibri" w:hAnsi="Calibri" w:cs="Calibri"/>
          <w:lang w:val="en-US"/>
        </w:rPr>
        <w:t xml:space="preserve"> ability to</w:t>
      </w:r>
      <w:r w:rsidR="007C33A1">
        <w:rPr>
          <w:rFonts w:ascii="Calibri" w:hAnsi="Calibri" w:cs="Calibri"/>
          <w:lang w:val="en-US"/>
        </w:rPr>
        <w:t xml:space="preserve"> </w:t>
      </w:r>
      <w:r w:rsidR="005277F1" w:rsidRPr="005277F1">
        <w:rPr>
          <w:rFonts w:ascii="Calibri" w:hAnsi="Calibri" w:cs="Calibri"/>
          <w:lang w:val="en-US"/>
        </w:rPr>
        <w:t xml:space="preserve">detect meaningful differences in </w:t>
      </w:r>
      <w:r w:rsidR="006135A5">
        <w:rPr>
          <w:rFonts w:ascii="Calibri" w:hAnsi="Calibri" w:cs="Calibri"/>
          <w:lang w:val="en-US"/>
        </w:rPr>
        <w:t xml:space="preserve">the </w:t>
      </w:r>
      <w:r w:rsidR="006135A5" w:rsidRPr="005277F1">
        <w:rPr>
          <w:rFonts w:ascii="Calibri" w:hAnsi="Calibri" w:cs="Calibri"/>
          <w:lang w:val="en-US"/>
        </w:rPr>
        <w:t>incidence</w:t>
      </w:r>
      <w:r w:rsidR="006135A5">
        <w:rPr>
          <w:rFonts w:ascii="Calibri" w:hAnsi="Calibri" w:cs="Calibri"/>
          <w:lang w:val="en-US"/>
        </w:rPr>
        <w:t xml:space="preserve"> </w:t>
      </w:r>
      <w:r w:rsidR="00CE2500">
        <w:rPr>
          <w:rFonts w:ascii="Calibri" w:hAnsi="Calibri" w:cs="Calibri"/>
          <w:lang w:val="en-US"/>
        </w:rPr>
        <w:t xml:space="preserve">rates </w:t>
      </w:r>
      <w:r w:rsidR="006135A5">
        <w:rPr>
          <w:rFonts w:ascii="Calibri" w:hAnsi="Calibri" w:cs="Calibri"/>
          <w:lang w:val="en-US"/>
        </w:rPr>
        <w:t xml:space="preserve">of </w:t>
      </w:r>
      <w:r w:rsidR="00EB7FF0">
        <w:rPr>
          <w:rFonts w:ascii="Calibri" w:hAnsi="Calibri" w:cs="Calibri"/>
          <w:lang w:val="en-US"/>
        </w:rPr>
        <w:t>specific</w:t>
      </w:r>
      <w:r w:rsidR="00C5602E">
        <w:rPr>
          <w:rFonts w:ascii="Calibri" w:hAnsi="Calibri" w:cs="Calibri"/>
          <w:lang w:val="en-US"/>
        </w:rPr>
        <w:t xml:space="preserve"> </w:t>
      </w:r>
      <w:r w:rsidR="007D26DA">
        <w:rPr>
          <w:rFonts w:ascii="Calibri" w:hAnsi="Calibri" w:cs="Calibri"/>
          <w:lang w:val="en-US"/>
        </w:rPr>
        <w:t xml:space="preserve">(individual) </w:t>
      </w:r>
      <w:r w:rsidR="00EB7FF0">
        <w:rPr>
          <w:rFonts w:ascii="Calibri" w:hAnsi="Calibri" w:cs="Calibri"/>
          <w:lang w:val="en-US"/>
        </w:rPr>
        <w:t xml:space="preserve">liver-related </w:t>
      </w:r>
      <w:r w:rsidR="0054402B">
        <w:rPr>
          <w:rFonts w:ascii="Calibri" w:hAnsi="Calibri" w:cs="Calibri"/>
          <w:lang w:val="en-US"/>
        </w:rPr>
        <w:t>outcomes</w:t>
      </w:r>
      <w:r w:rsidR="005277F1" w:rsidRPr="005277F1">
        <w:rPr>
          <w:rFonts w:ascii="Calibri" w:hAnsi="Calibri" w:cs="Calibri"/>
          <w:lang w:val="en-US"/>
        </w:rPr>
        <w:t xml:space="preserve">. </w:t>
      </w:r>
      <w:r w:rsidR="00DA2C28">
        <w:rPr>
          <w:rFonts w:ascii="Calibri" w:hAnsi="Calibri" w:cs="Calibri"/>
          <w:lang w:val="en-US"/>
        </w:rPr>
        <w:t xml:space="preserve">Hence, </w:t>
      </w:r>
      <w:r w:rsidR="00CE2500">
        <w:rPr>
          <w:rFonts w:ascii="Calibri" w:hAnsi="Calibri" w:cs="Calibri"/>
          <w:lang w:val="en-US"/>
        </w:rPr>
        <w:t>additional</w:t>
      </w:r>
      <w:r w:rsidR="00BA1EF7">
        <w:rPr>
          <w:rFonts w:ascii="Calibri" w:hAnsi="Calibri" w:cs="Calibri"/>
          <w:lang w:val="en-US"/>
        </w:rPr>
        <w:t xml:space="preserve"> </w:t>
      </w:r>
      <w:r w:rsidR="00CE2500">
        <w:rPr>
          <w:rFonts w:ascii="Calibri" w:hAnsi="Calibri" w:cs="Calibri"/>
          <w:lang w:val="en-US"/>
        </w:rPr>
        <w:t xml:space="preserve">cohort </w:t>
      </w:r>
      <w:r w:rsidR="00BA1EF7">
        <w:rPr>
          <w:rFonts w:ascii="Calibri" w:hAnsi="Calibri" w:cs="Calibri"/>
          <w:lang w:val="en-US"/>
        </w:rPr>
        <w:t>studies are needed</w:t>
      </w:r>
      <w:r w:rsidR="00CE2500">
        <w:rPr>
          <w:rFonts w:ascii="Calibri" w:hAnsi="Calibri" w:cs="Calibri"/>
          <w:lang w:val="en-US"/>
        </w:rPr>
        <w:t xml:space="preserve"> to </w:t>
      </w:r>
      <w:r w:rsidR="00F03CC7">
        <w:rPr>
          <w:rFonts w:ascii="Calibri" w:hAnsi="Calibri" w:cs="Calibri"/>
          <w:lang w:val="en-US"/>
        </w:rPr>
        <w:t xml:space="preserve">further </w:t>
      </w:r>
      <w:r w:rsidR="00AF36F6">
        <w:rPr>
          <w:rFonts w:ascii="Calibri" w:hAnsi="Calibri" w:cs="Calibri"/>
          <w:lang w:val="en-US"/>
        </w:rPr>
        <w:t>corroborate</w:t>
      </w:r>
      <w:r w:rsidR="00CE2500">
        <w:rPr>
          <w:rFonts w:ascii="Calibri" w:hAnsi="Calibri" w:cs="Calibri"/>
          <w:lang w:val="en-US"/>
        </w:rPr>
        <w:t xml:space="preserve"> these findings</w:t>
      </w:r>
      <w:r w:rsidR="00DA2C28">
        <w:rPr>
          <w:rFonts w:ascii="Calibri" w:hAnsi="Calibri" w:cs="Calibri"/>
          <w:lang w:val="en-US"/>
        </w:rPr>
        <w:t xml:space="preserve">. </w:t>
      </w:r>
    </w:p>
    <w:p w14:paraId="7326EE8B" w14:textId="77777777" w:rsidR="004C3DEC" w:rsidRPr="00985F81" w:rsidRDefault="004C3DEC" w:rsidP="00985F81">
      <w:pPr>
        <w:spacing w:line="360" w:lineRule="auto"/>
        <w:rPr>
          <w:rFonts w:ascii="Calibri" w:hAnsi="Calibri" w:cs="Calibri"/>
          <w:bCs/>
          <w:lang w:val="en-US"/>
        </w:rPr>
      </w:pPr>
    </w:p>
    <w:p w14:paraId="4ECCD54A" w14:textId="6ECAB2C5" w:rsidR="001A6B78" w:rsidRDefault="00417CD3" w:rsidP="00544674">
      <w:pPr>
        <w:spacing w:line="360" w:lineRule="auto"/>
        <w:rPr>
          <w:rFonts w:ascii="Calibri" w:hAnsi="Calibri" w:cs="Calibri"/>
          <w:lang w:val="en-US"/>
        </w:rPr>
      </w:pPr>
      <w:r>
        <w:rPr>
          <w:rFonts w:ascii="Calibri" w:hAnsi="Calibri" w:cs="Calibri"/>
          <w:lang w:val="en-US"/>
        </w:rPr>
        <w:t>A</w:t>
      </w:r>
      <w:r w:rsidRPr="00417CD3">
        <w:rPr>
          <w:rFonts w:ascii="Calibri" w:hAnsi="Calibri" w:cs="Calibri"/>
          <w:lang w:val="en-US"/>
        </w:rPr>
        <w:t xml:space="preserve"> detailed </w:t>
      </w:r>
      <w:r w:rsidR="009C7890">
        <w:rPr>
          <w:rFonts w:ascii="Calibri" w:hAnsi="Calibri" w:cs="Calibri"/>
          <w:lang w:val="en-US"/>
        </w:rPr>
        <w:t>discussion</w:t>
      </w:r>
      <w:r w:rsidRPr="00417CD3">
        <w:rPr>
          <w:rFonts w:ascii="Calibri" w:hAnsi="Calibri" w:cs="Calibri"/>
          <w:lang w:val="en-US"/>
        </w:rPr>
        <w:t xml:space="preserve"> of the </w:t>
      </w:r>
      <w:r w:rsidR="009C7890">
        <w:rPr>
          <w:rFonts w:ascii="Calibri" w:hAnsi="Calibri" w:cs="Calibri"/>
          <w:lang w:val="en-US"/>
        </w:rPr>
        <w:t xml:space="preserve">putative </w:t>
      </w:r>
      <w:r>
        <w:rPr>
          <w:rFonts w:ascii="Calibri" w:hAnsi="Calibri" w:cs="Calibri"/>
          <w:lang w:val="en-US"/>
        </w:rPr>
        <w:t>underlying</w:t>
      </w:r>
      <w:r w:rsidRPr="00E145F2">
        <w:rPr>
          <w:rFonts w:ascii="Calibri" w:hAnsi="Calibri" w:cs="Calibri"/>
          <w:lang w:val="en-US"/>
        </w:rPr>
        <w:t xml:space="preserve"> </w:t>
      </w:r>
      <w:r>
        <w:rPr>
          <w:rFonts w:ascii="Calibri" w:hAnsi="Calibri" w:cs="Calibri"/>
          <w:lang w:val="en-US"/>
        </w:rPr>
        <w:t>mechanisms</w:t>
      </w:r>
      <w:r w:rsidRPr="00E145F2">
        <w:rPr>
          <w:rFonts w:ascii="Calibri" w:hAnsi="Calibri" w:cs="Calibri"/>
          <w:lang w:val="en-US"/>
        </w:rPr>
        <w:t xml:space="preserve"> </w:t>
      </w:r>
      <w:r w:rsidR="009C7890" w:rsidRPr="009C7890">
        <w:rPr>
          <w:rFonts w:ascii="Calibri" w:hAnsi="Calibri" w:cs="Calibri"/>
          <w:lang w:val="en-US"/>
        </w:rPr>
        <w:t xml:space="preserve">underpinning the association </w:t>
      </w:r>
      <w:r w:rsidR="009C7890">
        <w:rPr>
          <w:rFonts w:ascii="Calibri" w:hAnsi="Calibri" w:cs="Calibri"/>
          <w:lang w:val="en-US"/>
        </w:rPr>
        <w:t xml:space="preserve">between </w:t>
      </w:r>
      <w:r w:rsidRPr="00BA1EF7">
        <w:rPr>
          <w:rFonts w:ascii="Calibri" w:hAnsi="Calibri" w:cs="Calibri"/>
          <w:lang w:val="en-US"/>
        </w:rPr>
        <w:t>SGLT</w:t>
      </w:r>
      <w:r>
        <w:rPr>
          <w:rFonts w:ascii="Calibri" w:hAnsi="Calibri" w:cs="Calibri"/>
          <w:lang w:val="en-US"/>
        </w:rPr>
        <w:t>-</w:t>
      </w:r>
      <w:r w:rsidRPr="00BA1EF7">
        <w:rPr>
          <w:rFonts w:ascii="Calibri" w:hAnsi="Calibri" w:cs="Calibri"/>
          <w:lang w:val="en-US"/>
        </w:rPr>
        <w:t>2 inhibitor</w:t>
      </w:r>
      <w:r>
        <w:rPr>
          <w:rFonts w:ascii="Calibri" w:hAnsi="Calibri" w:cs="Calibri"/>
          <w:lang w:val="en-US"/>
        </w:rPr>
        <w:t xml:space="preserve"> use </w:t>
      </w:r>
      <w:r w:rsidR="009C7890">
        <w:rPr>
          <w:rFonts w:ascii="Calibri" w:hAnsi="Calibri" w:cs="Calibri"/>
          <w:lang w:val="en-US"/>
        </w:rPr>
        <w:t>and</w:t>
      </w:r>
      <w:r>
        <w:rPr>
          <w:rFonts w:ascii="Calibri" w:hAnsi="Calibri" w:cs="Calibri"/>
          <w:lang w:val="en-US"/>
        </w:rPr>
        <w:t xml:space="preserve"> </w:t>
      </w:r>
      <w:r w:rsidR="00692F7E">
        <w:rPr>
          <w:rFonts w:ascii="Calibri" w:hAnsi="Calibri" w:cs="Calibri"/>
          <w:lang w:val="en-US"/>
        </w:rPr>
        <w:t xml:space="preserve">the </w:t>
      </w:r>
      <w:r w:rsidR="009C7890">
        <w:rPr>
          <w:rFonts w:ascii="Calibri" w:hAnsi="Calibri" w:cs="Calibri"/>
          <w:lang w:val="en-US"/>
        </w:rPr>
        <w:t xml:space="preserve">risk of long-term </w:t>
      </w:r>
      <w:r>
        <w:rPr>
          <w:rFonts w:ascii="Calibri" w:hAnsi="Calibri" w:cs="Calibri"/>
          <w:lang w:val="en-US"/>
        </w:rPr>
        <w:t>MALOs</w:t>
      </w:r>
      <w:r w:rsidRPr="00BA1EF7">
        <w:rPr>
          <w:rFonts w:ascii="Calibri" w:hAnsi="Calibri" w:cs="Calibri"/>
          <w:lang w:val="en-US"/>
        </w:rPr>
        <w:t xml:space="preserve"> </w:t>
      </w:r>
      <w:r w:rsidRPr="00E145F2">
        <w:rPr>
          <w:rFonts w:ascii="Calibri" w:hAnsi="Calibri" w:cs="Calibri"/>
          <w:lang w:val="en-US"/>
        </w:rPr>
        <w:t xml:space="preserve">in </w:t>
      </w:r>
      <w:r>
        <w:rPr>
          <w:rFonts w:ascii="Calibri" w:hAnsi="Calibri" w:cs="Calibri"/>
          <w:lang w:val="en-US"/>
        </w:rPr>
        <w:t>people with T2DM</w:t>
      </w:r>
      <w:r w:rsidRPr="00417CD3">
        <w:rPr>
          <w:rFonts w:ascii="Calibri" w:hAnsi="Calibri" w:cs="Calibri"/>
          <w:lang w:val="en-US"/>
        </w:rPr>
        <w:t xml:space="preserve"> is beyond the scope of this </w:t>
      </w:r>
      <w:r>
        <w:rPr>
          <w:rFonts w:ascii="Calibri" w:hAnsi="Calibri" w:cs="Calibri"/>
          <w:lang w:val="en-US"/>
        </w:rPr>
        <w:t xml:space="preserve">meta-analysis. </w:t>
      </w:r>
      <w:r w:rsidR="00544674">
        <w:rPr>
          <w:rFonts w:ascii="Calibri" w:hAnsi="Calibri" w:cs="Calibri"/>
          <w:lang w:val="en-US"/>
        </w:rPr>
        <w:t>Nonetheless</w:t>
      </w:r>
      <w:r>
        <w:rPr>
          <w:rFonts w:ascii="Calibri" w:hAnsi="Calibri" w:cs="Calibri"/>
          <w:lang w:val="en-US"/>
        </w:rPr>
        <w:t>, th</w:t>
      </w:r>
      <w:r w:rsidR="00E145F2" w:rsidRPr="00E145F2">
        <w:rPr>
          <w:rFonts w:ascii="Calibri" w:hAnsi="Calibri" w:cs="Calibri"/>
          <w:lang w:val="en-US"/>
        </w:rPr>
        <w:t>e</w:t>
      </w:r>
      <w:r>
        <w:rPr>
          <w:rFonts w:ascii="Calibri" w:hAnsi="Calibri" w:cs="Calibri"/>
          <w:lang w:val="en-US"/>
        </w:rPr>
        <w:t>se</w:t>
      </w:r>
      <w:r w:rsidR="00E145F2" w:rsidRPr="00E145F2">
        <w:rPr>
          <w:rFonts w:ascii="Calibri" w:hAnsi="Calibri" w:cs="Calibri"/>
          <w:lang w:val="en-US"/>
        </w:rPr>
        <w:t xml:space="preserve"> mechanism</w:t>
      </w:r>
      <w:r w:rsidR="00DC06D0">
        <w:rPr>
          <w:rFonts w:ascii="Calibri" w:hAnsi="Calibri" w:cs="Calibri"/>
          <w:lang w:val="en-US"/>
        </w:rPr>
        <w:t>s</w:t>
      </w:r>
      <w:r w:rsidR="00E145F2" w:rsidRPr="00E145F2">
        <w:rPr>
          <w:rFonts w:ascii="Calibri" w:hAnsi="Calibri" w:cs="Calibri"/>
          <w:lang w:val="en-US"/>
        </w:rPr>
        <w:t xml:space="preserve"> </w:t>
      </w:r>
      <w:r w:rsidR="00CB7BAD">
        <w:rPr>
          <w:rFonts w:ascii="Calibri" w:hAnsi="Calibri" w:cs="Calibri"/>
          <w:lang w:val="en-US"/>
        </w:rPr>
        <w:t xml:space="preserve">are complex and not </w:t>
      </w:r>
      <w:r w:rsidR="00544674">
        <w:rPr>
          <w:rFonts w:ascii="Calibri" w:hAnsi="Calibri" w:cs="Calibri"/>
          <w:lang w:val="en-US"/>
        </w:rPr>
        <w:t xml:space="preserve">yet </w:t>
      </w:r>
      <w:r w:rsidR="00CB7BAD">
        <w:rPr>
          <w:rFonts w:ascii="Calibri" w:hAnsi="Calibri" w:cs="Calibri"/>
          <w:lang w:val="en-US"/>
        </w:rPr>
        <w:t xml:space="preserve">fully </w:t>
      </w:r>
      <w:r w:rsidR="00544674">
        <w:rPr>
          <w:rFonts w:ascii="Calibri" w:hAnsi="Calibri" w:cs="Calibri"/>
          <w:lang w:val="en-US"/>
        </w:rPr>
        <w:t>understood</w:t>
      </w:r>
      <w:r w:rsidR="00CB7BAD">
        <w:rPr>
          <w:rFonts w:ascii="Calibri" w:hAnsi="Calibri" w:cs="Calibri"/>
          <w:lang w:val="en-US"/>
        </w:rPr>
        <w:t xml:space="preserve">. </w:t>
      </w:r>
      <w:r w:rsidR="00CB7BAD" w:rsidRPr="00BA1EF7">
        <w:rPr>
          <w:rFonts w:ascii="Calibri" w:hAnsi="Calibri" w:cs="Calibri"/>
          <w:lang w:val="en-US"/>
        </w:rPr>
        <w:t>SGLT</w:t>
      </w:r>
      <w:r w:rsidR="009517DC">
        <w:rPr>
          <w:rFonts w:ascii="Calibri" w:hAnsi="Calibri" w:cs="Calibri"/>
          <w:lang w:val="en-US"/>
        </w:rPr>
        <w:t>-</w:t>
      </w:r>
      <w:r w:rsidR="00CB7BAD" w:rsidRPr="00BA1EF7">
        <w:rPr>
          <w:rFonts w:ascii="Calibri" w:hAnsi="Calibri" w:cs="Calibri"/>
          <w:lang w:val="en-US"/>
        </w:rPr>
        <w:t>2 inhibitors</w:t>
      </w:r>
      <w:r w:rsidR="00E145F2" w:rsidRPr="00E145F2">
        <w:rPr>
          <w:rFonts w:ascii="Calibri" w:hAnsi="Calibri" w:cs="Calibri"/>
          <w:lang w:val="en-US"/>
        </w:rPr>
        <w:t xml:space="preserve"> may </w:t>
      </w:r>
      <w:r w:rsidR="00692F7E">
        <w:rPr>
          <w:rFonts w:ascii="Calibri" w:hAnsi="Calibri" w:cs="Calibri"/>
          <w:lang w:val="en-US"/>
        </w:rPr>
        <w:t>reduce</w:t>
      </w:r>
      <w:r w:rsidR="00E145F2" w:rsidRPr="00E145F2">
        <w:rPr>
          <w:rFonts w:ascii="Calibri" w:hAnsi="Calibri" w:cs="Calibri"/>
          <w:lang w:val="en-US"/>
        </w:rPr>
        <w:t xml:space="preserve"> the</w:t>
      </w:r>
      <w:r w:rsidR="00CB7BAD">
        <w:rPr>
          <w:rFonts w:ascii="Calibri" w:hAnsi="Calibri" w:cs="Calibri"/>
          <w:lang w:val="en-US"/>
        </w:rPr>
        <w:t xml:space="preserve"> risk </w:t>
      </w:r>
      <w:r w:rsidR="00E145F2" w:rsidRPr="00E145F2">
        <w:rPr>
          <w:rFonts w:ascii="Calibri" w:hAnsi="Calibri" w:cs="Calibri"/>
          <w:lang w:val="en-US"/>
        </w:rPr>
        <w:t xml:space="preserve">of </w:t>
      </w:r>
      <w:r w:rsidR="00AF36F6">
        <w:rPr>
          <w:rFonts w:ascii="Calibri" w:hAnsi="Calibri" w:cs="Calibri"/>
          <w:lang w:val="en-US"/>
        </w:rPr>
        <w:t>liver</w:t>
      </w:r>
      <w:r w:rsidR="00CB7BAD">
        <w:rPr>
          <w:rFonts w:ascii="Calibri" w:hAnsi="Calibri" w:cs="Calibri"/>
          <w:lang w:val="en-US"/>
        </w:rPr>
        <w:t xml:space="preserve"> disease</w:t>
      </w:r>
      <w:r w:rsidR="00E145F2" w:rsidRPr="00E145F2">
        <w:rPr>
          <w:rFonts w:ascii="Calibri" w:hAnsi="Calibri" w:cs="Calibri"/>
          <w:lang w:val="en-US"/>
        </w:rPr>
        <w:t xml:space="preserve"> </w:t>
      </w:r>
      <w:r w:rsidR="00CB7BAD" w:rsidRPr="00E145F2">
        <w:rPr>
          <w:rFonts w:ascii="Calibri" w:hAnsi="Calibri" w:cs="Calibri"/>
          <w:lang w:val="en-US"/>
        </w:rPr>
        <w:t xml:space="preserve">progression </w:t>
      </w:r>
      <w:r w:rsidR="00CB7BAD">
        <w:rPr>
          <w:rFonts w:ascii="Calibri" w:hAnsi="Calibri" w:cs="Calibri"/>
          <w:lang w:val="en-US"/>
        </w:rPr>
        <w:t>by</w:t>
      </w:r>
      <w:r w:rsidR="00E145F2" w:rsidRPr="00E145F2">
        <w:rPr>
          <w:rFonts w:ascii="Calibri" w:hAnsi="Calibri" w:cs="Calibri"/>
          <w:lang w:val="en-US"/>
        </w:rPr>
        <w:t xml:space="preserve"> </w:t>
      </w:r>
      <w:r w:rsidR="00544674">
        <w:rPr>
          <w:rFonts w:ascii="Calibri" w:hAnsi="Calibri" w:cs="Calibri"/>
          <w:lang w:val="en-US"/>
        </w:rPr>
        <w:t xml:space="preserve">promoting </w:t>
      </w:r>
      <w:r w:rsidR="00692F7E">
        <w:rPr>
          <w:rFonts w:ascii="Calibri" w:hAnsi="Calibri" w:cs="Calibri"/>
          <w:lang w:val="en-US"/>
        </w:rPr>
        <w:t>weight</w:t>
      </w:r>
      <w:r w:rsidR="00544674">
        <w:rPr>
          <w:rFonts w:ascii="Calibri" w:hAnsi="Calibri" w:cs="Calibri"/>
          <w:lang w:val="en-US"/>
        </w:rPr>
        <w:t xml:space="preserve"> loss</w:t>
      </w:r>
      <w:r w:rsidR="00417F41">
        <w:rPr>
          <w:rFonts w:ascii="Calibri" w:hAnsi="Calibri" w:cs="Calibri"/>
          <w:lang w:val="en-US"/>
        </w:rPr>
        <w:t xml:space="preserve"> </w:t>
      </w:r>
      <w:r w:rsidR="00417F41">
        <w:rPr>
          <w:rFonts w:ascii="Calibri" w:hAnsi="Calibri" w:cs="Calibri"/>
          <w:lang w:val="en-US"/>
        </w:rPr>
        <w:fldChar w:fldCharType="begin"/>
      </w:r>
      <w:r w:rsidR="00D5768E">
        <w:rPr>
          <w:rFonts w:ascii="Calibri" w:hAnsi="Calibri" w:cs="Calibri"/>
          <w:lang w:val="en-US"/>
        </w:rPr>
        <w:instrText xml:space="preserve"> ADDIN ZOTERO_ITEM CSL_CITATION {"citationID":"PoYGlod7","properties":{"formattedCitation":"(32)","plainCitation":"(32)","noteIndex":0},"citationItems":[{"id":264,"uris":["http://zotero.org/users/15864644/items/RLXGT245"],"itemData":{"id":264,"type":"article-journal","abstract":"Objective\nSodium-glucose co-transporter 2 inhibitors (SGLT2-i) are a novel drug class for the treatment of diabetes. We aimed at describing the maximal benefits and risks associated with SGLT2-i for patients with type 2 diabetes.\n\nDesign\nSystematic review and meta-analysis.\n\nData Sources and Study Selection\nWe included double-blinded, randomised controlled trials (RCTs) evaluating SGLT2-i administered in the highest approved therapeutic doses (canagliflozin 300 mg/day, dapagliflozin 10 mg/day, and empagliflozin 25 mg/day) for ≥12 weeks. Comparison groups could receive placebo or oral antidiabetic drugs (OAD) including metformin, sulphonylureas (SU), or dipeptidyl peptidase 4 inhibitors (DPP-4-i). Trials were identified through electronic databases and extensive manual searches. Primary outcomes were glycated haemoglobin A1c (HbA1c) levels, serious adverse events, death, severe hypoglycaemia, ketoacidosis and CVD. Secondary outcomes were fasting plasma glucose, body weight, blood pressure, heart rate, lipids, liver function tests, creatinine and adverse events including infections. The quality of the evidence was assessed using GRADE.\n\nResults\nMeta-analysis of 34 RCTs with 9,154 patients showed that SGLT2-i reduced HbA1c compared with placebo (mean difference -0.69%, 95% confidence interval -0.75 to -0.62%). We downgraded the evidence to ‘low quality’ due to variability and evidence of publication bias (P = 0.015). Canagliflozin was associated with the largest reduction in HbA1c (-0.85%, -0.99% to -0.71%). There were no differences between SGLT2-i and placebo for serious adverse events. SGLT2-i increased the risk of urinary and genital tract infections and increased serum creatinine, and exerted beneficial effects on bodyweight, blood pressure, lipids and alanine aminotransferase (moderate to low quality evidence). Analysis of 12 RCTs found a beneficial effect of SGLT2-i on HbA1c compared with OAD (-0.20%, -0.28 to -0.13%; moderate quality evidence).\n\nConclusion\nThis review includes a large number of patients with type 2 diabetes and found that SGLT2-i reduces HbA1c with a notable increased risk in non-serious adverse events. The analyses may overestimate the intervention benefit due bias.","container-title":"PLoS ONE","DOI":"10.1371/journal.pone.0166125","ISSN":"1932-6203","issue":"11","journalAbbreviation":"PLoS One","note":"PMID: 27835680\nPMCID: PMC5106000","page":"e0166125","source":"PubMed Central","title":"Benefits and Harms of Sodium-Glucose Co-Transporter 2 Inhibitors in Patients with Type 2 Diabetes: A Systematic Review and Meta-Analysis","title-short":"Benefits and Harms of Sodium-Glucose Co-Transporter 2 Inhibitors in Patients with Type 2 Diabetes","volume":"11","author":[{"family":"Storgaard","given":"Heidi"},{"family":"Gluud","given":"Lise L."},{"family":"Bennett","given":"Cathy"},{"family":"Grøndahl","given":"Magnus F."},{"family":"Christensen","given":"Mikkel B."},{"family":"Knop","given":"Filip K."},{"family":"Vilsbøll","given":"Tina"}],"issued":{"date-parts":[["2016",11,11]]}}}],"schema":"https://github.com/citation-style-language/schema/raw/master/csl-citation.json"} </w:instrText>
      </w:r>
      <w:r w:rsidR="00417F41">
        <w:rPr>
          <w:rFonts w:ascii="Calibri" w:hAnsi="Calibri" w:cs="Calibri"/>
          <w:lang w:val="en-US"/>
        </w:rPr>
        <w:fldChar w:fldCharType="separate"/>
      </w:r>
      <w:r w:rsidR="00D5768E">
        <w:rPr>
          <w:rFonts w:ascii="Calibri" w:hAnsi="Calibri" w:cs="Calibri"/>
          <w:noProof/>
          <w:lang w:val="en-US"/>
        </w:rPr>
        <w:t>(32)</w:t>
      </w:r>
      <w:r w:rsidR="00417F41">
        <w:rPr>
          <w:rFonts w:ascii="Calibri" w:hAnsi="Calibri" w:cs="Calibri"/>
          <w:lang w:val="en-US"/>
        </w:rPr>
        <w:fldChar w:fldCharType="end"/>
      </w:r>
      <w:r w:rsidR="00E145F2" w:rsidRPr="00E145F2">
        <w:rPr>
          <w:rFonts w:ascii="Calibri" w:hAnsi="Calibri" w:cs="Calibri"/>
          <w:lang w:val="en-US"/>
        </w:rPr>
        <w:t xml:space="preserve"> </w:t>
      </w:r>
      <w:r w:rsidR="009517DC">
        <w:rPr>
          <w:rFonts w:ascii="Calibri" w:hAnsi="Calibri" w:cs="Calibri"/>
          <w:lang w:val="en-US"/>
        </w:rPr>
        <w:t xml:space="preserve">and </w:t>
      </w:r>
      <w:r w:rsidR="00692F7E">
        <w:rPr>
          <w:rFonts w:ascii="Calibri" w:hAnsi="Calibri" w:cs="Calibri"/>
          <w:lang w:val="en-US"/>
        </w:rPr>
        <w:t>improving</w:t>
      </w:r>
      <w:r w:rsidR="009517DC">
        <w:rPr>
          <w:rFonts w:ascii="Calibri" w:hAnsi="Calibri" w:cs="Calibri"/>
          <w:lang w:val="en-US"/>
        </w:rPr>
        <w:t xml:space="preserve"> </w:t>
      </w:r>
      <w:r w:rsidR="009517DC" w:rsidRPr="00E145F2">
        <w:rPr>
          <w:rFonts w:ascii="Calibri" w:hAnsi="Calibri" w:cs="Calibri"/>
          <w:lang w:val="en-US"/>
        </w:rPr>
        <w:t xml:space="preserve">insulin </w:t>
      </w:r>
      <w:r w:rsidR="009517DC">
        <w:rPr>
          <w:rFonts w:ascii="Calibri" w:hAnsi="Calibri" w:cs="Calibri"/>
          <w:lang w:val="en-US"/>
        </w:rPr>
        <w:t xml:space="preserve">resistance </w:t>
      </w:r>
      <w:r w:rsidR="00C76052">
        <w:rPr>
          <w:rFonts w:ascii="Calibri" w:hAnsi="Calibri" w:cs="Calibri"/>
          <w:lang w:val="en-US"/>
        </w:rPr>
        <w:fldChar w:fldCharType="begin"/>
      </w:r>
      <w:r w:rsidR="000D0F57">
        <w:rPr>
          <w:rFonts w:ascii="Calibri" w:hAnsi="Calibri" w:cs="Calibri"/>
          <w:lang w:val="en-US"/>
        </w:rPr>
        <w:instrText xml:space="preserve"> ADDIN ZOTERO_ITEM CSL_CITATION {"citationID":"D8crCjIH","properties":{"formattedCitation":"(11,13)","plainCitation":"(11,13)","noteIndex":0},"citationItems":[{"id":212,"uris":["http://zotero.org/users/15864644/items/P62VFQYY"],"itemData":{"id":212,"type":"article-journal","abstract":"Sodium–glucose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R."},{"family":"Fisher","given":"Miles"}],"issued":{"date-parts":[["2020",12]]}}},{"id":217,"uris":["http://zotero.org/users/15864644/items/SKEG8CI3"],"itemData":{"id":217,"type":"article-journal","abstract":"Recent randomized controlled trials (RCTs) tested the efficacy of sodium-glucose cotransporter-2 (SGLT-2) inhibitors to specifically treat nonalcoholic fatty liver disease (NAFLD). We systematically searched three electronic databases (up to 31 October 2020) for identifying placebo-controlled or head-to-head RCTs that used SGLT-2 inhibitors for treatment of NAFLD. No published RCTs with paired liver biopsy data were available for the meta-analysis. Primary outcome measures were changes in serum liver enzyme levels and liver fat content on imaging techniques. Overall, we included a total of twelve RCTs testing the efficacy of dapagliflozin (n = six RCTs), empagliflozin (n = three RCTs), ipragliflozin (n = two RCTs) or canagliflozin (n = one RCT) to specifically treat NAFLD for a median period of 24 weeks with aggregate data on 850 middle-aged overweight or obese individuals with NAFLD (90% with type 2 diabetes). Compared to placebo/reference therapy, treatment with SGLT-2 inhibitors significantly decreased serum alanine aminotransferase (weighted mean differences (WMD): −10.0 IU/L, 95%CI −12.2 to −7.79 IU/L; I2 = 10.5%) and gamma-glutamyltransferase levels (WMD: −14.49 IU/L, 95%CI −19.35 to −9.63 IU/L, I2 = 38.7%), as well as the absolute percentage of liver fat content on magnetic resonance-based techniques (WMD: −2.05%, 95%CI −2.61 to −1.48%; I2 = 0%). In conclusion, SGLT-2 inhibitors seem to be a promising treatment option for NAFLD.","container-title":"Metabolites","DOI":"10.3390/metabo11010022","ISSN":"2218-1989","issue":"1","language":"en","license":"http://creativecommons.org/licenses/by/3.0/","note":"number: 1\npublisher: Multidisciplinary Digital Publishing Institute","page":"22","source":"www.mdpi.com","title":"Sodium-Glucose Cotransporter-2 Inhibitors for Treatment of Nonalcoholic Fatty Liver Disease: A Meta-Analysis of Randomized Controlled Trials","title-short":"Sodium-Glucose Cotransporter-2 Inhibitors for Treatment of Nonalcoholic Fatty Liver Disease","volume":"11","author":[{"family":"Mantovani","given":"Alessandro"},{"family":"Petracca","given":"Graziana"},{"family":"Csermely","given":"Alessandro"},{"family":"Beatrice","given":"Giorgia"},{"family":"Targher","given":"Giovanni"}],"issued":{"date-parts":[["2021",1]]}}}],"schema":"https://github.com/citation-style-language/schema/raw/master/csl-citation.json"} </w:instrText>
      </w:r>
      <w:r w:rsidR="00C76052">
        <w:rPr>
          <w:rFonts w:ascii="Calibri" w:hAnsi="Calibri" w:cs="Calibri"/>
          <w:lang w:val="en-US"/>
        </w:rPr>
        <w:fldChar w:fldCharType="separate"/>
      </w:r>
      <w:r w:rsidR="000D0F57">
        <w:rPr>
          <w:rFonts w:ascii="Calibri" w:hAnsi="Calibri" w:cs="Calibri"/>
          <w:noProof/>
          <w:lang w:val="en-US"/>
        </w:rPr>
        <w:t>(11,13)</w:t>
      </w:r>
      <w:r w:rsidR="00C76052">
        <w:rPr>
          <w:rFonts w:ascii="Calibri" w:hAnsi="Calibri" w:cs="Calibri"/>
          <w:lang w:val="en-US"/>
        </w:rPr>
        <w:fldChar w:fldCharType="end"/>
      </w:r>
      <w:r w:rsidR="00CB7BAD">
        <w:rPr>
          <w:rFonts w:ascii="Calibri" w:hAnsi="Calibri" w:cs="Calibri"/>
          <w:lang w:val="en-US"/>
        </w:rPr>
        <w:t xml:space="preserve">. </w:t>
      </w:r>
      <w:r w:rsidR="00544674">
        <w:rPr>
          <w:rFonts w:ascii="Calibri" w:hAnsi="Calibri" w:cs="Calibri"/>
          <w:lang w:val="en-US"/>
        </w:rPr>
        <w:t>A</w:t>
      </w:r>
      <w:r w:rsidR="00E145F2" w:rsidRPr="00E145F2">
        <w:rPr>
          <w:rFonts w:ascii="Calibri" w:hAnsi="Calibri" w:cs="Calibri"/>
          <w:lang w:val="en-US"/>
        </w:rPr>
        <w:t>ddition</w:t>
      </w:r>
      <w:r w:rsidR="00544674">
        <w:rPr>
          <w:rFonts w:ascii="Calibri" w:hAnsi="Calibri" w:cs="Calibri"/>
          <w:lang w:val="en-US"/>
        </w:rPr>
        <w:t>ally</w:t>
      </w:r>
      <w:r w:rsidR="00E145F2" w:rsidRPr="00E145F2">
        <w:rPr>
          <w:rFonts w:ascii="Calibri" w:hAnsi="Calibri" w:cs="Calibri"/>
          <w:lang w:val="en-US"/>
        </w:rPr>
        <w:t xml:space="preserve">, </w:t>
      </w:r>
      <w:r w:rsidR="00CB7BAD" w:rsidRPr="00BA1EF7">
        <w:rPr>
          <w:rFonts w:ascii="Calibri" w:hAnsi="Calibri" w:cs="Calibri"/>
          <w:lang w:val="en-US"/>
        </w:rPr>
        <w:t>SGLT</w:t>
      </w:r>
      <w:r w:rsidR="009517DC">
        <w:rPr>
          <w:rFonts w:ascii="Calibri" w:hAnsi="Calibri" w:cs="Calibri"/>
          <w:lang w:val="en-US"/>
        </w:rPr>
        <w:t>-</w:t>
      </w:r>
      <w:r w:rsidR="00CB7BAD" w:rsidRPr="00BA1EF7">
        <w:rPr>
          <w:rFonts w:ascii="Calibri" w:hAnsi="Calibri" w:cs="Calibri"/>
          <w:lang w:val="en-US"/>
        </w:rPr>
        <w:t xml:space="preserve">2 inhibitors </w:t>
      </w:r>
      <w:r w:rsidR="00DC06D0">
        <w:rPr>
          <w:rFonts w:ascii="Calibri" w:hAnsi="Calibri" w:cs="Calibri"/>
          <w:lang w:val="en-US"/>
        </w:rPr>
        <w:t>promote</w:t>
      </w:r>
      <w:r w:rsidR="00CB7BAD">
        <w:rPr>
          <w:rFonts w:ascii="Calibri" w:hAnsi="Calibri" w:cs="Calibri"/>
          <w:lang w:val="en-US"/>
        </w:rPr>
        <w:t xml:space="preserve"> </w:t>
      </w:r>
      <w:r w:rsidR="00544674">
        <w:rPr>
          <w:rFonts w:ascii="Calibri" w:hAnsi="Calibri" w:cs="Calibri"/>
          <w:lang w:val="en-US"/>
        </w:rPr>
        <w:t xml:space="preserve">sodium </w:t>
      </w:r>
      <w:r w:rsidR="00544674">
        <w:rPr>
          <w:rFonts w:ascii="Calibri" w:hAnsi="Calibri" w:cs="Calibri"/>
          <w:lang w:val="en-US"/>
        </w:rPr>
        <w:lastRenderedPageBreak/>
        <w:t>and glucose excretion</w:t>
      </w:r>
      <w:r w:rsidR="00E145F2" w:rsidRPr="00E145F2">
        <w:rPr>
          <w:rFonts w:ascii="Calibri" w:hAnsi="Calibri" w:cs="Calibri"/>
          <w:lang w:val="en-US"/>
        </w:rPr>
        <w:t xml:space="preserve"> by inhibiting SGLT-2 in renal proximal tubule</w:t>
      </w:r>
      <w:r w:rsidR="009517DC">
        <w:rPr>
          <w:rFonts w:ascii="Calibri" w:hAnsi="Calibri" w:cs="Calibri"/>
          <w:lang w:val="en-US"/>
        </w:rPr>
        <w:t>s</w:t>
      </w:r>
      <w:r w:rsidR="00E145F2" w:rsidRPr="00E145F2">
        <w:rPr>
          <w:rFonts w:ascii="Calibri" w:hAnsi="Calibri" w:cs="Calibri"/>
          <w:lang w:val="en-US"/>
        </w:rPr>
        <w:t xml:space="preserve">, </w:t>
      </w:r>
      <w:r w:rsidR="00B821FE">
        <w:rPr>
          <w:rFonts w:ascii="Calibri" w:hAnsi="Calibri" w:cs="Calibri"/>
          <w:lang w:val="en-US"/>
        </w:rPr>
        <w:t>inducing</w:t>
      </w:r>
      <w:r w:rsidR="00E145F2" w:rsidRPr="00E145F2">
        <w:rPr>
          <w:rFonts w:ascii="Calibri" w:hAnsi="Calibri" w:cs="Calibri"/>
          <w:lang w:val="en-US"/>
        </w:rPr>
        <w:t xml:space="preserve"> a diuretic response</w:t>
      </w:r>
      <w:r w:rsidR="00417F41">
        <w:rPr>
          <w:rFonts w:ascii="Calibri" w:hAnsi="Calibri" w:cs="Calibri"/>
          <w:lang w:val="en-US"/>
        </w:rPr>
        <w:t xml:space="preserve"> (with </w:t>
      </w:r>
      <w:r w:rsidR="00417F41" w:rsidRPr="00417F41">
        <w:rPr>
          <w:rFonts w:ascii="Calibri" w:hAnsi="Calibri" w:cs="Calibri"/>
          <w:lang w:val="en-US"/>
        </w:rPr>
        <w:t>a</w:t>
      </w:r>
      <w:r w:rsidR="00C232EA">
        <w:rPr>
          <w:rFonts w:ascii="Calibri" w:hAnsi="Calibri" w:cs="Calibri"/>
          <w:lang w:val="en-US"/>
        </w:rPr>
        <w:t xml:space="preserve"> ~</w:t>
      </w:r>
      <w:r w:rsidR="00417F41" w:rsidRPr="00417F41">
        <w:rPr>
          <w:rFonts w:ascii="Calibri" w:hAnsi="Calibri" w:cs="Calibri"/>
          <w:lang w:val="en-US"/>
        </w:rPr>
        <w:t>7</w:t>
      </w:r>
      <w:r>
        <w:rPr>
          <w:rFonts w:ascii="Calibri" w:hAnsi="Calibri" w:cs="Calibri"/>
          <w:lang w:val="en-US"/>
        </w:rPr>
        <w:t>-10</w:t>
      </w:r>
      <w:r w:rsidR="00417F41" w:rsidRPr="00417F41">
        <w:rPr>
          <w:rFonts w:ascii="Calibri" w:hAnsi="Calibri" w:cs="Calibri"/>
          <w:lang w:val="en-US"/>
        </w:rPr>
        <w:t xml:space="preserve">% reduction in plasma volume </w:t>
      </w:r>
      <w:r w:rsidR="00C232EA">
        <w:rPr>
          <w:rFonts w:ascii="Calibri" w:hAnsi="Calibri" w:cs="Calibri"/>
          <w:lang w:val="en-US"/>
        </w:rPr>
        <w:t>after</w:t>
      </w:r>
      <w:r w:rsidR="00417F41" w:rsidRPr="00417F41">
        <w:rPr>
          <w:rFonts w:ascii="Calibri" w:hAnsi="Calibri" w:cs="Calibri"/>
          <w:lang w:val="en-US"/>
        </w:rPr>
        <w:t xml:space="preserve"> </w:t>
      </w:r>
      <w:r w:rsidR="00C232EA">
        <w:rPr>
          <w:rFonts w:ascii="Calibri" w:hAnsi="Calibri" w:cs="Calibri"/>
          <w:lang w:val="en-US"/>
        </w:rPr>
        <w:t xml:space="preserve">a </w:t>
      </w:r>
      <w:r w:rsidR="00B9705B">
        <w:rPr>
          <w:rFonts w:ascii="Calibri" w:hAnsi="Calibri" w:cs="Calibri"/>
          <w:lang w:val="en-US"/>
        </w:rPr>
        <w:t>three</w:t>
      </w:r>
      <w:r w:rsidR="00C232EA">
        <w:rPr>
          <w:rFonts w:ascii="Calibri" w:hAnsi="Calibri" w:cs="Calibri"/>
          <w:lang w:val="en-US"/>
        </w:rPr>
        <w:t xml:space="preserve">-month </w:t>
      </w:r>
      <w:r w:rsidR="00417F41" w:rsidRPr="00417F41">
        <w:rPr>
          <w:rFonts w:ascii="Calibri" w:hAnsi="Calibri" w:cs="Calibri"/>
          <w:lang w:val="en-US"/>
        </w:rPr>
        <w:t>treatment</w:t>
      </w:r>
      <w:r w:rsidR="00417F41">
        <w:rPr>
          <w:rFonts w:ascii="Calibri" w:hAnsi="Calibri" w:cs="Calibri"/>
          <w:lang w:val="en-US"/>
        </w:rPr>
        <w:t xml:space="preserve"> </w:t>
      </w:r>
      <w:r w:rsidR="00417F41">
        <w:rPr>
          <w:rFonts w:ascii="Calibri" w:hAnsi="Calibri" w:cs="Calibri"/>
          <w:lang w:val="en-US"/>
        </w:rPr>
        <w:fldChar w:fldCharType="begin"/>
      </w:r>
      <w:r w:rsidR="00D5768E">
        <w:rPr>
          <w:rFonts w:ascii="Calibri" w:hAnsi="Calibri" w:cs="Calibri"/>
          <w:lang w:val="en-US"/>
        </w:rPr>
        <w:instrText xml:space="preserve"> ADDIN ZOTERO_ITEM CSL_CITATION {"citationID":"B1at2Xu5","properties":{"formattedCitation":"(33)","plainCitation":"(33)","noteIndex":0},"citationItems":[{"id":267,"uris":["http://zotero.org/users/15864644/items/E48SPRA5"],"itemData":{"id":267,"type":"article-journal","abstract":"Aims Sodium–glucose co-transporter 2 (SGLT2) reabsorbs glucose and sodium in the renal proximal tubule. Dapagliflozin, an SGLT2 inhibitor, targets hyperglycaemia in type 2 diabetes by increasing renal glucose excretion. To investigate whether the parallel occurring sodium loss would have diuretic-like physiologic effects, we compared dapagliflozin and hydrochlorothiazide (HCTZ) effects on 24-h blood pressure (BP), body weight, plasma volume and glomerular filtration rate (GFR)., Methods In this randomized, placebo-controlled, double-blind trial, 75 subjects with type 2 diabetes were assigned placebo, dapagliflozin 10 mg/day, or HCTZ 25 mg/day. Changes from baseline BP, body weight, plasma volume and GFR were assessed after 12 weeks of treatment., Results Subjects’ mean age was 56 years, type 2 diabetes mellitus (T2DM) duration 6.3 years, and haemoglobin A1c (HbA1c) 7.5%. Treatment with placebo, dapagliflozin or HCTZ resulted in changes from baseline in 24-h ambulatory mean systolic blood pressure (SBP) of −0.9 (95%CI −4.2, +2.4), −3.3 (95%CI −6.8, +0.2), and −6.6 (95%CI −9.9, −3.2) mmHg, respectively at week 12, adjusted for baseline SBP. Body weight decreased with dapagliflozin and HCTZ. In a sub-study plasma volume appeared to decrease with dapagliflozin but did not change with placebo or HCTZ treatment. Dapagliflozin induced a greater reduction in GFR (−10.8%; 95%CI −14.6, −6.7) relative to placebo (−2.9%; 95% CI −6.9, +1.2) or HCTZ (−3.4%; 95%CI −7.3, +0.6)., Conclusions Dapagliflozin-induced SGLT2 inhibition for 12 weeks is associated with reductions in 24-h BP, body weight, GFR and possibly plasma volume. Cumulatively, these effects suggest that dapagliflozin may have a diuretic-like capacity to lower BP in addition to beneficial effects on glycaemic control.","container-title":"Diabetes, Obesity &amp; Metabolism","DOI":"10.1111/dom.12127","ISSN":"1462-8902","issue":"9","journalAbbreviation":"Diabetes Obes Metab","note":"PMID: 23668478\nPMCID: PMC3906841","page":"853-862","source":"PubMed Central","title":"Dapagliflozin a glucose-regulating drug with diuretic properties in subjects with type 2 diabetes","volume":"15","author":[{"family":"Heerspink","given":"H J Lambers"},{"family":"Zeeuw","given":"D","non-dropping-particle":"de"},{"family":"Wie","given":"L"},{"family":"Leslie","given":"B"},{"family":"List","given":"J"}],"issued":{"date-parts":[["2013",9]]}}}],"schema":"https://github.com/citation-style-language/schema/raw/master/csl-citation.json"} </w:instrText>
      </w:r>
      <w:r w:rsidR="00417F41">
        <w:rPr>
          <w:rFonts w:ascii="Calibri" w:hAnsi="Calibri" w:cs="Calibri"/>
          <w:lang w:val="en-US"/>
        </w:rPr>
        <w:fldChar w:fldCharType="separate"/>
      </w:r>
      <w:r w:rsidR="00D5768E">
        <w:rPr>
          <w:rFonts w:ascii="Calibri" w:hAnsi="Calibri" w:cs="Calibri"/>
          <w:noProof/>
          <w:lang w:val="en-US"/>
        </w:rPr>
        <w:t>(33)</w:t>
      </w:r>
      <w:r w:rsidR="00417F41">
        <w:rPr>
          <w:rFonts w:ascii="Calibri" w:hAnsi="Calibri" w:cs="Calibri"/>
          <w:lang w:val="en-US"/>
        </w:rPr>
        <w:fldChar w:fldCharType="end"/>
      </w:r>
      <w:r w:rsidR="00417F41">
        <w:rPr>
          <w:rFonts w:ascii="Calibri" w:hAnsi="Calibri" w:cs="Calibri"/>
          <w:lang w:val="en-US"/>
        </w:rPr>
        <w:t>)</w:t>
      </w:r>
      <w:r w:rsidR="00C76052">
        <w:rPr>
          <w:rFonts w:ascii="Calibri" w:hAnsi="Calibri" w:cs="Calibri"/>
          <w:lang w:val="en-US"/>
        </w:rPr>
        <w:t xml:space="preserve"> </w:t>
      </w:r>
      <w:r w:rsidR="00C76052">
        <w:rPr>
          <w:rFonts w:ascii="Calibri" w:hAnsi="Calibri" w:cs="Calibri"/>
          <w:lang w:val="en-US"/>
        </w:rPr>
        <w:fldChar w:fldCharType="begin"/>
      </w:r>
      <w:r w:rsidR="000D0F57">
        <w:rPr>
          <w:rFonts w:ascii="Calibri" w:hAnsi="Calibri" w:cs="Calibri"/>
          <w:lang w:val="en-US"/>
        </w:rPr>
        <w:instrText xml:space="preserve"> ADDIN ZOTERO_ITEM CSL_CITATION {"citationID":"T29MaoWZ","properties":{"formattedCitation":"(11,13,27)","plainCitation":"(11,13,27)","noteIndex":0},"citationItems":[{"id":212,"uris":["http://zotero.org/users/15864644/items/P62VFQYY"],"itemData":{"id":212,"type":"article-journal","abstract":"Sodium–glucose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R."},{"family":"Fisher","given":"Miles"}],"issued":{"date-parts":[["2020",12]]}}},{"id":217,"uris":["http://zotero.org/users/15864644/items/SKEG8CI3"],"itemData":{"id":217,"type":"article-journal","abstract":"Recent randomized controlled trials (RCTs) tested the efficacy of sodium-glucose cotransporter-2 (SGLT-2) inhibitors to specifically treat nonalcoholic fatty liver disease (NAFLD). We systematically searched three electronic databases (up to 31 October 2020) for identifying placebo-controlled or head-to-head RCTs that used SGLT-2 inhibitors for treatment of NAFLD. No published RCTs with paired liver biopsy data were available for the meta-analysis. Primary outcome measures were changes in serum liver enzyme levels and liver fat content on imaging techniques. Overall, we included a total of twelve RCTs testing the efficacy of dapagliflozin (n = six RCTs), empagliflozin (n = three RCTs), ipragliflozin (n = two RCTs) or canagliflozin (n = one RCT) to specifically treat NAFLD for a median period of 24 weeks with aggregate data on 850 middle-aged overweight or obese individuals with NAFLD (90% with type 2 diabetes). Compared to placebo/reference therapy, treatment with SGLT-2 inhibitors significantly decreased serum alanine aminotransferase (weighted mean differences (WMD): −10.0 IU/L, 95%CI −12.2 to −7.79 IU/L; I2 = 10.5%) and gamma-glutamyltransferase levels (WMD: −14.49 IU/L, 95%CI −19.35 to −9.63 IU/L, I2 = 38.7%), as well as the absolute percentage of liver fat content on magnetic resonance-based techniques (WMD: −2.05%, 95%CI −2.61 to −1.48%; I2 = 0%). In conclusion, SGLT-2 inhibitors seem to be a promising treatment option for NAFLD.","container-title":"Metabolites","DOI":"10.3390/metabo11010022","ISSN":"2218-1989","issue":"1","language":"en","license":"http://creativecommons.org/licenses/by/3.0/","note":"number: 1\npublisher: Multidisciplinary Digital Publishing Institute","page":"22","source":"www.mdpi.com","title":"Sodium-Glucose Cotransporter-2 Inhibitors for Treatment of Nonalcoholic Fatty Liver Disease: A Meta-Analysis of Randomized Controlled Trials","title-short":"Sodium-Glucose Cotransporter-2 Inhibitors for Treatment of Nonalcoholic Fatty Liver Disease","volume":"11","author":[{"family":"Mantovani","given":"Alessandro"},{"family":"Petracca","given":"Graziana"},{"family":"Csermely","given":"Alessandro"},{"family":"Beatrice","given":"Giorgia"},{"family":"Targher","given":"Giovanni"}],"issued":{"date-parts":[["2021",1]]}}},{"id":242,"uris":["http://zotero.org/users/15864644/items/5396XTW6"],"itemData":{"id":242,"type":"article-journal","abstract":"Objective To examine the hepatic effectiveness of sodium-glucose cotransporter-2 inhibitors (SGLT-2i) through a head-to-head comparison with glucagon-like peptide-1 receptor agonists (GLP-1RA) or thiazolidinediones (TZD) in patients with metabolic dysfunction-associated steatotic liver disease (MASLD).\nDesign This population-based cohort study was conducted using a nationwide healthcare claims database (2014–2022) of Korea. We included individuals with MASLD (aged ≥40 years) who initiated SGLT-2i or comparator drugs (GLP-1RA or TZD). Primary outcome was a composite of hepatic decompensation events, including ascites, oesophageal varices with bleeding, hepatic failure or liver transplant. Liver-cause death and all-cause death were also assessed as secondary outcomes. Cox proportional hazards models were used to estimated HRs with 95% CIs.\nResults After 1:1 propensity score matching, we included 22 550 patients who initiated SGLT-2i and GLP-1RA (median age=57 years, 60% male), and 191 628 patients who initiated SGLT-2i and TZD (median age=57 years, 72% male). Compared with GLP-1RA, SGLT-2i showed a similar risk of hepatic decompensation events (HR 0.93, 95% CI 0.76 to 1.14). Compared with TZD, SGLT-2i demonstrated a reduced risk of hepatic decompensation events (HR 0.77, 95% CI 0.72 to 0.82). As compared with TZD, the results of secondary analyses showed significantly lower hepatic decompensation event risks with SGLT-2i when stratified by sex (male: HR 0.87 (95% CI 0.80–0.94); female: HR 0.62 (95% CI 0.55–0.69)).\nConclusions In this nationwide cohort study, SGLT-2i was associated with a lower risk of hepatic decompensation events in patients with MASLD compared with TZD, while demonstrating similar effectiveness to GLP-1RA.","container-title":"Gut","DOI":"10.1136/gutjnl-2024-332687","ISSN":"0017-5749, 1468-3288","issue":"2","language":"en","license":"© Author(s) (or their employer(s)) 2025. Re-use permitted under CC BY-NC. No commercial re-use. See rights and permissions. Published by BMJ Group..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Publishing Group\nsection: Hepatology\nPMID: 39242193","page":"284-294","source":"gut.bmj.com","title":"Risk of hepatic events associated with use of sodium-glucose cotransporter-2 inhibitors versus glucagon-like peptide-1 receptor agonists, and thiazolidinediones among patients with metabolic dysfunction-associated steatotic liver disease","volume":"74","author":[{"family":"Bea","given":"Sungho"},{"family":"Ko","given":"Hwa Yeon"},{"family":"Bae","given":"Jae Hyun"},{"family":"Cho","given":"Young Min"},{"family":"Chang","given":"Yoosoo"},{"family":"Ryu","given":"Seungho"},{"family":"Byrne","given":"Christopher D."},{"family":"Shin","given":"Ju-Young"}],"issued":{"date-parts":[["2025",2,1]]}}}],"schema":"https://github.com/citation-style-language/schema/raw/master/csl-citation.json"} </w:instrText>
      </w:r>
      <w:r w:rsidR="00C76052">
        <w:rPr>
          <w:rFonts w:ascii="Calibri" w:hAnsi="Calibri" w:cs="Calibri"/>
          <w:lang w:val="en-US"/>
        </w:rPr>
        <w:fldChar w:fldCharType="separate"/>
      </w:r>
      <w:r w:rsidR="000D0F57">
        <w:rPr>
          <w:rFonts w:ascii="Calibri" w:hAnsi="Calibri" w:cs="Calibri"/>
          <w:noProof/>
          <w:lang w:val="en-US"/>
        </w:rPr>
        <w:t>(11,13,27)</w:t>
      </w:r>
      <w:r w:rsidR="00C76052">
        <w:rPr>
          <w:rFonts w:ascii="Calibri" w:hAnsi="Calibri" w:cs="Calibri"/>
          <w:lang w:val="en-US"/>
        </w:rPr>
        <w:fldChar w:fldCharType="end"/>
      </w:r>
      <w:r w:rsidR="00E145F2" w:rsidRPr="00E145F2">
        <w:rPr>
          <w:rFonts w:ascii="Calibri" w:hAnsi="Calibri" w:cs="Calibri"/>
          <w:lang w:val="en-US"/>
        </w:rPr>
        <w:t>. Th</w:t>
      </w:r>
      <w:r w:rsidR="009517DC">
        <w:rPr>
          <w:rFonts w:ascii="Calibri" w:hAnsi="Calibri" w:cs="Calibri"/>
          <w:lang w:val="en-US"/>
        </w:rPr>
        <w:t>is</w:t>
      </w:r>
      <w:r w:rsidR="00E145F2" w:rsidRPr="00E145F2">
        <w:rPr>
          <w:rFonts w:ascii="Calibri" w:hAnsi="Calibri" w:cs="Calibri"/>
          <w:lang w:val="en-US"/>
        </w:rPr>
        <w:t xml:space="preserve"> diuretic </w:t>
      </w:r>
      <w:r>
        <w:rPr>
          <w:rFonts w:ascii="Calibri" w:hAnsi="Calibri" w:cs="Calibri"/>
          <w:lang w:val="en-US"/>
        </w:rPr>
        <w:t>effect</w:t>
      </w:r>
      <w:r w:rsidR="00E145F2" w:rsidRPr="00E145F2">
        <w:rPr>
          <w:rFonts w:ascii="Calibri" w:hAnsi="Calibri" w:cs="Calibri"/>
          <w:lang w:val="en-US"/>
        </w:rPr>
        <w:t xml:space="preserve"> </w:t>
      </w:r>
      <w:r w:rsidR="00CB7BAD">
        <w:rPr>
          <w:rFonts w:ascii="Calibri" w:hAnsi="Calibri" w:cs="Calibri"/>
          <w:lang w:val="en-US"/>
        </w:rPr>
        <w:t>reduce</w:t>
      </w:r>
      <w:r w:rsidR="0054402B">
        <w:rPr>
          <w:rFonts w:ascii="Calibri" w:hAnsi="Calibri" w:cs="Calibri"/>
          <w:lang w:val="en-US"/>
        </w:rPr>
        <w:t>s</w:t>
      </w:r>
      <w:r w:rsidR="00E145F2" w:rsidRPr="00E145F2">
        <w:rPr>
          <w:rFonts w:ascii="Calibri" w:hAnsi="Calibri" w:cs="Calibri"/>
          <w:lang w:val="en-US"/>
        </w:rPr>
        <w:t xml:space="preserve"> fluid imbalance, </w:t>
      </w:r>
      <w:r w:rsidR="00CB7BAD">
        <w:rPr>
          <w:rFonts w:ascii="Calibri" w:hAnsi="Calibri" w:cs="Calibri"/>
          <w:lang w:val="en-US"/>
        </w:rPr>
        <w:t xml:space="preserve">which </w:t>
      </w:r>
      <w:r w:rsidR="000D147E">
        <w:rPr>
          <w:rFonts w:ascii="Calibri" w:hAnsi="Calibri" w:cs="Calibri"/>
          <w:lang w:val="en-US"/>
        </w:rPr>
        <w:t>is</w:t>
      </w:r>
      <w:r>
        <w:rPr>
          <w:rFonts w:ascii="Calibri" w:hAnsi="Calibri" w:cs="Calibri"/>
          <w:lang w:val="en-US"/>
        </w:rPr>
        <w:t xml:space="preserve"> </w:t>
      </w:r>
      <w:r w:rsidR="00CB7BAD">
        <w:rPr>
          <w:rFonts w:ascii="Calibri" w:hAnsi="Calibri" w:cs="Calibri"/>
          <w:lang w:val="en-US"/>
        </w:rPr>
        <w:t xml:space="preserve">relevant in </w:t>
      </w:r>
      <w:r w:rsidR="00E145F2" w:rsidRPr="00E145F2">
        <w:rPr>
          <w:rFonts w:ascii="Calibri" w:hAnsi="Calibri" w:cs="Calibri"/>
          <w:lang w:val="en-US"/>
        </w:rPr>
        <w:t>patients with cirrhosis</w:t>
      </w:r>
      <w:r w:rsidR="00C76052">
        <w:rPr>
          <w:rFonts w:ascii="Calibri" w:hAnsi="Calibri" w:cs="Calibri"/>
          <w:lang w:val="en-US"/>
        </w:rPr>
        <w:t xml:space="preserve"> </w:t>
      </w:r>
      <w:r w:rsidR="00C76052">
        <w:rPr>
          <w:rFonts w:ascii="Calibri" w:hAnsi="Calibri" w:cs="Calibri"/>
          <w:lang w:val="en-US"/>
        </w:rPr>
        <w:fldChar w:fldCharType="begin"/>
      </w:r>
      <w:r w:rsidR="000D0F57">
        <w:rPr>
          <w:rFonts w:ascii="Calibri" w:hAnsi="Calibri" w:cs="Calibri"/>
          <w:lang w:val="en-US"/>
        </w:rPr>
        <w:instrText xml:space="preserve"> ADDIN ZOTERO_ITEM CSL_CITATION {"citationID":"TfxJQfQP","properties":{"formattedCitation":"(11,13)","plainCitation":"(11,13)","noteIndex":0},"citationItems":[{"id":212,"uris":["http://zotero.org/users/15864644/items/P62VFQYY"],"itemData":{"id":212,"type":"article-journal","abstract":"Sodium–glucose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R."},{"family":"Fisher","given":"Miles"}],"issued":{"date-parts":[["2020",12]]}}},{"id":217,"uris":["http://zotero.org/users/15864644/items/SKEG8CI3"],"itemData":{"id":217,"type":"article-journal","abstract":"Recent randomized controlled trials (RCTs) tested the efficacy of sodium-glucose cotransporter-2 (SGLT-2) inhibitors to specifically treat nonalcoholic fatty liver disease (NAFLD). We systematically searched three electronic databases (up to 31 October 2020) for identifying placebo-controlled or head-to-head RCTs that used SGLT-2 inhibitors for treatment of NAFLD. No published RCTs with paired liver biopsy data were available for the meta-analysis. Primary outcome measures were changes in serum liver enzyme levels and liver fat content on imaging techniques. Overall, we included a total of twelve RCTs testing the efficacy of dapagliflozin (n = six RCTs), empagliflozin (n = three RCTs), ipragliflozin (n = two RCTs) or canagliflozin (n = one RCT) to specifically treat NAFLD for a median period of 24 weeks with aggregate data on 850 middle-aged overweight or obese individuals with NAFLD (90% with type 2 diabetes). Compared to placebo/reference therapy, treatment with SGLT-2 inhibitors significantly decreased serum alanine aminotransferase (weighted mean differences (WMD): −10.0 IU/L, 95%CI −12.2 to −7.79 IU/L; I2 = 10.5%) and gamma-glutamyltransferase levels (WMD: −14.49 IU/L, 95%CI −19.35 to −9.63 IU/L, I2 = 38.7%), as well as the absolute percentage of liver fat content on magnetic resonance-based techniques (WMD: −2.05%, 95%CI −2.61 to −1.48%; I2 = 0%). In conclusion, SGLT-2 inhibitors seem to be a promising treatment option for NAFLD.","container-title":"Metabolites","DOI":"10.3390/metabo11010022","ISSN":"2218-1989","issue":"1","language":"en","license":"http://creativecommons.org/licenses/by/3.0/","note":"number: 1\npublisher: Multidisciplinary Digital Publishing Institute","page":"22","source":"www.mdpi.com","title":"Sodium-Glucose Cotransporter-2 Inhibitors for Treatment of Nonalcoholic Fatty Liver Disease: A Meta-Analysis of Randomized Controlled Trials","title-short":"Sodium-Glucose Cotransporter-2 Inhibitors for Treatment of Nonalcoholic Fatty Liver Disease","volume":"11","author":[{"family":"Mantovani","given":"Alessandro"},{"family":"Petracca","given":"Graziana"},{"family":"Csermely","given":"Alessandro"},{"family":"Beatrice","given":"Giorgia"},{"family":"Targher","given":"Giovanni"}],"issued":{"date-parts":[["2021",1]]}}}],"schema":"https://github.com/citation-style-language/schema/raw/master/csl-citation.json"} </w:instrText>
      </w:r>
      <w:r w:rsidR="00C76052">
        <w:rPr>
          <w:rFonts w:ascii="Calibri" w:hAnsi="Calibri" w:cs="Calibri"/>
          <w:lang w:val="en-US"/>
        </w:rPr>
        <w:fldChar w:fldCharType="separate"/>
      </w:r>
      <w:r w:rsidR="000D0F57">
        <w:rPr>
          <w:rFonts w:ascii="Calibri" w:hAnsi="Calibri" w:cs="Calibri"/>
          <w:noProof/>
          <w:lang w:val="en-US"/>
        </w:rPr>
        <w:t>(11,13)</w:t>
      </w:r>
      <w:r w:rsidR="00C76052">
        <w:rPr>
          <w:rFonts w:ascii="Calibri" w:hAnsi="Calibri" w:cs="Calibri"/>
          <w:lang w:val="en-US"/>
        </w:rPr>
        <w:fldChar w:fldCharType="end"/>
      </w:r>
      <w:r w:rsidR="00E145F2" w:rsidRPr="00E145F2">
        <w:rPr>
          <w:rFonts w:ascii="Calibri" w:hAnsi="Calibri" w:cs="Calibri"/>
          <w:lang w:val="en-US"/>
        </w:rPr>
        <w:t>.</w:t>
      </w:r>
      <w:r w:rsidR="00CB7BAD">
        <w:rPr>
          <w:rFonts w:ascii="Calibri" w:hAnsi="Calibri" w:cs="Calibri"/>
          <w:lang w:val="en-US"/>
        </w:rPr>
        <w:t xml:space="preserve"> </w:t>
      </w:r>
      <w:r w:rsidR="00544674">
        <w:rPr>
          <w:rFonts w:ascii="Calibri" w:hAnsi="Calibri" w:cs="Calibri"/>
          <w:lang w:val="en-US"/>
        </w:rPr>
        <w:t>Furthermore</w:t>
      </w:r>
      <w:r w:rsidR="001A6B78">
        <w:rPr>
          <w:rFonts w:ascii="Calibri" w:hAnsi="Calibri" w:cs="Calibri"/>
          <w:lang w:val="en-US"/>
        </w:rPr>
        <w:t xml:space="preserve">, </w:t>
      </w:r>
      <w:r w:rsidR="001A6B78" w:rsidRPr="001A6B78">
        <w:rPr>
          <w:rFonts w:ascii="Calibri" w:hAnsi="Calibri" w:cs="Calibri"/>
          <w:lang w:val="en-US"/>
        </w:rPr>
        <w:t>SGLT</w:t>
      </w:r>
      <w:r w:rsidR="009517DC">
        <w:rPr>
          <w:rFonts w:ascii="Calibri" w:hAnsi="Calibri" w:cs="Calibri"/>
          <w:lang w:val="en-US"/>
        </w:rPr>
        <w:t>-</w:t>
      </w:r>
      <w:r w:rsidR="001A6B78" w:rsidRPr="001A6B78">
        <w:rPr>
          <w:rFonts w:ascii="Calibri" w:hAnsi="Calibri" w:cs="Calibri"/>
          <w:lang w:val="en-US"/>
        </w:rPr>
        <w:t>2 inhibit</w:t>
      </w:r>
      <w:r w:rsidR="009517DC">
        <w:rPr>
          <w:rFonts w:ascii="Calibri" w:hAnsi="Calibri" w:cs="Calibri"/>
          <w:lang w:val="en-US"/>
        </w:rPr>
        <w:t>ors</w:t>
      </w:r>
      <w:r w:rsidR="001A6B78" w:rsidRPr="001A6B78">
        <w:rPr>
          <w:rFonts w:ascii="Calibri" w:hAnsi="Calibri" w:cs="Calibri"/>
          <w:lang w:val="en-US"/>
        </w:rPr>
        <w:t xml:space="preserve"> </w:t>
      </w:r>
      <w:r w:rsidR="00295CE3">
        <w:rPr>
          <w:rFonts w:ascii="Calibri" w:hAnsi="Calibri" w:cs="Calibri"/>
          <w:lang w:val="en-US"/>
        </w:rPr>
        <w:t>lower</w:t>
      </w:r>
      <w:r w:rsidR="00295CE3" w:rsidRPr="001A6B78">
        <w:rPr>
          <w:rFonts w:ascii="Calibri" w:hAnsi="Calibri" w:cs="Calibri"/>
          <w:lang w:val="en-US"/>
        </w:rPr>
        <w:t xml:space="preserve"> </w:t>
      </w:r>
      <w:r w:rsidR="001A6B78" w:rsidRPr="001A6B78">
        <w:rPr>
          <w:rFonts w:ascii="Calibri" w:hAnsi="Calibri" w:cs="Calibri"/>
          <w:lang w:val="en-US"/>
        </w:rPr>
        <w:t>blood pressure</w:t>
      </w:r>
      <w:r w:rsidR="001A6B78">
        <w:rPr>
          <w:rFonts w:ascii="Calibri" w:hAnsi="Calibri" w:cs="Calibri"/>
          <w:lang w:val="en-US"/>
        </w:rPr>
        <w:t xml:space="preserve"> (</w:t>
      </w:r>
      <w:r w:rsidR="00C232EA">
        <w:rPr>
          <w:rFonts w:ascii="Calibri" w:hAnsi="Calibri" w:cs="Calibri"/>
          <w:lang w:val="en-US"/>
        </w:rPr>
        <w:t>~</w:t>
      </w:r>
      <w:r w:rsidR="001A6B78" w:rsidRPr="001A6B78">
        <w:rPr>
          <w:rFonts w:ascii="Calibri" w:hAnsi="Calibri" w:cs="Calibri"/>
          <w:lang w:val="en-US"/>
        </w:rPr>
        <w:t xml:space="preserve">4 mmHg systolic and </w:t>
      </w:r>
      <w:r w:rsidR="00EC1172">
        <w:rPr>
          <w:rFonts w:ascii="Calibri" w:hAnsi="Calibri" w:cs="Calibri"/>
          <w:lang w:val="en-US"/>
        </w:rPr>
        <w:t>~</w:t>
      </w:r>
      <w:r w:rsidR="001A6B78" w:rsidRPr="001A6B78">
        <w:rPr>
          <w:rFonts w:ascii="Calibri" w:hAnsi="Calibri" w:cs="Calibri"/>
          <w:lang w:val="en-US"/>
        </w:rPr>
        <w:t>2 mmHg diastolic</w:t>
      </w:r>
      <w:r w:rsidR="008E553B">
        <w:rPr>
          <w:rFonts w:ascii="Calibri" w:hAnsi="Calibri" w:cs="Calibri"/>
          <w:lang w:val="en-US"/>
        </w:rPr>
        <w:t xml:space="preserve"> blood pressure reduction</w:t>
      </w:r>
      <w:r w:rsidR="001A6B78">
        <w:rPr>
          <w:rFonts w:ascii="Calibri" w:hAnsi="Calibri" w:cs="Calibri"/>
          <w:lang w:val="en-US"/>
        </w:rPr>
        <w:t xml:space="preserve">) </w:t>
      </w:r>
      <w:r w:rsidR="001A6B78">
        <w:rPr>
          <w:rFonts w:ascii="Calibri" w:hAnsi="Calibri" w:cs="Calibri"/>
          <w:lang w:val="en-US"/>
        </w:rPr>
        <w:fldChar w:fldCharType="begin"/>
      </w:r>
      <w:r w:rsidR="000D0F57">
        <w:rPr>
          <w:rFonts w:ascii="Calibri" w:hAnsi="Calibri" w:cs="Calibri"/>
          <w:lang w:val="en-US"/>
        </w:rPr>
        <w:instrText xml:space="preserve"> ADDIN ZOTERO_ITEM CSL_CITATION {"citationID":"vad9G8QE","properties":{"formattedCitation":"(11)","plainCitation":"(11)","noteIndex":0},"citationItems":[{"id":212,"uris":["http://zotero.org/users/15864644/items/P62VFQYY"],"itemData":{"id":212,"type":"article-journal","abstract":"Sodium–glucose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R."},{"family":"Fisher","given":"Miles"}],"issued":{"date-parts":[["2020",12]]}}}],"schema":"https://github.com/citation-style-language/schema/raw/master/csl-citation.json"} </w:instrText>
      </w:r>
      <w:r w:rsidR="001A6B78">
        <w:rPr>
          <w:rFonts w:ascii="Calibri" w:hAnsi="Calibri" w:cs="Calibri"/>
          <w:lang w:val="en-US"/>
        </w:rPr>
        <w:fldChar w:fldCharType="separate"/>
      </w:r>
      <w:r w:rsidR="000D0F57">
        <w:rPr>
          <w:rFonts w:ascii="Calibri" w:hAnsi="Calibri" w:cs="Calibri"/>
          <w:noProof/>
          <w:lang w:val="en-US"/>
        </w:rPr>
        <w:t>(11)</w:t>
      </w:r>
      <w:r w:rsidR="001A6B78">
        <w:rPr>
          <w:rFonts w:ascii="Calibri" w:hAnsi="Calibri" w:cs="Calibri"/>
          <w:lang w:val="en-US"/>
        </w:rPr>
        <w:fldChar w:fldCharType="end"/>
      </w:r>
      <w:r>
        <w:rPr>
          <w:rFonts w:ascii="Calibri" w:hAnsi="Calibri" w:cs="Calibri"/>
          <w:lang w:val="en-US"/>
        </w:rPr>
        <w:t xml:space="preserve">, </w:t>
      </w:r>
      <w:r w:rsidR="008E553B">
        <w:rPr>
          <w:rFonts w:ascii="Calibri" w:hAnsi="Calibri" w:cs="Calibri"/>
          <w:lang w:val="en-US"/>
        </w:rPr>
        <w:t xml:space="preserve">positively </w:t>
      </w:r>
      <w:r w:rsidR="00544674">
        <w:rPr>
          <w:rFonts w:ascii="Calibri" w:hAnsi="Calibri" w:cs="Calibri"/>
          <w:lang w:val="en-US"/>
        </w:rPr>
        <w:t xml:space="preserve">affecting </w:t>
      </w:r>
      <w:r w:rsidR="001A6B78">
        <w:rPr>
          <w:rFonts w:ascii="Calibri" w:hAnsi="Calibri" w:cs="Calibri"/>
          <w:lang w:val="en-US"/>
        </w:rPr>
        <w:t>the liver</w:t>
      </w:r>
      <w:r w:rsidR="00DC06D0">
        <w:rPr>
          <w:rFonts w:ascii="Calibri" w:hAnsi="Calibri" w:cs="Calibri"/>
          <w:lang w:val="en-US"/>
        </w:rPr>
        <w:t>, heart, and kidneys</w:t>
      </w:r>
      <w:r w:rsidR="001A6B78">
        <w:rPr>
          <w:rFonts w:ascii="Calibri" w:hAnsi="Calibri" w:cs="Calibri"/>
          <w:lang w:val="en-US"/>
        </w:rPr>
        <w:t xml:space="preserve">. </w:t>
      </w:r>
      <w:r w:rsidR="00AA2CCD">
        <w:rPr>
          <w:rFonts w:ascii="Calibri" w:hAnsi="Calibri" w:cs="Calibri"/>
          <w:lang w:val="en-US"/>
        </w:rPr>
        <w:t xml:space="preserve">The </w:t>
      </w:r>
      <w:r w:rsidR="00AA2CCD" w:rsidRPr="00AA2CCD">
        <w:rPr>
          <w:rFonts w:ascii="Calibri" w:hAnsi="Calibri" w:cs="Calibri"/>
          <w:lang w:val="en-US"/>
        </w:rPr>
        <w:t xml:space="preserve">combination of negative energy balance </w:t>
      </w:r>
      <w:r w:rsidR="00544674">
        <w:rPr>
          <w:rFonts w:ascii="Calibri" w:hAnsi="Calibri" w:cs="Calibri"/>
          <w:lang w:val="en-US"/>
        </w:rPr>
        <w:t>through</w:t>
      </w:r>
      <w:r w:rsidR="00AA2CCD" w:rsidRPr="00AA2CCD">
        <w:rPr>
          <w:rFonts w:ascii="Calibri" w:hAnsi="Calibri" w:cs="Calibri"/>
          <w:lang w:val="en-US"/>
        </w:rPr>
        <w:t xml:space="preserve"> glycosuria </w:t>
      </w:r>
      <w:r w:rsidR="00417F41">
        <w:rPr>
          <w:rFonts w:ascii="Calibri" w:hAnsi="Calibri" w:cs="Calibri"/>
          <w:lang w:val="en-US"/>
        </w:rPr>
        <w:t>(</w:t>
      </w:r>
      <w:r w:rsidR="00C232EA">
        <w:rPr>
          <w:rFonts w:ascii="Calibri" w:hAnsi="Calibri" w:cs="Calibri"/>
          <w:lang w:val="en-US"/>
        </w:rPr>
        <w:t>~</w:t>
      </w:r>
      <w:r w:rsidR="00417F41" w:rsidRPr="00417F41">
        <w:rPr>
          <w:rFonts w:ascii="Calibri" w:hAnsi="Calibri" w:cs="Calibri"/>
          <w:lang w:val="en-US"/>
        </w:rPr>
        <w:t>200</w:t>
      </w:r>
      <w:r w:rsidR="00417F41">
        <w:rPr>
          <w:rFonts w:ascii="Calibri" w:hAnsi="Calibri" w:cs="Calibri"/>
          <w:lang w:val="en-US"/>
        </w:rPr>
        <w:t>-</w:t>
      </w:r>
      <w:r w:rsidR="00417F41" w:rsidRPr="00417F41">
        <w:rPr>
          <w:rFonts w:ascii="Calibri" w:hAnsi="Calibri" w:cs="Calibri"/>
          <w:lang w:val="en-US"/>
        </w:rPr>
        <w:t>250 kcal per day in the urine</w:t>
      </w:r>
      <w:r w:rsidR="00417F41">
        <w:rPr>
          <w:rFonts w:ascii="Calibri" w:hAnsi="Calibri" w:cs="Calibri"/>
          <w:lang w:val="en-US"/>
        </w:rPr>
        <w:t xml:space="preserve"> </w:t>
      </w:r>
      <w:r w:rsidR="00417F41">
        <w:rPr>
          <w:rFonts w:ascii="Calibri" w:hAnsi="Calibri" w:cs="Calibri"/>
          <w:lang w:val="en-US"/>
        </w:rPr>
        <w:fldChar w:fldCharType="begin"/>
      </w:r>
      <w:r w:rsidR="00D5768E">
        <w:rPr>
          <w:rFonts w:ascii="Calibri" w:hAnsi="Calibri" w:cs="Calibri"/>
          <w:lang w:val="en-US"/>
        </w:rPr>
        <w:instrText xml:space="preserve"> ADDIN ZOTERO_ITEM CSL_CITATION {"citationID":"Y8xJRhBY","properties":{"formattedCitation":"(34)","plainCitation":"(34)","noteIndex":0},"citationItems":[{"id":262,"uris":["http://zotero.org/users/15864644/items/FPB9R97Z"],"itemData":{"id":262,"type":"article-journal","abstract":"In addition to its central role in the development of microvascular complications, hyperglycemia plays an important role in the pathogenesis of type  2 diabetes mellitus (T2DM) by means of glucotoxicity. Thus, effective glycemic  control not only reduces the incidence of microvascular complications but also  corrects the metabolic abnormalities that contribute to the progression of the  disease. Progressive β-cell failure and multiple side effects, including  hypoglycemia and weight gain, associated with many current therapies present  obstacles to the achievement of optimal and durable glycemic control in subjects  with T2DM. Most recently, inhibitors of the renal sodium-glucose cotransporter  have been developed to reduce the plasma glucose concentration by producing  glucosuria. Because the mechanism of action of these oral antidiabetic agents is  independent of β-cell function and tissue sensitivity to insulin, they improve  glycemic control while avoiding hypoglycemia and promoting weight loss. In this  review, we summarize the available data concerning the mechanism of action,  efficacy, and safety of this novel antidiabetic class of therapeutic agents.","container-title":"Current diabetes reports","DOI":"10.1007/s11892-012-0275-6","ISSN":"1539-0829 1534-4827","issue":"3","journalAbbreviation":"Curr Diab Rep","language":"eng","note":"publisher-place: United States\nPMID: 22528597","page":"230-238","title":"Efficacy and safety of SGLT2 inhibitors in the treatment of type 2 diabetes mellitus.","volume":"12","author":[{"family":"Abdul-Ghani","given":"Muhammad A."},{"family":"Norton","given":"Luke"},{"family":"DeFronzo","given":"Ralph A."}],"issued":{"date-parts":[["2012",6]]}}}],"schema":"https://github.com/citation-style-language/schema/raw/master/csl-citation.json"} </w:instrText>
      </w:r>
      <w:r w:rsidR="00417F41">
        <w:rPr>
          <w:rFonts w:ascii="Calibri" w:hAnsi="Calibri" w:cs="Calibri"/>
          <w:lang w:val="en-US"/>
        </w:rPr>
        <w:fldChar w:fldCharType="separate"/>
      </w:r>
      <w:r w:rsidR="00D5768E">
        <w:rPr>
          <w:rFonts w:ascii="Calibri" w:hAnsi="Calibri" w:cs="Calibri"/>
          <w:lang w:val="en-US"/>
        </w:rPr>
        <w:t>(34)</w:t>
      </w:r>
      <w:r w:rsidR="00417F41">
        <w:rPr>
          <w:rFonts w:ascii="Calibri" w:hAnsi="Calibri" w:cs="Calibri"/>
          <w:lang w:val="en-US"/>
        </w:rPr>
        <w:fldChar w:fldCharType="end"/>
      </w:r>
      <w:r w:rsidR="00417F41">
        <w:rPr>
          <w:rFonts w:ascii="Calibri" w:hAnsi="Calibri" w:cs="Calibri"/>
          <w:lang w:val="en-US"/>
        </w:rPr>
        <w:t xml:space="preserve">) </w:t>
      </w:r>
      <w:r w:rsidR="00AA2CCD" w:rsidRPr="00AA2CCD">
        <w:rPr>
          <w:rFonts w:ascii="Calibri" w:hAnsi="Calibri" w:cs="Calibri"/>
          <w:lang w:val="en-US"/>
        </w:rPr>
        <w:t>and substrate switching towards lipids as a source of energy expenditure</w:t>
      </w:r>
      <w:r w:rsidR="00AA2CCD">
        <w:rPr>
          <w:rFonts w:ascii="Calibri" w:hAnsi="Calibri" w:cs="Calibri"/>
          <w:lang w:val="en-US"/>
        </w:rPr>
        <w:t xml:space="preserve"> </w:t>
      </w:r>
      <w:r w:rsidR="00B5599E">
        <w:rPr>
          <w:rFonts w:ascii="Calibri" w:hAnsi="Calibri" w:cs="Calibri"/>
          <w:lang w:val="en-US"/>
        </w:rPr>
        <w:t>may</w:t>
      </w:r>
      <w:r w:rsidR="00AA2CCD">
        <w:rPr>
          <w:rFonts w:ascii="Calibri" w:hAnsi="Calibri" w:cs="Calibri"/>
          <w:lang w:val="en-US"/>
        </w:rPr>
        <w:t xml:space="preserve"> also </w:t>
      </w:r>
      <w:r w:rsidR="0057065E">
        <w:rPr>
          <w:rFonts w:ascii="Calibri" w:hAnsi="Calibri" w:cs="Calibri"/>
          <w:lang w:val="en-US"/>
        </w:rPr>
        <w:t>contribute to</w:t>
      </w:r>
      <w:r w:rsidR="00AA2CCD">
        <w:rPr>
          <w:rFonts w:ascii="Calibri" w:hAnsi="Calibri" w:cs="Calibri"/>
          <w:lang w:val="en-US"/>
        </w:rPr>
        <w:t xml:space="preserve"> </w:t>
      </w:r>
      <w:r w:rsidR="000D147E">
        <w:rPr>
          <w:rFonts w:ascii="Calibri" w:hAnsi="Calibri" w:cs="Calibri"/>
          <w:lang w:val="en-US"/>
        </w:rPr>
        <w:t>hepatoprotection</w:t>
      </w:r>
      <w:r w:rsidR="008535B1">
        <w:rPr>
          <w:rFonts w:ascii="Calibri" w:hAnsi="Calibri" w:cs="Calibri"/>
          <w:lang w:val="en-US"/>
        </w:rPr>
        <w:t xml:space="preserve"> of SGLT-2 inhibitors</w:t>
      </w:r>
      <w:r w:rsidR="00AA2CCD">
        <w:rPr>
          <w:rFonts w:ascii="Calibri" w:hAnsi="Calibri" w:cs="Calibri"/>
          <w:lang w:val="en-US"/>
        </w:rPr>
        <w:t xml:space="preserve"> </w:t>
      </w:r>
      <w:r w:rsidR="00C76052">
        <w:rPr>
          <w:rFonts w:ascii="Calibri" w:hAnsi="Calibri" w:cs="Calibri"/>
          <w:lang w:val="en-US"/>
        </w:rPr>
        <w:fldChar w:fldCharType="begin"/>
      </w:r>
      <w:r w:rsidR="000D0F57">
        <w:rPr>
          <w:rFonts w:ascii="Calibri" w:hAnsi="Calibri" w:cs="Calibri"/>
          <w:lang w:val="en-US"/>
        </w:rPr>
        <w:instrText xml:space="preserve"> ADDIN ZOTERO_ITEM CSL_CITATION {"citationID":"c9wsYAFx","properties":{"formattedCitation":"(11,13)","plainCitation":"(11,13)","noteIndex":0},"citationItems":[{"id":212,"uris":["http://zotero.org/users/15864644/items/P62VFQYY"],"itemData":{"id":212,"type":"article-journal","abstract":"Sodium–glucose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R."},{"family":"Fisher","given":"Miles"}],"issued":{"date-parts":[["2020",12]]}}},{"id":217,"uris":["http://zotero.org/users/15864644/items/SKEG8CI3"],"itemData":{"id":217,"type":"article-journal","abstract":"Recent randomized controlled trials (RCTs) tested the efficacy of sodium-glucose cotransporter-2 (SGLT-2) inhibitors to specifically treat nonalcoholic fatty liver disease (NAFLD). We systematically searched three electronic databases (up to 31 October 2020) for identifying placebo-controlled or head-to-head RCTs that used SGLT-2 inhibitors for treatment of NAFLD. No published RCTs with paired liver biopsy data were available for the meta-analysis. Primary outcome measures were changes in serum liver enzyme levels and liver fat content on imaging techniques. Overall, we included a total of twelve RCTs testing the efficacy of dapagliflozin (n = six RCTs), empagliflozin (n = three RCTs), ipragliflozin (n = two RCTs) or canagliflozin (n = one RCT) to specifically treat NAFLD for a median period of 24 weeks with aggregate data on 850 middle-aged overweight or obese individuals with NAFLD (90% with type 2 diabetes). Compared to placebo/reference therapy, treatment with SGLT-2 inhibitors significantly decreased serum alanine aminotransferase (weighted mean differences (WMD): −10.0 IU/L, 95%CI −12.2 to −7.79 IU/L; I2 = 10.5%) and gamma-glutamyltransferase levels (WMD: −14.49 IU/L, 95%CI −19.35 to −9.63 IU/L, I2 = 38.7%), as well as the absolute percentage of liver fat content on magnetic resonance-based techniques (WMD: −2.05%, 95%CI −2.61 to −1.48%; I2 = 0%). In conclusion, SGLT-2 inhibitors seem to be a promising treatment option for NAFLD.","container-title":"Metabolites","DOI":"10.3390/metabo11010022","ISSN":"2218-1989","issue":"1","language":"en","license":"http://creativecommons.org/licenses/by/3.0/","note":"number: 1\npublisher: Multidisciplinary Digital Publishing Institute","page":"22","source":"www.mdpi.com","title":"Sodium-Glucose Cotransporter-2 Inhibitors for Treatment of Nonalcoholic Fatty Liver Disease: A Meta-Analysis of Randomized Controlled Trials","title-short":"Sodium-Glucose Cotransporter-2 Inhibitors for Treatment of Nonalcoholic Fatty Liver Disease","volume":"11","author":[{"family":"Mantovani","given":"Alessandro"},{"family":"Petracca","given":"Graziana"},{"family":"Csermely","given":"Alessandro"},{"family":"Beatrice","given":"Giorgia"},{"family":"Targher","given":"Giovanni"}],"issued":{"date-parts":[["2021",1]]}}}],"schema":"https://github.com/citation-style-language/schema/raw/master/csl-citation.json"} </w:instrText>
      </w:r>
      <w:r w:rsidR="00C76052">
        <w:rPr>
          <w:rFonts w:ascii="Calibri" w:hAnsi="Calibri" w:cs="Calibri"/>
          <w:lang w:val="en-US"/>
        </w:rPr>
        <w:fldChar w:fldCharType="separate"/>
      </w:r>
      <w:r w:rsidR="000D0F57">
        <w:rPr>
          <w:rFonts w:ascii="Calibri" w:hAnsi="Calibri" w:cs="Calibri"/>
          <w:noProof/>
          <w:lang w:val="en-US"/>
        </w:rPr>
        <w:t>(11,13)</w:t>
      </w:r>
      <w:r w:rsidR="00C76052">
        <w:rPr>
          <w:rFonts w:ascii="Calibri" w:hAnsi="Calibri" w:cs="Calibri"/>
          <w:lang w:val="en-US"/>
        </w:rPr>
        <w:fldChar w:fldCharType="end"/>
      </w:r>
      <w:r w:rsidR="00AA2CCD">
        <w:rPr>
          <w:rFonts w:ascii="Calibri" w:hAnsi="Calibri" w:cs="Calibri"/>
          <w:lang w:val="en-US"/>
        </w:rPr>
        <w:t xml:space="preserve">. </w:t>
      </w:r>
      <w:r w:rsidR="00B821FE">
        <w:rPr>
          <w:rFonts w:ascii="Calibri" w:hAnsi="Calibri" w:cs="Calibri"/>
          <w:lang w:val="en-US"/>
        </w:rPr>
        <w:t>Finally, e</w:t>
      </w:r>
      <w:r w:rsidR="00DC06D0">
        <w:rPr>
          <w:rFonts w:ascii="Calibri" w:hAnsi="Calibri" w:cs="Calibri"/>
          <w:lang w:val="en-US"/>
        </w:rPr>
        <w:t>xperimental data indicate</w:t>
      </w:r>
      <w:r w:rsidR="00AA2CCD" w:rsidRPr="00AA2CCD">
        <w:rPr>
          <w:rFonts w:ascii="Calibri" w:hAnsi="Calibri" w:cs="Calibri"/>
          <w:lang w:val="en-US"/>
        </w:rPr>
        <w:t xml:space="preserve"> </w:t>
      </w:r>
      <w:r w:rsidR="00AA2CCD">
        <w:rPr>
          <w:rFonts w:ascii="Calibri" w:hAnsi="Calibri" w:cs="Calibri"/>
          <w:lang w:val="en-US"/>
        </w:rPr>
        <w:t xml:space="preserve">that </w:t>
      </w:r>
      <w:r w:rsidR="00AA2CCD" w:rsidRPr="00AA2CCD">
        <w:rPr>
          <w:rFonts w:ascii="Calibri" w:hAnsi="Calibri" w:cs="Calibri"/>
          <w:lang w:val="en-US"/>
        </w:rPr>
        <w:t>SGLT-2 inhibitor</w:t>
      </w:r>
      <w:r w:rsidR="00AA2CCD">
        <w:rPr>
          <w:rFonts w:ascii="Calibri" w:hAnsi="Calibri" w:cs="Calibri"/>
          <w:lang w:val="en-US"/>
        </w:rPr>
        <w:t>s</w:t>
      </w:r>
      <w:r w:rsidR="00AA2CCD" w:rsidRPr="00AA2CCD">
        <w:rPr>
          <w:rFonts w:ascii="Calibri" w:hAnsi="Calibri" w:cs="Calibri"/>
          <w:lang w:val="en-US"/>
        </w:rPr>
        <w:t xml:space="preserve"> </w:t>
      </w:r>
      <w:r w:rsidR="00AA2CCD">
        <w:rPr>
          <w:rFonts w:ascii="Calibri" w:hAnsi="Calibri" w:cs="Calibri"/>
          <w:lang w:val="en-US"/>
        </w:rPr>
        <w:t>reduce</w:t>
      </w:r>
      <w:r w:rsidR="00AA2CCD" w:rsidRPr="00AA2CCD">
        <w:rPr>
          <w:rFonts w:ascii="Calibri" w:hAnsi="Calibri" w:cs="Calibri"/>
          <w:lang w:val="en-US"/>
        </w:rPr>
        <w:t xml:space="preserve"> </w:t>
      </w:r>
      <w:r w:rsidR="0054402B">
        <w:rPr>
          <w:rFonts w:ascii="Calibri" w:hAnsi="Calibri" w:cs="Calibri"/>
          <w:lang w:val="en-US"/>
        </w:rPr>
        <w:t>low-grade</w:t>
      </w:r>
      <w:r w:rsidR="0054402B" w:rsidRPr="00AA2CCD">
        <w:rPr>
          <w:rFonts w:ascii="Calibri" w:hAnsi="Calibri" w:cs="Calibri"/>
          <w:lang w:val="en-US"/>
        </w:rPr>
        <w:t xml:space="preserve"> </w:t>
      </w:r>
      <w:r w:rsidR="00AA2CCD" w:rsidRPr="00AA2CCD">
        <w:rPr>
          <w:rFonts w:ascii="Calibri" w:hAnsi="Calibri" w:cs="Calibri"/>
          <w:lang w:val="en-US"/>
        </w:rPr>
        <w:t xml:space="preserve">inflammation </w:t>
      </w:r>
      <w:r w:rsidR="005B4781">
        <w:rPr>
          <w:rFonts w:ascii="Calibri" w:hAnsi="Calibri" w:cs="Calibri"/>
          <w:lang w:val="en-US"/>
        </w:rPr>
        <w:t>and</w:t>
      </w:r>
      <w:r w:rsidR="00733B14">
        <w:rPr>
          <w:rFonts w:ascii="Calibri" w:hAnsi="Calibri" w:cs="Calibri"/>
          <w:lang w:val="en-US"/>
        </w:rPr>
        <w:t xml:space="preserve"> </w:t>
      </w:r>
      <w:r w:rsidR="00AA2CCD" w:rsidRPr="00AA2CCD">
        <w:rPr>
          <w:rFonts w:ascii="Calibri" w:hAnsi="Calibri" w:cs="Calibri"/>
          <w:lang w:val="en-US"/>
        </w:rPr>
        <w:t>oxidative stress</w:t>
      </w:r>
      <w:r w:rsidR="00C76052">
        <w:rPr>
          <w:rFonts w:ascii="Calibri" w:hAnsi="Calibri" w:cs="Calibri"/>
          <w:lang w:val="en-US"/>
        </w:rPr>
        <w:t xml:space="preserve"> </w:t>
      </w:r>
      <w:r w:rsidR="00C76052">
        <w:rPr>
          <w:rFonts w:ascii="Calibri" w:hAnsi="Calibri" w:cs="Calibri"/>
          <w:lang w:val="en-US"/>
        </w:rPr>
        <w:fldChar w:fldCharType="begin"/>
      </w:r>
      <w:r w:rsidR="000D0F57">
        <w:rPr>
          <w:rFonts w:ascii="Calibri" w:hAnsi="Calibri" w:cs="Calibri"/>
          <w:lang w:val="en-US"/>
        </w:rPr>
        <w:instrText xml:space="preserve"> ADDIN ZOTERO_ITEM CSL_CITATION {"citationID":"96xkhvfA","properties":{"formattedCitation":"(11,13)","plainCitation":"(11,13)","noteIndex":0},"citationItems":[{"id":212,"uris":["http://zotero.org/users/15864644/items/P62VFQYY"],"itemData":{"id":212,"type":"article-journal","abstract":"Sodium–glucose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R."},{"family":"Fisher","given":"Miles"}],"issued":{"date-parts":[["2020",12]]}}},{"id":217,"uris":["http://zotero.org/users/15864644/items/SKEG8CI3"],"itemData":{"id":217,"type":"article-journal","abstract":"Recent randomized controlled trials (RCTs) tested the efficacy of sodium-glucose cotransporter-2 (SGLT-2) inhibitors to specifically treat nonalcoholic fatty liver disease (NAFLD). We systematically searched three electronic databases (up to 31 October 2020) for identifying placebo-controlled or head-to-head RCTs that used SGLT-2 inhibitors for treatment of NAFLD. No published RCTs with paired liver biopsy data were available for the meta-analysis. Primary outcome measures were changes in serum liver enzyme levels and liver fat content on imaging techniques. Overall, we included a total of twelve RCTs testing the efficacy of dapagliflozin (n = six RCTs), empagliflozin (n = three RCTs), ipragliflozin (n = two RCTs) or canagliflozin (n = one RCT) to specifically treat NAFLD for a median period of 24 weeks with aggregate data on 850 middle-aged overweight or obese individuals with NAFLD (90% with type 2 diabetes). Compared to placebo/reference therapy, treatment with SGLT-2 inhibitors significantly decreased serum alanine aminotransferase (weighted mean differences (WMD): −10.0 IU/L, 95%CI −12.2 to −7.79 IU/L; I2 = 10.5%) and gamma-glutamyltransferase levels (WMD: −14.49 IU/L, 95%CI −19.35 to −9.63 IU/L, I2 = 38.7%), as well as the absolute percentage of liver fat content on magnetic resonance-based techniques (WMD: −2.05%, 95%CI −2.61 to −1.48%; I2 = 0%). In conclusion, SGLT-2 inhibitors seem to be a promising treatment option for NAFLD.","container-title":"Metabolites","DOI":"10.3390/metabo11010022","ISSN":"2218-1989","issue":"1","language":"en","license":"http://creativecommons.org/licenses/by/3.0/","note":"number: 1\npublisher: Multidisciplinary Digital Publishing Institute","page":"22","source":"www.mdpi.com","title":"Sodium-Glucose Cotransporter-2 Inhibitors for Treatment of Nonalcoholic Fatty Liver Disease: A Meta-Analysis of Randomized Controlled Trials","title-short":"Sodium-Glucose Cotransporter-2 Inhibitors for Treatment of Nonalcoholic Fatty Liver Disease","volume":"11","author":[{"family":"Mantovani","given":"Alessandro"},{"family":"Petracca","given":"Graziana"},{"family":"Csermely","given":"Alessandro"},{"family":"Beatrice","given":"Giorgia"},{"family":"Targher","given":"Giovanni"}],"issued":{"date-parts":[["2021",1]]}}}],"schema":"https://github.com/citation-style-language/schema/raw/master/csl-citation.json"} </w:instrText>
      </w:r>
      <w:r w:rsidR="00C76052">
        <w:rPr>
          <w:rFonts w:ascii="Calibri" w:hAnsi="Calibri" w:cs="Calibri"/>
          <w:lang w:val="en-US"/>
        </w:rPr>
        <w:fldChar w:fldCharType="separate"/>
      </w:r>
      <w:r w:rsidR="000D0F57">
        <w:rPr>
          <w:rFonts w:ascii="Calibri" w:hAnsi="Calibri" w:cs="Calibri"/>
          <w:noProof/>
          <w:lang w:val="en-US"/>
        </w:rPr>
        <w:t>(11,13)</w:t>
      </w:r>
      <w:r w:rsidR="00C76052">
        <w:rPr>
          <w:rFonts w:ascii="Calibri" w:hAnsi="Calibri" w:cs="Calibri"/>
          <w:lang w:val="en-US"/>
        </w:rPr>
        <w:fldChar w:fldCharType="end"/>
      </w:r>
      <w:r>
        <w:rPr>
          <w:rFonts w:ascii="Calibri" w:hAnsi="Calibri" w:cs="Calibri"/>
          <w:lang w:val="en-US"/>
        </w:rPr>
        <w:t xml:space="preserve"> </w:t>
      </w:r>
      <w:r w:rsidR="00295CE3">
        <w:rPr>
          <w:rFonts w:ascii="Calibri" w:hAnsi="Calibri" w:cs="Calibri"/>
          <w:lang w:val="en-US"/>
        </w:rPr>
        <w:t xml:space="preserve">while </w:t>
      </w:r>
      <w:r>
        <w:rPr>
          <w:rFonts w:ascii="Calibri" w:hAnsi="Calibri" w:cs="Calibri"/>
          <w:lang w:val="en-US"/>
        </w:rPr>
        <w:t>increas</w:t>
      </w:r>
      <w:r w:rsidR="00295CE3">
        <w:rPr>
          <w:rFonts w:ascii="Calibri" w:hAnsi="Calibri" w:cs="Calibri"/>
          <w:lang w:val="en-US"/>
        </w:rPr>
        <w:t>ing</w:t>
      </w:r>
      <w:r w:rsidR="00AA2CCD">
        <w:rPr>
          <w:rFonts w:ascii="Calibri" w:hAnsi="Calibri" w:cs="Calibri"/>
          <w:lang w:val="en-US"/>
        </w:rPr>
        <w:t xml:space="preserve"> </w:t>
      </w:r>
      <w:r w:rsidR="008535B1">
        <w:rPr>
          <w:rFonts w:ascii="Calibri" w:hAnsi="Calibri" w:cs="Calibri"/>
          <w:lang w:val="en-US"/>
        </w:rPr>
        <w:t>pancreatic</w:t>
      </w:r>
      <w:r w:rsidR="00C625E3">
        <w:rPr>
          <w:rFonts w:ascii="Calibri" w:hAnsi="Calibri" w:cs="Calibri"/>
          <w:lang w:val="en-US"/>
        </w:rPr>
        <w:t xml:space="preserve"> </w:t>
      </w:r>
      <w:r w:rsidR="00E16704" w:rsidRPr="00E145F2">
        <w:rPr>
          <w:rFonts w:ascii="Calibri" w:hAnsi="Calibri" w:cs="Calibri"/>
          <w:lang w:val="en-US"/>
        </w:rPr>
        <w:t xml:space="preserve">glucagon </w:t>
      </w:r>
      <w:r w:rsidR="00C625E3">
        <w:rPr>
          <w:rFonts w:ascii="Calibri" w:hAnsi="Calibri" w:cs="Calibri"/>
          <w:lang w:val="en-US"/>
        </w:rPr>
        <w:t>secretion</w:t>
      </w:r>
      <w:r w:rsidR="00E16704" w:rsidRPr="00E145F2">
        <w:rPr>
          <w:rFonts w:ascii="Calibri" w:hAnsi="Calibri" w:cs="Calibri"/>
          <w:lang w:val="en-US"/>
        </w:rPr>
        <w:t xml:space="preserve"> </w:t>
      </w:r>
      <w:r w:rsidR="00C76052">
        <w:rPr>
          <w:rFonts w:ascii="Calibri" w:hAnsi="Calibri" w:cs="Calibri"/>
          <w:lang w:val="en-US"/>
        </w:rPr>
        <w:fldChar w:fldCharType="begin"/>
      </w:r>
      <w:r w:rsidR="000D0F57">
        <w:rPr>
          <w:rFonts w:ascii="Calibri" w:hAnsi="Calibri" w:cs="Calibri"/>
          <w:lang w:val="en-US"/>
        </w:rPr>
        <w:instrText xml:space="preserve"> ADDIN ZOTERO_ITEM CSL_CITATION {"citationID":"ifJ6tM1O","properties":{"formattedCitation":"(11)","plainCitation":"(11)","noteIndex":0},"citationItems":[{"id":212,"uris":["http://zotero.org/users/15864644/items/P62VFQYY"],"itemData":{"id":212,"type":"article-journal","abstract":"Sodium–glucose cotransporter 2 (SGLT2) inhibitors are effective antidiabetic therapies in patients with type 2 diabetes mellitus and are associated with improved glycaemic control as well as with reductions in body mass and blood pressure. In large cardiovascular outcome trials in patients with diabetes, SGLT2 inhibitors improve cardiovascular and renal outcomes, including hospitalization for heart failure, with this benefit extending to patients without diabetes who have heart failure with reduced ejection fraction. The possible mechanisms of benefit are being extensively investigated because they are unlikely to be related to improved glycaemic control. Early natriuresis with a reduction in plasma volume, a consequent rise in haematocrit, improved vascular function, a reduction in blood pressure and changes in tissue sodium handling are all likely to have a role. Additional mechanisms of SGLT2 inhibitors that might be beneficial include a reduction in adipose tissue-mediated inflammation and pro-inflammatory cytokine production, a shift towards ketone bodies as the metabolic substrate for the heart and kidneys, reduced oxidative stress, lowered serum uric acid level, reduced glomerular hyperfiltration and albuminuria, and suppression of advanced glycation end-product signalling. Further outcome trials and mechanistic studies, including in patients with heart failure with preserved ejection fraction or non-diabetic kidney disease, might identify other possible mechanisms of benefit of SGLT2-inhibitor therapy.","container-title":"Nature Reviews Cardiology","DOI":"10.1038/s41569-020-0406-8","ISSN":"1759-5010","issue":"12","journalAbbreviation":"Nat Rev Cardiol","language":"en","license":"2020 Springer Nature Limited","note":"publisher: Nature Publishing Group","page":"761-772","source":"www.nature.com","title":"SGLT2 inhibitors: mechanisms of cardiovascular benefit beyond glycaemic control","title-short":"SGLT2 inhibitors","volume":"17","author":[{"family":"Cowie","given":"Martin R."},{"family":"Fisher","given":"Miles"}],"issued":{"date-parts":[["2020",12]]}}}],"schema":"https://github.com/citation-style-language/schema/raw/master/csl-citation.json"} </w:instrText>
      </w:r>
      <w:r w:rsidR="00C76052">
        <w:rPr>
          <w:rFonts w:ascii="Calibri" w:hAnsi="Calibri" w:cs="Calibri"/>
          <w:lang w:val="en-US"/>
        </w:rPr>
        <w:fldChar w:fldCharType="separate"/>
      </w:r>
      <w:r w:rsidR="000D0F57">
        <w:rPr>
          <w:rFonts w:ascii="Calibri" w:hAnsi="Calibri" w:cs="Calibri"/>
          <w:noProof/>
          <w:lang w:val="en-US"/>
        </w:rPr>
        <w:t>(11)</w:t>
      </w:r>
      <w:r w:rsidR="00C76052">
        <w:rPr>
          <w:rFonts w:ascii="Calibri" w:hAnsi="Calibri" w:cs="Calibri"/>
          <w:lang w:val="en-US"/>
        </w:rPr>
        <w:fldChar w:fldCharType="end"/>
      </w:r>
      <w:r w:rsidR="00C625E3">
        <w:rPr>
          <w:rFonts w:ascii="Calibri" w:hAnsi="Calibri" w:cs="Calibri"/>
          <w:lang w:val="en-US"/>
        </w:rPr>
        <w:t xml:space="preserve">, </w:t>
      </w:r>
      <w:r w:rsidR="00295CE3">
        <w:rPr>
          <w:rFonts w:ascii="Calibri" w:hAnsi="Calibri" w:cs="Calibri"/>
          <w:lang w:val="en-US"/>
        </w:rPr>
        <w:t xml:space="preserve">thereby </w:t>
      </w:r>
      <w:r w:rsidR="000169AF">
        <w:rPr>
          <w:rFonts w:ascii="Calibri" w:hAnsi="Calibri" w:cs="Calibri"/>
          <w:lang w:val="en-US"/>
        </w:rPr>
        <w:t>improv</w:t>
      </w:r>
      <w:r w:rsidR="00C625E3">
        <w:rPr>
          <w:rFonts w:ascii="Calibri" w:hAnsi="Calibri" w:cs="Calibri"/>
          <w:lang w:val="en-US"/>
        </w:rPr>
        <w:t>ing</w:t>
      </w:r>
      <w:r w:rsidR="000169AF">
        <w:rPr>
          <w:rFonts w:ascii="Calibri" w:hAnsi="Calibri" w:cs="Calibri"/>
          <w:lang w:val="en-US"/>
        </w:rPr>
        <w:t xml:space="preserve"> </w:t>
      </w:r>
      <w:r w:rsidR="00E16704" w:rsidRPr="00E145F2">
        <w:rPr>
          <w:rFonts w:ascii="Calibri" w:hAnsi="Calibri" w:cs="Calibri"/>
          <w:lang w:val="en-US"/>
        </w:rPr>
        <w:t>adipocyte dysfunction</w:t>
      </w:r>
      <w:r w:rsidR="00DC06D0">
        <w:rPr>
          <w:rFonts w:ascii="Calibri" w:hAnsi="Calibri" w:cs="Calibri"/>
          <w:lang w:val="en-US"/>
        </w:rPr>
        <w:t xml:space="preserve"> and</w:t>
      </w:r>
      <w:r w:rsidR="000169AF">
        <w:rPr>
          <w:rFonts w:ascii="Calibri" w:hAnsi="Calibri" w:cs="Calibri"/>
          <w:lang w:val="en-US"/>
        </w:rPr>
        <w:t xml:space="preserve"> </w:t>
      </w:r>
      <w:r w:rsidR="009517DC">
        <w:rPr>
          <w:rFonts w:ascii="Calibri" w:hAnsi="Calibri" w:cs="Calibri"/>
          <w:lang w:val="en-US"/>
        </w:rPr>
        <w:t>hepatic</w:t>
      </w:r>
      <w:r w:rsidR="00E16704" w:rsidRPr="00E145F2">
        <w:rPr>
          <w:rFonts w:ascii="Calibri" w:hAnsi="Calibri" w:cs="Calibri"/>
          <w:lang w:val="en-US"/>
        </w:rPr>
        <w:t xml:space="preserve"> </w:t>
      </w:r>
      <w:r w:rsidR="005361CC" w:rsidRPr="00E145F2">
        <w:rPr>
          <w:rFonts w:ascii="Calibri" w:hAnsi="Calibri" w:cs="Calibri"/>
          <w:lang w:val="en-US"/>
        </w:rPr>
        <w:t>lipotoxicit</w:t>
      </w:r>
      <w:r w:rsidR="005361CC">
        <w:rPr>
          <w:rFonts w:ascii="Calibri" w:hAnsi="Calibri" w:cs="Calibri"/>
          <w:lang w:val="en-US"/>
        </w:rPr>
        <w:t>y</w:t>
      </w:r>
      <w:r w:rsidR="005361CC" w:rsidRPr="00E145F2">
        <w:rPr>
          <w:rFonts w:ascii="Calibri" w:hAnsi="Calibri" w:cs="Calibri"/>
          <w:lang w:val="en-US"/>
        </w:rPr>
        <w:t xml:space="preserve"> </w:t>
      </w:r>
      <w:r w:rsidR="00C76052">
        <w:rPr>
          <w:rFonts w:ascii="Calibri" w:hAnsi="Calibri" w:cs="Calibri"/>
          <w:lang w:val="en-US"/>
        </w:rPr>
        <w:fldChar w:fldCharType="begin"/>
      </w:r>
      <w:r w:rsidR="000D0F57">
        <w:rPr>
          <w:rFonts w:ascii="Calibri" w:hAnsi="Calibri" w:cs="Calibri"/>
          <w:lang w:val="en-US"/>
        </w:rPr>
        <w:instrText xml:space="preserve"> ADDIN ZOTERO_ITEM CSL_CITATION {"citationID":"4Iq1OZfp","properties":{"formattedCitation":"(13,27)","plainCitation":"(13,27)","noteIndex":0},"citationItems":[{"id":217,"uris":["http://zotero.org/users/15864644/items/SKEG8CI3"],"itemData":{"id":217,"type":"article-journal","abstract":"Recent randomized controlled trials (RCTs) tested the efficacy of sodium-glucose cotransporter-2 (SGLT-2) inhibitors to specifically treat nonalcoholic fatty liver disease (NAFLD). We systematically searched three electronic databases (up to 31 October 2020) for identifying placebo-controlled or head-to-head RCTs that used SGLT-2 inhibitors for treatment of NAFLD. No published RCTs with paired liver biopsy data were available for the meta-analysis. Primary outcome measures were changes in serum liver enzyme levels and liver fat content on imaging techniques. Overall, we included a total of twelve RCTs testing the efficacy of dapagliflozin (n = six RCTs), empagliflozin (n = three RCTs), ipragliflozin (n = two RCTs) or canagliflozin (n = one RCT) to specifically treat NAFLD for a median period of 24 weeks with aggregate data on 850 middle-aged overweight or obese individuals with NAFLD (90% with type 2 diabetes). Compared to placebo/reference therapy, treatment with SGLT-2 inhibitors significantly decreased serum alanine aminotransferase (weighted mean differences (WMD): −10.0 IU/L, 95%CI −12.2 to −7.79 IU/L; I2 = 10.5%) and gamma-glutamyltransferase levels (WMD: −14.49 IU/L, 95%CI −19.35 to −9.63 IU/L, I2 = 38.7%), as well as the absolute percentage of liver fat content on magnetic resonance-based techniques (WMD: −2.05%, 95%CI −2.61 to −1.48%; I2 = 0%). In conclusion, SGLT-2 inhibitors seem to be a promising treatment option for NAFLD.","container-title":"Metabolites","DOI":"10.3390/metabo11010022","ISSN":"2218-1989","issue":"1","language":"en","license":"http://creativecommons.org/licenses/by/3.0/","note":"number: 1\npublisher: Multidisciplinary Digital Publishing Institute","page":"22","source":"www.mdpi.com","title":"Sodium-Glucose Cotransporter-2 Inhibitors for Treatment of Nonalcoholic Fatty Liver Disease: A Meta-Analysis of Randomized Controlled Trials","title-short":"Sodium-Glucose Cotransporter-2 Inhibitors for Treatment of Nonalcoholic Fatty Liver Disease","volume":"11","author":[{"family":"Mantovani","given":"Alessandro"},{"family":"Petracca","given":"Graziana"},{"family":"Csermely","given":"Alessandro"},{"family":"Beatrice","given":"Giorgia"},{"family":"Targher","given":"Giovanni"}],"issued":{"date-parts":[["2021",1]]}}},{"id":242,"uris":["http://zotero.org/users/15864644/items/5396XTW6"],"itemData":{"id":242,"type":"article-journal","abstract":"Objective To examine the hepatic effectiveness of sodium-glucose cotransporter-2 inhibitors (SGLT-2i) through a head-to-head comparison with glucagon-like peptide-1 receptor agonists (GLP-1RA) or thiazolidinediones (TZD) in patients with metabolic dysfunction-associated steatotic liver disease (MASLD).\nDesign This population-based cohort study was conducted using a nationwide healthcare claims database (2014–2022) of Korea. We included individuals with MASLD (aged ≥40 years) who initiated SGLT-2i or comparator drugs (GLP-1RA or TZD). Primary outcome was a composite of hepatic decompensation events, including ascites, oesophageal varices with bleeding, hepatic failure or liver transplant. Liver-cause death and all-cause death were also assessed as secondary outcomes. Cox proportional hazards models were used to estimated HRs with 95% CIs.\nResults After 1:1 propensity score matching, we included 22 550 patients who initiated SGLT-2i and GLP-1RA (median age=57 years, 60% male), and 191 628 patients who initiated SGLT-2i and TZD (median age=57 years, 72% male). Compared with GLP-1RA, SGLT-2i showed a similar risk of hepatic decompensation events (HR 0.93, 95% CI 0.76 to 1.14). Compared with TZD, SGLT-2i demonstrated a reduced risk of hepatic decompensation events (HR 0.77, 95% CI 0.72 to 0.82). As compared with TZD, the results of secondary analyses showed significantly lower hepatic decompensation event risks with SGLT-2i when stratified by sex (male: HR 0.87 (95% CI 0.80–0.94); female: HR 0.62 (95% CI 0.55–0.69)).\nConclusions In this nationwide cohort study, SGLT-2i was associated with a lower risk of hepatic decompensation events in patients with MASLD compared with TZD, while demonstrating similar effectiveness to GLP-1RA.","container-title":"Gut","DOI":"10.1136/gutjnl-2024-332687","ISSN":"0017-5749, 1468-3288","issue":"2","language":"en","license":"© Author(s) (or their employer(s)) 2025. Re-use permitted under CC BY-NC. No commercial re-use. See rights and permissions. Published by BMJ Group..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Publishing Group\nsection: Hepatology\nPMID: 39242193","page":"284-294","source":"gut.bmj.com","title":"Risk of hepatic events associated with use of sodium-glucose cotransporter-2 inhibitors versus glucagon-like peptide-1 receptor agonists, and thiazolidinediones among patients with metabolic dysfunction-associated steatotic liver disease","volume":"74","author":[{"family":"Bea","given":"Sungho"},{"family":"Ko","given":"Hwa Yeon"},{"family":"Bae","given":"Jae Hyun"},{"family":"Cho","given":"Young Min"},{"family":"Chang","given":"Yoosoo"},{"family":"Ryu","given":"Seungho"},{"family":"Byrne","given":"Christopher D."},{"family":"Shin","given":"Ju-Young"}],"issued":{"date-parts":[["2025",2,1]]}}}],"schema":"https://github.com/citation-style-language/schema/raw/master/csl-citation.json"} </w:instrText>
      </w:r>
      <w:r w:rsidR="00C76052">
        <w:rPr>
          <w:rFonts w:ascii="Calibri" w:hAnsi="Calibri" w:cs="Calibri"/>
          <w:lang w:val="en-US"/>
        </w:rPr>
        <w:fldChar w:fldCharType="separate"/>
      </w:r>
      <w:r w:rsidR="000D0F57">
        <w:rPr>
          <w:rFonts w:ascii="Calibri" w:hAnsi="Calibri" w:cs="Calibri"/>
          <w:noProof/>
          <w:lang w:val="en-US"/>
        </w:rPr>
        <w:t>(13,27)</w:t>
      </w:r>
      <w:r w:rsidR="00C76052">
        <w:rPr>
          <w:rFonts w:ascii="Calibri" w:hAnsi="Calibri" w:cs="Calibri"/>
          <w:lang w:val="en-US"/>
        </w:rPr>
        <w:fldChar w:fldCharType="end"/>
      </w:r>
      <w:r w:rsidR="000169AF">
        <w:rPr>
          <w:rFonts w:ascii="Calibri" w:hAnsi="Calibri" w:cs="Calibri"/>
          <w:lang w:val="en-US"/>
        </w:rPr>
        <w:t xml:space="preserve">. </w:t>
      </w:r>
      <w:r w:rsidR="00E90156">
        <w:rPr>
          <w:rFonts w:ascii="Calibri" w:hAnsi="Calibri" w:cs="Calibri"/>
          <w:lang w:val="en-US"/>
        </w:rPr>
        <w:t>Recently</w:t>
      </w:r>
      <w:r w:rsidR="00B57E76">
        <w:rPr>
          <w:rFonts w:ascii="Calibri" w:hAnsi="Calibri" w:cs="Calibri"/>
          <w:lang w:val="en-US"/>
        </w:rPr>
        <w:t xml:space="preserve">, </w:t>
      </w:r>
      <w:r w:rsidR="00B34E8B">
        <w:rPr>
          <w:rFonts w:ascii="Calibri" w:hAnsi="Calibri" w:cs="Calibri"/>
          <w:lang w:val="en-US"/>
        </w:rPr>
        <w:t xml:space="preserve">Chung et al. performed </w:t>
      </w:r>
      <w:r w:rsidR="00B57E76">
        <w:rPr>
          <w:rFonts w:ascii="Calibri" w:hAnsi="Calibri" w:cs="Calibri"/>
          <w:lang w:val="en-US"/>
        </w:rPr>
        <w:t>Mendelian randomization</w:t>
      </w:r>
      <w:r w:rsidR="00B57E76" w:rsidRPr="00B57E76">
        <w:rPr>
          <w:rFonts w:ascii="Calibri" w:hAnsi="Calibri" w:cs="Calibri"/>
          <w:lang w:val="en-US"/>
        </w:rPr>
        <w:t xml:space="preserve"> analyses </w:t>
      </w:r>
      <w:r w:rsidR="00B34E8B">
        <w:rPr>
          <w:rFonts w:ascii="Calibri" w:hAnsi="Calibri" w:cs="Calibri"/>
          <w:lang w:val="en-US"/>
        </w:rPr>
        <w:t>on</w:t>
      </w:r>
      <w:r w:rsidR="00B57E76" w:rsidRPr="00B57E76">
        <w:rPr>
          <w:rFonts w:ascii="Calibri" w:hAnsi="Calibri" w:cs="Calibri"/>
          <w:lang w:val="en-US"/>
        </w:rPr>
        <w:t xml:space="preserve"> </w:t>
      </w:r>
      <w:r w:rsidR="00B57E76">
        <w:rPr>
          <w:rFonts w:ascii="Calibri" w:hAnsi="Calibri" w:cs="Calibri"/>
          <w:lang w:val="en-US"/>
        </w:rPr>
        <w:t>two</w:t>
      </w:r>
      <w:r w:rsidR="00B57E76" w:rsidRPr="00B57E76">
        <w:rPr>
          <w:rFonts w:ascii="Calibri" w:hAnsi="Calibri" w:cs="Calibri"/>
          <w:lang w:val="en-US"/>
        </w:rPr>
        <w:t xml:space="preserve"> </w:t>
      </w:r>
      <w:r w:rsidR="00E90156">
        <w:rPr>
          <w:rFonts w:ascii="Calibri" w:hAnsi="Calibri" w:cs="Calibri"/>
          <w:lang w:val="en-US"/>
        </w:rPr>
        <w:t xml:space="preserve">large </w:t>
      </w:r>
      <w:r w:rsidR="00B57E76" w:rsidRPr="00B57E76">
        <w:rPr>
          <w:rFonts w:ascii="Calibri" w:hAnsi="Calibri" w:cs="Calibri"/>
          <w:lang w:val="en-US"/>
        </w:rPr>
        <w:t>European cohorts (</w:t>
      </w:r>
      <w:r w:rsidR="00B34E8B">
        <w:rPr>
          <w:rFonts w:ascii="Calibri" w:hAnsi="Calibri" w:cs="Calibri"/>
          <w:lang w:val="en-US"/>
        </w:rPr>
        <w:t xml:space="preserve">the </w:t>
      </w:r>
      <w:r w:rsidR="00B57E76" w:rsidRPr="00B57E76">
        <w:rPr>
          <w:rFonts w:ascii="Calibri" w:hAnsi="Calibri" w:cs="Calibri"/>
          <w:lang w:val="en-US"/>
        </w:rPr>
        <w:t>UK</w:t>
      </w:r>
      <w:r w:rsidR="00B57E76">
        <w:rPr>
          <w:rFonts w:ascii="Calibri" w:hAnsi="Calibri" w:cs="Calibri"/>
          <w:lang w:val="en-US"/>
        </w:rPr>
        <w:t>-</w:t>
      </w:r>
      <w:r w:rsidR="00B57E76" w:rsidRPr="00B57E76">
        <w:rPr>
          <w:rFonts w:ascii="Calibri" w:hAnsi="Calibri" w:cs="Calibri"/>
          <w:lang w:val="en-US"/>
        </w:rPr>
        <w:t>B</w:t>
      </w:r>
      <w:r w:rsidR="00B57E76">
        <w:rPr>
          <w:rFonts w:ascii="Calibri" w:hAnsi="Calibri" w:cs="Calibri"/>
          <w:lang w:val="en-US"/>
        </w:rPr>
        <w:t>iobank</w:t>
      </w:r>
      <w:r w:rsidR="00B57E76" w:rsidRPr="00B57E76">
        <w:rPr>
          <w:rFonts w:ascii="Calibri" w:hAnsi="Calibri" w:cs="Calibri"/>
          <w:lang w:val="en-US"/>
        </w:rPr>
        <w:t xml:space="preserve"> and</w:t>
      </w:r>
      <w:r w:rsidR="00B57E76">
        <w:rPr>
          <w:rFonts w:ascii="Calibri" w:hAnsi="Calibri" w:cs="Calibri"/>
          <w:lang w:val="en-US"/>
        </w:rPr>
        <w:t xml:space="preserve"> </w:t>
      </w:r>
      <w:r w:rsidR="00B57E76" w:rsidRPr="00B57E76">
        <w:rPr>
          <w:rFonts w:ascii="Calibri" w:hAnsi="Calibri" w:cs="Calibri"/>
          <w:lang w:val="en-US"/>
        </w:rPr>
        <w:t>FinnGen</w:t>
      </w:r>
      <w:r w:rsidR="00B34E8B">
        <w:rPr>
          <w:rFonts w:ascii="Calibri" w:hAnsi="Calibri" w:cs="Calibri"/>
          <w:lang w:val="en-US"/>
        </w:rPr>
        <w:t xml:space="preserve"> databases</w:t>
      </w:r>
      <w:r w:rsidR="00B57E76" w:rsidRPr="00B57E76">
        <w:rPr>
          <w:rFonts w:ascii="Calibri" w:hAnsi="Calibri" w:cs="Calibri"/>
          <w:lang w:val="en-US"/>
        </w:rPr>
        <w:t xml:space="preserve">) </w:t>
      </w:r>
      <w:r w:rsidR="00E90156" w:rsidRPr="00E90156">
        <w:rPr>
          <w:rFonts w:ascii="Calibri" w:hAnsi="Calibri" w:cs="Calibri"/>
          <w:lang w:val="en-US"/>
        </w:rPr>
        <w:t xml:space="preserve">to </w:t>
      </w:r>
      <w:r w:rsidR="00295CE3">
        <w:rPr>
          <w:rFonts w:ascii="Calibri" w:hAnsi="Calibri" w:cs="Calibri"/>
          <w:lang w:val="en-US"/>
        </w:rPr>
        <w:t>investigate</w:t>
      </w:r>
      <w:r w:rsidR="00295CE3" w:rsidRPr="00E90156">
        <w:rPr>
          <w:rFonts w:ascii="Calibri" w:hAnsi="Calibri" w:cs="Calibri"/>
          <w:lang w:val="en-US"/>
        </w:rPr>
        <w:t xml:space="preserve"> </w:t>
      </w:r>
      <w:r w:rsidR="00E90156" w:rsidRPr="00E90156">
        <w:rPr>
          <w:rFonts w:ascii="Calibri" w:hAnsi="Calibri" w:cs="Calibri"/>
          <w:lang w:val="en-US"/>
        </w:rPr>
        <w:t xml:space="preserve">potential causal links between </w:t>
      </w:r>
      <w:r w:rsidR="00E90156">
        <w:rPr>
          <w:rFonts w:ascii="Calibri" w:hAnsi="Calibri" w:cs="Calibri"/>
          <w:lang w:val="en-US"/>
        </w:rPr>
        <w:t xml:space="preserve">SGLT-2 inhibition and </w:t>
      </w:r>
      <w:r w:rsidR="00356805">
        <w:rPr>
          <w:rFonts w:ascii="Calibri" w:hAnsi="Calibri" w:cs="Calibri"/>
          <w:lang w:val="en-US"/>
        </w:rPr>
        <w:t xml:space="preserve">the </w:t>
      </w:r>
      <w:r w:rsidR="00E90156">
        <w:rPr>
          <w:rFonts w:ascii="Calibri" w:hAnsi="Calibri" w:cs="Calibri"/>
          <w:lang w:val="en-US"/>
        </w:rPr>
        <w:t>risk of liver-related complications</w:t>
      </w:r>
      <w:r w:rsidR="0048558E">
        <w:rPr>
          <w:rFonts w:ascii="Calibri" w:hAnsi="Calibri" w:cs="Calibri"/>
          <w:lang w:val="en-US"/>
        </w:rPr>
        <w:t>. These investigators</w:t>
      </w:r>
      <w:r w:rsidR="00E90156" w:rsidRPr="00E90156">
        <w:rPr>
          <w:rFonts w:ascii="Calibri" w:hAnsi="Calibri" w:cs="Calibri"/>
          <w:lang w:val="en-US"/>
        </w:rPr>
        <w:t xml:space="preserve"> </w:t>
      </w:r>
      <w:r w:rsidR="0048558E">
        <w:rPr>
          <w:rFonts w:ascii="Calibri" w:hAnsi="Calibri" w:cs="Calibri"/>
          <w:lang w:val="en-US"/>
        </w:rPr>
        <w:t>found</w:t>
      </w:r>
      <w:r w:rsidR="00B57E76" w:rsidRPr="00B57E76">
        <w:rPr>
          <w:rFonts w:ascii="Calibri" w:hAnsi="Calibri" w:cs="Calibri"/>
          <w:lang w:val="en-US"/>
        </w:rPr>
        <w:t xml:space="preserve"> that the genetically predicted</w:t>
      </w:r>
      <w:r w:rsidR="00B57E76">
        <w:rPr>
          <w:rFonts w:ascii="Calibri" w:hAnsi="Calibri" w:cs="Calibri"/>
          <w:lang w:val="en-US"/>
        </w:rPr>
        <w:t xml:space="preserve"> </w:t>
      </w:r>
      <w:r w:rsidR="00B57E76" w:rsidRPr="00B57E76">
        <w:rPr>
          <w:rFonts w:ascii="Calibri" w:hAnsi="Calibri" w:cs="Calibri"/>
          <w:lang w:val="en-US"/>
        </w:rPr>
        <w:t>effect of SGLT2 inhibition was</w:t>
      </w:r>
      <w:r w:rsidR="00B34E8B">
        <w:rPr>
          <w:rFonts w:ascii="Calibri" w:hAnsi="Calibri" w:cs="Calibri"/>
          <w:lang w:val="en-US"/>
        </w:rPr>
        <w:t xml:space="preserve"> </w:t>
      </w:r>
      <w:r w:rsidR="00B57E76" w:rsidRPr="00B57E76">
        <w:rPr>
          <w:rFonts w:ascii="Calibri" w:hAnsi="Calibri" w:cs="Calibri"/>
          <w:lang w:val="en-US"/>
        </w:rPr>
        <w:t xml:space="preserve">associated with a </w:t>
      </w:r>
      <w:r w:rsidR="00E90156">
        <w:rPr>
          <w:rFonts w:ascii="Calibri" w:hAnsi="Calibri" w:cs="Calibri"/>
          <w:lang w:val="en-US"/>
        </w:rPr>
        <w:t>nearly 30</w:t>
      </w:r>
      <w:r w:rsidR="00B34E8B">
        <w:rPr>
          <w:rFonts w:ascii="Calibri" w:hAnsi="Calibri" w:cs="Calibri"/>
          <w:lang w:val="en-US"/>
        </w:rPr>
        <w:t>%-</w:t>
      </w:r>
      <w:r w:rsidR="00B57E76" w:rsidRPr="00B57E76">
        <w:rPr>
          <w:rFonts w:ascii="Calibri" w:hAnsi="Calibri" w:cs="Calibri"/>
          <w:lang w:val="en-US"/>
        </w:rPr>
        <w:t>lower</w:t>
      </w:r>
      <w:r w:rsidR="00B57E76">
        <w:rPr>
          <w:rFonts w:ascii="Calibri" w:hAnsi="Calibri" w:cs="Calibri"/>
          <w:lang w:val="en-US"/>
        </w:rPr>
        <w:t xml:space="preserve"> </w:t>
      </w:r>
      <w:r w:rsidR="00B57E76" w:rsidRPr="00B57E76">
        <w:rPr>
          <w:rFonts w:ascii="Calibri" w:hAnsi="Calibri" w:cs="Calibri"/>
          <w:lang w:val="en-US"/>
        </w:rPr>
        <w:t xml:space="preserve">risk of </w:t>
      </w:r>
      <w:r w:rsidR="007050A0">
        <w:rPr>
          <w:rFonts w:ascii="Calibri" w:hAnsi="Calibri" w:cs="Calibri"/>
          <w:lang w:val="en-US"/>
        </w:rPr>
        <w:t xml:space="preserve">developing </w:t>
      </w:r>
      <w:r w:rsidR="00B57E76" w:rsidRPr="00B57E76">
        <w:rPr>
          <w:rFonts w:ascii="Calibri" w:hAnsi="Calibri" w:cs="Calibri"/>
          <w:lang w:val="en-US"/>
        </w:rPr>
        <w:t xml:space="preserve">cirrhosis </w:t>
      </w:r>
      <w:r w:rsidR="003E2C1F">
        <w:rPr>
          <w:rFonts w:ascii="Calibri" w:hAnsi="Calibri" w:cs="Calibri"/>
          <w:lang w:val="en-US"/>
        </w:rPr>
        <w:fldChar w:fldCharType="begin"/>
      </w:r>
      <w:r w:rsidR="000D0F57">
        <w:rPr>
          <w:rFonts w:ascii="Calibri" w:hAnsi="Calibri" w:cs="Calibri"/>
          <w:lang w:val="en-US"/>
        </w:rPr>
        <w:instrText xml:space="preserve"> ADDIN ZOTERO_ITEM CSL_CITATION {"citationID":"m3keCemW","properties":{"formattedCitation":"(24)","plainCitation":"(24)","noteIndex":0},"citationItems":[{"id":237,"uris":["http://zotero.org/users/15864644/items/FA4F4BJA"],"itemData":{"id":237,"type":"article-journal","abstract":"Background and Aims: \n          No medication has been found to reduce liver-related events. We evaluated the effect of sodium-glucose cotransporter-2 inhibitor (SGLT2i) on liver-related outcomes.\n          Approach and Results: \n          Single nucleotide polymorphisms associated with SGLT2 inhibition were identified, and a genetic risk score (GRS) was computed using the UK Biobank data (n=337,138). Two-sample Mendelian randomization (MR) was conducted using the FinnGen (n=218,792) database and the UK Biobank data. In parallel, a nationwide population-based study using the Korean National Health Insurance Service (NHIS) database was conducted. The development of liver-related complications (ie, hepatic decompensation, HCC, liver transplantation, and death) was compared between individuals with type 2 diabetes mellitus and steatotic liver diseases treated with SGLT2i (n=13,208) and propensity score–matched individuals treated with dipeptidyl peptidase-4 inhibitor (n=70,342). After computing GRS with 6 single nucleotide polymorphisms (rs4488457, rs80577326, rs11865835, rs9930811, rs34497199, and rs35445454), GRS-based MR showed that SGLT2 inhibition (per 1 SD increase of GRS, 0.1% lowering of HbA1c) was negatively associated with cirrhosis development (adjusted odds ratio=0.83, 95% CI=0.70–0.98, p=0.03) and this was consistent in the 2-sample MR (OR=0.73, 95% CI=0.60–0.90, p=0.003). In the Korean NHIS database, the risk of liver-related complications was significantly lower in the SGLT2i group than in the dipeptidyl peptidase-4 inhibitor group (adjusted hazard ratio=0.88, 95% CI=0.79–0.97, p=0.01), and this difference remained significant (adjusted hazard ratio=0.72–0.89, all p&lt;0.05) across various sensitivity analyses.\n          Conclusions: \n          Both MRs using 2 European cohorts and a Korean nationwide population-based cohort study suggest that SGLT2 inhibition is associated with a lower risk of liver-related events.\n        \n        \n          \n            \n        Export","container-title":"Hepatology","DOI":"10.1097/HEP.0000000000000837","ISSN":"0270-9139","issue":"3","language":"en-US","page":"633","source":"journals.lww.com","title":"Inhibition of sodium-glucose cotransporter-2 and liver-related complications in individuals with diabetes: a Mendelian randomization and population-based cohort study","title-short":"Inhibition of sodium-glucose cotransporter-2 and liver-related complications in individuals with diabetes","volume":"80","author":[{"family":"Chung","given":"Sung Won"},{"family":"Moon","given":"Hye-Sung"},{"family":"Shin","given":"Hyunjae"},{"family":"Han","given":"Hyein"},{"family":"Park","given":"Sehoon"},{"family":"Cho","given":"Heejin"},{"family":"Park","given":"Jeayeon"},{"family":"Hur","given":"Moon Haeng"},{"family":"Park","given":"Min Kyung"},{"family":"Won","given":"Sung-Ho"},{"family":"Lee","given":"Yun Bin"},{"family":"Cho","given":"Eun Ju"},{"family":"Yu","given":"Su Jong"},{"family":"Kim","given":"Dong Ki"},{"family":"Yoon","given":"Jung-Hwan"},{"family":"Lee","given":"Jeong-Hoon"},{"family":"Kim","given":"Yoon Jun"}],"issued":{"date-parts":[["2024",9]]}}}],"schema":"https://github.com/citation-style-language/schema/raw/master/csl-citation.json"} </w:instrText>
      </w:r>
      <w:r w:rsidR="003E2C1F">
        <w:rPr>
          <w:rFonts w:ascii="Calibri" w:hAnsi="Calibri" w:cs="Calibri"/>
          <w:lang w:val="en-US"/>
        </w:rPr>
        <w:fldChar w:fldCharType="separate"/>
      </w:r>
      <w:r w:rsidR="000D0F57">
        <w:rPr>
          <w:rFonts w:ascii="Calibri" w:hAnsi="Calibri" w:cs="Calibri"/>
          <w:noProof/>
          <w:lang w:val="en-US"/>
        </w:rPr>
        <w:t>(24)</w:t>
      </w:r>
      <w:r w:rsidR="003E2C1F">
        <w:rPr>
          <w:rFonts w:ascii="Calibri" w:hAnsi="Calibri" w:cs="Calibri"/>
          <w:lang w:val="en-US"/>
        </w:rPr>
        <w:fldChar w:fldCharType="end"/>
      </w:r>
      <w:r w:rsidR="00E90156">
        <w:rPr>
          <w:rFonts w:ascii="Calibri" w:hAnsi="Calibri" w:cs="Calibri"/>
          <w:lang w:val="en-US"/>
        </w:rPr>
        <w:t>.</w:t>
      </w:r>
      <w:r w:rsidR="00B57E76">
        <w:rPr>
          <w:rFonts w:ascii="Calibri" w:hAnsi="Calibri" w:cs="Calibri"/>
          <w:lang w:val="en-US"/>
        </w:rPr>
        <w:t xml:space="preserve"> </w:t>
      </w:r>
    </w:p>
    <w:p w14:paraId="02D8FF3E" w14:textId="77777777" w:rsidR="00B57E76" w:rsidRDefault="00B57E76" w:rsidP="00985F81">
      <w:pPr>
        <w:spacing w:line="360" w:lineRule="auto"/>
        <w:rPr>
          <w:rFonts w:ascii="Calibri" w:hAnsi="Calibri" w:cs="Calibri"/>
          <w:lang w:val="en-GB"/>
        </w:rPr>
      </w:pPr>
    </w:p>
    <w:p w14:paraId="4D36B93D" w14:textId="13225951" w:rsidR="005361CC" w:rsidRDefault="001A6B78" w:rsidP="00295CE3">
      <w:pPr>
        <w:spacing w:line="360" w:lineRule="auto"/>
        <w:rPr>
          <w:rFonts w:ascii="Calibri" w:hAnsi="Calibri" w:cs="Calibri"/>
          <w:lang w:val="en-GB"/>
        </w:rPr>
      </w:pPr>
      <w:r>
        <w:rPr>
          <w:rFonts w:ascii="Calibri" w:hAnsi="Calibri" w:cs="Calibri"/>
          <w:lang w:val="en-GB"/>
        </w:rPr>
        <w:t>Our</w:t>
      </w:r>
      <w:r w:rsidRPr="001A6B78">
        <w:rPr>
          <w:rFonts w:ascii="Calibri" w:hAnsi="Calibri" w:cs="Calibri"/>
          <w:lang w:val="en-GB"/>
        </w:rPr>
        <w:t xml:space="preserve"> meta-analysis has</w:t>
      </w:r>
      <w:r w:rsidR="00DC06D0">
        <w:rPr>
          <w:rFonts w:ascii="Calibri" w:hAnsi="Calibri" w:cs="Calibri"/>
          <w:lang w:val="en-GB"/>
        </w:rPr>
        <w:t xml:space="preserve"> </w:t>
      </w:r>
      <w:r w:rsidR="009517DC">
        <w:rPr>
          <w:rFonts w:ascii="Calibri" w:hAnsi="Calibri" w:cs="Calibri"/>
          <w:lang w:val="en-GB"/>
        </w:rPr>
        <w:t xml:space="preserve">important </w:t>
      </w:r>
      <w:r w:rsidRPr="001A6B78">
        <w:rPr>
          <w:rFonts w:ascii="Calibri" w:hAnsi="Calibri" w:cs="Calibri"/>
          <w:lang w:val="en-GB"/>
        </w:rPr>
        <w:t xml:space="preserve">limitations strictly </w:t>
      </w:r>
      <w:r w:rsidR="00DC06D0">
        <w:rPr>
          <w:rFonts w:ascii="Calibri" w:hAnsi="Calibri" w:cs="Calibri"/>
          <w:lang w:val="en-GB"/>
        </w:rPr>
        <w:t>inherent</w:t>
      </w:r>
      <w:r w:rsidRPr="001A6B78">
        <w:rPr>
          <w:rFonts w:ascii="Calibri" w:hAnsi="Calibri" w:cs="Calibri"/>
          <w:lang w:val="en-GB"/>
        </w:rPr>
        <w:t xml:space="preserve"> to the studies included</w:t>
      </w:r>
      <w:r>
        <w:rPr>
          <w:rFonts w:ascii="Calibri" w:hAnsi="Calibri" w:cs="Calibri"/>
          <w:lang w:val="en-GB"/>
        </w:rPr>
        <w:t xml:space="preserve">. </w:t>
      </w:r>
      <w:r w:rsidRPr="001A6B78">
        <w:rPr>
          <w:rFonts w:ascii="Calibri" w:hAnsi="Calibri" w:cs="Calibri"/>
          <w:lang w:val="en-GB"/>
        </w:rPr>
        <w:t xml:space="preserve">First, </w:t>
      </w:r>
      <w:r w:rsidR="004B5A73" w:rsidRPr="001A6B78">
        <w:rPr>
          <w:rFonts w:ascii="Calibri" w:hAnsi="Calibri" w:cs="Calibri"/>
          <w:lang w:val="en-GB"/>
        </w:rPr>
        <w:t xml:space="preserve">the observational design of </w:t>
      </w:r>
      <w:r w:rsidR="000C73B2">
        <w:rPr>
          <w:rFonts w:ascii="Calibri" w:hAnsi="Calibri" w:cs="Calibri"/>
          <w:lang w:val="en-GB"/>
        </w:rPr>
        <w:t xml:space="preserve">the </w:t>
      </w:r>
      <w:r w:rsidR="009517DC">
        <w:rPr>
          <w:rFonts w:ascii="Calibri" w:hAnsi="Calibri" w:cs="Calibri"/>
          <w:lang w:val="en-GB"/>
        </w:rPr>
        <w:t>cohort</w:t>
      </w:r>
      <w:r w:rsidR="004B5A73" w:rsidRPr="001A6B78">
        <w:rPr>
          <w:rFonts w:ascii="Calibri" w:hAnsi="Calibri" w:cs="Calibri"/>
          <w:lang w:val="en-GB"/>
        </w:rPr>
        <w:t xml:space="preserve"> studies </w:t>
      </w:r>
      <w:r w:rsidR="004B5A73" w:rsidRPr="008967B6">
        <w:rPr>
          <w:rFonts w:ascii="Calibri" w:hAnsi="Calibri" w:cs="Calibri"/>
          <w:lang w:val="en-GB"/>
        </w:rPr>
        <w:t xml:space="preserve">does not </w:t>
      </w:r>
      <w:r w:rsidR="00295CE3">
        <w:rPr>
          <w:rFonts w:ascii="Calibri" w:hAnsi="Calibri" w:cs="Calibri"/>
          <w:lang w:val="en-GB"/>
        </w:rPr>
        <w:t>permit</w:t>
      </w:r>
      <w:r w:rsidR="00295CE3" w:rsidRPr="008967B6">
        <w:rPr>
          <w:rFonts w:ascii="Calibri" w:hAnsi="Calibri" w:cs="Calibri"/>
          <w:lang w:val="en-GB"/>
        </w:rPr>
        <w:t xml:space="preserve"> </w:t>
      </w:r>
      <w:r w:rsidR="004B5A73" w:rsidRPr="008967B6">
        <w:rPr>
          <w:rFonts w:ascii="Calibri" w:hAnsi="Calibri" w:cs="Calibri"/>
          <w:lang w:val="en-GB"/>
        </w:rPr>
        <w:t>drawing a</w:t>
      </w:r>
      <w:r w:rsidR="00AC1CD6">
        <w:rPr>
          <w:rFonts w:ascii="Calibri" w:hAnsi="Calibri" w:cs="Calibri"/>
          <w:lang w:val="en-GB"/>
        </w:rPr>
        <w:t>ny</w:t>
      </w:r>
      <w:r w:rsidR="004B5A73" w:rsidRPr="008967B6">
        <w:rPr>
          <w:rFonts w:ascii="Calibri" w:hAnsi="Calibri" w:cs="Calibri"/>
          <w:lang w:val="en-GB"/>
        </w:rPr>
        <w:t xml:space="preserve"> definitive causal relationship</w:t>
      </w:r>
      <w:r w:rsidR="009517DC">
        <w:rPr>
          <w:rFonts w:ascii="Calibri" w:hAnsi="Calibri" w:cs="Calibri"/>
          <w:lang w:val="en-GB"/>
        </w:rPr>
        <w:t xml:space="preserve"> between </w:t>
      </w:r>
      <w:r w:rsidR="009517DC" w:rsidRPr="001A6B78">
        <w:rPr>
          <w:rFonts w:ascii="Calibri" w:hAnsi="Calibri" w:cs="Calibri"/>
          <w:lang w:val="en-US"/>
        </w:rPr>
        <w:t>SGLT</w:t>
      </w:r>
      <w:r w:rsidR="009517DC">
        <w:rPr>
          <w:rFonts w:ascii="Calibri" w:hAnsi="Calibri" w:cs="Calibri"/>
          <w:lang w:val="en-US"/>
        </w:rPr>
        <w:t>-</w:t>
      </w:r>
      <w:r w:rsidR="009517DC" w:rsidRPr="001A6B78">
        <w:rPr>
          <w:rFonts w:ascii="Calibri" w:hAnsi="Calibri" w:cs="Calibri"/>
          <w:lang w:val="en-US"/>
        </w:rPr>
        <w:t xml:space="preserve">2 inhibitor </w:t>
      </w:r>
      <w:r w:rsidR="009517DC">
        <w:rPr>
          <w:rFonts w:ascii="Calibri" w:hAnsi="Calibri" w:cs="Calibri"/>
          <w:lang w:val="en-US"/>
        </w:rPr>
        <w:t>use and the long-term risk of MALOs</w:t>
      </w:r>
      <w:r w:rsidR="004B5A73">
        <w:rPr>
          <w:rFonts w:ascii="Calibri" w:hAnsi="Calibri" w:cs="Calibri"/>
          <w:lang w:val="en-GB"/>
        </w:rPr>
        <w:t xml:space="preserve">. </w:t>
      </w:r>
      <w:r w:rsidR="00C5602E">
        <w:rPr>
          <w:rFonts w:ascii="Calibri" w:hAnsi="Calibri" w:cs="Calibri"/>
          <w:lang w:val="en-GB"/>
        </w:rPr>
        <w:t>Moreover</w:t>
      </w:r>
      <w:r w:rsidR="004B5A73">
        <w:rPr>
          <w:rFonts w:ascii="Calibri" w:hAnsi="Calibri" w:cs="Calibri"/>
          <w:lang w:val="en-GB"/>
        </w:rPr>
        <w:t>,</w:t>
      </w:r>
      <w:r w:rsidR="004B5A73" w:rsidRPr="001A6B78">
        <w:rPr>
          <w:rFonts w:ascii="Calibri" w:hAnsi="Calibri" w:cs="Calibri"/>
          <w:lang w:val="en-GB"/>
        </w:rPr>
        <w:t xml:space="preserve"> </w:t>
      </w:r>
      <w:r w:rsidR="00106ABB" w:rsidRPr="00106ABB">
        <w:rPr>
          <w:rFonts w:ascii="Calibri" w:hAnsi="Calibri" w:cs="Calibri"/>
          <w:lang w:val="en-GB"/>
        </w:rPr>
        <w:t xml:space="preserve">the retrospective </w:t>
      </w:r>
      <w:r w:rsidR="00BC4364">
        <w:rPr>
          <w:rFonts w:ascii="Calibri" w:hAnsi="Calibri" w:cs="Calibri"/>
          <w:lang w:val="en-GB"/>
        </w:rPr>
        <w:t>nature</w:t>
      </w:r>
      <w:r w:rsidR="00106ABB" w:rsidRPr="00106ABB">
        <w:rPr>
          <w:rFonts w:ascii="Calibri" w:hAnsi="Calibri" w:cs="Calibri"/>
          <w:lang w:val="en-GB"/>
        </w:rPr>
        <w:t xml:space="preserve"> of </w:t>
      </w:r>
      <w:r w:rsidR="00C5602E">
        <w:rPr>
          <w:rFonts w:ascii="Calibri" w:hAnsi="Calibri" w:cs="Calibri"/>
          <w:lang w:val="en-GB"/>
        </w:rPr>
        <w:t>these</w:t>
      </w:r>
      <w:r w:rsidR="00106ABB" w:rsidRPr="00106ABB">
        <w:rPr>
          <w:rFonts w:ascii="Calibri" w:hAnsi="Calibri" w:cs="Calibri"/>
          <w:lang w:val="en-GB"/>
        </w:rPr>
        <w:t xml:space="preserve"> studies </w:t>
      </w:r>
      <w:r w:rsidR="00295CE3">
        <w:rPr>
          <w:rFonts w:ascii="Calibri" w:hAnsi="Calibri" w:cs="Calibri"/>
          <w:lang w:val="en-GB"/>
        </w:rPr>
        <w:t>may</w:t>
      </w:r>
      <w:r w:rsidR="00295CE3" w:rsidRPr="00106ABB">
        <w:rPr>
          <w:rFonts w:ascii="Calibri" w:hAnsi="Calibri" w:cs="Calibri"/>
          <w:lang w:val="en-GB"/>
        </w:rPr>
        <w:t xml:space="preserve"> </w:t>
      </w:r>
      <w:r w:rsidR="000C73B2">
        <w:rPr>
          <w:rFonts w:ascii="Calibri" w:hAnsi="Calibri" w:cs="Calibri"/>
          <w:lang w:val="en-GB"/>
        </w:rPr>
        <w:t xml:space="preserve">also </w:t>
      </w:r>
      <w:r w:rsidR="00106ABB" w:rsidRPr="00106ABB">
        <w:rPr>
          <w:rFonts w:ascii="Calibri" w:hAnsi="Calibri" w:cs="Calibri"/>
          <w:lang w:val="en-GB"/>
        </w:rPr>
        <w:t>introduce selection bias despite appropriate confounding adjustment</w:t>
      </w:r>
      <w:r w:rsidR="000C73B2">
        <w:rPr>
          <w:rFonts w:ascii="Calibri" w:hAnsi="Calibri" w:cs="Calibri"/>
          <w:lang w:val="en-GB"/>
        </w:rPr>
        <w:t>(s)</w:t>
      </w:r>
      <w:r w:rsidR="00106ABB" w:rsidRPr="00106ABB">
        <w:rPr>
          <w:rFonts w:ascii="Calibri" w:hAnsi="Calibri" w:cs="Calibri"/>
          <w:lang w:val="en-GB"/>
        </w:rPr>
        <w:t xml:space="preserve">. </w:t>
      </w:r>
      <w:r w:rsidR="00C5602E">
        <w:rPr>
          <w:rFonts w:ascii="Calibri" w:hAnsi="Calibri" w:cs="Calibri"/>
          <w:lang w:val="en-GB"/>
        </w:rPr>
        <w:t>Second</w:t>
      </w:r>
      <w:r w:rsidR="00106ABB" w:rsidRPr="00106ABB">
        <w:rPr>
          <w:rFonts w:ascii="Calibri" w:hAnsi="Calibri" w:cs="Calibri"/>
          <w:lang w:val="en-GB"/>
        </w:rPr>
        <w:t xml:space="preserve">, </w:t>
      </w:r>
      <w:r w:rsidR="00692F7E">
        <w:rPr>
          <w:rFonts w:ascii="Calibri" w:hAnsi="Calibri" w:cs="Calibri"/>
          <w:lang w:val="en-GB"/>
        </w:rPr>
        <w:t>using</w:t>
      </w:r>
      <w:r w:rsidRPr="001A6B78">
        <w:rPr>
          <w:rFonts w:ascii="Calibri" w:hAnsi="Calibri" w:cs="Calibri"/>
          <w:lang w:val="en-GB"/>
        </w:rPr>
        <w:t xml:space="preserve"> aggregate data limited our ability to perform detailed subgroup analyses based on individual patient characteristics or to adjust for all potential confound</w:t>
      </w:r>
      <w:r w:rsidR="009517DC">
        <w:rPr>
          <w:rFonts w:ascii="Calibri" w:hAnsi="Calibri" w:cs="Calibri"/>
          <w:lang w:val="en-GB"/>
        </w:rPr>
        <w:t>ing factors</w:t>
      </w:r>
      <w:r w:rsidRPr="001A6B78">
        <w:rPr>
          <w:rFonts w:ascii="Calibri" w:hAnsi="Calibri" w:cs="Calibri"/>
          <w:lang w:val="en-GB"/>
        </w:rPr>
        <w:t xml:space="preserve">. </w:t>
      </w:r>
      <w:r w:rsidR="00C5602E">
        <w:rPr>
          <w:rFonts w:ascii="Calibri" w:hAnsi="Calibri" w:cs="Calibri"/>
          <w:lang w:val="en-GB"/>
        </w:rPr>
        <w:t>Third</w:t>
      </w:r>
      <w:r w:rsidRPr="001A6B78">
        <w:rPr>
          <w:rFonts w:ascii="Calibri" w:hAnsi="Calibri" w:cs="Calibri"/>
          <w:lang w:val="en-GB"/>
        </w:rPr>
        <w:t xml:space="preserve">, </w:t>
      </w:r>
      <w:r w:rsidR="006B48F6" w:rsidRPr="006B48F6">
        <w:rPr>
          <w:rFonts w:ascii="Calibri" w:hAnsi="Calibri" w:cs="Calibri"/>
          <w:lang w:val="en-GB"/>
        </w:rPr>
        <w:t xml:space="preserve">although we used a random-effects model, </w:t>
      </w:r>
      <w:r w:rsidR="00295CE3">
        <w:rPr>
          <w:rFonts w:ascii="Calibri" w:hAnsi="Calibri" w:cs="Calibri"/>
          <w:lang w:val="en-GB"/>
        </w:rPr>
        <w:t>interpreting</w:t>
      </w:r>
      <w:r w:rsidR="006B48F6" w:rsidRPr="006B48F6">
        <w:rPr>
          <w:rFonts w:ascii="Calibri" w:hAnsi="Calibri" w:cs="Calibri"/>
          <w:lang w:val="en-GB"/>
        </w:rPr>
        <w:t xml:space="preserve"> some meta-analysis results </w:t>
      </w:r>
      <w:r w:rsidR="009517DC">
        <w:rPr>
          <w:rFonts w:ascii="Calibri" w:hAnsi="Calibri" w:cs="Calibri"/>
          <w:lang w:val="en-GB"/>
        </w:rPr>
        <w:t>might</w:t>
      </w:r>
      <w:r w:rsidR="006B48F6" w:rsidRPr="006B48F6">
        <w:rPr>
          <w:rFonts w:ascii="Calibri" w:hAnsi="Calibri" w:cs="Calibri"/>
          <w:lang w:val="en-GB"/>
        </w:rPr>
        <w:t xml:space="preserve"> require caution</w:t>
      </w:r>
      <w:r w:rsidR="006B48F6">
        <w:rPr>
          <w:rFonts w:ascii="Calibri" w:hAnsi="Calibri" w:cs="Calibri"/>
          <w:lang w:val="en-GB"/>
        </w:rPr>
        <w:t>,</w:t>
      </w:r>
      <w:r w:rsidR="006B48F6" w:rsidRPr="006B48F6">
        <w:rPr>
          <w:rFonts w:ascii="Calibri" w:hAnsi="Calibri" w:cs="Calibri"/>
          <w:lang w:val="en-GB"/>
        </w:rPr>
        <w:t xml:space="preserve"> </w:t>
      </w:r>
      <w:r w:rsidR="004B5A73">
        <w:rPr>
          <w:rFonts w:ascii="Calibri" w:hAnsi="Calibri" w:cs="Calibri"/>
          <w:lang w:val="en-GB"/>
        </w:rPr>
        <w:t>given</w:t>
      </w:r>
      <w:r w:rsidR="006B48F6" w:rsidRPr="006B48F6">
        <w:rPr>
          <w:rFonts w:ascii="Calibri" w:hAnsi="Calibri" w:cs="Calibri"/>
          <w:lang w:val="en-GB"/>
        </w:rPr>
        <w:t xml:space="preserve"> the observed medium-high heterogeneity.</w:t>
      </w:r>
      <w:r>
        <w:rPr>
          <w:rFonts w:ascii="Calibri" w:hAnsi="Calibri" w:cs="Calibri"/>
          <w:lang w:val="en-GB"/>
        </w:rPr>
        <w:t xml:space="preserve"> Based on </w:t>
      </w:r>
      <w:r w:rsidR="00AC1CD6">
        <w:rPr>
          <w:rFonts w:ascii="Calibri" w:hAnsi="Calibri" w:cs="Calibri"/>
          <w:lang w:val="en-GB"/>
        </w:rPr>
        <w:t>our</w:t>
      </w:r>
      <w:r w:rsidR="004B5A73">
        <w:rPr>
          <w:rFonts w:ascii="Calibri" w:hAnsi="Calibri" w:cs="Calibri"/>
          <w:lang w:val="en-GB"/>
        </w:rPr>
        <w:t xml:space="preserve"> </w:t>
      </w:r>
      <w:r>
        <w:rPr>
          <w:rFonts w:ascii="Calibri" w:hAnsi="Calibri" w:cs="Calibri"/>
          <w:lang w:val="en-GB"/>
        </w:rPr>
        <w:t xml:space="preserve">subgroup analyses, </w:t>
      </w:r>
      <w:r w:rsidR="006B48F6">
        <w:rPr>
          <w:rFonts w:ascii="Calibri" w:hAnsi="Calibri" w:cs="Calibri"/>
          <w:lang w:val="en-GB"/>
        </w:rPr>
        <w:t>the</w:t>
      </w:r>
      <w:r w:rsidR="009D409E" w:rsidRPr="001A6B78">
        <w:rPr>
          <w:rFonts w:ascii="Calibri" w:hAnsi="Calibri" w:cs="Calibri"/>
          <w:lang w:val="en-GB"/>
        </w:rPr>
        <w:t xml:space="preserve"> </w:t>
      </w:r>
      <w:r w:rsidR="006B48F6">
        <w:rPr>
          <w:rFonts w:ascii="Calibri" w:hAnsi="Calibri" w:cs="Calibri"/>
          <w:lang w:val="en-GB"/>
        </w:rPr>
        <w:t xml:space="preserve">observed </w:t>
      </w:r>
      <w:r w:rsidR="00AC1CD6">
        <w:rPr>
          <w:rFonts w:ascii="Calibri" w:hAnsi="Calibri" w:cs="Calibri"/>
          <w:lang w:val="en-GB"/>
        </w:rPr>
        <w:t xml:space="preserve">between-study </w:t>
      </w:r>
      <w:r w:rsidR="009D409E" w:rsidRPr="001A6B78">
        <w:rPr>
          <w:rFonts w:ascii="Calibri" w:hAnsi="Calibri" w:cs="Calibri"/>
          <w:lang w:val="en-GB"/>
        </w:rPr>
        <w:t xml:space="preserve">heterogeneity </w:t>
      </w:r>
      <w:r w:rsidR="0054402B">
        <w:rPr>
          <w:rFonts w:ascii="Calibri" w:hAnsi="Calibri" w:cs="Calibri"/>
          <w:lang w:val="en-GB"/>
        </w:rPr>
        <w:t xml:space="preserve">can </w:t>
      </w:r>
      <w:r w:rsidR="00692F7E">
        <w:rPr>
          <w:rFonts w:ascii="Calibri" w:hAnsi="Calibri" w:cs="Calibri"/>
          <w:lang w:val="en-GB"/>
        </w:rPr>
        <w:t>reflect</w:t>
      </w:r>
      <w:r w:rsidR="009D409E" w:rsidRPr="001A6B78">
        <w:rPr>
          <w:rFonts w:ascii="Calibri" w:hAnsi="Calibri" w:cs="Calibri"/>
          <w:lang w:val="en-GB"/>
        </w:rPr>
        <w:t xml:space="preserve"> differences in </w:t>
      </w:r>
      <w:r w:rsidR="009D409E">
        <w:rPr>
          <w:rFonts w:ascii="Calibri" w:hAnsi="Calibri" w:cs="Calibri"/>
          <w:lang w:val="en-GB"/>
        </w:rPr>
        <w:t xml:space="preserve">study </w:t>
      </w:r>
      <w:r w:rsidR="009D409E" w:rsidRPr="001A6B78">
        <w:rPr>
          <w:rFonts w:ascii="Calibri" w:hAnsi="Calibri" w:cs="Calibri"/>
          <w:lang w:val="en-GB"/>
        </w:rPr>
        <w:t>populations</w:t>
      </w:r>
      <w:r w:rsidR="009D409E">
        <w:rPr>
          <w:rFonts w:ascii="Calibri" w:hAnsi="Calibri" w:cs="Calibri"/>
          <w:lang w:val="en-GB"/>
        </w:rPr>
        <w:t xml:space="preserve">, study country, </w:t>
      </w:r>
      <w:r w:rsidR="000D147E">
        <w:rPr>
          <w:rFonts w:ascii="Calibri" w:hAnsi="Calibri" w:cs="Calibri"/>
          <w:lang w:val="en-GB"/>
        </w:rPr>
        <w:t xml:space="preserve">type of </w:t>
      </w:r>
      <w:r w:rsidR="007D26DA">
        <w:rPr>
          <w:rFonts w:ascii="Calibri" w:hAnsi="Calibri" w:cs="Calibri"/>
          <w:lang w:val="en-GB"/>
        </w:rPr>
        <w:t xml:space="preserve">active </w:t>
      </w:r>
      <w:r w:rsidR="009D409E">
        <w:rPr>
          <w:rFonts w:ascii="Calibri" w:hAnsi="Calibri" w:cs="Calibri"/>
          <w:lang w:val="en-GB"/>
        </w:rPr>
        <w:t>comparator</w:t>
      </w:r>
      <w:r w:rsidR="00405050">
        <w:rPr>
          <w:rFonts w:ascii="Calibri" w:hAnsi="Calibri" w:cs="Calibri"/>
          <w:lang w:val="en-GB"/>
        </w:rPr>
        <w:t xml:space="preserve"> </w:t>
      </w:r>
      <w:r w:rsidR="007D26DA">
        <w:rPr>
          <w:rFonts w:ascii="Calibri" w:hAnsi="Calibri" w:cs="Calibri"/>
          <w:lang w:val="en-GB"/>
        </w:rPr>
        <w:t xml:space="preserve">drug </w:t>
      </w:r>
      <w:r w:rsidR="00405050">
        <w:rPr>
          <w:rFonts w:ascii="Calibri" w:hAnsi="Calibri" w:cs="Calibri"/>
          <w:lang w:val="en-GB"/>
        </w:rPr>
        <w:t>in the control arm</w:t>
      </w:r>
      <w:r w:rsidR="009D409E">
        <w:rPr>
          <w:rFonts w:ascii="Calibri" w:hAnsi="Calibri" w:cs="Calibri"/>
          <w:lang w:val="en-GB"/>
        </w:rPr>
        <w:t>, follow-up</w:t>
      </w:r>
      <w:r w:rsidR="00EE11EE">
        <w:rPr>
          <w:rFonts w:ascii="Calibri" w:hAnsi="Calibri" w:cs="Calibri"/>
          <w:lang w:val="en-GB"/>
        </w:rPr>
        <w:t xml:space="preserve"> duration</w:t>
      </w:r>
      <w:r w:rsidR="00DC06D0">
        <w:rPr>
          <w:rFonts w:ascii="Calibri" w:hAnsi="Calibri" w:cs="Calibri"/>
          <w:lang w:val="en-GB"/>
        </w:rPr>
        <w:t>,</w:t>
      </w:r>
      <w:r w:rsidR="009D409E" w:rsidRPr="009D409E">
        <w:rPr>
          <w:rFonts w:ascii="Calibri" w:hAnsi="Calibri" w:cs="Calibri"/>
          <w:lang w:val="en-GB"/>
        </w:rPr>
        <w:t xml:space="preserve"> </w:t>
      </w:r>
      <w:r w:rsidR="009D409E">
        <w:rPr>
          <w:rFonts w:ascii="Calibri" w:hAnsi="Calibri" w:cs="Calibri"/>
          <w:lang w:val="en-GB"/>
        </w:rPr>
        <w:t xml:space="preserve">and </w:t>
      </w:r>
      <w:r w:rsidR="009D409E" w:rsidRPr="001A6B78">
        <w:rPr>
          <w:rFonts w:ascii="Calibri" w:hAnsi="Calibri" w:cs="Calibri"/>
          <w:lang w:val="en-GB"/>
        </w:rPr>
        <w:t xml:space="preserve">prevalence of underlying </w:t>
      </w:r>
      <w:r w:rsidR="004B5A73">
        <w:rPr>
          <w:rFonts w:ascii="Calibri" w:hAnsi="Calibri" w:cs="Calibri"/>
          <w:lang w:val="en-GB"/>
        </w:rPr>
        <w:t xml:space="preserve">chronic </w:t>
      </w:r>
      <w:r w:rsidR="009D409E" w:rsidRPr="001A6B78">
        <w:rPr>
          <w:rFonts w:ascii="Calibri" w:hAnsi="Calibri" w:cs="Calibri"/>
          <w:lang w:val="en-GB"/>
        </w:rPr>
        <w:t>liver disease</w:t>
      </w:r>
      <w:r w:rsidR="002D33D7">
        <w:rPr>
          <w:rFonts w:ascii="Calibri" w:hAnsi="Calibri" w:cs="Calibri"/>
          <w:lang w:val="en-GB"/>
        </w:rPr>
        <w:t>s</w:t>
      </w:r>
      <w:r w:rsidR="009D409E">
        <w:rPr>
          <w:rFonts w:ascii="Calibri" w:hAnsi="Calibri" w:cs="Calibri"/>
          <w:lang w:val="en-GB"/>
        </w:rPr>
        <w:t xml:space="preserve">. </w:t>
      </w:r>
      <w:r w:rsidR="002D33D7">
        <w:rPr>
          <w:rFonts w:ascii="Calibri" w:hAnsi="Calibri" w:cs="Calibri"/>
          <w:lang w:val="en-GB"/>
        </w:rPr>
        <w:t xml:space="preserve">In this regard, it is important to note that </w:t>
      </w:r>
      <w:r w:rsidR="004B5A73">
        <w:rPr>
          <w:rFonts w:ascii="Calibri" w:hAnsi="Calibri" w:cs="Calibri"/>
          <w:lang w:val="en-US"/>
        </w:rPr>
        <w:t xml:space="preserve">two </w:t>
      </w:r>
      <w:r w:rsidR="00A13027">
        <w:rPr>
          <w:rFonts w:ascii="Calibri" w:hAnsi="Calibri" w:cs="Calibri"/>
          <w:lang w:val="en-US"/>
        </w:rPr>
        <w:fldChar w:fldCharType="begin"/>
      </w:r>
      <w:r w:rsidR="000D0F57">
        <w:rPr>
          <w:rFonts w:ascii="Calibri" w:hAnsi="Calibri" w:cs="Calibri"/>
          <w:lang w:val="en-US"/>
        </w:rPr>
        <w:instrText xml:space="preserve"> ADDIN ZOTERO_ITEM CSL_CITATION {"citationID":"EsPuuKOe","properties":{"formattedCitation":"(21,22)","plainCitation":"(21,22)","noteIndex":0},"citationItems":[{"id":229,"uris":["http://zotero.org/users/15864644/items/7IEB4EMP"],"itemData":{"id":229,"type":"article-journal","container-title":"Clinical Gastroenterology and Hepatology","DOI":"10.1016/j.cgh.2021.07.010","ISSN":"1542-3565, 1542-7714","issue":"6","journalAbbreviation":"Clinical Gastroenterology and Hepatology","language":"English","note":"publisher: Elsevier\nPMID: 34256144","page":"1382-1393.e19","source":"www.cghjournal.org","title":"Glucagon-Like Peptide-1 Receptor Agonists and Hepatic Decompensation Events in Patients With Cirrhosis and Diabetes","volume":"20","author":[{"family":"Simon","given":"Tracey G."},{"family":"Patorno","given":"Elisabetta"},{"family":"Schneeweiss","given":"Sebastian"}],"issued":{"date-parts":[["2022",6,1]]}}},{"id":232,"uris":["http://zotero.org/users/15864644/items/4FTHAHBA"],"itemData":{"id":232,"type":"article-journal","abstract":"Evidence for dual antidiabetic therapy in type 2 diabetes mellitus patients with cirrhosis is limited. This study compared 5-year mortality, composite hepatic decompensation risk, and hepatocellular carcinoma occurrence in patients with diabetes and cirrhosis who were either on metformin monotherapy or on dual metformin and sodium-glucose co-transporter-2 inhibitor (SGLT2-I) therapy.","container-title":"BMC Gastroenterology","DOI":"10.1186/s12876-023-03085-8","ISSN":"1471-230X","issue":"1","journalAbbreviation":"BMC Gastroenterology","page":"450","source":"BioMed Central","title":"Reduced mortality and morbidity associated with metformin and SGLT2 inhibitor therapy in patients with type 2 diabetes mellitus and cirrhosis","volume":"23","author":[{"family":"Huynh","given":"Daniel J."},{"family":"Renelus","given":"Benjamin D."},{"family":"Jamorabo","given":"Daniel S."}],"issued":{"date-parts":[["2023",12,19]]}}}],"schema":"https://github.com/citation-style-language/schema/raw/master/csl-citation.json"} </w:instrText>
      </w:r>
      <w:r w:rsidR="00A13027">
        <w:rPr>
          <w:rFonts w:ascii="Calibri" w:hAnsi="Calibri" w:cs="Calibri"/>
          <w:lang w:val="en-US"/>
        </w:rPr>
        <w:fldChar w:fldCharType="separate"/>
      </w:r>
      <w:r w:rsidR="000D0F57">
        <w:rPr>
          <w:rFonts w:ascii="Calibri" w:hAnsi="Calibri" w:cs="Calibri"/>
          <w:noProof/>
          <w:lang w:val="en-US"/>
        </w:rPr>
        <w:t>(21,22)</w:t>
      </w:r>
      <w:r w:rsidR="00A13027">
        <w:rPr>
          <w:rFonts w:ascii="Calibri" w:hAnsi="Calibri" w:cs="Calibri"/>
          <w:lang w:val="en-US"/>
        </w:rPr>
        <w:fldChar w:fldCharType="end"/>
      </w:r>
      <w:r w:rsidR="00A13027">
        <w:rPr>
          <w:rFonts w:ascii="Calibri" w:hAnsi="Calibri" w:cs="Calibri"/>
          <w:lang w:val="en-US"/>
        </w:rPr>
        <w:t xml:space="preserve"> of the eight </w:t>
      </w:r>
      <w:r w:rsidR="004B5A73">
        <w:rPr>
          <w:rFonts w:ascii="Calibri" w:hAnsi="Calibri" w:cs="Calibri"/>
          <w:lang w:val="en-US"/>
        </w:rPr>
        <w:t xml:space="preserve">eligible studies </w:t>
      </w:r>
      <w:r w:rsidR="004B5A73" w:rsidRPr="004B5A73">
        <w:rPr>
          <w:rFonts w:ascii="Calibri" w:hAnsi="Calibri" w:cs="Calibri"/>
          <w:lang w:val="en-US"/>
        </w:rPr>
        <w:t>included all individuals with</w:t>
      </w:r>
      <w:r w:rsidR="00B821CA">
        <w:rPr>
          <w:rFonts w:ascii="Calibri" w:hAnsi="Calibri" w:cs="Calibri"/>
          <w:lang w:val="en-US"/>
        </w:rPr>
        <w:t xml:space="preserve"> T2DM and</w:t>
      </w:r>
      <w:r w:rsidR="004B5A73" w:rsidRPr="004B5A73">
        <w:rPr>
          <w:rFonts w:ascii="Calibri" w:hAnsi="Calibri" w:cs="Calibri"/>
          <w:lang w:val="en-US"/>
        </w:rPr>
        <w:t xml:space="preserve"> compensated cirrhosis.</w:t>
      </w:r>
      <w:r w:rsidR="004B5A73">
        <w:rPr>
          <w:rFonts w:ascii="Calibri" w:hAnsi="Calibri" w:cs="Calibri"/>
          <w:lang w:val="en-US"/>
        </w:rPr>
        <w:t xml:space="preserve"> In addition, </w:t>
      </w:r>
      <w:r w:rsidR="002D33D7">
        <w:rPr>
          <w:rFonts w:ascii="Calibri" w:hAnsi="Calibri" w:cs="Calibri"/>
          <w:lang w:val="en-GB"/>
        </w:rPr>
        <w:t xml:space="preserve">the study by Chung </w:t>
      </w:r>
      <w:r w:rsidR="002D33D7" w:rsidRPr="004B5A73">
        <w:rPr>
          <w:rFonts w:ascii="Calibri" w:hAnsi="Calibri" w:cs="Calibri"/>
          <w:i/>
          <w:iCs/>
          <w:lang w:val="en-GB"/>
        </w:rPr>
        <w:t>et al.</w:t>
      </w:r>
      <w:r w:rsidR="008A15F4">
        <w:rPr>
          <w:rFonts w:ascii="Calibri" w:hAnsi="Calibri" w:cs="Calibri"/>
          <w:lang w:val="en-GB"/>
        </w:rPr>
        <w:t xml:space="preserve"> </w:t>
      </w:r>
      <w:r w:rsidR="008A15F4">
        <w:rPr>
          <w:rFonts w:ascii="Calibri" w:hAnsi="Calibri" w:cs="Calibri"/>
          <w:lang w:val="en-GB"/>
        </w:rPr>
        <w:fldChar w:fldCharType="begin"/>
      </w:r>
      <w:r w:rsidR="000D0F57">
        <w:rPr>
          <w:rFonts w:ascii="Calibri" w:hAnsi="Calibri" w:cs="Calibri"/>
          <w:lang w:val="en-GB"/>
        </w:rPr>
        <w:instrText xml:space="preserve"> ADDIN ZOTERO_ITEM CSL_CITATION {"citationID":"2QTxzivU","properties":{"formattedCitation":"(24)","plainCitation":"(24)","noteIndex":0},"citationItems":[{"id":237,"uris":["http://zotero.org/users/15864644/items/FA4F4BJA"],"itemData":{"id":237,"type":"article-journal","abstract":"Background and Aims: \n          No medication has been found to reduce liver-related events. We evaluated the effect of sodium-glucose cotransporter-2 inhibitor (SGLT2i) on liver-related outcomes.\n          Approach and Results: \n          Single nucleotide polymorphisms associated with SGLT2 inhibition were identified, and a genetic risk score (GRS) was computed using the UK Biobank data (n=337,138). Two-sample Mendelian randomization (MR) was conducted using the FinnGen (n=218,792) database and the UK Biobank data. In parallel, a nationwide population-based study using the Korean National Health Insurance Service (NHIS) database was conducted. The development of liver-related complications (ie, hepatic decompensation, HCC, liver transplantation, and death) was compared between individuals with type 2 diabetes mellitus and steatotic liver diseases treated with SGLT2i (n=13,208) and propensity score–matched individuals treated with dipeptidyl peptidase-4 inhibitor (n=70,342). After computing GRS with 6 single nucleotide polymorphisms (rs4488457, rs80577326, rs11865835, rs9930811, rs34497199, and rs35445454), GRS-based MR showed that SGLT2 inhibition (per 1 SD increase of GRS, 0.1% lowering of HbA1c) was negatively associated with cirrhosis development (adjusted odds ratio=0.83, 95% CI=0.70–0.98, p=0.03) and this was consistent in the 2-sample MR (OR=0.73, 95% CI=0.60–0.90, p=0.003). In the Korean NHIS database, the risk of liver-related complications was significantly lower in the SGLT2i group than in the dipeptidyl peptidase-4 inhibitor group (adjusted hazard ratio=0.88, 95% CI=0.79–0.97, p=0.01), and this difference remained significant (adjusted hazard ratio=0.72–0.89, all p&lt;0.05) across various sensitivity analyses.\n          Conclusions: \n          Both MRs using 2 European cohorts and a Korean nationwide population-based cohort study suggest that SGLT2 inhibition is associated with a lower risk of liver-related events.\n        \n        \n          \n            \n        Export","container-title":"Hepatology","DOI":"10.1097/HEP.0000000000000837","ISSN":"0270-9139","issue":"3","language":"en-US","page":"633","source":"journals.lww.com","title":"Inhibition of sodium-glucose cotransporter-2 and liver-related complications in individuals with diabetes: a Mendelian randomization and population-based cohort study","title-short":"Inhibition of sodium-glucose cotransporter-2 and liver-related complications in individuals with diabetes","volume":"80","author":[{"family":"Chung","given":"Sung Won"},{"family":"Moon","given":"Hye-Sung"},{"family":"Shin","given":"Hyunjae"},{"family":"Han","given":"Hyein"},{"family":"Park","given":"Sehoon"},{"family":"Cho","given":"Heejin"},{"family":"Park","given":"Jeayeon"},{"family":"Hur","given":"Moon Haeng"},{"family":"Park","given":"Min Kyung"},{"family":"Won","given":"Sung-Ho"},{"family":"Lee","given":"Yun Bin"},{"family":"Cho","given":"Eun Ju"},{"family":"Yu","given":"Su Jong"},{"family":"Kim","given":"Dong Ki"},{"family":"Yoon","given":"Jung-Hwan"},{"family":"Lee","given":"Jeong-Hoon"},{"family":"Kim","given":"Yoon Jun"}],"issued":{"date-parts":[["2024",9]]}}}],"schema":"https://github.com/citation-style-language/schema/raw/master/csl-citation.json"} </w:instrText>
      </w:r>
      <w:r w:rsidR="008A15F4">
        <w:rPr>
          <w:rFonts w:ascii="Calibri" w:hAnsi="Calibri" w:cs="Calibri"/>
          <w:lang w:val="en-GB"/>
        </w:rPr>
        <w:fldChar w:fldCharType="separate"/>
      </w:r>
      <w:r w:rsidR="000D0F57">
        <w:rPr>
          <w:rFonts w:ascii="Calibri" w:hAnsi="Calibri" w:cs="Calibri"/>
          <w:noProof/>
          <w:lang w:val="en-GB"/>
        </w:rPr>
        <w:t>(24)</w:t>
      </w:r>
      <w:r w:rsidR="008A15F4">
        <w:rPr>
          <w:rFonts w:ascii="Calibri" w:hAnsi="Calibri" w:cs="Calibri"/>
          <w:lang w:val="en-GB"/>
        </w:rPr>
        <w:fldChar w:fldCharType="end"/>
      </w:r>
      <w:r w:rsidR="002D33D7">
        <w:rPr>
          <w:rFonts w:ascii="Calibri" w:hAnsi="Calibri" w:cs="Calibri"/>
          <w:lang w:val="en-GB"/>
        </w:rPr>
        <w:t xml:space="preserve"> had the highest baseline prevalence of </w:t>
      </w:r>
      <w:r w:rsidR="002D33D7" w:rsidRPr="002D33D7">
        <w:rPr>
          <w:rFonts w:ascii="Calibri" w:hAnsi="Calibri" w:cs="Calibri"/>
          <w:lang w:val="en-GB"/>
        </w:rPr>
        <w:t xml:space="preserve">alcoholic liver disease </w:t>
      </w:r>
      <w:r w:rsidR="002D33D7">
        <w:rPr>
          <w:rFonts w:ascii="Calibri" w:hAnsi="Calibri" w:cs="Calibri"/>
          <w:lang w:val="en-GB"/>
        </w:rPr>
        <w:t>(</w:t>
      </w:r>
      <w:r w:rsidR="008E553B">
        <w:rPr>
          <w:rFonts w:ascii="Calibri" w:hAnsi="Calibri" w:cs="Calibri"/>
          <w:lang w:val="en-GB"/>
        </w:rPr>
        <w:t>~</w:t>
      </w:r>
      <w:r w:rsidR="002D33D7">
        <w:rPr>
          <w:rFonts w:ascii="Calibri" w:hAnsi="Calibri" w:cs="Calibri"/>
          <w:lang w:val="en-GB"/>
        </w:rPr>
        <w:t>2</w:t>
      </w:r>
      <w:r w:rsidR="008E553B">
        <w:rPr>
          <w:rFonts w:ascii="Calibri" w:hAnsi="Calibri" w:cs="Calibri"/>
          <w:lang w:val="en-GB"/>
        </w:rPr>
        <w:t>5</w:t>
      </w:r>
      <w:r w:rsidR="002D33D7">
        <w:rPr>
          <w:rFonts w:ascii="Calibri" w:hAnsi="Calibri" w:cs="Calibri"/>
          <w:lang w:val="en-GB"/>
        </w:rPr>
        <w:t>%)</w:t>
      </w:r>
      <w:r w:rsidR="008C20B6">
        <w:rPr>
          <w:rFonts w:ascii="Calibri" w:hAnsi="Calibri" w:cs="Calibri"/>
          <w:lang w:val="en-GB"/>
        </w:rPr>
        <w:t xml:space="preserve">, which </w:t>
      </w:r>
      <w:r w:rsidR="00783769">
        <w:rPr>
          <w:rFonts w:ascii="Calibri" w:hAnsi="Calibri" w:cs="Calibri"/>
          <w:lang w:val="en-GB"/>
        </w:rPr>
        <w:t xml:space="preserve">is </w:t>
      </w:r>
      <w:r w:rsidR="008C20B6">
        <w:rPr>
          <w:rFonts w:ascii="Calibri" w:hAnsi="Calibri" w:cs="Calibri"/>
          <w:lang w:val="en-GB"/>
        </w:rPr>
        <w:t xml:space="preserve">a risk </w:t>
      </w:r>
      <w:r w:rsidR="00DC06D0">
        <w:rPr>
          <w:rFonts w:ascii="Calibri" w:hAnsi="Calibri" w:cs="Calibri"/>
          <w:lang w:val="en-GB"/>
        </w:rPr>
        <w:t>factor</w:t>
      </w:r>
      <w:r w:rsidR="008C20B6">
        <w:rPr>
          <w:rFonts w:ascii="Calibri" w:hAnsi="Calibri" w:cs="Calibri"/>
          <w:lang w:val="en-GB"/>
        </w:rPr>
        <w:t xml:space="preserve"> for </w:t>
      </w:r>
      <w:r w:rsidR="00B9705B">
        <w:rPr>
          <w:rFonts w:ascii="Calibri" w:hAnsi="Calibri" w:cs="Calibri"/>
          <w:lang w:val="en-GB"/>
        </w:rPr>
        <w:t xml:space="preserve">overall mortality and </w:t>
      </w:r>
      <w:r w:rsidR="008C20B6">
        <w:rPr>
          <w:rFonts w:ascii="Calibri" w:hAnsi="Calibri" w:cs="Calibri"/>
          <w:lang w:val="en-GB"/>
        </w:rPr>
        <w:t xml:space="preserve">MALOs in patients with and without T2DM </w:t>
      </w:r>
      <w:r w:rsidR="008C20B6">
        <w:rPr>
          <w:rFonts w:ascii="Calibri" w:hAnsi="Calibri" w:cs="Calibri"/>
          <w:lang w:val="en-GB"/>
        </w:rPr>
        <w:fldChar w:fldCharType="begin"/>
      </w:r>
      <w:r w:rsidR="00D5768E">
        <w:rPr>
          <w:rFonts w:ascii="Calibri" w:hAnsi="Calibri" w:cs="Calibri"/>
          <w:lang w:val="en-GB"/>
        </w:rPr>
        <w:instrText xml:space="preserve"> ADDIN ZOTERO_ITEM CSL_CITATION {"citationID":"huCeMosb","properties":{"formattedCitation":"(35)","plainCitation":"(35)","noteIndex":0},"citationItems":[{"id":270,"uris":["http://zotero.org/users/15864644/items/WYMSZSBM"],"itemData":{"id":270,"type":"article-journal","abstract":"Alcoholic hepatitis is an acute, inflammatory liver disease associated with high morbidity and mortality, both short and long term. Alcoholic hepatitis often arises from a background of chronic liver disease, characterized by rapid onset of jaundice and development of a myriad of complications. Current medical therapy for severe alcoholic hepatitis relies on corticosteroids, which have modest efficacy. Alcohol abstinence is of critical importance in alcoholic hepatitis, but recidivism is high. Due to the lack of efficacious medical treatments for alcoholic hepatitis and alcohol chemical dependency, there is a pressing need to develop new therapeutics. Backed by promising preliminary and preclinical studies, many clinical trials are currently ongoing in alcoholic hepatitis and are discussed further in this review.","container-title":"The lancet. Gastroenterology &amp; hepatology","DOI":"10.1016/S2468-1253(19)30326-7","ISSN":"2468-1253","issue":"5","journalAbbreviation":"Lancet Gastroenterol Hepatol","note":"PMID: 32277902\nPMCID: PMC7238289","page":"494-506","source":"PubMed Central","title":"The Knowns and Unknowns of Treatment for Alcoholic Hepatitis","volume":"5","author":[{"family":"Sehrawat","given":"Tejasav S."},{"family":"Liu","given":"Mengfei"},{"family":"Shah","given":"Vijay H."}],"issued":{"date-parts":[["2020",5]]}}}],"schema":"https://github.com/citation-style-language/schema/raw/master/csl-citation.json"} </w:instrText>
      </w:r>
      <w:r w:rsidR="008C20B6">
        <w:rPr>
          <w:rFonts w:ascii="Calibri" w:hAnsi="Calibri" w:cs="Calibri"/>
          <w:lang w:val="en-GB"/>
        </w:rPr>
        <w:fldChar w:fldCharType="separate"/>
      </w:r>
      <w:r w:rsidR="00D5768E">
        <w:rPr>
          <w:rFonts w:ascii="Calibri" w:hAnsi="Calibri" w:cs="Calibri"/>
          <w:noProof/>
          <w:lang w:val="en-GB"/>
        </w:rPr>
        <w:t>(35)</w:t>
      </w:r>
      <w:r w:rsidR="008C20B6">
        <w:rPr>
          <w:rFonts w:ascii="Calibri" w:hAnsi="Calibri" w:cs="Calibri"/>
          <w:lang w:val="en-GB"/>
        </w:rPr>
        <w:fldChar w:fldCharType="end"/>
      </w:r>
      <w:r w:rsidR="008C20B6">
        <w:rPr>
          <w:rFonts w:ascii="Calibri" w:hAnsi="Calibri" w:cs="Calibri"/>
          <w:lang w:val="en-GB"/>
        </w:rPr>
        <w:t xml:space="preserve">. </w:t>
      </w:r>
      <w:r w:rsidR="00106ABB">
        <w:rPr>
          <w:rFonts w:ascii="Calibri" w:hAnsi="Calibri" w:cs="Calibri"/>
          <w:lang w:val="en-GB"/>
        </w:rPr>
        <w:t>Finally</w:t>
      </w:r>
      <w:r w:rsidRPr="001A6B78">
        <w:rPr>
          <w:rFonts w:ascii="Calibri" w:hAnsi="Calibri" w:cs="Calibri"/>
          <w:lang w:val="en-GB"/>
        </w:rPr>
        <w:t xml:space="preserve">, the lack of data on patients with baseline compensated advanced chronic liver disease, </w:t>
      </w:r>
      <w:r w:rsidR="00106ABB" w:rsidRPr="00106ABB">
        <w:rPr>
          <w:rFonts w:ascii="Calibri" w:hAnsi="Calibri" w:cs="Calibri"/>
          <w:lang w:val="en-GB"/>
        </w:rPr>
        <w:t xml:space="preserve">the lack of information on </w:t>
      </w:r>
      <w:r w:rsidR="000C73B2">
        <w:rPr>
          <w:rFonts w:ascii="Calibri" w:hAnsi="Calibri" w:cs="Calibri"/>
          <w:lang w:val="en-GB"/>
        </w:rPr>
        <w:t>the duration of diabetes</w:t>
      </w:r>
      <w:r w:rsidR="006D7A92">
        <w:rPr>
          <w:rFonts w:ascii="Calibri" w:hAnsi="Calibri" w:cs="Calibri"/>
          <w:lang w:val="en-GB"/>
        </w:rPr>
        <w:t xml:space="preserve"> (available only for </w:t>
      </w:r>
      <w:r w:rsidR="00206F4B">
        <w:rPr>
          <w:rFonts w:ascii="Calibri" w:hAnsi="Calibri" w:cs="Calibri"/>
          <w:lang w:val="en-GB"/>
        </w:rPr>
        <w:t xml:space="preserve">a </w:t>
      </w:r>
      <w:r w:rsidR="006D7A92">
        <w:rPr>
          <w:rFonts w:ascii="Calibri" w:hAnsi="Calibri" w:cs="Calibri"/>
          <w:lang w:val="en-GB"/>
        </w:rPr>
        <w:t>few cohorts)</w:t>
      </w:r>
      <w:r w:rsidR="000C73B2">
        <w:rPr>
          <w:rFonts w:ascii="Calibri" w:hAnsi="Calibri" w:cs="Calibri"/>
          <w:lang w:val="en-GB"/>
        </w:rPr>
        <w:t xml:space="preserve"> and </w:t>
      </w:r>
      <w:r w:rsidR="00106ABB">
        <w:rPr>
          <w:rFonts w:ascii="Calibri" w:hAnsi="Calibri" w:cs="Calibri"/>
          <w:lang w:val="en-GB"/>
        </w:rPr>
        <w:lastRenderedPageBreak/>
        <w:t>types of SGLT-2 inhibitors</w:t>
      </w:r>
      <w:r w:rsidR="00106ABB" w:rsidRPr="00106ABB">
        <w:rPr>
          <w:rFonts w:ascii="Calibri" w:hAnsi="Calibri" w:cs="Calibri"/>
          <w:lang w:val="en-GB"/>
        </w:rPr>
        <w:t xml:space="preserve"> and dosages used,</w:t>
      </w:r>
      <w:r w:rsidR="00106ABB">
        <w:rPr>
          <w:rFonts w:ascii="Calibri" w:hAnsi="Calibri" w:cs="Calibri"/>
          <w:lang w:val="en-GB"/>
        </w:rPr>
        <w:t xml:space="preserve"> </w:t>
      </w:r>
      <w:r w:rsidR="00BC4364">
        <w:rPr>
          <w:rFonts w:ascii="Calibri" w:hAnsi="Calibri" w:cs="Calibri"/>
          <w:lang w:val="en-GB"/>
        </w:rPr>
        <w:t>as well as</w:t>
      </w:r>
      <w:r w:rsidR="00106ABB">
        <w:rPr>
          <w:rFonts w:ascii="Calibri" w:hAnsi="Calibri" w:cs="Calibri"/>
          <w:lang w:val="en-GB"/>
        </w:rPr>
        <w:t xml:space="preserve"> </w:t>
      </w:r>
      <w:r w:rsidRPr="001A6B78">
        <w:rPr>
          <w:rFonts w:ascii="Calibri" w:hAnsi="Calibri" w:cs="Calibri"/>
          <w:lang w:val="en-GB"/>
        </w:rPr>
        <w:t xml:space="preserve">the lack of data on individuals </w:t>
      </w:r>
      <w:r w:rsidR="00EE11EE">
        <w:rPr>
          <w:rFonts w:ascii="Calibri" w:hAnsi="Calibri" w:cs="Calibri"/>
          <w:lang w:val="en-GB"/>
        </w:rPr>
        <w:t xml:space="preserve">without T2DM </w:t>
      </w:r>
      <w:r w:rsidRPr="001A6B78">
        <w:rPr>
          <w:rFonts w:ascii="Calibri" w:hAnsi="Calibri" w:cs="Calibri"/>
          <w:lang w:val="en-GB"/>
        </w:rPr>
        <w:t xml:space="preserve">may further limit the </w:t>
      </w:r>
      <w:r w:rsidR="00106ABB" w:rsidRPr="00106ABB">
        <w:rPr>
          <w:rFonts w:ascii="Calibri" w:hAnsi="Calibri" w:cs="Calibri"/>
          <w:lang w:val="en-GB"/>
        </w:rPr>
        <w:t xml:space="preserve">interpretation </w:t>
      </w:r>
      <w:r w:rsidR="00106ABB">
        <w:rPr>
          <w:rFonts w:ascii="Calibri" w:hAnsi="Calibri" w:cs="Calibri"/>
          <w:lang w:val="en-GB"/>
        </w:rPr>
        <w:t xml:space="preserve">and </w:t>
      </w:r>
      <w:r w:rsidR="00B821CA">
        <w:rPr>
          <w:rFonts w:ascii="Calibri" w:hAnsi="Calibri" w:cs="Calibri"/>
          <w:lang w:val="en-GB"/>
        </w:rPr>
        <w:t>generalizability</w:t>
      </w:r>
      <w:r w:rsidRPr="001A6B78">
        <w:rPr>
          <w:rFonts w:ascii="Calibri" w:hAnsi="Calibri" w:cs="Calibri"/>
          <w:lang w:val="en-GB"/>
        </w:rPr>
        <w:t xml:space="preserve"> of </w:t>
      </w:r>
      <w:r w:rsidR="00106ABB">
        <w:rPr>
          <w:rFonts w:ascii="Calibri" w:hAnsi="Calibri" w:cs="Calibri"/>
          <w:lang w:val="en-GB"/>
        </w:rPr>
        <w:t>these</w:t>
      </w:r>
      <w:r w:rsidRPr="001A6B78">
        <w:rPr>
          <w:rFonts w:ascii="Calibri" w:hAnsi="Calibri" w:cs="Calibri"/>
          <w:lang w:val="en-GB"/>
        </w:rPr>
        <w:t xml:space="preserve"> results.</w:t>
      </w:r>
    </w:p>
    <w:p w14:paraId="1152AF91" w14:textId="77777777" w:rsidR="00552755" w:rsidRDefault="00552755" w:rsidP="00985F81">
      <w:pPr>
        <w:spacing w:line="360" w:lineRule="auto"/>
        <w:rPr>
          <w:rFonts w:ascii="Calibri" w:hAnsi="Calibri" w:cs="Calibri"/>
          <w:lang w:val="en-GB"/>
        </w:rPr>
      </w:pPr>
    </w:p>
    <w:p w14:paraId="0BBA531A" w14:textId="63CA67F1" w:rsidR="001A4594" w:rsidRDefault="00BC4364" w:rsidP="00985F81">
      <w:pPr>
        <w:spacing w:line="360" w:lineRule="auto"/>
        <w:rPr>
          <w:rFonts w:ascii="Calibri" w:hAnsi="Calibri" w:cs="Calibri"/>
          <w:lang w:val="en-GB"/>
        </w:rPr>
      </w:pPr>
      <w:r w:rsidRPr="00981FB7">
        <w:rPr>
          <w:rFonts w:ascii="Calibri" w:hAnsi="Calibri" w:cs="Calibri"/>
          <w:lang w:val="en-US"/>
        </w:rPr>
        <w:t>Notwithstanding </w:t>
      </w:r>
      <w:r w:rsidR="00552755">
        <w:rPr>
          <w:rFonts w:ascii="Calibri" w:hAnsi="Calibri" w:cs="Calibri"/>
          <w:lang w:val="en-GB"/>
        </w:rPr>
        <w:t>these limitation</w:t>
      </w:r>
      <w:r w:rsidR="00F05C17">
        <w:rPr>
          <w:rFonts w:ascii="Calibri" w:hAnsi="Calibri" w:cs="Calibri"/>
          <w:lang w:val="en-GB"/>
        </w:rPr>
        <w:t>s</w:t>
      </w:r>
      <w:r w:rsidR="00552755">
        <w:rPr>
          <w:rFonts w:ascii="Calibri" w:hAnsi="Calibri" w:cs="Calibri"/>
          <w:lang w:val="en-GB"/>
        </w:rPr>
        <w:t xml:space="preserve">, </w:t>
      </w:r>
      <w:r w:rsidR="00B821FE">
        <w:rPr>
          <w:rFonts w:ascii="Calibri" w:hAnsi="Calibri" w:cs="Calibri"/>
          <w:lang w:val="en-GB"/>
        </w:rPr>
        <w:t>this</w:t>
      </w:r>
      <w:r w:rsidR="00552755" w:rsidRPr="00552755">
        <w:rPr>
          <w:rFonts w:ascii="Calibri" w:hAnsi="Calibri" w:cs="Calibri"/>
          <w:lang w:val="en-GB"/>
        </w:rPr>
        <w:t xml:space="preserve"> </w:t>
      </w:r>
      <w:r w:rsidR="00552755" w:rsidRPr="001A6B78">
        <w:rPr>
          <w:rFonts w:ascii="Calibri" w:hAnsi="Calibri" w:cs="Calibri"/>
          <w:lang w:val="en-GB"/>
        </w:rPr>
        <w:t xml:space="preserve">meta-analysis </w:t>
      </w:r>
      <w:r w:rsidR="00DC06D0">
        <w:rPr>
          <w:rFonts w:ascii="Calibri" w:hAnsi="Calibri" w:cs="Calibri"/>
          <w:lang w:val="en-GB"/>
        </w:rPr>
        <w:t>also has</w:t>
      </w:r>
      <w:r w:rsidR="00552755" w:rsidRPr="00552755">
        <w:rPr>
          <w:rFonts w:ascii="Calibri" w:hAnsi="Calibri" w:cs="Calibri"/>
          <w:lang w:val="en-GB"/>
        </w:rPr>
        <w:t xml:space="preserve"> </w:t>
      </w:r>
      <w:r w:rsidR="00DC06D0">
        <w:rPr>
          <w:rFonts w:ascii="Calibri" w:hAnsi="Calibri" w:cs="Calibri"/>
          <w:lang w:val="en-GB"/>
        </w:rPr>
        <w:t xml:space="preserve">important </w:t>
      </w:r>
      <w:r w:rsidR="00552755" w:rsidRPr="00552755">
        <w:rPr>
          <w:rFonts w:ascii="Calibri" w:hAnsi="Calibri" w:cs="Calibri"/>
          <w:lang w:val="en-GB"/>
        </w:rPr>
        <w:t xml:space="preserve">strengths. It represents the </w:t>
      </w:r>
      <w:r w:rsidR="00EE11EE">
        <w:rPr>
          <w:rFonts w:ascii="Calibri" w:hAnsi="Calibri" w:cs="Calibri"/>
          <w:lang w:val="en-GB"/>
        </w:rPr>
        <w:t>first</w:t>
      </w:r>
      <w:r w:rsidR="00552755" w:rsidRPr="00552755">
        <w:rPr>
          <w:rFonts w:ascii="Calibri" w:hAnsi="Calibri" w:cs="Calibri"/>
          <w:lang w:val="en-GB"/>
        </w:rPr>
        <w:t xml:space="preserve"> </w:t>
      </w:r>
      <w:r w:rsidR="00EE11EE">
        <w:rPr>
          <w:rFonts w:ascii="Calibri" w:hAnsi="Calibri" w:cs="Calibri"/>
          <w:lang w:val="en-GB"/>
        </w:rPr>
        <w:t>and most</w:t>
      </w:r>
      <w:r w:rsidR="00F05C17">
        <w:rPr>
          <w:rFonts w:ascii="Calibri" w:hAnsi="Calibri" w:cs="Calibri"/>
          <w:lang w:val="en-GB"/>
        </w:rPr>
        <w:t xml:space="preserve"> </w:t>
      </w:r>
      <w:r w:rsidR="00106ABB">
        <w:rPr>
          <w:rFonts w:ascii="Calibri" w:hAnsi="Calibri" w:cs="Calibri"/>
          <w:lang w:val="en-GB"/>
        </w:rPr>
        <w:t>comprehensive</w:t>
      </w:r>
      <w:r w:rsidR="00552755" w:rsidRPr="00552755">
        <w:rPr>
          <w:rFonts w:ascii="Calibri" w:hAnsi="Calibri" w:cs="Calibri"/>
          <w:lang w:val="en-GB"/>
        </w:rPr>
        <w:t xml:space="preserve"> synthesis of </w:t>
      </w:r>
      <w:r w:rsidR="00692F7E">
        <w:rPr>
          <w:rFonts w:ascii="Calibri" w:hAnsi="Calibri" w:cs="Calibri"/>
          <w:lang w:val="en-GB"/>
        </w:rPr>
        <w:t>real-world</w:t>
      </w:r>
      <w:r w:rsidR="00106ABB">
        <w:rPr>
          <w:rFonts w:ascii="Calibri" w:hAnsi="Calibri" w:cs="Calibri"/>
          <w:lang w:val="en-GB"/>
        </w:rPr>
        <w:t xml:space="preserve"> </w:t>
      </w:r>
      <w:r w:rsidR="00552755" w:rsidRPr="00552755">
        <w:rPr>
          <w:rFonts w:ascii="Calibri" w:hAnsi="Calibri" w:cs="Calibri"/>
          <w:lang w:val="en-GB"/>
        </w:rPr>
        <w:t xml:space="preserve">evidence </w:t>
      </w:r>
      <w:r w:rsidR="00106ABB">
        <w:rPr>
          <w:rFonts w:ascii="Calibri" w:hAnsi="Calibri" w:cs="Calibri"/>
          <w:lang w:val="en-GB"/>
        </w:rPr>
        <w:t xml:space="preserve">studies </w:t>
      </w:r>
      <w:r w:rsidR="00C625E3">
        <w:rPr>
          <w:rFonts w:ascii="Calibri" w:hAnsi="Calibri" w:cs="Calibri"/>
          <w:lang w:val="en-GB"/>
        </w:rPr>
        <w:t>for an</w:t>
      </w:r>
      <w:r w:rsidR="00552755" w:rsidRPr="00552755">
        <w:rPr>
          <w:rFonts w:ascii="Calibri" w:hAnsi="Calibri" w:cs="Calibri"/>
          <w:lang w:val="en-GB"/>
        </w:rPr>
        <w:t xml:space="preserve"> </w:t>
      </w:r>
      <w:r w:rsidR="00EE11EE">
        <w:rPr>
          <w:rFonts w:ascii="Calibri" w:hAnsi="Calibri" w:cs="Calibri"/>
          <w:lang w:val="en-GB"/>
        </w:rPr>
        <w:t>association</w:t>
      </w:r>
      <w:r w:rsidR="00552755" w:rsidRPr="00552755">
        <w:rPr>
          <w:rFonts w:ascii="Calibri" w:hAnsi="Calibri" w:cs="Calibri"/>
          <w:lang w:val="en-GB"/>
        </w:rPr>
        <w:t xml:space="preserve"> </w:t>
      </w:r>
      <w:r w:rsidR="00C625E3">
        <w:rPr>
          <w:rFonts w:ascii="Calibri" w:hAnsi="Calibri" w:cs="Calibri"/>
          <w:lang w:val="en-GB"/>
        </w:rPr>
        <w:t>between</w:t>
      </w:r>
      <w:r w:rsidR="00552755" w:rsidRPr="00552755">
        <w:rPr>
          <w:rFonts w:ascii="Calibri" w:hAnsi="Calibri" w:cs="Calibri"/>
          <w:lang w:val="en-GB"/>
        </w:rPr>
        <w:t xml:space="preserve"> </w:t>
      </w:r>
      <w:r w:rsidR="00F05C17" w:rsidRPr="00AA2CCD">
        <w:rPr>
          <w:rFonts w:ascii="Calibri" w:hAnsi="Calibri" w:cs="Calibri"/>
          <w:lang w:val="en-US"/>
        </w:rPr>
        <w:t>SGLT-2 inhibitor</w:t>
      </w:r>
      <w:r w:rsidR="00F05C17">
        <w:rPr>
          <w:rFonts w:ascii="Calibri" w:hAnsi="Calibri" w:cs="Calibri"/>
          <w:lang w:val="en-US"/>
        </w:rPr>
        <w:t xml:space="preserve"> </w:t>
      </w:r>
      <w:r w:rsidR="00B821CA">
        <w:rPr>
          <w:rFonts w:ascii="Calibri" w:hAnsi="Calibri" w:cs="Calibri"/>
          <w:lang w:val="en-US"/>
        </w:rPr>
        <w:t>use</w:t>
      </w:r>
      <w:r w:rsidR="00F05C17">
        <w:rPr>
          <w:rFonts w:ascii="Calibri" w:hAnsi="Calibri" w:cs="Calibri"/>
          <w:lang w:val="en-US"/>
        </w:rPr>
        <w:t xml:space="preserve"> </w:t>
      </w:r>
      <w:r w:rsidR="00C625E3">
        <w:rPr>
          <w:rFonts w:ascii="Calibri" w:hAnsi="Calibri" w:cs="Calibri"/>
          <w:lang w:val="en-GB"/>
        </w:rPr>
        <w:t>and</w:t>
      </w:r>
      <w:r w:rsidR="00552755" w:rsidRPr="00552755">
        <w:rPr>
          <w:rFonts w:ascii="Calibri" w:hAnsi="Calibri" w:cs="Calibri"/>
          <w:lang w:val="en-GB"/>
        </w:rPr>
        <w:t xml:space="preserve"> the </w:t>
      </w:r>
      <w:r w:rsidR="00106ABB">
        <w:rPr>
          <w:rFonts w:ascii="Calibri" w:hAnsi="Calibri" w:cs="Calibri"/>
          <w:lang w:val="en-GB"/>
        </w:rPr>
        <w:t>risk</w:t>
      </w:r>
      <w:r w:rsidR="00552755" w:rsidRPr="00552755">
        <w:rPr>
          <w:rFonts w:ascii="Calibri" w:hAnsi="Calibri" w:cs="Calibri"/>
          <w:lang w:val="en-GB"/>
        </w:rPr>
        <w:t xml:space="preserve"> of </w:t>
      </w:r>
      <w:r w:rsidR="00106ABB">
        <w:rPr>
          <w:rFonts w:ascii="Calibri" w:hAnsi="Calibri" w:cs="Calibri"/>
          <w:lang w:val="en-GB"/>
        </w:rPr>
        <w:t>developing clinically relevant</w:t>
      </w:r>
      <w:r w:rsidR="00552755" w:rsidRPr="00552755">
        <w:rPr>
          <w:rFonts w:ascii="Calibri" w:hAnsi="Calibri" w:cs="Calibri"/>
          <w:lang w:val="en-GB"/>
        </w:rPr>
        <w:t xml:space="preserve"> MALOs, such as hepatic decompensation </w:t>
      </w:r>
      <w:r w:rsidR="00B821CA">
        <w:rPr>
          <w:rFonts w:ascii="Calibri" w:hAnsi="Calibri" w:cs="Calibri"/>
          <w:lang w:val="en-GB"/>
        </w:rPr>
        <w:t>events, HCC development</w:t>
      </w:r>
      <w:r w:rsidR="00692F7E">
        <w:rPr>
          <w:rFonts w:ascii="Calibri" w:hAnsi="Calibri" w:cs="Calibri"/>
          <w:lang w:val="en-GB"/>
        </w:rPr>
        <w:t>,</w:t>
      </w:r>
      <w:r w:rsidR="00B821CA">
        <w:rPr>
          <w:rFonts w:ascii="Calibri" w:hAnsi="Calibri" w:cs="Calibri"/>
          <w:lang w:val="en-GB"/>
        </w:rPr>
        <w:t xml:space="preserve"> </w:t>
      </w:r>
      <w:r w:rsidR="002B2879">
        <w:rPr>
          <w:rFonts w:ascii="Calibri" w:hAnsi="Calibri" w:cs="Calibri"/>
          <w:lang w:val="en-GB"/>
        </w:rPr>
        <w:t>and</w:t>
      </w:r>
      <w:r w:rsidR="00B821CA">
        <w:rPr>
          <w:rFonts w:ascii="Calibri" w:hAnsi="Calibri" w:cs="Calibri"/>
          <w:lang w:val="en-GB"/>
        </w:rPr>
        <w:t xml:space="preserve"> liver-related </w:t>
      </w:r>
      <w:r w:rsidR="007D26DA">
        <w:rPr>
          <w:rFonts w:ascii="Calibri" w:hAnsi="Calibri" w:cs="Calibri"/>
          <w:lang w:val="en-GB"/>
        </w:rPr>
        <w:t>mortality</w:t>
      </w:r>
      <w:r w:rsidR="00552755" w:rsidRPr="00552755">
        <w:rPr>
          <w:rFonts w:ascii="Calibri" w:hAnsi="Calibri" w:cs="Calibri"/>
          <w:lang w:val="en-GB"/>
        </w:rPr>
        <w:t xml:space="preserve">. </w:t>
      </w:r>
      <w:r w:rsidR="00EF2440" w:rsidRPr="00EF2440">
        <w:rPr>
          <w:rFonts w:ascii="Calibri" w:hAnsi="Calibri" w:cs="Calibri"/>
          <w:lang w:val="en-GB"/>
        </w:rPr>
        <w:t xml:space="preserve">The large number of </w:t>
      </w:r>
      <w:r>
        <w:rPr>
          <w:rFonts w:ascii="Calibri" w:hAnsi="Calibri" w:cs="Calibri"/>
          <w:lang w:val="en-GB"/>
        </w:rPr>
        <w:t>participants</w:t>
      </w:r>
      <w:r w:rsidR="00EF2440" w:rsidRPr="00EF2440">
        <w:rPr>
          <w:rFonts w:ascii="Calibri" w:hAnsi="Calibri" w:cs="Calibri"/>
          <w:lang w:val="en-GB"/>
        </w:rPr>
        <w:t xml:space="preserve"> included in the meta-analysis (although the</w:t>
      </w:r>
      <w:r w:rsidR="00EF2440">
        <w:rPr>
          <w:rFonts w:ascii="Calibri" w:hAnsi="Calibri" w:cs="Calibri"/>
          <w:lang w:val="en-GB"/>
        </w:rPr>
        <w:t xml:space="preserve"> relatively</w:t>
      </w:r>
      <w:r w:rsidR="00EF2440" w:rsidRPr="00EF2440">
        <w:rPr>
          <w:rFonts w:ascii="Calibri" w:hAnsi="Calibri" w:cs="Calibri"/>
          <w:lang w:val="en-GB"/>
        </w:rPr>
        <w:t xml:space="preserve"> limited number of studies available so far) provide</w:t>
      </w:r>
      <w:r w:rsidR="00EF2440">
        <w:rPr>
          <w:rFonts w:ascii="Calibri" w:hAnsi="Calibri" w:cs="Calibri"/>
          <w:lang w:val="en-GB"/>
        </w:rPr>
        <w:t>s</w:t>
      </w:r>
      <w:r w:rsidR="00EF2440" w:rsidRPr="00EF2440">
        <w:rPr>
          <w:rFonts w:ascii="Calibri" w:hAnsi="Calibri" w:cs="Calibri"/>
          <w:lang w:val="en-GB"/>
        </w:rPr>
        <w:t xml:space="preserve"> sufficient statistical power to quantify the magnitude of the association between </w:t>
      </w:r>
      <w:r w:rsidR="00EF2440" w:rsidRPr="00BA1EF7">
        <w:rPr>
          <w:rFonts w:ascii="Calibri" w:hAnsi="Calibri" w:cs="Calibri"/>
          <w:lang w:val="en-US"/>
        </w:rPr>
        <w:t>SGLT</w:t>
      </w:r>
      <w:r w:rsidR="00EF2440">
        <w:rPr>
          <w:rFonts w:ascii="Calibri" w:hAnsi="Calibri" w:cs="Calibri"/>
          <w:lang w:val="en-US"/>
        </w:rPr>
        <w:t>-</w:t>
      </w:r>
      <w:r w:rsidR="00EF2440" w:rsidRPr="00BA1EF7">
        <w:rPr>
          <w:rFonts w:ascii="Calibri" w:hAnsi="Calibri" w:cs="Calibri"/>
          <w:lang w:val="en-US"/>
        </w:rPr>
        <w:t>2 inhibitor</w:t>
      </w:r>
      <w:r w:rsidR="00EF2440">
        <w:rPr>
          <w:rFonts w:ascii="Calibri" w:hAnsi="Calibri" w:cs="Calibri"/>
          <w:lang w:val="en-US"/>
        </w:rPr>
        <w:t xml:space="preserve"> use and </w:t>
      </w:r>
      <w:r>
        <w:rPr>
          <w:rFonts w:ascii="Calibri" w:hAnsi="Calibri" w:cs="Calibri"/>
          <w:lang w:val="en-US"/>
        </w:rPr>
        <w:t xml:space="preserve">the </w:t>
      </w:r>
      <w:r w:rsidR="00EF2440">
        <w:rPr>
          <w:rFonts w:ascii="Calibri" w:hAnsi="Calibri" w:cs="Calibri"/>
          <w:lang w:val="en-US"/>
        </w:rPr>
        <w:t>risk of long-term MALOs in people with T2DM</w:t>
      </w:r>
      <w:r w:rsidR="00EF2440" w:rsidRPr="00EF2440">
        <w:rPr>
          <w:rFonts w:ascii="Calibri" w:hAnsi="Calibri" w:cs="Calibri"/>
          <w:lang w:val="en-GB"/>
        </w:rPr>
        <w:t xml:space="preserve">. </w:t>
      </w:r>
      <w:r w:rsidR="00EE11EE">
        <w:rPr>
          <w:rFonts w:ascii="Calibri" w:hAnsi="Calibri" w:cs="Calibri"/>
          <w:lang w:val="en-GB"/>
        </w:rPr>
        <w:t xml:space="preserve">Furthermore, </w:t>
      </w:r>
      <w:r w:rsidR="00EB4091">
        <w:rPr>
          <w:rFonts w:ascii="Calibri" w:hAnsi="Calibri" w:cs="Calibri"/>
          <w:lang w:val="en-GB"/>
        </w:rPr>
        <w:t>the</w:t>
      </w:r>
      <w:r w:rsidR="00106ABB" w:rsidRPr="00106ABB">
        <w:rPr>
          <w:rFonts w:ascii="Calibri" w:hAnsi="Calibri" w:cs="Calibri"/>
          <w:lang w:val="en-GB"/>
        </w:rPr>
        <w:t xml:space="preserve"> included studies used </w:t>
      </w:r>
      <w:r w:rsidR="00EB4091" w:rsidRPr="00EB4091">
        <w:rPr>
          <w:rFonts w:ascii="Calibri" w:hAnsi="Calibri" w:cs="Calibri"/>
          <w:lang w:val="en-GB"/>
        </w:rPr>
        <w:t xml:space="preserve">active-comparator, new-user </w:t>
      </w:r>
      <w:r w:rsidR="00FE3887">
        <w:rPr>
          <w:rFonts w:ascii="Calibri" w:hAnsi="Calibri" w:cs="Calibri"/>
          <w:lang w:val="en-GB"/>
        </w:rPr>
        <w:t xml:space="preserve">cohort </w:t>
      </w:r>
      <w:r w:rsidR="00EB4091" w:rsidRPr="00EB4091">
        <w:rPr>
          <w:rFonts w:ascii="Calibri" w:hAnsi="Calibri" w:cs="Calibri"/>
          <w:lang w:val="en-GB"/>
        </w:rPr>
        <w:t>design</w:t>
      </w:r>
      <w:r w:rsidR="00EB4091">
        <w:rPr>
          <w:rFonts w:ascii="Calibri" w:hAnsi="Calibri" w:cs="Calibri"/>
          <w:lang w:val="en-GB"/>
        </w:rPr>
        <w:t xml:space="preserve">s </w:t>
      </w:r>
      <w:r w:rsidR="000C0EB3">
        <w:rPr>
          <w:rFonts w:ascii="Calibri" w:hAnsi="Calibri" w:cs="Calibri"/>
          <w:lang w:val="en-GB"/>
        </w:rPr>
        <w:t>(that</w:t>
      </w:r>
      <w:r w:rsidR="000C0EB3" w:rsidRPr="000C0EB3">
        <w:rPr>
          <w:rFonts w:ascii="Calibri" w:hAnsi="Calibri" w:cs="Calibri"/>
          <w:lang w:val="en-GB"/>
        </w:rPr>
        <w:t xml:space="preserve"> help mitigate biases arising from including prevalent</w:t>
      </w:r>
      <w:r w:rsidR="000C0EB3">
        <w:rPr>
          <w:rFonts w:ascii="Calibri" w:hAnsi="Calibri" w:cs="Calibri"/>
          <w:lang w:val="en-GB"/>
        </w:rPr>
        <w:t xml:space="preserve"> </w:t>
      </w:r>
      <w:r w:rsidR="000C0EB3" w:rsidRPr="000C0EB3">
        <w:rPr>
          <w:rFonts w:ascii="Calibri" w:hAnsi="Calibri" w:cs="Calibri"/>
          <w:lang w:val="en-GB"/>
        </w:rPr>
        <w:t>users</w:t>
      </w:r>
      <w:r w:rsidR="000C0EB3">
        <w:rPr>
          <w:rFonts w:ascii="Calibri" w:hAnsi="Calibri" w:cs="Calibri"/>
          <w:lang w:val="en-GB"/>
        </w:rPr>
        <w:t>)</w:t>
      </w:r>
      <w:r w:rsidR="00206F4B">
        <w:rPr>
          <w:rFonts w:ascii="Calibri" w:hAnsi="Calibri" w:cs="Calibri"/>
          <w:lang w:val="en-GB"/>
        </w:rPr>
        <w:t>,</w:t>
      </w:r>
      <w:r w:rsidR="000C0EB3">
        <w:rPr>
          <w:rFonts w:ascii="Calibri" w:hAnsi="Calibri" w:cs="Calibri"/>
          <w:lang w:val="en-GB"/>
        </w:rPr>
        <w:t xml:space="preserve"> </w:t>
      </w:r>
      <w:r w:rsidR="00EB4091">
        <w:rPr>
          <w:rFonts w:ascii="Calibri" w:hAnsi="Calibri" w:cs="Calibri"/>
          <w:lang w:val="en-GB"/>
        </w:rPr>
        <w:t>and</w:t>
      </w:r>
      <w:r w:rsidR="00EB4091" w:rsidRPr="00EB4091">
        <w:rPr>
          <w:rFonts w:ascii="Calibri" w:hAnsi="Calibri" w:cs="Calibri"/>
          <w:lang w:val="en-GB"/>
        </w:rPr>
        <w:t xml:space="preserve"> </w:t>
      </w:r>
      <w:r w:rsidR="00106ABB" w:rsidRPr="00106ABB">
        <w:rPr>
          <w:rFonts w:ascii="Calibri" w:hAnsi="Calibri" w:cs="Calibri"/>
          <w:lang w:val="en-GB"/>
        </w:rPr>
        <w:t xml:space="preserve">robust </w:t>
      </w:r>
      <w:r w:rsidR="004B10E0">
        <w:rPr>
          <w:rFonts w:ascii="Calibri" w:hAnsi="Calibri" w:cs="Calibri"/>
          <w:lang w:val="en-GB"/>
        </w:rPr>
        <w:t xml:space="preserve">statistical </w:t>
      </w:r>
      <w:r w:rsidR="00106ABB" w:rsidRPr="00106ABB">
        <w:rPr>
          <w:rFonts w:ascii="Calibri" w:hAnsi="Calibri" w:cs="Calibri"/>
          <w:lang w:val="en-GB"/>
        </w:rPr>
        <w:t xml:space="preserve">methods for confounding adjustment </w:t>
      </w:r>
      <w:r w:rsidR="00FE3887">
        <w:rPr>
          <w:rFonts w:ascii="Calibri" w:hAnsi="Calibri" w:cs="Calibri"/>
          <w:lang w:val="en-GB"/>
        </w:rPr>
        <w:t xml:space="preserve">mainly </w:t>
      </w:r>
      <w:r w:rsidR="00106ABB" w:rsidRPr="00106ABB">
        <w:rPr>
          <w:rFonts w:ascii="Calibri" w:hAnsi="Calibri" w:cs="Calibri"/>
          <w:lang w:val="en-GB"/>
        </w:rPr>
        <w:t>based on propensity score techniques, thus enhancing the reliability of the findings.</w:t>
      </w:r>
      <w:r w:rsidR="00EF2440">
        <w:rPr>
          <w:rFonts w:ascii="Calibri" w:hAnsi="Calibri" w:cs="Calibri"/>
          <w:lang w:val="en-GB"/>
        </w:rPr>
        <w:t xml:space="preserve"> </w:t>
      </w:r>
      <w:r w:rsidR="00EF2440" w:rsidRPr="00EF2440">
        <w:rPr>
          <w:rFonts w:ascii="Calibri" w:hAnsi="Calibri" w:cs="Calibri"/>
          <w:lang w:val="en-GB"/>
        </w:rPr>
        <w:t xml:space="preserve">Finally, the visual inspection of the funnel plot did not reveal any significant asymmetry, </w:t>
      </w:r>
      <w:r w:rsidR="00692F7E">
        <w:rPr>
          <w:rFonts w:ascii="Calibri" w:hAnsi="Calibri" w:cs="Calibri"/>
          <w:lang w:val="en-GB"/>
        </w:rPr>
        <w:t>hence</w:t>
      </w:r>
      <w:r w:rsidR="00EF2440" w:rsidRPr="00EF2440">
        <w:rPr>
          <w:rFonts w:ascii="Calibri" w:hAnsi="Calibri" w:cs="Calibri"/>
          <w:lang w:val="en-GB"/>
        </w:rPr>
        <w:t xml:space="preserve"> suggesting that the risk of publication bias was low.</w:t>
      </w:r>
    </w:p>
    <w:p w14:paraId="773466B9" w14:textId="77777777" w:rsidR="00106ABB" w:rsidRDefault="00106ABB" w:rsidP="00985F81">
      <w:pPr>
        <w:spacing w:line="360" w:lineRule="auto"/>
        <w:rPr>
          <w:rFonts w:ascii="Calibri" w:hAnsi="Calibri" w:cs="Calibri"/>
          <w:lang w:val="en-GB"/>
        </w:rPr>
      </w:pPr>
    </w:p>
    <w:p w14:paraId="4A20B883" w14:textId="0A8F34A0" w:rsidR="004B10E0" w:rsidRDefault="001A4594" w:rsidP="00295CE3">
      <w:pPr>
        <w:spacing w:line="360" w:lineRule="auto"/>
        <w:rPr>
          <w:rFonts w:ascii="Calibri" w:hAnsi="Calibri" w:cs="Calibri"/>
          <w:lang w:val="en-GB"/>
        </w:rPr>
      </w:pPr>
      <w:r>
        <w:rPr>
          <w:rFonts w:ascii="Calibri" w:hAnsi="Calibri" w:cs="Calibri"/>
          <w:lang w:val="en-GB"/>
        </w:rPr>
        <w:t xml:space="preserve">In conclusion, </w:t>
      </w:r>
      <w:r w:rsidRPr="001A4594">
        <w:rPr>
          <w:rFonts w:ascii="Calibri" w:hAnsi="Calibri" w:cs="Calibri"/>
          <w:lang w:val="en-GB"/>
        </w:rPr>
        <w:t xml:space="preserve">this </w:t>
      </w:r>
      <w:r w:rsidRPr="001A6B78">
        <w:rPr>
          <w:rFonts w:ascii="Calibri" w:hAnsi="Calibri" w:cs="Calibri"/>
          <w:lang w:val="en-GB"/>
        </w:rPr>
        <w:t xml:space="preserve">meta-analysis </w:t>
      </w:r>
      <w:r w:rsidRPr="001A4594">
        <w:rPr>
          <w:rFonts w:ascii="Calibri" w:hAnsi="Calibri" w:cs="Calibri"/>
          <w:lang w:val="en-GB"/>
        </w:rPr>
        <w:t xml:space="preserve">of </w:t>
      </w:r>
      <w:r w:rsidR="00692F7E">
        <w:rPr>
          <w:rFonts w:ascii="Calibri" w:hAnsi="Calibri" w:cs="Calibri"/>
          <w:lang w:val="en-GB"/>
        </w:rPr>
        <w:t>real-world</w:t>
      </w:r>
      <w:r w:rsidR="00EE11EE">
        <w:rPr>
          <w:rFonts w:ascii="Calibri" w:hAnsi="Calibri" w:cs="Calibri"/>
          <w:lang w:val="en-GB"/>
        </w:rPr>
        <w:t xml:space="preserve"> </w:t>
      </w:r>
      <w:r w:rsidR="004B10E0">
        <w:rPr>
          <w:rFonts w:ascii="Calibri" w:hAnsi="Calibri" w:cs="Calibri"/>
          <w:lang w:val="en-GB"/>
        </w:rPr>
        <w:t>observational</w:t>
      </w:r>
      <w:r w:rsidR="002A7E19">
        <w:rPr>
          <w:rFonts w:ascii="Calibri" w:hAnsi="Calibri" w:cs="Calibri"/>
          <w:lang w:val="en-GB"/>
        </w:rPr>
        <w:t xml:space="preserve"> </w:t>
      </w:r>
      <w:r w:rsidR="002A7E19" w:rsidRPr="002A7E19">
        <w:rPr>
          <w:rFonts w:ascii="Calibri" w:hAnsi="Calibri" w:cs="Calibri"/>
          <w:lang w:val="en-GB"/>
        </w:rPr>
        <w:t>active-comparator, new-user</w:t>
      </w:r>
      <w:r>
        <w:rPr>
          <w:rFonts w:ascii="Calibri" w:hAnsi="Calibri" w:cs="Calibri"/>
          <w:lang w:val="en-GB"/>
        </w:rPr>
        <w:t xml:space="preserve"> </w:t>
      </w:r>
      <w:r w:rsidRPr="001A4594">
        <w:rPr>
          <w:rFonts w:ascii="Calibri" w:hAnsi="Calibri" w:cs="Calibri"/>
          <w:lang w:val="en-GB"/>
        </w:rPr>
        <w:t xml:space="preserve">cohort studies </w:t>
      </w:r>
      <w:r w:rsidR="00106ABB">
        <w:rPr>
          <w:rFonts w:ascii="Calibri" w:hAnsi="Calibri" w:cs="Calibri"/>
          <w:lang w:val="en-GB"/>
        </w:rPr>
        <w:t>provides evidence</w:t>
      </w:r>
      <w:r>
        <w:rPr>
          <w:rFonts w:ascii="Calibri" w:hAnsi="Calibri" w:cs="Calibri"/>
          <w:lang w:val="en-GB"/>
        </w:rPr>
        <w:t xml:space="preserve"> that </w:t>
      </w:r>
      <w:r w:rsidR="00B821CA" w:rsidRPr="001A4594">
        <w:rPr>
          <w:rFonts w:ascii="Calibri" w:hAnsi="Calibri" w:cs="Calibri"/>
          <w:lang w:val="en-GB"/>
        </w:rPr>
        <w:t>SGLT</w:t>
      </w:r>
      <w:r w:rsidR="00B821CA">
        <w:rPr>
          <w:rFonts w:ascii="Calibri" w:hAnsi="Calibri" w:cs="Calibri"/>
          <w:lang w:val="en-GB"/>
        </w:rPr>
        <w:t>-</w:t>
      </w:r>
      <w:r w:rsidR="00B821CA" w:rsidRPr="001A4594">
        <w:rPr>
          <w:rFonts w:ascii="Calibri" w:hAnsi="Calibri" w:cs="Calibri"/>
          <w:lang w:val="en-GB"/>
        </w:rPr>
        <w:t xml:space="preserve">2 inhibitor </w:t>
      </w:r>
      <w:r>
        <w:rPr>
          <w:rFonts w:ascii="Calibri" w:hAnsi="Calibri" w:cs="Calibri"/>
          <w:lang w:val="en-GB"/>
        </w:rPr>
        <w:t xml:space="preserve">use </w:t>
      </w:r>
      <w:r w:rsidRPr="001A4594">
        <w:rPr>
          <w:rFonts w:ascii="Calibri" w:hAnsi="Calibri" w:cs="Calibri"/>
          <w:lang w:val="en-GB"/>
        </w:rPr>
        <w:t>is associated with a</w:t>
      </w:r>
      <w:r w:rsidR="00B4408A">
        <w:rPr>
          <w:rFonts w:ascii="Calibri" w:hAnsi="Calibri" w:cs="Calibri"/>
          <w:lang w:val="en-GB"/>
        </w:rPr>
        <w:t xml:space="preserve"> significantly</w:t>
      </w:r>
      <w:r w:rsidRPr="001A4594">
        <w:rPr>
          <w:rFonts w:ascii="Calibri" w:hAnsi="Calibri" w:cs="Calibri"/>
          <w:lang w:val="en-GB"/>
        </w:rPr>
        <w:t xml:space="preserve"> </w:t>
      </w:r>
      <w:r w:rsidR="00B821CA">
        <w:rPr>
          <w:rFonts w:ascii="Calibri" w:hAnsi="Calibri" w:cs="Calibri"/>
          <w:lang w:val="en-GB"/>
        </w:rPr>
        <w:t>lower</w:t>
      </w:r>
      <w:r>
        <w:rPr>
          <w:rFonts w:ascii="Calibri" w:hAnsi="Calibri" w:cs="Calibri"/>
          <w:lang w:val="en-GB"/>
        </w:rPr>
        <w:t xml:space="preserve"> </w:t>
      </w:r>
      <w:r w:rsidRPr="001A4594">
        <w:rPr>
          <w:rFonts w:ascii="Calibri" w:hAnsi="Calibri" w:cs="Calibri"/>
          <w:lang w:val="en-GB"/>
        </w:rPr>
        <w:t xml:space="preserve">risk of developing </w:t>
      </w:r>
      <w:r w:rsidR="00BC4364">
        <w:rPr>
          <w:rFonts w:ascii="Calibri" w:hAnsi="Calibri" w:cs="Calibri"/>
          <w:lang w:val="en-GB"/>
        </w:rPr>
        <w:t xml:space="preserve">long-term </w:t>
      </w:r>
      <w:r w:rsidRPr="001A4594">
        <w:rPr>
          <w:rFonts w:ascii="Calibri" w:hAnsi="Calibri" w:cs="Calibri"/>
          <w:lang w:val="en-GB"/>
        </w:rPr>
        <w:t xml:space="preserve">MALOs in </w:t>
      </w:r>
      <w:r w:rsidR="00B9705B">
        <w:rPr>
          <w:rFonts w:ascii="Calibri" w:hAnsi="Calibri" w:cs="Calibri"/>
          <w:lang w:val="en-GB"/>
        </w:rPr>
        <w:t>people</w:t>
      </w:r>
      <w:r w:rsidR="00B9705B" w:rsidRPr="001A4594">
        <w:rPr>
          <w:rFonts w:ascii="Calibri" w:hAnsi="Calibri" w:cs="Calibri"/>
          <w:lang w:val="en-GB"/>
        </w:rPr>
        <w:t xml:space="preserve"> </w:t>
      </w:r>
      <w:r w:rsidRPr="001A4594">
        <w:rPr>
          <w:rFonts w:ascii="Calibri" w:hAnsi="Calibri" w:cs="Calibri"/>
          <w:lang w:val="en-GB"/>
        </w:rPr>
        <w:t>with T2D</w:t>
      </w:r>
      <w:r>
        <w:rPr>
          <w:rFonts w:ascii="Calibri" w:hAnsi="Calibri" w:cs="Calibri"/>
          <w:lang w:val="en-GB"/>
        </w:rPr>
        <w:t>M</w:t>
      </w:r>
      <w:r w:rsidRPr="001A4594">
        <w:rPr>
          <w:rFonts w:ascii="Calibri" w:hAnsi="Calibri" w:cs="Calibri"/>
          <w:lang w:val="en-GB"/>
        </w:rPr>
        <w:t xml:space="preserve">. </w:t>
      </w:r>
      <w:r w:rsidR="00106ABB" w:rsidRPr="00106ABB">
        <w:rPr>
          <w:rFonts w:ascii="Calibri" w:hAnsi="Calibri" w:cs="Calibri"/>
          <w:lang w:val="en-GB"/>
        </w:rPr>
        <w:t xml:space="preserve">Waiting for results from phase </w:t>
      </w:r>
      <w:r w:rsidR="00106ABB">
        <w:rPr>
          <w:rFonts w:ascii="Calibri" w:hAnsi="Calibri" w:cs="Calibri"/>
          <w:lang w:val="en-GB"/>
        </w:rPr>
        <w:t>3</w:t>
      </w:r>
      <w:r w:rsidR="00106ABB" w:rsidRPr="00106ABB">
        <w:rPr>
          <w:rFonts w:ascii="Calibri" w:hAnsi="Calibri" w:cs="Calibri"/>
          <w:lang w:val="en-GB"/>
        </w:rPr>
        <w:t xml:space="preserve"> randomized controlled trials designed to assess the benefit</w:t>
      </w:r>
      <w:r w:rsidR="00BC4364">
        <w:rPr>
          <w:rFonts w:ascii="Calibri" w:hAnsi="Calibri" w:cs="Calibri"/>
          <w:lang w:val="en-GB"/>
        </w:rPr>
        <w:t>s</w:t>
      </w:r>
      <w:r w:rsidR="00106ABB" w:rsidRPr="00106ABB">
        <w:rPr>
          <w:rFonts w:ascii="Calibri" w:hAnsi="Calibri" w:cs="Calibri"/>
          <w:lang w:val="en-GB"/>
        </w:rPr>
        <w:t xml:space="preserve"> of </w:t>
      </w:r>
      <w:r w:rsidR="00106ABB" w:rsidRPr="001A4594">
        <w:rPr>
          <w:rFonts w:ascii="Calibri" w:hAnsi="Calibri" w:cs="Calibri"/>
          <w:lang w:val="en-GB"/>
        </w:rPr>
        <w:t>SGLT</w:t>
      </w:r>
      <w:r w:rsidR="00106ABB">
        <w:rPr>
          <w:rFonts w:ascii="Calibri" w:hAnsi="Calibri" w:cs="Calibri"/>
          <w:lang w:val="en-GB"/>
        </w:rPr>
        <w:t>-</w:t>
      </w:r>
      <w:r w:rsidR="00106ABB" w:rsidRPr="001A4594">
        <w:rPr>
          <w:rFonts w:ascii="Calibri" w:hAnsi="Calibri" w:cs="Calibri"/>
          <w:lang w:val="en-GB"/>
        </w:rPr>
        <w:t>2 inhibitor</w:t>
      </w:r>
      <w:r w:rsidR="00106ABB">
        <w:rPr>
          <w:rFonts w:ascii="Calibri" w:hAnsi="Calibri" w:cs="Calibri"/>
          <w:lang w:val="en-GB"/>
        </w:rPr>
        <w:t>s</w:t>
      </w:r>
      <w:r w:rsidR="00106ABB" w:rsidRPr="00106ABB">
        <w:rPr>
          <w:rFonts w:ascii="Calibri" w:hAnsi="Calibri" w:cs="Calibri"/>
          <w:lang w:val="en-GB"/>
        </w:rPr>
        <w:t xml:space="preserve"> on long-term liver-related </w:t>
      </w:r>
      <w:r w:rsidR="000D147E">
        <w:rPr>
          <w:rFonts w:ascii="Calibri" w:hAnsi="Calibri" w:cs="Calibri"/>
          <w:lang w:val="en-GB"/>
        </w:rPr>
        <w:t>events</w:t>
      </w:r>
      <w:r w:rsidR="00106ABB">
        <w:rPr>
          <w:rFonts w:ascii="Calibri" w:hAnsi="Calibri" w:cs="Calibri"/>
          <w:lang w:val="en-GB"/>
        </w:rPr>
        <w:t>, t</w:t>
      </w:r>
      <w:r w:rsidR="00C00D2D" w:rsidRPr="001A4594">
        <w:rPr>
          <w:rFonts w:ascii="Calibri" w:hAnsi="Calibri" w:cs="Calibri"/>
          <w:lang w:val="en-GB"/>
        </w:rPr>
        <w:t xml:space="preserve">hese findings </w:t>
      </w:r>
      <w:r w:rsidR="00405050">
        <w:rPr>
          <w:rFonts w:ascii="Calibri" w:hAnsi="Calibri" w:cs="Calibri"/>
          <w:lang w:val="en-GB"/>
        </w:rPr>
        <w:t>suggest</w:t>
      </w:r>
      <w:r w:rsidR="00C00D2D" w:rsidRPr="001A4594">
        <w:rPr>
          <w:rFonts w:ascii="Calibri" w:hAnsi="Calibri" w:cs="Calibri"/>
          <w:lang w:val="en-GB"/>
        </w:rPr>
        <w:t xml:space="preserve"> </w:t>
      </w:r>
      <w:r w:rsidR="00405050">
        <w:rPr>
          <w:rFonts w:ascii="Calibri" w:hAnsi="Calibri" w:cs="Calibri"/>
          <w:lang w:val="en-GB"/>
        </w:rPr>
        <w:t>a</w:t>
      </w:r>
      <w:r w:rsidR="00C00D2D" w:rsidRPr="001A4594">
        <w:rPr>
          <w:rFonts w:ascii="Calibri" w:hAnsi="Calibri" w:cs="Calibri"/>
          <w:lang w:val="en-GB"/>
        </w:rPr>
        <w:t xml:space="preserve"> beneficial </w:t>
      </w:r>
      <w:r w:rsidR="00B821CA">
        <w:rPr>
          <w:rFonts w:ascii="Calibri" w:hAnsi="Calibri" w:cs="Calibri"/>
          <w:lang w:val="en-GB"/>
        </w:rPr>
        <w:t>effect</w:t>
      </w:r>
      <w:r w:rsidR="00C00D2D" w:rsidRPr="001A4594">
        <w:rPr>
          <w:rFonts w:ascii="Calibri" w:hAnsi="Calibri" w:cs="Calibri"/>
          <w:lang w:val="en-GB"/>
        </w:rPr>
        <w:t xml:space="preserve"> of SGLT2 inhibitor</w:t>
      </w:r>
      <w:r w:rsidR="00C00D2D">
        <w:rPr>
          <w:rFonts w:ascii="Calibri" w:hAnsi="Calibri" w:cs="Calibri"/>
          <w:lang w:val="en-GB"/>
        </w:rPr>
        <w:t>s</w:t>
      </w:r>
      <w:r w:rsidR="00C00D2D" w:rsidRPr="001A4594">
        <w:rPr>
          <w:rFonts w:ascii="Calibri" w:hAnsi="Calibri" w:cs="Calibri"/>
          <w:lang w:val="en-GB"/>
        </w:rPr>
        <w:t xml:space="preserve"> in preventing </w:t>
      </w:r>
      <w:r w:rsidR="004B10E0">
        <w:rPr>
          <w:rFonts w:ascii="Calibri" w:hAnsi="Calibri" w:cs="Calibri"/>
          <w:lang w:val="en-GB"/>
        </w:rPr>
        <w:t>clinically relevant</w:t>
      </w:r>
      <w:r w:rsidR="00417CD3">
        <w:rPr>
          <w:rFonts w:ascii="Calibri" w:hAnsi="Calibri" w:cs="Calibri"/>
          <w:lang w:val="en-GB"/>
        </w:rPr>
        <w:t xml:space="preserve"> </w:t>
      </w:r>
      <w:r w:rsidR="00BC4364">
        <w:rPr>
          <w:rFonts w:ascii="Calibri" w:hAnsi="Calibri" w:cs="Calibri"/>
          <w:lang w:val="en-GB"/>
        </w:rPr>
        <w:t>MALOs</w:t>
      </w:r>
      <w:r w:rsidR="00405050">
        <w:rPr>
          <w:rFonts w:ascii="Calibri" w:hAnsi="Calibri" w:cs="Calibri"/>
          <w:lang w:val="en-GB"/>
        </w:rPr>
        <w:t xml:space="preserve"> </w:t>
      </w:r>
      <w:r w:rsidR="00405050" w:rsidRPr="00405050">
        <w:rPr>
          <w:rFonts w:ascii="Calibri" w:hAnsi="Calibri" w:cs="Calibri"/>
          <w:lang w:val="en-GB"/>
        </w:rPr>
        <w:t xml:space="preserve">beyond their </w:t>
      </w:r>
      <w:r w:rsidR="00295CE3">
        <w:rPr>
          <w:rFonts w:ascii="Calibri" w:hAnsi="Calibri" w:cs="Calibri"/>
          <w:lang w:val="en-GB"/>
        </w:rPr>
        <w:t>recognized</w:t>
      </w:r>
      <w:r w:rsidR="00295CE3" w:rsidRPr="00405050">
        <w:rPr>
          <w:rFonts w:ascii="Calibri" w:hAnsi="Calibri" w:cs="Calibri"/>
          <w:lang w:val="en-GB"/>
        </w:rPr>
        <w:t xml:space="preserve"> </w:t>
      </w:r>
      <w:r w:rsidR="00405050" w:rsidRPr="00405050">
        <w:rPr>
          <w:rFonts w:ascii="Calibri" w:hAnsi="Calibri" w:cs="Calibri"/>
          <w:lang w:val="en-GB"/>
        </w:rPr>
        <w:t>cardio</w:t>
      </w:r>
      <w:r w:rsidR="00405050">
        <w:rPr>
          <w:rFonts w:ascii="Calibri" w:hAnsi="Calibri" w:cs="Calibri"/>
          <w:lang w:val="en-GB"/>
        </w:rPr>
        <w:t>vascular-kidney-</w:t>
      </w:r>
      <w:r w:rsidR="00405050" w:rsidRPr="00405050">
        <w:rPr>
          <w:rFonts w:ascii="Calibri" w:hAnsi="Calibri" w:cs="Calibri"/>
          <w:lang w:val="en-GB"/>
        </w:rPr>
        <w:t xml:space="preserve">metabolic </w:t>
      </w:r>
      <w:r w:rsidR="00405050">
        <w:rPr>
          <w:rFonts w:ascii="Calibri" w:hAnsi="Calibri" w:cs="Calibri"/>
          <w:lang w:val="en-GB"/>
        </w:rPr>
        <w:t>benefits</w:t>
      </w:r>
      <w:r w:rsidR="00C00D2D">
        <w:rPr>
          <w:rFonts w:ascii="Calibri" w:hAnsi="Calibri" w:cs="Calibri"/>
          <w:lang w:val="en-GB"/>
        </w:rPr>
        <w:t xml:space="preserve">. </w:t>
      </w:r>
      <w:r w:rsidR="00BC4364">
        <w:rPr>
          <w:rFonts w:ascii="Calibri" w:hAnsi="Calibri" w:cs="Calibri"/>
          <w:lang w:val="en-US"/>
        </w:rPr>
        <w:t>T</w:t>
      </w:r>
      <w:r w:rsidR="00BC4364" w:rsidRPr="00BC4364">
        <w:rPr>
          <w:rFonts w:ascii="Calibri" w:hAnsi="Calibri" w:cs="Calibri"/>
          <w:lang w:val="en-US"/>
        </w:rPr>
        <w:t>he hepatic effectiveness of SGLT-2 inhibitors was greater</w:t>
      </w:r>
      <w:r w:rsidR="00FB7048">
        <w:rPr>
          <w:rFonts w:ascii="Calibri" w:hAnsi="Calibri" w:cs="Calibri"/>
          <w:lang w:val="en-US"/>
        </w:rPr>
        <w:t xml:space="preserve"> than that of</w:t>
      </w:r>
      <w:r w:rsidR="00BC4364" w:rsidRPr="00BC4364">
        <w:rPr>
          <w:rFonts w:ascii="Calibri" w:hAnsi="Calibri" w:cs="Calibri"/>
          <w:lang w:val="en-US"/>
        </w:rPr>
        <w:t xml:space="preserve"> </w:t>
      </w:r>
      <w:r w:rsidR="00FB7048" w:rsidRPr="00FB7048">
        <w:rPr>
          <w:rFonts w:ascii="Calibri" w:hAnsi="Calibri" w:cs="Calibri"/>
          <w:lang w:val="en-US"/>
        </w:rPr>
        <w:t>DPP-4 inhibitors, metformin or pioglitazone, but not GLP-1RAs (</w:t>
      </w:r>
      <w:r w:rsidR="002B2879">
        <w:rPr>
          <w:rFonts w:ascii="Calibri" w:hAnsi="Calibri" w:cs="Calibri"/>
          <w:lang w:val="en-US"/>
        </w:rPr>
        <w:t xml:space="preserve">that </w:t>
      </w:r>
      <w:r w:rsidR="00B4408A">
        <w:rPr>
          <w:rFonts w:ascii="Calibri" w:hAnsi="Calibri" w:cs="Calibri"/>
          <w:lang w:val="en-US"/>
        </w:rPr>
        <w:t>showed</w:t>
      </w:r>
      <w:r w:rsidR="00B4408A" w:rsidRPr="00FB7048">
        <w:rPr>
          <w:rFonts w:ascii="Calibri" w:hAnsi="Calibri" w:cs="Calibri"/>
          <w:lang w:val="en-US"/>
        </w:rPr>
        <w:t xml:space="preserve"> </w:t>
      </w:r>
      <w:r w:rsidR="00FB7048" w:rsidRPr="00FB7048">
        <w:rPr>
          <w:rFonts w:ascii="Calibri" w:hAnsi="Calibri" w:cs="Calibri"/>
          <w:lang w:val="en-US"/>
        </w:rPr>
        <w:t xml:space="preserve">a similar or only marginally better </w:t>
      </w:r>
      <w:r w:rsidR="002B2879">
        <w:rPr>
          <w:rFonts w:ascii="Calibri" w:hAnsi="Calibri" w:cs="Calibri"/>
          <w:lang w:val="en-US"/>
        </w:rPr>
        <w:t>hepatic effectiveness compared to</w:t>
      </w:r>
      <w:r w:rsidR="00FB7048" w:rsidRPr="00FB7048">
        <w:rPr>
          <w:rFonts w:ascii="Calibri" w:hAnsi="Calibri" w:cs="Calibri"/>
          <w:lang w:val="en-US"/>
        </w:rPr>
        <w:t xml:space="preserve"> SGLT-2 inhibitors</w:t>
      </w:r>
      <w:r w:rsidR="00FB7048">
        <w:rPr>
          <w:rFonts w:ascii="Calibri" w:hAnsi="Calibri" w:cs="Calibri"/>
          <w:lang w:val="en-US"/>
        </w:rPr>
        <w:t>).</w:t>
      </w:r>
      <w:r w:rsidR="00FB7048" w:rsidRPr="00FB7048">
        <w:rPr>
          <w:rFonts w:ascii="Calibri" w:hAnsi="Calibri" w:cs="Calibri"/>
          <w:lang w:val="en-GB"/>
        </w:rPr>
        <w:t xml:space="preserve"> </w:t>
      </w:r>
      <w:r w:rsidR="00106ABB">
        <w:rPr>
          <w:rFonts w:ascii="Calibri" w:hAnsi="Calibri" w:cs="Calibri"/>
          <w:lang w:val="en-GB"/>
        </w:rPr>
        <w:t>F</w:t>
      </w:r>
      <w:r w:rsidRPr="001A4594">
        <w:rPr>
          <w:rFonts w:ascii="Calibri" w:hAnsi="Calibri" w:cs="Calibri"/>
          <w:lang w:val="en-GB"/>
        </w:rPr>
        <w:t xml:space="preserve">uture </w:t>
      </w:r>
      <w:r w:rsidR="00405050">
        <w:rPr>
          <w:rFonts w:ascii="Calibri" w:hAnsi="Calibri" w:cs="Calibri"/>
          <w:lang w:val="en-GB"/>
        </w:rPr>
        <w:t xml:space="preserve">well-designed </w:t>
      </w:r>
      <w:r w:rsidRPr="001A4594">
        <w:rPr>
          <w:rFonts w:ascii="Calibri" w:hAnsi="Calibri" w:cs="Calibri"/>
          <w:lang w:val="en-GB"/>
        </w:rPr>
        <w:t>cohort studies with an emulated target trial design and longer follow-up</w:t>
      </w:r>
      <w:r w:rsidR="00B821CA">
        <w:rPr>
          <w:rFonts w:ascii="Calibri" w:hAnsi="Calibri" w:cs="Calibri"/>
          <w:lang w:val="en-GB"/>
        </w:rPr>
        <w:t xml:space="preserve"> duration</w:t>
      </w:r>
      <w:r w:rsidRPr="001A4594">
        <w:rPr>
          <w:rFonts w:ascii="Calibri" w:hAnsi="Calibri" w:cs="Calibri"/>
          <w:lang w:val="en-GB"/>
        </w:rPr>
        <w:t xml:space="preserve">s are </w:t>
      </w:r>
      <w:r w:rsidR="00295CE3">
        <w:rPr>
          <w:rFonts w:ascii="Calibri" w:hAnsi="Calibri" w:cs="Calibri"/>
          <w:lang w:val="en-GB"/>
        </w:rPr>
        <w:t>needed</w:t>
      </w:r>
      <w:r w:rsidR="00295CE3" w:rsidRPr="001A4594">
        <w:rPr>
          <w:rFonts w:ascii="Calibri" w:hAnsi="Calibri" w:cs="Calibri"/>
          <w:lang w:val="en-GB"/>
        </w:rPr>
        <w:t xml:space="preserve"> </w:t>
      </w:r>
      <w:r w:rsidR="004B02D2">
        <w:rPr>
          <w:rFonts w:ascii="Calibri" w:hAnsi="Calibri" w:cs="Calibri"/>
          <w:lang w:val="en-GB"/>
        </w:rPr>
        <w:t xml:space="preserve">to </w:t>
      </w:r>
      <w:r w:rsidR="002B2879">
        <w:rPr>
          <w:rFonts w:ascii="Calibri" w:hAnsi="Calibri" w:cs="Calibri"/>
          <w:lang w:val="en-GB"/>
        </w:rPr>
        <w:t>better</w:t>
      </w:r>
      <w:r w:rsidR="002B2879" w:rsidRPr="001A4594">
        <w:rPr>
          <w:rFonts w:ascii="Calibri" w:hAnsi="Calibri" w:cs="Calibri"/>
          <w:lang w:val="en-GB"/>
        </w:rPr>
        <w:t xml:space="preserve"> </w:t>
      </w:r>
      <w:r w:rsidR="004B02D2">
        <w:rPr>
          <w:rFonts w:ascii="Calibri" w:hAnsi="Calibri" w:cs="Calibri"/>
          <w:lang w:val="en-GB"/>
        </w:rPr>
        <w:t xml:space="preserve">characterize </w:t>
      </w:r>
      <w:r w:rsidRPr="001A4594">
        <w:rPr>
          <w:rFonts w:ascii="Calibri" w:hAnsi="Calibri" w:cs="Calibri"/>
          <w:lang w:val="en-GB"/>
        </w:rPr>
        <w:t xml:space="preserve">the </w:t>
      </w:r>
      <w:r w:rsidR="00295CE3">
        <w:rPr>
          <w:rFonts w:ascii="Calibri" w:hAnsi="Calibri" w:cs="Calibri"/>
          <w:lang w:val="en-GB"/>
        </w:rPr>
        <w:t>impact</w:t>
      </w:r>
      <w:r w:rsidR="00295CE3" w:rsidRPr="001A4594">
        <w:rPr>
          <w:rFonts w:ascii="Calibri" w:hAnsi="Calibri" w:cs="Calibri"/>
          <w:lang w:val="en-GB"/>
        </w:rPr>
        <w:t xml:space="preserve"> </w:t>
      </w:r>
      <w:r w:rsidRPr="001A4594">
        <w:rPr>
          <w:rFonts w:ascii="Calibri" w:hAnsi="Calibri" w:cs="Calibri"/>
          <w:lang w:val="en-GB"/>
        </w:rPr>
        <w:t xml:space="preserve">of </w:t>
      </w:r>
      <w:r w:rsidR="00C00D2D" w:rsidRPr="001A4594">
        <w:rPr>
          <w:rFonts w:ascii="Calibri" w:hAnsi="Calibri" w:cs="Calibri"/>
          <w:lang w:val="en-GB"/>
        </w:rPr>
        <w:t>SGLT</w:t>
      </w:r>
      <w:r w:rsidR="00B821CA">
        <w:rPr>
          <w:rFonts w:ascii="Calibri" w:hAnsi="Calibri" w:cs="Calibri"/>
          <w:lang w:val="en-GB"/>
        </w:rPr>
        <w:t>-</w:t>
      </w:r>
      <w:r w:rsidR="00C00D2D" w:rsidRPr="001A4594">
        <w:rPr>
          <w:rFonts w:ascii="Calibri" w:hAnsi="Calibri" w:cs="Calibri"/>
          <w:lang w:val="en-GB"/>
        </w:rPr>
        <w:t>2 inhibitor</w:t>
      </w:r>
      <w:r w:rsidR="00C00D2D">
        <w:rPr>
          <w:rFonts w:ascii="Calibri" w:hAnsi="Calibri" w:cs="Calibri"/>
          <w:lang w:val="en-GB"/>
        </w:rPr>
        <w:t xml:space="preserve"> </w:t>
      </w:r>
      <w:r w:rsidRPr="001A4594">
        <w:rPr>
          <w:rFonts w:ascii="Calibri" w:hAnsi="Calibri" w:cs="Calibri"/>
          <w:lang w:val="en-GB"/>
        </w:rPr>
        <w:t xml:space="preserve">use on </w:t>
      </w:r>
      <w:r w:rsidR="00B9705B">
        <w:rPr>
          <w:rFonts w:ascii="Calibri" w:hAnsi="Calibri" w:cs="Calibri"/>
          <w:lang w:val="en-GB"/>
        </w:rPr>
        <w:t>long-term MALOs</w:t>
      </w:r>
      <w:r w:rsidRPr="001A4594">
        <w:rPr>
          <w:rFonts w:ascii="Calibri" w:hAnsi="Calibri" w:cs="Calibri"/>
          <w:lang w:val="en-GB"/>
        </w:rPr>
        <w:t xml:space="preserve">. </w:t>
      </w:r>
    </w:p>
    <w:p w14:paraId="6A58A447" w14:textId="77777777" w:rsidR="004B10E0" w:rsidRDefault="004B10E0" w:rsidP="00985F81">
      <w:pPr>
        <w:spacing w:line="360" w:lineRule="auto"/>
        <w:rPr>
          <w:rFonts w:ascii="Calibri" w:hAnsi="Calibri" w:cs="Calibri"/>
          <w:lang w:val="en-GB"/>
        </w:rPr>
      </w:pPr>
    </w:p>
    <w:p w14:paraId="0972BA3C" w14:textId="77777777" w:rsidR="00351795" w:rsidRDefault="00351795" w:rsidP="00985F81">
      <w:pPr>
        <w:spacing w:line="360" w:lineRule="auto"/>
        <w:rPr>
          <w:rFonts w:ascii="Calibri" w:hAnsi="Calibri" w:cs="Calibri"/>
          <w:b/>
          <w:bCs/>
          <w:lang w:val="en-US"/>
        </w:rPr>
      </w:pPr>
    </w:p>
    <w:p w14:paraId="3FAF50F8" w14:textId="77777777" w:rsidR="00295CE3" w:rsidRDefault="00295CE3">
      <w:pPr>
        <w:spacing w:line="360" w:lineRule="auto"/>
        <w:rPr>
          <w:rFonts w:ascii="Calibri" w:hAnsi="Calibri" w:cs="Calibri"/>
          <w:b/>
          <w:bCs/>
          <w:lang w:val="en-US"/>
        </w:rPr>
      </w:pPr>
    </w:p>
    <w:p w14:paraId="7EDA16EC" w14:textId="7DA86172" w:rsidR="004B10E0" w:rsidRDefault="004B10E0" w:rsidP="00985F81">
      <w:pPr>
        <w:spacing w:line="360" w:lineRule="auto"/>
        <w:rPr>
          <w:rFonts w:ascii="Calibri" w:hAnsi="Calibri" w:cs="Calibri"/>
          <w:b/>
          <w:bCs/>
          <w:lang w:val="en-US"/>
        </w:rPr>
      </w:pPr>
      <w:r>
        <w:rPr>
          <w:rFonts w:ascii="Calibri" w:hAnsi="Calibri" w:cs="Calibri"/>
          <w:b/>
          <w:bCs/>
          <w:lang w:val="en-US"/>
        </w:rPr>
        <w:lastRenderedPageBreak/>
        <w:t>ACKNOWLEDGEMENTS</w:t>
      </w:r>
    </w:p>
    <w:p w14:paraId="5E07FEA8" w14:textId="69E432FC" w:rsidR="00631335" w:rsidRDefault="007A3DC9" w:rsidP="00985F81">
      <w:pPr>
        <w:spacing w:line="360" w:lineRule="auto"/>
        <w:rPr>
          <w:rFonts w:ascii="Calibri" w:hAnsi="Calibri" w:cs="Calibri"/>
          <w:lang w:val="en-US"/>
        </w:rPr>
      </w:pPr>
      <w:r w:rsidRPr="007A3DC9">
        <w:rPr>
          <w:rFonts w:ascii="Calibri" w:hAnsi="Calibri" w:cs="Calibri"/>
          <w:b/>
          <w:bCs/>
          <w:lang w:val="en-US"/>
        </w:rPr>
        <w:t>Conflict of interest statement</w:t>
      </w:r>
      <w:r w:rsidRPr="007A3DC9">
        <w:rPr>
          <w:rFonts w:ascii="Calibri" w:hAnsi="Calibri" w:cs="Calibri"/>
          <w:lang w:val="en-US"/>
        </w:rPr>
        <w:t xml:space="preserve">: The authors did not report any disclosure related to this work. </w:t>
      </w:r>
      <w:r w:rsidR="00631335">
        <w:rPr>
          <w:rFonts w:ascii="Calibri" w:hAnsi="Calibri" w:cs="Calibri"/>
          <w:lang w:val="en-US"/>
        </w:rPr>
        <w:t>CDB is supported in part by the Southampton National Institute for Health Research (NIHR) Biomedical Research Centre (NIHR203319)</w:t>
      </w:r>
      <w:r w:rsidR="00BA3123">
        <w:rPr>
          <w:rFonts w:ascii="Calibri" w:hAnsi="Calibri" w:cs="Calibri"/>
          <w:lang w:val="en-US"/>
        </w:rPr>
        <w:t xml:space="preserve">. SP is supported in part by grants </w:t>
      </w:r>
      <w:r w:rsidR="00BA3123" w:rsidRPr="00BA3123">
        <w:rPr>
          <w:rFonts w:ascii="Calibri" w:hAnsi="Calibri" w:cs="Calibri"/>
          <w:lang w:val="en-US"/>
        </w:rPr>
        <w:t xml:space="preserve">from MIUR under </w:t>
      </w:r>
      <w:r w:rsidR="00A230DA">
        <w:rPr>
          <w:rFonts w:ascii="Calibri" w:hAnsi="Calibri" w:cs="Calibri"/>
          <w:lang w:val="en-US"/>
        </w:rPr>
        <w:t xml:space="preserve">the </w:t>
      </w:r>
      <w:r w:rsidR="00BA3123" w:rsidRPr="00BA3123">
        <w:rPr>
          <w:rFonts w:ascii="Calibri" w:hAnsi="Calibri" w:cs="Calibri"/>
          <w:lang w:val="en-US"/>
        </w:rPr>
        <w:t>PNRR M4C2I1.3 Heal Italia project PE00000019 CUP B73C22001250006</w:t>
      </w:r>
      <w:r w:rsidR="00BA3123">
        <w:rPr>
          <w:rFonts w:ascii="Calibri" w:hAnsi="Calibri" w:cs="Calibri"/>
          <w:lang w:val="en-US"/>
        </w:rPr>
        <w:t xml:space="preserve">, the </w:t>
      </w:r>
      <w:r w:rsidR="00BA3123" w:rsidRPr="00BA3123">
        <w:rPr>
          <w:rFonts w:ascii="Calibri" w:hAnsi="Calibri" w:cs="Calibri"/>
          <w:lang w:val="en-US"/>
        </w:rPr>
        <w:t>Italian PNRR-MAD-2022-12375656 project</w:t>
      </w:r>
      <w:r w:rsidR="00BA3123">
        <w:rPr>
          <w:rFonts w:ascii="Calibri" w:hAnsi="Calibri" w:cs="Calibri"/>
          <w:lang w:val="en-US"/>
        </w:rPr>
        <w:t>, the</w:t>
      </w:r>
      <w:r w:rsidR="00BA3123" w:rsidRPr="00BA3123">
        <w:rPr>
          <w:rFonts w:ascii="Calibri" w:hAnsi="Calibri" w:cs="Calibri"/>
          <w:lang w:val="en-US"/>
        </w:rPr>
        <w:t xml:space="preserve"> PRIN 2022 2022L273C9</w:t>
      </w:r>
      <w:r w:rsidR="00BA3123">
        <w:rPr>
          <w:rFonts w:ascii="Calibri" w:hAnsi="Calibri" w:cs="Calibri"/>
          <w:lang w:val="en-US"/>
        </w:rPr>
        <w:t>, and the</w:t>
      </w:r>
      <w:r w:rsidR="00BA3123" w:rsidRPr="00BA3123">
        <w:rPr>
          <w:rFonts w:ascii="Calibri" w:hAnsi="Calibri" w:cs="Calibri"/>
          <w:lang w:val="en-US"/>
        </w:rPr>
        <w:t xml:space="preserve"> RF-2021-12372399.</w:t>
      </w:r>
      <w:r w:rsidR="00A230DA">
        <w:rPr>
          <w:rFonts w:ascii="Calibri" w:hAnsi="Calibri" w:cs="Calibri"/>
          <w:lang w:val="en-US"/>
        </w:rPr>
        <w:t xml:space="preserve"> </w:t>
      </w:r>
      <w:r w:rsidR="00A230DA" w:rsidRPr="00A230DA">
        <w:rPr>
          <w:rFonts w:ascii="Calibri" w:hAnsi="Calibri" w:cs="Calibri"/>
          <w:lang w:val="en-US"/>
        </w:rPr>
        <w:t>GT is supported in part by grants from the University School of Medicine of Verona, Verona, Italy.</w:t>
      </w:r>
    </w:p>
    <w:p w14:paraId="342F806F" w14:textId="77777777" w:rsidR="004B10E0" w:rsidRDefault="004B10E0" w:rsidP="00985F81">
      <w:pPr>
        <w:spacing w:line="360" w:lineRule="auto"/>
        <w:rPr>
          <w:rFonts w:ascii="Calibri" w:hAnsi="Calibri" w:cs="Calibri"/>
          <w:b/>
          <w:bCs/>
          <w:lang w:val="en-US"/>
        </w:rPr>
      </w:pPr>
    </w:p>
    <w:p w14:paraId="261C3BBC" w14:textId="7327954E" w:rsidR="004B10E0" w:rsidRDefault="004B10E0" w:rsidP="00985F81">
      <w:pPr>
        <w:spacing w:line="360" w:lineRule="auto"/>
        <w:rPr>
          <w:rFonts w:ascii="Calibri" w:hAnsi="Calibri" w:cs="Calibri"/>
          <w:lang w:val="en-US"/>
        </w:rPr>
      </w:pPr>
      <w:r w:rsidRPr="004B10E0">
        <w:rPr>
          <w:rFonts w:ascii="Calibri" w:hAnsi="Calibri" w:cs="Calibri"/>
          <w:b/>
          <w:bCs/>
          <w:lang w:val="en-US"/>
        </w:rPr>
        <w:t xml:space="preserve">Author </w:t>
      </w:r>
      <w:r>
        <w:rPr>
          <w:rFonts w:ascii="Calibri" w:hAnsi="Calibri" w:cs="Calibri"/>
          <w:b/>
          <w:bCs/>
          <w:lang w:val="en-US"/>
        </w:rPr>
        <w:t>c</w:t>
      </w:r>
      <w:r w:rsidRPr="004B10E0">
        <w:rPr>
          <w:rFonts w:ascii="Calibri" w:hAnsi="Calibri" w:cs="Calibri"/>
          <w:b/>
          <w:bCs/>
          <w:lang w:val="en-US"/>
        </w:rPr>
        <w:t>ontributions</w:t>
      </w:r>
      <w:r w:rsidRPr="004B10E0">
        <w:rPr>
          <w:rFonts w:ascii="Calibri" w:hAnsi="Calibri" w:cs="Calibri"/>
          <w:lang w:val="en-US"/>
        </w:rPr>
        <w:t xml:space="preserve">: </w:t>
      </w:r>
      <w:r>
        <w:rPr>
          <w:rFonts w:ascii="Calibri" w:hAnsi="Calibri" w:cs="Calibri"/>
          <w:lang w:val="en-US"/>
        </w:rPr>
        <w:t>AM</w:t>
      </w:r>
      <w:r w:rsidRPr="004B10E0">
        <w:rPr>
          <w:rFonts w:ascii="Calibri" w:hAnsi="Calibri" w:cs="Calibri"/>
          <w:lang w:val="en-US"/>
        </w:rPr>
        <w:t xml:space="preserve"> and </w:t>
      </w:r>
      <w:r>
        <w:rPr>
          <w:rFonts w:ascii="Calibri" w:hAnsi="Calibri" w:cs="Calibri"/>
          <w:lang w:val="en-US"/>
        </w:rPr>
        <w:t>GT</w:t>
      </w:r>
      <w:r w:rsidRPr="004B10E0">
        <w:rPr>
          <w:rFonts w:ascii="Calibri" w:hAnsi="Calibri" w:cs="Calibri"/>
          <w:lang w:val="en-US"/>
        </w:rPr>
        <w:t xml:space="preserve"> were involved in the conception of the study, the analysis and interpretation of the results and wrote the first draft of the manuscript. </w:t>
      </w:r>
      <w:r>
        <w:rPr>
          <w:rFonts w:ascii="Calibri" w:hAnsi="Calibri" w:cs="Calibri"/>
          <w:lang w:val="en-US"/>
        </w:rPr>
        <w:t>AM</w:t>
      </w:r>
      <w:r w:rsidRPr="004B10E0">
        <w:rPr>
          <w:rFonts w:ascii="Calibri" w:hAnsi="Calibri" w:cs="Calibri"/>
          <w:lang w:val="en-US"/>
        </w:rPr>
        <w:t xml:space="preserve">, </w:t>
      </w:r>
      <w:r>
        <w:rPr>
          <w:rFonts w:ascii="Calibri" w:hAnsi="Calibri" w:cs="Calibri"/>
          <w:lang w:val="en-US"/>
        </w:rPr>
        <w:t>RM</w:t>
      </w:r>
      <w:r w:rsidRPr="004B10E0">
        <w:rPr>
          <w:rFonts w:ascii="Calibri" w:hAnsi="Calibri" w:cs="Calibri"/>
          <w:lang w:val="en-US"/>
        </w:rPr>
        <w:t xml:space="preserve">, </w:t>
      </w:r>
      <w:r>
        <w:rPr>
          <w:rFonts w:ascii="Calibri" w:hAnsi="Calibri" w:cs="Calibri"/>
          <w:lang w:val="en-US"/>
        </w:rPr>
        <w:t>MGL</w:t>
      </w:r>
      <w:r w:rsidRPr="004B10E0">
        <w:rPr>
          <w:rFonts w:ascii="Calibri" w:hAnsi="Calibri" w:cs="Calibri"/>
          <w:lang w:val="en-US"/>
        </w:rPr>
        <w:t xml:space="preserve">, </w:t>
      </w:r>
      <w:r>
        <w:rPr>
          <w:rFonts w:ascii="Calibri" w:hAnsi="Calibri" w:cs="Calibri"/>
          <w:lang w:val="en-US"/>
        </w:rPr>
        <w:t>VF</w:t>
      </w:r>
      <w:r w:rsidRPr="004B10E0">
        <w:rPr>
          <w:rFonts w:ascii="Calibri" w:hAnsi="Calibri" w:cs="Calibri"/>
          <w:lang w:val="en-US"/>
        </w:rPr>
        <w:t xml:space="preserve">, and </w:t>
      </w:r>
      <w:r>
        <w:rPr>
          <w:rFonts w:ascii="Calibri" w:hAnsi="Calibri" w:cs="Calibri"/>
          <w:lang w:val="en-US"/>
        </w:rPr>
        <w:t>GT</w:t>
      </w:r>
      <w:r w:rsidRPr="004B10E0">
        <w:rPr>
          <w:rFonts w:ascii="Calibri" w:hAnsi="Calibri" w:cs="Calibri"/>
          <w:lang w:val="en-US"/>
        </w:rPr>
        <w:t xml:space="preserve"> were involved in the conduct of the study and searched the published articles. </w:t>
      </w:r>
      <w:r w:rsidR="004F0EDA">
        <w:rPr>
          <w:rFonts w:ascii="Calibri" w:hAnsi="Calibri" w:cs="Calibri"/>
          <w:lang w:val="en-US"/>
        </w:rPr>
        <w:t xml:space="preserve">GP, </w:t>
      </w:r>
      <w:r>
        <w:rPr>
          <w:rFonts w:ascii="Calibri" w:hAnsi="Calibri" w:cs="Calibri"/>
          <w:lang w:val="en-US"/>
        </w:rPr>
        <w:t>SP, NS, HT and CDB</w:t>
      </w:r>
      <w:r w:rsidRPr="004B10E0">
        <w:rPr>
          <w:rFonts w:ascii="Calibri" w:hAnsi="Calibri" w:cs="Calibri"/>
          <w:lang w:val="en-US"/>
        </w:rPr>
        <w:t xml:space="preserve"> were involved in the interpretation of the results and contributed to the discussion. All authors edited, reviewed, and approved the final version of the manuscript.</w:t>
      </w:r>
      <w:r w:rsidR="00C56452">
        <w:rPr>
          <w:rFonts w:ascii="Calibri" w:hAnsi="Calibri" w:cs="Calibri"/>
          <w:lang w:val="en-US"/>
        </w:rPr>
        <w:t xml:space="preserve"> </w:t>
      </w:r>
      <w:r w:rsidR="00C56452" w:rsidRPr="00981FB7">
        <w:rPr>
          <w:rFonts w:ascii="Calibri" w:hAnsi="Calibri" w:cs="Calibri"/>
          <w:lang w:val="en-US"/>
        </w:rPr>
        <w:t>AM is the guarantor of this work and, as such, had full access to all the data in the study and takes responsibility for the integrity of the data and the accuracy of the data analysis.</w:t>
      </w:r>
    </w:p>
    <w:p w14:paraId="57B09BBB" w14:textId="77777777" w:rsidR="004B10E0" w:rsidRDefault="004B10E0" w:rsidP="00985F81">
      <w:pPr>
        <w:spacing w:line="360" w:lineRule="auto"/>
        <w:rPr>
          <w:rFonts w:ascii="Calibri" w:hAnsi="Calibri" w:cs="Calibri"/>
          <w:lang w:val="en-US"/>
        </w:rPr>
      </w:pPr>
    </w:p>
    <w:p w14:paraId="0F9297B4" w14:textId="7AF230FD" w:rsidR="004B10E0" w:rsidRDefault="004B10E0" w:rsidP="00985F81">
      <w:pPr>
        <w:spacing w:line="360" w:lineRule="auto"/>
        <w:rPr>
          <w:rFonts w:ascii="Calibri" w:hAnsi="Calibri" w:cs="Calibri"/>
          <w:lang w:val="en-GB"/>
        </w:rPr>
      </w:pPr>
      <w:r w:rsidRPr="004B10E0">
        <w:rPr>
          <w:rFonts w:ascii="Calibri" w:hAnsi="Calibri" w:cs="Calibri"/>
          <w:b/>
          <w:bCs/>
          <w:lang w:val="en-US"/>
        </w:rPr>
        <w:t>Data availability statement</w:t>
      </w:r>
      <w:r w:rsidRPr="004B10E0">
        <w:rPr>
          <w:rFonts w:ascii="Calibri" w:hAnsi="Calibri" w:cs="Calibri"/>
          <w:lang w:val="en-US"/>
        </w:rPr>
        <w:t xml:space="preserve">: </w:t>
      </w:r>
      <w:r w:rsidR="00C56452" w:rsidRPr="00981FB7">
        <w:rPr>
          <w:rFonts w:ascii="Calibri" w:hAnsi="Calibri" w:cs="Calibri"/>
          <w:lang w:val="en-US"/>
        </w:rPr>
        <w:t>All data generated or analyzed during this study are included in the published article (and its online supplementary files).</w:t>
      </w:r>
    </w:p>
    <w:p w14:paraId="7B370459" w14:textId="77777777" w:rsidR="004B10E0" w:rsidRDefault="004B10E0" w:rsidP="00985F81">
      <w:pPr>
        <w:spacing w:line="360" w:lineRule="auto"/>
        <w:rPr>
          <w:rFonts w:ascii="Calibri" w:hAnsi="Calibri" w:cs="Calibri"/>
          <w:lang w:val="en-US"/>
        </w:rPr>
      </w:pPr>
    </w:p>
    <w:p w14:paraId="3253E439" w14:textId="78A752BB" w:rsidR="00BE38B4" w:rsidRPr="004B10E0" w:rsidRDefault="004B10E0" w:rsidP="00985F81">
      <w:pPr>
        <w:spacing w:line="360" w:lineRule="auto"/>
        <w:rPr>
          <w:rFonts w:ascii="Calibri" w:hAnsi="Calibri" w:cs="Calibri"/>
          <w:lang w:val="en-GB"/>
        </w:rPr>
        <w:sectPr w:rsidR="00BE38B4" w:rsidRPr="004B10E0">
          <w:footerReference w:type="even" r:id="rId11"/>
          <w:footerReference w:type="default" r:id="rId12"/>
          <w:pgSz w:w="11906" w:h="16838"/>
          <w:pgMar w:top="1417" w:right="1134" w:bottom="1134" w:left="1134" w:header="708" w:footer="708" w:gutter="0"/>
          <w:cols w:space="708"/>
          <w:docGrid w:linePitch="360"/>
        </w:sectPr>
      </w:pPr>
      <w:r w:rsidRPr="004B10E0">
        <w:rPr>
          <w:rFonts w:ascii="Calibri" w:hAnsi="Calibri" w:cs="Calibri"/>
          <w:b/>
          <w:bCs/>
          <w:lang w:val="en-US"/>
        </w:rPr>
        <w:t xml:space="preserve">Research </w:t>
      </w:r>
      <w:r>
        <w:rPr>
          <w:rFonts w:ascii="Calibri" w:hAnsi="Calibri" w:cs="Calibri"/>
          <w:b/>
          <w:bCs/>
          <w:lang w:val="en-US"/>
        </w:rPr>
        <w:t>e</w:t>
      </w:r>
      <w:r w:rsidRPr="004B10E0">
        <w:rPr>
          <w:rFonts w:ascii="Calibri" w:hAnsi="Calibri" w:cs="Calibri"/>
          <w:b/>
          <w:bCs/>
          <w:lang w:val="en-US"/>
        </w:rPr>
        <w:t xml:space="preserve">thics </w:t>
      </w:r>
      <w:r>
        <w:rPr>
          <w:rFonts w:ascii="Calibri" w:hAnsi="Calibri" w:cs="Calibri"/>
          <w:b/>
          <w:bCs/>
          <w:lang w:val="en-US"/>
        </w:rPr>
        <w:t>a</w:t>
      </w:r>
      <w:r w:rsidRPr="004B10E0">
        <w:rPr>
          <w:rFonts w:ascii="Calibri" w:hAnsi="Calibri" w:cs="Calibri"/>
          <w:b/>
          <w:bCs/>
          <w:lang w:val="en-US"/>
        </w:rPr>
        <w:t>pproval</w:t>
      </w:r>
      <w:r w:rsidRPr="004B10E0">
        <w:rPr>
          <w:rFonts w:ascii="Calibri" w:hAnsi="Calibri" w:cs="Calibri"/>
          <w:lang w:val="en-US"/>
        </w:rPr>
        <w:t xml:space="preserve">: This study involves human participants but was not approved by an Ethics Committee. Approval from an Ethics Committee is </w:t>
      </w:r>
      <w:r w:rsidR="00692F7E">
        <w:rPr>
          <w:rFonts w:ascii="Calibri" w:hAnsi="Calibri" w:cs="Calibri"/>
          <w:lang w:val="en-US"/>
        </w:rPr>
        <w:t>unnecessary</w:t>
      </w:r>
      <w:r w:rsidRPr="004B10E0">
        <w:rPr>
          <w:rFonts w:ascii="Calibri" w:hAnsi="Calibri" w:cs="Calibri"/>
          <w:lang w:val="en-US"/>
        </w:rPr>
        <w:t xml:space="preserve"> as this is a meta-analysis of published observational studies that ha</w:t>
      </w:r>
      <w:r>
        <w:rPr>
          <w:rFonts w:ascii="Calibri" w:hAnsi="Calibri" w:cs="Calibri"/>
          <w:lang w:val="en-US"/>
        </w:rPr>
        <w:t>ve</w:t>
      </w:r>
      <w:r w:rsidRPr="004B10E0">
        <w:rPr>
          <w:rFonts w:ascii="Calibri" w:hAnsi="Calibri" w:cs="Calibri"/>
          <w:lang w:val="en-US"/>
        </w:rPr>
        <w:t xml:space="preserve"> already obtained informed consent from participants and ethical approval by their local Ethics committees.</w:t>
      </w:r>
      <w:r w:rsidR="00BE38B4">
        <w:rPr>
          <w:rFonts w:ascii="Calibri" w:hAnsi="Calibri" w:cs="Calibri"/>
          <w:lang w:val="en-US"/>
        </w:rPr>
        <w:br w:type="page"/>
      </w:r>
    </w:p>
    <w:p w14:paraId="4025387D" w14:textId="40B2517E" w:rsidR="002161AC" w:rsidRPr="002A1767" w:rsidRDefault="00E92B27" w:rsidP="00985F81">
      <w:pPr>
        <w:spacing w:line="360" w:lineRule="auto"/>
        <w:rPr>
          <w:rFonts w:ascii="Calibri" w:hAnsi="Calibri" w:cs="Calibri"/>
          <w:b/>
          <w:bCs/>
          <w:lang w:val="en-US"/>
        </w:rPr>
      </w:pPr>
      <w:r w:rsidRPr="002A1767">
        <w:rPr>
          <w:rFonts w:ascii="Calibri" w:hAnsi="Calibri" w:cs="Calibri"/>
          <w:b/>
          <w:bCs/>
          <w:lang w:val="en-US"/>
        </w:rPr>
        <w:lastRenderedPageBreak/>
        <w:t>REFERENCES</w:t>
      </w:r>
    </w:p>
    <w:p w14:paraId="2E88D0A6" w14:textId="77777777" w:rsidR="008E5E08" w:rsidRPr="00985F81" w:rsidRDefault="004C3DEC" w:rsidP="00A47A6D">
      <w:pPr>
        <w:pStyle w:val="Bibliografia"/>
        <w:rPr>
          <w:rFonts w:ascii="Calibri" w:hAnsi="Calibri" w:cs="Calibri"/>
          <w:lang w:val="en-US"/>
        </w:rPr>
      </w:pPr>
      <w:r>
        <w:rPr>
          <w:rFonts w:ascii="Calibri" w:hAnsi="Calibri" w:cs="Calibri"/>
          <w:lang w:val="en-US"/>
        </w:rPr>
        <w:fldChar w:fldCharType="begin"/>
      </w:r>
      <w:r w:rsidRPr="002A1767">
        <w:rPr>
          <w:rFonts w:ascii="Calibri" w:hAnsi="Calibri" w:cs="Calibri"/>
          <w:lang w:val="en-US"/>
        </w:rPr>
        <w:instrText xml:space="preserve"> ADDIN ZOTERO_BIBL {"uncited":[],"omitted":[],"custom":[]} CSL_BIBLIOGRAPHY </w:instrText>
      </w:r>
      <w:r>
        <w:rPr>
          <w:rFonts w:ascii="Calibri" w:hAnsi="Calibri" w:cs="Calibri"/>
          <w:lang w:val="en-US"/>
        </w:rPr>
        <w:fldChar w:fldCharType="separate"/>
      </w:r>
      <w:r w:rsidR="008E5E08" w:rsidRPr="008E5E08">
        <w:rPr>
          <w:rFonts w:ascii="Calibri" w:hAnsi="Calibri" w:cs="Calibri"/>
          <w:lang w:val="en-US"/>
        </w:rPr>
        <w:t>1.</w:t>
      </w:r>
      <w:r w:rsidR="008E5E08" w:rsidRPr="008E5E08">
        <w:rPr>
          <w:rFonts w:ascii="Calibri" w:hAnsi="Calibri" w:cs="Calibri"/>
          <w:lang w:val="en-US"/>
        </w:rPr>
        <w:tab/>
        <w:t xml:space="preserve">Gries JJ, Lazarus JV, Brennan PN, Siddiqui MS, Targher G, Lang CC, et al. </w:t>
      </w:r>
      <w:r w:rsidR="008E5E08" w:rsidRPr="00985F81">
        <w:rPr>
          <w:rFonts w:ascii="Calibri" w:hAnsi="Calibri" w:cs="Calibri"/>
          <w:lang w:val="en-US"/>
        </w:rPr>
        <w:t xml:space="preserve">Interdisciplinary perspectives on the co-management of metabolic dysfunction-associated steatotic liver disease and coronary artery disease. Lancet Gastroenterol Hepatol. 2025 Jan 1;10(1):82–94. </w:t>
      </w:r>
    </w:p>
    <w:p w14:paraId="51B949B2"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w:t>
      </w:r>
      <w:r w:rsidRPr="00985F81">
        <w:rPr>
          <w:rFonts w:ascii="Calibri" w:hAnsi="Calibri" w:cs="Calibri"/>
          <w:lang w:val="en-US"/>
        </w:rPr>
        <w:tab/>
        <w:t xml:space="preserve">Riazi K, Azhari H, Charette JH, Underwood FE, King JA, Afshar EE, et al. The prevalence and incidence of NAFLD worldwide: a systematic review and meta-analysis. Lancet Gastroenterol Hepatol. 2022 Sep 1;7(9):851–61. </w:t>
      </w:r>
    </w:p>
    <w:p w14:paraId="4C4CFFE4"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3.</w:t>
      </w:r>
      <w:r w:rsidRPr="00985F81">
        <w:rPr>
          <w:rFonts w:ascii="Calibri" w:hAnsi="Calibri" w:cs="Calibri"/>
          <w:lang w:val="en-US"/>
        </w:rPr>
        <w:tab/>
        <w:t xml:space="preserve">Younossi ZM, Golabi P, Price JK, Owrangi S, Gundu-Rao N, Satchi R, et al. The Global Epidemiology of Nonalcoholic Fatty Liver Disease and Nonalcoholic Steatohepatitis Among Patients With Type 2 Diabetes. Clin Gastroenterol Hepatol. 2024 Oct 1;22(10):1999-2010.e8. </w:t>
      </w:r>
    </w:p>
    <w:p w14:paraId="41019995"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4.</w:t>
      </w:r>
      <w:r w:rsidRPr="00985F81">
        <w:rPr>
          <w:rFonts w:ascii="Calibri" w:hAnsi="Calibri" w:cs="Calibri"/>
          <w:lang w:val="en-US"/>
        </w:rPr>
        <w:tab/>
        <w:t xml:space="preserve">Quek J, Chan KE, Wong ZY, Tan C, Tan B, Lim WH, et al. Global prevalence of non-alcoholic fatty liver disease and non-alcoholic steatohepatitis in the overweight and obese population: a systematic review and meta-analysis. Lancet Gastroenterol Hepatol. 2023 Jan 1;8(1):20–30. </w:t>
      </w:r>
    </w:p>
    <w:p w14:paraId="756DB51A"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5.</w:t>
      </w:r>
      <w:r w:rsidRPr="00985F81">
        <w:rPr>
          <w:rFonts w:ascii="Calibri" w:hAnsi="Calibri" w:cs="Calibri"/>
          <w:lang w:val="en-US"/>
        </w:rPr>
        <w:tab/>
        <w:t>Stefan N, Yki-Järvinen H, Neuschwander-Tetri BA. Metabolic dysfunction-associated steatotic liver disease: heterogeneous pathomechanisms and effectiveness of metabolism-based treatment. Lancet Diabetes Endocrinol [Internet]. 2024 Dec 13 [cited 2025 Jan 21];0(0). Available from: https://www.thelancet.com/journals/landia/article/PIIS2213-8587(24)00318-8/fulltext</w:t>
      </w:r>
    </w:p>
    <w:p w14:paraId="0CC9ADB2"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6.</w:t>
      </w:r>
      <w:r w:rsidRPr="00985F81">
        <w:rPr>
          <w:rFonts w:ascii="Calibri" w:hAnsi="Calibri" w:cs="Calibri"/>
          <w:lang w:val="en-US"/>
        </w:rPr>
        <w:tab/>
        <w:t xml:space="preserve">Huang DQ, Noureddin N, Ajmera V, Amangurbanova M, Bettencourt R, Truong E, et al. Type 2 diabetes, hepatic decompensation, and hepatocellular carcinoma in patients with non-alcoholic fatty liver disease: an individual participant-level data meta-analysis. Lancet Gastroenterol Hepatol. 2023 Sep 1;8(9):829–36. </w:t>
      </w:r>
    </w:p>
    <w:p w14:paraId="301933E5"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7.</w:t>
      </w:r>
      <w:r w:rsidRPr="00985F81">
        <w:rPr>
          <w:rFonts w:ascii="Calibri" w:hAnsi="Calibri" w:cs="Calibri"/>
          <w:lang w:val="en-US"/>
        </w:rPr>
        <w:tab/>
        <w:t xml:space="preserve">Targher G, Corey KE, Byrne CD, Roden M. The complex link between NAFLD and type 2 diabetes mellitus — mechanisms and treatments. Nat Rev Gastroenterol Hepatol. 2021 Sep;18(9):599–612. </w:t>
      </w:r>
    </w:p>
    <w:p w14:paraId="51E8B4CD"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8.</w:t>
      </w:r>
      <w:r w:rsidRPr="00985F81">
        <w:rPr>
          <w:rFonts w:ascii="Calibri" w:hAnsi="Calibri" w:cs="Calibri"/>
          <w:lang w:val="en-US"/>
        </w:rPr>
        <w:tab/>
        <w:t xml:space="preserve">Targher G, Tilg H, Byrne CD. Non-alcoholic fatty liver disease: a multisystem disease requiring a multidisciplinary and holistic approach. Lancet Gastroenterol Hepatol. 2021 Jul;6(7):578–88. </w:t>
      </w:r>
    </w:p>
    <w:p w14:paraId="676D09CA"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9.</w:t>
      </w:r>
      <w:r w:rsidRPr="00985F81">
        <w:rPr>
          <w:rFonts w:ascii="Calibri" w:hAnsi="Calibri" w:cs="Calibri"/>
          <w:lang w:val="en-US"/>
        </w:rPr>
        <w:tab/>
        <w:t xml:space="preserve">Tilg H, Byrne CD, Targher G. NASH drug treatment development: challenges and lessons. Lancet Gastroenterol Hepatol. 2023 Oct 1;8(10):943–54. </w:t>
      </w:r>
    </w:p>
    <w:p w14:paraId="5D1D8B1C"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10.</w:t>
      </w:r>
      <w:r w:rsidRPr="00985F81">
        <w:rPr>
          <w:rFonts w:ascii="Calibri" w:hAnsi="Calibri" w:cs="Calibri"/>
          <w:lang w:val="en-US"/>
        </w:rPr>
        <w:tab/>
        <w:t xml:space="preserve">9. Pharmacologic Approaches to Glycemic Treatment: Standards of Care in Diabetes-2025. Diabetes Care. 2025 Jan 1;48(Supplement_1):S181–206. </w:t>
      </w:r>
    </w:p>
    <w:p w14:paraId="516E8D42"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11.</w:t>
      </w:r>
      <w:r w:rsidRPr="00985F81">
        <w:rPr>
          <w:rFonts w:ascii="Calibri" w:hAnsi="Calibri" w:cs="Calibri"/>
          <w:lang w:val="en-US"/>
        </w:rPr>
        <w:tab/>
        <w:t xml:space="preserve">Cowie MR, Fisher M. SGLT2 inhibitors: mechanisms of cardiovascular benefit beyond glycaemic control. Nat Rev Cardiol. 2020 Dec;17(12):761–72. </w:t>
      </w:r>
    </w:p>
    <w:p w14:paraId="192DFFE2"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12.</w:t>
      </w:r>
      <w:r w:rsidRPr="00985F81">
        <w:rPr>
          <w:rFonts w:ascii="Calibri" w:hAnsi="Calibri" w:cs="Calibri"/>
          <w:lang w:val="en-US"/>
        </w:rPr>
        <w:tab/>
        <w:t xml:space="preserve">Brown E, Heerspink HJL, Cuthbertson DJ, Wilding JPH. SGLT2 inhibitors and GLP-1 receptor agonists: established and emerging indications. The Lancet. 2021 Jul 17;398(10296):262–76. </w:t>
      </w:r>
    </w:p>
    <w:p w14:paraId="14BE51F4"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lastRenderedPageBreak/>
        <w:t>13.</w:t>
      </w:r>
      <w:r w:rsidRPr="00985F81">
        <w:rPr>
          <w:rFonts w:ascii="Calibri" w:hAnsi="Calibri" w:cs="Calibri"/>
          <w:lang w:val="en-US"/>
        </w:rPr>
        <w:tab/>
        <w:t xml:space="preserve">Mantovani A, Petracca G, Csermely A, Beatrice G, Targher G. Sodium-Glucose Cotransporter-2 Inhibitors for Treatment of Nonalcoholic Fatty Liver Disease: A Meta-Analysis of Randomized Controlled Trials. Metabolites. 2021 Jan;11(1):22. </w:t>
      </w:r>
    </w:p>
    <w:p w14:paraId="645AB0BD"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14.</w:t>
      </w:r>
      <w:r w:rsidRPr="00985F81">
        <w:rPr>
          <w:rFonts w:ascii="Calibri" w:hAnsi="Calibri" w:cs="Calibri"/>
          <w:lang w:val="en-US"/>
        </w:rPr>
        <w:tab/>
        <w:t xml:space="preserve">Mantovani A, Byrne CD, Targher G. Efficacy of peroxisome proliferator-activated receptor agonists, glucagon-like peptide-1 receptor agonists, or sodium-glucose cotransporter-2 inhibitors for treatment of non-alcoholic fatty liver disease: a systematic review. Lancet Gastroenterol Hepatol. 2022 Apr 1;7(4):367–78. </w:t>
      </w:r>
    </w:p>
    <w:p w14:paraId="063B3E39"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15.</w:t>
      </w:r>
      <w:r w:rsidRPr="00985F81">
        <w:rPr>
          <w:rFonts w:ascii="Calibri" w:hAnsi="Calibri" w:cs="Calibri"/>
          <w:lang w:val="en-US"/>
        </w:rPr>
        <w:tab/>
        <w:t xml:space="preserve">Sterne JA, Hernán MA, Reeves BC, Savović J, Berkman ND, Viswanathan M, et al. ROBINS-I: a tool for assessing risk of bias in non-randomised studies of interventions. BMJ. 2016 Oct 12;355:i4919. </w:t>
      </w:r>
    </w:p>
    <w:p w14:paraId="29CEB1FA"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16.</w:t>
      </w:r>
      <w:r w:rsidRPr="00985F81">
        <w:rPr>
          <w:rFonts w:ascii="Calibri" w:hAnsi="Calibri" w:cs="Calibri"/>
          <w:lang w:val="en-US"/>
        </w:rPr>
        <w:tab/>
        <w:t>Cumpston M, Li T, Page MJ, Chandler J, Welch VA, Higgins JP, et al. Updated guidance for trusted systematic reviews: a new edition of the Cochrane Handbook for Systematic Reviews of Interventions. Cochrane Database Syst Rev [Internet]. 2019 [cited 2024 Oct 14];(10). Available from: https://www.cochranelibrary.com/cdsr/doi/10.1002/14651858.ED000142/full</w:t>
      </w:r>
    </w:p>
    <w:p w14:paraId="798E902B"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17.</w:t>
      </w:r>
      <w:r w:rsidRPr="00985F81">
        <w:rPr>
          <w:rFonts w:ascii="Calibri" w:hAnsi="Calibri" w:cs="Calibri"/>
          <w:lang w:val="en-US"/>
        </w:rPr>
        <w:tab/>
        <w:t xml:space="preserve">Higgins JPT, Thompson SG. Quantifying heterogeneity in a meta-analysis. Stat Med. 2002 Jun 15;21(11):1539–58. </w:t>
      </w:r>
    </w:p>
    <w:p w14:paraId="6D3DC558" w14:textId="77777777" w:rsidR="008E5E08" w:rsidRPr="008E5E08" w:rsidRDefault="008E5E08" w:rsidP="00A47A6D">
      <w:pPr>
        <w:pStyle w:val="Bibliografia"/>
        <w:rPr>
          <w:rFonts w:ascii="Calibri" w:hAnsi="Calibri" w:cs="Calibri"/>
        </w:rPr>
      </w:pPr>
      <w:r w:rsidRPr="00985F81">
        <w:rPr>
          <w:rFonts w:ascii="Calibri" w:hAnsi="Calibri" w:cs="Calibri"/>
          <w:lang w:val="en-US"/>
        </w:rPr>
        <w:t>18.</w:t>
      </w:r>
      <w:r w:rsidRPr="00985F81">
        <w:rPr>
          <w:rFonts w:ascii="Calibri" w:hAnsi="Calibri" w:cs="Calibri"/>
          <w:lang w:val="en-US"/>
        </w:rPr>
        <w:tab/>
        <w:t xml:space="preserve">Egger M, Smith GD, Schneider M, Minder C. Bias in meta-analysis detected by a simple, graphical test. </w:t>
      </w:r>
      <w:r w:rsidRPr="008E5E08">
        <w:rPr>
          <w:rFonts w:ascii="Calibri" w:hAnsi="Calibri" w:cs="Calibri"/>
        </w:rPr>
        <w:t xml:space="preserve">BMJ. 1997 Sep 13;315(7109):629–34. </w:t>
      </w:r>
    </w:p>
    <w:p w14:paraId="75C8A73E" w14:textId="77777777" w:rsidR="008E5E08" w:rsidRPr="00985F81" w:rsidRDefault="008E5E08" w:rsidP="00A47A6D">
      <w:pPr>
        <w:pStyle w:val="Bibliografia"/>
        <w:rPr>
          <w:rFonts w:ascii="Calibri" w:hAnsi="Calibri" w:cs="Calibri"/>
          <w:lang w:val="sv-SE"/>
        </w:rPr>
      </w:pPr>
      <w:r w:rsidRPr="008E5E08">
        <w:rPr>
          <w:rFonts w:ascii="Calibri" w:hAnsi="Calibri" w:cs="Calibri"/>
        </w:rPr>
        <w:t>19.</w:t>
      </w:r>
      <w:r w:rsidRPr="008E5E08">
        <w:rPr>
          <w:rFonts w:ascii="Calibri" w:hAnsi="Calibri" w:cs="Calibri"/>
        </w:rPr>
        <w:tab/>
        <w:t xml:space="preserve">Lombardi R, Mantovani A, Cespiati A, Francione P, Maffi G, Zanna ED, et al. </w:t>
      </w:r>
      <w:r w:rsidRPr="00985F81">
        <w:rPr>
          <w:rFonts w:ascii="Calibri" w:hAnsi="Calibri" w:cs="Calibri"/>
          <w:lang w:val="en-US"/>
        </w:rPr>
        <w:t xml:space="preserve">Evolution of liver fibrosis in diabetic patients with NAFLD in a follow-up study: Hepatoprotective effects of sodium-glucose co-transporter-2 inhibitors. </w:t>
      </w:r>
      <w:r w:rsidRPr="00985F81">
        <w:rPr>
          <w:rFonts w:ascii="Calibri" w:hAnsi="Calibri" w:cs="Calibri"/>
          <w:lang w:val="sv-SE"/>
        </w:rPr>
        <w:t xml:space="preserve">Dig Liver Dis. 2024 Apr 1;56(4):551–8. </w:t>
      </w:r>
    </w:p>
    <w:p w14:paraId="2DC4F37B" w14:textId="77777777" w:rsidR="008E5E08" w:rsidRPr="00985F81" w:rsidRDefault="008E5E08" w:rsidP="00A47A6D">
      <w:pPr>
        <w:pStyle w:val="Bibliografia"/>
        <w:rPr>
          <w:rFonts w:ascii="Calibri" w:hAnsi="Calibri" w:cs="Calibri"/>
          <w:lang w:val="en-US"/>
        </w:rPr>
      </w:pPr>
      <w:r w:rsidRPr="00985F81">
        <w:rPr>
          <w:rFonts w:ascii="Calibri" w:hAnsi="Calibri" w:cs="Calibri"/>
          <w:lang w:val="sv-SE"/>
        </w:rPr>
        <w:t>20.</w:t>
      </w:r>
      <w:r w:rsidRPr="00985F81">
        <w:rPr>
          <w:rFonts w:ascii="Calibri" w:hAnsi="Calibri" w:cs="Calibri"/>
          <w:lang w:val="sv-SE"/>
        </w:rPr>
        <w:tab/>
        <w:t xml:space="preserve">Takahashi H, Kessoku T, Kawanaka M, Nonaka M, Hyogo H, Fujii H, et al. </w:t>
      </w:r>
      <w:r w:rsidRPr="00985F81">
        <w:rPr>
          <w:rFonts w:ascii="Calibri" w:hAnsi="Calibri" w:cs="Calibri"/>
          <w:lang w:val="en-US"/>
        </w:rPr>
        <w:t xml:space="preserve">Ipragliflozin Improves the Hepatic Outcomes of Patients With Diabetes with NAFLD. Hepatol Commun. 2022 Jan;6(1):120. </w:t>
      </w:r>
    </w:p>
    <w:p w14:paraId="77BD7632"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21.</w:t>
      </w:r>
      <w:r w:rsidRPr="00985F81">
        <w:rPr>
          <w:rFonts w:ascii="Calibri" w:hAnsi="Calibri" w:cs="Calibri"/>
          <w:lang w:val="en-US"/>
        </w:rPr>
        <w:tab/>
        <w:t xml:space="preserve">Simon TG, Patorno E, Schneeweiss S. Glucagon-Like Peptide-1 Receptor Agonists and Hepatic Decompensation Events in Patients With Cirrhosis and Diabetes. Clin Gastroenterol Hepatol. 2022 Jun 1;20(6):1382-1393.e19. </w:t>
      </w:r>
    </w:p>
    <w:p w14:paraId="3A6C4510"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22.</w:t>
      </w:r>
      <w:r w:rsidRPr="00985F81">
        <w:rPr>
          <w:rFonts w:ascii="Calibri" w:hAnsi="Calibri" w:cs="Calibri"/>
          <w:lang w:val="en-US"/>
        </w:rPr>
        <w:tab/>
        <w:t xml:space="preserve">Huynh DJ, Renelus BD, Jamorabo DS. Reduced mortality and morbidity associated with metformin and SGLT2 inhibitor therapy in patients with type 2 diabetes mellitus and cirrhosis. BMC Gastroenterol. 2023 Dec 19;23(1):450. </w:t>
      </w:r>
    </w:p>
    <w:p w14:paraId="66A25C0A"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23.</w:t>
      </w:r>
      <w:r w:rsidRPr="00985F81">
        <w:rPr>
          <w:rFonts w:ascii="Calibri" w:hAnsi="Calibri" w:cs="Calibri"/>
          <w:lang w:val="en-US"/>
        </w:rPr>
        <w:tab/>
        <w:t xml:space="preserve">Kawaguchi T, Fujishima Y, Wakasugi D, Io F, Sato Y, Uchida S, et al. Effects of SGLT2 inhibitors on the onset of esophageal varices and extrahepatic cancer in type 2 diabetic patients with suspected MASLD: a nationwide database study in Japan. J Gastroenterol. 2024 Dec 1;59(12):1120–32. </w:t>
      </w:r>
    </w:p>
    <w:p w14:paraId="7DB1D4AE"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24.</w:t>
      </w:r>
      <w:r w:rsidRPr="00985F81">
        <w:rPr>
          <w:rFonts w:ascii="Calibri" w:hAnsi="Calibri" w:cs="Calibri"/>
          <w:lang w:val="en-US"/>
        </w:rPr>
        <w:tab/>
        <w:t xml:space="preserve">Chung SW, Moon HS, Shin H, Han H, Park S, Cho H, et al. Inhibition of sodium-glucose cotransporter-2 and liver-related complications in individuals with diabetes: a Mendelian randomization and population-based cohort study. Hepatology. 2024 Sep;80(3):633. </w:t>
      </w:r>
    </w:p>
    <w:p w14:paraId="2A390A61"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lastRenderedPageBreak/>
        <w:t>25.</w:t>
      </w:r>
      <w:r w:rsidRPr="00985F81">
        <w:rPr>
          <w:rFonts w:ascii="Calibri" w:hAnsi="Calibri" w:cs="Calibri"/>
          <w:lang w:val="en-US"/>
        </w:rPr>
        <w:tab/>
        <w:t xml:space="preserve">Wang L, Xu R, Kaelber DC, Berger NA. Glucagon-Like Peptide 1 Receptor Agonists and 13 Obesity-Associated Cancers in Patients With Type 2 Diabetes. JAMA Netw Open. 2024 Jul 5;7(7):e2421305. </w:t>
      </w:r>
    </w:p>
    <w:p w14:paraId="694FE5C1"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26.</w:t>
      </w:r>
      <w:r w:rsidRPr="00985F81">
        <w:rPr>
          <w:rFonts w:ascii="Calibri" w:hAnsi="Calibri" w:cs="Calibri"/>
          <w:lang w:val="en-US"/>
        </w:rPr>
        <w:tab/>
        <w:t xml:space="preserve">Pradhan R, Yin H, Lu S, Sebastiani G, Yu O, Suissa S, et al. Glucagon-Like Peptide 1 Receptor Agonists and Sodium–Glucose Cotransporter 2 Inhibitors and the Prevention of Cirrhosis Among Patients With Type 2 Diabetes. Diabetes Care. 2025 Jan 8;dc241903. </w:t>
      </w:r>
    </w:p>
    <w:p w14:paraId="392E17FF"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27.</w:t>
      </w:r>
      <w:r w:rsidRPr="00985F81">
        <w:rPr>
          <w:rFonts w:ascii="Calibri" w:hAnsi="Calibri" w:cs="Calibri"/>
          <w:lang w:val="en-US"/>
        </w:rPr>
        <w:tab/>
        <w:t xml:space="preserve">Bea S, Ko HY, Bae JH, Cho YM, Chang Y, Ryu S, et al. Risk of hepatic events associated with use of sodium-glucose cotransporter-2 inhibitors versus glucagon-like peptide-1 receptor agonists, and thiazolidinediones among patients with metabolic dysfunction-associated steatotic liver disease. Gut. 2025 Feb 1;74(2):284–94. </w:t>
      </w:r>
    </w:p>
    <w:p w14:paraId="385B6748"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28.</w:t>
      </w:r>
      <w:r w:rsidRPr="00985F81">
        <w:rPr>
          <w:rFonts w:ascii="Calibri" w:hAnsi="Calibri" w:cs="Calibri"/>
          <w:lang w:val="en-US"/>
        </w:rPr>
        <w:tab/>
        <w:t>Kuo CC, Chuang MH, Li CH, Tsai YW, Huang PY, Kuo HT, et al. Glucagon-Like Peptide-1 Receptor Agonists and Liver Outcomes in Patients With MASLD and Type 2 Diabetes. Aliment Pharmacol Ther [Internet]. [cited 2025 Jan 21];n/a(n/a). Available from: https://onlinelibrary.wiley.com/doi/abs/10.1111/apt.18502</w:t>
      </w:r>
    </w:p>
    <w:p w14:paraId="2596003D"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29.</w:t>
      </w:r>
      <w:r w:rsidRPr="00985F81">
        <w:rPr>
          <w:rFonts w:ascii="Calibri" w:hAnsi="Calibri" w:cs="Calibri"/>
          <w:lang w:val="en-US"/>
        </w:rPr>
        <w:tab/>
        <w:t xml:space="preserve">Takeshita Y, Honda M, Harada K, Kita Y, Takata N, Tsujiguchi H, et al. Comparison of Tofogliflozin and Glimepiride Effects on Nonalcoholic Fatty Liver Disease in Participants With Type 2 Diabetes: A Randomized, 48-Week, Open-Label, Active-Controlled Trial. Diabetes Care. 2022 Jul 27;45(9):2064–75. </w:t>
      </w:r>
    </w:p>
    <w:p w14:paraId="0693D7CA"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30.</w:t>
      </w:r>
      <w:r w:rsidRPr="00985F81">
        <w:rPr>
          <w:rFonts w:ascii="Calibri" w:hAnsi="Calibri" w:cs="Calibri"/>
          <w:lang w:val="en-US"/>
        </w:rPr>
        <w:tab/>
        <w:t>Targher G, Mantovani A, Byrne CD, Tilg H. Recent advances in incretin-based therapy for MASLD: from single to dual or triple incretin receptor agonists. Gut [Internet]. 2024 Nov 26 [cited 2025 Jan 24]; Available from: https://gut.bmj.com/content/early/2024/11/26/gutjnl-2024-334023</w:t>
      </w:r>
    </w:p>
    <w:p w14:paraId="70CA19A0" w14:textId="77777777" w:rsidR="008E5E08" w:rsidRPr="00985F81" w:rsidRDefault="008E5E08" w:rsidP="00A47A6D">
      <w:pPr>
        <w:pStyle w:val="Bibliografia"/>
        <w:rPr>
          <w:rFonts w:ascii="Calibri" w:hAnsi="Calibri" w:cs="Calibri"/>
          <w:lang w:val="en-US"/>
        </w:rPr>
      </w:pPr>
      <w:r w:rsidRPr="008E5E08">
        <w:rPr>
          <w:rFonts w:ascii="Calibri" w:hAnsi="Calibri" w:cs="Calibri"/>
        </w:rPr>
        <w:t>31.</w:t>
      </w:r>
      <w:r w:rsidRPr="008E5E08">
        <w:rPr>
          <w:rFonts w:ascii="Calibri" w:hAnsi="Calibri" w:cs="Calibri"/>
        </w:rPr>
        <w:tab/>
        <w:t xml:space="preserve">Targher G, Mantovani A, Byrne CD. </w:t>
      </w:r>
      <w:r w:rsidRPr="00985F81">
        <w:rPr>
          <w:rFonts w:ascii="Calibri" w:hAnsi="Calibri" w:cs="Calibri"/>
          <w:lang w:val="en-US"/>
        </w:rPr>
        <w:t xml:space="preserve">Mechanisms and possible hepatoprotective effects of glucagon-like peptide-1 receptor agonists and other incretin receptor agonists in non-alcoholic fatty liver disease. Lancet Gastroenterol Hepatol. 2023 Feb 1;8(2):179–91. </w:t>
      </w:r>
    </w:p>
    <w:p w14:paraId="144606A3"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32.</w:t>
      </w:r>
      <w:r w:rsidRPr="00985F81">
        <w:rPr>
          <w:rFonts w:ascii="Calibri" w:hAnsi="Calibri" w:cs="Calibri"/>
          <w:lang w:val="en-US"/>
        </w:rPr>
        <w:tab/>
        <w:t xml:space="preserve">Storgaard H, Gluud LL, Bennett C, Grøndahl MF, Christensen MB, Knop FK, et al. Benefits and Harms of Sodium-Glucose Co-Transporter 2 Inhibitors in Patients with Type 2 Diabetes: A Systematic Review and Meta-Analysis. PLoS ONE. 2016 Nov 11;11(11):e0166125. </w:t>
      </w:r>
    </w:p>
    <w:p w14:paraId="5D796A43"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33.</w:t>
      </w:r>
      <w:r w:rsidRPr="00985F81">
        <w:rPr>
          <w:rFonts w:ascii="Calibri" w:hAnsi="Calibri" w:cs="Calibri"/>
          <w:lang w:val="en-US"/>
        </w:rPr>
        <w:tab/>
        <w:t xml:space="preserve">Heerspink HJL, de Zeeuw D, Wie L, Leslie B, List J. Dapagliflozin a glucose-regulating drug with diuretic properties in subjects with type 2 diabetes. Diabetes Obes Metab. 2013 Sep;15(9):853–62. </w:t>
      </w:r>
    </w:p>
    <w:p w14:paraId="15EE7E62" w14:textId="77777777" w:rsidR="008E5E08" w:rsidRPr="00985F81" w:rsidRDefault="008E5E08" w:rsidP="00A47A6D">
      <w:pPr>
        <w:pStyle w:val="Bibliografia"/>
        <w:rPr>
          <w:rFonts w:ascii="Calibri" w:hAnsi="Calibri" w:cs="Calibri"/>
          <w:lang w:val="en-US"/>
        </w:rPr>
      </w:pPr>
      <w:r w:rsidRPr="00985F81">
        <w:rPr>
          <w:rFonts w:ascii="Calibri" w:hAnsi="Calibri" w:cs="Calibri"/>
          <w:lang w:val="en-US"/>
        </w:rPr>
        <w:t>34.</w:t>
      </w:r>
      <w:r w:rsidRPr="00985F81">
        <w:rPr>
          <w:rFonts w:ascii="Calibri" w:hAnsi="Calibri" w:cs="Calibri"/>
          <w:lang w:val="en-US"/>
        </w:rPr>
        <w:tab/>
        <w:t xml:space="preserve">Abdul-Ghani MA, Norton L, DeFronzo RA. Efficacy and safety of SGLT2 inhibitors in the treatment of type 2 diabetes mellitus. Curr Diab Rep. 2012 Jun;12(3):230–8. </w:t>
      </w:r>
    </w:p>
    <w:p w14:paraId="79733A9B" w14:textId="77777777" w:rsidR="008E5E08" w:rsidRPr="008E5E08" w:rsidRDefault="008E5E08" w:rsidP="00A47A6D">
      <w:pPr>
        <w:pStyle w:val="Bibliografia"/>
        <w:rPr>
          <w:rFonts w:ascii="Calibri" w:hAnsi="Calibri" w:cs="Calibri"/>
        </w:rPr>
      </w:pPr>
      <w:r w:rsidRPr="00985F81">
        <w:rPr>
          <w:rFonts w:ascii="Calibri" w:hAnsi="Calibri" w:cs="Calibri"/>
          <w:lang w:val="en-US"/>
        </w:rPr>
        <w:t>35.</w:t>
      </w:r>
      <w:r w:rsidRPr="00985F81">
        <w:rPr>
          <w:rFonts w:ascii="Calibri" w:hAnsi="Calibri" w:cs="Calibri"/>
          <w:lang w:val="en-US"/>
        </w:rPr>
        <w:tab/>
        <w:t xml:space="preserve">Sehrawat TS, Liu M, Shah VH. The Knowns and Unknowns of Treatment for Alcoholic Hepatitis. </w:t>
      </w:r>
      <w:r w:rsidRPr="008E5E08">
        <w:rPr>
          <w:rFonts w:ascii="Calibri" w:hAnsi="Calibri" w:cs="Calibri"/>
        </w:rPr>
        <w:t xml:space="preserve">Lancet Gastroenterol Hepatol. 2020 May;5(5):494–506. </w:t>
      </w:r>
    </w:p>
    <w:p w14:paraId="2252E18F" w14:textId="61D0CF36" w:rsidR="007C1E6B" w:rsidRDefault="004C3DEC" w:rsidP="00985F81">
      <w:pPr>
        <w:spacing w:line="360" w:lineRule="auto"/>
        <w:rPr>
          <w:rFonts w:ascii="Calibri" w:hAnsi="Calibri" w:cs="Calibri"/>
          <w:lang w:val="en-US"/>
        </w:rPr>
        <w:sectPr w:rsidR="007C1E6B" w:rsidSect="007C1E6B">
          <w:pgSz w:w="11900" w:h="16820"/>
          <w:pgMar w:top="1417" w:right="1134" w:bottom="1134" w:left="1134" w:header="708" w:footer="708" w:gutter="0"/>
          <w:cols w:space="708"/>
          <w:docGrid w:linePitch="360"/>
        </w:sectPr>
      </w:pPr>
      <w:r>
        <w:rPr>
          <w:rFonts w:ascii="Calibri" w:hAnsi="Calibri" w:cs="Calibri"/>
          <w:lang w:val="en-US"/>
        </w:rPr>
        <w:fldChar w:fldCharType="end"/>
      </w:r>
    </w:p>
    <w:p w14:paraId="1D1DD4A6" w14:textId="77777777" w:rsidR="007C1E6B" w:rsidRPr="00A02064" w:rsidRDefault="007C1E6B" w:rsidP="00A47A6D">
      <w:pPr>
        <w:rPr>
          <w:rFonts w:ascii="Calibri" w:hAnsi="Calibri" w:cs="Calibri"/>
          <w:lang w:val="en-US"/>
        </w:rPr>
      </w:pPr>
      <w:r w:rsidRPr="005F48C6">
        <w:rPr>
          <w:rFonts w:ascii="Calibri" w:hAnsi="Calibri" w:cs="Calibri"/>
          <w:b/>
          <w:bCs/>
          <w:lang w:val="en-US"/>
        </w:rPr>
        <w:lastRenderedPageBreak/>
        <w:t>Table 1</w:t>
      </w:r>
      <w:r w:rsidRPr="005F48C6">
        <w:rPr>
          <w:rFonts w:ascii="Calibri" w:hAnsi="Calibri" w:cs="Calibri"/>
          <w:lang w:val="en-US"/>
        </w:rPr>
        <w:t xml:space="preserve">. Main characteristics of </w:t>
      </w:r>
      <w:r>
        <w:rPr>
          <w:rFonts w:ascii="Calibri" w:hAnsi="Calibri" w:cs="Calibri"/>
          <w:lang w:val="en-US"/>
        </w:rPr>
        <w:t xml:space="preserve">the </w:t>
      </w:r>
      <w:r w:rsidRPr="005F48C6">
        <w:rPr>
          <w:rFonts w:ascii="Calibri" w:hAnsi="Calibri" w:cs="Calibri"/>
          <w:lang w:val="en-US"/>
        </w:rPr>
        <w:t xml:space="preserve">eligible </w:t>
      </w:r>
      <w:r w:rsidRPr="002A7E19">
        <w:rPr>
          <w:rFonts w:ascii="Calibri" w:hAnsi="Calibri" w:cs="Calibri"/>
          <w:lang w:val="en-US"/>
        </w:rPr>
        <w:t xml:space="preserve">active-comparator, new-user </w:t>
      </w:r>
      <w:r>
        <w:rPr>
          <w:rFonts w:ascii="Calibri" w:hAnsi="Calibri" w:cs="Calibri"/>
          <w:lang w:val="en-US"/>
        </w:rPr>
        <w:t xml:space="preserve">cohort </w:t>
      </w:r>
      <w:r w:rsidRPr="005F48C6">
        <w:rPr>
          <w:rFonts w:ascii="Calibri" w:hAnsi="Calibri" w:cs="Calibri"/>
          <w:lang w:val="en-US"/>
        </w:rPr>
        <w:t xml:space="preserve">studies </w:t>
      </w:r>
      <w:r>
        <w:rPr>
          <w:rFonts w:ascii="Calibri" w:hAnsi="Calibri" w:cs="Calibri"/>
          <w:lang w:val="en-US"/>
        </w:rPr>
        <w:t>examining</w:t>
      </w:r>
      <w:r w:rsidRPr="005F48C6">
        <w:rPr>
          <w:rFonts w:ascii="Calibri" w:hAnsi="Calibri" w:cs="Calibri"/>
          <w:lang w:val="en-US"/>
        </w:rPr>
        <w:t xml:space="preserve"> the long-term risk of developing MALOs in patients with T2DM who initiated SGLT-2 inhibitors compared to </w:t>
      </w:r>
      <w:r>
        <w:rPr>
          <w:rFonts w:ascii="Calibri" w:hAnsi="Calibri" w:cs="Calibri"/>
          <w:lang w:val="en-US"/>
        </w:rPr>
        <w:t xml:space="preserve">new </w:t>
      </w:r>
      <w:r w:rsidRPr="005F48C6">
        <w:rPr>
          <w:rFonts w:ascii="Calibri" w:hAnsi="Calibri" w:cs="Calibri"/>
          <w:lang w:val="en-US"/>
        </w:rPr>
        <w:t>users of other glucose-lowering agents</w:t>
      </w:r>
      <w:r>
        <w:rPr>
          <w:rFonts w:ascii="Calibri" w:hAnsi="Calibri" w:cs="Calibri"/>
          <w:lang w:val="en-US"/>
        </w:rPr>
        <w:t xml:space="preserve"> (n=8 studies ordered by publication year)</w:t>
      </w:r>
      <w:r w:rsidRPr="005F48C6">
        <w:rPr>
          <w:rFonts w:ascii="Calibri" w:hAnsi="Calibri" w:cs="Calibri"/>
          <w:lang w:val="en-US"/>
        </w:rPr>
        <w:t>.</w:t>
      </w:r>
    </w:p>
    <w:tbl>
      <w:tblPr>
        <w:tblStyle w:val="Grigliatabellachiara"/>
        <w:tblW w:w="15304" w:type="dxa"/>
        <w:tblLayout w:type="fixed"/>
        <w:tblLook w:val="04A0" w:firstRow="1" w:lastRow="0" w:firstColumn="1" w:lastColumn="0" w:noHBand="0" w:noVBand="1"/>
      </w:tblPr>
      <w:tblGrid>
        <w:gridCol w:w="1555"/>
        <w:gridCol w:w="1559"/>
        <w:gridCol w:w="1276"/>
        <w:gridCol w:w="1134"/>
        <w:gridCol w:w="1134"/>
        <w:gridCol w:w="987"/>
        <w:gridCol w:w="855"/>
        <w:gridCol w:w="1418"/>
        <w:gridCol w:w="992"/>
        <w:gridCol w:w="1134"/>
        <w:gridCol w:w="1701"/>
        <w:gridCol w:w="1559"/>
      </w:tblGrid>
      <w:tr w:rsidR="007C1E6B" w:rsidRPr="00D85EDE" w14:paraId="5D73D623" w14:textId="77777777" w:rsidTr="00AD2F7B">
        <w:trPr>
          <w:trHeight w:val="320"/>
        </w:trPr>
        <w:tc>
          <w:tcPr>
            <w:tcW w:w="1555" w:type="dxa"/>
            <w:noWrap/>
            <w:hideMark/>
          </w:tcPr>
          <w:p w14:paraId="1C73AC77" w14:textId="77777777" w:rsidR="007C1E6B" w:rsidRPr="008920AE" w:rsidRDefault="007C1E6B" w:rsidP="00A47A6D">
            <w:pPr>
              <w:ind w:right="178"/>
              <w:rPr>
                <w:rFonts w:ascii="Calibri" w:hAnsi="Calibri" w:cs="Calibri"/>
                <w:b/>
                <w:bCs/>
                <w:color w:val="000000"/>
                <w:sz w:val="16"/>
                <w:szCs w:val="16"/>
              </w:rPr>
            </w:pPr>
            <w:r w:rsidRPr="008920AE">
              <w:rPr>
                <w:rFonts w:ascii="Calibri" w:hAnsi="Calibri" w:cs="Calibri"/>
                <w:b/>
                <w:bCs/>
                <w:color w:val="000000"/>
                <w:sz w:val="16"/>
                <w:szCs w:val="16"/>
              </w:rPr>
              <w:t>Author, Year (Ref.)</w:t>
            </w:r>
          </w:p>
        </w:tc>
        <w:tc>
          <w:tcPr>
            <w:tcW w:w="1559" w:type="dxa"/>
          </w:tcPr>
          <w:p w14:paraId="1CAC01A3" w14:textId="77777777" w:rsidR="007C1E6B" w:rsidRPr="008920AE" w:rsidRDefault="007C1E6B" w:rsidP="00A47A6D">
            <w:pPr>
              <w:ind w:right="178"/>
              <w:rPr>
                <w:rFonts w:ascii="Calibri" w:hAnsi="Calibri" w:cs="Calibri"/>
                <w:b/>
                <w:bCs/>
                <w:color w:val="000000"/>
                <w:sz w:val="16"/>
                <w:szCs w:val="16"/>
                <w:lang w:val="en-US"/>
              </w:rPr>
            </w:pPr>
            <w:r w:rsidRPr="008920AE">
              <w:rPr>
                <w:rFonts w:ascii="Calibri" w:hAnsi="Calibri" w:cs="Calibri"/>
                <w:b/>
                <w:bCs/>
                <w:color w:val="000000"/>
                <w:sz w:val="16"/>
                <w:szCs w:val="16"/>
                <w:lang w:val="en-US"/>
              </w:rPr>
              <w:t>Study design, Sample size (n), and number of patients treated with SGLT-2i or other glucose-lowering agents</w:t>
            </w:r>
          </w:p>
        </w:tc>
        <w:tc>
          <w:tcPr>
            <w:tcW w:w="1276" w:type="dxa"/>
          </w:tcPr>
          <w:p w14:paraId="0DC78ABB" w14:textId="77777777" w:rsidR="007C1E6B" w:rsidRPr="008920AE" w:rsidRDefault="007C1E6B" w:rsidP="00A47A6D">
            <w:pPr>
              <w:ind w:right="178"/>
              <w:rPr>
                <w:rFonts w:ascii="Calibri" w:hAnsi="Calibri" w:cs="Calibri"/>
                <w:b/>
                <w:bCs/>
                <w:color w:val="000000"/>
                <w:sz w:val="16"/>
                <w:szCs w:val="16"/>
              </w:rPr>
            </w:pPr>
            <w:r w:rsidRPr="008920AE">
              <w:rPr>
                <w:rFonts w:ascii="Calibri" w:hAnsi="Calibri" w:cs="Calibri"/>
                <w:b/>
                <w:bCs/>
                <w:color w:val="000000"/>
                <w:sz w:val="16"/>
                <w:szCs w:val="16"/>
              </w:rPr>
              <w:t>Study country</w:t>
            </w:r>
          </w:p>
        </w:tc>
        <w:tc>
          <w:tcPr>
            <w:tcW w:w="1134" w:type="dxa"/>
          </w:tcPr>
          <w:p w14:paraId="3B21EA78" w14:textId="77777777" w:rsidR="007C1E6B" w:rsidRPr="008920AE" w:rsidRDefault="007C1E6B" w:rsidP="00A47A6D">
            <w:pPr>
              <w:ind w:right="178"/>
              <w:rPr>
                <w:rFonts w:ascii="Calibri" w:hAnsi="Calibri" w:cs="Calibri"/>
                <w:b/>
                <w:bCs/>
                <w:color w:val="000000"/>
                <w:sz w:val="16"/>
                <w:szCs w:val="16"/>
              </w:rPr>
            </w:pPr>
            <w:r w:rsidRPr="008920AE">
              <w:rPr>
                <w:rFonts w:ascii="Calibri" w:hAnsi="Calibri" w:cs="Calibri"/>
                <w:b/>
                <w:bCs/>
                <w:color w:val="000000"/>
                <w:sz w:val="16"/>
                <w:szCs w:val="16"/>
              </w:rPr>
              <w:t>Mean age (years)</w:t>
            </w:r>
          </w:p>
        </w:tc>
        <w:tc>
          <w:tcPr>
            <w:tcW w:w="1134" w:type="dxa"/>
          </w:tcPr>
          <w:p w14:paraId="1F2CE2D3" w14:textId="77777777" w:rsidR="007C1E6B" w:rsidRPr="008920AE" w:rsidRDefault="007C1E6B" w:rsidP="00A47A6D">
            <w:pPr>
              <w:ind w:right="178"/>
              <w:rPr>
                <w:rFonts w:ascii="Calibri" w:hAnsi="Calibri" w:cs="Calibri"/>
                <w:b/>
                <w:bCs/>
                <w:color w:val="000000"/>
                <w:sz w:val="16"/>
                <w:szCs w:val="16"/>
              </w:rPr>
            </w:pPr>
            <w:r w:rsidRPr="008920AE">
              <w:rPr>
                <w:rFonts w:ascii="Calibri" w:hAnsi="Calibri" w:cs="Calibri"/>
                <w:b/>
                <w:bCs/>
                <w:color w:val="000000"/>
                <w:sz w:val="16"/>
                <w:szCs w:val="16"/>
              </w:rPr>
              <w:t>Percentage of women (%)</w:t>
            </w:r>
          </w:p>
        </w:tc>
        <w:tc>
          <w:tcPr>
            <w:tcW w:w="987" w:type="dxa"/>
          </w:tcPr>
          <w:p w14:paraId="18067B57" w14:textId="77777777" w:rsidR="007C1E6B" w:rsidRPr="008920AE" w:rsidRDefault="007C1E6B" w:rsidP="00A47A6D">
            <w:pPr>
              <w:ind w:right="178"/>
              <w:rPr>
                <w:rFonts w:ascii="Calibri" w:hAnsi="Calibri" w:cs="Calibri"/>
                <w:b/>
                <w:bCs/>
                <w:color w:val="000000"/>
                <w:sz w:val="16"/>
                <w:szCs w:val="16"/>
              </w:rPr>
            </w:pPr>
            <w:r w:rsidRPr="008920AE">
              <w:rPr>
                <w:rFonts w:ascii="Calibri" w:hAnsi="Calibri" w:cs="Calibri"/>
                <w:b/>
                <w:bCs/>
                <w:color w:val="000000"/>
                <w:sz w:val="16"/>
                <w:szCs w:val="16"/>
              </w:rPr>
              <w:t>BMI (kg/m</w:t>
            </w:r>
            <w:r w:rsidRPr="008920AE">
              <w:rPr>
                <w:rFonts w:ascii="Calibri" w:hAnsi="Calibri" w:cs="Calibri"/>
                <w:b/>
                <w:bCs/>
                <w:color w:val="000000"/>
                <w:sz w:val="16"/>
                <w:szCs w:val="16"/>
                <w:vertAlign w:val="superscript"/>
              </w:rPr>
              <w:t>2</w:t>
            </w:r>
            <w:r w:rsidRPr="008920AE">
              <w:rPr>
                <w:rFonts w:ascii="Calibri" w:hAnsi="Calibri" w:cs="Calibri"/>
                <w:b/>
                <w:bCs/>
                <w:color w:val="000000"/>
                <w:sz w:val="16"/>
                <w:szCs w:val="16"/>
              </w:rPr>
              <w:t>)</w:t>
            </w:r>
          </w:p>
        </w:tc>
        <w:tc>
          <w:tcPr>
            <w:tcW w:w="855" w:type="dxa"/>
          </w:tcPr>
          <w:p w14:paraId="4BB68568" w14:textId="77777777" w:rsidR="007C1E6B" w:rsidRPr="008920AE" w:rsidRDefault="007C1E6B" w:rsidP="00A47A6D">
            <w:pPr>
              <w:ind w:right="178"/>
              <w:rPr>
                <w:rFonts w:ascii="Calibri" w:hAnsi="Calibri" w:cs="Calibri"/>
                <w:b/>
                <w:bCs/>
                <w:color w:val="000000"/>
                <w:sz w:val="16"/>
                <w:szCs w:val="16"/>
              </w:rPr>
            </w:pPr>
            <w:r w:rsidRPr="008920AE">
              <w:rPr>
                <w:rFonts w:ascii="Calibri" w:hAnsi="Calibri" w:cs="Calibri"/>
                <w:b/>
                <w:bCs/>
                <w:color w:val="000000"/>
                <w:sz w:val="16"/>
                <w:szCs w:val="16"/>
              </w:rPr>
              <w:t>HbA1 (%)</w:t>
            </w:r>
          </w:p>
        </w:tc>
        <w:tc>
          <w:tcPr>
            <w:tcW w:w="1418" w:type="dxa"/>
          </w:tcPr>
          <w:p w14:paraId="3428C797" w14:textId="77777777" w:rsidR="007C1E6B" w:rsidRPr="008920AE" w:rsidRDefault="007C1E6B" w:rsidP="00A47A6D">
            <w:pPr>
              <w:ind w:right="178"/>
              <w:rPr>
                <w:rFonts w:ascii="Calibri" w:hAnsi="Calibri" w:cs="Calibri"/>
                <w:b/>
                <w:bCs/>
                <w:color w:val="000000"/>
                <w:sz w:val="16"/>
                <w:szCs w:val="16"/>
                <w:lang w:val="en-US"/>
              </w:rPr>
            </w:pPr>
            <w:r w:rsidRPr="008920AE">
              <w:rPr>
                <w:rFonts w:ascii="Calibri" w:hAnsi="Calibri" w:cs="Calibri"/>
                <w:b/>
                <w:bCs/>
                <w:color w:val="000000"/>
                <w:sz w:val="16"/>
                <w:szCs w:val="16"/>
                <w:lang w:val="en-US"/>
              </w:rPr>
              <w:t>Percentage of compensated cirrhosis (%)</w:t>
            </w:r>
          </w:p>
        </w:tc>
        <w:tc>
          <w:tcPr>
            <w:tcW w:w="992" w:type="dxa"/>
          </w:tcPr>
          <w:p w14:paraId="1B7DB969" w14:textId="77777777" w:rsidR="007C1E6B" w:rsidRPr="008920AE" w:rsidRDefault="007C1E6B" w:rsidP="00A47A6D">
            <w:pPr>
              <w:ind w:right="178"/>
              <w:rPr>
                <w:rFonts w:ascii="Calibri" w:hAnsi="Calibri" w:cs="Calibri"/>
                <w:b/>
                <w:bCs/>
                <w:color w:val="000000"/>
                <w:sz w:val="16"/>
                <w:szCs w:val="16"/>
              </w:rPr>
            </w:pPr>
            <w:r w:rsidRPr="008920AE">
              <w:rPr>
                <w:rFonts w:ascii="Calibri" w:hAnsi="Calibri" w:cs="Calibri"/>
                <w:b/>
                <w:bCs/>
                <w:color w:val="000000"/>
                <w:sz w:val="16"/>
                <w:szCs w:val="16"/>
              </w:rPr>
              <w:t>Mean follow-up (years)</w:t>
            </w:r>
          </w:p>
        </w:tc>
        <w:tc>
          <w:tcPr>
            <w:tcW w:w="1134" w:type="dxa"/>
          </w:tcPr>
          <w:p w14:paraId="413EA48C" w14:textId="77777777" w:rsidR="007C1E6B" w:rsidRPr="008920AE" w:rsidRDefault="007C1E6B" w:rsidP="00A47A6D">
            <w:pPr>
              <w:ind w:right="178"/>
              <w:rPr>
                <w:rFonts w:ascii="Calibri" w:hAnsi="Calibri" w:cs="Calibri"/>
                <w:b/>
                <w:bCs/>
                <w:color w:val="000000"/>
                <w:sz w:val="16"/>
                <w:szCs w:val="16"/>
                <w:lang w:val="en-US"/>
              </w:rPr>
            </w:pPr>
            <w:r w:rsidRPr="008920AE">
              <w:rPr>
                <w:rFonts w:ascii="Calibri" w:hAnsi="Calibri" w:cs="Calibri"/>
                <w:b/>
                <w:bCs/>
                <w:color w:val="000000"/>
                <w:sz w:val="16"/>
                <w:szCs w:val="16"/>
                <w:lang w:val="en-US"/>
              </w:rPr>
              <w:t>SGLT2i vs. active comparator in the control arm</w:t>
            </w:r>
          </w:p>
        </w:tc>
        <w:tc>
          <w:tcPr>
            <w:tcW w:w="1701" w:type="dxa"/>
          </w:tcPr>
          <w:p w14:paraId="1B3B5991" w14:textId="770F12AD" w:rsidR="007C1E6B" w:rsidRPr="008920AE" w:rsidRDefault="007C1E6B" w:rsidP="00A47A6D">
            <w:pPr>
              <w:ind w:right="178"/>
              <w:rPr>
                <w:rFonts w:ascii="Calibri" w:hAnsi="Calibri" w:cs="Calibri"/>
                <w:b/>
                <w:bCs/>
                <w:color w:val="000000"/>
                <w:sz w:val="16"/>
                <w:szCs w:val="16"/>
                <w:lang w:val="en-US"/>
              </w:rPr>
            </w:pPr>
            <w:r w:rsidRPr="008920AE">
              <w:rPr>
                <w:rFonts w:ascii="Calibri" w:hAnsi="Calibri" w:cs="Calibri"/>
                <w:b/>
                <w:bCs/>
                <w:color w:val="000000"/>
                <w:sz w:val="16"/>
                <w:szCs w:val="16"/>
                <w:lang w:val="en-US"/>
              </w:rPr>
              <w:t xml:space="preserve">Main </w:t>
            </w:r>
            <w:r w:rsidR="00D33835">
              <w:rPr>
                <w:rFonts w:ascii="Calibri" w:hAnsi="Calibri" w:cs="Calibri"/>
                <w:b/>
                <w:bCs/>
                <w:color w:val="000000"/>
                <w:sz w:val="16"/>
                <w:szCs w:val="16"/>
                <w:lang w:val="en-US"/>
              </w:rPr>
              <w:t>f</w:t>
            </w:r>
            <w:r w:rsidR="00D33835" w:rsidRPr="008920AE">
              <w:rPr>
                <w:rFonts w:ascii="Calibri" w:hAnsi="Calibri" w:cs="Calibri"/>
                <w:b/>
                <w:bCs/>
                <w:color w:val="000000"/>
                <w:sz w:val="16"/>
                <w:szCs w:val="16"/>
                <w:lang w:val="en-US"/>
              </w:rPr>
              <w:t xml:space="preserve">indings </w:t>
            </w:r>
            <w:r w:rsidRPr="008920AE">
              <w:rPr>
                <w:rFonts w:ascii="Calibri" w:hAnsi="Calibri" w:cs="Calibri"/>
                <w:b/>
                <w:bCs/>
                <w:color w:val="000000"/>
                <w:sz w:val="16"/>
                <w:szCs w:val="16"/>
                <w:lang w:val="en-US"/>
              </w:rPr>
              <w:t>(aHR and 95% CI for incident MALOs)*</w:t>
            </w:r>
          </w:p>
        </w:tc>
        <w:tc>
          <w:tcPr>
            <w:tcW w:w="1559" w:type="dxa"/>
          </w:tcPr>
          <w:p w14:paraId="4EE7C6D3" w14:textId="77777777" w:rsidR="007C1E6B" w:rsidRPr="00E114D7" w:rsidRDefault="007C1E6B" w:rsidP="00A47A6D">
            <w:pPr>
              <w:ind w:right="665"/>
              <w:rPr>
                <w:rFonts w:ascii="Calibri" w:hAnsi="Calibri" w:cs="Calibri"/>
                <w:b/>
                <w:bCs/>
                <w:color w:val="000000"/>
                <w:sz w:val="16"/>
                <w:szCs w:val="16"/>
                <w:lang w:val="en-US"/>
              </w:rPr>
            </w:pPr>
            <w:r w:rsidRPr="008920AE">
              <w:rPr>
                <w:rFonts w:ascii="Calibri" w:hAnsi="Calibri" w:cs="Calibri"/>
                <w:b/>
                <w:bCs/>
                <w:color w:val="000000"/>
                <w:sz w:val="16"/>
                <w:szCs w:val="16"/>
                <w:lang w:val="en-US"/>
              </w:rPr>
              <w:t>Overall risk of bias (by ROBINS-I tool)</w:t>
            </w:r>
          </w:p>
          <w:p w14:paraId="2CC35A81" w14:textId="77777777" w:rsidR="007C1E6B" w:rsidRPr="008920AE" w:rsidRDefault="007C1E6B" w:rsidP="00A47A6D">
            <w:pPr>
              <w:ind w:right="665"/>
              <w:rPr>
                <w:rFonts w:ascii="Calibri" w:hAnsi="Calibri" w:cs="Calibri"/>
                <w:b/>
                <w:bCs/>
                <w:color w:val="000000"/>
                <w:sz w:val="16"/>
                <w:szCs w:val="16"/>
                <w:lang w:val="en-US"/>
              </w:rPr>
            </w:pPr>
          </w:p>
        </w:tc>
      </w:tr>
      <w:tr w:rsidR="007C1E6B" w:rsidRPr="00C55327" w14:paraId="35382F32" w14:textId="77777777" w:rsidTr="00AD2F7B">
        <w:trPr>
          <w:trHeight w:val="320"/>
        </w:trPr>
        <w:tc>
          <w:tcPr>
            <w:tcW w:w="1555" w:type="dxa"/>
            <w:noWrap/>
          </w:tcPr>
          <w:p w14:paraId="3FEADD4C" w14:textId="77777777" w:rsidR="007C1E6B" w:rsidRPr="00C55327" w:rsidRDefault="007C1E6B" w:rsidP="00A47A6D">
            <w:pPr>
              <w:rPr>
                <w:rFonts w:ascii="Calibri" w:hAnsi="Calibri" w:cs="Calibri"/>
                <w:b/>
                <w:bCs/>
                <w:color w:val="000000"/>
                <w:sz w:val="16"/>
                <w:szCs w:val="16"/>
              </w:rPr>
            </w:pPr>
            <w:r w:rsidRPr="00C55327">
              <w:rPr>
                <w:rFonts w:ascii="Calibri" w:hAnsi="Calibri" w:cs="Calibri"/>
                <w:color w:val="000000"/>
                <w:sz w:val="16"/>
                <w:szCs w:val="16"/>
              </w:rPr>
              <w:t>Simon et al. 2022</w:t>
            </w:r>
            <w:r>
              <w:rPr>
                <w:rFonts w:ascii="Calibri" w:hAnsi="Calibri" w:cs="Calibri"/>
                <w:color w:val="000000"/>
                <w:sz w:val="16"/>
                <w:szCs w:val="16"/>
              </w:rPr>
              <w:t xml:space="preserve"> </w:t>
            </w:r>
            <w:r>
              <w:rPr>
                <w:rFonts w:ascii="Calibri" w:hAnsi="Calibri" w:cs="Calibri"/>
                <w:color w:val="000000"/>
                <w:sz w:val="16"/>
                <w:szCs w:val="16"/>
              </w:rPr>
              <w:fldChar w:fldCharType="begin"/>
            </w:r>
            <w:r>
              <w:rPr>
                <w:rFonts w:ascii="Calibri" w:hAnsi="Calibri" w:cs="Calibri"/>
                <w:color w:val="000000"/>
                <w:sz w:val="16"/>
                <w:szCs w:val="16"/>
              </w:rPr>
              <w:instrText xml:space="preserve"> ADDIN ZOTERO_ITEM CSL_CITATION {"citationID":"Brexjozm","properties":{"formattedCitation":"(21)","plainCitation":"(21)","noteIndex":0},"citationItems":[{"id":229,"uris":["http://zotero.org/users/15864644/items/7IEB4EMP"],"itemData":{"id":229,"type":"article-journal","container-title":"Clinical Gastroenterology and Hepatology","DOI":"10.1016/j.cgh.2021.07.010","ISSN":"1542-3565, 1542-7714","issue":"6","journalAbbreviation":"Clinical Gastroenterology and Hepatology","language":"English","note":"publisher: Elsevier\nPMID: 34256144","page":"1382-1393.e19","source":"www.cghjournal.org","title":"Glucagon-Like Peptide-1 Receptor Agonists and Hepatic Decompensation Events in Patients With Cirrhosis and Diabetes","volume":"20","author":[{"family":"Simon","given":"Tracey G."},{"family":"Patorno","given":"Elisabetta"},{"family":"Schneeweiss","given":"Sebastian"}],"issued":{"date-parts":[["2022",6,1]]}}}],"schema":"https://github.com/citation-style-language/schema/raw/master/csl-citation.json"} </w:instrText>
            </w:r>
            <w:r>
              <w:rPr>
                <w:rFonts w:ascii="Calibri" w:hAnsi="Calibri" w:cs="Calibri"/>
                <w:color w:val="000000"/>
                <w:sz w:val="16"/>
                <w:szCs w:val="16"/>
              </w:rPr>
              <w:fldChar w:fldCharType="separate"/>
            </w:r>
            <w:r>
              <w:rPr>
                <w:rFonts w:ascii="Calibri" w:hAnsi="Calibri" w:cs="Calibri"/>
                <w:noProof/>
                <w:color w:val="000000"/>
                <w:sz w:val="16"/>
                <w:szCs w:val="16"/>
              </w:rPr>
              <w:t>(21)</w:t>
            </w:r>
            <w:r>
              <w:rPr>
                <w:rFonts w:ascii="Calibri" w:hAnsi="Calibri" w:cs="Calibri"/>
                <w:color w:val="000000"/>
                <w:sz w:val="16"/>
                <w:szCs w:val="16"/>
              </w:rPr>
              <w:fldChar w:fldCharType="end"/>
            </w:r>
          </w:p>
        </w:tc>
        <w:tc>
          <w:tcPr>
            <w:tcW w:w="1559" w:type="dxa"/>
          </w:tcPr>
          <w:p w14:paraId="30388B9F" w14:textId="77777777" w:rsidR="007C1E6B" w:rsidRPr="0006394B" w:rsidRDefault="007C1E6B" w:rsidP="00A47A6D">
            <w:pPr>
              <w:rPr>
                <w:rFonts w:ascii="Calibri" w:hAnsi="Calibri" w:cs="Calibri"/>
                <w:color w:val="000000"/>
                <w:sz w:val="16"/>
                <w:szCs w:val="16"/>
                <w:lang w:val="en-US"/>
              </w:rPr>
            </w:pPr>
            <w:r w:rsidRPr="006020C6">
              <w:rPr>
                <w:rFonts w:ascii="Calibri" w:hAnsi="Calibri" w:cs="Calibri"/>
                <w:color w:val="000000"/>
                <w:sz w:val="16"/>
                <w:szCs w:val="16"/>
                <w:lang w:val="en-US"/>
              </w:rPr>
              <w:t xml:space="preserve">Retrospective </w:t>
            </w:r>
            <w:r w:rsidRPr="0006394B">
              <w:rPr>
                <w:rFonts w:ascii="Calibri" w:hAnsi="Calibri" w:cs="Calibri"/>
                <w:color w:val="000000"/>
                <w:sz w:val="16"/>
                <w:szCs w:val="16"/>
                <w:lang w:val="en-US"/>
              </w:rPr>
              <w:t>active-comparator,</w:t>
            </w:r>
          </w:p>
          <w:p w14:paraId="04511288"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new-user</w:t>
            </w:r>
          </w:p>
          <w:p w14:paraId="1D26EA04" w14:textId="2EF92E24" w:rsidR="007C1E6B" w:rsidRPr="00AC2FC5" w:rsidRDefault="007C1E6B" w:rsidP="00A73D69">
            <w:pPr>
              <w:rPr>
                <w:rFonts w:ascii="Calibri" w:hAnsi="Calibri" w:cs="Calibri"/>
                <w:color w:val="000000"/>
                <w:sz w:val="16"/>
                <w:szCs w:val="16"/>
                <w:lang w:val="en-US"/>
              </w:rPr>
            </w:pPr>
            <w:r w:rsidRPr="0006394B">
              <w:rPr>
                <w:rFonts w:ascii="Calibri" w:hAnsi="Calibri" w:cs="Calibri"/>
                <w:color w:val="000000"/>
                <w:sz w:val="16"/>
                <w:szCs w:val="16"/>
                <w:lang w:val="en-US"/>
              </w:rPr>
              <w:t>cohort study</w:t>
            </w:r>
            <w:r w:rsidR="00A73D69">
              <w:rPr>
                <w:rFonts w:ascii="Calibri" w:hAnsi="Calibri" w:cs="Calibri"/>
                <w:color w:val="000000"/>
                <w:sz w:val="16"/>
                <w:szCs w:val="16"/>
                <w:lang w:val="en-US"/>
              </w:rPr>
              <w:t xml:space="preserve">. </w:t>
            </w:r>
            <w:r w:rsidRPr="00C55327">
              <w:rPr>
                <w:rFonts w:ascii="Calibri" w:hAnsi="Calibri" w:cs="Calibri"/>
                <w:color w:val="000000"/>
                <w:sz w:val="16"/>
                <w:szCs w:val="16"/>
                <w:lang w:val="en-US"/>
              </w:rPr>
              <w:t>Total: 1</w:t>
            </w:r>
            <w:r>
              <w:rPr>
                <w:rFonts w:ascii="Calibri" w:hAnsi="Calibri" w:cs="Calibri"/>
                <w:color w:val="000000"/>
                <w:sz w:val="16"/>
                <w:szCs w:val="16"/>
                <w:lang w:val="en-US"/>
              </w:rPr>
              <w:t>,</w:t>
            </w:r>
            <w:r w:rsidRPr="00C55327">
              <w:rPr>
                <w:rFonts w:ascii="Calibri" w:hAnsi="Calibri" w:cs="Calibri"/>
                <w:color w:val="000000"/>
                <w:sz w:val="16"/>
                <w:szCs w:val="16"/>
                <w:lang w:val="en-US"/>
              </w:rPr>
              <w:t>690</w:t>
            </w:r>
            <w:r>
              <w:rPr>
                <w:rFonts w:ascii="Calibri" w:hAnsi="Calibri" w:cs="Calibri"/>
                <w:color w:val="000000"/>
                <w:sz w:val="16"/>
                <w:szCs w:val="16"/>
                <w:lang w:val="en-US"/>
              </w:rPr>
              <w:t xml:space="preserve"> patients with T2DM and </w:t>
            </w:r>
            <w:r w:rsidRPr="0071111F">
              <w:rPr>
                <w:rFonts w:ascii="Calibri" w:hAnsi="Calibri" w:cs="Calibri"/>
                <w:color w:val="000000"/>
                <w:sz w:val="16"/>
                <w:szCs w:val="16"/>
                <w:lang w:val="en-US"/>
              </w:rPr>
              <w:t>compensated cirrhosis</w:t>
            </w:r>
            <w:r>
              <w:rPr>
                <w:rFonts w:ascii="Calibri" w:hAnsi="Calibri" w:cs="Calibri"/>
                <w:color w:val="000000"/>
                <w:sz w:val="16"/>
                <w:szCs w:val="16"/>
                <w:lang w:val="en-US"/>
              </w:rPr>
              <w:t xml:space="preserve"> </w:t>
            </w:r>
            <w:r w:rsidR="00A73D69">
              <w:rPr>
                <w:rFonts w:ascii="Calibri" w:hAnsi="Calibri" w:cs="Calibri"/>
                <w:i/>
                <w:iCs/>
                <w:color w:val="000000"/>
                <w:sz w:val="16"/>
                <w:szCs w:val="16"/>
                <w:lang w:val="en-US"/>
              </w:rPr>
              <w:t>(</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SGLT-2i group: 845</w:t>
            </w:r>
            <w:r w:rsidR="00A73D69">
              <w:rPr>
                <w:rFonts w:ascii="Calibri" w:hAnsi="Calibri" w:cs="Calibri"/>
                <w:i/>
                <w:iCs/>
                <w:color w:val="000000"/>
                <w:sz w:val="16"/>
                <w:szCs w:val="16"/>
                <w:lang w:val="en-US"/>
              </w:rPr>
              <w:t>;</w:t>
            </w:r>
            <w:r w:rsidRPr="00987B8E">
              <w:rPr>
                <w:rFonts w:ascii="Calibri" w:hAnsi="Calibri" w:cs="Calibri"/>
                <w:i/>
                <w:iCs/>
                <w:color w:val="000000"/>
                <w:sz w:val="16"/>
                <w:szCs w:val="16"/>
                <w:lang w:val="en-US"/>
              </w:rPr>
              <w:t>N</w:t>
            </w:r>
            <w:r w:rsidRPr="00AC1CD6">
              <w:rPr>
                <w:rFonts w:ascii="Calibri" w:hAnsi="Calibri" w:cs="Calibri"/>
                <w:color w:val="000000"/>
                <w:sz w:val="16"/>
                <w:szCs w:val="16"/>
                <w:lang w:val="en-US"/>
              </w:rPr>
              <w:t xml:space="preserve"> in GLP-1RA group</w:t>
            </w:r>
            <w:r>
              <w:rPr>
                <w:rFonts w:ascii="Calibri" w:hAnsi="Calibri" w:cs="Calibri"/>
                <w:color w:val="000000"/>
                <w:sz w:val="16"/>
                <w:szCs w:val="16"/>
                <w:lang w:val="en-US"/>
              </w:rPr>
              <w:t>:</w:t>
            </w:r>
            <w:r w:rsidRPr="00C55327">
              <w:rPr>
                <w:rFonts w:ascii="Calibri" w:hAnsi="Calibri" w:cs="Calibri"/>
                <w:color w:val="000000"/>
                <w:sz w:val="16"/>
                <w:szCs w:val="16"/>
                <w:lang w:val="en-US"/>
              </w:rPr>
              <w:t xml:space="preserve"> 845</w:t>
            </w:r>
            <w:r w:rsidR="00A73D69">
              <w:rPr>
                <w:rFonts w:ascii="Calibri" w:hAnsi="Calibri" w:cs="Calibri"/>
                <w:color w:val="000000"/>
                <w:sz w:val="16"/>
                <w:szCs w:val="16"/>
                <w:lang w:val="en-US"/>
              </w:rPr>
              <w:t>)</w:t>
            </w:r>
          </w:p>
        </w:tc>
        <w:tc>
          <w:tcPr>
            <w:tcW w:w="1276" w:type="dxa"/>
          </w:tcPr>
          <w:p w14:paraId="78EC6421" w14:textId="77777777"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USA</w:t>
            </w:r>
          </w:p>
        </w:tc>
        <w:tc>
          <w:tcPr>
            <w:tcW w:w="1134" w:type="dxa"/>
          </w:tcPr>
          <w:p w14:paraId="1FCA4D89" w14:textId="77777777" w:rsidR="007C1E6B" w:rsidRPr="00C55327" w:rsidRDefault="007C1E6B" w:rsidP="00A47A6D">
            <w:pPr>
              <w:ind w:right="178"/>
              <w:rPr>
                <w:rFonts w:ascii="Calibri" w:hAnsi="Calibri" w:cs="Calibri"/>
                <w:b/>
                <w:bCs/>
                <w:color w:val="000000"/>
                <w:sz w:val="16"/>
                <w:szCs w:val="16"/>
              </w:rPr>
            </w:pPr>
            <w:r w:rsidRPr="00C55327">
              <w:rPr>
                <w:rFonts w:ascii="Calibri" w:hAnsi="Calibri" w:cs="Calibri"/>
                <w:color w:val="000000"/>
                <w:sz w:val="16"/>
                <w:szCs w:val="16"/>
              </w:rPr>
              <w:t>58</w:t>
            </w:r>
          </w:p>
        </w:tc>
        <w:tc>
          <w:tcPr>
            <w:tcW w:w="1134" w:type="dxa"/>
          </w:tcPr>
          <w:p w14:paraId="2F0D4AE0" w14:textId="77777777" w:rsidR="007C1E6B" w:rsidRPr="00C55327" w:rsidRDefault="007C1E6B" w:rsidP="00A47A6D">
            <w:pPr>
              <w:ind w:right="178"/>
              <w:rPr>
                <w:rFonts w:ascii="Calibri" w:hAnsi="Calibri" w:cs="Calibri"/>
                <w:b/>
                <w:bCs/>
                <w:color w:val="000000"/>
                <w:sz w:val="16"/>
                <w:szCs w:val="16"/>
              </w:rPr>
            </w:pPr>
            <w:r w:rsidRPr="00C55327">
              <w:rPr>
                <w:rFonts w:ascii="Calibri" w:hAnsi="Calibri" w:cs="Calibri"/>
                <w:color w:val="000000"/>
                <w:sz w:val="16"/>
                <w:szCs w:val="16"/>
              </w:rPr>
              <w:t>48</w:t>
            </w:r>
            <w:r>
              <w:rPr>
                <w:rFonts w:ascii="Calibri" w:hAnsi="Calibri" w:cs="Calibri"/>
                <w:color w:val="000000"/>
                <w:sz w:val="16"/>
                <w:szCs w:val="16"/>
                <w:lang w:val="en-US"/>
              </w:rPr>
              <w:t>%</w:t>
            </w:r>
          </w:p>
        </w:tc>
        <w:tc>
          <w:tcPr>
            <w:tcW w:w="987" w:type="dxa"/>
          </w:tcPr>
          <w:p w14:paraId="2BFE3F81" w14:textId="77777777" w:rsidR="007C1E6B" w:rsidRPr="00C55327" w:rsidRDefault="007C1E6B" w:rsidP="00A47A6D">
            <w:pPr>
              <w:ind w:right="178"/>
              <w:rPr>
                <w:rFonts w:ascii="Calibri" w:hAnsi="Calibri" w:cs="Calibri"/>
                <w:b/>
                <w:bCs/>
                <w:color w:val="000000"/>
                <w:sz w:val="16"/>
                <w:szCs w:val="16"/>
              </w:rPr>
            </w:pPr>
            <w:r>
              <w:rPr>
                <w:rFonts w:ascii="Calibri" w:hAnsi="Calibri" w:cs="Calibri"/>
                <w:color w:val="000000"/>
                <w:sz w:val="16"/>
                <w:szCs w:val="16"/>
                <w:lang w:val="en-US"/>
              </w:rPr>
              <w:t>NR</w:t>
            </w:r>
          </w:p>
        </w:tc>
        <w:tc>
          <w:tcPr>
            <w:tcW w:w="855" w:type="dxa"/>
          </w:tcPr>
          <w:p w14:paraId="53D70051" w14:textId="77777777" w:rsidR="007C1E6B" w:rsidRPr="00C55327" w:rsidRDefault="007C1E6B" w:rsidP="00A47A6D">
            <w:pPr>
              <w:ind w:right="178"/>
              <w:rPr>
                <w:rFonts w:ascii="Calibri" w:hAnsi="Calibri" w:cs="Calibri"/>
                <w:b/>
                <w:bCs/>
                <w:color w:val="000000"/>
                <w:sz w:val="16"/>
                <w:szCs w:val="16"/>
              </w:rPr>
            </w:pPr>
            <w:r>
              <w:rPr>
                <w:rFonts w:ascii="Calibri" w:hAnsi="Calibri" w:cs="Calibri"/>
                <w:color w:val="000000"/>
                <w:sz w:val="16"/>
                <w:szCs w:val="16"/>
                <w:lang w:val="en-US"/>
              </w:rPr>
              <w:t>NR</w:t>
            </w:r>
          </w:p>
        </w:tc>
        <w:tc>
          <w:tcPr>
            <w:tcW w:w="1418" w:type="dxa"/>
          </w:tcPr>
          <w:p w14:paraId="7A341610" w14:textId="77777777" w:rsidR="007C1E6B" w:rsidRPr="00C55327" w:rsidRDefault="007C1E6B" w:rsidP="00A47A6D">
            <w:pPr>
              <w:ind w:right="178"/>
              <w:rPr>
                <w:rFonts w:ascii="Calibri" w:hAnsi="Calibri" w:cs="Calibri"/>
                <w:color w:val="000000"/>
                <w:sz w:val="16"/>
                <w:szCs w:val="16"/>
              </w:rPr>
            </w:pPr>
            <w:r>
              <w:rPr>
                <w:rFonts w:ascii="Calibri" w:hAnsi="Calibri" w:cs="Calibri"/>
                <w:color w:val="000000"/>
                <w:sz w:val="16"/>
                <w:szCs w:val="16"/>
              </w:rPr>
              <w:t>100%</w:t>
            </w:r>
          </w:p>
        </w:tc>
        <w:tc>
          <w:tcPr>
            <w:tcW w:w="992" w:type="dxa"/>
          </w:tcPr>
          <w:p w14:paraId="3B3F6092" w14:textId="77777777" w:rsidR="007C1E6B" w:rsidRPr="00C55327" w:rsidRDefault="007C1E6B" w:rsidP="00A47A6D">
            <w:pPr>
              <w:ind w:right="178"/>
              <w:rPr>
                <w:rFonts w:ascii="Calibri" w:hAnsi="Calibri" w:cs="Calibri"/>
                <w:b/>
                <w:bCs/>
                <w:color w:val="000000"/>
                <w:sz w:val="16"/>
                <w:szCs w:val="16"/>
              </w:rPr>
            </w:pPr>
            <w:r w:rsidRPr="00C55327">
              <w:rPr>
                <w:rFonts w:ascii="Calibri" w:hAnsi="Calibri" w:cs="Calibri"/>
                <w:color w:val="000000"/>
                <w:sz w:val="16"/>
                <w:szCs w:val="16"/>
              </w:rPr>
              <w:t>2.7</w:t>
            </w:r>
          </w:p>
        </w:tc>
        <w:tc>
          <w:tcPr>
            <w:tcW w:w="1134" w:type="dxa"/>
          </w:tcPr>
          <w:p w14:paraId="09688527" w14:textId="77777777" w:rsidR="007C1E6B" w:rsidRPr="00AC1CD6" w:rsidRDefault="007C1E6B" w:rsidP="00A47A6D">
            <w:pPr>
              <w:ind w:right="178"/>
              <w:rPr>
                <w:rFonts w:ascii="Calibri" w:hAnsi="Calibri" w:cs="Calibri"/>
                <w:b/>
                <w:bCs/>
                <w:color w:val="000000"/>
                <w:sz w:val="16"/>
                <w:szCs w:val="16"/>
                <w:lang w:val="sv-SE"/>
              </w:rPr>
            </w:pPr>
            <w:r w:rsidRPr="00AC1CD6">
              <w:rPr>
                <w:rFonts w:ascii="Calibri" w:hAnsi="Calibri" w:cs="Calibri"/>
                <w:color w:val="000000"/>
                <w:sz w:val="16"/>
                <w:szCs w:val="16"/>
                <w:lang w:val="sv-SE"/>
              </w:rPr>
              <w:t>SGLT2-i vs. GLP-1RAs</w:t>
            </w:r>
          </w:p>
        </w:tc>
        <w:tc>
          <w:tcPr>
            <w:tcW w:w="1701" w:type="dxa"/>
          </w:tcPr>
          <w:p w14:paraId="09C8E0EB" w14:textId="77777777" w:rsidR="007C1E6B" w:rsidRPr="00C325A1" w:rsidRDefault="007C1E6B" w:rsidP="00A47A6D">
            <w:pPr>
              <w:rPr>
                <w:rFonts w:ascii="Calibri" w:hAnsi="Calibri" w:cs="Calibri"/>
                <w:b/>
                <w:bCs/>
                <w:color w:val="000000"/>
                <w:sz w:val="16"/>
                <w:szCs w:val="16"/>
                <w:lang w:val="en-US"/>
              </w:rPr>
            </w:pPr>
            <w:r w:rsidRPr="00C55327">
              <w:rPr>
                <w:rFonts w:ascii="Calibri" w:hAnsi="Calibri" w:cs="Calibri"/>
                <w:color w:val="000000"/>
                <w:sz w:val="16"/>
                <w:szCs w:val="16"/>
                <w:lang w:val="en-US"/>
              </w:rPr>
              <w:t>Hepatic decompensation events:</w:t>
            </w:r>
            <w:r>
              <w:rPr>
                <w:rFonts w:ascii="Calibri" w:hAnsi="Calibri" w:cs="Calibri"/>
                <w:color w:val="000000"/>
                <w:sz w:val="16"/>
                <w:szCs w:val="16"/>
                <w:lang w:val="en-US"/>
              </w:rPr>
              <w:t xml:space="preserve"> a</w:t>
            </w:r>
            <w:r w:rsidRPr="00C55327">
              <w:rPr>
                <w:rFonts w:ascii="Calibri" w:hAnsi="Calibri" w:cs="Calibri"/>
                <w:color w:val="000000"/>
                <w:sz w:val="16"/>
                <w:szCs w:val="16"/>
                <w:lang w:val="en-US"/>
              </w:rPr>
              <w:t>HR = 1.15 (95% CI 0.78-1.71)</w:t>
            </w:r>
          </w:p>
        </w:tc>
        <w:tc>
          <w:tcPr>
            <w:tcW w:w="1559" w:type="dxa"/>
          </w:tcPr>
          <w:p w14:paraId="7A69503D" w14:textId="77777777" w:rsidR="007C1E6B" w:rsidRPr="00C55327" w:rsidRDefault="007C1E6B" w:rsidP="00A47A6D">
            <w:pPr>
              <w:ind w:right="665"/>
              <w:rPr>
                <w:rFonts w:ascii="Calibri" w:hAnsi="Calibri" w:cs="Calibri"/>
                <w:color w:val="000000"/>
                <w:sz w:val="16"/>
                <w:szCs w:val="16"/>
                <w:lang w:val="en-US"/>
              </w:rPr>
            </w:pPr>
            <w:r>
              <w:rPr>
                <w:rFonts w:ascii="Calibri" w:hAnsi="Calibri" w:cs="Calibri"/>
                <w:color w:val="000000"/>
                <w:sz w:val="16"/>
                <w:szCs w:val="16"/>
                <w:lang w:val="en-US"/>
              </w:rPr>
              <w:t>Moderate</w:t>
            </w:r>
          </w:p>
        </w:tc>
      </w:tr>
      <w:tr w:rsidR="007C1E6B" w:rsidRPr="00DC06D0" w14:paraId="4421608E" w14:textId="77777777" w:rsidTr="00AD2F7B">
        <w:trPr>
          <w:trHeight w:val="320"/>
        </w:trPr>
        <w:tc>
          <w:tcPr>
            <w:tcW w:w="1555" w:type="dxa"/>
            <w:noWrap/>
          </w:tcPr>
          <w:p w14:paraId="47774E61" w14:textId="77777777" w:rsidR="007C1E6B" w:rsidRPr="00C55327" w:rsidRDefault="007C1E6B" w:rsidP="00A47A6D">
            <w:pPr>
              <w:rPr>
                <w:rFonts w:ascii="Calibri" w:hAnsi="Calibri" w:cs="Calibri"/>
                <w:color w:val="000000"/>
                <w:sz w:val="16"/>
                <w:szCs w:val="16"/>
              </w:rPr>
            </w:pPr>
            <w:r w:rsidRPr="00C55327">
              <w:rPr>
                <w:rFonts w:ascii="Calibri" w:hAnsi="Calibri" w:cs="Calibri"/>
                <w:color w:val="000000"/>
                <w:sz w:val="16"/>
                <w:szCs w:val="16"/>
              </w:rPr>
              <w:t>Huynh et al. 2023</w:t>
            </w:r>
            <w:r>
              <w:rPr>
                <w:rFonts w:ascii="Calibri" w:hAnsi="Calibri" w:cs="Calibri"/>
                <w:color w:val="000000"/>
                <w:sz w:val="16"/>
                <w:szCs w:val="16"/>
              </w:rPr>
              <w:t xml:space="preserve"> </w:t>
            </w:r>
            <w:r>
              <w:rPr>
                <w:rFonts w:ascii="Calibri" w:hAnsi="Calibri" w:cs="Calibri"/>
                <w:color w:val="000000"/>
                <w:sz w:val="16"/>
                <w:szCs w:val="16"/>
              </w:rPr>
              <w:fldChar w:fldCharType="begin"/>
            </w:r>
            <w:r>
              <w:rPr>
                <w:rFonts w:ascii="Calibri" w:hAnsi="Calibri" w:cs="Calibri"/>
                <w:color w:val="000000"/>
                <w:sz w:val="16"/>
                <w:szCs w:val="16"/>
              </w:rPr>
              <w:instrText xml:space="preserve"> ADDIN ZOTERO_ITEM CSL_CITATION {"citationID":"PmzEjaOb","properties":{"formattedCitation":"(22)","plainCitation":"(22)","noteIndex":0},"citationItems":[{"id":232,"uris":["http://zotero.org/users/15864644/items/4FTHAHBA"],"itemData":{"id":232,"type":"article-journal","abstract":"Evidence for dual antidiabetic therapy in type 2 diabetes mellitus patients with cirrhosis is limited. This study compared 5-year mortality, composite hepatic decompensation risk, and hepatocellular carcinoma occurrence in patients with diabetes and cirrhosis who were either on metformin monotherapy or on dual metformin and sodium-glucose co-transporter-2 inhibitor (SGLT2-I) therapy.","container-title":"BMC Gastroenterology","DOI":"10.1186/s12876-023-03085-8","ISSN":"1471-230X","issue":"1","journalAbbreviation":"BMC Gastroenterology","page":"450","source":"BioMed Central","title":"Reduced mortality and morbidity associated with metformin and SGLT2 inhibitor therapy in patients with type 2 diabetes mellitus and cirrhosis","volume":"23","author":[{"family":"Huynh","given":"Daniel J."},{"family":"Renelus","given":"Benjamin D."},{"family":"Jamorabo","given":"Daniel S."}],"issued":{"date-parts":[["2023",12,19]]}}}],"schema":"https://github.com/citation-style-language/schema/raw/master/csl-citation.json"} </w:instrText>
            </w:r>
            <w:r>
              <w:rPr>
                <w:rFonts w:ascii="Calibri" w:hAnsi="Calibri" w:cs="Calibri"/>
                <w:color w:val="000000"/>
                <w:sz w:val="16"/>
                <w:szCs w:val="16"/>
              </w:rPr>
              <w:fldChar w:fldCharType="separate"/>
            </w:r>
            <w:r>
              <w:rPr>
                <w:rFonts w:ascii="Calibri" w:hAnsi="Calibri" w:cs="Calibri"/>
                <w:noProof/>
                <w:color w:val="000000"/>
                <w:sz w:val="16"/>
                <w:szCs w:val="16"/>
              </w:rPr>
              <w:t>(22)</w:t>
            </w:r>
            <w:r>
              <w:rPr>
                <w:rFonts w:ascii="Calibri" w:hAnsi="Calibri" w:cs="Calibri"/>
                <w:color w:val="000000"/>
                <w:sz w:val="16"/>
                <w:szCs w:val="16"/>
              </w:rPr>
              <w:fldChar w:fldCharType="end"/>
            </w:r>
          </w:p>
        </w:tc>
        <w:tc>
          <w:tcPr>
            <w:tcW w:w="1559" w:type="dxa"/>
          </w:tcPr>
          <w:p w14:paraId="4706C870"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Retrospective active-comparator,</w:t>
            </w:r>
          </w:p>
          <w:p w14:paraId="6A444B6C"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new-user</w:t>
            </w:r>
          </w:p>
          <w:p w14:paraId="67FB9057" w14:textId="6FF2CE5D" w:rsidR="007C1E6B" w:rsidRPr="00C55327" w:rsidRDefault="007C1E6B" w:rsidP="00A73D69">
            <w:pPr>
              <w:rPr>
                <w:rFonts w:ascii="Calibri" w:hAnsi="Calibri" w:cs="Calibri"/>
                <w:color w:val="000000"/>
                <w:sz w:val="16"/>
                <w:szCs w:val="16"/>
                <w:lang w:val="en-US"/>
              </w:rPr>
            </w:pPr>
            <w:r w:rsidRPr="0006394B">
              <w:rPr>
                <w:rFonts w:ascii="Calibri" w:hAnsi="Calibri" w:cs="Calibri"/>
                <w:color w:val="000000"/>
                <w:sz w:val="16"/>
                <w:szCs w:val="16"/>
                <w:lang w:val="en-US"/>
              </w:rPr>
              <w:t>cohort study</w:t>
            </w:r>
            <w:r w:rsidR="00A73D69">
              <w:rPr>
                <w:rFonts w:ascii="Calibri" w:hAnsi="Calibri" w:cs="Calibri"/>
                <w:color w:val="000000"/>
                <w:sz w:val="16"/>
                <w:szCs w:val="16"/>
                <w:lang w:val="en-US"/>
              </w:rPr>
              <w:t xml:space="preserve">. </w:t>
            </w:r>
            <w:r w:rsidRPr="00C55327">
              <w:rPr>
                <w:rFonts w:ascii="Calibri" w:hAnsi="Calibri" w:cs="Calibri"/>
                <w:color w:val="000000"/>
                <w:sz w:val="16"/>
                <w:szCs w:val="16"/>
                <w:lang w:val="en-US"/>
              </w:rPr>
              <w:t>Total: 23</w:t>
            </w:r>
            <w:r>
              <w:rPr>
                <w:rFonts w:ascii="Calibri" w:hAnsi="Calibri" w:cs="Calibri"/>
                <w:color w:val="000000"/>
                <w:sz w:val="16"/>
                <w:szCs w:val="16"/>
                <w:lang w:val="en-US"/>
              </w:rPr>
              <w:t>,</w:t>
            </w:r>
            <w:r w:rsidRPr="00C55327">
              <w:rPr>
                <w:rFonts w:ascii="Calibri" w:hAnsi="Calibri" w:cs="Calibri"/>
                <w:color w:val="000000"/>
                <w:sz w:val="16"/>
                <w:szCs w:val="16"/>
                <w:lang w:val="en-US"/>
              </w:rPr>
              <w:t>942</w:t>
            </w:r>
            <w:r>
              <w:rPr>
                <w:rFonts w:ascii="Calibri" w:hAnsi="Calibri" w:cs="Calibri"/>
                <w:color w:val="000000"/>
                <w:sz w:val="16"/>
                <w:szCs w:val="16"/>
                <w:lang w:val="en-US"/>
              </w:rPr>
              <w:t xml:space="preserve"> patients with T2DM and </w:t>
            </w:r>
            <w:r w:rsidRPr="0071111F">
              <w:rPr>
                <w:rFonts w:ascii="Calibri" w:hAnsi="Calibri" w:cs="Calibri"/>
                <w:color w:val="000000"/>
                <w:sz w:val="16"/>
                <w:szCs w:val="16"/>
                <w:lang w:val="en-US"/>
              </w:rPr>
              <w:t>compensated cirrhosis</w:t>
            </w:r>
            <w:r>
              <w:rPr>
                <w:rFonts w:ascii="Calibri" w:hAnsi="Calibri" w:cs="Calibri"/>
                <w:color w:val="000000"/>
                <w:sz w:val="16"/>
                <w:szCs w:val="16"/>
                <w:lang w:val="en-US"/>
              </w:rPr>
              <w:t xml:space="preserve"> </w:t>
            </w:r>
            <w:r w:rsidR="00A73D69">
              <w:rPr>
                <w:rFonts w:ascii="Calibri" w:hAnsi="Calibri" w:cs="Calibri"/>
                <w:i/>
                <w:iCs/>
                <w:color w:val="000000"/>
                <w:sz w:val="16"/>
                <w:szCs w:val="16"/>
                <w:lang w:val="en-US"/>
              </w:rPr>
              <w:t>(</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SGLT-2i group: 1</w:t>
            </w:r>
            <w:r>
              <w:rPr>
                <w:rFonts w:ascii="Calibri" w:hAnsi="Calibri" w:cs="Calibri"/>
                <w:color w:val="000000"/>
                <w:sz w:val="16"/>
                <w:szCs w:val="16"/>
                <w:lang w:val="en-US"/>
              </w:rPr>
              <w:t>,</w:t>
            </w:r>
            <w:r w:rsidRPr="00C55327">
              <w:rPr>
                <w:rFonts w:ascii="Calibri" w:hAnsi="Calibri" w:cs="Calibri"/>
                <w:color w:val="000000"/>
                <w:sz w:val="16"/>
                <w:szCs w:val="16"/>
                <w:lang w:val="en-US"/>
              </w:rPr>
              <w:t>411</w:t>
            </w:r>
            <w:r w:rsidR="00A73D69">
              <w:rPr>
                <w:rFonts w:ascii="Calibri" w:hAnsi="Calibri" w:cs="Calibri"/>
                <w:i/>
                <w:iCs/>
                <w:color w:val="000000"/>
                <w:sz w:val="16"/>
                <w:szCs w:val="16"/>
                <w:lang w:val="en-US"/>
              </w:rPr>
              <w:t xml:space="preserve">; </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metformin group: 22</w:t>
            </w:r>
            <w:r>
              <w:rPr>
                <w:rFonts w:ascii="Calibri" w:hAnsi="Calibri" w:cs="Calibri"/>
                <w:color w:val="000000"/>
                <w:sz w:val="16"/>
                <w:szCs w:val="16"/>
                <w:lang w:val="en-US"/>
              </w:rPr>
              <w:t>,</w:t>
            </w:r>
            <w:r w:rsidRPr="00C55327">
              <w:rPr>
                <w:rFonts w:ascii="Calibri" w:hAnsi="Calibri" w:cs="Calibri"/>
                <w:color w:val="000000"/>
                <w:sz w:val="16"/>
                <w:szCs w:val="16"/>
                <w:lang w:val="en-US"/>
              </w:rPr>
              <w:t>515</w:t>
            </w:r>
            <w:r w:rsidR="00A73D69">
              <w:rPr>
                <w:rFonts w:ascii="Calibri" w:hAnsi="Calibri" w:cs="Calibri"/>
                <w:color w:val="000000"/>
                <w:sz w:val="16"/>
                <w:szCs w:val="16"/>
                <w:lang w:val="en-US"/>
              </w:rPr>
              <w:t>)</w:t>
            </w:r>
          </w:p>
        </w:tc>
        <w:tc>
          <w:tcPr>
            <w:tcW w:w="1276" w:type="dxa"/>
          </w:tcPr>
          <w:p w14:paraId="38DD3ADD" w14:textId="50E3AE29"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Multicenter</w:t>
            </w:r>
            <w:r w:rsidR="00A73D69">
              <w:rPr>
                <w:rFonts w:ascii="Calibri" w:hAnsi="Calibri" w:cs="Calibri"/>
                <w:color w:val="000000"/>
                <w:sz w:val="16"/>
                <w:szCs w:val="16"/>
              </w:rPr>
              <w:t xml:space="preserve"> </w:t>
            </w:r>
            <w:r>
              <w:rPr>
                <w:rFonts w:ascii="Calibri" w:hAnsi="Calibri" w:cs="Calibri"/>
                <w:color w:val="000000"/>
                <w:sz w:val="16"/>
                <w:szCs w:val="16"/>
              </w:rPr>
              <w:t>cohort</w:t>
            </w:r>
          </w:p>
        </w:tc>
        <w:tc>
          <w:tcPr>
            <w:tcW w:w="1134" w:type="dxa"/>
          </w:tcPr>
          <w:p w14:paraId="1A280149" w14:textId="77777777"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61</w:t>
            </w:r>
          </w:p>
        </w:tc>
        <w:tc>
          <w:tcPr>
            <w:tcW w:w="1134" w:type="dxa"/>
          </w:tcPr>
          <w:p w14:paraId="0BC60E90" w14:textId="77777777"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48</w:t>
            </w:r>
            <w:r>
              <w:rPr>
                <w:rFonts w:ascii="Calibri" w:hAnsi="Calibri" w:cs="Calibri"/>
                <w:color w:val="000000"/>
                <w:sz w:val="16"/>
                <w:szCs w:val="16"/>
                <w:lang w:val="en-US"/>
              </w:rPr>
              <w:t>%</w:t>
            </w:r>
          </w:p>
        </w:tc>
        <w:tc>
          <w:tcPr>
            <w:tcW w:w="987" w:type="dxa"/>
          </w:tcPr>
          <w:p w14:paraId="482950E7" w14:textId="77777777" w:rsidR="007C1E6B" w:rsidRPr="00C55327" w:rsidRDefault="007C1E6B" w:rsidP="00A47A6D">
            <w:pPr>
              <w:ind w:right="178"/>
              <w:rPr>
                <w:rFonts w:ascii="Calibri" w:hAnsi="Calibri" w:cs="Calibri"/>
                <w:b/>
                <w:bCs/>
                <w:color w:val="000000"/>
                <w:sz w:val="16"/>
                <w:szCs w:val="16"/>
              </w:rPr>
            </w:pPr>
            <w:r w:rsidRPr="00C55327">
              <w:rPr>
                <w:rFonts w:ascii="Calibri" w:hAnsi="Calibri" w:cs="Calibri"/>
                <w:color w:val="000000"/>
                <w:sz w:val="16"/>
                <w:szCs w:val="16"/>
              </w:rPr>
              <w:t>33.4</w:t>
            </w:r>
          </w:p>
        </w:tc>
        <w:tc>
          <w:tcPr>
            <w:tcW w:w="855" w:type="dxa"/>
          </w:tcPr>
          <w:p w14:paraId="7411764C" w14:textId="77777777" w:rsidR="007C1E6B" w:rsidRPr="00C55327" w:rsidRDefault="007C1E6B" w:rsidP="00A47A6D">
            <w:pPr>
              <w:ind w:right="178"/>
              <w:rPr>
                <w:rFonts w:ascii="Calibri" w:hAnsi="Calibri" w:cs="Calibri"/>
                <w:b/>
                <w:bCs/>
                <w:color w:val="000000"/>
                <w:sz w:val="16"/>
                <w:szCs w:val="16"/>
              </w:rPr>
            </w:pPr>
            <w:r w:rsidRPr="00C55327">
              <w:rPr>
                <w:rFonts w:ascii="Calibri" w:hAnsi="Calibri" w:cs="Calibri"/>
                <w:color w:val="000000"/>
                <w:sz w:val="16"/>
                <w:szCs w:val="16"/>
              </w:rPr>
              <w:t>7.80</w:t>
            </w:r>
          </w:p>
        </w:tc>
        <w:tc>
          <w:tcPr>
            <w:tcW w:w="1418" w:type="dxa"/>
          </w:tcPr>
          <w:p w14:paraId="5CF42D48" w14:textId="77777777" w:rsidR="007C1E6B" w:rsidRPr="008D2030" w:rsidRDefault="007C1E6B" w:rsidP="00A47A6D">
            <w:pPr>
              <w:ind w:right="178"/>
              <w:rPr>
                <w:rFonts w:ascii="Calibri" w:hAnsi="Calibri" w:cs="Calibri"/>
                <w:color w:val="000000"/>
                <w:sz w:val="16"/>
                <w:szCs w:val="16"/>
                <w:lang w:val="en-US"/>
              </w:rPr>
            </w:pPr>
            <w:r>
              <w:rPr>
                <w:rFonts w:ascii="Calibri" w:hAnsi="Calibri" w:cs="Calibri"/>
                <w:color w:val="000000"/>
                <w:sz w:val="16"/>
                <w:szCs w:val="16"/>
                <w:lang w:val="en-US"/>
              </w:rPr>
              <w:t>100%</w:t>
            </w:r>
          </w:p>
        </w:tc>
        <w:tc>
          <w:tcPr>
            <w:tcW w:w="992" w:type="dxa"/>
          </w:tcPr>
          <w:p w14:paraId="1E79FDBF" w14:textId="77777777"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5</w:t>
            </w:r>
            <w:r>
              <w:rPr>
                <w:rFonts w:ascii="Calibri" w:hAnsi="Calibri" w:cs="Calibri"/>
                <w:color w:val="000000"/>
                <w:sz w:val="16"/>
                <w:szCs w:val="16"/>
              </w:rPr>
              <w:t>.0</w:t>
            </w:r>
          </w:p>
        </w:tc>
        <w:tc>
          <w:tcPr>
            <w:tcW w:w="1134" w:type="dxa"/>
          </w:tcPr>
          <w:p w14:paraId="49085304" w14:textId="77777777" w:rsidR="007C1E6B" w:rsidRPr="00C55327" w:rsidRDefault="007C1E6B" w:rsidP="00A47A6D">
            <w:pPr>
              <w:rPr>
                <w:rFonts w:ascii="Calibri" w:hAnsi="Calibri" w:cs="Calibri"/>
                <w:color w:val="000000"/>
                <w:sz w:val="16"/>
                <w:szCs w:val="16"/>
              </w:rPr>
            </w:pPr>
            <w:r w:rsidRPr="00C55327">
              <w:rPr>
                <w:rFonts w:ascii="Calibri" w:hAnsi="Calibri" w:cs="Calibri"/>
                <w:color w:val="000000"/>
                <w:sz w:val="16"/>
                <w:szCs w:val="16"/>
              </w:rPr>
              <w:t>SGLT2-i vs</w:t>
            </w:r>
            <w:r>
              <w:rPr>
                <w:rFonts w:ascii="Calibri" w:hAnsi="Calibri" w:cs="Calibri"/>
                <w:color w:val="000000"/>
                <w:sz w:val="16"/>
                <w:szCs w:val="16"/>
              </w:rPr>
              <w:t>.</w:t>
            </w:r>
            <w:r w:rsidRPr="00C55327">
              <w:rPr>
                <w:rFonts w:ascii="Calibri" w:hAnsi="Calibri" w:cs="Calibri"/>
                <w:color w:val="000000"/>
                <w:sz w:val="16"/>
                <w:szCs w:val="16"/>
              </w:rPr>
              <w:t xml:space="preserve"> Metformin</w:t>
            </w:r>
          </w:p>
          <w:p w14:paraId="5F6596FE" w14:textId="77777777" w:rsidR="007C1E6B" w:rsidRPr="00C55327" w:rsidRDefault="007C1E6B" w:rsidP="00A47A6D">
            <w:pPr>
              <w:rPr>
                <w:rFonts w:ascii="Calibri" w:hAnsi="Calibri" w:cs="Calibri"/>
                <w:color w:val="000000"/>
                <w:sz w:val="16"/>
                <w:szCs w:val="16"/>
              </w:rPr>
            </w:pPr>
          </w:p>
        </w:tc>
        <w:tc>
          <w:tcPr>
            <w:tcW w:w="1701" w:type="dxa"/>
          </w:tcPr>
          <w:p w14:paraId="605EDD92" w14:textId="499D35C8" w:rsidR="007C1E6B" w:rsidRPr="00742D46" w:rsidRDefault="007C1E6B" w:rsidP="00A73D69">
            <w:pPr>
              <w:rPr>
                <w:rFonts w:ascii="Calibri" w:hAnsi="Calibri" w:cs="Calibri"/>
                <w:color w:val="000000"/>
                <w:sz w:val="16"/>
                <w:szCs w:val="16"/>
              </w:rPr>
            </w:pPr>
            <w:r w:rsidRPr="00DC06D0">
              <w:rPr>
                <w:rFonts w:ascii="Calibri" w:hAnsi="Calibri" w:cs="Calibri"/>
                <w:color w:val="000000"/>
                <w:sz w:val="16"/>
                <w:szCs w:val="16"/>
                <w:lang w:val="en-US"/>
              </w:rPr>
              <w:t>Hepatic decompensation events:</w:t>
            </w:r>
            <w:r>
              <w:rPr>
                <w:rFonts w:ascii="Calibri" w:hAnsi="Calibri" w:cs="Calibri"/>
                <w:color w:val="000000"/>
                <w:sz w:val="16"/>
                <w:szCs w:val="16"/>
                <w:lang w:val="en-US"/>
              </w:rPr>
              <w:t xml:space="preserve"> </w:t>
            </w:r>
            <w:r w:rsidRPr="005B3691">
              <w:rPr>
                <w:rFonts w:ascii="Calibri" w:hAnsi="Calibri" w:cs="Calibri"/>
                <w:color w:val="000000"/>
                <w:sz w:val="16"/>
                <w:szCs w:val="16"/>
                <w:lang w:val="en-US"/>
              </w:rPr>
              <w:t>aHR = 0.63 (95% CI 0.43-0.93)</w:t>
            </w:r>
            <w:r w:rsidR="00A73D69">
              <w:rPr>
                <w:rFonts w:ascii="Calibri" w:hAnsi="Calibri" w:cs="Calibri"/>
                <w:color w:val="000000"/>
                <w:sz w:val="16"/>
                <w:szCs w:val="16"/>
              </w:rPr>
              <w:t xml:space="preserve">; </w:t>
            </w:r>
            <w:r w:rsidRPr="00742D46">
              <w:rPr>
                <w:rFonts w:ascii="Calibri" w:hAnsi="Calibri" w:cs="Calibri"/>
                <w:color w:val="000000"/>
                <w:sz w:val="16"/>
                <w:szCs w:val="16"/>
              </w:rPr>
              <w:t>HCC:</w:t>
            </w:r>
            <w:r>
              <w:rPr>
                <w:rFonts w:ascii="Calibri" w:hAnsi="Calibri" w:cs="Calibri"/>
                <w:color w:val="000000"/>
                <w:sz w:val="16"/>
                <w:szCs w:val="16"/>
              </w:rPr>
              <w:t xml:space="preserve"> </w:t>
            </w:r>
            <w:r w:rsidRPr="00742D46">
              <w:rPr>
                <w:rFonts w:ascii="Calibri" w:hAnsi="Calibri" w:cs="Calibri"/>
                <w:color w:val="000000"/>
                <w:sz w:val="16"/>
                <w:szCs w:val="16"/>
              </w:rPr>
              <w:t>aHR = 0.43 (95% CI 0.21-0.88)</w:t>
            </w:r>
          </w:p>
          <w:p w14:paraId="32670E25" w14:textId="77777777" w:rsidR="007C1E6B" w:rsidRPr="00742D46" w:rsidRDefault="007C1E6B" w:rsidP="00A47A6D">
            <w:pPr>
              <w:rPr>
                <w:rFonts w:ascii="Calibri" w:hAnsi="Calibri" w:cs="Calibri"/>
                <w:color w:val="000000"/>
                <w:sz w:val="16"/>
                <w:szCs w:val="16"/>
              </w:rPr>
            </w:pPr>
          </w:p>
        </w:tc>
        <w:tc>
          <w:tcPr>
            <w:tcW w:w="1559" w:type="dxa"/>
          </w:tcPr>
          <w:p w14:paraId="36966EB2" w14:textId="77777777" w:rsidR="007C1E6B" w:rsidRPr="00DC06D0" w:rsidRDefault="007C1E6B" w:rsidP="00A47A6D">
            <w:pPr>
              <w:ind w:right="665"/>
              <w:rPr>
                <w:rFonts w:ascii="Calibri" w:hAnsi="Calibri" w:cs="Calibri"/>
                <w:color w:val="000000"/>
                <w:sz w:val="16"/>
                <w:szCs w:val="16"/>
                <w:lang w:val="en-US"/>
              </w:rPr>
            </w:pPr>
            <w:r w:rsidRPr="00540F1A">
              <w:rPr>
                <w:rFonts w:ascii="Calibri" w:hAnsi="Calibri" w:cs="Calibri"/>
                <w:color w:val="000000"/>
                <w:sz w:val="16"/>
                <w:szCs w:val="16"/>
                <w:lang w:val="en-US"/>
              </w:rPr>
              <w:t>Moderate</w:t>
            </w:r>
          </w:p>
        </w:tc>
      </w:tr>
      <w:tr w:rsidR="007C1E6B" w:rsidRPr="00C55327" w14:paraId="152D49B2" w14:textId="77777777" w:rsidTr="00AD2F7B">
        <w:trPr>
          <w:trHeight w:val="320"/>
        </w:trPr>
        <w:tc>
          <w:tcPr>
            <w:tcW w:w="1555" w:type="dxa"/>
            <w:noWrap/>
          </w:tcPr>
          <w:p w14:paraId="4F8202C6" w14:textId="77777777" w:rsidR="007C1E6B" w:rsidRPr="00C55327" w:rsidRDefault="007C1E6B" w:rsidP="00A47A6D">
            <w:pPr>
              <w:rPr>
                <w:rFonts w:ascii="Calibri" w:hAnsi="Calibri" w:cs="Calibri"/>
                <w:color w:val="000000"/>
                <w:sz w:val="16"/>
                <w:szCs w:val="16"/>
              </w:rPr>
            </w:pPr>
            <w:r w:rsidRPr="00C55327">
              <w:rPr>
                <w:rFonts w:ascii="Calibri" w:hAnsi="Calibri" w:cs="Calibri"/>
                <w:color w:val="000000"/>
                <w:sz w:val="16"/>
                <w:szCs w:val="16"/>
              </w:rPr>
              <w:t>Kawaguchi et al. 2024</w:t>
            </w:r>
            <w:r>
              <w:rPr>
                <w:rFonts w:ascii="Calibri" w:hAnsi="Calibri" w:cs="Calibri"/>
                <w:color w:val="000000"/>
                <w:sz w:val="16"/>
                <w:szCs w:val="16"/>
              </w:rPr>
              <w:t xml:space="preserve"> </w:t>
            </w:r>
            <w:r>
              <w:rPr>
                <w:rFonts w:ascii="Calibri" w:hAnsi="Calibri" w:cs="Calibri"/>
                <w:color w:val="000000"/>
                <w:sz w:val="16"/>
                <w:szCs w:val="16"/>
              </w:rPr>
              <w:fldChar w:fldCharType="begin"/>
            </w:r>
            <w:r>
              <w:rPr>
                <w:rFonts w:ascii="Calibri" w:hAnsi="Calibri" w:cs="Calibri"/>
                <w:color w:val="000000"/>
                <w:sz w:val="16"/>
                <w:szCs w:val="16"/>
              </w:rPr>
              <w:instrText xml:space="preserve"> ADDIN ZOTERO_ITEM CSL_CITATION {"citationID":"H0q1s9BC","properties":{"formattedCitation":"(23)","plainCitation":"(23)","noteIndex":0},"citationItems":[{"id":234,"uris":["http://zotero.org/users/15864644/items/4WYZCFH3"],"itemData":{"id":234,"type":"article-journal","abstract":"SGLT2 inhibitors (SGLT2i) improve hepatic steatosis in patients with type 2 diabetes mellitus (T2DM) and MASLD. We aimed to investigate the impact of SGLT2i on the incidence of liver-related events and extrahepatic cancer compared to DPP4 inhibitors (DPP4i) in patients with T2DM and suspected MASLD using a medical claims database in Japan.","container-title":"Journal of Gastroenterology","DOI":"10.1007/s00535-024-02158-z","ISSN":"1435-5922","issue":"12","journalAbbreviation":"J Gastroenterol","language":"en","page":"1120-1132","source":"Springer Link","title":"Effects of SGLT2 inhibitors on the onset of esophageal varices and extrahepatic cancer in type 2 diabetic patients with suspected MASLD: a nationwide database study in Japan","title-short":"Effects of SGLT2 inhibitors on the onset of esophageal varices and extrahepatic cancer in type 2 diabetic patients with suspected MASLD","volume":"59","author":[{"family":"Kawaguchi","given":"Takumi"},{"family":"Fujishima","given":"Yoshiyuki"},{"family":"Wakasugi","given":"Daisuke"},{"family":"Io","given":"Fusayo"},{"family":"Sato","given":"Yuri"},{"family":"Uchida","given":"Saeko"},{"family":"Kitajima","given":"Yukiko"}],"issued":{"date-parts":[["2024",12,1]]}}}],"schema":"https://github.com/citation-style-language/schema/raw/master/csl-citation.json"} </w:instrText>
            </w:r>
            <w:r>
              <w:rPr>
                <w:rFonts w:ascii="Calibri" w:hAnsi="Calibri" w:cs="Calibri"/>
                <w:color w:val="000000"/>
                <w:sz w:val="16"/>
                <w:szCs w:val="16"/>
              </w:rPr>
              <w:fldChar w:fldCharType="separate"/>
            </w:r>
            <w:r>
              <w:rPr>
                <w:rFonts w:ascii="Calibri" w:hAnsi="Calibri" w:cs="Calibri"/>
                <w:noProof/>
                <w:color w:val="000000"/>
                <w:sz w:val="16"/>
                <w:szCs w:val="16"/>
              </w:rPr>
              <w:t>(23)</w:t>
            </w:r>
            <w:r>
              <w:rPr>
                <w:rFonts w:ascii="Calibri" w:hAnsi="Calibri" w:cs="Calibri"/>
                <w:color w:val="000000"/>
                <w:sz w:val="16"/>
                <w:szCs w:val="16"/>
              </w:rPr>
              <w:fldChar w:fldCharType="end"/>
            </w:r>
          </w:p>
        </w:tc>
        <w:tc>
          <w:tcPr>
            <w:tcW w:w="1559" w:type="dxa"/>
          </w:tcPr>
          <w:p w14:paraId="49B141F1"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Retrospective active-comparator,</w:t>
            </w:r>
          </w:p>
          <w:p w14:paraId="303B967D"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new-user</w:t>
            </w:r>
          </w:p>
          <w:p w14:paraId="51C71E9D" w14:textId="6C2FC759" w:rsidR="007C1E6B" w:rsidRPr="00C55327" w:rsidRDefault="007C1E6B" w:rsidP="00A73D69">
            <w:pPr>
              <w:rPr>
                <w:rFonts w:ascii="Calibri" w:hAnsi="Calibri" w:cs="Calibri"/>
                <w:color w:val="000000"/>
                <w:sz w:val="16"/>
                <w:szCs w:val="16"/>
                <w:lang w:val="en-US"/>
              </w:rPr>
            </w:pPr>
            <w:r w:rsidRPr="0006394B">
              <w:rPr>
                <w:rFonts w:ascii="Calibri" w:hAnsi="Calibri" w:cs="Calibri"/>
                <w:color w:val="000000"/>
                <w:sz w:val="16"/>
                <w:szCs w:val="16"/>
                <w:lang w:val="en-US"/>
              </w:rPr>
              <w:t>cohort study</w:t>
            </w:r>
            <w:r w:rsidR="00A73D69">
              <w:rPr>
                <w:rFonts w:ascii="Calibri" w:hAnsi="Calibri" w:cs="Calibri"/>
                <w:color w:val="000000"/>
                <w:sz w:val="16"/>
                <w:szCs w:val="16"/>
                <w:lang w:val="en-US"/>
              </w:rPr>
              <w:t xml:space="preserve">. </w:t>
            </w:r>
            <w:r w:rsidRPr="00C55327">
              <w:rPr>
                <w:rFonts w:ascii="Calibri" w:hAnsi="Calibri" w:cs="Calibri"/>
                <w:color w:val="000000"/>
                <w:sz w:val="16"/>
                <w:szCs w:val="16"/>
                <w:lang w:val="en-US"/>
              </w:rPr>
              <w:t>Total: 8</w:t>
            </w:r>
            <w:r>
              <w:rPr>
                <w:rFonts w:ascii="Calibri" w:hAnsi="Calibri" w:cs="Calibri"/>
                <w:color w:val="000000"/>
                <w:sz w:val="16"/>
                <w:szCs w:val="16"/>
                <w:lang w:val="en-US"/>
              </w:rPr>
              <w:t>,</w:t>
            </w:r>
            <w:r w:rsidRPr="00C55327">
              <w:rPr>
                <w:rFonts w:ascii="Calibri" w:hAnsi="Calibri" w:cs="Calibri"/>
                <w:color w:val="000000"/>
                <w:sz w:val="16"/>
                <w:szCs w:val="16"/>
                <w:lang w:val="en-US"/>
              </w:rPr>
              <w:t>408</w:t>
            </w:r>
            <w:r>
              <w:rPr>
                <w:rFonts w:ascii="Calibri" w:hAnsi="Calibri" w:cs="Calibri"/>
                <w:color w:val="000000"/>
                <w:sz w:val="16"/>
                <w:szCs w:val="16"/>
                <w:lang w:val="en-US"/>
              </w:rPr>
              <w:t xml:space="preserve"> individuals </w:t>
            </w:r>
            <w:r w:rsidRPr="0071111F">
              <w:rPr>
                <w:rFonts w:ascii="Calibri" w:hAnsi="Calibri" w:cs="Calibri"/>
                <w:color w:val="000000"/>
                <w:sz w:val="16"/>
                <w:szCs w:val="16"/>
                <w:lang w:val="en-US"/>
              </w:rPr>
              <w:t xml:space="preserve">with </w:t>
            </w:r>
            <w:r>
              <w:rPr>
                <w:rFonts w:ascii="Calibri" w:hAnsi="Calibri" w:cs="Calibri"/>
                <w:color w:val="000000"/>
                <w:sz w:val="16"/>
                <w:szCs w:val="16"/>
                <w:lang w:val="en-US"/>
              </w:rPr>
              <w:t xml:space="preserve">T2DM and </w:t>
            </w:r>
            <w:r w:rsidRPr="0071111F">
              <w:rPr>
                <w:rFonts w:ascii="Calibri" w:hAnsi="Calibri" w:cs="Calibri"/>
                <w:color w:val="000000"/>
                <w:sz w:val="16"/>
                <w:szCs w:val="16"/>
                <w:lang w:val="en-US"/>
              </w:rPr>
              <w:t>MASLD</w:t>
            </w:r>
            <w:r w:rsidR="00A73D69">
              <w:rPr>
                <w:rFonts w:ascii="Calibri" w:hAnsi="Calibri" w:cs="Calibri"/>
                <w:color w:val="000000"/>
                <w:sz w:val="16"/>
                <w:szCs w:val="16"/>
                <w:lang w:val="en-US"/>
              </w:rPr>
              <w:t xml:space="preserve"> </w:t>
            </w:r>
            <w:r w:rsidR="00A73D69">
              <w:rPr>
                <w:rFonts w:ascii="Calibri" w:hAnsi="Calibri" w:cs="Calibri"/>
                <w:i/>
                <w:iCs/>
                <w:color w:val="000000"/>
                <w:sz w:val="16"/>
                <w:szCs w:val="16"/>
                <w:lang w:val="en-US"/>
              </w:rPr>
              <w:t>(</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SGLT-2i group: 4</w:t>
            </w:r>
            <w:r>
              <w:rPr>
                <w:rFonts w:ascii="Calibri" w:hAnsi="Calibri" w:cs="Calibri"/>
                <w:color w:val="000000"/>
                <w:sz w:val="16"/>
                <w:szCs w:val="16"/>
                <w:lang w:val="en-US"/>
              </w:rPr>
              <w:t>,</w:t>
            </w:r>
            <w:r w:rsidRPr="00C55327">
              <w:rPr>
                <w:rFonts w:ascii="Calibri" w:hAnsi="Calibri" w:cs="Calibri"/>
                <w:color w:val="000000"/>
                <w:sz w:val="16"/>
                <w:szCs w:val="16"/>
                <w:lang w:val="en-US"/>
              </w:rPr>
              <w:t>204</w:t>
            </w:r>
            <w:r w:rsidR="00A73D69">
              <w:rPr>
                <w:rFonts w:ascii="Calibri" w:hAnsi="Calibri" w:cs="Calibri"/>
                <w:i/>
                <w:iCs/>
                <w:color w:val="000000"/>
                <w:sz w:val="16"/>
                <w:szCs w:val="16"/>
                <w:lang w:val="en-US"/>
              </w:rPr>
              <w:t xml:space="preserve">; </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DPP4-i group: 4</w:t>
            </w:r>
            <w:r>
              <w:rPr>
                <w:rFonts w:ascii="Calibri" w:hAnsi="Calibri" w:cs="Calibri"/>
                <w:color w:val="000000"/>
                <w:sz w:val="16"/>
                <w:szCs w:val="16"/>
                <w:lang w:val="en-US"/>
              </w:rPr>
              <w:t>,</w:t>
            </w:r>
            <w:r w:rsidRPr="00C55327">
              <w:rPr>
                <w:rFonts w:ascii="Calibri" w:hAnsi="Calibri" w:cs="Calibri"/>
                <w:color w:val="000000"/>
                <w:sz w:val="16"/>
                <w:szCs w:val="16"/>
                <w:lang w:val="en-US"/>
              </w:rPr>
              <w:t>204</w:t>
            </w:r>
            <w:r w:rsidR="00A73D69">
              <w:rPr>
                <w:rFonts w:ascii="Calibri" w:hAnsi="Calibri" w:cs="Calibri"/>
                <w:color w:val="000000"/>
                <w:sz w:val="16"/>
                <w:szCs w:val="16"/>
                <w:lang w:val="en-US"/>
              </w:rPr>
              <w:t>)</w:t>
            </w:r>
          </w:p>
        </w:tc>
        <w:tc>
          <w:tcPr>
            <w:tcW w:w="1276" w:type="dxa"/>
          </w:tcPr>
          <w:p w14:paraId="5EEE60B9" w14:textId="77777777" w:rsidR="007C1E6B" w:rsidRPr="00C55327" w:rsidRDefault="007C1E6B" w:rsidP="00A47A6D">
            <w:pPr>
              <w:ind w:right="178"/>
              <w:rPr>
                <w:rFonts w:ascii="Calibri" w:hAnsi="Calibri" w:cs="Calibri"/>
                <w:color w:val="000000"/>
                <w:sz w:val="16"/>
                <w:szCs w:val="16"/>
                <w:lang w:val="en-US"/>
              </w:rPr>
            </w:pPr>
            <w:r w:rsidRPr="00C55327">
              <w:rPr>
                <w:rFonts w:ascii="Calibri" w:hAnsi="Calibri" w:cs="Calibri"/>
                <w:color w:val="000000"/>
                <w:sz w:val="16"/>
                <w:szCs w:val="16"/>
                <w:lang w:val="en-US"/>
              </w:rPr>
              <w:t>Japan</w:t>
            </w:r>
          </w:p>
        </w:tc>
        <w:tc>
          <w:tcPr>
            <w:tcW w:w="1134" w:type="dxa"/>
          </w:tcPr>
          <w:p w14:paraId="7A01846D" w14:textId="77777777"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62</w:t>
            </w:r>
          </w:p>
        </w:tc>
        <w:tc>
          <w:tcPr>
            <w:tcW w:w="1134" w:type="dxa"/>
          </w:tcPr>
          <w:p w14:paraId="27424708" w14:textId="77777777"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38</w:t>
            </w:r>
            <w:r>
              <w:rPr>
                <w:rFonts w:ascii="Calibri" w:hAnsi="Calibri" w:cs="Calibri"/>
                <w:color w:val="000000"/>
                <w:sz w:val="16"/>
                <w:szCs w:val="16"/>
                <w:lang w:val="en-US"/>
              </w:rPr>
              <w:t>%</w:t>
            </w:r>
          </w:p>
        </w:tc>
        <w:tc>
          <w:tcPr>
            <w:tcW w:w="987" w:type="dxa"/>
          </w:tcPr>
          <w:p w14:paraId="34ABB3EE" w14:textId="77777777" w:rsidR="007C1E6B" w:rsidRPr="00C55327" w:rsidRDefault="007C1E6B" w:rsidP="00A47A6D">
            <w:pPr>
              <w:ind w:right="178"/>
              <w:rPr>
                <w:rFonts w:ascii="Calibri" w:hAnsi="Calibri" w:cs="Calibri"/>
                <w:color w:val="000000"/>
                <w:sz w:val="16"/>
                <w:szCs w:val="16"/>
              </w:rPr>
            </w:pPr>
            <w:r>
              <w:rPr>
                <w:rFonts w:ascii="Calibri" w:hAnsi="Calibri" w:cs="Calibri"/>
                <w:color w:val="000000"/>
                <w:sz w:val="16"/>
                <w:szCs w:val="16"/>
                <w:lang w:val="en-US"/>
              </w:rPr>
              <w:t>NR</w:t>
            </w:r>
          </w:p>
        </w:tc>
        <w:tc>
          <w:tcPr>
            <w:tcW w:w="855" w:type="dxa"/>
          </w:tcPr>
          <w:p w14:paraId="3A2289E1" w14:textId="77777777"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7.98</w:t>
            </w:r>
          </w:p>
        </w:tc>
        <w:tc>
          <w:tcPr>
            <w:tcW w:w="1418" w:type="dxa"/>
          </w:tcPr>
          <w:p w14:paraId="5A103D1A" w14:textId="77777777" w:rsidR="007C1E6B" w:rsidRPr="00C55327" w:rsidRDefault="007C1E6B" w:rsidP="00A47A6D">
            <w:pPr>
              <w:ind w:right="178"/>
              <w:rPr>
                <w:rFonts w:ascii="Calibri" w:hAnsi="Calibri" w:cs="Calibri"/>
                <w:color w:val="000000"/>
                <w:sz w:val="16"/>
                <w:szCs w:val="16"/>
              </w:rPr>
            </w:pPr>
            <w:r>
              <w:rPr>
                <w:rFonts w:ascii="Calibri" w:hAnsi="Calibri" w:cs="Calibri"/>
                <w:color w:val="000000"/>
                <w:sz w:val="16"/>
                <w:szCs w:val="16"/>
              </w:rPr>
              <w:t xml:space="preserve">0.9% </w:t>
            </w:r>
          </w:p>
        </w:tc>
        <w:tc>
          <w:tcPr>
            <w:tcW w:w="992" w:type="dxa"/>
          </w:tcPr>
          <w:p w14:paraId="3C04E969" w14:textId="77777777" w:rsidR="007C1E6B" w:rsidRPr="00C55327" w:rsidRDefault="007C1E6B" w:rsidP="00A47A6D">
            <w:pPr>
              <w:ind w:right="178"/>
              <w:rPr>
                <w:rFonts w:ascii="Calibri" w:hAnsi="Calibri" w:cs="Calibri"/>
                <w:color w:val="000000"/>
                <w:sz w:val="16"/>
                <w:szCs w:val="16"/>
              </w:rPr>
            </w:pPr>
            <w:r w:rsidRPr="00C55327">
              <w:rPr>
                <w:rFonts w:ascii="Calibri" w:hAnsi="Calibri" w:cs="Calibri"/>
                <w:color w:val="000000"/>
                <w:sz w:val="16"/>
                <w:szCs w:val="16"/>
              </w:rPr>
              <w:t>1</w:t>
            </w:r>
            <w:r>
              <w:rPr>
                <w:rFonts w:ascii="Calibri" w:hAnsi="Calibri" w:cs="Calibri"/>
                <w:color w:val="000000"/>
                <w:sz w:val="16"/>
                <w:szCs w:val="16"/>
              </w:rPr>
              <w:t>.0</w:t>
            </w:r>
          </w:p>
        </w:tc>
        <w:tc>
          <w:tcPr>
            <w:tcW w:w="1134" w:type="dxa"/>
          </w:tcPr>
          <w:p w14:paraId="237B2841" w14:textId="77777777" w:rsidR="007C1E6B" w:rsidRPr="00C55327" w:rsidRDefault="007C1E6B" w:rsidP="00A47A6D">
            <w:pPr>
              <w:rPr>
                <w:rFonts w:ascii="Calibri" w:hAnsi="Calibri" w:cs="Calibri"/>
                <w:color w:val="000000"/>
                <w:sz w:val="16"/>
                <w:szCs w:val="16"/>
              </w:rPr>
            </w:pPr>
            <w:r w:rsidRPr="00C55327">
              <w:rPr>
                <w:rFonts w:ascii="Calibri" w:hAnsi="Calibri" w:cs="Calibri"/>
                <w:color w:val="000000"/>
                <w:sz w:val="16"/>
                <w:szCs w:val="16"/>
              </w:rPr>
              <w:t>SGLT2-i vs</w:t>
            </w:r>
            <w:r>
              <w:rPr>
                <w:rFonts w:ascii="Calibri" w:hAnsi="Calibri" w:cs="Calibri"/>
                <w:color w:val="000000"/>
                <w:sz w:val="16"/>
                <w:szCs w:val="16"/>
              </w:rPr>
              <w:t>.</w:t>
            </w:r>
            <w:r w:rsidRPr="00C55327">
              <w:rPr>
                <w:rFonts w:ascii="Calibri" w:hAnsi="Calibri" w:cs="Calibri"/>
                <w:color w:val="000000"/>
                <w:sz w:val="16"/>
                <w:szCs w:val="16"/>
              </w:rPr>
              <w:t xml:space="preserve"> DPP4-i</w:t>
            </w:r>
          </w:p>
          <w:p w14:paraId="46C4078D" w14:textId="77777777" w:rsidR="007C1E6B" w:rsidRPr="00C55327" w:rsidRDefault="007C1E6B" w:rsidP="00A47A6D">
            <w:pPr>
              <w:rPr>
                <w:rFonts w:ascii="Calibri" w:hAnsi="Calibri" w:cs="Calibri"/>
                <w:color w:val="000000"/>
                <w:sz w:val="16"/>
                <w:szCs w:val="16"/>
              </w:rPr>
            </w:pPr>
          </w:p>
        </w:tc>
        <w:tc>
          <w:tcPr>
            <w:tcW w:w="1701" w:type="dxa"/>
          </w:tcPr>
          <w:p w14:paraId="02D7EFD6" w14:textId="7FFF7FBD" w:rsidR="007C1E6B" w:rsidRPr="00C55327" w:rsidRDefault="007C1E6B" w:rsidP="00A73D69">
            <w:pPr>
              <w:rPr>
                <w:rFonts w:ascii="Calibri" w:hAnsi="Calibri" w:cs="Calibri"/>
                <w:color w:val="000000"/>
                <w:sz w:val="16"/>
                <w:szCs w:val="16"/>
              </w:rPr>
            </w:pPr>
            <w:r w:rsidRPr="00D85EDE">
              <w:rPr>
                <w:rFonts w:ascii="Calibri" w:hAnsi="Calibri" w:cs="Calibri"/>
                <w:color w:val="000000"/>
                <w:sz w:val="16"/>
                <w:szCs w:val="16"/>
              </w:rPr>
              <w:t>Liver-related complications (cirrhosis, HCC, liver failure, esophageal varices): aHR = 0.43 (95% CI 0.15-1.25)</w:t>
            </w:r>
            <w:r w:rsidR="00A73D69">
              <w:rPr>
                <w:rFonts w:ascii="Calibri" w:hAnsi="Calibri" w:cs="Calibri"/>
                <w:color w:val="000000"/>
                <w:sz w:val="16"/>
                <w:szCs w:val="16"/>
              </w:rPr>
              <w:t xml:space="preserve">; </w:t>
            </w:r>
            <w:r w:rsidRPr="00211F42">
              <w:rPr>
                <w:rFonts w:ascii="Calibri" w:hAnsi="Calibri" w:cs="Calibri"/>
                <w:color w:val="000000"/>
                <w:sz w:val="16"/>
                <w:szCs w:val="16"/>
              </w:rPr>
              <w:t>HCC:</w:t>
            </w:r>
            <w:r>
              <w:rPr>
                <w:rFonts w:ascii="Calibri" w:hAnsi="Calibri" w:cs="Calibri"/>
                <w:color w:val="000000"/>
                <w:sz w:val="16"/>
                <w:szCs w:val="16"/>
              </w:rPr>
              <w:t xml:space="preserve"> a</w:t>
            </w:r>
            <w:r w:rsidRPr="00C55327">
              <w:rPr>
                <w:rFonts w:ascii="Calibri" w:hAnsi="Calibri" w:cs="Calibri"/>
                <w:color w:val="000000"/>
                <w:sz w:val="16"/>
                <w:szCs w:val="16"/>
              </w:rPr>
              <w:t>HR = 0.32 (95% CI 0.03-3.04)</w:t>
            </w:r>
          </w:p>
        </w:tc>
        <w:tc>
          <w:tcPr>
            <w:tcW w:w="1559" w:type="dxa"/>
          </w:tcPr>
          <w:p w14:paraId="3118882F" w14:textId="77777777" w:rsidR="007C1E6B" w:rsidRPr="00211F42" w:rsidRDefault="007C1E6B" w:rsidP="00A47A6D">
            <w:pPr>
              <w:ind w:right="665"/>
              <w:rPr>
                <w:rFonts w:ascii="Calibri" w:hAnsi="Calibri" w:cs="Calibri"/>
                <w:color w:val="000000"/>
                <w:sz w:val="16"/>
                <w:szCs w:val="16"/>
              </w:rPr>
            </w:pPr>
            <w:r w:rsidRPr="00540F1A">
              <w:rPr>
                <w:rFonts w:ascii="Calibri" w:hAnsi="Calibri" w:cs="Calibri"/>
                <w:color w:val="000000"/>
                <w:sz w:val="16"/>
                <w:szCs w:val="16"/>
                <w:lang w:val="en-US"/>
              </w:rPr>
              <w:t>Moderate</w:t>
            </w:r>
          </w:p>
        </w:tc>
      </w:tr>
      <w:tr w:rsidR="007C1E6B" w:rsidRPr="00D81698" w14:paraId="383CB179" w14:textId="77777777" w:rsidTr="00AD2F7B">
        <w:trPr>
          <w:trHeight w:val="320"/>
        </w:trPr>
        <w:tc>
          <w:tcPr>
            <w:tcW w:w="1555" w:type="dxa"/>
            <w:noWrap/>
          </w:tcPr>
          <w:p w14:paraId="0570FB3F" w14:textId="77777777" w:rsidR="007C1E6B" w:rsidRPr="007C1E6B" w:rsidRDefault="007C1E6B" w:rsidP="00A47A6D">
            <w:pPr>
              <w:rPr>
                <w:rFonts w:ascii="Calibri" w:hAnsi="Calibri" w:cs="Calibri"/>
                <w:color w:val="000000"/>
                <w:sz w:val="16"/>
                <w:szCs w:val="16"/>
              </w:rPr>
            </w:pPr>
            <w:r w:rsidRPr="00C55327">
              <w:rPr>
                <w:rFonts w:ascii="Calibri" w:hAnsi="Calibri" w:cs="Calibri"/>
                <w:color w:val="000000"/>
                <w:sz w:val="16"/>
                <w:szCs w:val="16"/>
              </w:rPr>
              <w:t>Chung et al. 2024</w:t>
            </w:r>
            <w:r>
              <w:rPr>
                <w:rFonts w:ascii="Calibri" w:hAnsi="Calibri" w:cs="Calibri"/>
                <w:color w:val="000000"/>
                <w:sz w:val="16"/>
                <w:szCs w:val="16"/>
              </w:rPr>
              <w:t xml:space="preserve"> </w:t>
            </w:r>
            <w:r>
              <w:rPr>
                <w:rFonts w:ascii="Calibri" w:hAnsi="Calibri" w:cs="Calibri"/>
                <w:color w:val="000000"/>
                <w:sz w:val="16"/>
                <w:szCs w:val="16"/>
              </w:rPr>
              <w:fldChar w:fldCharType="begin"/>
            </w:r>
            <w:r>
              <w:rPr>
                <w:rFonts w:ascii="Calibri" w:hAnsi="Calibri" w:cs="Calibri"/>
                <w:color w:val="000000"/>
                <w:sz w:val="16"/>
                <w:szCs w:val="16"/>
              </w:rPr>
              <w:instrText xml:space="preserve"> ADDIN ZOTERO_ITEM CSL_CITATION {"citationID":"SEmof7IF","properties":{"formattedCitation":"(24)","plainCitation":"(24)","noteIndex":0},"citationItems":[{"id":237,"uris":["http://zotero.org/users/15864644/items/FA4F4BJA"],"itemData":{"id":237,"type":"article-journal","abstract":"Background and Aims: \n          No medication has been found to reduce liver-related events. We evaluated the effect of sodium-glucose cotransporter-2 inhibitor (SGLT2i) on liver-related outcomes.\n          Approach and Results: \n          Single nucleotide polymorphisms associated with SGLT2 inhibition were identified, and a genetic risk score (GRS) was computed using the UK Biobank data (n=337,138). Two-sample Mendelian randomization (MR) was conducted using the FinnGen (n=218,792) database and the UK Biobank data. In parallel, a nationwide population-based study using the Korean National Health Insurance Service (NHIS) database was conducted. The development of liver-related complications (ie, hepatic decompensation, HCC, liver transplantation, and death) was compared between individuals with type 2 diabetes mellitus and steatotic liver diseases treated with SGLT2i (n=13,208) and propensity score–matched individuals treated with dipeptidyl peptidase-4 inhibitor (n=70,342). After computing GRS with 6 single nucleotide polymorphisms (rs4488457, rs80577326, rs11865835, rs9930811, rs34497199, and rs35445454), GRS-based MR showed that SGLT2 inhibition (per 1 SD increase of GRS, 0.1% lowering of HbA1c) was negatively associated with cirrhosis development (adjusted odds ratio=0.83, 95% CI=0.70–0.98, p=0.03) and this was consistent in the 2-sample MR (OR=0.73, 95% CI=0.60–0.90, p=0.003). In the Korean NHIS database, the risk of liver-related complications was significantly lower in the SGLT2i group than in the dipeptidyl peptidase-4 inhibitor group (adjusted hazard ratio=0.88, 95% CI=0.79–0.97, p=0.01), and this difference remained significant (adjusted hazard ratio=0.72–0.89, all p&lt;0.05) across various sensitivity analyses.</w:instrText>
            </w:r>
            <w:r w:rsidRPr="007C1E6B">
              <w:rPr>
                <w:rFonts w:ascii="Calibri" w:hAnsi="Calibri" w:cs="Calibri"/>
                <w:color w:val="000000"/>
                <w:sz w:val="16"/>
                <w:szCs w:val="16"/>
              </w:rPr>
              <w:instrText xml:space="preserve">\n          Conclusions: \n          Both MRs using 2 European cohorts and a Korean nationwide population-based cohort study suggest that SGLT2 inhibition is associated with a lower risk of liver-related events.\n        \n        \n          \n            \n        Export","container-title":"Hepatology","DOI":"10.1097/HEP.0000000000000837","ISSN":"0270-9139","issue":"3","language":"en-US","page":"633","source":"journals.lww.com","title":"Inhibition of sodium-glucose cotransporter-2 and liver-related complications in individuals with diabetes: a Mendelian randomization and population-based cohort study","title-short":"Inhibition of sodium-glucose cotransporter-2 and liver-related complications in individuals with diabetes","volume":"80","author":[{"family":"Chung","given":"Sung Won"},{"family":"Moon","given":"Hye-Sung"},{"family":"Shin","given":"Hyunjae"},{"family":"Han","given":"Hyein"},{"family":"Park","given":"Sehoon"},{"family":"Cho","given":"Heejin"},{"family":"Park","given":"Jeayeon"},{"family":"Hur","given":"Moon Haeng"},{"family":"Park","given":"Min Kyung"},{"family":"Won","given":"Sung-Ho"},{"family":"Lee","given":"Yun Bin"},{"family":"Cho","given":"Eun Ju"},{"family":"Yu","given":"Su Jong"},{"family":"Kim","given":"Dong Ki"},{"family":"Yoon","given":"Jung-Hwan"},{"family":"Lee","given":"Jeong-Hoon"},{"family":"Kim","given":"Yoon Jun"}],"issued":{"date-parts":[["2024",9]]}}}],"schema":"https://github.com/citation-style-language/schema/raw/master/csl-citation.json"} </w:instrText>
            </w:r>
            <w:r>
              <w:rPr>
                <w:rFonts w:ascii="Calibri" w:hAnsi="Calibri" w:cs="Calibri"/>
                <w:color w:val="000000"/>
                <w:sz w:val="16"/>
                <w:szCs w:val="16"/>
              </w:rPr>
              <w:fldChar w:fldCharType="separate"/>
            </w:r>
            <w:r w:rsidRPr="007C1E6B">
              <w:rPr>
                <w:rFonts w:ascii="Calibri" w:hAnsi="Calibri" w:cs="Calibri"/>
                <w:noProof/>
                <w:color w:val="000000"/>
                <w:sz w:val="16"/>
                <w:szCs w:val="16"/>
              </w:rPr>
              <w:t>(24)</w:t>
            </w:r>
            <w:r>
              <w:rPr>
                <w:rFonts w:ascii="Calibri" w:hAnsi="Calibri" w:cs="Calibri"/>
                <w:color w:val="000000"/>
                <w:sz w:val="16"/>
                <w:szCs w:val="16"/>
              </w:rPr>
              <w:fldChar w:fldCharType="end"/>
            </w:r>
          </w:p>
        </w:tc>
        <w:tc>
          <w:tcPr>
            <w:tcW w:w="1559" w:type="dxa"/>
          </w:tcPr>
          <w:p w14:paraId="5A636199" w14:textId="77777777" w:rsidR="007C1E6B" w:rsidRPr="00985F81" w:rsidRDefault="007C1E6B" w:rsidP="00A47A6D">
            <w:pPr>
              <w:rPr>
                <w:rFonts w:ascii="Calibri" w:hAnsi="Calibri" w:cs="Calibri"/>
                <w:color w:val="000000"/>
                <w:sz w:val="16"/>
                <w:szCs w:val="16"/>
                <w:lang w:val="en-US"/>
              </w:rPr>
            </w:pPr>
            <w:r w:rsidRPr="00985F81">
              <w:rPr>
                <w:rFonts w:ascii="Calibri" w:hAnsi="Calibri" w:cs="Calibri"/>
                <w:color w:val="000000"/>
                <w:sz w:val="16"/>
                <w:szCs w:val="16"/>
                <w:lang w:val="en-US"/>
              </w:rPr>
              <w:t>Retrospective active-comparator,</w:t>
            </w:r>
          </w:p>
          <w:p w14:paraId="31A40FE3" w14:textId="77777777" w:rsidR="007C1E6B" w:rsidRPr="00985F81" w:rsidRDefault="007C1E6B" w:rsidP="00A47A6D">
            <w:pPr>
              <w:rPr>
                <w:rFonts w:ascii="Calibri" w:hAnsi="Calibri" w:cs="Calibri"/>
                <w:color w:val="000000"/>
                <w:sz w:val="16"/>
                <w:szCs w:val="16"/>
                <w:lang w:val="en-US"/>
              </w:rPr>
            </w:pPr>
            <w:r w:rsidRPr="00985F81">
              <w:rPr>
                <w:rFonts w:ascii="Calibri" w:hAnsi="Calibri" w:cs="Calibri"/>
                <w:color w:val="000000"/>
                <w:sz w:val="16"/>
                <w:szCs w:val="16"/>
                <w:lang w:val="en-US"/>
              </w:rPr>
              <w:t>new-user</w:t>
            </w:r>
          </w:p>
          <w:p w14:paraId="7EA41653" w14:textId="08904D06" w:rsidR="007C1E6B" w:rsidRPr="00985F81" w:rsidRDefault="007C1E6B" w:rsidP="00A73D69">
            <w:pPr>
              <w:rPr>
                <w:rFonts w:ascii="Calibri" w:hAnsi="Calibri" w:cs="Calibri"/>
                <w:color w:val="000000"/>
                <w:sz w:val="16"/>
                <w:szCs w:val="16"/>
                <w:lang w:val="en-US"/>
              </w:rPr>
            </w:pPr>
            <w:r w:rsidRPr="00985F81">
              <w:rPr>
                <w:rFonts w:ascii="Calibri" w:hAnsi="Calibri" w:cs="Calibri"/>
                <w:color w:val="000000"/>
                <w:sz w:val="16"/>
                <w:szCs w:val="16"/>
                <w:lang w:val="en-US"/>
              </w:rPr>
              <w:lastRenderedPageBreak/>
              <w:t>cohort study</w:t>
            </w:r>
            <w:r w:rsidR="00A73D69">
              <w:rPr>
                <w:rFonts w:ascii="Calibri" w:hAnsi="Calibri" w:cs="Calibri"/>
                <w:color w:val="000000"/>
                <w:sz w:val="16"/>
                <w:szCs w:val="16"/>
                <w:lang w:val="en-US"/>
              </w:rPr>
              <w:t xml:space="preserve">. </w:t>
            </w:r>
            <w:r w:rsidRPr="00985F81">
              <w:rPr>
                <w:rFonts w:ascii="Calibri" w:hAnsi="Calibri" w:cs="Calibri"/>
                <w:color w:val="000000"/>
                <w:sz w:val="16"/>
                <w:szCs w:val="16"/>
                <w:lang w:val="en-US"/>
              </w:rPr>
              <w:t>Total: 83,550 individuals with T2DM and MASLD or MetALD</w:t>
            </w:r>
            <w:r w:rsidR="00A73D69">
              <w:rPr>
                <w:rFonts w:ascii="Calibri" w:hAnsi="Calibri" w:cs="Calibri"/>
                <w:i/>
                <w:iCs/>
                <w:color w:val="000000"/>
                <w:sz w:val="16"/>
                <w:szCs w:val="16"/>
                <w:lang w:val="en-US"/>
              </w:rPr>
              <w:t xml:space="preserve"> (</w:t>
            </w:r>
            <w:r w:rsidRPr="00985F81">
              <w:rPr>
                <w:rFonts w:ascii="Calibri" w:hAnsi="Calibri" w:cs="Calibri"/>
                <w:i/>
                <w:iCs/>
                <w:color w:val="000000"/>
                <w:sz w:val="16"/>
                <w:szCs w:val="16"/>
                <w:lang w:val="en-US"/>
              </w:rPr>
              <w:t>N</w:t>
            </w:r>
            <w:r w:rsidRPr="00985F81">
              <w:rPr>
                <w:rFonts w:ascii="Calibri" w:hAnsi="Calibri" w:cs="Calibri"/>
                <w:color w:val="000000"/>
                <w:sz w:val="16"/>
                <w:szCs w:val="16"/>
                <w:lang w:val="en-US"/>
              </w:rPr>
              <w:t xml:space="preserve"> in SGLT-2i group: 13,208</w:t>
            </w:r>
            <w:r w:rsidR="00A73D69">
              <w:rPr>
                <w:rFonts w:ascii="Calibri" w:hAnsi="Calibri" w:cs="Calibri"/>
                <w:i/>
                <w:iCs/>
                <w:color w:val="000000"/>
                <w:sz w:val="16"/>
                <w:szCs w:val="16"/>
                <w:lang w:val="en-US"/>
              </w:rPr>
              <w:t xml:space="preserve">; </w:t>
            </w:r>
            <w:r w:rsidRPr="00985F81">
              <w:rPr>
                <w:rFonts w:ascii="Calibri" w:hAnsi="Calibri" w:cs="Calibri"/>
                <w:i/>
                <w:iCs/>
                <w:color w:val="000000"/>
                <w:sz w:val="16"/>
                <w:szCs w:val="16"/>
                <w:lang w:val="en-US"/>
              </w:rPr>
              <w:t>N</w:t>
            </w:r>
            <w:r w:rsidRPr="00985F81">
              <w:rPr>
                <w:rFonts w:ascii="Calibri" w:hAnsi="Calibri" w:cs="Calibri"/>
                <w:color w:val="000000"/>
                <w:sz w:val="16"/>
                <w:szCs w:val="16"/>
                <w:lang w:val="en-US"/>
              </w:rPr>
              <w:t xml:space="preserve"> in DPP4-i group: 70,342</w:t>
            </w:r>
          </w:p>
        </w:tc>
        <w:tc>
          <w:tcPr>
            <w:tcW w:w="1276" w:type="dxa"/>
          </w:tcPr>
          <w:p w14:paraId="77F959AC" w14:textId="22E78E3D" w:rsidR="007C1E6B" w:rsidRPr="00DF6272" w:rsidRDefault="00A73D69" w:rsidP="00A47A6D">
            <w:pPr>
              <w:ind w:right="178"/>
              <w:rPr>
                <w:rFonts w:ascii="Calibri" w:hAnsi="Calibri" w:cs="Calibri"/>
                <w:color w:val="000000"/>
                <w:sz w:val="16"/>
                <w:szCs w:val="16"/>
              </w:rPr>
            </w:pPr>
            <w:r>
              <w:rPr>
                <w:rFonts w:ascii="Calibri" w:hAnsi="Calibri" w:cs="Calibri"/>
                <w:color w:val="000000"/>
                <w:sz w:val="16"/>
                <w:szCs w:val="16"/>
              </w:rPr>
              <w:lastRenderedPageBreak/>
              <w:t>UK</w:t>
            </w:r>
          </w:p>
        </w:tc>
        <w:tc>
          <w:tcPr>
            <w:tcW w:w="1134" w:type="dxa"/>
          </w:tcPr>
          <w:p w14:paraId="33F20E80" w14:textId="77777777" w:rsidR="007C1E6B" w:rsidRPr="00DF6272" w:rsidRDefault="007C1E6B" w:rsidP="00A47A6D">
            <w:pPr>
              <w:ind w:right="178"/>
              <w:rPr>
                <w:rFonts w:ascii="Calibri" w:hAnsi="Calibri" w:cs="Calibri"/>
                <w:color w:val="000000"/>
                <w:sz w:val="16"/>
                <w:szCs w:val="16"/>
              </w:rPr>
            </w:pPr>
            <w:r w:rsidRPr="00DF6272">
              <w:rPr>
                <w:rFonts w:ascii="Calibri" w:hAnsi="Calibri" w:cs="Calibri"/>
                <w:color w:val="000000"/>
                <w:sz w:val="16"/>
                <w:szCs w:val="16"/>
              </w:rPr>
              <w:t>56</w:t>
            </w:r>
          </w:p>
        </w:tc>
        <w:tc>
          <w:tcPr>
            <w:tcW w:w="1134" w:type="dxa"/>
          </w:tcPr>
          <w:p w14:paraId="68231772" w14:textId="77777777" w:rsidR="007C1E6B" w:rsidRPr="00DF6272" w:rsidRDefault="007C1E6B" w:rsidP="00A47A6D">
            <w:pPr>
              <w:ind w:right="178"/>
              <w:rPr>
                <w:rFonts w:ascii="Calibri" w:hAnsi="Calibri" w:cs="Calibri"/>
                <w:color w:val="000000"/>
                <w:sz w:val="16"/>
                <w:szCs w:val="16"/>
              </w:rPr>
            </w:pPr>
            <w:r w:rsidRPr="00DF6272">
              <w:rPr>
                <w:rFonts w:ascii="Calibri" w:hAnsi="Calibri" w:cs="Calibri"/>
                <w:color w:val="000000"/>
                <w:sz w:val="16"/>
                <w:szCs w:val="16"/>
              </w:rPr>
              <w:t>43%</w:t>
            </w:r>
          </w:p>
        </w:tc>
        <w:tc>
          <w:tcPr>
            <w:tcW w:w="987" w:type="dxa"/>
          </w:tcPr>
          <w:p w14:paraId="25474D2D" w14:textId="77777777" w:rsidR="007C1E6B" w:rsidRPr="00DF6272" w:rsidRDefault="007C1E6B" w:rsidP="00A47A6D">
            <w:pPr>
              <w:ind w:right="178"/>
              <w:rPr>
                <w:rFonts w:ascii="Calibri" w:hAnsi="Calibri" w:cs="Calibri"/>
                <w:color w:val="000000"/>
                <w:sz w:val="16"/>
                <w:szCs w:val="16"/>
              </w:rPr>
            </w:pPr>
            <w:r w:rsidRPr="00DF6272">
              <w:rPr>
                <w:rFonts w:ascii="Calibri" w:hAnsi="Calibri" w:cs="Calibri"/>
                <w:color w:val="000000"/>
                <w:sz w:val="16"/>
                <w:szCs w:val="16"/>
              </w:rPr>
              <w:t>27.8</w:t>
            </w:r>
          </w:p>
        </w:tc>
        <w:tc>
          <w:tcPr>
            <w:tcW w:w="855" w:type="dxa"/>
          </w:tcPr>
          <w:p w14:paraId="3B688C3E" w14:textId="77777777" w:rsidR="007C1E6B" w:rsidRPr="00DF6272" w:rsidRDefault="007C1E6B" w:rsidP="00A47A6D">
            <w:pPr>
              <w:ind w:right="178"/>
              <w:rPr>
                <w:rFonts w:ascii="Calibri" w:hAnsi="Calibri" w:cs="Calibri"/>
                <w:color w:val="000000"/>
                <w:sz w:val="16"/>
                <w:szCs w:val="16"/>
              </w:rPr>
            </w:pPr>
            <w:r w:rsidRPr="00DF6272">
              <w:rPr>
                <w:rFonts w:ascii="Calibri" w:hAnsi="Calibri" w:cs="Calibri"/>
                <w:color w:val="000000"/>
                <w:sz w:val="16"/>
                <w:szCs w:val="16"/>
              </w:rPr>
              <w:t>NR</w:t>
            </w:r>
          </w:p>
        </w:tc>
        <w:tc>
          <w:tcPr>
            <w:tcW w:w="1418" w:type="dxa"/>
          </w:tcPr>
          <w:p w14:paraId="34D8F8A5" w14:textId="77777777" w:rsidR="007C1E6B" w:rsidRPr="00DF6272" w:rsidRDefault="007C1E6B" w:rsidP="00A47A6D">
            <w:pPr>
              <w:ind w:right="178"/>
              <w:rPr>
                <w:rFonts w:ascii="Calibri" w:hAnsi="Calibri" w:cs="Calibri"/>
                <w:color w:val="000000"/>
                <w:sz w:val="16"/>
                <w:szCs w:val="16"/>
              </w:rPr>
            </w:pPr>
            <w:r w:rsidRPr="00DF6272">
              <w:rPr>
                <w:rFonts w:ascii="Calibri" w:hAnsi="Calibri" w:cs="Calibri"/>
                <w:color w:val="000000"/>
                <w:sz w:val="16"/>
                <w:szCs w:val="16"/>
              </w:rPr>
              <w:t xml:space="preserve">0.3% </w:t>
            </w:r>
          </w:p>
        </w:tc>
        <w:tc>
          <w:tcPr>
            <w:tcW w:w="992" w:type="dxa"/>
          </w:tcPr>
          <w:p w14:paraId="02C7AEC8" w14:textId="77777777" w:rsidR="007C1E6B" w:rsidRPr="00DF6272" w:rsidRDefault="007C1E6B" w:rsidP="00A47A6D">
            <w:pPr>
              <w:ind w:right="178"/>
              <w:rPr>
                <w:rFonts w:ascii="Calibri" w:hAnsi="Calibri" w:cs="Calibri"/>
                <w:color w:val="000000"/>
                <w:sz w:val="16"/>
                <w:szCs w:val="16"/>
              </w:rPr>
            </w:pPr>
            <w:r w:rsidRPr="00DF6272">
              <w:rPr>
                <w:rFonts w:ascii="Calibri" w:hAnsi="Calibri" w:cs="Calibri"/>
                <w:color w:val="000000"/>
                <w:sz w:val="16"/>
                <w:szCs w:val="16"/>
              </w:rPr>
              <w:t>6.0</w:t>
            </w:r>
          </w:p>
        </w:tc>
        <w:tc>
          <w:tcPr>
            <w:tcW w:w="1134" w:type="dxa"/>
          </w:tcPr>
          <w:p w14:paraId="4188E428" w14:textId="77777777" w:rsidR="007C1E6B" w:rsidRPr="00DF6272" w:rsidRDefault="007C1E6B" w:rsidP="00A47A6D">
            <w:pPr>
              <w:rPr>
                <w:rFonts w:ascii="Calibri" w:hAnsi="Calibri" w:cs="Calibri"/>
                <w:color w:val="000000"/>
                <w:sz w:val="16"/>
                <w:szCs w:val="16"/>
              </w:rPr>
            </w:pPr>
            <w:r w:rsidRPr="00DF6272">
              <w:rPr>
                <w:rFonts w:ascii="Calibri" w:hAnsi="Calibri" w:cs="Calibri"/>
                <w:color w:val="000000"/>
                <w:sz w:val="16"/>
                <w:szCs w:val="16"/>
              </w:rPr>
              <w:t>SGLT2-i vs DPP4-i</w:t>
            </w:r>
          </w:p>
          <w:p w14:paraId="3BA5A089" w14:textId="77777777" w:rsidR="007C1E6B" w:rsidRPr="00DF6272" w:rsidRDefault="007C1E6B" w:rsidP="00A47A6D">
            <w:pPr>
              <w:rPr>
                <w:rFonts w:ascii="Calibri" w:hAnsi="Calibri" w:cs="Calibri"/>
                <w:color w:val="000000"/>
                <w:sz w:val="16"/>
                <w:szCs w:val="16"/>
              </w:rPr>
            </w:pPr>
          </w:p>
        </w:tc>
        <w:tc>
          <w:tcPr>
            <w:tcW w:w="1701" w:type="dxa"/>
          </w:tcPr>
          <w:p w14:paraId="7B8F8333" w14:textId="6D27DCEA" w:rsidR="007C1E6B" w:rsidRPr="00643CF1" w:rsidRDefault="007C1E6B" w:rsidP="00A73D69">
            <w:pPr>
              <w:rPr>
                <w:rFonts w:ascii="Calibri" w:hAnsi="Calibri" w:cs="Calibri"/>
                <w:color w:val="000000"/>
                <w:sz w:val="16"/>
                <w:szCs w:val="16"/>
              </w:rPr>
            </w:pPr>
            <w:r w:rsidRPr="00985F81">
              <w:rPr>
                <w:rFonts w:ascii="Calibri" w:hAnsi="Calibri" w:cs="Calibri"/>
                <w:color w:val="000000"/>
                <w:sz w:val="16"/>
                <w:szCs w:val="16"/>
                <w:lang w:val="en-US"/>
              </w:rPr>
              <w:t xml:space="preserve">Liver-related complications (hepatic decompensation, HCC, liver transplantation, </w:t>
            </w:r>
            <w:r w:rsidRPr="00985F81">
              <w:rPr>
                <w:rFonts w:ascii="Calibri" w:hAnsi="Calibri" w:cs="Calibri"/>
                <w:color w:val="000000"/>
                <w:sz w:val="16"/>
                <w:szCs w:val="16"/>
                <w:lang w:val="en-US"/>
              </w:rPr>
              <w:lastRenderedPageBreak/>
              <w:t>and death): aHR = 0.88 (95% CI 0.79-0.97)</w:t>
            </w:r>
            <w:r w:rsidR="00A73D69" w:rsidRPr="00985F81">
              <w:rPr>
                <w:rFonts w:ascii="Calibri" w:hAnsi="Calibri" w:cs="Calibri"/>
                <w:color w:val="000000"/>
                <w:sz w:val="16"/>
                <w:szCs w:val="16"/>
                <w:lang w:val="en-US"/>
              </w:rPr>
              <w:t xml:space="preserve">; </w:t>
            </w:r>
            <w:r w:rsidRPr="007C1E6B">
              <w:rPr>
                <w:rFonts w:ascii="Calibri" w:hAnsi="Calibri" w:cs="Calibri"/>
                <w:color w:val="000000"/>
                <w:sz w:val="16"/>
                <w:szCs w:val="16"/>
              </w:rPr>
              <w:t>Liver transplantation: aHR = 1.51 (95% CI 0.65-3.48)</w:t>
            </w:r>
            <w:r w:rsidR="00A73D69">
              <w:rPr>
                <w:rFonts w:ascii="Calibri" w:hAnsi="Calibri" w:cs="Calibri"/>
                <w:color w:val="000000"/>
                <w:sz w:val="16"/>
                <w:szCs w:val="16"/>
              </w:rPr>
              <w:t xml:space="preserve">; </w:t>
            </w:r>
            <w:r w:rsidRPr="00643CF1">
              <w:rPr>
                <w:rFonts w:ascii="Calibri" w:hAnsi="Calibri" w:cs="Calibri"/>
                <w:color w:val="000000"/>
                <w:sz w:val="16"/>
                <w:szCs w:val="16"/>
              </w:rPr>
              <w:t>Liver mortality:</w:t>
            </w:r>
            <w:r>
              <w:rPr>
                <w:rFonts w:ascii="Calibri" w:hAnsi="Calibri" w:cs="Calibri"/>
                <w:color w:val="000000"/>
                <w:sz w:val="16"/>
                <w:szCs w:val="16"/>
              </w:rPr>
              <w:t xml:space="preserve"> </w:t>
            </w:r>
            <w:r w:rsidRPr="00643CF1">
              <w:rPr>
                <w:rFonts w:ascii="Calibri" w:hAnsi="Calibri" w:cs="Calibri"/>
                <w:color w:val="000000"/>
                <w:sz w:val="16"/>
                <w:szCs w:val="16"/>
              </w:rPr>
              <w:t>aHR = 0.63 (95% CI 0.37-1.08)</w:t>
            </w:r>
            <w:r w:rsidR="00A73D69">
              <w:rPr>
                <w:rFonts w:ascii="Calibri" w:hAnsi="Calibri" w:cs="Calibri"/>
                <w:color w:val="000000"/>
                <w:sz w:val="16"/>
                <w:szCs w:val="16"/>
              </w:rPr>
              <w:t xml:space="preserve">; </w:t>
            </w:r>
            <w:r w:rsidRPr="00643CF1">
              <w:rPr>
                <w:rFonts w:ascii="Calibri" w:hAnsi="Calibri" w:cs="Calibri"/>
                <w:color w:val="000000"/>
                <w:sz w:val="16"/>
                <w:szCs w:val="16"/>
              </w:rPr>
              <w:t>HCC:</w:t>
            </w:r>
            <w:r>
              <w:rPr>
                <w:rFonts w:ascii="Calibri" w:hAnsi="Calibri" w:cs="Calibri"/>
                <w:color w:val="000000"/>
                <w:sz w:val="16"/>
                <w:szCs w:val="16"/>
              </w:rPr>
              <w:t xml:space="preserve"> </w:t>
            </w:r>
            <w:r w:rsidRPr="00643CF1">
              <w:rPr>
                <w:rFonts w:ascii="Calibri" w:hAnsi="Calibri" w:cs="Calibri"/>
                <w:color w:val="000000"/>
                <w:sz w:val="16"/>
                <w:szCs w:val="16"/>
              </w:rPr>
              <w:t>aHR = 0.68 (95% CI 0.48-0.95)</w:t>
            </w:r>
          </w:p>
        </w:tc>
        <w:tc>
          <w:tcPr>
            <w:tcW w:w="1559" w:type="dxa"/>
          </w:tcPr>
          <w:p w14:paraId="4BA94804" w14:textId="77777777" w:rsidR="007C1E6B" w:rsidRPr="00643CF1" w:rsidRDefault="007C1E6B" w:rsidP="00A47A6D">
            <w:pPr>
              <w:ind w:right="665"/>
              <w:rPr>
                <w:rFonts w:ascii="Calibri" w:hAnsi="Calibri" w:cs="Calibri"/>
                <w:color w:val="000000"/>
                <w:sz w:val="16"/>
                <w:szCs w:val="16"/>
              </w:rPr>
            </w:pPr>
            <w:r>
              <w:rPr>
                <w:rFonts w:ascii="Calibri" w:hAnsi="Calibri" w:cs="Calibri"/>
                <w:color w:val="000000"/>
                <w:sz w:val="16"/>
                <w:szCs w:val="16"/>
              </w:rPr>
              <w:lastRenderedPageBreak/>
              <w:t>Moderate</w:t>
            </w:r>
          </w:p>
        </w:tc>
      </w:tr>
      <w:tr w:rsidR="007C1E6B" w:rsidRPr="008E5E08" w14:paraId="7EF55753" w14:textId="77777777" w:rsidTr="00AD2F7B">
        <w:trPr>
          <w:trHeight w:val="320"/>
        </w:trPr>
        <w:tc>
          <w:tcPr>
            <w:tcW w:w="1555" w:type="dxa"/>
            <w:noWrap/>
          </w:tcPr>
          <w:p w14:paraId="0B7137A4" w14:textId="77777777" w:rsidR="007C1E6B" w:rsidRPr="00E43763" w:rsidRDefault="007C1E6B" w:rsidP="00A47A6D">
            <w:pPr>
              <w:rPr>
                <w:rFonts w:ascii="Calibri" w:hAnsi="Calibri" w:cs="Calibri"/>
                <w:color w:val="000000"/>
                <w:sz w:val="16"/>
                <w:szCs w:val="16"/>
                <w:lang w:val="en-US"/>
              </w:rPr>
            </w:pPr>
            <w:r w:rsidRPr="00643CF1">
              <w:rPr>
                <w:rFonts w:ascii="Calibri" w:hAnsi="Calibri" w:cs="Calibri"/>
                <w:color w:val="000000"/>
                <w:sz w:val="16"/>
                <w:szCs w:val="16"/>
              </w:rPr>
              <w:t>Wang et al. 2024</w:t>
            </w:r>
            <w:r w:rsidRPr="008920AE">
              <w:rPr>
                <w:rFonts w:ascii="Calibri" w:hAnsi="Calibri" w:cs="Calibri"/>
                <w:color w:val="000000"/>
                <w:sz w:val="16"/>
                <w:szCs w:val="16"/>
              </w:rPr>
              <w:t xml:space="preserve"> </w:t>
            </w:r>
            <w:r>
              <w:rPr>
                <w:rFonts w:ascii="Calibri" w:hAnsi="Calibri" w:cs="Calibri"/>
                <w:color w:val="000000"/>
                <w:sz w:val="16"/>
                <w:szCs w:val="16"/>
                <w:lang w:val="en-US"/>
              </w:rPr>
              <w:fldChar w:fldCharType="begin"/>
            </w:r>
            <w:r w:rsidRPr="00643CF1">
              <w:rPr>
                <w:rFonts w:ascii="Calibri" w:hAnsi="Calibri" w:cs="Calibri"/>
                <w:color w:val="000000"/>
                <w:sz w:val="16"/>
                <w:szCs w:val="16"/>
              </w:rPr>
              <w:instrText xml:space="preserve"> ADDIN ZOTERO_ITEM CSL_CITATION {"citationID":"ixWbXC4d","properties":{"formattedCitation":"(25)","plainCitation":"(25)","noteIndex":0},"citationItems":[{"id":238,"uris":["http://zotero.org/users/15864644/items/E6874PGG"],"itemData":{"id":238,"type":"article-journal","abstract":"Thirteen human malignant neoplasms have been identified as obesity-associated cancers (OACs), ie, the presence of excess body fat is associated with increased risk of developing cancer and worse prognosis in patients with these specific tumors. The glucagon-like peptide receptor agonist (GLP-1RA) class of pharmaceuticals are effective agents for the treatment of type 2 diabetes (T2D) and for achieving weight loss, but the association of GLP-1RAs with the incident risk of 13 OACs is unclear.To compare the incident risk of each of the 13 OACs in patients with T2D who were prescribed GLP-1RAs vs insulins or metformin.This retrospective cohort study was based on a nationwide multicenter datab</w:instrText>
            </w:r>
            <w:r w:rsidRPr="00D81698">
              <w:rPr>
                <w:rFonts w:ascii="Calibri" w:hAnsi="Calibri" w:cs="Calibri"/>
                <w:color w:val="000000"/>
                <w:sz w:val="16"/>
                <w:szCs w:val="16"/>
                <w:lang w:val="en-US"/>
              </w:rPr>
              <w:instrText>ase of e</w:instrText>
            </w:r>
            <w:r>
              <w:rPr>
                <w:rFonts w:ascii="Calibri" w:hAnsi="Calibri" w:cs="Calibri"/>
                <w:color w:val="000000"/>
                <w:sz w:val="16"/>
                <w:szCs w:val="16"/>
                <w:lang w:val="en-US"/>
              </w:rPr>
              <w:instrText xml:space="preserve">lectronic health records (EHRs) of 113 million US patients. The study population included 1 651 452 patients with T2D who had no prior diagnosis of OACs and were prescribed GLP-1RAs, insulins, or metformin during March 2005 to November 2018. Data analysis was conducted on April 26, 2024.Prescription of GLP-1RAs, insulins, or metformin.Incident (first-time) diagnosis of each of the 13 OACs occurring during a 15-year follow-up after the exposure was examined using Cox proportional hazard and Kaplan-Meier survival analyses with censoring applied. Hazard ratios (HRs), cumulative incidences, and 95% CIs were calculated. All models were adjusted for confounders at baseline by propensity-score matching baseline covariates.In the study population of 1 651 452 patients with T2D (mean [SD] age, 59.8 [15.1] years; 827 873 [50.1%] male and 775 687 [47.0%] female participants; 5780 [0.4%] American Indian or Alaska Native, 65 893 [4.0%] Asian, 281 242 [17.0%] Black, 13 707 [0.8%] Native Hawaiian or Other Pacific Islander, and 1 000 780 [60.6%] White participants), GLP-1RAs compared with insulin were associated with a significant risk reduction in 10 of 13 OACs, including in gallbladder cancer (HR, 0.35; 95% CI, 0.15-0.83), meningioma (HR, 0.37; 95% CI, 0.18-0.74), pancreatic cancer (HR, 0.41; 95% CI, 0.33-0.50), hepatocellular carcinoma (HR, 0.47; 95% CI, 0.36-0.61), ovarian cancer (HR, 0.52; 95% CI, 0.03-0.74), colorectal cancer (HR, 0.54; 95% CI, 0.46-0.64), multiple myeloma (HR, 0.59; 95% CI, 0.44-0.77), esophageal cancer (HR, 0.60; 95% CI, 0.42-0.86), endometrial cancer (HR, 0.74; 95% CI, 0.60-0.91), and kidney cancer (HR, 0.76; 95% CI, 0.64-0.91). Although not statistically significant, the HR for stomach cancer was less than 1 among patients who took GLP-1RAs compared with those who took insulin (HR, 0.73; 95% CI, 0.51-1.03). GLP-1RAs were not associated with a reduced risk of postmenopausal breast cancer or thyroid cancer. Of those cancers that showed a decreased risk among patients taking GLP-1RAs compared with those taking insulin, HRs for patients taking GLP-1RAs vs those taking metformin for colorectal and gallbladder cancer were less than 1, but the risk reduction was not statistically significant. Compared with metformin, GLP-1RAs were not associated with a decreased risk of any cancers, but were associated with an increased risk of kidney cancer (HR, 1.54; 95% CI, 1.27-1.87).In this study, GLP-1RAs were associated with lower risks of specific types of OACs compared with insulins or metformin in patients with T2D. These findings provide preliminary evidence of the potential benefit of GLP-1RAs for cancer prevention in high-risk populations and support further preclinical and clinical studies for the prevention of certain OACs.","container-title":"JAMA Network Open","DOI":"10.1001/jamanetworkopen.2024.21305","ISSN":"2574-3805","issue":"7","journalAbbreviation":"JAMA Network Open","page":"e2421305","source":"Silverchair","title":"Glucagon-Like Peptide 1 Receptor Agonists and 13 Obesity-Associated Cancers in Patients With Type 2 Diabetes","volume":"7","author":[{"family":"Wang","given":"Lindsey"},{"family":"Xu","given":"Rong"},{"family":"Kaelber","given":"David C."},{"family":"Berger","given":"Nathan A."}],"issued":{"date-parts":[["2024",7,5]]}}}],"schema":"https://github.com/citation-style-language/schema/raw/master/csl-citation.json"} </w:instrText>
            </w:r>
            <w:r>
              <w:rPr>
                <w:rFonts w:ascii="Calibri" w:hAnsi="Calibri" w:cs="Calibri"/>
                <w:color w:val="000000"/>
                <w:sz w:val="16"/>
                <w:szCs w:val="16"/>
                <w:lang w:val="en-US"/>
              </w:rPr>
              <w:fldChar w:fldCharType="separate"/>
            </w:r>
            <w:r>
              <w:rPr>
                <w:rFonts w:ascii="Calibri" w:hAnsi="Calibri" w:cs="Calibri"/>
                <w:noProof/>
                <w:color w:val="000000"/>
                <w:sz w:val="16"/>
                <w:szCs w:val="16"/>
                <w:lang w:val="en-US"/>
              </w:rPr>
              <w:t>(25)</w:t>
            </w:r>
            <w:r>
              <w:rPr>
                <w:rFonts w:ascii="Calibri" w:hAnsi="Calibri" w:cs="Calibri"/>
                <w:color w:val="000000"/>
                <w:sz w:val="16"/>
                <w:szCs w:val="16"/>
                <w:lang w:val="en-US"/>
              </w:rPr>
              <w:fldChar w:fldCharType="end"/>
            </w:r>
          </w:p>
        </w:tc>
        <w:tc>
          <w:tcPr>
            <w:tcW w:w="1559" w:type="dxa"/>
          </w:tcPr>
          <w:p w14:paraId="11704966"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Retrospective active-comparator,</w:t>
            </w:r>
          </w:p>
          <w:p w14:paraId="1BBC9816"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new-user</w:t>
            </w:r>
          </w:p>
          <w:p w14:paraId="1D7500CD" w14:textId="0E26ECD2" w:rsidR="007C1E6B" w:rsidRPr="00C55327" w:rsidRDefault="007C1E6B" w:rsidP="00A73D69">
            <w:pPr>
              <w:rPr>
                <w:rFonts w:ascii="Calibri" w:hAnsi="Calibri" w:cs="Calibri"/>
                <w:color w:val="000000"/>
                <w:sz w:val="16"/>
                <w:szCs w:val="16"/>
                <w:lang w:val="en-US"/>
              </w:rPr>
            </w:pPr>
            <w:r w:rsidRPr="0006394B">
              <w:rPr>
                <w:rFonts w:ascii="Calibri" w:hAnsi="Calibri" w:cs="Calibri"/>
                <w:color w:val="000000"/>
                <w:sz w:val="16"/>
                <w:szCs w:val="16"/>
                <w:lang w:val="en-US"/>
              </w:rPr>
              <w:t>cohort study</w:t>
            </w:r>
            <w:r w:rsidR="00A73D69">
              <w:rPr>
                <w:rFonts w:ascii="Calibri" w:hAnsi="Calibri" w:cs="Calibri"/>
                <w:color w:val="000000"/>
                <w:sz w:val="16"/>
                <w:szCs w:val="16"/>
                <w:lang w:val="en-US"/>
              </w:rPr>
              <w:t xml:space="preserve">. </w:t>
            </w:r>
            <w:r w:rsidRPr="00C55327">
              <w:rPr>
                <w:rFonts w:ascii="Calibri" w:hAnsi="Calibri" w:cs="Calibri"/>
                <w:color w:val="000000"/>
                <w:sz w:val="16"/>
                <w:szCs w:val="16"/>
                <w:lang w:val="en-US"/>
              </w:rPr>
              <w:t>Total: 106</w:t>
            </w:r>
            <w:r>
              <w:rPr>
                <w:rFonts w:ascii="Calibri" w:hAnsi="Calibri" w:cs="Calibri"/>
                <w:color w:val="000000"/>
                <w:sz w:val="16"/>
                <w:szCs w:val="16"/>
                <w:lang w:val="en-US"/>
              </w:rPr>
              <w:t>,</w:t>
            </w:r>
            <w:r w:rsidRPr="00C55327">
              <w:rPr>
                <w:rFonts w:ascii="Calibri" w:hAnsi="Calibri" w:cs="Calibri"/>
                <w:color w:val="000000"/>
                <w:sz w:val="16"/>
                <w:szCs w:val="16"/>
                <w:lang w:val="en-US"/>
              </w:rPr>
              <w:t>408</w:t>
            </w:r>
            <w:r>
              <w:rPr>
                <w:rFonts w:ascii="Calibri" w:hAnsi="Calibri" w:cs="Calibri"/>
                <w:color w:val="000000"/>
                <w:sz w:val="16"/>
                <w:szCs w:val="16"/>
                <w:lang w:val="en-US"/>
              </w:rPr>
              <w:t xml:space="preserve"> individuals </w:t>
            </w:r>
            <w:r w:rsidRPr="0071111F">
              <w:rPr>
                <w:rFonts w:ascii="Calibri" w:hAnsi="Calibri" w:cs="Calibri"/>
                <w:color w:val="000000"/>
                <w:sz w:val="16"/>
                <w:szCs w:val="16"/>
                <w:lang w:val="en-US"/>
              </w:rPr>
              <w:t xml:space="preserve">with </w:t>
            </w:r>
            <w:r>
              <w:rPr>
                <w:rFonts w:ascii="Calibri" w:hAnsi="Calibri" w:cs="Calibri"/>
                <w:color w:val="000000"/>
                <w:sz w:val="16"/>
                <w:szCs w:val="16"/>
                <w:lang w:val="en-US"/>
              </w:rPr>
              <w:t xml:space="preserve">T2DM and </w:t>
            </w:r>
            <w:r w:rsidRPr="0071111F">
              <w:rPr>
                <w:rFonts w:ascii="Calibri" w:hAnsi="Calibri" w:cs="Calibri"/>
                <w:color w:val="000000"/>
                <w:sz w:val="16"/>
                <w:szCs w:val="16"/>
                <w:lang w:val="en-US"/>
              </w:rPr>
              <w:t>MASLD</w:t>
            </w:r>
            <w:r w:rsidR="00A73D69">
              <w:rPr>
                <w:rFonts w:ascii="Calibri" w:hAnsi="Calibri" w:cs="Calibri"/>
                <w:i/>
                <w:iCs/>
                <w:color w:val="000000"/>
                <w:sz w:val="16"/>
                <w:szCs w:val="16"/>
                <w:lang w:val="en-US"/>
              </w:rPr>
              <w:t xml:space="preserve"> (</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SGLT-2i group: 53</w:t>
            </w:r>
            <w:r>
              <w:rPr>
                <w:rFonts w:ascii="Calibri" w:hAnsi="Calibri" w:cs="Calibri"/>
                <w:color w:val="000000"/>
                <w:sz w:val="16"/>
                <w:szCs w:val="16"/>
                <w:lang w:val="en-US"/>
              </w:rPr>
              <w:t>,</w:t>
            </w:r>
            <w:r w:rsidRPr="00C55327">
              <w:rPr>
                <w:rFonts w:ascii="Calibri" w:hAnsi="Calibri" w:cs="Calibri"/>
                <w:color w:val="000000"/>
                <w:sz w:val="16"/>
                <w:szCs w:val="16"/>
                <w:lang w:val="en-US"/>
              </w:rPr>
              <w:t>204</w:t>
            </w:r>
            <w:r w:rsidR="00A73D69">
              <w:rPr>
                <w:rFonts w:ascii="Calibri" w:hAnsi="Calibri" w:cs="Calibri"/>
                <w:i/>
                <w:iCs/>
                <w:color w:val="000000"/>
                <w:sz w:val="16"/>
                <w:szCs w:val="16"/>
                <w:lang w:val="en-US"/>
              </w:rPr>
              <w:t xml:space="preserve">; </w:t>
            </w:r>
            <w:r w:rsidRPr="00987B8E">
              <w:rPr>
                <w:rFonts w:ascii="Calibri" w:hAnsi="Calibri" w:cs="Calibri"/>
                <w:i/>
                <w:iCs/>
                <w:color w:val="000000"/>
                <w:sz w:val="16"/>
                <w:szCs w:val="16"/>
                <w:lang w:val="en-US"/>
              </w:rPr>
              <w:t>N</w:t>
            </w:r>
            <w:r w:rsidRPr="00E43763">
              <w:rPr>
                <w:rFonts w:ascii="Calibri" w:hAnsi="Calibri" w:cs="Calibri"/>
                <w:color w:val="000000"/>
                <w:sz w:val="16"/>
                <w:szCs w:val="16"/>
                <w:lang w:val="en-US"/>
              </w:rPr>
              <w:t xml:space="preserve"> in GLP-1RA group</w:t>
            </w:r>
            <w:r>
              <w:rPr>
                <w:rFonts w:ascii="Calibri" w:hAnsi="Calibri" w:cs="Calibri"/>
                <w:color w:val="000000"/>
                <w:sz w:val="16"/>
                <w:szCs w:val="16"/>
                <w:lang w:val="en-US"/>
              </w:rPr>
              <w:t>:</w:t>
            </w:r>
            <w:r w:rsidRPr="00C55327">
              <w:rPr>
                <w:rFonts w:ascii="Calibri" w:hAnsi="Calibri" w:cs="Calibri"/>
                <w:color w:val="000000"/>
                <w:sz w:val="16"/>
                <w:szCs w:val="16"/>
                <w:lang w:val="en-US"/>
              </w:rPr>
              <w:t xml:space="preserve"> 53</w:t>
            </w:r>
            <w:r>
              <w:rPr>
                <w:rFonts w:ascii="Calibri" w:hAnsi="Calibri" w:cs="Calibri"/>
                <w:color w:val="000000"/>
                <w:sz w:val="16"/>
                <w:szCs w:val="16"/>
                <w:lang w:val="en-US"/>
              </w:rPr>
              <w:t>,</w:t>
            </w:r>
            <w:r w:rsidRPr="00C55327">
              <w:rPr>
                <w:rFonts w:ascii="Calibri" w:hAnsi="Calibri" w:cs="Calibri"/>
                <w:color w:val="000000"/>
                <w:sz w:val="16"/>
                <w:szCs w:val="16"/>
                <w:lang w:val="en-US"/>
              </w:rPr>
              <w:t>204</w:t>
            </w:r>
            <w:r w:rsidR="00A73D69">
              <w:rPr>
                <w:rFonts w:ascii="Calibri" w:hAnsi="Calibri" w:cs="Calibri"/>
                <w:color w:val="000000"/>
                <w:sz w:val="16"/>
                <w:szCs w:val="16"/>
                <w:lang w:val="en-US"/>
              </w:rPr>
              <w:t>)</w:t>
            </w:r>
          </w:p>
        </w:tc>
        <w:tc>
          <w:tcPr>
            <w:tcW w:w="1276" w:type="dxa"/>
          </w:tcPr>
          <w:p w14:paraId="2CAC6AC0"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USA</w:t>
            </w:r>
          </w:p>
        </w:tc>
        <w:tc>
          <w:tcPr>
            <w:tcW w:w="1134" w:type="dxa"/>
          </w:tcPr>
          <w:p w14:paraId="6D881D04"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56</w:t>
            </w:r>
          </w:p>
        </w:tc>
        <w:tc>
          <w:tcPr>
            <w:tcW w:w="1134" w:type="dxa"/>
          </w:tcPr>
          <w:p w14:paraId="19CE176B"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58</w:t>
            </w:r>
            <w:r>
              <w:rPr>
                <w:rFonts w:ascii="Calibri" w:hAnsi="Calibri" w:cs="Calibri"/>
                <w:color w:val="000000"/>
                <w:sz w:val="16"/>
                <w:szCs w:val="16"/>
                <w:lang w:val="en-US"/>
              </w:rPr>
              <w:t>%</w:t>
            </w:r>
          </w:p>
        </w:tc>
        <w:tc>
          <w:tcPr>
            <w:tcW w:w="987" w:type="dxa"/>
          </w:tcPr>
          <w:p w14:paraId="12652C2E" w14:textId="77777777" w:rsidR="007C1E6B" w:rsidRPr="00E43763" w:rsidRDefault="007C1E6B" w:rsidP="00A47A6D">
            <w:pPr>
              <w:ind w:right="178"/>
              <w:rPr>
                <w:rFonts w:ascii="Calibri" w:hAnsi="Calibri" w:cs="Calibri"/>
                <w:color w:val="000000"/>
                <w:sz w:val="16"/>
                <w:szCs w:val="16"/>
                <w:lang w:val="en-US"/>
              </w:rPr>
            </w:pPr>
            <w:r>
              <w:rPr>
                <w:rFonts w:ascii="Calibri" w:hAnsi="Calibri" w:cs="Calibri"/>
                <w:color w:val="000000"/>
                <w:sz w:val="16"/>
                <w:szCs w:val="16"/>
                <w:lang w:val="en-US"/>
              </w:rPr>
              <w:t>NR</w:t>
            </w:r>
          </w:p>
        </w:tc>
        <w:tc>
          <w:tcPr>
            <w:tcW w:w="855" w:type="dxa"/>
          </w:tcPr>
          <w:p w14:paraId="4E5C9F0D" w14:textId="77777777" w:rsidR="007C1E6B" w:rsidRPr="00E43763" w:rsidRDefault="007C1E6B" w:rsidP="00A47A6D">
            <w:pPr>
              <w:ind w:right="178"/>
              <w:rPr>
                <w:rFonts w:ascii="Calibri" w:hAnsi="Calibri" w:cs="Calibri"/>
                <w:color w:val="000000"/>
                <w:sz w:val="16"/>
                <w:szCs w:val="16"/>
                <w:lang w:val="en-US"/>
              </w:rPr>
            </w:pPr>
            <w:r>
              <w:rPr>
                <w:rFonts w:ascii="Calibri" w:hAnsi="Calibri" w:cs="Calibri"/>
                <w:color w:val="000000"/>
                <w:sz w:val="16"/>
                <w:szCs w:val="16"/>
                <w:lang w:val="en-US"/>
              </w:rPr>
              <w:t>NR</w:t>
            </w:r>
          </w:p>
        </w:tc>
        <w:tc>
          <w:tcPr>
            <w:tcW w:w="1418" w:type="dxa"/>
          </w:tcPr>
          <w:p w14:paraId="524E945B" w14:textId="77777777" w:rsidR="007C1E6B" w:rsidRPr="00E43763" w:rsidRDefault="007C1E6B" w:rsidP="00A47A6D">
            <w:pPr>
              <w:ind w:right="178"/>
              <w:rPr>
                <w:rFonts w:ascii="Calibri" w:hAnsi="Calibri" w:cs="Calibri"/>
                <w:color w:val="000000"/>
                <w:sz w:val="16"/>
                <w:szCs w:val="16"/>
                <w:lang w:val="en-US"/>
              </w:rPr>
            </w:pPr>
            <w:r>
              <w:rPr>
                <w:rFonts w:ascii="Calibri" w:hAnsi="Calibri" w:cs="Calibri"/>
                <w:color w:val="000000"/>
                <w:sz w:val="16"/>
                <w:szCs w:val="16"/>
                <w:lang w:val="en-US"/>
              </w:rPr>
              <w:t>NR</w:t>
            </w:r>
          </w:p>
        </w:tc>
        <w:tc>
          <w:tcPr>
            <w:tcW w:w="992" w:type="dxa"/>
          </w:tcPr>
          <w:p w14:paraId="2B9E50B6"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5</w:t>
            </w:r>
            <w:r>
              <w:rPr>
                <w:rFonts w:ascii="Calibri" w:hAnsi="Calibri" w:cs="Calibri"/>
                <w:color w:val="000000"/>
                <w:sz w:val="16"/>
                <w:szCs w:val="16"/>
                <w:lang w:val="en-US"/>
              </w:rPr>
              <w:t>.0</w:t>
            </w:r>
          </w:p>
        </w:tc>
        <w:tc>
          <w:tcPr>
            <w:tcW w:w="1134" w:type="dxa"/>
          </w:tcPr>
          <w:p w14:paraId="738B0DF0" w14:textId="77777777" w:rsidR="007C1E6B" w:rsidRPr="00985F81" w:rsidRDefault="007C1E6B" w:rsidP="00A47A6D">
            <w:pPr>
              <w:rPr>
                <w:rFonts w:ascii="Calibri" w:hAnsi="Calibri" w:cs="Calibri"/>
                <w:color w:val="000000"/>
                <w:sz w:val="16"/>
                <w:szCs w:val="16"/>
                <w:lang w:val="sv-SE"/>
              </w:rPr>
            </w:pPr>
            <w:r w:rsidRPr="00985F81">
              <w:rPr>
                <w:rFonts w:ascii="Calibri" w:hAnsi="Calibri" w:cs="Calibri"/>
                <w:color w:val="000000"/>
                <w:sz w:val="16"/>
                <w:szCs w:val="16"/>
                <w:lang w:val="sv-SE"/>
              </w:rPr>
              <w:t>SGLT2-i vs. GLP-1RAs</w:t>
            </w:r>
          </w:p>
        </w:tc>
        <w:tc>
          <w:tcPr>
            <w:tcW w:w="1701" w:type="dxa"/>
          </w:tcPr>
          <w:p w14:paraId="38A29664" w14:textId="77777777" w:rsidR="007C1E6B" w:rsidRPr="00C55327" w:rsidRDefault="007C1E6B" w:rsidP="00A47A6D">
            <w:pPr>
              <w:rPr>
                <w:rFonts w:ascii="Calibri" w:hAnsi="Calibri" w:cs="Calibri"/>
                <w:color w:val="000000"/>
                <w:sz w:val="16"/>
                <w:szCs w:val="16"/>
                <w:lang w:val="en-US"/>
              </w:rPr>
            </w:pPr>
            <w:r w:rsidRPr="00C55327">
              <w:rPr>
                <w:rFonts w:ascii="Calibri" w:hAnsi="Calibri" w:cs="Calibri"/>
                <w:color w:val="000000"/>
                <w:sz w:val="16"/>
                <w:szCs w:val="16"/>
                <w:lang w:val="en-US"/>
              </w:rPr>
              <w:t>Hepatic decompensation events and HCC:</w:t>
            </w:r>
            <w:r>
              <w:rPr>
                <w:rFonts w:ascii="Calibri" w:hAnsi="Calibri" w:cs="Calibri"/>
                <w:color w:val="000000"/>
                <w:sz w:val="16"/>
                <w:szCs w:val="16"/>
                <w:lang w:val="en-US"/>
              </w:rPr>
              <w:t xml:space="preserve"> a</w:t>
            </w:r>
            <w:r w:rsidRPr="00C55327">
              <w:rPr>
                <w:rFonts w:ascii="Calibri" w:hAnsi="Calibri" w:cs="Calibri"/>
                <w:color w:val="000000"/>
                <w:sz w:val="16"/>
                <w:szCs w:val="16"/>
                <w:lang w:val="en-US"/>
              </w:rPr>
              <w:t>HR = 1.07 (95% CI 0.99-1.15)</w:t>
            </w:r>
          </w:p>
        </w:tc>
        <w:tc>
          <w:tcPr>
            <w:tcW w:w="1559" w:type="dxa"/>
          </w:tcPr>
          <w:p w14:paraId="50704AE0" w14:textId="77777777" w:rsidR="007C1E6B" w:rsidRPr="00C55327" w:rsidRDefault="007C1E6B" w:rsidP="00A47A6D">
            <w:pPr>
              <w:ind w:right="665"/>
              <w:rPr>
                <w:rFonts w:ascii="Calibri" w:hAnsi="Calibri" w:cs="Calibri"/>
                <w:color w:val="000000"/>
                <w:sz w:val="16"/>
                <w:szCs w:val="16"/>
                <w:lang w:val="en-US"/>
              </w:rPr>
            </w:pPr>
            <w:r w:rsidRPr="001D3B94">
              <w:rPr>
                <w:rFonts w:ascii="Calibri" w:hAnsi="Calibri" w:cs="Calibri"/>
                <w:color w:val="000000"/>
                <w:sz w:val="16"/>
                <w:szCs w:val="16"/>
                <w:lang w:val="en-US"/>
              </w:rPr>
              <w:t>Moderate</w:t>
            </w:r>
          </w:p>
        </w:tc>
      </w:tr>
      <w:tr w:rsidR="007C1E6B" w:rsidRPr="007B067A" w14:paraId="1F48271B" w14:textId="77777777" w:rsidTr="00AD2F7B">
        <w:trPr>
          <w:trHeight w:val="320"/>
        </w:trPr>
        <w:tc>
          <w:tcPr>
            <w:tcW w:w="1555" w:type="dxa"/>
            <w:noWrap/>
          </w:tcPr>
          <w:p w14:paraId="25241732" w14:textId="77777777" w:rsidR="007C1E6B" w:rsidRPr="00E43763" w:rsidRDefault="007C1E6B" w:rsidP="00A47A6D">
            <w:pPr>
              <w:rPr>
                <w:rFonts w:ascii="Calibri" w:hAnsi="Calibri" w:cs="Calibri"/>
                <w:color w:val="000000"/>
                <w:sz w:val="16"/>
                <w:szCs w:val="16"/>
                <w:lang w:val="en-US"/>
              </w:rPr>
            </w:pPr>
            <w:r w:rsidRPr="00E43763">
              <w:rPr>
                <w:rFonts w:ascii="Calibri" w:hAnsi="Calibri" w:cs="Calibri"/>
                <w:color w:val="000000"/>
                <w:sz w:val="16"/>
                <w:szCs w:val="16"/>
                <w:lang w:val="en-US"/>
              </w:rPr>
              <w:t>Pradhan et al. 2025</w:t>
            </w:r>
            <w:r>
              <w:rPr>
                <w:rFonts w:ascii="Calibri" w:hAnsi="Calibri" w:cs="Calibri"/>
                <w:color w:val="000000"/>
                <w:sz w:val="16"/>
                <w:szCs w:val="16"/>
                <w:lang w:val="en-US"/>
              </w:rPr>
              <w:t xml:space="preserve"> </w:t>
            </w:r>
            <w:r>
              <w:rPr>
                <w:rFonts w:ascii="Calibri" w:hAnsi="Calibri" w:cs="Calibri"/>
                <w:color w:val="000000"/>
                <w:sz w:val="16"/>
                <w:szCs w:val="16"/>
                <w:lang w:val="en-US"/>
              </w:rPr>
              <w:fldChar w:fldCharType="begin"/>
            </w:r>
            <w:r>
              <w:rPr>
                <w:rFonts w:ascii="Calibri" w:hAnsi="Calibri" w:cs="Calibri"/>
                <w:color w:val="000000"/>
                <w:sz w:val="16"/>
                <w:szCs w:val="16"/>
                <w:lang w:val="en-US"/>
              </w:rPr>
              <w:instrText xml:space="preserve"> ADDIN ZOTERO_ITEM CSL_CITATION {"citationID":"NubtqBi4","properties":{"formattedCitation":"(26)","plainCitation":"(26)","noteIndex":0},"citationItems":[{"id":240,"uris":["http://zotero.org/users/15864644/items/IAY8DD2D"],"itemData":{"id":240,"type":"article-journal","abstract":"To determine whether glucagon-like peptide 1 receptor agonists (GLP-1RAs) and sodium–glucose cotransporter 2 (SGLT-2) inhibitors, separately, compared with dipeptidyl peptidase 4 (DPP-4) inhibitors are associated with a reduced risk of cirrhosis and other adverse liver outcomes among patients with type 2 diabetes.With an active comparator, new-user approach, we conducted a cohort study using the U.K. Clinical Practice Research Datalink linked with hospital and national statistics databases. Cox proportional hazards models using propensity score fine stratification weighting were used to calculate hazard ratios (HRs) and 95% CIs for cirrhosis (primary outcome) and decompensated cirrhosis, hepatocellular carcinoma, and liver-related mortality (secondary outcomes).In the first cohort comparing 25,516 patients starting GLP-1RAs and 186,752 starting DPP-4 inhibitors, GLP-1RAs were not associated with the incidence of cirrhosis (HR 0.90, 95% CI 0.68–1.19) or the secondary outcomes. In a separate cohort comparing 33,161 patients starting SGLT-2 inhibitors and 124,431 starting DPP-4 inhibitors, SGLT-2 inhibitors were associated with a reduced incidence of cirrhosis (HR 0.64, 95% CI 0.46–0.90), as also decompensated cirrhosis (HR 0.74, 95% CI 0.54–1.00), but not with a lower risk of hepatocellular carcinoma or liver-related mortality.In patients with type 2 diabetes in the U.K., GLP-1RAs were not associated with a lower risk of cirrhosis compared with DPP-4 inhibitors in patients with type 2 diabetes. However, SGLT-2 inhibitors were associated with a lower risk of cirrhosis compared with DPP-4 inhibitors.","container-title":"Diabetes Care","DOI":"10.2337/dc24-1903","ISSN":"0149-5992","journalAbbreviation":"Diabetes Care","page":"dc241903","source":"Silverchair","title":"Glucagon-Like Peptide 1 Receptor Agonists and Sodium–Glucose Cotransporter 2 Inhibitors and the Prevention of Cirrhosis Among Patients With Type 2 Diabetes","author":[{"family":"Pradhan","given":"Richeek"},{"family":"Yin","given":"Hui"},{"family":"Lu","given":"Sally"},{"family":"Sebastiani","given":"Giada"},{"family":"Yu","given":"Oriana"},{"family":"Suissa","given":"Samy"},{"family":"Azoulay","given":"Laurent"}],"issued":{"date-parts":[["2025",1,8]]}}}],"schema":"https://github.com/citation-style-language/schema/raw/master/csl-citation.json"} </w:instrText>
            </w:r>
            <w:r>
              <w:rPr>
                <w:rFonts w:ascii="Calibri" w:hAnsi="Calibri" w:cs="Calibri"/>
                <w:color w:val="000000"/>
                <w:sz w:val="16"/>
                <w:szCs w:val="16"/>
                <w:lang w:val="en-US"/>
              </w:rPr>
              <w:fldChar w:fldCharType="separate"/>
            </w:r>
            <w:r>
              <w:rPr>
                <w:rFonts w:ascii="Calibri" w:hAnsi="Calibri" w:cs="Calibri"/>
                <w:noProof/>
                <w:color w:val="000000"/>
                <w:sz w:val="16"/>
                <w:szCs w:val="16"/>
                <w:lang w:val="en-US"/>
              </w:rPr>
              <w:t>(26)</w:t>
            </w:r>
            <w:r>
              <w:rPr>
                <w:rFonts w:ascii="Calibri" w:hAnsi="Calibri" w:cs="Calibri"/>
                <w:color w:val="000000"/>
                <w:sz w:val="16"/>
                <w:szCs w:val="16"/>
                <w:lang w:val="en-US"/>
              </w:rPr>
              <w:fldChar w:fldCharType="end"/>
            </w:r>
          </w:p>
        </w:tc>
        <w:tc>
          <w:tcPr>
            <w:tcW w:w="1559" w:type="dxa"/>
          </w:tcPr>
          <w:p w14:paraId="749A9F5E"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Retrospective active-comparator,</w:t>
            </w:r>
          </w:p>
          <w:p w14:paraId="6AE0E0EB"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new-user</w:t>
            </w:r>
          </w:p>
          <w:p w14:paraId="2D545956" w14:textId="098EECFF" w:rsidR="007C1E6B" w:rsidRPr="00C55327" w:rsidRDefault="007C1E6B" w:rsidP="00A73D69">
            <w:pPr>
              <w:rPr>
                <w:rFonts w:ascii="Calibri" w:hAnsi="Calibri" w:cs="Calibri"/>
                <w:color w:val="000000"/>
                <w:sz w:val="16"/>
                <w:szCs w:val="16"/>
                <w:lang w:val="en-US"/>
              </w:rPr>
            </w:pPr>
            <w:r w:rsidRPr="0006394B">
              <w:rPr>
                <w:rFonts w:ascii="Calibri" w:hAnsi="Calibri" w:cs="Calibri"/>
                <w:color w:val="000000"/>
                <w:sz w:val="16"/>
                <w:szCs w:val="16"/>
                <w:lang w:val="en-US"/>
              </w:rPr>
              <w:t>cohort study</w:t>
            </w:r>
            <w:r w:rsidR="00A73D69">
              <w:rPr>
                <w:rFonts w:ascii="Calibri" w:hAnsi="Calibri" w:cs="Calibri"/>
                <w:color w:val="000000"/>
                <w:sz w:val="16"/>
                <w:szCs w:val="16"/>
                <w:lang w:val="en-US"/>
              </w:rPr>
              <w:t xml:space="preserve">. </w:t>
            </w:r>
            <w:r w:rsidRPr="00C55327">
              <w:rPr>
                <w:rFonts w:ascii="Calibri" w:hAnsi="Calibri" w:cs="Calibri"/>
                <w:color w:val="000000"/>
                <w:sz w:val="16"/>
                <w:szCs w:val="16"/>
                <w:lang w:val="en-US"/>
              </w:rPr>
              <w:t>Total: 157</w:t>
            </w:r>
            <w:r>
              <w:rPr>
                <w:rFonts w:ascii="Calibri" w:hAnsi="Calibri" w:cs="Calibri"/>
                <w:color w:val="000000"/>
                <w:sz w:val="16"/>
                <w:szCs w:val="16"/>
                <w:lang w:val="en-US"/>
              </w:rPr>
              <w:t>,</w:t>
            </w:r>
            <w:r w:rsidRPr="00C55327">
              <w:rPr>
                <w:rFonts w:ascii="Calibri" w:hAnsi="Calibri" w:cs="Calibri"/>
                <w:color w:val="000000"/>
                <w:sz w:val="16"/>
                <w:szCs w:val="16"/>
                <w:lang w:val="en-US"/>
              </w:rPr>
              <w:t>592</w:t>
            </w:r>
            <w:r>
              <w:rPr>
                <w:rFonts w:ascii="Calibri" w:hAnsi="Calibri" w:cs="Calibri"/>
                <w:color w:val="000000"/>
                <w:sz w:val="16"/>
                <w:szCs w:val="16"/>
                <w:lang w:val="en-US"/>
              </w:rPr>
              <w:t xml:space="preserve"> individuals with T2DM</w:t>
            </w:r>
            <w:r w:rsidR="00A73D69">
              <w:rPr>
                <w:rFonts w:ascii="Calibri" w:hAnsi="Calibri" w:cs="Calibri"/>
                <w:i/>
                <w:iCs/>
                <w:color w:val="000000"/>
                <w:sz w:val="16"/>
                <w:szCs w:val="16"/>
                <w:lang w:val="en-US"/>
              </w:rPr>
              <w:t xml:space="preserve"> (</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SGLT-2i group: 33</w:t>
            </w:r>
            <w:r>
              <w:rPr>
                <w:rFonts w:ascii="Calibri" w:hAnsi="Calibri" w:cs="Calibri"/>
                <w:color w:val="000000"/>
                <w:sz w:val="16"/>
                <w:szCs w:val="16"/>
                <w:lang w:val="en-US"/>
              </w:rPr>
              <w:t>,</w:t>
            </w:r>
            <w:r w:rsidRPr="00C55327">
              <w:rPr>
                <w:rFonts w:ascii="Calibri" w:hAnsi="Calibri" w:cs="Calibri"/>
                <w:color w:val="000000"/>
                <w:sz w:val="16"/>
                <w:szCs w:val="16"/>
                <w:lang w:val="en-US"/>
              </w:rPr>
              <w:t>161</w:t>
            </w:r>
            <w:r w:rsidR="00A73D69">
              <w:rPr>
                <w:rFonts w:ascii="Calibri" w:hAnsi="Calibri" w:cs="Calibri"/>
                <w:i/>
                <w:iCs/>
                <w:color w:val="000000"/>
                <w:sz w:val="16"/>
                <w:szCs w:val="16"/>
                <w:lang w:val="en-US"/>
              </w:rPr>
              <w:t xml:space="preserve">; </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DPP4-i group: 124</w:t>
            </w:r>
            <w:r>
              <w:rPr>
                <w:rFonts w:ascii="Calibri" w:hAnsi="Calibri" w:cs="Calibri"/>
                <w:color w:val="000000"/>
                <w:sz w:val="16"/>
                <w:szCs w:val="16"/>
                <w:lang w:val="en-US"/>
              </w:rPr>
              <w:t>,</w:t>
            </w:r>
            <w:r w:rsidRPr="00C55327">
              <w:rPr>
                <w:rFonts w:ascii="Calibri" w:hAnsi="Calibri" w:cs="Calibri"/>
                <w:color w:val="000000"/>
                <w:sz w:val="16"/>
                <w:szCs w:val="16"/>
                <w:lang w:val="en-US"/>
              </w:rPr>
              <w:t>431</w:t>
            </w:r>
            <w:r w:rsidR="00A73D69">
              <w:rPr>
                <w:rFonts w:ascii="Calibri" w:hAnsi="Calibri" w:cs="Calibri"/>
                <w:color w:val="000000"/>
                <w:sz w:val="16"/>
                <w:szCs w:val="16"/>
                <w:lang w:val="en-US"/>
              </w:rPr>
              <w:t>)</w:t>
            </w:r>
          </w:p>
        </w:tc>
        <w:tc>
          <w:tcPr>
            <w:tcW w:w="1276" w:type="dxa"/>
          </w:tcPr>
          <w:p w14:paraId="17F3FB15" w14:textId="4B26970D" w:rsidR="007C1E6B" w:rsidRPr="00C55327" w:rsidRDefault="00A73D69" w:rsidP="00A47A6D">
            <w:pPr>
              <w:ind w:right="178"/>
              <w:rPr>
                <w:rFonts w:ascii="Calibri" w:hAnsi="Calibri" w:cs="Calibri"/>
                <w:color w:val="000000"/>
                <w:sz w:val="16"/>
                <w:szCs w:val="16"/>
                <w:lang w:val="en-US"/>
              </w:rPr>
            </w:pPr>
            <w:r>
              <w:rPr>
                <w:rFonts w:ascii="Calibri" w:hAnsi="Calibri" w:cs="Calibri"/>
                <w:color w:val="000000"/>
                <w:sz w:val="16"/>
                <w:szCs w:val="16"/>
                <w:lang w:val="en-US"/>
              </w:rPr>
              <w:t>UK</w:t>
            </w:r>
          </w:p>
        </w:tc>
        <w:tc>
          <w:tcPr>
            <w:tcW w:w="1134" w:type="dxa"/>
          </w:tcPr>
          <w:p w14:paraId="05F40902"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56</w:t>
            </w:r>
          </w:p>
        </w:tc>
        <w:tc>
          <w:tcPr>
            <w:tcW w:w="1134" w:type="dxa"/>
          </w:tcPr>
          <w:p w14:paraId="7E0A43ED"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49</w:t>
            </w:r>
            <w:r>
              <w:rPr>
                <w:rFonts w:ascii="Calibri" w:hAnsi="Calibri" w:cs="Calibri"/>
                <w:color w:val="000000"/>
                <w:sz w:val="16"/>
                <w:szCs w:val="16"/>
                <w:lang w:val="en-US"/>
              </w:rPr>
              <w:t>%</w:t>
            </w:r>
          </w:p>
        </w:tc>
        <w:tc>
          <w:tcPr>
            <w:tcW w:w="987" w:type="dxa"/>
          </w:tcPr>
          <w:p w14:paraId="6ADCCFC2" w14:textId="77777777" w:rsidR="007C1E6B" w:rsidRPr="00E43763" w:rsidRDefault="007C1E6B" w:rsidP="00A47A6D">
            <w:pPr>
              <w:ind w:right="178"/>
              <w:rPr>
                <w:rFonts w:ascii="Calibri" w:hAnsi="Calibri" w:cs="Calibri"/>
                <w:color w:val="000000"/>
                <w:sz w:val="16"/>
                <w:szCs w:val="16"/>
                <w:lang w:val="en-US"/>
              </w:rPr>
            </w:pPr>
            <w:r>
              <w:rPr>
                <w:rFonts w:ascii="Calibri" w:hAnsi="Calibri" w:cs="Calibri"/>
                <w:color w:val="000000"/>
                <w:sz w:val="16"/>
                <w:szCs w:val="16"/>
                <w:lang w:val="en-US"/>
              </w:rPr>
              <w:t>NR</w:t>
            </w:r>
          </w:p>
        </w:tc>
        <w:tc>
          <w:tcPr>
            <w:tcW w:w="855" w:type="dxa"/>
          </w:tcPr>
          <w:p w14:paraId="341B3EA3" w14:textId="77777777" w:rsidR="007C1E6B" w:rsidRPr="00E43763" w:rsidRDefault="007C1E6B" w:rsidP="00A47A6D">
            <w:pPr>
              <w:ind w:right="178"/>
              <w:rPr>
                <w:rFonts w:ascii="Calibri" w:hAnsi="Calibri" w:cs="Calibri"/>
                <w:color w:val="000000"/>
                <w:sz w:val="16"/>
                <w:szCs w:val="16"/>
                <w:lang w:val="en-US"/>
              </w:rPr>
            </w:pPr>
            <w:r>
              <w:rPr>
                <w:rFonts w:ascii="Calibri" w:hAnsi="Calibri" w:cs="Calibri"/>
                <w:color w:val="000000"/>
                <w:sz w:val="16"/>
                <w:szCs w:val="16"/>
                <w:lang w:val="en-US"/>
              </w:rPr>
              <w:t>NR</w:t>
            </w:r>
          </w:p>
        </w:tc>
        <w:tc>
          <w:tcPr>
            <w:tcW w:w="1418" w:type="dxa"/>
          </w:tcPr>
          <w:p w14:paraId="143EC21E" w14:textId="77777777" w:rsidR="007C1E6B" w:rsidRPr="00E43763" w:rsidRDefault="007C1E6B" w:rsidP="00A47A6D">
            <w:pPr>
              <w:ind w:right="178"/>
              <w:rPr>
                <w:rFonts w:ascii="Calibri" w:hAnsi="Calibri" w:cs="Calibri"/>
                <w:color w:val="000000"/>
                <w:sz w:val="16"/>
                <w:szCs w:val="16"/>
                <w:lang w:val="en-US"/>
              </w:rPr>
            </w:pPr>
            <w:r>
              <w:rPr>
                <w:rFonts w:ascii="Calibri" w:hAnsi="Calibri" w:cs="Calibri"/>
                <w:color w:val="000000"/>
                <w:sz w:val="16"/>
                <w:szCs w:val="16"/>
                <w:lang w:val="en-US"/>
              </w:rPr>
              <w:t>0%</w:t>
            </w:r>
          </w:p>
        </w:tc>
        <w:tc>
          <w:tcPr>
            <w:tcW w:w="992" w:type="dxa"/>
          </w:tcPr>
          <w:p w14:paraId="46A9B6A4"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1.5</w:t>
            </w:r>
          </w:p>
        </w:tc>
        <w:tc>
          <w:tcPr>
            <w:tcW w:w="1134" w:type="dxa"/>
          </w:tcPr>
          <w:p w14:paraId="77D07ED3" w14:textId="77777777" w:rsidR="007C1E6B" w:rsidRPr="00087469" w:rsidRDefault="007C1E6B" w:rsidP="00A47A6D">
            <w:pPr>
              <w:rPr>
                <w:rFonts w:ascii="Calibri" w:hAnsi="Calibri" w:cs="Calibri"/>
                <w:color w:val="000000"/>
                <w:sz w:val="16"/>
                <w:szCs w:val="16"/>
              </w:rPr>
            </w:pPr>
            <w:r w:rsidRPr="00087469">
              <w:rPr>
                <w:rFonts w:ascii="Calibri" w:hAnsi="Calibri" w:cs="Calibri"/>
                <w:color w:val="000000"/>
                <w:sz w:val="16"/>
                <w:szCs w:val="16"/>
              </w:rPr>
              <w:t>SGLT2-i vs. DPP4-i</w:t>
            </w:r>
          </w:p>
          <w:p w14:paraId="149E6F46" w14:textId="77777777" w:rsidR="007C1E6B" w:rsidRPr="00087469" w:rsidRDefault="007C1E6B" w:rsidP="00A47A6D">
            <w:pPr>
              <w:rPr>
                <w:rFonts w:ascii="Calibri" w:hAnsi="Calibri" w:cs="Calibri"/>
                <w:color w:val="000000"/>
                <w:sz w:val="16"/>
                <w:szCs w:val="16"/>
              </w:rPr>
            </w:pPr>
          </w:p>
        </w:tc>
        <w:tc>
          <w:tcPr>
            <w:tcW w:w="1701" w:type="dxa"/>
          </w:tcPr>
          <w:p w14:paraId="5A6DB2C8" w14:textId="2EB12969" w:rsidR="007C1E6B" w:rsidRPr="00C55327" w:rsidRDefault="007C1E6B" w:rsidP="00A73D69">
            <w:pPr>
              <w:rPr>
                <w:rFonts w:ascii="Calibri" w:hAnsi="Calibri" w:cs="Calibri"/>
                <w:color w:val="000000"/>
                <w:sz w:val="16"/>
                <w:szCs w:val="16"/>
                <w:lang w:val="en-US"/>
              </w:rPr>
            </w:pPr>
            <w:r w:rsidRPr="00985F81">
              <w:rPr>
                <w:rFonts w:ascii="Calibri" w:hAnsi="Calibri" w:cs="Calibri"/>
                <w:color w:val="000000"/>
                <w:sz w:val="16"/>
                <w:szCs w:val="16"/>
                <w:lang w:val="fr-FR"/>
              </w:rPr>
              <w:t>Cirrhosis: aHR = 0.64 (95% CI 0.46-0.90)</w:t>
            </w:r>
            <w:r w:rsidR="00A73D69">
              <w:rPr>
                <w:rFonts w:ascii="Calibri" w:hAnsi="Calibri" w:cs="Calibri"/>
                <w:color w:val="000000"/>
                <w:sz w:val="16"/>
                <w:szCs w:val="16"/>
                <w:lang w:val="fr-FR"/>
              </w:rPr>
              <w:t xml:space="preserve"> ; </w:t>
            </w:r>
            <w:r w:rsidRPr="00985F81">
              <w:rPr>
                <w:rFonts w:ascii="Calibri" w:hAnsi="Calibri" w:cs="Calibri"/>
                <w:color w:val="000000"/>
                <w:sz w:val="16"/>
                <w:szCs w:val="16"/>
                <w:lang w:val="fr-FR"/>
              </w:rPr>
              <w:t>Decompensated cirrhosis: aHR = 0.74 (95% CI 0.54-1.00)</w:t>
            </w:r>
            <w:r w:rsidR="00A73D69">
              <w:rPr>
                <w:rFonts w:ascii="Calibri" w:hAnsi="Calibri" w:cs="Calibri"/>
                <w:color w:val="000000"/>
                <w:sz w:val="16"/>
                <w:szCs w:val="16"/>
                <w:lang w:val="fr-FR"/>
              </w:rPr>
              <w:t xml:space="preserve"> ; </w:t>
            </w:r>
            <w:r w:rsidRPr="006E1EB3">
              <w:rPr>
                <w:rFonts w:ascii="Calibri" w:hAnsi="Calibri" w:cs="Calibri"/>
                <w:color w:val="000000"/>
                <w:sz w:val="16"/>
                <w:szCs w:val="16"/>
              </w:rPr>
              <w:t>HCC:</w:t>
            </w:r>
            <w:r>
              <w:rPr>
                <w:rFonts w:ascii="Calibri" w:hAnsi="Calibri" w:cs="Calibri"/>
                <w:color w:val="000000"/>
                <w:sz w:val="16"/>
                <w:szCs w:val="16"/>
              </w:rPr>
              <w:t xml:space="preserve"> a</w:t>
            </w:r>
            <w:r w:rsidRPr="006E1EB3">
              <w:rPr>
                <w:rFonts w:ascii="Calibri" w:hAnsi="Calibri" w:cs="Calibri"/>
                <w:color w:val="000000"/>
                <w:sz w:val="16"/>
                <w:szCs w:val="16"/>
              </w:rPr>
              <w:t>HR = 0.87 (95% CI 0.45-1.68)</w:t>
            </w:r>
            <w:r w:rsidR="00A73D69">
              <w:rPr>
                <w:rFonts w:ascii="Calibri" w:hAnsi="Calibri" w:cs="Calibri"/>
                <w:color w:val="000000"/>
                <w:sz w:val="16"/>
                <w:szCs w:val="16"/>
                <w:lang w:val="en-US"/>
              </w:rPr>
              <w:t xml:space="preserve">; </w:t>
            </w:r>
            <w:r w:rsidRPr="00C55327">
              <w:rPr>
                <w:rFonts w:ascii="Calibri" w:hAnsi="Calibri" w:cs="Calibri"/>
                <w:color w:val="000000"/>
                <w:sz w:val="16"/>
                <w:szCs w:val="16"/>
                <w:lang w:val="en-US"/>
              </w:rPr>
              <w:t>Liver-related mortality:</w:t>
            </w:r>
            <w:r>
              <w:rPr>
                <w:rFonts w:ascii="Calibri" w:hAnsi="Calibri" w:cs="Calibri"/>
                <w:color w:val="000000"/>
                <w:sz w:val="16"/>
                <w:szCs w:val="16"/>
                <w:lang w:val="en-US"/>
              </w:rPr>
              <w:t xml:space="preserve"> a</w:t>
            </w:r>
            <w:r w:rsidRPr="00C55327">
              <w:rPr>
                <w:rFonts w:ascii="Calibri" w:hAnsi="Calibri" w:cs="Calibri"/>
                <w:color w:val="000000"/>
                <w:sz w:val="16"/>
                <w:szCs w:val="16"/>
                <w:lang w:val="en-US"/>
              </w:rPr>
              <w:t>HR = 0.96 (95% CI 0.49-1.86)</w:t>
            </w:r>
          </w:p>
        </w:tc>
        <w:tc>
          <w:tcPr>
            <w:tcW w:w="1559" w:type="dxa"/>
          </w:tcPr>
          <w:p w14:paraId="3D707BBF" w14:textId="77777777" w:rsidR="007C1E6B" w:rsidRPr="00C55327" w:rsidRDefault="007C1E6B" w:rsidP="00A47A6D">
            <w:pPr>
              <w:ind w:right="665"/>
              <w:rPr>
                <w:rFonts w:ascii="Calibri" w:hAnsi="Calibri" w:cs="Calibri"/>
                <w:color w:val="000000"/>
                <w:sz w:val="16"/>
                <w:szCs w:val="16"/>
                <w:lang w:val="en-US"/>
              </w:rPr>
            </w:pPr>
            <w:r w:rsidRPr="001D3B94">
              <w:rPr>
                <w:rFonts w:ascii="Calibri" w:hAnsi="Calibri" w:cs="Calibri"/>
                <w:color w:val="000000"/>
                <w:sz w:val="16"/>
                <w:szCs w:val="16"/>
                <w:lang w:val="en-US"/>
              </w:rPr>
              <w:t>Moderate</w:t>
            </w:r>
          </w:p>
        </w:tc>
      </w:tr>
      <w:tr w:rsidR="007C1E6B" w:rsidRPr="008920AE" w14:paraId="172349E8" w14:textId="77777777" w:rsidTr="00AD2F7B">
        <w:trPr>
          <w:trHeight w:val="320"/>
        </w:trPr>
        <w:tc>
          <w:tcPr>
            <w:tcW w:w="1555" w:type="dxa"/>
            <w:noWrap/>
          </w:tcPr>
          <w:p w14:paraId="2E10ECAF" w14:textId="77777777" w:rsidR="007C1E6B" w:rsidRPr="00E43763" w:rsidRDefault="007C1E6B" w:rsidP="00A47A6D">
            <w:pPr>
              <w:rPr>
                <w:rFonts w:ascii="Calibri" w:hAnsi="Calibri" w:cs="Calibri"/>
                <w:color w:val="000000"/>
                <w:sz w:val="16"/>
                <w:szCs w:val="16"/>
                <w:lang w:val="en-US" w:eastAsia="ko-KR"/>
              </w:rPr>
            </w:pPr>
            <w:r w:rsidRPr="00E43763">
              <w:rPr>
                <w:rFonts w:ascii="Calibri" w:hAnsi="Calibri" w:cs="Calibri"/>
                <w:color w:val="000000"/>
                <w:sz w:val="16"/>
                <w:szCs w:val="16"/>
                <w:lang w:val="en-US"/>
              </w:rPr>
              <w:t>Bea et al. 2025</w:t>
            </w:r>
            <w:r>
              <w:rPr>
                <w:rFonts w:ascii="Calibri" w:hAnsi="Calibri" w:cs="Calibri"/>
                <w:color w:val="000000"/>
                <w:sz w:val="16"/>
                <w:szCs w:val="16"/>
                <w:lang w:val="en-US"/>
              </w:rPr>
              <w:t xml:space="preserve"> </w:t>
            </w:r>
            <w:r>
              <w:rPr>
                <w:rFonts w:ascii="Calibri" w:hAnsi="Calibri" w:cs="Calibri"/>
                <w:color w:val="000000"/>
                <w:sz w:val="16"/>
                <w:szCs w:val="16"/>
                <w:lang w:val="en-US"/>
              </w:rPr>
              <w:fldChar w:fldCharType="begin"/>
            </w:r>
            <w:r>
              <w:rPr>
                <w:rFonts w:ascii="Calibri" w:hAnsi="Calibri" w:cs="Calibri"/>
                <w:color w:val="000000"/>
                <w:sz w:val="16"/>
                <w:szCs w:val="16"/>
                <w:lang w:val="en-US"/>
              </w:rPr>
              <w:instrText xml:space="preserve"> ADDIN ZOTERO_ITEM CSL_CITATION {"citationID":"lOvZa4YN","properties":{"formattedCitation":"(27)","plainCitation":"(27)","noteIndex":0},"citationItems":[{"id":242,"uris":["http://zotero.org/users/15864644/items/5396XTW6"],"itemData":{"id":242,"type":"article-journal","abstract":"Objective To examine the hepatic effectiveness of sodium-glucose cotransporter-2 inhibitors (SGLT-2i) through a head-to-head comparison with glucagon-like peptide-1 receptor agonists (GLP-1RA) or thiazolidinediones (TZD) in patients with metabolic dysfunction-associated steatotic liver disease (MASLD).\nDesign This population-based cohort study was conducted using a nationwide healthcare claims database (2014–2022) of Korea. We included individuals with MASLD (aged ≥40 years) who initiated SGLT-2i or comparator drugs (GLP-1RA or TZD). Primary outcome was a composite of hepatic decompensation events, including ascites, oesophageal varices with bleeding, hepatic failure or liver transplant. Liver-cause death and all-cause death were also assessed as secondary outcomes. Cox proportional hazards models were used to estimated HRs with 95% CIs.\nResults After 1:1 propensity score matching, we included 22 550 patients who initiated SGLT-2i and GLP-1RA (median age=57 years, 60% male), and 191 628 patients who initiated SGLT-2i and TZD (median age=57 years, 72% male). Compared with GLP-1RA, SGLT-2i showed a similar risk of hepatic decompensation events (HR 0.93, 95% CI 0.76 to 1.14). Compared with TZD, SGLT-2i demonstrated a reduced risk of hepatic decompensation events (HR 0.77, 95% CI 0.72 to 0.82). As compared with TZD, the results of secondary analyses showed significantly lower hepatic decompensation event risks with SGLT-2i when stratified by sex (male: HR 0.87 (95% CI 0.80–0.94); female: HR 0.62 (95% CI 0.55–0.69)).\nConclusions In this nationwide cohort study, SGLT-2i was associated with a lower risk of hepatic decompensation events in patients with MASLD compared with TZD, while demonstrating similar effectiveness to GLP-1RA.","container-title":"Gut","DOI":"10.1136/gutjnl-2024-332687","ISSN":"0017-5749, 1468-3288","issue":"2","langua</w:instrText>
            </w:r>
            <w:r>
              <w:rPr>
                <w:rFonts w:ascii="Calibri" w:hAnsi="Calibri" w:cs="Calibri"/>
                <w:color w:val="000000"/>
                <w:sz w:val="16"/>
                <w:szCs w:val="16"/>
                <w:lang w:val="en-US" w:eastAsia="ko-KR"/>
              </w:rPr>
              <w:instrText xml:space="preserve">ge":"en","license":"© Author(s) (or their employer(s)) 2025. Re-use permitted under CC BY-NC. No commercial re-use. See rights and permissions. Published by BMJ Group..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Publishing Group\nsection: Hepatology\nPMID: 39242193","page":"284-294","source":"gut.bmj.com","title":"Risk of hepatic events associated with use of sodium-glucose cotransporter-2 inhibitors versus glucagon-like peptide-1 receptor agonists, and thiazolidinediones among patients with metabolic dysfunction-associated steatotic liver disease","volume":"74","author":[{"family":"Bea","given":"Sungho"},{"family":"Ko","given":"Hwa Yeon"},{"family":"Bae","given":"Jae Hyun"},{"family":"Cho","given":"Young Min"},{"family":"Chang","given":"Yoosoo"},{"family":"Ryu","given":"Seungho"},{"family":"Byrne","given":"Christopher D."},{"family":"Shin","given":"Ju-Young"}],"issued":{"date-parts":[["2025",2,1]]}}}],"schema":"https://github.com/citation-style-language/schema/raw/master/csl-citation.json"} </w:instrText>
            </w:r>
            <w:r>
              <w:rPr>
                <w:rFonts w:ascii="Calibri" w:hAnsi="Calibri" w:cs="Calibri"/>
                <w:color w:val="000000"/>
                <w:sz w:val="16"/>
                <w:szCs w:val="16"/>
                <w:lang w:val="en-US"/>
              </w:rPr>
              <w:fldChar w:fldCharType="separate"/>
            </w:r>
            <w:r>
              <w:rPr>
                <w:rFonts w:ascii="Calibri" w:hAnsi="Calibri" w:cs="Calibri"/>
                <w:noProof/>
                <w:color w:val="000000"/>
                <w:sz w:val="16"/>
                <w:szCs w:val="16"/>
                <w:lang w:val="en-US" w:eastAsia="ko-KR"/>
              </w:rPr>
              <w:t>(27)</w:t>
            </w:r>
            <w:r>
              <w:rPr>
                <w:rFonts w:ascii="Calibri" w:hAnsi="Calibri" w:cs="Calibri"/>
                <w:color w:val="000000"/>
                <w:sz w:val="16"/>
                <w:szCs w:val="16"/>
                <w:lang w:val="en-US"/>
              </w:rPr>
              <w:fldChar w:fldCharType="end"/>
            </w:r>
          </w:p>
        </w:tc>
        <w:tc>
          <w:tcPr>
            <w:tcW w:w="1559" w:type="dxa"/>
          </w:tcPr>
          <w:p w14:paraId="5A54C00D" w14:textId="77777777" w:rsidR="007C1E6B" w:rsidRPr="0006394B" w:rsidRDefault="007C1E6B" w:rsidP="00A47A6D">
            <w:pPr>
              <w:rPr>
                <w:rFonts w:ascii="Calibri" w:hAnsi="Calibri" w:cs="Calibri"/>
                <w:color w:val="000000"/>
                <w:sz w:val="16"/>
                <w:szCs w:val="16"/>
                <w:lang w:val="en-US" w:eastAsia="ko-KR"/>
              </w:rPr>
            </w:pPr>
            <w:r w:rsidRPr="0006394B">
              <w:rPr>
                <w:rFonts w:ascii="Calibri" w:hAnsi="Calibri" w:cs="Calibri"/>
                <w:color w:val="000000"/>
                <w:sz w:val="16"/>
                <w:szCs w:val="16"/>
                <w:lang w:val="en-US" w:eastAsia="ko-KR"/>
              </w:rPr>
              <w:t>Retrospective active-comparator,</w:t>
            </w:r>
          </w:p>
          <w:p w14:paraId="0058A1B2" w14:textId="77777777" w:rsidR="007C1E6B" w:rsidRPr="0006394B" w:rsidRDefault="007C1E6B" w:rsidP="00A47A6D">
            <w:pPr>
              <w:rPr>
                <w:rFonts w:ascii="Calibri" w:hAnsi="Calibri" w:cs="Calibri"/>
                <w:color w:val="000000"/>
                <w:sz w:val="16"/>
                <w:szCs w:val="16"/>
                <w:lang w:val="en-US" w:eastAsia="ko-KR"/>
              </w:rPr>
            </w:pPr>
            <w:r w:rsidRPr="0006394B">
              <w:rPr>
                <w:rFonts w:ascii="Calibri" w:hAnsi="Calibri" w:cs="Calibri"/>
                <w:color w:val="000000"/>
                <w:sz w:val="16"/>
                <w:szCs w:val="16"/>
                <w:lang w:val="en-US" w:eastAsia="ko-KR"/>
              </w:rPr>
              <w:t>new-user</w:t>
            </w:r>
          </w:p>
          <w:p w14:paraId="45E4F4F1" w14:textId="6FA6474C" w:rsidR="007C1E6B" w:rsidRPr="00A73D69" w:rsidRDefault="007C1E6B" w:rsidP="00A73D69">
            <w:pPr>
              <w:rPr>
                <w:rFonts w:ascii="Calibri" w:hAnsi="Calibri" w:cs="Calibri"/>
                <w:color w:val="000000"/>
                <w:sz w:val="16"/>
                <w:szCs w:val="16"/>
                <w:lang w:val="en-US" w:eastAsia="ko-KR"/>
              </w:rPr>
            </w:pPr>
            <w:r w:rsidRPr="0006394B">
              <w:rPr>
                <w:rFonts w:ascii="Calibri" w:hAnsi="Calibri" w:cs="Calibri"/>
                <w:color w:val="000000"/>
                <w:sz w:val="16"/>
                <w:szCs w:val="16"/>
                <w:lang w:val="en-US" w:eastAsia="ko-KR"/>
              </w:rPr>
              <w:t>cohort study</w:t>
            </w:r>
            <w:r w:rsidR="00A73D69">
              <w:rPr>
                <w:rFonts w:ascii="Calibri" w:hAnsi="Calibri" w:cs="Calibri"/>
                <w:color w:val="000000"/>
                <w:sz w:val="16"/>
                <w:szCs w:val="16"/>
                <w:lang w:val="en-US" w:eastAsia="ko-KR"/>
              </w:rPr>
              <w:t xml:space="preserve">. </w:t>
            </w:r>
            <w:r w:rsidRPr="00C55327">
              <w:rPr>
                <w:rFonts w:ascii="Calibri" w:hAnsi="Calibri" w:cs="Calibri"/>
                <w:color w:val="000000"/>
                <w:sz w:val="16"/>
                <w:szCs w:val="16"/>
                <w:lang w:val="en-US" w:eastAsia="ko-KR"/>
              </w:rPr>
              <w:t>Total:</w:t>
            </w:r>
            <w:r>
              <w:rPr>
                <w:rFonts w:ascii="Calibri" w:hAnsi="Calibri" w:cs="Calibri"/>
                <w:color w:val="000000"/>
                <w:sz w:val="16"/>
                <w:szCs w:val="16"/>
                <w:lang w:val="en-US" w:eastAsia="ko-KR"/>
              </w:rPr>
              <w:t xml:space="preserve"> 214,178 patients with T2DM and MASLD</w:t>
            </w:r>
            <w:r w:rsidR="00A73D69">
              <w:rPr>
                <w:rFonts w:ascii="Calibri" w:hAnsi="Calibri" w:cs="Calibri"/>
                <w:i/>
                <w:iCs/>
                <w:color w:val="000000"/>
                <w:sz w:val="16"/>
                <w:szCs w:val="16"/>
                <w:lang w:val="en-US" w:eastAsia="ko-KR"/>
              </w:rPr>
              <w:t xml:space="preserve"> (</w:t>
            </w:r>
            <w:r w:rsidRPr="00987B8E">
              <w:rPr>
                <w:rFonts w:ascii="Calibri" w:hAnsi="Calibri" w:cs="Calibri"/>
                <w:i/>
                <w:iCs/>
                <w:color w:val="000000"/>
                <w:sz w:val="16"/>
                <w:szCs w:val="16"/>
                <w:lang w:val="en-US" w:eastAsia="ko-KR"/>
              </w:rPr>
              <w:t>N</w:t>
            </w:r>
            <w:r w:rsidRPr="00C55327">
              <w:rPr>
                <w:rFonts w:ascii="Calibri" w:hAnsi="Calibri" w:cs="Calibri"/>
                <w:color w:val="000000"/>
                <w:sz w:val="16"/>
                <w:szCs w:val="16"/>
                <w:lang w:val="en-US" w:eastAsia="ko-KR"/>
              </w:rPr>
              <w:t xml:space="preserve"> in SGLT-2i group: 107</w:t>
            </w:r>
            <w:r>
              <w:rPr>
                <w:rFonts w:ascii="Calibri" w:hAnsi="Calibri" w:cs="Calibri"/>
                <w:color w:val="000000"/>
                <w:sz w:val="16"/>
                <w:szCs w:val="16"/>
                <w:lang w:val="en-US" w:eastAsia="ko-KR"/>
              </w:rPr>
              <w:t>,</w:t>
            </w:r>
            <w:r w:rsidRPr="00C55327">
              <w:rPr>
                <w:rFonts w:ascii="Calibri" w:hAnsi="Calibri" w:cs="Calibri"/>
                <w:color w:val="000000"/>
                <w:sz w:val="16"/>
                <w:szCs w:val="16"/>
                <w:lang w:val="en-US" w:eastAsia="ko-KR"/>
              </w:rPr>
              <w:t>089</w:t>
            </w:r>
            <w:r w:rsidR="00A73D69">
              <w:rPr>
                <w:rFonts w:ascii="Calibri" w:hAnsi="Calibri" w:cs="Calibri"/>
                <w:i/>
                <w:iCs/>
                <w:color w:val="000000"/>
                <w:sz w:val="16"/>
                <w:szCs w:val="16"/>
                <w:lang w:val="en-US" w:eastAsia="ko-KR"/>
              </w:rPr>
              <w:t xml:space="preserve">; </w:t>
            </w:r>
            <w:r w:rsidRPr="00985F81">
              <w:rPr>
                <w:rFonts w:ascii="Calibri" w:hAnsi="Calibri" w:cs="Calibri"/>
                <w:i/>
                <w:iCs/>
                <w:color w:val="000000"/>
                <w:sz w:val="16"/>
                <w:szCs w:val="16"/>
                <w:lang w:eastAsia="ko-KR"/>
              </w:rPr>
              <w:t>N</w:t>
            </w:r>
            <w:r w:rsidRPr="00985F81">
              <w:rPr>
                <w:rFonts w:ascii="Calibri" w:hAnsi="Calibri" w:cs="Calibri"/>
                <w:color w:val="000000"/>
                <w:sz w:val="16"/>
                <w:szCs w:val="16"/>
                <w:lang w:eastAsia="ko-KR"/>
              </w:rPr>
              <w:t xml:space="preserve"> in Pioglitazone group: 95,814</w:t>
            </w:r>
            <w:r w:rsidR="00A73D69" w:rsidRPr="00985F81">
              <w:rPr>
                <w:rFonts w:ascii="Calibri" w:hAnsi="Calibri" w:cs="Calibri"/>
                <w:i/>
                <w:iCs/>
                <w:color w:val="000000"/>
                <w:sz w:val="16"/>
                <w:szCs w:val="16"/>
                <w:lang w:eastAsia="ko-KR"/>
              </w:rPr>
              <w:t xml:space="preserve">; </w:t>
            </w:r>
            <w:r w:rsidRPr="00A73D69">
              <w:rPr>
                <w:rFonts w:ascii="Calibri" w:hAnsi="Calibri" w:cs="Calibri"/>
                <w:i/>
                <w:iCs/>
                <w:color w:val="000000"/>
                <w:sz w:val="16"/>
                <w:szCs w:val="16"/>
                <w:lang w:val="en-US" w:eastAsia="ko-KR"/>
              </w:rPr>
              <w:t>N</w:t>
            </w:r>
            <w:r w:rsidRPr="00A73D69">
              <w:rPr>
                <w:rFonts w:ascii="Calibri" w:hAnsi="Calibri" w:cs="Calibri"/>
                <w:color w:val="000000"/>
                <w:sz w:val="16"/>
                <w:szCs w:val="16"/>
                <w:lang w:val="en-US" w:eastAsia="ko-KR"/>
              </w:rPr>
              <w:t xml:space="preserve"> in GLP-1RA group: 11,275</w:t>
            </w:r>
            <w:r w:rsidR="00A73D69" w:rsidRPr="00985F81">
              <w:rPr>
                <w:rFonts w:ascii="Calibri" w:hAnsi="Calibri" w:cs="Calibri"/>
                <w:color w:val="000000"/>
                <w:sz w:val="16"/>
                <w:szCs w:val="16"/>
                <w:lang w:val="en-US" w:eastAsia="ko-KR"/>
              </w:rPr>
              <w:t>)</w:t>
            </w:r>
          </w:p>
          <w:p w14:paraId="7B9594CB" w14:textId="77777777" w:rsidR="007C1E6B" w:rsidRPr="00A73D69" w:rsidRDefault="007C1E6B" w:rsidP="00A47A6D">
            <w:pPr>
              <w:rPr>
                <w:rFonts w:ascii="Calibri" w:hAnsi="Calibri" w:cs="Calibri"/>
                <w:color w:val="000000"/>
                <w:sz w:val="16"/>
                <w:szCs w:val="16"/>
                <w:lang w:val="en-US" w:eastAsia="ko-KR"/>
              </w:rPr>
            </w:pPr>
          </w:p>
          <w:p w14:paraId="347A2862" w14:textId="77777777" w:rsidR="007C1E6B" w:rsidRPr="00A73D69" w:rsidRDefault="007C1E6B" w:rsidP="00A47A6D">
            <w:pPr>
              <w:rPr>
                <w:rFonts w:ascii="Calibri" w:hAnsi="Calibri" w:cs="Calibri"/>
                <w:color w:val="000000"/>
                <w:sz w:val="16"/>
                <w:szCs w:val="16"/>
                <w:lang w:val="en-US" w:eastAsia="ko-KR"/>
              </w:rPr>
            </w:pPr>
          </w:p>
        </w:tc>
        <w:tc>
          <w:tcPr>
            <w:tcW w:w="1276" w:type="dxa"/>
          </w:tcPr>
          <w:p w14:paraId="4D6BFC03" w14:textId="77777777" w:rsidR="007C1E6B" w:rsidRPr="00E43763" w:rsidRDefault="007C1E6B" w:rsidP="00A47A6D">
            <w:pPr>
              <w:ind w:right="178"/>
              <w:rPr>
                <w:rFonts w:ascii="Calibri" w:hAnsi="Calibri" w:cs="Calibri"/>
                <w:color w:val="000000"/>
                <w:sz w:val="16"/>
                <w:szCs w:val="16"/>
                <w:lang w:val="en-US" w:eastAsia="ko-KR"/>
              </w:rPr>
            </w:pPr>
            <w:r>
              <w:rPr>
                <w:rFonts w:ascii="Calibri" w:hAnsi="Calibri" w:cs="Calibri"/>
                <w:color w:val="000000"/>
                <w:sz w:val="16"/>
                <w:szCs w:val="16"/>
                <w:lang w:val="en-US" w:eastAsia="ko-KR"/>
              </w:rPr>
              <w:t xml:space="preserve">South </w:t>
            </w:r>
            <w:r w:rsidRPr="00E43763">
              <w:rPr>
                <w:rFonts w:ascii="Calibri" w:hAnsi="Calibri" w:cs="Calibri"/>
                <w:color w:val="000000"/>
                <w:sz w:val="16"/>
                <w:szCs w:val="16"/>
                <w:lang w:val="en-US" w:eastAsia="ko-KR"/>
              </w:rPr>
              <w:t>Korea</w:t>
            </w:r>
          </w:p>
        </w:tc>
        <w:tc>
          <w:tcPr>
            <w:tcW w:w="1134" w:type="dxa"/>
          </w:tcPr>
          <w:p w14:paraId="42AFD2B6" w14:textId="77777777" w:rsidR="007C1E6B" w:rsidRPr="00E43763" w:rsidRDefault="007C1E6B" w:rsidP="00A47A6D">
            <w:pPr>
              <w:ind w:right="178"/>
              <w:rPr>
                <w:rFonts w:ascii="Calibri" w:hAnsi="Calibri" w:cs="Calibri"/>
                <w:color w:val="000000"/>
                <w:sz w:val="16"/>
                <w:szCs w:val="16"/>
                <w:lang w:val="en-US" w:eastAsia="ko-KR"/>
              </w:rPr>
            </w:pPr>
            <w:r w:rsidRPr="00E43763">
              <w:rPr>
                <w:rFonts w:ascii="Calibri" w:hAnsi="Calibri" w:cs="Calibri"/>
                <w:color w:val="000000"/>
                <w:sz w:val="16"/>
                <w:szCs w:val="16"/>
                <w:lang w:val="en-US" w:eastAsia="ko-KR"/>
              </w:rPr>
              <w:t>57</w:t>
            </w:r>
          </w:p>
        </w:tc>
        <w:tc>
          <w:tcPr>
            <w:tcW w:w="1134" w:type="dxa"/>
          </w:tcPr>
          <w:p w14:paraId="6E335EDD" w14:textId="77777777" w:rsidR="007C1E6B" w:rsidRPr="00E43763" w:rsidRDefault="007C1E6B" w:rsidP="00A47A6D">
            <w:pPr>
              <w:ind w:right="178"/>
              <w:rPr>
                <w:rFonts w:ascii="Calibri" w:hAnsi="Calibri" w:cs="Calibri"/>
                <w:color w:val="000000"/>
                <w:sz w:val="16"/>
                <w:szCs w:val="16"/>
                <w:lang w:val="en-US" w:eastAsia="ko-KR"/>
              </w:rPr>
            </w:pPr>
            <w:r w:rsidRPr="00E43763">
              <w:rPr>
                <w:rFonts w:ascii="Calibri" w:hAnsi="Calibri" w:cs="Calibri"/>
                <w:color w:val="000000"/>
                <w:sz w:val="16"/>
                <w:szCs w:val="16"/>
                <w:lang w:val="en-US" w:eastAsia="ko-KR"/>
              </w:rPr>
              <w:t>40</w:t>
            </w:r>
            <w:r>
              <w:rPr>
                <w:rFonts w:ascii="Calibri" w:hAnsi="Calibri" w:cs="Calibri"/>
                <w:color w:val="000000"/>
                <w:sz w:val="16"/>
                <w:szCs w:val="16"/>
                <w:lang w:val="en-US" w:eastAsia="ko-KR"/>
              </w:rPr>
              <w:t>%</w:t>
            </w:r>
          </w:p>
        </w:tc>
        <w:tc>
          <w:tcPr>
            <w:tcW w:w="987" w:type="dxa"/>
          </w:tcPr>
          <w:p w14:paraId="43CB40D1" w14:textId="77777777" w:rsidR="007C1E6B" w:rsidRPr="00E43763" w:rsidRDefault="007C1E6B" w:rsidP="00A47A6D">
            <w:pPr>
              <w:ind w:right="178"/>
              <w:rPr>
                <w:rFonts w:ascii="Calibri" w:hAnsi="Calibri" w:cs="Calibri"/>
                <w:color w:val="000000"/>
                <w:sz w:val="16"/>
                <w:szCs w:val="16"/>
                <w:lang w:val="en-US" w:eastAsia="ko-KR"/>
              </w:rPr>
            </w:pPr>
            <w:r w:rsidRPr="00E43763">
              <w:rPr>
                <w:rFonts w:ascii="Calibri" w:hAnsi="Calibri" w:cs="Calibri"/>
                <w:color w:val="000000"/>
                <w:sz w:val="16"/>
                <w:szCs w:val="16"/>
                <w:lang w:val="en-US" w:eastAsia="ko-KR"/>
              </w:rPr>
              <w:t>30</w:t>
            </w:r>
          </w:p>
        </w:tc>
        <w:tc>
          <w:tcPr>
            <w:tcW w:w="855" w:type="dxa"/>
          </w:tcPr>
          <w:p w14:paraId="6782676B" w14:textId="77777777" w:rsidR="007C1E6B" w:rsidRPr="00E43763" w:rsidRDefault="007C1E6B" w:rsidP="00A47A6D">
            <w:pPr>
              <w:ind w:right="178"/>
              <w:rPr>
                <w:rFonts w:ascii="Calibri" w:hAnsi="Calibri" w:cs="Calibri"/>
                <w:color w:val="000000"/>
                <w:sz w:val="16"/>
                <w:szCs w:val="16"/>
                <w:lang w:val="en-US" w:eastAsia="ko-KR"/>
              </w:rPr>
            </w:pPr>
            <w:r>
              <w:rPr>
                <w:rFonts w:ascii="Calibri" w:hAnsi="Calibri" w:cs="Calibri"/>
                <w:color w:val="000000"/>
                <w:sz w:val="16"/>
                <w:szCs w:val="16"/>
                <w:lang w:val="en-US" w:eastAsia="ko-KR"/>
              </w:rPr>
              <w:t>NR</w:t>
            </w:r>
          </w:p>
        </w:tc>
        <w:tc>
          <w:tcPr>
            <w:tcW w:w="1418" w:type="dxa"/>
          </w:tcPr>
          <w:p w14:paraId="10C65761" w14:textId="77777777" w:rsidR="007C1E6B" w:rsidRPr="00E43763" w:rsidRDefault="007C1E6B" w:rsidP="00A47A6D">
            <w:pPr>
              <w:ind w:right="178"/>
              <w:rPr>
                <w:rFonts w:ascii="Calibri" w:hAnsi="Calibri" w:cs="Calibri"/>
                <w:color w:val="000000"/>
                <w:sz w:val="16"/>
                <w:szCs w:val="16"/>
                <w:lang w:val="en-US" w:eastAsia="ko-KR"/>
              </w:rPr>
            </w:pPr>
            <w:r>
              <w:rPr>
                <w:rFonts w:ascii="Calibri" w:hAnsi="Calibri" w:cs="Calibri"/>
                <w:color w:val="000000"/>
                <w:sz w:val="16"/>
                <w:szCs w:val="16"/>
                <w:lang w:val="en-US" w:eastAsia="ko-KR"/>
              </w:rPr>
              <w:t xml:space="preserve">0.8% </w:t>
            </w:r>
          </w:p>
        </w:tc>
        <w:tc>
          <w:tcPr>
            <w:tcW w:w="992" w:type="dxa"/>
          </w:tcPr>
          <w:p w14:paraId="2412E01C" w14:textId="77777777" w:rsidR="007C1E6B" w:rsidRPr="00E43763" w:rsidRDefault="007C1E6B" w:rsidP="00A47A6D">
            <w:pPr>
              <w:ind w:right="178"/>
              <w:rPr>
                <w:rFonts w:ascii="Calibri" w:hAnsi="Calibri" w:cs="Calibri"/>
                <w:color w:val="000000"/>
                <w:sz w:val="16"/>
                <w:szCs w:val="16"/>
                <w:lang w:val="en-US" w:eastAsia="ko-KR"/>
              </w:rPr>
            </w:pPr>
            <w:r w:rsidRPr="00E43763">
              <w:rPr>
                <w:rFonts w:ascii="Calibri" w:hAnsi="Calibri" w:cs="Calibri"/>
                <w:color w:val="000000"/>
                <w:sz w:val="16"/>
                <w:szCs w:val="16"/>
                <w:lang w:val="en-US" w:eastAsia="ko-KR"/>
              </w:rPr>
              <w:t>2.1</w:t>
            </w:r>
          </w:p>
        </w:tc>
        <w:tc>
          <w:tcPr>
            <w:tcW w:w="1134" w:type="dxa"/>
          </w:tcPr>
          <w:p w14:paraId="032C4AAC" w14:textId="77777777" w:rsidR="007C1E6B" w:rsidRPr="00AC1CD6" w:rsidRDefault="007C1E6B" w:rsidP="00A47A6D">
            <w:pPr>
              <w:rPr>
                <w:rFonts w:ascii="Calibri" w:hAnsi="Calibri" w:cs="Calibri"/>
                <w:color w:val="000000"/>
                <w:sz w:val="16"/>
                <w:szCs w:val="16"/>
                <w:lang w:val="en-US" w:eastAsia="ko-KR"/>
              </w:rPr>
            </w:pPr>
            <w:r w:rsidRPr="00AC1CD6">
              <w:rPr>
                <w:rFonts w:ascii="Calibri" w:hAnsi="Calibri" w:cs="Calibri"/>
                <w:color w:val="000000"/>
                <w:sz w:val="16"/>
                <w:szCs w:val="16"/>
                <w:lang w:val="en-US" w:eastAsia="ko-KR"/>
              </w:rPr>
              <w:t>SGLT2-i vs. GLP-1RAs</w:t>
            </w:r>
          </w:p>
          <w:p w14:paraId="55395A50" w14:textId="77777777" w:rsidR="007C1E6B" w:rsidRPr="00AC1CD6" w:rsidRDefault="007C1E6B" w:rsidP="00A47A6D">
            <w:pPr>
              <w:rPr>
                <w:rFonts w:ascii="Calibri" w:hAnsi="Calibri" w:cs="Calibri"/>
                <w:color w:val="000000"/>
                <w:sz w:val="16"/>
                <w:szCs w:val="16"/>
                <w:lang w:val="en-US" w:eastAsia="ko-KR"/>
              </w:rPr>
            </w:pPr>
          </w:p>
          <w:p w14:paraId="144A80E4" w14:textId="77777777" w:rsidR="007C1E6B" w:rsidRPr="004C24D3" w:rsidRDefault="007C1E6B" w:rsidP="00A47A6D">
            <w:pPr>
              <w:rPr>
                <w:rFonts w:ascii="Calibri" w:hAnsi="Calibri" w:cs="Calibri"/>
                <w:color w:val="000000"/>
                <w:sz w:val="16"/>
                <w:szCs w:val="16"/>
                <w:lang w:val="en-US" w:eastAsia="ko-KR"/>
              </w:rPr>
            </w:pPr>
            <w:r w:rsidRPr="004C24D3">
              <w:rPr>
                <w:rFonts w:ascii="Calibri" w:hAnsi="Calibri" w:cs="Calibri"/>
                <w:color w:val="000000"/>
                <w:sz w:val="16"/>
                <w:szCs w:val="16"/>
                <w:lang w:val="en-US" w:eastAsia="ko-KR"/>
              </w:rPr>
              <w:t>SGLT2-i vs</w:t>
            </w:r>
            <w:r>
              <w:rPr>
                <w:rFonts w:ascii="Calibri" w:hAnsi="Calibri" w:cs="Calibri"/>
                <w:color w:val="000000"/>
                <w:sz w:val="16"/>
                <w:szCs w:val="16"/>
                <w:lang w:val="en-US" w:eastAsia="ko-KR"/>
              </w:rPr>
              <w:t>.</w:t>
            </w:r>
            <w:r w:rsidRPr="004C24D3">
              <w:rPr>
                <w:rFonts w:ascii="Calibri" w:hAnsi="Calibri" w:cs="Calibri"/>
                <w:color w:val="000000"/>
                <w:sz w:val="16"/>
                <w:szCs w:val="16"/>
                <w:lang w:val="en-US" w:eastAsia="ko-KR"/>
              </w:rPr>
              <w:t xml:space="preserve"> Pioglizatone</w:t>
            </w:r>
          </w:p>
          <w:p w14:paraId="093F5C6F" w14:textId="77777777" w:rsidR="007C1E6B" w:rsidRPr="004C24D3" w:rsidRDefault="007C1E6B" w:rsidP="00A47A6D">
            <w:pPr>
              <w:rPr>
                <w:rFonts w:ascii="Calibri" w:hAnsi="Calibri" w:cs="Calibri"/>
                <w:color w:val="000000"/>
                <w:sz w:val="16"/>
                <w:szCs w:val="16"/>
                <w:lang w:val="en-US" w:eastAsia="ko-KR"/>
              </w:rPr>
            </w:pPr>
          </w:p>
        </w:tc>
        <w:tc>
          <w:tcPr>
            <w:tcW w:w="1701" w:type="dxa"/>
          </w:tcPr>
          <w:p w14:paraId="1F6843E5" w14:textId="20C1AA72" w:rsidR="007C1E6B" w:rsidRPr="00985F81" w:rsidRDefault="007C1E6B" w:rsidP="00A73D69">
            <w:pPr>
              <w:rPr>
                <w:rFonts w:ascii="Calibri" w:hAnsi="Calibri" w:cs="Calibri"/>
                <w:color w:val="000000"/>
                <w:sz w:val="16"/>
                <w:szCs w:val="16"/>
                <w:lang w:val="sv-SE"/>
              </w:rPr>
            </w:pPr>
            <w:r w:rsidRPr="00C55327">
              <w:rPr>
                <w:rFonts w:ascii="Calibri" w:hAnsi="Calibri" w:cs="Calibri"/>
                <w:color w:val="000000"/>
                <w:sz w:val="16"/>
                <w:szCs w:val="16"/>
                <w:lang w:val="en-US" w:eastAsia="ko-KR"/>
              </w:rPr>
              <w:t>Hepatic decompensation events (SGLT2-i vs</w:t>
            </w:r>
            <w:r>
              <w:rPr>
                <w:rFonts w:ascii="Calibri" w:hAnsi="Calibri" w:cs="Calibri"/>
                <w:color w:val="000000"/>
                <w:sz w:val="16"/>
                <w:szCs w:val="16"/>
                <w:lang w:val="en-US" w:eastAsia="ko-KR"/>
              </w:rPr>
              <w:t>.</w:t>
            </w:r>
            <w:r w:rsidRPr="00C55327">
              <w:rPr>
                <w:rFonts w:ascii="Calibri" w:hAnsi="Calibri" w:cs="Calibri"/>
                <w:color w:val="000000"/>
                <w:sz w:val="16"/>
                <w:szCs w:val="16"/>
                <w:lang w:val="en-US" w:eastAsia="ko-KR"/>
              </w:rPr>
              <w:t xml:space="preserve"> GLP-1R</w:t>
            </w:r>
            <w:r>
              <w:rPr>
                <w:rFonts w:ascii="Calibri" w:hAnsi="Calibri" w:cs="Calibri"/>
                <w:color w:val="000000"/>
                <w:sz w:val="16"/>
                <w:szCs w:val="16"/>
                <w:lang w:val="en-US" w:eastAsia="ko-KR"/>
              </w:rPr>
              <w:t>A</w:t>
            </w:r>
            <w:r w:rsidRPr="00C55327">
              <w:rPr>
                <w:rFonts w:ascii="Calibri" w:hAnsi="Calibri" w:cs="Calibri"/>
                <w:color w:val="000000"/>
                <w:sz w:val="16"/>
                <w:szCs w:val="16"/>
                <w:lang w:val="en-US" w:eastAsia="ko-KR"/>
              </w:rPr>
              <w:t>s)</w:t>
            </w:r>
            <w:r>
              <w:rPr>
                <w:rFonts w:ascii="Calibri" w:hAnsi="Calibri" w:cs="Calibri"/>
                <w:color w:val="000000"/>
                <w:sz w:val="16"/>
                <w:szCs w:val="16"/>
                <w:lang w:val="en-US" w:eastAsia="ko-KR"/>
              </w:rPr>
              <w:t xml:space="preserve"> </w:t>
            </w:r>
            <w:r w:rsidRPr="007C1E6B">
              <w:rPr>
                <w:rFonts w:ascii="Calibri" w:hAnsi="Calibri" w:cs="Calibri"/>
                <w:color w:val="000000"/>
                <w:sz w:val="16"/>
                <w:szCs w:val="16"/>
                <w:lang w:val="en-US" w:eastAsia="ko-KR"/>
              </w:rPr>
              <w:t>aHR = 0.93 (95% CI 0.76-1.14)</w:t>
            </w:r>
            <w:r w:rsidR="00A73D69">
              <w:rPr>
                <w:rFonts w:ascii="Calibri" w:hAnsi="Calibri" w:cs="Calibri"/>
                <w:color w:val="000000"/>
                <w:sz w:val="16"/>
                <w:szCs w:val="16"/>
                <w:lang w:val="en-US" w:eastAsia="ko-KR"/>
              </w:rPr>
              <w:t xml:space="preserve">; </w:t>
            </w:r>
            <w:r w:rsidRPr="007C1E6B">
              <w:rPr>
                <w:rFonts w:ascii="Calibri" w:hAnsi="Calibri" w:cs="Calibri"/>
                <w:color w:val="000000"/>
                <w:sz w:val="16"/>
                <w:szCs w:val="16"/>
                <w:lang w:val="en-US" w:eastAsia="ko-KR"/>
              </w:rPr>
              <w:t>Hepatic decompensation events (SGLT2-i vs. Pioglitazone): aHR = 0.77 (95% CI 0.72-0.82)</w:t>
            </w:r>
            <w:r w:rsidR="00A73D69">
              <w:rPr>
                <w:rFonts w:ascii="Calibri" w:hAnsi="Calibri" w:cs="Calibri"/>
                <w:color w:val="000000"/>
                <w:sz w:val="16"/>
                <w:szCs w:val="16"/>
                <w:lang w:val="en-US" w:eastAsia="ko-KR"/>
              </w:rPr>
              <w:t xml:space="preserve">; </w:t>
            </w:r>
            <w:r w:rsidRPr="00985F81">
              <w:rPr>
                <w:rFonts w:ascii="Calibri" w:hAnsi="Calibri" w:cs="Calibri"/>
                <w:color w:val="000000"/>
                <w:sz w:val="16"/>
                <w:szCs w:val="16"/>
                <w:lang w:val="sv-SE" w:eastAsia="ko-KR"/>
              </w:rPr>
              <w:t>Liver transplantation (SGLT2-i vs. GLP-1RAs): aHR = 0.25 (95% CI 0.09-0.70)</w:t>
            </w:r>
            <w:r w:rsidR="00A73D69" w:rsidRPr="00985F81">
              <w:rPr>
                <w:rFonts w:ascii="Calibri" w:hAnsi="Calibri" w:cs="Calibri"/>
                <w:color w:val="000000"/>
                <w:sz w:val="16"/>
                <w:szCs w:val="16"/>
                <w:lang w:val="sv-SE" w:eastAsia="ko-KR"/>
              </w:rPr>
              <w:t xml:space="preserve">; </w:t>
            </w:r>
            <w:r w:rsidRPr="00985F81">
              <w:rPr>
                <w:rFonts w:ascii="Calibri" w:hAnsi="Calibri" w:cs="Calibri"/>
                <w:color w:val="000000"/>
                <w:sz w:val="16"/>
                <w:szCs w:val="16"/>
                <w:lang w:val="sv-SE" w:eastAsia="ko-KR"/>
              </w:rPr>
              <w:t>Liver transplantation (SGLT2-i vs. Pioglitazone): aHR = 0.79 (95% CI 0.48-1.29)</w:t>
            </w:r>
            <w:r w:rsidR="00A73D69" w:rsidRPr="00985F81">
              <w:rPr>
                <w:rFonts w:ascii="Calibri" w:hAnsi="Calibri" w:cs="Calibri"/>
                <w:color w:val="000000"/>
                <w:sz w:val="16"/>
                <w:szCs w:val="16"/>
                <w:lang w:val="sv-SE"/>
              </w:rPr>
              <w:t xml:space="preserve">; </w:t>
            </w:r>
            <w:r w:rsidRPr="00985F81">
              <w:rPr>
                <w:rFonts w:ascii="Calibri" w:hAnsi="Calibri" w:cs="Calibri"/>
                <w:color w:val="000000"/>
                <w:sz w:val="16"/>
                <w:szCs w:val="16"/>
                <w:lang w:val="sv-SE"/>
              </w:rPr>
              <w:t xml:space="preserve">Liver mortality </w:t>
            </w:r>
            <w:r w:rsidRPr="00985F81">
              <w:rPr>
                <w:rFonts w:ascii="Calibri" w:hAnsi="Calibri" w:cs="Calibri"/>
                <w:color w:val="000000"/>
                <w:sz w:val="16"/>
                <w:szCs w:val="16"/>
                <w:lang w:val="sv-SE"/>
              </w:rPr>
              <w:lastRenderedPageBreak/>
              <w:t>(SGLT2-i vs. GLP-1RAs): aHR = 0.45 (95% CI 0.15-1.32)</w:t>
            </w:r>
            <w:r w:rsidR="00A73D69">
              <w:rPr>
                <w:rFonts w:ascii="Calibri" w:hAnsi="Calibri" w:cs="Calibri"/>
                <w:color w:val="000000"/>
                <w:sz w:val="16"/>
                <w:szCs w:val="16"/>
                <w:lang w:val="sv-SE"/>
              </w:rPr>
              <w:t xml:space="preserve">; </w:t>
            </w:r>
            <w:r w:rsidRPr="00985F81">
              <w:rPr>
                <w:rFonts w:ascii="Calibri" w:hAnsi="Calibri" w:cs="Calibri"/>
                <w:color w:val="000000"/>
                <w:sz w:val="16"/>
                <w:szCs w:val="16"/>
                <w:lang w:val="sv-SE"/>
              </w:rPr>
              <w:t>Liver mortality (SGLT2-i vs. Pioglitazone): aHR = 0.61 (95% CI 0.45-0.84)</w:t>
            </w:r>
          </w:p>
        </w:tc>
        <w:tc>
          <w:tcPr>
            <w:tcW w:w="1559" w:type="dxa"/>
          </w:tcPr>
          <w:p w14:paraId="7E0168ED" w14:textId="77777777" w:rsidR="007C1E6B" w:rsidRPr="009F268E" w:rsidRDefault="007C1E6B" w:rsidP="00A47A6D">
            <w:pPr>
              <w:ind w:right="665"/>
              <w:rPr>
                <w:rFonts w:ascii="Calibri" w:hAnsi="Calibri" w:cs="Calibri"/>
                <w:color w:val="000000"/>
                <w:sz w:val="16"/>
                <w:szCs w:val="16"/>
                <w:lang w:val="en-US"/>
              </w:rPr>
            </w:pPr>
            <w:r w:rsidRPr="00D448FD">
              <w:rPr>
                <w:rFonts w:ascii="Calibri" w:hAnsi="Calibri" w:cs="Calibri"/>
                <w:color w:val="000000"/>
                <w:sz w:val="16"/>
                <w:szCs w:val="16"/>
                <w:lang w:val="en-US"/>
              </w:rPr>
              <w:lastRenderedPageBreak/>
              <w:t>Moderate</w:t>
            </w:r>
          </w:p>
        </w:tc>
      </w:tr>
      <w:tr w:rsidR="007C1E6B" w:rsidRPr="00C55327" w14:paraId="07D88782" w14:textId="77777777" w:rsidTr="00AD2F7B">
        <w:trPr>
          <w:trHeight w:val="320"/>
        </w:trPr>
        <w:tc>
          <w:tcPr>
            <w:tcW w:w="1555" w:type="dxa"/>
            <w:noWrap/>
          </w:tcPr>
          <w:p w14:paraId="3FD6FBDC" w14:textId="77777777" w:rsidR="007C1E6B" w:rsidRPr="00E43763" w:rsidRDefault="007C1E6B" w:rsidP="00A47A6D">
            <w:pPr>
              <w:rPr>
                <w:rFonts w:ascii="Calibri" w:hAnsi="Calibri" w:cs="Calibri"/>
                <w:color w:val="000000"/>
                <w:sz w:val="16"/>
                <w:szCs w:val="16"/>
                <w:lang w:val="en-US"/>
              </w:rPr>
            </w:pPr>
            <w:r w:rsidRPr="00E43763">
              <w:rPr>
                <w:rFonts w:ascii="Calibri" w:hAnsi="Calibri" w:cs="Calibri"/>
                <w:color w:val="000000"/>
                <w:sz w:val="16"/>
                <w:szCs w:val="16"/>
                <w:lang w:val="en-US"/>
              </w:rPr>
              <w:t>Kuo et al. 2025</w:t>
            </w:r>
            <w:r>
              <w:rPr>
                <w:rFonts w:ascii="Calibri" w:hAnsi="Calibri" w:cs="Calibri"/>
                <w:color w:val="000000"/>
                <w:sz w:val="16"/>
                <w:szCs w:val="16"/>
                <w:lang w:val="en-US"/>
              </w:rPr>
              <w:t xml:space="preserve"> </w:t>
            </w:r>
            <w:r>
              <w:rPr>
                <w:rFonts w:ascii="Calibri" w:hAnsi="Calibri" w:cs="Calibri"/>
                <w:color w:val="000000"/>
                <w:sz w:val="16"/>
                <w:szCs w:val="16"/>
                <w:lang w:val="en-US"/>
              </w:rPr>
              <w:fldChar w:fldCharType="begin"/>
            </w:r>
            <w:r>
              <w:rPr>
                <w:rFonts w:ascii="Calibri" w:hAnsi="Calibri" w:cs="Calibri"/>
                <w:color w:val="000000"/>
                <w:sz w:val="16"/>
                <w:szCs w:val="16"/>
                <w:lang w:val="en-US"/>
              </w:rPr>
              <w:instrText xml:space="preserve"> ADDIN ZOTERO_ITEM CSL_CITATION {"citationID":"lIrqGmBB","properties":{"formattedCitation":"(28)","plainCitation":"(28)","noteIndex":0},"citationItems":[{"id":245,"uris":["http://zotero.org/users/15864644/items/E5W8V8DP"],"itemData":{"id":245,"type":"article-journal","abstract":"Background and Aims Glucagon-like peptide-1 receptor agonists (GLP-1 RAs) and sodium-glucose cotransporter-2 inhibitors (SGLT2is) have demonstrated long-term liver benefits in patients with metabolic dysfunction-associated steatotic liver disease (MASLD) and type 2 diabetes (T2D). However, no direct comparison between these therapies has been conducted. This study aimed to compare major adverse liver outcomes (MALOs) between GLP-1 RAs and SGLT2is in patients with MASLD and T2D. Methods Using the TriNetX Research Network, a multinational and multi-institutional database, we identified adults with MASLD and T2D who received their first prescription for either a GLP-1 RA or an SGLT2i between January 2010 and June 2023. We conducted a propensity score-matched (PSM) cohort study comparing new users of GLP-1 RAs and SGLT2is. The primary outcome was the risk of MALOs, a composite endpoint consisting of decompensated cirrhosis events, hepatocellular carcinoma, and liver transplantation. Secondary outcomes included all-cause mortality and individual components of the primary outcome. Results This study included 15,176 pairs of patients treated with either a GLP-1 RA or a SGLT2i. The adjusted hazard ratio (HR) for MALO associated with GLP-1 RAs relative to SGLT2is was 0.84 (95% confidence interval [CI]: 0.73–0.97; incidence rate: 88.9 versus 105.3 events per 10,000 person-years), primarily driven by reduction in decompensated cirrhosis events (adjusted HR: 0.83, 95% CI: 0.71–0.96). GLP-1 RAs were associated with lower all-cause mortality (adjusted HR: 0.84, 95% CI: 0.75–0.94). Conclusion GLP-1 RAs are associated with better long-term liver outcomes compared to SGLT2is in patients with MASLD and T2D.","container-title":"Alimentary Pharmacology &amp; Therapeutics","DOI":"10.1111/apt.18502","ISSN":"1365-2036","issue":"n/a","language":"en","license":"© 2025 John Wiley &amp; Sons Ltd.","note":"_eprint: https://onlinelibrary.wiley.com/doi/pdf/10.1111/apt.18502","source":"Wiley Online Library","title":"Glucagon-Like Peptide-1 Receptor Agonists and Liver Outcomes in Patients With MASLD and Type 2 Diabetes","URL":"https://onlinelibrary.wiley.com/doi/abs/10.1111/apt.18502","volume":"n/a","author":[{"family":"Kuo","given":"Chia-Chih"},{"family":"Chuang","given":"Min-Hsiang"},{"family":"Li","given":"Chun-Hsien"},{"family":"Tsai","given":"Ya-Wen"},{"family":"Huang","given":"Po-Yu"},{"family":"Kuo","given":"Hsing-Tao"},{"family":"Lai","given":"Chih-Cheng"}],"accessed":{"date-parts":[["2025",1,21]]}}}],"schema":"https://github.com/citation-style-language/schema/raw/master/csl-citation.json"} </w:instrText>
            </w:r>
            <w:r>
              <w:rPr>
                <w:rFonts w:ascii="Calibri" w:hAnsi="Calibri" w:cs="Calibri"/>
                <w:color w:val="000000"/>
                <w:sz w:val="16"/>
                <w:szCs w:val="16"/>
                <w:lang w:val="en-US"/>
              </w:rPr>
              <w:fldChar w:fldCharType="separate"/>
            </w:r>
            <w:r>
              <w:rPr>
                <w:rFonts w:ascii="Calibri" w:hAnsi="Calibri" w:cs="Calibri"/>
                <w:noProof/>
                <w:color w:val="000000"/>
                <w:sz w:val="16"/>
                <w:szCs w:val="16"/>
                <w:lang w:val="en-US"/>
              </w:rPr>
              <w:t>(28)</w:t>
            </w:r>
            <w:r>
              <w:rPr>
                <w:rFonts w:ascii="Calibri" w:hAnsi="Calibri" w:cs="Calibri"/>
                <w:color w:val="000000"/>
                <w:sz w:val="16"/>
                <w:szCs w:val="16"/>
                <w:lang w:val="en-US"/>
              </w:rPr>
              <w:fldChar w:fldCharType="end"/>
            </w:r>
          </w:p>
        </w:tc>
        <w:tc>
          <w:tcPr>
            <w:tcW w:w="1559" w:type="dxa"/>
          </w:tcPr>
          <w:p w14:paraId="3588F1B4"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Retrospective active-comparator,</w:t>
            </w:r>
          </w:p>
          <w:p w14:paraId="61AD4481" w14:textId="77777777" w:rsidR="007C1E6B" w:rsidRPr="0006394B" w:rsidRDefault="007C1E6B" w:rsidP="00A47A6D">
            <w:pPr>
              <w:rPr>
                <w:rFonts w:ascii="Calibri" w:hAnsi="Calibri" w:cs="Calibri"/>
                <w:color w:val="000000"/>
                <w:sz w:val="16"/>
                <w:szCs w:val="16"/>
                <w:lang w:val="en-US"/>
              </w:rPr>
            </w:pPr>
            <w:r w:rsidRPr="0006394B">
              <w:rPr>
                <w:rFonts w:ascii="Calibri" w:hAnsi="Calibri" w:cs="Calibri"/>
                <w:color w:val="000000"/>
                <w:sz w:val="16"/>
                <w:szCs w:val="16"/>
                <w:lang w:val="en-US"/>
              </w:rPr>
              <w:t>new-user</w:t>
            </w:r>
          </w:p>
          <w:p w14:paraId="39005557" w14:textId="664534D1" w:rsidR="007C1E6B" w:rsidRPr="00C55327" w:rsidRDefault="007C1E6B" w:rsidP="00A73D69">
            <w:pPr>
              <w:rPr>
                <w:rFonts w:ascii="Calibri" w:hAnsi="Calibri" w:cs="Calibri"/>
                <w:color w:val="000000"/>
                <w:sz w:val="16"/>
                <w:szCs w:val="16"/>
                <w:lang w:val="en-US"/>
              </w:rPr>
            </w:pPr>
            <w:r w:rsidRPr="0006394B">
              <w:rPr>
                <w:rFonts w:ascii="Calibri" w:hAnsi="Calibri" w:cs="Calibri"/>
                <w:color w:val="000000"/>
                <w:sz w:val="16"/>
                <w:szCs w:val="16"/>
                <w:lang w:val="en-US"/>
              </w:rPr>
              <w:t>cohort study</w:t>
            </w:r>
            <w:r w:rsidR="00A73D69">
              <w:rPr>
                <w:rFonts w:ascii="Calibri" w:hAnsi="Calibri" w:cs="Calibri"/>
                <w:color w:val="000000"/>
                <w:sz w:val="16"/>
                <w:szCs w:val="16"/>
                <w:lang w:val="en-US"/>
              </w:rPr>
              <w:t xml:space="preserve">. </w:t>
            </w:r>
            <w:r w:rsidRPr="00C55327">
              <w:rPr>
                <w:rFonts w:ascii="Calibri" w:hAnsi="Calibri" w:cs="Calibri"/>
                <w:color w:val="000000"/>
                <w:sz w:val="16"/>
                <w:szCs w:val="16"/>
                <w:lang w:val="en-US"/>
              </w:rPr>
              <w:t>Total: 30</w:t>
            </w:r>
            <w:r>
              <w:rPr>
                <w:rFonts w:ascii="Calibri" w:hAnsi="Calibri" w:cs="Calibri"/>
                <w:color w:val="000000"/>
                <w:sz w:val="16"/>
                <w:szCs w:val="16"/>
                <w:lang w:val="en-US"/>
              </w:rPr>
              <w:t>,</w:t>
            </w:r>
            <w:r w:rsidRPr="00C55327">
              <w:rPr>
                <w:rFonts w:ascii="Calibri" w:hAnsi="Calibri" w:cs="Calibri"/>
                <w:color w:val="000000"/>
                <w:sz w:val="16"/>
                <w:szCs w:val="16"/>
                <w:lang w:val="en-US"/>
              </w:rPr>
              <w:t>352</w:t>
            </w:r>
            <w:r>
              <w:rPr>
                <w:rFonts w:ascii="Calibri" w:hAnsi="Calibri" w:cs="Calibri"/>
                <w:color w:val="000000"/>
                <w:sz w:val="16"/>
                <w:szCs w:val="16"/>
                <w:lang w:val="en-US"/>
              </w:rPr>
              <w:t xml:space="preserve"> patients with T2DM and MASLD</w:t>
            </w:r>
            <w:r w:rsidR="00A73D69">
              <w:rPr>
                <w:rFonts w:ascii="Calibri" w:hAnsi="Calibri" w:cs="Calibri"/>
                <w:i/>
                <w:iCs/>
                <w:color w:val="000000"/>
                <w:sz w:val="16"/>
                <w:szCs w:val="16"/>
                <w:lang w:val="en-US"/>
              </w:rPr>
              <w:t xml:space="preserve"> (</w:t>
            </w:r>
            <w:r w:rsidRPr="00987B8E">
              <w:rPr>
                <w:rFonts w:ascii="Calibri" w:hAnsi="Calibri" w:cs="Calibri"/>
                <w:i/>
                <w:iCs/>
                <w:color w:val="000000"/>
                <w:sz w:val="16"/>
                <w:szCs w:val="16"/>
                <w:lang w:val="en-US"/>
              </w:rPr>
              <w:t>N</w:t>
            </w:r>
            <w:r w:rsidRPr="00C55327">
              <w:rPr>
                <w:rFonts w:ascii="Calibri" w:hAnsi="Calibri" w:cs="Calibri"/>
                <w:color w:val="000000"/>
                <w:sz w:val="16"/>
                <w:szCs w:val="16"/>
                <w:lang w:val="en-US"/>
              </w:rPr>
              <w:t xml:space="preserve"> in SGLT-2i group: 15</w:t>
            </w:r>
            <w:r>
              <w:rPr>
                <w:rFonts w:ascii="Calibri" w:hAnsi="Calibri" w:cs="Calibri"/>
                <w:color w:val="000000"/>
                <w:sz w:val="16"/>
                <w:szCs w:val="16"/>
                <w:lang w:val="en-US"/>
              </w:rPr>
              <w:t>,</w:t>
            </w:r>
            <w:r w:rsidRPr="00C55327">
              <w:rPr>
                <w:rFonts w:ascii="Calibri" w:hAnsi="Calibri" w:cs="Calibri"/>
                <w:color w:val="000000"/>
                <w:sz w:val="16"/>
                <w:szCs w:val="16"/>
                <w:lang w:val="en-US"/>
              </w:rPr>
              <w:t>176</w:t>
            </w:r>
            <w:r w:rsidR="00A73D69">
              <w:rPr>
                <w:rFonts w:ascii="Calibri" w:hAnsi="Calibri" w:cs="Calibri"/>
                <w:i/>
                <w:iCs/>
                <w:color w:val="000000"/>
                <w:sz w:val="16"/>
                <w:szCs w:val="16"/>
                <w:lang w:val="en-US"/>
              </w:rPr>
              <w:t xml:space="preserve">; </w:t>
            </w:r>
            <w:r w:rsidRPr="00987B8E">
              <w:rPr>
                <w:rFonts w:ascii="Calibri" w:hAnsi="Calibri" w:cs="Calibri"/>
                <w:i/>
                <w:iCs/>
                <w:color w:val="000000"/>
                <w:sz w:val="16"/>
                <w:szCs w:val="16"/>
                <w:lang w:val="en-US"/>
              </w:rPr>
              <w:t>N</w:t>
            </w:r>
            <w:r w:rsidRPr="00E43763">
              <w:rPr>
                <w:rFonts w:ascii="Calibri" w:hAnsi="Calibri" w:cs="Calibri"/>
                <w:color w:val="000000"/>
                <w:sz w:val="16"/>
                <w:szCs w:val="16"/>
                <w:lang w:val="en-US"/>
              </w:rPr>
              <w:t xml:space="preserve"> in GLP-1RA group</w:t>
            </w:r>
            <w:r>
              <w:rPr>
                <w:rFonts w:ascii="Calibri" w:hAnsi="Calibri" w:cs="Calibri"/>
                <w:color w:val="000000"/>
                <w:sz w:val="16"/>
                <w:szCs w:val="16"/>
                <w:lang w:val="en-US"/>
              </w:rPr>
              <w:t>:</w:t>
            </w:r>
            <w:r w:rsidRPr="00C55327">
              <w:rPr>
                <w:rFonts w:ascii="Calibri" w:hAnsi="Calibri" w:cs="Calibri"/>
                <w:color w:val="000000"/>
                <w:sz w:val="16"/>
                <w:szCs w:val="16"/>
                <w:lang w:val="en-US"/>
              </w:rPr>
              <w:t xml:space="preserve"> 15</w:t>
            </w:r>
            <w:r>
              <w:rPr>
                <w:rFonts w:ascii="Calibri" w:hAnsi="Calibri" w:cs="Calibri"/>
                <w:color w:val="000000"/>
                <w:sz w:val="16"/>
                <w:szCs w:val="16"/>
                <w:lang w:val="en-US"/>
              </w:rPr>
              <w:t>,</w:t>
            </w:r>
            <w:r w:rsidRPr="00C55327">
              <w:rPr>
                <w:rFonts w:ascii="Calibri" w:hAnsi="Calibri" w:cs="Calibri"/>
                <w:color w:val="000000"/>
                <w:sz w:val="16"/>
                <w:szCs w:val="16"/>
                <w:lang w:val="en-US"/>
              </w:rPr>
              <w:t>176</w:t>
            </w:r>
            <w:r w:rsidR="00A73D69">
              <w:rPr>
                <w:rFonts w:ascii="Calibri" w:hAnsi="Calibri" w:cs="Calibri"/>
                <w:color w:val="000000"/>
                <w:sz w:val="16"/>
                <w:szCs w:val="16"/>
                <w:lang w:val="en-US"/>
              </w:rPr>
              <w:t>)</w:t>
            </w:r>
          </w:p>
        </w:tc>
        <w:tc>
          <w:tcPr>
            <w:tcW w:w="1276" w:type="dxa"/>
          </w:tcPr>
          <w:p w14:paraId="5CD6AC3E"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Multicenter</w:t>
            </w:r>
            <w:r>
              <w:rPr>
                <w:rFonts w:ascii="Calibri" w:hAnsi="Calibri" w:cs="Calibri"/>
                <w:color w:val="000000"/>
                <w:sz w:val="16"/>
                <w:szCs w:val="16"/>
                <w:lang w:val="en-US"/>
              </w:rPr>
              <w:t xml:space="preserve"> cohort</w:t>
            </w:r>
          </w:p>
        </w:tc>
        <w:tc>
          <w:tcPr>
            <w:tcW w:w="1134" w:type="dxa"/>
          </w:tcPr>
          <w:p w14:paraId="329ABBDD"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59</w:t>
            </w:r>
          </w:p>
        </w:tc>
        <w:tc>
          <w:tcPr>
            <w:tcW w:w="1134" w:type="dxa"/>
          </w:tcPr>
          <w:p w14:paraId="7525D1FE"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50</w:t>
            </w:r>
            <w:r>
              <w:rPr>
                <w:rFonts w:ascii="Calibri" w:hAnsi="Calibri" w:cs="Calibri"/>
                <w:color w:val="000000"/>
                <w:sz w:val="16"/>
                <w:szCs w:val="16"/>
                <w:lang w:val="en-US"/>
              </w:rPr>
              <w:t>%</w:t>
            </w:r>
          </w:p>
        </w:tc>
        <w:tc>
          <w:tcPr>
            <w:tcW w:w="987" w:type="dxa"/>
          </w:tcPr>
          <w:p w14:paraId="46F5ECC4"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35</w:t>
            </w:r>
          </w:p>
        </w:tc>
        <w:tc>
          <w:tcPr>
            <w:tcW w:w="855" w:type="dxa"/>
          </w:tcPr>
          <w:p w14:paraId="6388FFD4"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8.1</w:t>
            </w:r>
          </w:p>
        </w:tc>
        <w:tc>
          <w:tcPr>
            <w:tcW w:w="1418" w:type="dxa"/>
          </w:tcPr>
          <w:p w14:paraId="19CB660C" w14:textId="77777777" w:rsidR="007C1E6B" w:rsidRPr="00E43763" w:rsidRDefault="007C1E6B" w:rsidP="00A47A6D">
            <w:pPr>
              <w:ind w:right="178"/>
              <w:rPr>
                <w:rFonts w:ascii="Calibri" w:hAnsi="Calibri" w:cs="Calibri"/>
                <w:color w:val="000000"/>
                <w:sz w:val="16"/>
                <w:szCs w:val="16"/>
                <w:lang w:val="en-US"/>
              </w:rPr>
            </w:pPr>
            <w:r>
              <w:rPr>
                <w:rFonts w:ascii="Calibri" w:hAnsi="Calibri" w:cs="Calibri"/>
                <w:color w:val="000000"/>
                <w:sz w:val="16"/>
                <w:szCs w:val="16"/>
                <w:lang w:val="en-US"/>
              </w:rPr>
              <w:t>4.2%</w:t>
            </w:r>
          </w:p>
        </w:tc>
        <w:tc>
          <w:tcPr>
            <w:tcW w:w="992" w:type="dxa"/>
          </w:tcPr>
          <w:p w14:paraId="2B16A1C5" w14:textId="77777777" w:rsidR="007C1E6B" w:rsidRPr="00E43763" w:rsidRDefault="007C1E6B" w:rsidP="00A47A6D">
            <w:pPr>
              <w:ind w:right="178"/>
              <w:rPr>
                <w:rFonts w:ascii="Calibri" w:hAnsi="Calibri" w:cs="Calibri"/>
                <w:color w:val="000000"/>
                <w:sz w:val="16"/>
                <w:szCs w:val="16"/>
                <w:lang w:val="en-US"/>
              </w:rPr>
            </w:pPr>
            <w:r w:rsidRPr="00E43763">
              <w:rPr>
                <w:rFonts w:ascii="Calibri" w:hAnsi="Calibri" w:cs="Calibri"/>
                <w:color w:val="000000"/>
                <w:sz w:val="16"/>
                <w:szCs w:val="16"/>
                <w:lang w:val="en-US"/>
              </w:rPr>
              <w:t>2.6</w:t>
            </w:r>
          </w:p>
        </w:tc>
        <w:tc>
          <w:tcPr>
            <w:tcW w:w="1134" w:type="dxa"/>
          </w:tcPr>
          <w:p w14:paraId="1E48BA04" w14:textId="77777777" w:rsidR="007C1E6B" w:rsidRPr="00087469" w:rsidRDefault="007C1E6B" w:rsidP="00A47A6D">
            <w:pPr>
              <w:rPr>
                <w:rFonts w:ascii="Calibri" w:hAnsi="Calibri" w:cs="Calibri"/>
                <w:color w:val="000000"/>
                <w:sz w:val="16"/>
                <w:szCs w:val="16"/>
              </w:rPr>
            </w:pPr>
            <w:r w:rsidRPr="00087469">
              <w:rPr>
                <w:rFonts w:ascii="Calibri" w:hAnsi="Calibri" w:cs="Calibri"/>
                <w:color w:val="000000"/>
                <w:sz w:val="16"/>
                <w:szCs w:val="16"/>
              </w:rPr>
              <w:t>SGLT2-i vs. GLP-1RAs</w:t>
            </w:r>
          </w:p>
          <w:p w14:paraId="6714EED0" w14:textId="77777777" w:rsidR="007C1E6B" w:rsidRPr="00087469" w:rsidRDefault="007C1E6B" w:rsidP="00A47A6D">
            <w:pPr>
              <w:rPr>
                <w:rFonts w:ascii="Calibri" w:hAnsi="Calibri" w:cs="Calibri"/>
                <w:color w:val="000000"/>
                <w:sz w:val="16"/>
                <w:szCs w:val="16"/>
              </w:rPr>
            </w:pPr>
          </w:p>
        </w:tc>
        <w:tc>
          <w:tcPr>
            <w:tcW w:w="1701" w:type="dxa"/>
          </w:tcPr>
          <w:p w14:paraId="491BF13C" w14:textId="51C11F57" w:rsidR="007C1E6B" w:rsidRPr="00985F81" w:rsidRDefault="007C1E6B" w:rsidP="00A73D69">
            <w:pPr>
              <w:rPr>
                <w:rFonts w:ascii="Calibri" w:hAnsi="Calibri" w:cs="Calibri"/>
                <w:color w:val="000000"/>
                <w:sz w:val="16"/>
                <w:szCs w:val="16"/>
                <w:lang w:val="fr-FR"/>
              </w:rPr>
            </w:pPr>
            <w:r w:rsidRPr="00C55327">
              <w:rPr>
                <w:rFonts w:ascii="Calibri" w:hAnsi="Calibri" w:cs="Calibri"/>
                <w:color w:val="000000"/>
                <w:sz w:val="16"/>
                <w:szCs w:val="16"/>
                <w:lang w:val="en-US"/>
              </w:rPr>
              <w:t xml:space="preserve">Liver-related complications (decompensated cirrhosis events, </w:t>
            </w:r>
            <w:r>
              <w:rPr>
                <w:rFonts w:ascii="Calibri" w:hAnsi="Calibri" w:cs="Calibri"/>
                <w:color w:val="000000"/>
                <w:sz w:val="16"/>
                <w:szCs w:val="16"/>
                <w:lang w:val="en-US"/>
              </w:rPr>
              <w:t>HCC</w:t>
            </w:r>
            <w:r w:rsidRPr="00C55327">
              <w:rPr>
                <w:rFonts w:ascii="Calibri" w:hAnsi="Calibri" w:cs="Calibri"/>
                <w:color w:val="000000"/>
                <w:sz w:val="16"/>
                <w:szCs w:val="16"/>
                <w:lang w:val="en-US"/>
              </w:rPr>
              <w:t>, and transplantation):</w:t>
            </w:r>
            <w:r w:rsidRPr="008920AE">
              <w:rPr>
                <w:rFonts w:ascii="Calibri" w:hAnsi="Calibri" w:cs="Calibri"/>
                <w:color w:val="000000"/>
                <w:sz w:val="16"/>
                <w:szCs w:val="16"/>
                <w:lang w:val="en-US"/>
              </w:rPr>
              <w:t xml:space="preserve"> </w:t>
            </w:r>
            <w:r w:rsidRPr="00985F81">
              <w:rPr>
                <w:rFonts w:ascii="Calibri" w:hAnsi="Calibri" w:cs="Calibri"/>
                <w:color w:val="000000"/>
                <w:sz w:val="16"/>
                <w:szCs w:val="16"/>
                <w:lang w:val="en-US"/>
              </w:rPr>
              <w:t>aHR = 1.19 (95% CI 1.03-1.37)</w:t>
            </w:r>
            <w:r w:rsidR="00A73D69" w:rsidRPr="00985F81">
              <w:rPr>
                <w:rFonts w:ascii="Calibri" w:hAnsi="Calibri" w:cs="Calibri"/>
                <w:color w:val="000000"/>
                <w:sz w:val="16"/>
                <w:szCs w:val="16"/>
                <w:lang w:val="en-US"/>
              </w:rPr>
              <w:t xml:space="preserve">; </w:t>
            </w:r>
            <w:r w:rsidRPr="00AC1CD6">
              <w:rPr>
                <w:rFonts w:ascii="Calibri" w:hAnsi="Calibri" w:cs="Calibri"/>
                <w:color w:val="000000"/>
                <w:sz w:val="16"/>
                <w:szCs w:val="16"/>
                <w:lang w:val="fr-FR"/>
              </w:rPr>
              <w:t>Liver transplant</w:t>
            </w:r>
            <w:r>
              <w:rPr>
                <w:rFonts w:ascii="Calibri" w:hAnsi="Calibri" w:cs="Calibri"/>
                <w:color w:val="000000"/>
                <w:sz w:val="16"/>
                <w:szCs w:val="16"/>
                <w:lang w:val="fr-FR"/>
              </w:rPr>
              <w:t>ation</w:t>
            </w:r>
            <w:r w:rsidRPr="00AC1CD6">
              <w:rPr>
                <w:rFonts w:ascii="Calibri" w:hAnsi="Calibri" w:cs="Calibri"/>
                <w:color w:val="000000"/>
                <w:sz w:val="16"/>
                <w:szCs w:val="16"/>
                <w:lang w:val="fr-FR"/>
              </w:rPr>
              <w:t>:</w:t>
            </w:r>
            <w:r>
              <w:rPr>
                <w:rFonts w:ascii="Calibri" w:hAnsi="Calibri" w:cs="Calibri"/>
                <w:color w:val="000000"/>
                <w:sz w:val="16"/>
                <w:szCs w:val="16"/>
                <w:lang w:val="fr-FR"/>
              </w:rPr>
              <w:t xml:space="preserve"> a</w:t>
            </w:r>
            <w:r w:rsidRPr="00AC1CD6">
              <w:rPr>
                <w:rFonts w:ascii="Calibri" w:hAnsi="Calibri" w:cs="Calibri"/>
                <w:color w:val="000000"/>
                <w:sz w:val="16"/>
                <w:szCs w:val="16"/>
                <w:lang w:val="fr-FR"/>
              </w:rPr>
              <w:t>HR = 1.21 (95% CI 0.63-2.34)</w:t>
            </w:r>
            <w:r w:rsidR="00A73D69">
              <w:rPr>
                <w:rFonts w:ascii="Calibri" w:hAnsi="Calibri" w:cs="Calibri"/>
                <w:color w:val="000000"/>
                <w:sz w:val="16"/>
                <w:szCs w:val="16"/>
                <w:lang w:val="fr-FR"/>
              </w:rPr>
              <w:t xml:space="preserve"> ; </w:t>
            </w:r>
            <w:r w:rsidRPr="00985F81">
              <w:rPr>
                <w:rFonts w:ascii="Calibri" w:hAnsi="Calibri" w:cs="Calibri"/>
                <w:color w:val="000000"/>
                <w:sz w:val="16"/>
                <w:szCs w:val="16"/>
                <w:lang w:val="fr-FR"/>
              </w:rPr>
              <w:t>HCC: aHR = 1.06 (95% CI 0.70-1.59)</w:t>
            </w:r>
          </w:p>
        </w:tc>
        <w:tc>
          <w:tcPr>
            <w:tcW w:w="1559" w:type="dxa"/>
          </w:tcPr>
          <w:p w14:paraId="50026B3B" w14:textId="77777777" w:rsidR="007C1E6B" w:rsidRPr="00AC1CD6" w:rsidRDefault="007C1E6B" w:rsidP="00A47A6D">
            <w:pPr>
              <w:ind w:right="665"/>
              <w:rPr>
                <w:rFonts w:ascii="Calibri" w:hAnsi="Calibri" w:cs="Calibri"/>
                <w:color w:val="000000"/>
                <w:sz w:val="16"/>
                <w:szCs w:val="16"/>
              </w:rPr>
            </w:pPr>
            <w:r w:rsidRPr="00D448FD">
              <w:rPr>
                <w:rFonts w:ascii="Calibri" w:hAnsi="Calibri" w:cs="Calibri"/>
                <w:color w:val="000000"/>
                <w:sz w:val="16"/>
                <w:szCs w:val="16"/>
                <w:lang w:val="en-US"/>
              </w:rPr>
              <w:t>Moderate</w:t>
            </w:r>
          </w:p>
        </w:tc>
      </w:tr>
    </w:tbl>
    <w:p w14:paraId="18D34E3C" w14:textId="3E71A55D" w:rsidR="007C1E6B" w:rsidRDefault="007C1E6B" w:rsidP="00A47A6D">
      <w:pPr>
        <w:rPr>
          <w:rFonts w:ascii="Calibri" w:hAnsi="Calibri" w:cs="Calibri"/>
          <w:sz w:val="16"/>
          <w:szCs w:val="16"/>
          <w:lang w:val="en-US"/>
        </w:rPr>
      </w:pPr>
      <w:r>
        <w:rPr>
          <w:rFonts w:ascii="Calibri" w:hAnsi="Calibri" w:cs="Calibri"/>
          <w:sz w:val="16"/>
          <w:szCs w:val="16"/>
          <w:lang w:val="en-US"/>
        </w:rPr>
        <w:t xml:space="preserve">Note: Presence of </w:t>
      </w:r>
      <w:r w:rsidR="00155B0D">
        <w:rPr>
          <w:rFonts w:ascii="Calibri" w:hAnsi="Calibri" w:cs="Calibri"/>
          <w:sz w:val="16"/>
          <w:szCs w:val="16"/>
          <w:lang w:val="en-US"/>
        </w:rPr>
        <w:t xml:space="preserve">MASLD or </w:t>
      </w:r>
      <w:r>
        <w:rPr>
          <w:rFonts w:ascii="Calibri" w:hAnsi="Calibri" w:cs="Calibri"/>
          <w:sz w:val="16"/>
          <w:szCs w:val="16"/>
          <w:lang w:val="en-US"/>
        </w:rPr>
        <w:t xml:space="preserve">compensated cirrhosis at baseline and development of </w:t>
      </w:r>
      <w:r w:rsidRPr="00CB5806">
        <w:rPr>
          <w:rFonts w:ascii="Calibri" w:hAnsi="Calibri" w:cs="Calibri"/>
          <w:sz w:val="16"/>
          <w:szCs w:val="16"/>
          <w:lang w:val="en-US"/>
        </w:rPr>
        <w:t>MALO</w:t>
      </w:r>
      <w:r>
        <w:rPr>
          <w:rFonts w:ascii="Calibri" w:hAnsi="Calibri" w:cs="Calibri"/>
          <w:sz w:val="16"/>
          <w:szCs w:val="16"/>
          <w:lang w:val="en-US"/>
        </w:rPr>
        <w:t xml:space="preserve"> event</w:t>
      </w:r>
      <w:r w:rsidRPr="00CB5806">
        <w:rPr>
          <w:rFonts w:ascii="Calibri" w:hAnsi="Calibri" w:cs="Calibri"/>
          <w:sz w:val="16"/>
          <w:szCs w:val="16"/>
          <w:lang w:val="en-US"/>
        </w:rPr>
        <w:t xml:space="preserve">s </w:t>
      </w:r>
      <w:r>
        <w:rPr>
          <w:rFonts w:ascii="Calibri" w:hAnsi="Calibri" w:cs="Calibri"/>
          <w:sz w:val="16"/>
          <w:szCs w:val="16"/>
          <w:lang w:val="en-US"/>
        </w:rPr>
        <w:t xml:space="preserve">over the follow-up </w:t>
      </w:r>
      <w:r w:rsidRPr="00CB5806">
        <w:rPr>
          <w:rFonts w:ascii="Calibri" w:hAnsi="Calibri" w:cs="Calibri"/>
          <w:sz w:val="16"/>
          <w:szCs w:val="16"/>
          <w:lang w:val="en-US"/>
        </w:rPr>
        <w:t>were defined according to ICD codes in all studies.</w:t>
      </w:r>
      <w:r>
        <w:rPr>
          <w:rFonts w:ascii="Calibri" w:hAnsi="Calibri" w:cs="Calibri"/>
          <w:sz w:val="16"/>
          <w:szCs w:val="16"/>
          <w:lang w:val="en-US"/>
        </w:rPr>
        <w:t xml:space="preserve"> </w:t>
      </w:r>
      <w:r w:rsidR="008A0909" w:rsidRPr="008A0909">
        <w:rPr>
          <w:rFonts w:ascii="Calibri" w:hAnsi="Calibri" w:cs="Calibri"/>
          <w:sz w:val="16"/>
          <w:szCs w:val="16"/>
          <w:lang w:val="en-US"/>
        </w:rPr>
        <w:t>Although not detailed in each study</w:t>
      </w:r>
      <w:r w:rsidR="008A0909">
        <w:rPr>
          <w:rFonts w:ascii="Calibri" w:hAnsi="Calibri" w:cs="Calibri"/>
          <w:sz w:val="16"/>
          <w:szCs w:val="16"/>
          <w:lang w:val="en-US"/>
        </w:rPr>
        <w:t>, l</w:t>
      </w:r>
      <w:r w:rsidR="00787D08" w:rsidRPr="00476570">
        <w:rPr>
          <w:rFonts w:ascii="Calibri" w:hAnsi="Calibri" w:cs="Calibri"/>
          <w:sz w:val="16"/>
          <w:szCs w:val="16"/>
          <w:lang w:val="en-US"/>
        </w:rPr>
        <w:t xml:space="preserve">iver-related deaths </w:t>
      </w:r>
      <w:r w:rsidR="00787D08">
        <w:rPr>
          <w:rFonts w:ascii="Calibri" w:hAnsi="Calibri" w:cs="Calibri"/>
          <w:sz w:val="16"/>
          <w:szCs w:val="16"/>
          <w:lang w:val="en-US"/>
        </w:rPr>
        <w:t>we</w:t>
      </w:r>
      <w:r w:rsidR="00787D08" w:rsidRPr="00476570">
        <w:rPr>
          <w:rFonts w:ascii="Calibri" w:hAnsi="Calibri" w:cs="Calibri"/>
          <w:sz w:val="16"/>
          <w:szCs w:val="16"/>
          <w:lang w:val="en-US"/>
        </w:rPr>
        <w:t xml:space="preserve">re </w:t>
      </w:r>
      <w:r w:rsidR="00787D08">
        <w:rPr>
          <w:rFonts w:ascii="Calibri" w:hAnsi="Calibri" w:cs="Calibri"/>
          <w:sz w:val="16"/>
          <w:szCs w:val="16"/>
          <w:lang w:val="en-US"/>
        </w:rPr>
        <w:t>mainly</w:t>
      </w:r>
      <w:r w:rsidR="00787D08" w:rsidRPr="00476570">
        <w:rPr>
          <w:rFonts w:ascii="Calibri" w:hAnsi="Calibri" w:cs="Calibri"/>
          <w:sz w:val="16"/>
          <w:szCs w:val="16"/>
          <w:lang w:val="en-US"/>
        </w:rPr>
        <w:t xml:space="preserve"> attributable to complications of cirrhosis (i.e.</w:t>
      </w:r>
      <w:r w:rsidR="00787D08">
        <w:rPr>
          <w:rFonts w:ascii="Calibri" w:hAnsi="Calibri" w:cs="Calibri"/>
          <w:sz w:val="16"/>
          <w:szCs w:val="16"/>
          <w:lang w:val="en-US"/>
        </w:rPr>
        <w:t>,</w:t>
      </w:r>
      <w:r w:rsidR="00787D08" w:rsidRPr="00476570">
        <w:rPr>
          <w:rFonts w:ascii="Calibri" w:hAnsi="Calibri" w:cs="Calibri"/>
          <w:sz w:val="16"/>
          <w:szCs w:val="16"/>
          <w:lang w:val="en-US"/>
        </w:rPr>
        <w:t xml:space="preserve"> liver failure) or HCC</w:t>
      </w:r>
      <w:r w:rsidR="00787D08">
        <w:rPr>
          <w:rFonts w:ascii="Calibri" w:hAnsi="Calibri" w:cs="Calibri"/>
          <w:sz w:val="16"/>
          <w:szCs w:val="16"/>
          <w:lang w:val="en-US"/>
        </w:rPr>
        <w:t>. In all studies included, the d</w:t>
      </w:r>
      <w:r w:rsidR="00787D08" w:rsidRPr="00251967">
        <w:rPr>
          <w:rFonts w:ascii="Calibri" w:hAnsi="Calibri" w:cs="Calibri"/>
          <w:sz w:val="16"/>
          <w:szCs w:val="16"/>
          <w:lang w:val="en-US"/>
        </w:rPr>
        <w:t xml:space="preserve">ose of GLP-1RA was that </w:t>
      </w:r>
      <w:r w:rsidR="00787D08">
        <w:rPr>
          <w:rFonts w:ascii="Calibri" w:hAnsi="Calibri" w:cs="Calibri"/>
          <w:sz w:val="16"/>
          <w:szCs w:val="16"/>
          <w:lang w:val="en-US"/>
        </w:rPr>
        <w:t xml:space="preserve">normally used </w:t>
      </w:r>
      <w:r w:rsidR="00787D08" w:rsidRPr="00251967">
        <w:rPr>
          <w:rFonts w:ascii="Calibri" w:hAnsi="Calibri" w:cs="Calibri"/>
          <w:sz w:val="16"/>
          <w:szCs w:val="16"/>
          <w:lang w:val="en-US"/>
        </w:rPr>
        <w:t xml:space="preserve">for </w:t>
      </w:r>
      <w:r w:rsidR="00787D08">
        <w:rPr>
          <w:rFonts w:ascii="Calibri" w:hAnsi="Calibri" w:cs="Calibri"/>
          <w:sz w:val="16"/>
          <w:szCs w:val="16"/>
          <w:lang w:val="en-US"/>
        </w:rPr>
        <w:t>T2DM</w:t>
      </w:r>
      <w:r w:rsidR="00787D08" w:rsidRPr="00251967">
        <w:rPr>
          <w:rFonts w:ascii="Calibri" w:hAnsi="Calibri" w:cs="Calibri"/>
          <w:sz w:val="16"/>
          <w:szCs w:val="16"/>
          <w:lang w:val="en-US"/>
        </w:rPr>
        <w:t xml:space="preserve"> </w:t>
      </w:r>
      <w:r w:rsidR="00787D08">
        <w:rPr>
          <w:rFonts w:ascii="Calibri" w:hAnsi="Calibri" w:cs="Calibri"/>
          <w:sz w:val="16"/>
          <w:szCs w:val="16"/>
          <w:lang w:val="en-US"/>
        </w:rPr>
        <w:t xml:space="preserve">treatment (and not that </w:t>
      </w:r>
      <w:r w:rsidR="003051A3">
        <w:rPr>
          <w:rFonts w:ascii="Calibri" w:hAnsi="Calibri" w:cs="Calibri"/>
          <w:sz w:val="16"/>
          <w:szCs w:val="16"/>
          <w:lang w:val="en-US"/>
        </w:rPr>
        <w:t xml:space="preserve">normally </w:t>
      </w:r>
      <w:r w:rsidR="00787D08">
        <w:rPr>
          <w:rFonts w:ascii="Calibri" w:hAnsi="Calibri" w:cs="Calibri"/>
          <w:sz w:val="16"/>
          <w:szCs w:val="16"/>
          <w:lang w:val="en-US"/>
        </w:rPr>
        <w:t xml:space="preserve">used for </w:t>
      </w:r>
      <w:r w:rsidR="00D33835">
        <w:rPr>
          <w:rFonts w:ascii="Calibri" w:hAnsi="Calibri" w:cs="Calibri"/>
          <w:sz w:val="16"/>
          <w:szCs w:val="16"/>
          <w:lang w:val="en-US"/>
        </w:rPr>
        <w:t xml:space="preserve">the </w:t>
      </w:r>
      <w:r w:rsidR="00787D08">
        <w:rPr>
          <w:rFonts w:ascii="Calibri" w:hAnsi="Calibri" w:cs="Calibri"/>
          <w:sz w:val="16"/>
          <w:szCs w:val="16"/>
          <w:lang w:val="en-US"/>
        </w:rPr>
        <w:t>treatment of obesity).</w:t>
      </w:r>
    </w:p>
    <w:p w14:paraId="7D6D1CA0" w14:textId="08AD1083" w:rsidR="007C1E6B" w:rsidRPr="00CB5806" w:rsidRDefault="007C1E6B" w:rsidP="00985F81">
      <w:pPr>
        <w:rPr>
          <w:rFonts w:ascii="Calibri" w:hAnsi="Calibri" w:cs="Calibri"/>
          <w:sz w:val="16"/>
          <w:szCs w:val="16"/>
          <w:lang w:val="en-US"/>
        </w:rPr>
      </w:pPr>
      <w:r>
        <w:rPr>
          <w:rFonts w:ascii="Calibri" w:hAnsi="Calibri" w:cs="Calibri"/>
          <w:sz w:val="16"/>
          <w:szCs w:val="16"/>
          <w:lang w:val="en-US"/>
        </w:rPr>
        <w:t xml:space="preserve">*Hazards ratios and 95% confidence intervals that are reported in the table for each </w:t>
      </w:r>
      <w:r w:rsidR="00D33835">
        <w:rPr>
          <w:rFonts w:ascii="Calibri" w:hAnsi="Calibri" w:cs="Calibri"/>
          <w:sz w:val="16"/>
          <w:szCs w:val="16"/>
          <w:lang w:val="en-US"/>
        </w:rPr>
        <w:t xml:space="preserve">cohort </w:t>
      </w:r>
      <w:r>
        <w:rPr>
          <w:rFonts w:ascii="Calibri" w:hAnsi="Calibri" w:cs="Calibri"/>
          <w:sz w:val="16"/>
          <w:szCs w:val="16"/>
          <w:lang w:val="en-US"/>
        </w:rPr>
        <w:t>study were adjusted for multiple confounding factors after propensity score matching analyses. In particular, in most cohort studies, HRs were adjusted for a</w:t>
      </w:r>
      <w:r w:rsidRPr="00987B0A">
        <w:rPr>
          <w:rFonts w:ascii="Calibri" w:hAnsi="Calibri" w:cs="Calibri"/>
          <w:sz w:val="16"/>
          <w:szCs w:val="16"/>
          <w:lang w:val="en-US"/>
        </w:rPr>
        <w:t>ge, sex, ethnicity, body mass index, smoking, hemoglobin A1c, duration of diabetes</w:t>
      </w:r>
      <w:r>
        <w:rPr>
          <w:rFonts w:ascii="Calibri" w:hAnsi="Calibri" w:cs="Calibri"/>
          <w:sz w:val="16"/>
          <w:szCs w:val="16"/>
          <w:lang w:val="en-US"/>
        </w:rPr>
        <w:t xml:space="preserve"> (if available)</w:t>
      </w:r>
      <w:r w:rsidRPr="00987B0A">
        <w:rPr>
          <w:rFonts w:ascii="Calibri" w:hAnsi="Calibri" w:cs="Calibri"/>
          <w:sz w:val="16"/>
          <w:szCs w:val="16"/>
          <w:lang w:val="en-US"/>
        </w:rPr>
        <w:t xml:space="preserve">, common and important comorbidities (such as hypertension, dyslipidemia, chronic kidney disease, myocardial infarction, coronary </w:t>
      </w:r>
      <w:r>
        <w:rPr>
          <w:rFonts w:ascii="Calibri" w:hAnsi="Calibri" w:cs="Calibri"/>
          <w:sz w:val="16"/>
          <w:szCs w:val="16"/>
          <w:lang w:val="en-US"/>
        </w:rPr>
        <w:t xml:space="preserve">revascularization </w:t>
      </w:r>
      <w:r w:rsidRPr="00987B0A">
        <w:rPr>
          <w:rFonts w:ascii="Calibri" w:hAnsi="Calibri" w:cs="Calibri"/>
          <w:sz w:val="16"/>
          <w:szCs w:val="16"/>
          <w:lang w:val="en-US"/>
        </w:rPr>
        <w:t>procedure</w:t>
      </w:r>
      <w:r>
        <w:rPr>
          <w:rFonts w:ascii="Calibri" w:hAnsi="Calibri" w:cs="Calibri"/>
          <w:sz w:val="16"/>
          <w:szCs w:val="16"/>
          <w:lang w:val="en-US"/>
        </w:rPr>
        <w:t>s</w:t>
      </w:r>
      <w:r w:rsidRPr="00987B0A">
        <w:rPr>
          <w:rFonts w:ascii="Calibri" w:hAnsi="Calibri" w:cs="Calibri"/>
          <w:sz w:val="16"/>
          <w:szCs w:val="16"/>
          <w:lang w:val="en-US"/>
        </w:rPr>
        <w:t xml:space="preserve">, angina, heart failure, stroke, peripheral arteriopathy, delirium, osteoarthritis, other arthritis, chronic obstructive pulmonary disorders, dementia, alcohol disorders and autoimmune diseases), number of hospitalizations before study entry, use of antihyperglycemic drugs ever before cohort entry, and other commonly prescribed </w:t>
      </w:r>
      <w:r w:rsidR="00E55FB3">
        <w:rPr>
          <w:rFonts w:ascii="Calibri" w:hAnsi="Calibri" w:cs="Calibri"/>
          <w:sz w:val="16"/>
          <w:szCs w:val="16"/>
          <w:lang w:val="en-US"/>
        </w:rPr>
        <w:t>medications</w:t>
      </w:r>
      <w:r w:rsidRPr="00987B0A">
        <w:rPr>
          <w:rFonts w:ascii="Calibri" w:hAnsi="Calibri" w:cs="Calibri"/>
          <w:sz w:val="16"/>
          <w:szCs w:val="16"/>
          <w:lang w:val="en-US"/>
        </w:rPr>
        <w:t xml:space="preserve">, </w:t>
      </w:r>
      <w:r>
        <w:rPr>
          <w:rFonts w:ascii="Calibri" w:hAnsi="Calibri" w:cs="Calibri"/>
          <w:sz w:val="16"/>
          <w:szCs w:val="16"/>
          <w:lang w:val="en-US"/>
        </w:rPr>
        <w:t>such as, for example,</w:t>
      </w:r>
      <w:r w:rsidRPr="00987B0A">
        <w:rPr>
          <w:rFonts w:ascii="Calibri" w:hAnsi="Calibri" w:cs="Calibri"/>
          <w:sz w:val="16"/>
          <w:szCs w:val="16"/>
          <w:lang w:val="en-US"/>
        </w:rPr>
        <w:t xml:space="preserve"> lipid-lowering drugs, antihypertensive drugs, antiplatelet agents, anticoagulants, hormone replacement therapy, antidepressants, antiepileptics, antipsychotics, </w:t>
      </w:r>
      <w:r w:rsidR="00D33835">
        <w:rPr>
          <w:rFonts w:ascii="Calibri" w:hAnsi="Calibri" w:cs="Calibri"/>
          <w:sz w:val="16"/>
          <w:szCs w:val="16"/>
          <w:lang w:val="en-US"/>
        </w:rPr>
        <w:t>or</w:t>
      </w:r>
      <w:r w:rsidR="00D33835" w:rsidRPr="00987B0A">
        <w:rPr>
          <w:rFonts w:ascii="Calibri" w:hAnsi="Calibri" w:cs="Calibri"/>
          <w:sz w:val="16"/>
          <w:szCs w:val="16"/>
          <w:lang w:val="en-US"/>
        </w:rPr>
        <w:t xml:space="preserve"> </w:t>
      </w:r>
      <w:r w:rsidRPr="00987B0A">
        <w:rPr>
          <w:rFonts w:ascii="Calibri" w:hAnsi="Calibri" w:cs="Calibri"/>
          <w:sz w:val="16"/>
          <w:szCs w:val="16"/>
          <w:lang w:val="en-US"/>
        </w:rPr>
        <w:t>disease-modifying antirheumatic drugs.</w:t>
      </w:r>
    </w:p>
    <w:p w14:paraId="5DF0153E" w14:textId="77777777" w:rsidR="007C1E6B" w:rsidRPr="00CB5806" w:rsidRDefault="007C1E6B" w:rsidP="00985F81">
      <w:pPr>
        <w:rPr>
          <w:rFonts w:ascii="Calibri" w:hAnsi="Calibri" w:cs="Calibri"/>
          <w:sz w:val="16"/>
          <w:szCs w:val="16"/>
          <w:lang w:val="en-US"/>
        </w:rPr>
      </w:pPr>
      <w:r w:rsidRPr="00CB5806">
        <w:rPr>
          <w:rFonts w:ascii="Calibri" w:hAnsi="Calibri" w:cs="Calibri"/>
          <w:i/>
          <w:iCs/>
          <w:sz w:val="16"/>
          <w:szCs w:val="16"/>
          <w:u w:val="single"/>
          <w:lang w:val="en-US"/>
        </w:rPr>
        <w:t>Abbreviations</w:t>
      </w:r>
      <w:r w:rsidRPr="00CB5806">
        <w:rPr>
          <w:rFonts w:ascii="Calibri" w:hAnsi="Calibri" w:cs="Calibri"/>
          <w:sz w:val="16"/>
          <w:szCs w:val="16"/>
          <w:lang w:val="en-US"/>
        </w:rPr>
        <w:t xml:space="preserve">: BMI, body mass index; CI, confidence intervals; GLP-1RAs, glucagon-like peptide-1 receptor agonists; DPP-4i, dipeptidyl peptidase-4 inhibitors; HCC, hepatocellular carcinoma; </w:t>
      </w:r>
      <w:r>
        <w:rPr>
          <w:rFonts w:ascii="Calibri" w:hAnsi="Calibri" w:cs="Calibri"/>
          <w:sz w:val="16"/>
          <w:szCs w:val="16"/>
          <w:lang w:val="en-US"/>
        </w:rPr>
        <w:t>a</w:t>
      </w:r>
      <w:r w:rsidRPr="00CB5806">
        <w:rPr>
          <w:rFonts w:ascii="Calibri" w:hAnsi="Calibri" w:cs="Calibri"/>
          <w:sz w:val="16"/>
          <w:szCs w:val="16"/>
          <w:lang w:val="en-US"/>
        </w:rPr>
        <w:t xml:space="preserve">HR, </w:t>
      </w:r>
      <w:r>
        <w:rPr>
          <w:rFonts w:ascii="Calibri" w:hAnsi="Calibri" w:cs="Calibri"/>
          <w:sz w:val="16"/>
          <w:szCs w:val="16"/>
          <w:lang w:val="en-US"/>
        </w:rPr>
        <w:t xml:space="preserve">adjusted </w:t>
      </w:r>
      <w:r w:rsidRPr="00CB5806">
        <w:rPr>
          <w:rFonts w:ascii="Calibri" w:hAnsi="Calibri" w:cs="Calibri"/>
          <w:sz w:val="16"/>
          <w:szCs w:val="16"/>
          <w:lang w:val="en-US"/>
        </w:rPr>
        <w:t xml:space="preserve">hazard ratio; MASLD, metabolic dysfunction-associated steatotic liver disease; NR, not reported; SGLT-2i, sodium-glucose cotransporter 2 inhibitors; T2DM, type 2 diabetes mellitus. </w:t>
      </w:r>
    </w:p>
    <w:p w14:paraId="5E6BD3BF" w14:textId="77777777" w:rsidR="007C1E6B" w:rsidRPr="00CB5806" w:rsidRDefault="007C1E6B" w:rsidP="00A47A6D">
      <w:pPr>
        <w:rPr>
          <w:rFonts w:ascii="Calibri" w:hAnsi="Calibri" w:cs="Calibri"/>
          <w:lang w:val="en-US"/>
        </w:rPr>
      </w:pPr>
    </w:p>
    <w:p w14:paraId="69A739A0" w14:textId="77777777" w:rsidR="007C1E6B" w:rsidRPr="00CB5806" w:rsidRDefault="007C1E6B" w:rsidP="00A47A6D">
      <w:pPr>
        <w:rPr>
          <w:rFonts w:ascii="Calibri" w:hAnsi="Calibri" w:cs="Calibri"/>
          <w:lang w:val="en-US"/>
        </w:rPr>
        <w:sectPr w:rsidR="007C1E6B" w:rsidRPr="00CB5806" w:rsidSect="00155B0D">
          <w:pgSz w:w="16820" w:h="11900" w:orient="landscape"/>
          <w:pgMar w:top="1134" w:right="1134" w:bottom="1134" w:left="1417" w:header="708" w:footer="708" w:gutter="0"/>
          <w:cols w:space="708"/>
          <w:docGrid w:linePitch="360"/>
        </w:sectPr>
      </w:pPr>
      <w:r w:rsidRPr="00CB5806">
        <w:rPr>
          <w:rFonts w:ascii="Calibri" w:hAnsi="Calibri" w:cs="Calibri"/>
          <w:lang w:val="en-US"/>
        </w:rPr>
        <w:br w:type="page"/>
      </w:r>
    </w:p>
    <w:p w14:paraId="4F5A96E6" w14:textId="77777777" w:rsidR="007C1E6B" w:rsidRDefault="007C1E6B" w:rsidP="00985F81">
      <w:pPr>
        <w:spacing w:line="360" w:lineRule="auto"/>
        <w:rPr>
          <w:rFonts w:ascii="Calibri" w:hAnsi="Calibri" w:cs="Calibri"/>
          <w:b/>
          <w:bCs/>
          <w:lang w:val="en-US"/>
        </w:rPr>
      </w:pPr>
      <w:r>
        <w:rPr>
          <w:rFonts w:ascii="Calibri" w:hAnsi="Calibri" w:cs="Calibri"/>
          <w:b/>
          <w:bCs/>
          <w:lang w:val="en-US"/>
        </w:rPr>
        <w:lastRenderedPageBreak/>
        <w:t>FIGURE LEGENDS</w:t>
      </w:r>
    </w:p>
    <w:p w14:paraId="615BE559" w14:textId="3A1E1882" w:rsidR="007C1E6B" w:rsidRPr="003D1729" w:rsidRDefault="007C1E6B" w:rsidP="00985F81">
      <w:pPr>
        <w:spacing w:line="360" w:lineRule="auto"/>
        <w:rPr>
          <w:rFonts w:ascii="Calibri" w:hAnsi="Calibri" w:cs="Calibri"/>
          <w:lang w:val="en-US"/>
        </w:rPr>
      </w:pPr>
      <w:r>
        <w:rPr>
          <w:rFonts w:ascii="Calibri" w:hAnsi="Calibri" w:cs="Calibri"/>
          <w:b/>
          <w:bCs/>
          <w:lang w:val="en-US"/>
        </w:rPr>
        <w:t>Figure 1.</w:t>
      </w:r>
      <w:r>
        <w:rPr>
          <w:rFonts w:ascii="Calibri" w:hAnsi="Calibri" w:cs="Calibri"/>
          <w:lang w:val="en-US"/>
        </w:rPr>
        <w:t xml:space="preserve"> F</w:t>
      </w:r>
      <w:r w:rsidRPr="003D1729">
        <w:rPr>
          <w:rFonts w:ascii="Calibri" w:hAnsi="Calibri" w:cs="Calibri"/>
          <w:lang w:val="en-US"/>
        </w:rPr>
        <w:t xml:space="preserve">orest plot and pooled estimates of the risk of developing MALOs </w:t>
      </w:r>
      <w:r>
        <w:rPr>
          <w:rFonts w:ascii="Calibri" w:hAnsi="Calibri" w:cs="Calibri"/>
          <w:lang w:val="en-US"/>
        </w:rPr>
        <w:t xml:space="preserve">(combined outcome) </w:t>
      </w:r>
      <w:r w:rsidRPr="003D1729">
        <w:rPr>
          <w:rFonts w:ascii="Calibri" w:hAnsi="Calibri" w:cs="Calibri"/>
          <w:lang w:val="en-US"/>
        </w:rPr>
        <w:t xml:space="preserve">in patients with T2DM who initiated SGLT-2 inhibitors </w:t>
      </w:r>
      <w:r>
        <w:rPr>
          <w:rFonts w:ascii="Calibri" w:hAnsi="Calibri" w:cs="Calibri"/>
          <w:lang w:val="en-US"/>
        </w:rPr>
        <w:t xml:space="preserve">(SGLT2-inhibitor new-users) </w:t>
      </w:r>
      <w:r w:rsidRPr="003D1729">
        <w:rPr>
          <w:rFonts w:ascii="Calibri" w:hAnsi="Calibri" w:cs="Calibri"/>
          <w:lang w:val="en-US"/>
        </w:rPr>
        <w:t xml:space="preserve">compared to </w:t>
      </w:r>
      <w:r>
        <w:rPr>
          <w:rFonts w:ascii="Calibri" w:hAnsi="Calibri" w:cs="Calibri"/>
          <w:lang w:val="en-US"/>
        </w:rPr>
        <w:t xml:space="preserve">new </w:t>
      </w:r>
      <w:r w:rsidRPr="003D1729">
        <w:rPr>
          <w:rFonts w:ascii="Calibri" w:hAnsi="Calibri" w:cs="Calibri"/>
          <w:lang w:val="en-US"/>
        </w:rPr>
        <w:t>users of other glucose-lowering agents</w:t>
      </w:r>
      <w:r>
        <w:rPr>
          <w:rFonts w:ascii="Calibri" w:hAnsi="Calibri" w:cs="Calibri"/>
          <w:lang w:val="en-US"/>
        </w:rPr>
        <w:t xml:space="preserve"> in 8 cohort studies stratified by </w:t>
      </w:r>
      <w:r w:rsidRPr="00B20C57">
        <w:rPr>
          <w:rFonts w:ascii="Calibri" w:hAnsi="Calibri" w:cs="Calibri"/>
          <w:lang w:val="en-US"/>
        </w:rPr>
        <w:t xml:space="preserve">the type of </w:t>
      </w:r>
      <w:r w:rsidR="00155B0D">
        <w:rPr>
          <w:rFonts w:ascii="Calibri" w:hAnsi="Calibri" w:cs="Calibri"/>
          <w:lang w:val="en-US"/>
        </w:rPr>
        <w:t xml:space="preserve">active </w:t>
      </w:r>
      <w:r w:rsidRPr="00B20C57">
        <w:rPr>
          <w:rFonts w:ascii="Calibri" w:hAnsi="Calibri" w:cs="Calibri"/>
          <w:lang w:val="en-US"/>
        </w:rPr>
        <w:t xml:space="preserve">comparator </w:t>
      </w:r>
      <w:r>
        <w:rPr>
          <w:rFonts w:ascii="Calibri" w:hAnsi="Calibri" w:cs="Calibri"/>
          <w:lang w:val="en-US"/>
        </w:rPr>
        <w:t>drug.</w:t>
      </w:r>
    </w:p>
    <w:p w14:paraId="1D7A6179" w14:textId="77777777" w:rsidR="007C1E6B" w:rsidRDefault="007C1E6B" w:rsidP="00985F81">
      <w:pPr>
        <w:spacing w:line="360" w:lineRule="auto"/>
        <w:rPr>
          <w:rFonts w:ascii="Calibri" w:hAnsi="Calibri" w:cs="Calibri"/>
          <w:b/>
          <w:bCs/>
          <w:lang w:val="en-US"/>
        </w:rPr>
      </w:pPr>
    </w:p>
    <w:p w14:paraId="7AFA2623" w14:textId="7A16D754" w:rsidR="007C1E6B" w:rsidRDefault="007C1E6B" w:rsidP="00985F81">
      <w:pPr>
        <w:spacing w:line="360" w:lineRule="auto"/>
        <w:rPr>
          <w:rFonts w:ascii="Calibri" w:hAnsi="Calibri" w:cs="Calibri"/>
          <w:lang w:val="en-US"/>
        </w:rPr>
      </w:pPr>
      <w:r>
        <w:rPr>
          <w:rFonts w:ascii="Calibri" w:hAnsi="Calibri" w:cs="Calibri"/>
          <w:b/>
          <w:bCs/>
          <w:lang w:val="en-US"/>
        </w:rPr>
        <w:t xml:space="preserve">Figure 2. </w:t>
      </w:r>
      <w:r>
        <w:rPr>
          <w:rFonts w:ascii="Calibri" w:hAnsi="Calibri" w:cs="Calibri"/>
          <w:lang w:val="en-US"/>
        </w:rPr>
        <w:t>F</w:t>
      </w:r>
      <w:r w:rsidRPr="003D1729">
        <w:rPr>
          <w:rFonts w:ascii="Calibri" w:hAnsi="Calibri" w:cs="Calibri"/>
          <w:lang w:val="en-US"/>
        </w:rPr>
        <w:t>orest plot</w:t>
      </w:r>
      <w:r>
        <w:rPr>
          <w:rFonts w:ascii="Calibri" w:hAnsi="Calibri" w:cs="Calibri"/>
          <w:lang w:val="en-US"/>
        </w:rPr>
        <w:t>s</w:t>
      </w:r>
      <w:r w:rsidRPr="003D1729">
        <w:rPr>
          <w:rFonts w:ascii="Calibri" w:hAnsi="Calibri" w:cs="Calibri"/>
          <w:lang w:val="en-US"/>
        </w:rPr>
        <w:t xml:space="preserve"> and pooled estimates of the risk of developing </w:t>
      </w:r>
      <w:r>
        <w:rPr>
          <w:rFonts w:ascii="Calibri" w:hAnsi="Calibri" w:cs="Calibri"/>
          <w:lang w:val="en-US"/>
        </w:rPr>
        <w:t xml:space="preserve">hepatic decompensation events (A; </w:t>
      </w:r>
      <w:r w:rsidR="00155B0D">
        <w:rPr>
          <w:rFonts w:ascii="Calibri" w:hAnsi="Calibri" w:cs="Calibri"/>
          <w:lang w:val="en-US"/>
        </w:rPr>
        <w:t>n=</w:t>
      </w:r>
      <w:r>
        <w:rPr>
          <w:rFonts w:ascii="Calibri" w:hAnsi="Calibri" w:cs="Calibri"/>
          <w:lang w:val="en-US"/>
        </w:rPr>
        <w:t>5 studies)</w:t>
      </w:r>
      <w:r w:rsidRPr="003D1729">
        <w:rPr>
          <w:rFonts w:ascii="Calibri" w:hAnsi="Calibri" w:cs="Calibri"/>
          <w:lang w:val="en-US"/>
        </w:rPr>
        <w:t xml:space="preserve"> </w:t>
      </w:r>
      <w:r>
        <w:rPr>
          <w:rFonts w:ascii="Calibri" w:hAnsi="Calibri" w:cs="Calibri"/>
          <w:lang w:val="en-US"/>
        </w:rPr>
        <w:t xml:space="preserve">and liver transplantation (B; </w:t>
      </w:r>
      <w:r w:rsidR="00155B0D">
        <w:rPr>
          <w:rFonts w:ascii="Calibri" w:hAnsi="Calibri" w:cs="Calibri"/>
          <w:lang w:val="en-US"/>
        </w:rPr>
        <w:t>n=</w:t>
      </w:r>
      <w:r>
        <w:rPr>
          <w:rFonts w:ascii="Calibri" w:hAnsi="Calibri" w:cs="Calibri"/>
          <w:lang w:val="en-US"/>
        </w:rPr>
        <w:t xml:space="preserve">3 studies) </w:t>
      </w:r>
      <w:r w:rsidRPr="003D1729">
        <w:rPr>
          <w:rFonts w:ascii="Calibri" w:hAnsi="Calibri" w:cs="Calibri"/>
          <w:lang w:val="en-US"/>
        </w:rPr>
        <w:t xml:space="preserve">in patients with T2DM who initiated SGLT-2 inhibitors compared to </w:t>
      </w:r>
      <w:r>
        <w:rPr>
          <w:rFonts w:ascii="Calibri" w:hAnsi="Calibri" w:cs="Calibri"/>
          <w:lang w:val="en-US"/>
        </w:rPr>
        <w:t xml:space="preserve">new </w:t>
      </w:r>
      <w:r w:rsidRPr="003D1729">
        <w:rPr>
          <w:rFonts w:ascii="Calibri" w:hAnsi="Calibri" w:cs="Calibri"/>
          <w:lang w:val="en-US"/>
        </w:rPr>
        <w:t xml:space="preserve">users of other glucose-lowering </w:t>
      </w:r>
      <w:r>
        <w:rPr>
          <w:rFonts w:ascii="Calibri" w:hAnsi="Calibri" w:cs="Calibri"/>
          <w:lang w:val="en-US"/>
        </w:rPr>
        <w:t xml:space="preserve">medications. </w:t>
      </w:r>
    </w:p>
    <w:p w14:paraId="6995FBFB" w14:textId="77777777" w:rsidR="007C1E6B" w:rsidRDefault="007C1E6B" w:rsidP="00985F81">
      <w:pPr>
        <w:spacing w:line="360" w:lineRule="auto"/>
        <w:rPr>
          <w:rFonts w:ascii="Calibri" w:hAnsi="Calibri" w:cs="Calibri"/>
          <w:lang w:val="en-US"/>
        </w:rPr>
      </w:pPr>
    </w:p>
    <w:p w14:paraId="39F0C259" w14:textId="594FB2C4" w:rsidR="007C1E6B" w:rsidRDefault="007C1E6B" w:rsidP="00985F81">
      <w:pPr>
        <w:spacing w:line="360" w:lineRule="auto"/>
        <w:rPr>
          <w:rFonts w:ascii="Calibri" w:hAnsi="Calibri" w:cs="Calibri"/>
          <w:b/>
          <w:bCs/>
          <w:lang w:val="en-US"/>
        </w:rPr>
      </w:pPr>
      <w:r>
        <w:rPr>
          <w:rFonts w:ascii="Calibri" w:hAnsi="Calibri" w:cs="Calibri"/>
          <w:b/>
          <w:bCs/>
          <w:lang w:val="en-US"/>
        </w:rPr>
        <w:t xml:space="preserve">Figure 3. </w:t>
      </w:r>
      <w:r>
        <w:rPr>
          <w:rFonts w:ascii="Calibri" w:hAnsi="Calibri" w:cs="Calibri"/>
          <w:lang w:val="en-US"/>
        </w:rPr>
        <w:t>F</w:t>
      </w:r>
      <w:r w:rsidRPr="003D1729">
        <w:rPr>
          <w:rFonts w:ascii="Calibri" w:hAnsi="Calibri" w:cs="Calibri"/>
          <w:lang w:val="en-US"/>
        </w:rPr>
        <w:t>orest plot</w:t>
      </w:r>
      <w:r>
        <w:rPr>
          <w:rFonts w:ascii="Calibri" w:hAnsi="Calibri" w:cs="Calibri"/>
          <w:lang w:val="en-US"/>
        </w:rPr>
        <w:t>s</w:t>
      </w:r>
      <w:r w:rsidRPr="003D1729">
        <w:rPr>
          <w:rFonts w:ascii="Calibri" w:hAnsi="Calibri" w:cs="Calibri"/>
          <w:lang w:val="en-US"/>
        </w:rPr>
        <w:t xml:space="preserve"> and pooled estimates of the risk of developing </w:t>
      </w:r>
      <w:r>
        <w:rPr>
          <w:rFonts w:ascii="Calibri" w:hAnsi="Calibri" w:cs="Calibri"/>
          <w:lang w:val="en-US"/>
        </w:rPr>
        <w:t>hepatocellular carcinoma</w:t>
      </w:r>
      <w:r w:rsidRPr="003D1729">
        <w:rPr>
          <w:rFonts w:ascii="Calibri" w:hAnsi="Calibri" w:cs="Calibri"/>
          <w:lang w:val="en-US"/>
        </w:rPr>
        <w:t xml:space="preserve"> </w:t>
      </w:r>
      <w:r>
        <w:rPr>
          <w:rFonts w:ascii="Calibri" w:hAnsi="Calibri" w:cs="Calibri"/>
          <w:lang w:val="en-US"/>
        </w:rPr>
        <w:t xml:space="preserve">development (A; </w:t>
      </w:r>
      <w:r w:rsidR="00155B0D">
        <w:rPr>
          <w:rFonts w:ascii="Calibri" w:hAnsi="Calibri" w:cs="Calibri"/>
          <w:lang w:val="en-US"/>
        </w:rPr>
        <w:t>n=</w:t>
      </w:r>
      <w:r>
        <w:rPr>
          <w:rFonts w:ascii="Calibri" w:hAnsi="Calibri" w:cs="Calibri"/>
          <w:lang w:val="en-US"/>
        </w:rPr>
        <w:t>5 studies)</w:t>
      </w:r>
      <w:r w:rsidRPr="009A6FE2">
        <w:rPr>
          <w:rFonts w:ascii="Calibri" w:hAnsi="Calibri" w:cs="Calibri"/>
          <w:lang w:val="en-US"/>
        </w:rPr>
        <w:t xml:space="preserve"> </w:t>
      </w:r>
      <w:r>
        <w:rPr>
          <w:rFonts w:ascii="Calibri" w:hAnsi="Calibri" w:cs="Calibri"/>
          <w:lang w:val="en-US"/>
        </w:rPr>
        <w:t>and liver-related mortality</w:t>
      </w:r>
      <w:r w:rsidRPr="003D1729">
        <w:rPr>
          <w:rFonts w:ascii="Calibri" w:hAnsi="Calibri" w:cs="Calibri"/>
          <w:lang w:val="en-US"/>
        </w:rPr>
        <w:t xml:space="preserve"> </w:t>
      </w:r>
      <w:r>
        <w:rPr>
          <w:rFonts w:ascii="Calibri" w:hAnsi="Calibri" w:cs="Calibri"/>
          <w:lang w:val="en-US"/>
        </w:rPr>
        <w:t xml:space="preserve">(B; </w:t>
      </w:r>
      <w:r w:rsidR="00155B0D">
        <w:rPr>
          <w:rFonts w:ascii="Calibri" w:hAnsi="Calibri" w:cs="Calibri"/>
          <w:lang w:val="en-US"/>
        </w:rPr>
        <w:t>n=</w:t>
      </w:r>
      <w:r>
        <w:rPr>
          <w:rFonts w:ascii="Calibri" w:hAnsi="Calibri" w:cs="Calibri"/>
          <w:lang w:val="en-US"/>
        </w:rPr>
        <w:t xml:space="preserve">3 studies) </w:t>
      </w:r>
      <w:r w:rsidRPr="003D1729">
        <w:rPr>
          <w:rFonts w:ascii="Calibri" w:hAnsi="Calibri" w:cs="Calibri"/>
          <w:lang w:val="en-US"/>
        </w:rPr>
        <w:t xml:space="preserve">in patients with T2DM who initiated SGLT-2 inhibitors compared to </w:t>
      </w:r>
      <w:r>
        <w:rPr>
          <w:rFonts w:ascii="Calibri" w:hAnsi="Calibri" w:cs="Calibri"/>
          <w:lang w:val="en-US"/>
        </w:rPr>
        <w:t xml:space="preserve">new </w:t>
      </w:r>
      <w:r w:rsidRPr="003D1729">
        <w:rPr>
          <w:rFonts w:ascii="Calibri" w:hAnsi="Calibri" w:cs="Calibri"/>
          <w:lang w:val="en-US"/>
        </w:rPr>
        <w:t xml:space="preserve">users of other glucose-lowering </w:t>
      </w:r>
      <w:r>
        <w:rPr>
          <w:rFonts w:ascii="Calibri" w:hAnsi="Calibri" w:cs="Calibri"/>
          <w:lang w:val="en-US"/>
        </w:rPr>
        <w:t xml:space="preserve">medications. </w:t>
      </w:r>
    </w:p>
    <w:p w14:paraId="1D7DAE8C" w14:textId="77777777" w:rsidR="007C1E6B" w:rsidRDefault="007C1E6B" w:rsidP="00985F81">
      <w:pPr>
        <w:spacing w:line="360" w:lineRule="auto"/>
        <w:rPr>
          <w:rFonts w:ascii="Calibri" w:hAnsi="Calibri" w:cs="Calibri"/>
          <w:lang w:val="en-US"/>
        </w:rPr>
      </w:pPr>
    </w:p>
    <w:p w14:paraId="580D1009" w14:textId="77777777" w:rsidR="007C1E6B" w:rsidRDefault="007C1E6B" w:rsidP="00985F81">
      <w:pPr>
        <w:spacing w:line="360" w:lineRule="auto"/>
        <w:rPr>
          <w:rFonts w:ascii="Calibri" w:hAnsi="Calibri" w:cs="Calibri"/>
          <w:lang w:val="en-US"/>
        </w:rPr>
      </w:pPr>
    </w:p>
    <w:p w14:paraId="44CB5917" w14:textId="77777777" w:rsidR="007C1E6B" w:rsidRDefault="007C1E6B" w:rsidP="00985F81">
      <w:pPr>
        <w:spacing w:line="360" w:lineRule="auto"/>
        <w:rPr>
          <w:rFonts w:ascii="Calibri" w:hAnsi="Calibri" w:cs="Calibri"/>
          <w:lang w:val="en-US"/>
        </w:rPr>
      </w:pPr>
    </w:p>
    <w:p w14:paraId="532492DA" w14:textId="77777777" w:rsidR="007C1E6B" w:rsidRPr="00F47966" w:rsidRDefault="007C1E6B" w:rsidP="00985F81">
      <w:pPr>
        <w:spacing w:line="360" w:lineRule="auto"/>
        <w:rPr>
          <w:rFonts w:ascii="Calibri" w:hAnsi="Calibri" w:cs="Calibri"/>
          <w:lang w:val="en-US"/>
        </w:rPr>
      </w:pPr>
    </w:p>
    <w:sectPr w:rsidR="007C1E6B" w:rsidRPr="00F47966" w:rsidSect="00BE3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57BF" w14:textId="77777777" w:rsidR="00510268" w:rsidRDefault="00510268" w:rsidP="00300990">
      <w:pPr>
        <w:spacing w:after="0" w:line="240" w:lineRule="auto"/>
      </w:pPr>
      <w:r>
        <w:separator/>
      </w:r>
    </w:p>
  </w:endnote>
  <w:endnote w:type="continuationSeparator" w:id="0">
    <w:p w14:paraId="7A1C71BB" w14:textId="77777777" w:rsidR="00510268" w:rsidRDefault="00510268" w:rsidP="0030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40692215"/>
      <w:docPartObj>
        <w:docPartGallery w:val="Page Numbers (Bottom of Page)"/>
        <w:docPartUnique/>
      </w:docPartObj>
    </w:sdtPr>
    <w:sdtContent>
      <w:p w14:paraId="5BE84220" w14:textId="38321B27" w:rsidR="00AD2F7B" w:rsidRDefault="00AD2F7B" w:rsidP="00225E5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14</w:t>
        </w:r>
        <w:r>
          <w:rPr>
            <w:rStyle w:val="Numeropagina"/>
          </w:rPr>
          <w:fldChar w:fldCharType="end"/>
        </w:r>
      </w:p>
    </w:sdtContent>
  </w:sdt>
  <w:p w14:paraId="633AA567" w14:textId="77777777" w:rsidR="00AD2F7B" w:rsidRDefault="00AD2F7B" w:rsidP="003009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93922912"/>
      <w:docPartObj>
        <w:docPartGallery w:val="Page Numbers (Bottom of Page)"/>
        <w:docPartUnique/>
      </w:docPartObj>
    </w:sdtPr>
    <w:sdtContent>
      <w:p w14:paraId="582125EA" w14:textId="7FE82EEC" w:rsidR="00AD2F7B" w:rsidRDefault="00AD2F7B" w:rsidP="00225E5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2A3EA5">
          <w:rPr>
            <w:rStyle w:val="Numeropagina"/>
            <w:noProof/>
          </w:rPr>
          <w:t>21</w:t>
        </w:r>
        <w:r>
          <w:rPr>
            <w:rStyle w:val="Numeropagina"/>
          </w:rPr>
          <w:fldChar w:fldCharType="end"/>
        </w:r>
      </w:p>
    </w:sdtContent>
  </w:sdt>
  <w:p w14:paraId="1BBA60D2" w14:textId="77777777" w:rsidR="00AD2F7B" w:rsidRDefault="00AD2F7B" w:rsidP="0030099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2F7F" w14:textId="77777777" w:rsidR="00510268" w:rsidRDefault="00510268" w:rsidP="00300990">
      <w:pPr>
        <w:spacing w:after="0" w:line="240" w:lineRule="auto"/>
      </w:pPr>
      <w:r>
        <w:separator/>
      </w:r>
    </w:p>
  </w:footnote>
  <w:footnote w:type="continuationSeparator" w:id="0">
    <w:p w14:paraId="37FC25BC" w14:textId="77777777" w:rsidR="00510268" w:rsidRDefault="00510268" w:rsidP="00300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69D"/>
    <w:multiLevelType w:val="multilevel"/>
    <w:tmpl w:val="D30E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74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sv-SE" w:vendorID="64" w:dllVersion="4096" w:nlCheck="1" w:checkStyle="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3E"/>
    <w:rsid w:val="00000AB0"/>
    <w:rsid w:val="00001CA6"/>
    <w:rsid w:val="000169AF"/>
    <w:rsid w:val="00017C33"/>
    <w:rsid w:val="000209FC"/>
    <w:rsid w:val="00023D96"/>
    <w:rsid w:val="000247F6"/>
    <w:rsid w:val="00024974"/>
    <w:rsid w:val="000316D4"/>
    <w:rsid w:val="00040A21"/>
    <w:rsid w:val="00043369"/>
    <w:rsid w:val="00044661"/>
    <w:rsid w:val="00056E76"/>
    <w:rsid w:val="0006394B"/>
    <w:rsid w:val="00066713"/>
    <w:rsid w:val="00073242"/>
    <w:rsid w:val="00075E3B"/>
    <w:rsid w:val="0007689C"/>
    <w:rsid w:val="00080344"/>
    <w:rsid w:val="00082038"/>
    <w:rsid w:val="00084425"/>
    <w:rsid w:val="00084ED1"/>
    <w:rsid w:val="00087469"/>
    <w:rsid w:val="00091DF7"/>
    <w:rsid w:val="000A37F5"/>
    <w:rsid w:val="000A4464"/>
    <w:rsid w:val="000A5721"/>
    <w:rsid w:val="000B121D"/>
    <w:rsid w:val="000B1307"/>
    <w:rsid w:val="000B2F79"/>
    <w:rsid w:val="000B4EAF"/>
    <w:rsid w:val="000B51AE"/>
    <w:rsid w:val="000B78C8"/>
    <w:rsid w:val="000C0EB3"/>
    <w:rsid w:val="000C2EB3"/>
    <w:rsid w:val="000C73B2"/>
    <w:rsid w:val="000D0F57"/>
    <w:rsid w:val="000D0FC5"/>
    <w:rsid w:val="000D147E"/>
    <w:rsid w:val="000D2638"/>
    <w:rsid w:val="000D5A9C"/>
    <w:rsid w:val="000E52AA"/>
    <w:rsid w:val="000F13AC"/>
    <w:rsid w:val="000F3680"/>
    <w:rsid w:val="00101197"/>
    <w:rsid w:val="00101810"/>
    <w:rsid w:val="0010467F"/>
    <w:rsid w:val="00105219"/>
    <w:rsid w:val="00106ABB"/>
    <w:rsid w:val="00113107"/>
    <w:rsid w:val="00113990"/>
    <w:rsid w:val="00116E27"/>
    <w:rsid w:val="00123660"/>
    <w:rsid w:val="00127C2F"/>
    <w:rsid w:val="00137555"/>
    <w:rsid w:val="0014292B"/>
    <w:rsid w:val="00142F9A"/>
    <w:rsid w:val="00143EA4"/>
    <w:rsid w:val="001459EE"/>
    <w:rsid w:val="00146895"/>
    <w:rsid w:val="00147DDA"/>
    <w:rsid w:val="001507AB"/>
    <w:rsid w:val="001520CC"/>
    <w:rsid w:val="00155B0D"/>
    <w:rsid w:val="001569F8"/>
    <w:rsid w:val="0016237E"/>
    <w:rsid w:val="00165052"/>
    <w:rsid w:val="00177522"/>
    <w:rsid w:val="00177897"/>
    <w:rsid w:val="001840E0"/>
    <w:rsid w:val="001873EE"/>
    <w:rsid w:val="001A4594"/>
    <w:rsid w:val="001A6B78"/>
    <w:rsid w:val="001B5315"/>
    <w:rsid w:val="001B5CAD"/>
    <w:rsid w:val="001B642F"/>
    <w:rsid w:val="001C5D0E"/>
    <w:rsid w:val="001C6DC2"/>
    <w:rsid w:val="001D26FE"/>
    <w:rsid w:val="001D722D"/>
    <w:rsid w:val="001D771C"/>
    <w:rsid w:val="001E4849"/>
    <w:rsid w:val="001F23AD"/>
    <w:rsid w:val="001F5A43"/>
    <w:rsid w:val="00201F6B"/>
    <w:rsid w:val="00206F4B"/>
    <w:rsid w:val="00211EDC"/>
    <w:rsid w:val="00211F42"/>
    <w:rsid w:val="002161AC"/>
    <w:rsid w:val="00217F9B"/>
    <w:rsid w:val="00222A38"/>
    <w:rsid w:val="00223FCC"/>
    <w:rsid w:val="00225E29"/>
    <w:rsid w:val="00225E5F"/>
    <w:rsid w:val="00226A80"/>
    <w:rsid w:val="00236539"/>
    <w:rsid w:val="00240F35"/>
    <w:rsid w:val="002432B3"/>
    <w:rsid w:val="00244B1A"/>
    <w:rsid w:val="00247E74"/>
    <w:rsid w:val="002518BE"/>
    <w:rsid w:val="00251967"/>
    <w:rsid w:val="00262DD2"/>
    <w:rsid w:val="0026338D"/>
    <w:rsid w:val="002828EF"/>
    <w:rsid w:val="00283486"/>
    <w:rsid w:val="00292493"/>
    <w:rsid w:val="002944E3"/>
    <w:rsid w:val="00295CE3"/>
    <w:rsid w:val="002A1767"/>
    <w:rsid w:val="002A1948"/>
    <w:rsid w:val="002A27EE"/>
    <w:rsid w:val="002A3EA5"/>
    <w:rsid w:val="002A546F"/>
    <w:rsid w:val="002A711D"/>
    <w:rsid w:val="002A7E19"/>
    <w:rsid w:val="002B2879"/>
    <w:rsid w:val="002B6C2C"/>
    <w:rsid w:val="002C2AFC"/>
    <w:rsid w:val="002D33D7"/>
    <w:rsid w:val="002D3A4F"/>
    <w:rsid w:val="002D4132"/>
    <w:rsid w:val="002D48E3"/>
    <w:rsid w:val="002D5A64"/>
    <w:rsid w:val="002E1FA2"/>
    <w:rsid w:val="002F28DA"/>
    <w:rsid w:val="00300990"/>
    <w:rsid w:val="0030356B"/>
    <w:rsid w:val="003051A3"/>
    <w:rsid w:val="0031604A"/>
    <w:rsid w:val="00321D8A"/>
    <w:rsid w:val="00322281"/>
    <w:rsid w:val="00331934"/>
    <w:rsid w:val="00331B6A"/>
    <w:rsid w:val="003340DD"/>
    <w:rsid w:val="003427B6"/>
    <w:rsid w:val="00343F97"/>
    <w:rsid w:val="003469CA"/>
    <w:rsid w:val="00347725"/>
    <w:rsid w:val="00350459"/>
    <w:rsid w:val="00351795"/>
    <w:rsid w:val="003518A1"/>
    <w:rsid w:val="00351F6A"/>
    <w:rsid w:val="00353EC3"/>
    <w:rsid w:val="00356805"/>
    <w:rsid w:val="003576F6"/>
    <w:rsid w:val="003612FA"/>
    <w:rsid w:val="00361E0E"/>
    <w:rsid w:val="00362181"/>
    <w:rsid w:val="003746EB"/>
    <w:rsid w:val="00374FE8"/>
    <w:rsid w:val="0037503D"/>
    <w:rsid w:val="00376B9B"/>
    <w:rsid w:val="00381B58"/>
    <w:rsid w:val="00383E0F"/>
    <w:rsid w:val="00385B04"/>
    <w:rsid w:val="00387922"/>
    <w:rsid w:val="003946F0"/>
    <w:rsid w:val="003A309E"/>
    <w:rsid w:val="003B482B"/>
    <w:rsid w:val="003B5E4F"/>
    <w:rsid w:val="003C3385"/>
    <w:rsid w:val="003D0788"/>
    <w:rsid w:val="003D1729"/>
    <w:rsid w:val="003D2C46"/>
    <w:rsid w:val="003D3CAB"/>
    <w:rsid w:val="003E2C1F"/>
    <w:rsid w:val="003E54A7"/>
    <w:rsid w:val="003E5F8F"/>
    <w:rsid w:val="003E6414"/>
    <w:rsid w:val="003E65DA"/>
    <w:rsid w:val="003E66C5"/>
    <w:rsid w:val="003F0453"/>
    <w:rsid w:val="003F1B26"/>
    <w:rsid w:val="003F2A4C"/>
    <w:rsid w:val="003F6D93"/>
    <w:rsid w:val="004005A5"/>
    <w:rsid w:val="004023E0"/>
    <w:rsid w:val="00403F28"/>
    <w:rsid w:val="00405050"/>
    <w:rsid w:val="00410328"/>
    <w:rsid w:val="00417CD3"/>
    <w:rsid w:val="00417F41"/>
    <w:rsid w:val="004205C6"/>
    <w:rsid w:val="004261A2"/>
    <w:rsid w:val="00427EF4"/>
    <w:rsid w:val="00430B97"/>
    <w:rsid w:val="004329B1"/>
    <w:rsid w:val="00437E22"/>
    <w:rsid w:val="004409E7"/>
    <w:rsid w:val="00441223"/>
    <w:rsid w:val="00447029"/>
    <w:rsid w:val="00451E1A"/>
    <w:rsid w:val="00455833"/>
    <w:rsid w:val="00457372"/>
    <w:rsid w:val="00470233"/>
    <w:rsid w:val="00476570"/>
    <w:rsid w:val="00482E9F"/>
    <w:rsid w:val="0048558E"/>
    <w:rsid w:val="00485F0F"/>
    <w:rsid w:val="00495145"/>
    <w:rsid w:val="00495AED"/>
    <w:rsid w:val="004974CB"/>
    <w:rsid w:val="004A4337"/>
    <w:rsid w:val="004A60EF"/>
    <w:rsid w:val="004A65D8"/>
    <w:rsid w:val="004A6A66"/>
    <w:rsid w:val="004B02D2"/>
    <w:rsid w:val="004B10E0"/>
    <w:rsid w:val="004B575A"/>
    <w:rsid w:val="004B5A73"/>
    <w:rsid w:val="004C24D3"/>
    <w:rsid w:val="004C3DEC"/>
    <w:rsid w:val="004C75B5"/>
    <w:rsid w:val="004D2DF5"/>
    <w:rsid w:val="004E1169"/>
    <w:rsid w:val="004E5CCA"/>
    <w:rsid w:val="004F0E78"/>
    <w:rsid w:val="004F0EDA"/>
    <w:rsid w:val="004F6833"/>
    <w:rsid w:val="00510268"/>
    <w:rsid w:val="00511681"/>
    <w:rsid w:val="00513D07"/>
    <w:rsid w:val="005229FF"/>
    <w:rsid w:val="00522C35"/>
    <w:rsid w:val="005277F1"/>
    <w:rsid w:val="00532735"/>
    <w:rsid w:val="0053579C"/>
    <w:rsid w:val="005361CC"/>
    <w:rsid w:val="00536D69"/>
    <w:rsid w:val="00540234"/>
    <w:rsid w:val="0054402B"/>
    <w:rsid w:val="00544674"/>
    <w:rsid w:val="00544F4D"/>
    <w:rsid w:val="00552755"/>
    <w:rsid w:val="00552DFA"/>
    <w:rsid w:val="00556047"/>
    <w:rsid w:val="00556136"/>
    <w:rsid w:val="005564D2"/>
    <w:rsid w:val="00560767"/>
    <w:rsid w:val="00560BCB"/>
    <w:rsid w:val="00562089"/>
    <w:rsid w:val="0056381B"/>
    <w:rsid w:val="00566AF8"/>
    <w:rsid w:val="00567B6D"/>
    <w:rsid w:val="00567EF6"/>
    <w:rsid w:val="0057065E"/>
    <w:rsid w:val="00570F12"/>
    <w:rsid w:val="00577E62"/>
    <w:rsid w:val="00591250"/>
    <w:rsid w:val="005919C3"/>
    <w:rsid w:val="00592F0A"/>
    <w:rsid w:val="005A3B00"/>
    <w:rsid w:val="005A5D4A"/>
    <w:rsid w:val="005B3691"/>
    <w:rsid w:val="005B4781"/>
    <w:rsid w:val="005C2370"/>
    <w:rsid w:val="005C285B"/>
    <w:rsid w:val="005C61ED"/>
    <w:rsid w:val="005C7CB0"/>
    <w:rsid w:val="005D04DE"/>
    <w:rsid w:val="005D2843"/>
    <w:rsid w:val="005E0BEF"/>
    <w:rsid w:val="005F04A6"/>
    <w:rsid w:val="005F193E"/>
    <w:rsid w:val="005F4A14"/>
    <w:rsid w:val="006020C6"/>
    <w:rsid w:val="00603ECB"/>
    <w:rsid w:val="006135A5"/>
    <w:rsid w:val="006208EC"/>
    <w:rsid w:val="00623E5C"/>
    <w:rsid w:val="00631335"/>
    <w:rsid w:val="00636A68"/>
    <w:rsid w:val="00642D32"/>
    <w:rsid w:val="006430F4"/>
    <w:rsid w:val="00643CF1"/>
    <w:rsid w:val="006467AC"/>
    <w:rsid w:val="00647654"/>
    <w:rsid w:val="006516EF"/>
    <w:rsid w:val="0065534D"/>
    <w:rsid w:val="0065669D"/>
    <w:rsid w:val="00657749"/>
    <w:rsid w:val="006625B6"/>
    <w:rsid w:val="00665D02"/>
    <w:rsid w:val="00674323"/>
    <w:rsid w:val="00685B08"/>
    <w:rsid w:val="0069081D"/>
    <w:rsid w:val="006924D9"/>
    <w:rsid w:val="00692F7E"/>
    <w:rsid w:val="006A242A"/>
    <w:rsid w:val="006B4475"/>
    <w:rsid w:val="006B48F6"/>
    <w:rsid w:val="006C3C1E"/>
    <w:rsid w:val="006D280E"/>
    <w:rsid w:val="006D7179"/>
    <w:rsid w:val="006D7A92"/>
    <w:rsid w:val="006E0F39"/>
    <w:rsid w:val="006E1EB3"/>
    <w:rsid w:val="006F003E"/>
    <w:rsid w:val="006F6418"/>
    <w:rsid w:val="006F6710"/>
    <w:rsid w:val="007050A0"/>
    <w:rsid w:val="00710B50"/>
    <w:rsid w:val="0071111F"/>
    <w:rsid w:val="00717790"/>
    <w:rsid w:val="00717791"/>
    <w:rsid w:val="00717F12"/>
    <w:rsid w:val="007202CF"/>
    <w:rsid w:val="00726B0E"/>
    <w:rsid w:val="00731D3F"/>
    <w:rsid w:val="00733B14"/>
    <w:rsid w:val="007344A5"/>
    <w:rsid w:val="00742D46"/>
    <w:rsid w:val="00743E74"/>
    <w:rsid w:val="0076093A"/>
    <w:rsid w:val="00765C52"/>
    <w:rsid w:val="00777C24"/>
    <w:rsid w:val="00783769"/>
    <w:rsid w:val="00784AAA"/>
    <w:rsid w:val="0078770B"/>
    <w:rsid w:val="00787D08"/>
    <w:rsid w:val="00795AB8"/>
    <w:rsid w:val="007974FA"/>
    <w:rsid w:val="007A3DC9"/>
    <w:rsid w:val="007B067A"/>
    <w:rsid w:val="007B0F41"/>
    <w:rsid w:val="007B7B01"/>
    <w:rsid w:val="007C039E"/>
    <w:rsid w:val="007C1E6B"/>
    <w:rsid w:val="007C33A1"/>
    <w:rsid w:val="007C4727"/>
    <w:rsid w:val="007D26DA"/>
    <w:rsid w:val="007D3E19"/>
    <w:rsid w:val="007D6AB6"/>
    <w:rsid w:val="007E1CB9"/>
    <w:rsid w:val="007E22D5"/>
    <w:rsid w:val="007F2644"/>
    <w:rsid w:val="007F3FDC"/>
    <w:rsid w:val="007F5ABF"/>
    <w:rsid w:val="00802D8F"/>
    <w:rsid w:val="0080346A"/>
    <w:rsid w:val="008051DC"/>
    <w:rsid w:val="00811F81"/>
    <w:rsid w:val="00814929"/>
    <w:rsid w:val="00815E5C"/>
    <w:rsid w:val="00816FE1"/>
    <w:rsid w:val="008221B5"/>
    <w:rsid w:val="00826726"/>
    <w:rsid w:val="00826969"/>
    <w:rsid w:val="008304F9"/>
    <w:rsid w:val="00832C1F"/>
    <w:rsid w:val="00835D00"/>
    <w:rsid w:val="0083609B"/>
    <w:rsid w:val="00840D0D"/>
    <w:rsid w:val="00840E1D"/>
    <w:rsid w:val="008476CF"/>
    <w:rsid w:val="008535B1"/>
    <w:rsid w:val="0085641F"/>
    <w:rsid w:val="00856432"/>
    <w:rsid w:val="00857370"/>
    <w:rsid w:val="008635E8"/>
    <w:rsid w:val="0087603B"/>
    <w:rsid w:val="00876961"/>
    <w:rsid w:val="00877465"/>
    <w:rsid w:val="00886857"/>
    <w:rsid w:val="008877AF"/>
    <w:rsid w:val="008967B6"/>
    <w:rsid w:val="008A0909"/>
    <w:rsid w:val="008A15F4"/>
    <w:rsid w:val="008A28B5"/>
    <w:rsid w:val="008B2217"/>
    <w:rsid w:val="008C20B6"/>
    <w:rsid w:val="008C46BA"/>
    <w:rsid w:val="008D2030"/>
    <w:rsid w:val="008D3581"/>
    <w:rsid w:val="008E239E"/>
    <w:rsid w:val="008E553B"/>
    <w:rsid w:val="008E5D10"/>
    <w:rsid w:val="008E5E08"/>
    <w:rsid w:val="008E6C57"/>
    <w:rsid w:val="008F3D6E"/>
    <w:rsid w:val="008F6579"/>
    <w:rsid w:val="008F65DB"/>
    <w:rsid w:val="00900280"/>
    <w:rsid w:val="00900403"/>
    <w:rsid w:val="00904248"/>
    <w:rsid w:val="00904BD2"/>
    <w:rsid w:val="009103EA"/>
    <w:rsid w:val="0091319A"/>
    <w:rsid w:val="009143D2"/>
    <w:rsid w:val="00917155"/>
    <w:rsid w:val="009303D0"/>
    <w:rsid w:val="00933D06"/>
    <w:rsid w:val="00941EFE"/>
    <w:rsid w:val="009479D7"/>
    <w:rsid w:val="009517DC"/>
    <w:rsid w:val="00951E5C"/>
    <w:rsid w:val="009570A1"/>
    <w:rsid w:val="009674C6"/>
    <w:rsid w:val="009678E7"/>
    <w:rsid w:val="00981FB7"/>
    <w:rsid w:val="00985F6C"/>
    <w:rsid w:val="00985F81"/>
    <w:rsid w:val="00987B0A"/>
    <w:rsid w:val="00987B8E"/>
    <w:rsid w:val="00993406"/>
    <w:rsid w:val="00993EE7"/>
    <w:rsid w:val="00994101"/>
    <w:rsid w:val="00995CB8"/>
    <w:rsid w:val="009A0B83"/>
    <w:rsid w:val="009A6FE2"/>
    <w:rsid w:val="009A7438"/>
    <w:rsid w:val="009B168B"/>
    <w:rsid w:val="009B7883"/>
    <w:rsid w:val="009C4EC1"/>
    <w:rsid w:val="009C6B71"/>
    <w:rsid w:val="009C6D2F"/>
    <w:rsid w:val="009C7890"/>
    <w:rsid w:val="009D409E"/>
    <w:rsid w:val="009D6D96"/>
    <w:rsid w:val="009E5F21"/>
    <w:rsid w:val="009F0434"/>
    <w:rsid w:val="009F268E"/>
    <w:rsid w:val="009F73B3"/>
    <w:rsid w:val="00A02064"/>
    <w:rsid w:val="00A022C3"/>
    <w:rsid w:val="00A044D0"/>
    <w:rsid w:val="00A110D8"/>
    <w:rsid w:val="00A13027"/>
    <w:rsid w:val="00A21CAE"/>
    <w:rsid w:val="00A230DA"/>
    <w:rsid w:val="00A239F4"/>
    <w:rsid w:val="00A32E6C"/>
    <w:rsid w:val="00A4085A"/>
    <w:rsid w:val="00A41D05"/>
    <w:rsid w:val="00A43E2F"/>
    <w:rsid w:val="00A47A6D"/>
    <w:rsid w:val="00A57D87"/>
    <w:rsid w:val="00A7199B"/>
    <w:rsid w:val="00A73D69"/>
    <w:rsid w:val="00A74E71"/>
    <w:rsid w:val="00A814F6"/>
    <w:rsid w:val="00A8206A"/>
    <w:rsid w:val="00A848B4"/>
    <w:rsid w:val="00A94983"/>
    <w:rsid w:val="00AA1A7C"/>
    <w:rsid w:val="00AA2CCD"/>
    <w:rsid w:val="00AB49C2"/>
    <w:rsid w:val="00AB53E9"/>
    <w:rsid w:val="00AB78BA"/>
    <w:rsid w:val="00AC1CD6"/>
    <w:rsid w:val="00AC21FB"/>
    <w:rsid w:val="00AC2FC5"/>
    <w:rsid w:val="00AD2F7B"/>
    <w:rsid w:val="00AD506B"/>
    <w:rsid w:val="00AF2CEF"/>
    <w:rsid w:val="00AF36F6"/>
    <w:rsid w:val="00AF46C3"/>
    <w:rsid w:val="00AF774B"/>
    <w:rsid w:val="00B10486"/>
    <w:rsid w:val="00B20C57"/>
    <w:rsid w:val="00B211D8"/>
    <w:rsid w:val="00B27C8A"/>
    <w:rsid w:val="00B30D24"/>
    <w:rsid w:val="00B34E8B"/>
    <w:rsid w:val="00B37BB6"/>
    <w:rsid w:val="00B42B5A"/>
    <w:rsid w:val="00B4322A"/>
    <w:rsid w:val="00B4408A"/>
    <w:rsid w:val="00B448DC"/>
    <w:rsid w:val="00B5599E"/>
    <w:rsid w:val="00B57E76"/>
    <w:rsid w:val="00B643DC"/>
    <w:rsid w:val="00B65C93"/>
    <w:rsid w:val="00B70DEC"/>
    <w:rsid w:val="00B729E3"/>
    <w:rsid w:val="00B76D2A"/>
    <w:rsid w:val="00B821CA"/>
    <w:rsid w:val="00B821FE"/>
    <w:rsid w:val="00B82A4E"/>
    <w:rsid w:val="00B84DF7"/>
    <w:rsid w:val="00B9705B"/>
    <w:rsid w:val="00B974CF"/>
    <w:rsid w:val="00BA1EF7"/>
    <w:rsid w:val="00BA22E1"/>
    <w:rsid w:val="00BA243C"/>
    <w:rsid w:val="00BA3123"/>
    <w:rsid w:val="00BA6351"/>
    <w:rsid w:val="00BA6D8F"/>
    <w:rsid w:val="00BC063F"/>
    <w:rsid w:val="00BC0D83"/>
    <w:rsid w:val="00BC1D43"/>
    <w:rsid w:val="00BC4364"/>
    <w:rsid w:val="00BD5553"/>
    <w:rsid w:val="00BE38B4"/>
    <w:rsid w:val="00BE7F20"/>
    <w:rsid w:val="00C00D2D"/>
    <w:rsid w:val="00C01D9C"/>
    <w:rsid w:val="00C023F7"/>
    <w:rsid w:val="00C03132"/>
    <w:rsid w:val="00C04401"/>
    <w:rsid w:val="00C05A70"/>
    <w:rsid w:val="00C124CA"/>
    <w:rsid w:val="00C232EA"/>
    <w:rsid w:val="00C3129E"/>
    <w:rsid w:val="00C325A1"/>
    <w:rsid w:val="00C35360"/>
    <w:rsid w:val="00C36DE0"/>
    <w:rsid w:val="00C4688F"/>
    <w:rsid w:val="00C50D56"/>
    <w:rsid w:val="00C5602E"/>
    <w:rsid w:val="00C56452"/>
    <w:rsid w:val="00C57189"/>
    <w:rsid w:val="00C57D17"/>
    <w:rsid w:val="00C6074C"/>
    <w:rsid w:val="00C625E3"/>
    <w:rsid w:val="00C638DC"/>
    <w:rsid w:val="00C66538"/>
    <w:rsid w:val="00C66E5C"/>
    <w:rsid w:val="00C70547"/>
    <w:rsid w:val="00C7164F"/>
    <w:rsid w:val="00C76052"/>
    <w:rsid w:val="00C87C18"/>
    <w:rsid w:val="00C9370A"/>
    <w:rsid w:val="00CA034B"/>
    <w:rsid w:val="00CA3421"/>
    <w:rsid w:val="00CA68E8"/>
    <w:rsid w:val="00CB5806"/>
    <w:rsid w:val="00CB7BAD"/>
    <w:rsid w:val="00CC3B6C"/>
    <w:rsid w:val="00CC630E"/>
    <w:rsid w:val="00CC757A"/>
    <w:rsid w:val="00CE0E3A"/>
    <w:rsid w:val="00CE2500"/>
    <w:rsid w:val="00CE4E3B"/>
    <w:rsid w:val="00CF5074"/>
    <w:rsid w:val="00D02398"/>
    <w:rsid w:val="00D02E50"/>
    <w:rsid w:val="00D140EB"/>
    <w:rsid w:val="00D176E1"/>
    <w:rsid w:val="00D22144"/>
    <w:rsid w:val="00D26AB7"/>
    <w:rsid w:val="00D33835"/>
    <w:rsid w:val="00D37330"/>
    <w:rsid w:val="00D410C7"/>
    <w:rsid w:val="00D56F9E"/>
    <w:rsid w:val="00D5768E"/>
    <w:rsid w:val="00D67CA1"/>
    <w:rsid w:val="00D7552A"/>
    <w:rsid w:val="00D75A5B"/>
    <w:rsid w:val="00D81698"/>
    <w:rsid w:val="00D85EDE"/>
    <w:rsid w:val="00D92590"/>
    <w:rsid w:val="00DA03D4"/>
    <w:rsid w:val="00DA1FF6"/>
    <w:rsid w:val="00DA2C28"/>
    <w:rsid w:val="00DB6FAE"/>
    <w:rsid w:val="00DC06D0"/>
    <w:rsid w:val="00DC6119"/>
    <w:rsid w:val="00DC6C1F"/>
    <w:rsid w:val="00DC787C"/>
    <w:rsid w:val="00DE3FB6"/>
    <w:rsid w:val="00DE49C4"/>
    <w:rsid w:val="00DF1762"/>
    <w:rsid w:val="00DF6272"/>
    <w:rsid w:val="00E05A0F"/>
    <w:rsid w:val="00E07843"/>
    <w:rsid w:val="00E114D7"/>
    <w:rsid w:val="00E11EB8"/>
    <w:rsid w:val="00E145F2"/>
    <w:rsid w:val="00E16704"/>
    <w:rsid w:val="00E20B1E"/>
    <w:rsid w:val="00E31147"/>
    <w:rsid w:val="00E3270D"/>
    <w:rsid w:val="00E333E8"/>
    <w:rsid w:val="00E400EA"/>
    <w:rsid w:val="00E435F0"/>
    <w:rsid w:val="00E43763"/>
    <w:rsid w:val="00E47C02"/>
    <w:rsid w:val="00E50153"/>
    <w:rsid w:val="00E513C2"/>
    <w:rsid w:val="00E5481C"/>
    <w:rsid w:val="00E54FE6"/>
    <w:rsid w:val="00E55922"/>
    <w:rsid w:val="00E55FB3"/>
    <w:rsid w:val="00E60F5B"/>
    <w:rsid w:val="00E64B3B"/>
    <w:rsid w:val="00E67336"/>
    <w:rsid w:val="00E72B82"/>
    <w:rsid w:val="00E73552"/>
    <w:rsid w:val="00E90156"/>
    <w:rsid w:val="00E92B27"/>
    <w:rsid w:val="00EA0C37"/>
    <w:rsid w:val="00EA267A"/>
    <w:rsid w:val="00EA6EC3"/>
    <w:rsid w:val="00EB3CF4"/>
    <w:rsid w:val="00EB4091"/>
    <w:rsid w:val="00EB430A"/>
    <w:rsid w:val="00EB7FF0"/>
    <w:rsid w:val="00EC1172"/>
    <w:rsid w:val="00EC5BC9"/>
    <w:rsid w:val="00ED07DD"/>
    <w:rsid w:val="00ED15E7"/>
    <w:rsid w:val="00ED5FA6"/>
    <w:rsid w:val="00ED64DE"/>
    <w:rsid w:val="00EE0419"/>
    <w:rsid w:val="00EE11EE"/>
    <w:rsid w:val="00EE26E9"/>
    <w:rsid w:val="00EE677A"/>
    <w:rsid w:val="00EF2440"/>
    <w:rsid w:val="00EF332E"/>
    <w:rsid w:val="00EF5AF8"/>
    <w:rsid w:val="00F03CC7"/>
    <w:rsid w:val="00F05C17"/>
    <w:rsid w:val="00F069A8"/>
    <w:rsid w:val="00F17004"/>
    <w:rsid w:val="00F21657"/>
    <w:rsid w:val="00F23BB2"/>
    <w:rsid w:val="00F247FF"/>
    <w:rsid w:val="00F260B6"/>
    <w:rsid w:val="00F4038B"/>
    <w:rsid w:val="00F45DA9"/>
    <w:rsid w:val="00F47966"/>
    <w:rsid w:val="00F50608"/>
    <w:rsid w:val="00F55500"/>
    <w:rsid w:val="00F564F2"/>
    <w:rsid w:val="00F60BC1"/>
    <w:rsid w:val="00F7489E"/>
    <w:rsid w:val="00F74E69"/>
    <w:rsid w:val="00F778B8"/>
    <w:rsid w:val="00F77B61"/>
    <w:rsid w:val="00F77CF2"/>
    <w:rsid w:val="00F80887"/>
    <w:rsid w:val="00F81323"/>
    <w:rsid w:val="00F83168"/>
    <w:rsid w:val="00F8533B"/>
    <w:rsid w:val="00F86B56"/>
    <w:rsid w:val="00FA0235"/>
    <w:rsid w:val="00FA12B0"/>
    <w:rsid w:val="00FA3399"/>
    <w:rsid w:val="00FA4C93"/>
    <w:rsid w:val="00FB07ED"/>
    <w:rsid w:val="00FB58C3"/>
    <w:rsid w:val="00FB7048"/>
    <w:rsid w:val="00FD2BB6"/>
    <w:rsid w:val="00FD4E67"/>
    <w:rsid w:val="00FD66B4"/>
    <w:rsid w:val="00FE16AB"/>
    <w:rsid w:val="00FE3887"/>
    <w:rsid w:val="00FE5BB9"/>
    <w:rsid w:val="00FE6134"/>
    <w:rsid w:val="00FF3486"/>
    <w:rsid w:val="00FF35C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25E6"/>
  <w15:chartTrackingRefBased/>
  <w15:docId w15:val="{5B6B77B6-7497-CF42-82A6-E6D3F53F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1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1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19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19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19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193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193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193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193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19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19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19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19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19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19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19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19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19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1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19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19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19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19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193E"/>
    <w:rPr>
      <w:i/>
      <w:iCs/>
      <w:color w:val="404040" w:themeColor="text1" w:themeTint="BF"/>
    </w:rPr>
  </w:style>
  <w:style w:type="paragraph" w:styleId="Paragrafoelenco">
    <w:name w:val="List Paragraph"/>
    <w:basedOn w:val="Normale"/>
    <w:uiPriority w:val="34"/>
    <w:qFormat/>
    <w:rsid w:val="005F193E"/>
    <w:pPr>
      <w:ind w:left="720"/>
      <w:contextualSpacing/>
    </w:pPr>
  </w:style>
  <w:style w:type="character" w:styleId="Enfasiintensa">
    <w:name w:val="Intense Emphasis"/>
    <w:basedOn w:val="Carpredefinitoparagrafo"/>
    <w:uiPriority w:val="21"/>
    <w:qFormat/>
    <w:rsid w:val="005F193E"/>
    <w:rPr>
      <w:i/>
      <w:iCs/>
      <w:color w:val="0F4761" w:themeColor="accent1" w:themeShade="BF"/>
    </w:rPr>
  </w:style>
  <w:style w:type="paragraph" w:styleId="Citazioneintensa">
    <w:name w:val="Intense Quote"/>
    <w:basedOn w:val="Normale"/>
    <w:next w:val="Normale"/>
    <w:link w:val="CitazioneintensaCarattere"/>
    <w:uiPriority w:val="30"/>
    <w:qFormat/>
    <w:rsid w:val="005F1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193E"/>
    <w:rPr>
      <w:i/>
      <w:iCs/>
      <w:color w:val="0F4761" w:themeColor="accent1" w:themeShade="BF"/>
    </w:rPr>
  </w:style>
  <w:style w:type="character" w:styleId="Riferimentointenso">
    <w:name w:val="Intense Reference"/>
    <w:basedOn w:val="Carpredefinitoparagrafo"/>
    <w:uiPriority w:val="32"/>
    <w:qFormat/>
    <w:rsid w:val="005F193E"/>
    <w:rPr>
      <w:b/>
      <w:bCs/>
      <w:smallCaps/>
      <w:color w:val="0F4761" w:themeColor="accent1" w:themeShade="BF"/>
      <w:spacing w:val="5"/>
    </w:rPr>
  </w:style>
  <w:style w:type="character" w:styleId="Collegamentoipertestuale">
    <w:name w:val="Hyperlink"/>
    <w:basedOn w:val="Carpredefinitoparagrafo"/>
    <w:uiPriority w:val="99"/>
    <w:unhideWhenUsed/>
    <w:rsid w:val="0076093A"/>
    <w:rPr>
      <w:color w:val="0000FF"/>
      <w:u w:val="single"/>
    </w:rPr>
  </w:style>
  <w:style w:type="character" w:customStyle="1" w:styleId="Menzionenonrisolta1">
    <w:name w:val="Menzione non risolta1"/>
    <w:basedOn w:val="Carpredefinitoparagrafo"/>
    <w:uiPriority w:val="99"/>
    <w:semiHidden/>
    <w:unhideWhenUsed/>
    <w:rsid w:val="003E66C5"/>
    <w:rPr>
      <w:color w:val="605E5C"/>
      <w:shd w:val="clear" w:color="auto" w:fill="E1DFDD"/>
    </w:rPr>
  </w:style>
  <w:style w:type="character" w:styleId="Collegamentovisitato">
    <w:name w:val="FollowedHyperlink"/>
    <w:basedOn w:val="Carpredefinitoparagrafo"/>
    <w:uiPriority w:val="99"/>
    <w:semiHidden/>
    <w:unhideWhenUsed/>
    <w:rsid w:val="00C66E5C"/>
    <w:rPr>
      <w:color w:val="96607D" w:themeColor="followedHyperlink"/>
      <w:u w:val="single"/>
    </w:rPr>
  </w:style>
  <w:style w:type="paragraph" w:styleId="NormaleWeb">
    <w:name w:val="Normal (Web)"/>
    <w:basedOn w:val="Normale"/>
    <w:uiPriority w:val="99"/>
    <w:semiHidden/>
    <w:unhideWhenUsed/>
    <w:rsid w:val="000B51A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Bibliografia">
    <w:name w:val="Bibliography"/>
    <w:basedOn w:val="Normale"/>
    <w:next w:val="Normale"/>
    <w:uiPriority w:val="37"/>
    <w:unhideWhenUsed/>
    <w:rsid w:val="004C3DEC"/>
    <w:pPr>
      <w:tabs>
        <w:tab w:val="left" w:pos="380"/>
      </w:tabs>
      <w:spacing w:after="240" w:line="240" w:lineRule="auto"/>
      <w:ind w:left="384" w:hanging="384"/>
    </w:pPr>
  </w:style>
  <w:style w:type="table" w:styleId="Grigliatabella">
    <w:name w:val="Table Grid"/>
    <w:basedOn w:val="Tabellanormale"/>
    <w:uiPriority w:val="39"/>
    <w:rsid w:val="00BE3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17C33"/>
    <w:rPr>
      <w:sz w:val="16"/>
      <w:szCs w:val="16"/>
    </w:rPr>
  </w:style>
  <w:style w:type="paragraph" w:styleId="Testocommento">
    <w:name w:val="annotation text"/>
    <w:basedOn w:val="Normale"/>
    <w:link w:val="TestocommentoCarattere"/>
    <w:uiPriority w:val="99"/>
    <w:semiHidden/>
    <w:unhideWhenUsed/>
    <w:rsid w:val="00017C3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17C33"/>
    <w:rPr>
      <w:sz w:val="20"/>
      <w:szCs w:val="20"/>
    </w:rPr>
  </w:style>
  <w:style w:type="paragraph" w:styleId="Soggettocommento">
    <w:name w:val="annotation subject"/>
    <w:basedOn w:val="Testocommento"/>
    <w:next w:val="Testocommento"/>
    <w:link w:val="SoggettocommentoCarattere"/>
    <w:uiPriority w:val="99"/>
    <w:semiHidden/>
    <w:unhideWhenUsed/>
    <w:rsid w:val="00017C33"/>
    <w:rPr>
      <w:b/>
      <w:bCs/>
    </w:rPr>
  </w:style>
  <w:style w:type="character" w:customStyle="1" w:styleId="SoggettocommentoCarattere">
    <w:name w:val="Soggetto commento Carattere"/>
    <w:basedOn w:val="TestocommentoCarattere"/>
    <w:link w:val="Soggettocommento"/>
    <w:uiPriority w:val="99"/>
    <w:semiHidden/>
    <w:rsid w:val="00017C33"/>
    <w:rPr>
      <w:b/>
      <w:bCs/>
      <w:sz w:val="20"/>
      <w:szCs w:val="20"/>
    </w:rPr>
  </w:style>
  <w:style w:type="paragraph" w:styleId="Pidipagina">
    <w:name w:val="footer"/>
    <w:basedOn w:val="Normale"/>
    <w:link w:val="PidipaginaCarattere"/>
    <w:uiPriority w:val="99"/>
    <w:unhideWhenUsed/>
    <w:rsid w:val="003009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0990"/>
  </w:style>
  <w:style w:type="character" w:styleId="Numeropagina">
    <w:name w:val="page number"/>
    <w:basedOn w:val="Carpredefinitoparagrafo"/>
    <w:uiPriority w:val="99"/>
    <w:semiHidden/>
    <w:unhideWhenUsed/>
    <w:rsid w:val="00300990"/>
  </w:style>
  <w:style w:type="table" w:styleId="Tabellagriglia4-colore4">
    <w:name w:val="Grid Table 4 Accent 4"/>
    <w:basedOn w:val="Tabellanormale"/>
    <w:uiPriority w:val="49"/>
    <w:rsid w:val="0008746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Revisione">
    <w:name w:val="Revision"/>
    <w:hidden/>
    <w:uiPriority w:val="99"/>
    <w:semiHidden/>
    <w:rsid w:val="001507AB"/>
    <w:pPr>
      <w:spacing w:after="0" w:line="240" w:lineRule="auto"/>
    </w:pPr>
  </w:style>
  <w:style w:type="paragraph" w:styleId="Testofumetto">
    <w:name w:val="Balloon Text"/>
    <w:basedOn w:val="Normale"/>
    <w:link w:val="TestofumettoCarattere"/>
    <w:uiPriority w:val="99"/>
    <w:semiHidden/>
    <w:unhideWhenUsed/>
    <w:rsid w:val="007B0F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0F41"/>
    <w:rPr>
      <w:rFonts w:ascii="Segoe UI" w:hAnsi="Segoe UI" w:cs="Segoe UI"/>
      <w:sz w:val="18"/>
      <w:szCs w:val="18"/>
    </w:rPr>
  </w:style>
  <w:style w:type="table" w:styleId="Grigliatabellachiara">
    <w:name w:val="Grid Table Light"/>
    <w:basedOn w:val="Tabellanormale"/>
    <w:uiPriority w:val="40"/>
    <w:rsid w:val="003222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1569">
      <w:bodyDiv w:val="1"/>
      <w:marLeft w:val="0"/>
      <w:marRight w:val="0"/>
      <w:marTop w:val="0"/>
      <w:marBottom w:val="0"/>
      <w:divBdr>
        <w:top w:val="none" w:sz="0" w:space="0" w:color="auto"/>
        <w:left w:val="none" w:sz="0" w:space="0" w:color="auto"/>
        <w:bottom w:val="none" w:sz="0" w:space="0" w:color="auto"/>
        <w:right w:val="none" w:sz="0" w:space="0" w:color="auto"/>
      </w:divBdr>
      <w:divsChild>
        <w:div w:id="1383092847">
          <w:marLeft w:val="0"/>
          <w:marRight w:val="0"/>
          <w:marTop w:val="0"/>
          <w:marBottom w:val="0"/>
          <w:divBdr>
            <w:top w:val="none" w:sz="0" w:space="0" w:color="auto"/>
            <w:left w:val="none" w:sz="0" w:space="0" w:color="auto"/>
            <w:bottom w:val="none" w:sz="0" w:space="0" w:color="auto"/>
            <w:right w:val="none" w:sz="0" w:space="0" w:color="auto"/>
          </w:divBdr>
          <w:divsChild>
            <w:div w:id="1396662281">
              <w:marLeft w:val="0"/>
              <w:marRight w:val="0"/>
              <w:marTop w:val="0"/>
              <w:marBottom w:val="0"/>
              <w:divBdr>
                <w:top w:val="none" w:sz="0" w:space="0" w:color="auto"/>
                <w:left w:val="none" w:sz="0" w:space="0" w:color="auto"/>
                <w:bottom w:val="none" w:sz="0" w:space="0" w:color="auto"/>
                <w:right w:val="none" w:sz="0" w:space="0" w:color="auto"/>
              </w:divBdr>
              <w:divsChild>
                <w:div w:id="14229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3903">
      <w:bodyDiv w:val="1"/>
      <w:marLeft w:val="0"/>
      <w:marRight w:val="0"/>
      <w:marTop w:val="0"/>
      <w:marBottom w:val="0"/>
      <w:divBdr>
        <w:top w:val="none" w:sz="0" w:space="0" w:color="auto"/>
        <w:left w:val="none" w:sz="0" w:space="0" w:color="auto"/>
        <w:bottom w:val="none" w:sz="0" w:space="0" w:color="auto"/>
        <w:right w:val="none" w:sz="0" w:space="0" w:color="auto"/>
      </w:divBdr>
    </w:div>
    <w:div w:id="1295285667">
      <w:bodyDiv w:val="1"/>
      <w:marLeft w:val="0"/>
      <w:marRight w:val="0"/>
      <w:marTop w:val="0"/>
      <w:marBottom w:val="0"/>
      <w:divBdr>
        <w:top w:val="none" w:sz="0" w:space="0" w:color="auto"/>
        <w:left w:val="none" w:sz="0" w:space="0" w:color="auto"/>
        <w:bottom w:val="none" w:sz="0" w:space="0" w:color="auto"/>
        <w:right w:val="none" w:sz="0" w:space="0" w:color="auto"/>
      </w:divBdr>
      <w:divsChild>
        <w:div w:id="1397585166">
          <w:marLeft w:val="0"/>
          <w:marRight w:val="0"/>
          <w:marTop w:val="0"/>
          <w:marBottom w:val="0"/>
          <w:divBdr>
            <w:top w:val="none" w:sz="0" w:space="0" w:color="auto"/>
            <w:left w:val="none" w:sz="0" w:space="0" w:color="auto"/>
            <w:bottom w:val="none" w:sz="0" w:space="0" w:color="auto"/>
            <w:right w:val="none" w:sz="0" w:space="0" w:color="auto"/>
          </w:divBdr>
          <w:divsChild>
            <w:div w:id="1303123825">
              <w:marLeft w:val="0"/>
              <w:marRight w:val="0"/>
              <w:marTop w:val="0"/>
              <w:marBottom w:val="0"/>
              <w:divBdr>
                <w:top w:val="none" w:sz="0" w:space="0" w:color="auto"/>
                <w:left w:val="none" w:sz="0" w:space="0" w:color="auto"/>
                <w:bottom w:val="none" w:sz="0" w:space="0" w:color="auto"/>
                <w:right w:val="none" w:sz="0" w:space="0" w:color="auto"/>
              </w:divBdr>
              <w:divsChild>
                <w:div w:id="17949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4YTQ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risma-statement.org/" TargetMode="External"/><Relationship Id="rId4" Type="http://schemas.openxmlformats.org/officeDocument/2006/relationships/settings" Target="settings.xml"/><Relationship Id="rId9" Type="http://schemas.openxmlformats.org/officeDocument/2006/relationships/hyperlink" Target="mailto:giovanni.targher@univr.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02774C-75DE-674D-8DF3-3C5FFC5FDBFD}">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2F38-4DA8-4203-96B7-88975ECB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22</Pages>
  <Words>37042</Words>
  <Characters>211142</Characters>
  <Application>Microsoft Office Word</Application>
  <DocSecurity>0</DocSecurity>
  <Lines>1759</Lines>
  <Paragraphs>495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Mantovani</dc:creator>
  <cp:keywords/>
  <dc:description/>
  <cp:lastModifiedBy>Giovanni Targher</cp:lastModifiedBy>
  <cp:revision>42</cp:revision>
  <dcterms:created xsi:type="dcterms:W3CDTF">2025-03-07T13:24:00Z</dcterms:created>
  <dcterms:modified xsi:type="dcterms:W3CDTF">2025-03-11T17:19:00Z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zotero-version="7.0.6"&gt;&lt;session id="J9MraGXe"/&gt;&lt;style id="http://www.zotero.org/styles/vancouver" locale="en-US"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y fmtid="{D5CDD505-2E9C-101B-9397-08002B2CF9AE}" pid="4" name="grammarly_documentId">
    <vt:lpwstr>documentId_2744</vt:lpwstr>
  </property>
  <property fmtid="{D5CDD505-2E9C-101B-9397-08002B2CF9AE}" pid="5" name="grammarly_documentContext">
    <vt:lpwstr>{"goals":[],"domain":"general","emotions":[],"dialect":"american"}</vt:lpwstr>
  </property>
</Properties>
</file>