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1EC3" w14:textId="0EC539C5" w:rsidR="002056AC" w:rsidRPr="004F4E9F" w:rsidRDefault="00C90422" w:rsidP="004F5832">
      <w:pPr>
        <w:rPr>
          <w:rFonts w:asciiTheme="majorHAnsi" w:hAnsiTheme="majorHAnsi"/>
          <w:b/>
          <w:bCs/>
          <w:sz w:val="32"/>
          <w:szCs w:val="32"/>
        </w:rPr>
      </w:pPr>
      <w:r w:rsidRPr="004F4E9F">
        <w:rPr>
          <w:rFonts w:asciiTheme="majorHAnsi" w:hAnsiTheme="majorHAnsi"/>
          <w:b/>
          <w:bCs/>
          <w:sz w:val="32"/>
          <w:szCs w:val="32"/>
        </w:rPr>
        <w:t>T</w:t>
      </w:r>
      <w:r w:rsidR="00AE6C9E" w:rsidRPr="004F4E9F">
        <w:rPr>
          <w:rFonts w:asciiTheme="majorHAnsi" w:hAnsiTheme="majorHAnsi"/>
          <w:b/>
          <w:bCs/>
          <w:sz w:val="32"/>
          <w:szCs w:val="32"/>
        </w:rPr>
        <w:t xml:space="preserve">he </w:t>
      </w:r>
      <w:r w:rsidRPr="004F4E9F">
        <w:rPr>
          <w:rFonts w:asciiTheme="majorHAnsi" w:hAnsiTheme="majorHAnsi"/>
          <w:b/>
          <w:bCs/>
          <w:sz w:val="32"/>
          <w:szCs w:val="32"/>
        </w:rPr>
        <w:t>Demographic Battle</w:t>
      </w:r>
      <w:r w:rsidR="002B72D5" w:rsidRPr="004F4E9F">
        <w:rPr>
          <w:rFonts w:asciiTheme="majorHAnsi" w:hAnsiTheme="majorHAnsi"/>
          <w:b/>
          <w:bCs/>
          <w:sz w:val="32"/>
          <w:szCs w:val="32"/>
        </w:rPr>
        <w:t xml:space="preserve"> for Palestine</w:t>
      </w:r>
      <w:r w:rsidR="00B4045C" w:rsidRPr="004F4E9F">
        <w:rPr>
          <w:rFonts w:asciiTheme="majorHAnsi" w:hAnsiTheme="majorHAnsi"/>
          <w:b/>
          <w:bCs/>
          <w:sz w:val="32"/>
          <w:szCs w:val="32"/>
        </w:rPr>
        <w:t xml:space="preserve"> in the Settler-Colonial Project</w:t>
      </w:r>
      <w:r w:rsidR="00277695" w:rsidRPr="004F4E9F">
        <w:rPr>
          <w:rFonts w:asciiTheme="majorHAnsi" w:hAnsiTheme="majorHAnsi"/>
          <w:b/>
          <w:bCs/>
          <w:sz w:val="32"/>
          <w:szCs w:val="32"/>
        </w:rPr>
        <w:t xml:space="preserve"> and the </w:t>
      </w:r>
      <w:r w:rsidR="00487C2D" w:rsidRPr="004F4E9F">
        <w:rPr>
          <w:rFonts w:asciiTheme="majorHAnsi" w:hAnsiTheme="majorHAnsi"/>
          <w:b/>
          <w:bCs/>
          <w:sz w:val="32"/>
          <w:szCs w:val="32"/>
        </w:rPr>
        <w:t xml:space="preserve">Promise and Peril </w:t>
      </w:r>
      <w:r w:rsidR="00751FA2" w:rsidRPr="004F4E9F">
        <w:rPr>
          <w:rFonts w:asciiTheme="majorHAnsi" w:hAnsiTheme="majorHAnsi"/>
          <w:b/>
          <w:bCs/>
          <w:sz w:val="32"/>
          <w:szCs w:val="32"/>
        </w:rPr>
        <w:t>of International Law</w:t>
      </w:r>
    </w:p>
    <w:p w14:paraId="4AC41C61" w14:textId="4F584FDA" w:rsidR="004F5832" w:rsidRPr="004F4E9F" w:rsidRDefault="00751FA2" w:rsidP="004F5832">
      <w:pPr>
        <w:rPr>
          <w:rFonts w:asciiTheme="majorHAnsi" w:hAnsiTheme="majorHAnsi"/>
          <w:b/>
          <w:bCs/>
          <w:i/>
          <w:iCs/>
          <w:sz w:val="28"/>
          <w:szCs w:val="28"/>
        </w:rPr>
      </w:pPr>
      <w:r w:rsidRPr="004F4E9F">
        <w:rPr>
          <w:rFonts w:asciiTheme="majorHAnsi" w:hAnsiTheme="majorHAnsi"/>
          <w:b/>
          <w:bCs/>
          <w:sz w:val="28"/>
          <w:szCs w:val="28"/>
        </w:rPr>
        <w:t xml:space="preserve">A </w:t>
      </w:r>
      <w:r w:rsidR="004F5832" w:rsidRPr="004F4E9F">
        <w:rPr>
          <w:rFonts w:asciiTheme="majorHAnsi" w:hAnsiTheme="majorHAnsi"/>
          <w:b/>
          <w:bCs/>
          <w:sz w:val="28"/>
          <w:szCs w:val="28"/>
        </w:rPr>
        <w:t>Review</w:t>
      </w:r>
      <w:r w:rsidRPr="004F4E9F">
        <w:rPr>
          <w:rFonts w:asciiTheme="majorHAnsi" w:hAnsiTheme="majorHAnsi"/>
          <w:b/>
          <w:bCs/>
          <w:sz w:val="28"/>
          <w:szCs w:val="28"/>
        </w:rPr>
        <w:t xml:space="preserve"> </w:t>
      </w:r>
      <w:r w:rsidR="001107C6" w:rsidRPr="001107C6">
        <w:rPr>
          <w:rFonts w:asciiTheme="majorHAnsi" w:hAnsiTheme="majorHAnsi"/>
          <w:b/>
          <w:bCs/>
          <w:i/>
          <w:iCs/>
          <w:sz w:val="28"/>
          <w:szCs w:val="28"/>
        </w:rPr>
        <w:t>The United Nations and the Question of Palestine: Rule by Law and the Structure of International Legal Subalternity</w:t>
      </w:r>
      <w:r w:rsidR="001107C6" w:rsidRPr="001107C6">
        <w:rPr>
          <w:rFonts w:asciiTheme="majorHAnsi" w:hAnsiTheme="majorHAnsi"/>
          <w:b/>
          <w:bCs/>
          <w:sz w:val="28"/>
          <w:szCs w:val="28"/>
        </w:rPr>
        <w:t xml:space="preserve"> </w:t>
      </w:r>
      <w:r w:rsidR="00815FE4" w:rsidRPr="004F4E9F">
        <w:rPr>
          <w:rFonts w:asciiTheme="majorHAnsi" w:hAnsiTheme="majorHAnsi"/>
          <w:b/>
          <w:bCs/>
          <w:sz w:val="28"/>
          <w:szCs w:val="28"/>
        </w:rPr>
        <w:t xml:space="preserve">by Ardi </w:t>
      </w:r>
      <w:proofErr w:type="spellStart"/>
      <w:r w:rsidR="00815FE4" w:rsidRPr="004F4E9F">
        <w:rPr>
          <w:rFonts w:asciiTheme="majorHAnsi" w:hAnsiTheme="majorHAnsi"/>
          <w:b/>
          <w:bCs/>
          <w:sz w:val="28"/>
          <w:szCs w:val="28"/>
        </w:rPr>
        <w:t>Imseis</w:t>
      </w:r>
      <w:proofErr w:type="spellEnd"/>
    </w:p>
    <w:p w14:paraId="553374CE" w14:textId="77777777" w:rsidR="00F1260E" w:rsidRPr="004F4E9F" w:rsidRDefault="00F1260E" w:rsidP="003C75AA">
      <w:pPr>
        <w:rPr>
          <w:rFonts w:asciiTheme="majorHAnsi" w:hAnsiTheme="majorHAnsi"/>
          <w:sz w:val="22"/>
          <w:szCs w:val="22"/>
        </w:rPr>
      </w:pPr>
    </w:p>
    <w:p w14:paraId="7DB9A87D" w14:textId="76CD2D64" w:rsidR="00F1260E" w:rsidRPr="004F4E9F" w:rsidRDefault="00F1260E" w:rsidP="00F1260E">
      <w:pPr>
        <w:pStyle w:val="Titolo2"/>
        <w:rPr>
          <w:b/>
          <w:bCs/>
          <w:sz w:val="24"/>
          <w:szCs w:val="24"/>
        </w:rPr>
      </w:pPr>
      <w:r w:rsidRPr="004F4E9F">
        <w:rPr>
          <w:b/>
          <w:bCs/>
          <w:sz w:val="24"/>
          <w:szCs w:val="24"/>
        </w:rPr>
        <w:t>Abstract</w:t>
      </w:r>
    </w:p>
    <w:p w14:paraId="351F0D01" w14:textId="30B5D209" w:rsidR="00F522C3" w:rsidRDefault="008640BD" w:rsidP="008640BD">
      <w:pPr>
        <w:rPr>
          <w:rFonts w:asciiTheme="majorHAnsi" w:hAnsiTheme="majorHAnsi"/>
          <w:sz w:val="22"/>
          <w:szCs w:val="22"/>
        </w:rPr>
      </w:pPr>
      <w:r w:rsidRPr="008640BD">
        <w:rPr>
          <w:rFonts w:asciiTheme="majorHAnsi" w:hAnsiTheme="majorHAnsi"/>
          <w:sz w:val="22"/>
          <w:szCs w:val="22"/>
        </w:rPr>
        <w:t xml:space="preserve">Israel’s atrocities in Gaza and the West Bank represent the peak of long-lasting settler colonial demographic engineering strategies, which have fragmented Palestine’s social and territorial continuity and systematically undermined the right of the Palestinians to self-determination, with the aim of permanently annexing the occupied territories and subduing them to Israeli sovereignty. In his book ‘The United Nations and the Question of Palestine: Rule by Law and the Structure of International Legal Subalternity’, Ardi </w:t>
      </w:r>
      <w:proofErr w:type="spellStart"/>
      <w:r w:rsidRPr="008640BD">
        <w:rPr>
          <w:rFonts w:asciiTheme="majorHAnsi" w:hAnsiTheme="majorHAnsi"/>
          <w:sz w:val="22"/>
          <w:szCs w:val="22"/>
        </w:rPr>
        <w:t>Imseis</w:t>
      </w:r>
      <w:proofErr w:type="spellEnd"/>
      <w:r w:rsidRPr="008640BD">
        <w:rPr>
          <w:rFonts w:asciiTheme="majorHAnsi" w:hAnsiTheme="majorHAnsi"/>
          <w:sz w:val="22"/>
          <w:szCs w:val="22"/>
        </w:rPr>
        <w:t xml:space="preserve"> critiques the enduring failure of international law to secure justice for Palestine, which remains a ‘subaltern legal subject’ within the international legal order. He illuminates the origins of the Zionist idea of securing a Jewish demographic majority in historically Palestinian lands, laying the foundations for the latest genocidal campaign. This review contextualizes the book in light of the most recent developments on the ground, as well as the 2024 </w:t>
      </w:r>
      <w:r>
        <w:rPr>
          <w:rFonts w:asciiTheme="majorHAnsi" w:hAnsiTheme="majorHAnsi"/>
          <w:sz w:val="22"/>
          <w:szCs w:val="22"/>
        </w:rPr>
        <w:t>ICJ</w:t>
      </w:r>
      <w:r w:rsidRPr="008640BD">
        <w:rPr>
          <w:rFonts w:asciiTheme="majorHAnsi" w:hAnsiTheme="majorHAnsi"/>
          <w:sz w:val="22"/>
          <w:szCs w:val="22"/>
        </w:rPr>
        <w:t xml:space="preserve"> Advisory Opinion on Israel’s policies and practices, reflecting on the counter hegemonic potential of international law</w:t>
      </w:r>
      <w:r>
        <w:rPr>
          <w:rFonts w:asciiTheme="majorHAnsi" w:hAnsiTheme="majorHAnsi"/>
          <w:sz w:val="22"/>
          <w:szCs w:val="22"/>
        </w:rPr>
        <w:t xml:space="preserve">. </w:t>
      </w:r>
    </w:p>
    <w:p w14:paraId="63303849" w14:textId="77777777" w:rsidR="008640BD" w:rsidRPr="004F4E9F" w:rsidRDefault="008640BD" w:rsidP="008640BD">
      <w:pPr>
        <w:rPr>
          <w:rFonts w:asciiTheme="majorHAnsi" w:hAnsiTheme="majorHAnsi"/>
          <w:sz w:val="22"/>
          <w:szCs w:val="22"/>
        </w:rPr>
      </w:pPr>
    </w:p>
    <w:p w14:paraId="67767298" w14:textId="193CC88B" w:rsidR="00F1260E" w:rsidRPr="004F4E9F" w:rsidRDefault="00F1260E" w:rsidP="00F1260E">
      <w:pPr>
        <w:pStyle w:val="Titolo2"/>
        <w:rPr>
          <w:b/>
          <w:bCs/>
          <w:sz w:val="24"/>
          <w:szCs w:val="24"/>
        </w:rPr>
      </w:pPr>
      <w:r w:rsidRPr="004F4E9F">
        <w:rPr>
          <w:b/>
          <w:bCs/>
          <w:sz w:val="24"/>
          <w:szCs w:val="24"/>
        </w:rPr>
        <w:t>Keywords:</w:t>
      </w:r>
    </w:p>
    <w:p w14:paraId="58949796" w14:textId="169A2A95" w:rsidR="00F1260E" w:rsidRPr="004F4E9F" w:rsidRDefault="007D23A2" w:rsidP="007D23A2">
      <w:pPr>
        <w:rPr>
          <w:rFonts w:asciiTheme="majorHAnsi" w:hAnsiTheme="majorHAnsi"/>
          <w:sz w:val="22"/>
          <w:szCs w:val="22"/>
        </w:rPr>
      </w:pPr>
      <w:r w:rsidRPr="004F4E9F">
        <w:rPr>
          <w:rFonts w:asciiTheme="majorHAnsi" w:hAnsiTheme="majorHAnsi"/>
          <w:sz w:val="22"/>
          <w:szCs w:val="22"/>
        </w:rPr>
        <w:t xml:space="preserve">Legal Subalternity; Settler-colonialism; </w:t>
      </w:r>
      <w:r w:rsidR="000E1A38" w:rsidRPr="004F4E9F">
        <w:rPr>
          <w:rFonts w:asciiTheme="majorHAnsi" w:hAnsiTheme="majorHAnsi"/>
          <w:sz w:val="22"/>
          <w:szCs w:val="22"/>
        </w:rPr>
        <w:t xml:space="preserve">Self-determination; </w:t>
      </w:r>
      <w:r w:rsidRPr="004F4E9F">
        <w:rPr>
          <w:rFonts w:asciiTheme="majorHAnsi" w:hAnsiTheme="majorHAnsi"/>
          <w:sz w:val="22"/>
          <w:szCs w:val="22"/>
        </w:rPr>
        <w:t xml:space="preserve">Demographic Engineering; Palestine; United Nations </w:t>
      </w:r>
    </w:p>
    <w:p w14:paraId="3E50720B" w14:textId="77777777" w:rsidR="007D23A2" w:rsidRPr="004F4E9F" w:rsidRDefault="007D23A2" w:rsidP="003C75AA">
      <w:pPr>
        <w:rPr>
          <w:rFonts w:asciiTheme="majorHAnsi" w:hAnsiTheme="majorHAnsi"/>
          <w:sz w:val="22"/>
          <w:szCs w:val="22"/>
        </w:rPr>
      </w:pPr>
    </w:p>
    <w:p w14:paraId="7E1C8399" w14:textId="7CF2CCFA" w:rsidR="006B156F" w:rsidRPr="004F4E9F" w:rsidRDefault="006B156F" w:rsidP="006B156F">
      <w:pPr>
        <w:pStyle w:val="Titolo2"/>
        <w:rPr>
          <w:b/>
          <w:bCs/>
          <w:sz w:val="22"/>
          <w:szCs w:val="22"/>
        </w:rPr>
      </w:pPr>
      <w:r w:rsidRPr="004F4E9F">
        <w:rPr>
          <w:b/>
          <w:bCs/>
          <w:sz w:val="22"/>
          <w:szCs w:val="22"/>
        </w:rPr>
        <w:t>Introduction</w:t>
      </w:r>
    </w:p>
    <w:p w14:paraId="37A5DA21" w14:textId="631D772E" w:rsidR="001F1EBB" w:rsidRDefault="00F33670" w:rsidP="001F1EBB">
      <w:pPr>
        <w:jc w:val="both"/>
        <w:rPr>
          <w:rFonts w:asciiTheme="majorHAnsi" w:hAnsiTheme="majorHAnsi"/>
          <w:sz w:val="22"/>
          <w:szCs w:val="22"/>
        </w:rPr>
      </w:pPr>
      <w:r w:rsidRPr="004F4E9F">
        <w:rPr>
          <w:rFonts w:asciiTheme="majorHAnsi" w:hAnsiTheme="majorHAnsi"/>
          <w:i/>
          <w:iCs/>
          <w:sz w:val="22"/>
          <w:szCs w:val="22"/>
        </w:rPr>
        <w:t>« If we want everything to remain the same, everything must change »</w:t>
      </w:r>
      <w:r w:rsidR="00816638" w:rsidRPr="004F4E9F">
        <w:rPr>
          <w:rFonts w:asciiTheme="majorHAnsi" w:hAnsiTheme="majorHAnsi"/>
          <w:sz w:val="22"/>
          <w:szCs w:val="22"/>
        </w:rPr>
        <w:t xml:space="preserve"> </w:t>
      </w:r>
      <w:r w:rsidR="005F45A1" w:rsidRPr="004F4E9F">
        <w:rPr>
          <w:rFonts w:asciiTheme="majorHAnsi" w:hAnsiTheme="majorHAnsi"/>
          <w:sz w:val="22"/>
          <w:szCs w:val="22"/>
        </w:rPr>
        <w:t>declares Tancredi, the young nephew of the Prince of Salina, in Giuseppe Tomasi di Lampedusa’s</w:t>
      </w:r>
      <w:r w:rsidR="002F01A0" w:rsidRPr="004F4E9F">
        <w:rPr>
          <w:rFonts w:asciiTheme="majorHAnsi" w:hAnsiTheme="majorHAnsi"/>
          <w:sz w:val="22"/>
          <w:szCs w:val="22"/>
        </w:rPr>
        <w:t xml:space="preserve"> book</w:t>
      </w:r>
      <w:r w:rsidR="005F45A1" w:rsidRPr="004F4E9F">
        <w:rPr>
          <w:rFonts w:asciiTheme="majorHAnsi" w:hAnsiTheme="majorHAnsi"/>
          <w:sz w:val="22"/>
          <w:szCs w:val="22"/>
        </w:rPr>
        <w:t xml:space="preserve"> </w:t>
      </w:r>
      <w:r w:rsidR="00F7500F" w:rsidRPr="004F4E9F">
        <w:rPr>
          <w:rFonts w:asciiTheme="majorHAnsi" w:hAnsiTheme="majorHAnsi"/>
          <w:i/>
          <w:iCs/>
          <w:sz w:val="22"/>
          <w:szCs w:val="22"/>
        </w:rPr>
        <w:t>The Leopard</w:t>
      </w:r>
      <w:r w:rsidR="005F45A1" w:rsidRPr="004F4E9F">
        <w:rPr>
          <w:rFonts w:asciiTheme="majorHAnsi" w:hAnsiTheme="majorHAnsi"/>
          <w:sz w:val="22"/>
          <w:szCs w:val="22"/>
        </w:rPr>
        <w:t>.</w:t>
      </w:r>
      <w:r w:rsidR="005D23B1">
        <w:rPr>
          <w:rStyle w:val="Rimandonotaapidipagina"/>
          <w:rFonts w:asciiTheme="majorHAnsi" w:hAnsiTheme="majorHAnsi"/>
          <w:sz w:val="22"/>
          <w:szCs w:val="22"/>
        </w:rPr>
        <w:footnoteReference w:id="2"/>
      </w:r>
      <w:r w:rsidR="00C324AD" w:rsidRPr="004F4E9F">
        <w:rPr>
          <w:rFonts w:asciiTheme="majorHAnsi" w:hAnsiTheme="majorHAnsi"/>
          <w:sz w:val="22"/>
          <w:szCs w:val="22"/>
        </w:rPr>
        <w:t xml:space="preserve"> </w:t>
      </w:r>
      <w:r w:rsidR="00484111">
        <w:rPr>
          <w:rFonts w:asciiTheme="majorHAnsi" w:hAnsiTheme="majorHAnsi"/>
          <w:sz w:val="22"/>
          <w:szCs w:val="22"/>
        </w:rPr>
        <w:t xml:space="preserve">If </w:t>
      </w:r>
      <w:r w:rsidR="002D366F" w:rsidRPr="002D366F">
        <w:rPr>
          <w:rFonts w:asciiTheme="majorHAnsi" w:hAnsiTheme="majorHAnsi"/>
          <w:sz w:val="22"/>
          <w:szCs w:val="22"/>
        </w:rPr>
        <w:t xml:space="preserve">the </w:t>
      </w:r>
      <w:r w:rsidR="008F1102" w:rsidRPr="002D366F">
        <w:rPr>
          <w:rFonts w:asciiTheme="majorHAnsi" w:hAnsiTheme="majorHAnsi"/>
          <w:sz w:val="22"/>
          <w:szCs w:val="22"/>
        </w:rPr>
        <w:t xml:space="preserve">old </w:t>
      </w:r>
      <w:r w:rsidR="002D366F" w:rsidRPr="002D366F">
        <w:rPr>
          <w:rFonts w:asciiTheme="majorHAnsi" w:hAnsiTheme="majorHAnsi"/>
          <w:sz w:val="22"/>
          <w:szCs w:val="22"/>
        </w:rPr>
        <w:t xml:space="preserve">aristocracy </w:t>
      </w:r>
      <w:r w:rsidR="00B91E06">
        <w:rPr>
          <w:rFonts w:asciiTheme="majorHAnsi" w:hAnsiTheme="majorHAnsi"/>
          <w:sz w:val="22"/>
          <w:szCs w:val="22"/>
        </w:rPr>
        <w:t>wants to survive the</w:t>
      </w:r>
      <w:r w:rsidR="00764F29" w:rsidRPr="004F4E9F">
        <w:rPr>
          <w:rFonts w:asciiTheme="majorHAnsi" w:hAnsiTheme="majorHAnsi"/>
          <w:sz w:val="22"/>
          <w:szCs w:val="22"/>
        </w:rPr>
        <w:t xml:space="preserve"> transition from the </w:t>
      </w:r>
      <w:r w:rsidR="001259F9">
        <w:rPr>
          <w:rFonts w:asciiTheme="majorHAnsi" w:hAnsiTheme="majorHAnsi"/>
          <w:sz w:val="22"/>
          <w:szCs w:val="22"/>
        </w:rPr>
        <w:t xml:space="preserve">feudal </w:t>
      </w:r>
      <w:r w:rsidR="00764F29" w:rsidRPr="004F4E9F">
        <w:rPr>
          <w:rFonts w:asciiTheme="majorHAnsi" w:hAnsiTheme="majorHAnsi"/>
          <w:sz w:val="22"/>
          <w:szCs w:val="22"/>
        </w:rPr>
        <w:t>Bourbon regime to the Kingdom of Italy</w:t>
      </w:r>
      <w:r w:rsidR="001259F9">
        <w:rPr>
          <w:rFonts w:asciiTheme="majorHAnsi" w:hAnsiTheme="majorHAnsi"/>
          <w:sz w:val="22"/>
          <w:szCs w:val="22"/>
        </w:rPr>
        <w:t xml:space="preserve"> and</w:t>
      </w:r>
      <w:r w:rsidR="001259F9" w:rsidRPr="001259F9">
        <w:rPr>
          <w:rFonts w:asciiTheme="majorHAnsi" w:hAnsiTheme="majorHAnsi"/>
          <w:sz w:val="22"/>
          <w:szCs w:val="22"/>
        </w:rPr>
        <w:t xml:space="preserve"> </w:t>
      </w:r>
      <w:r w:rsidR="001259F9">
        <w:rPr>
          <w:rFonts w:asciiTheme="majorHAnsi" w:hAnsiTheme="majorHAnsi"/>
          <w:sz w:val="22"/>
          <w:szCs w:val="22"/>
        </w:rPr>
        <w:t>preserve its ingrained privileges</w:t>
      </w:r>
      <w:r w:rsidR="002D366F" w:rsidRPr="002D366F">
        <w:rPr>
          <w:rFonts w:asciiTheme="majorHAnsi" w:hAnsiTheme="majorHAnsi"/>
          <w:sz w:val="22"/>
          <w:szCs w:val="22"/>
        </w:rPr>
        <w:t xml:space="preserve">, </w:t>
      </w:r>
      <w:r w:rsidR="00B91E06">
        <w:rPr>
          <w:rFonts w:asciiTheme="majorHAnsi" w:hAnsiTheme="majorHAnsi"/>
          <w:sz w:val="22"/>
          <w:szCs w:val="22"/>
        </w:rPr>
        <w:t>it</w:t>
      </w:r>
      <w:r w:rsidR="002D366F" w:rsidRPr="002D366F">
        <w:rPr>
          <w:rFonts w:asciiTheme="majorHAnsi" w:hAnsiTheme="majorHAnsi"/>
          <w:sz w:val="22"/>
          <w:szCs w:val="22"/>
        </w:rPr>
        <w:t xml:space="preserve"> must adapt to the new political reality</w:t>
      </w:r>
      <w:r w:rsidR="00595520">
        <w:rPr>
          <w:rFonts w:asciiTheme="majorHAnsi" w:hAnsiTheme="majorHAnsi"/>
          <w:sz w:val="22"/>
          <w:szCs w:val="22"/>
        </w:rPr>
        <w:t xml:space="preserve"> and </w:t>
      </w:r>
      <w:r w:rsidR="00441E08">
        <w:rPr>
          <w:rFonts w:asciiTheme="majorHAnsi" w:hAnsiTheme="majorHAnsi"/>
          <w:sz w:val="22"/>
          <w:szCs w:val="22"/>
        </w:rPr>
        <w:t>embrace</w:t>
      </w:r>
      <w:r w:rsidR="00595520" w:rsidRPr="00595520">
        <w:rPr>
          <w:rFonts w:asciiTheme="majorHAnsi" w:hAnsiTheme="majorHAnsi"/>
          <w:sz w:val="22"/>
          <w:szCs w:val="22"/>
        </w:rPr>
        <w:t xml:space="preserve"> the forces of revolution</w:t>
      </w:r>
      <w:r w:rsidR="00FB4A34">
        <w:rPr>
          <w:rFonts w:asciiTheme="majorHAnsi" w:hAnsiTheme="majorHAnsi"/>
          <w:sz w:val="22"/>
          <w:szCs w:val="22"/>
        </w:rPr>
        <w:t xml:space="preserve">. </w:t>
      </w:r>
      <w:r w:rsidR="00C3144E" w:rsidRPr="004F4E9F">
        <w:rPr>
          <w:rFonts w:asciiTheme="majorHAnsi" w:hAnsiTheme="majorHAnsi"/>
          <w:sz w:val="22"/>
          <w:szCs w:val="22"/>
        </w:rPr>
        <w:t xml:space="preserve">This is the paradox of ‘transformism’ — the strategy of adapting to change while preserving the underlying </w:t>
      </w:r>
      <w:r w:rsidR="00C3144E" w:rsidRPr="004F4E9F">
        <w:rPr>
          <w:rFonts w:asciiTheme="majorHAnsi" w:hAnsiTheme="majorHAnsi"/>
          <w:i/>
          <w:iCs/>
          <w:sz w:val="22"/>
          <w:szCs w:val="22"/>
        </w:rPr>
        <w:t>status quo</w:t>
      </w:r>
      <w:r w:rsidR="00C3144E" w:rsidRPr="004F4E9F">
        <w:rPr>
          <w:rFonts w:asciiTheme="majorHAnsi" w:hAnsiTheme="majorHAnsi"/>
          <w:sz w:val="22"/>
          <w:szCs w:val="22"/>
        </w:rPr>
        <w:t xml:space="preserve">. </w:t>
      </w:r>
      <w:r w:rsidR="00CD093B" w:rsidRPr="004F4E9F">
        <w:rPr>
          <w:rFonts w:asciiTheme="majorHAnsi" w:hAnsiTheme="majorHAnsi"/>
          <w:sz w:val="22"/>
          <w:szCs w:val="22"/>
        </w:rPr>
        <w:t xml:space="preserve">As </w:t>
      </w:r>
      <w:r w:rsidR="00063C0A" w:rsidRPr="004F4E9F">
        <w:rPr>
          <w:rFonts w:asciiTheme="majorHAnsi" w:hAnsiTheme="majorHAnsi"/>
          <w:sz w:val="22"/>
          <w:szCs w:val="22"/>
        </w:rPr>
        <w:t>with</w:t>
      </w:r>
      <w:r w:rsidR="00135BD7" w:rsidRPr="004F4E9F">
        <w:rPr>
          <w:rFonts w:asciiTheme="majorHAnsi" w:hAnsiTheme="majorHAnsi"/>
          <w:sz w:val="22"/>
          <w:szCs w:val="22"/>
        </w:rPr>
        <w:t xml:space="preserve"> </w:t>
      </w:r>
      <w:r w:rsidR="00F902ED" w:rsidRPr="004F4E9F">
        <w:rPr>
          <w:rFonts w:asciiTheme="majorHAnsi" w:hAnsiTheme="majorHAnsi"/>
          <w:sz w:val="22"/>
          <w:szCs w:val="22"/>
        </w:rPr>
        <w:t xml:space="preserve">Tomasi’s </w:t>
      </w:r>
      <w:r w:rsidR="00F7500F" w:rsidRPr="004F4E9F">
        <w:rPr>
          <w:rFonts w:asciiTheme="majorHAnsi" w:hAnsiTheme="majorHAnsi"/>
          <w:i/>
          <w:iCs/>
          <w:sz w:val="22"/>
          <w:szCs w:val="22"/>
        </w:rPr>
        <w:t>Leopard</w:t>
      </w:r>
      <w:r w:rsidR="00F902ED" w:rsidRPr="004F4E9F">
        <w:rPr>
          <w:rFonts w:asciiTheme="majorHAnsi" w:hAnsiTheme="majorHAnsi"/>
          <w:sz w:val="22"/>
          <w:szCs w:val="22"/>
        </w:rPr>
        <w:t>, i</w:t>
      </w:r>
      <w:r w:rsidR="00C324AD" w:rsidRPr="004F4E9F">
        <w:rPr>
          <w:rFonts w:asciiTheme="majorHAnsi" w:hAnsiTheme="majorHAnsi"/>
          <w:sz w:val="22"/>
          <w:szCs w:val="22"/>
        </w:rPr>
        <w:t xml:space="preserve">n the world of international law, </w:t>
      </w:r>
      <w:r w:rsidR="00135BD7" w:rsidRPr="004F4E9F">
        <w:rPr>
          <w:rFonts w:asciiTheme="majorHAnsi" w:hAnsiTheme="majorHAnsi"/>
          <w:sz w:val="22"/>
          <w:szCs w:val="22"/>
        </w:rPr>
        <w:t xml:space="preserve">too, </w:t>
      </w:r>
      <w:r w:rsidR="00C324AD" w:rsidRPr="004F4E9F">
        <w:rPr>
          <w:rFonts w:asciiTheme="majorHAnsi" w:hAnsiTheme="majorHAnsi"/>
          <w:sz w:val="22"/>
          <w:szCs w:val="22"/>
        </w:rPr>
        <w:t xml:space="preserve">the more things change, the more they stay the same. </w:t>
      </w:r>
      <w:r w:rsidR="00900115" w:rsidRPr="004F4E9F">
        <w:rPr>
          <w:rFonts w:asciiTheme="majorHAnsi" w:hAnsiTheme="majorHAnsi"/>
          <w:sz w:val="22"/>
          <w:szCs w:val="22"/>
        </w:rPr>
        <w:t>L</w:t>
      </w:r>
      <w:r w:rsidR="006D4BE9" w:rsidRPr="004F4E9F">
        <w:rPr>
          <w:rFonts w:asciiTheme="majorHAnsi" w:hAnsiTheme="majorHAnsi"/>
          <w:sz w:val="22"/>
          <w:szCs w:val="22"/>
        </w:rPr>
        <w:t xml:space="preserve">egal </w:t>
      </w:r>
      <w:r w:rsidR="00900115" w:rsidRPr="004F4E9F">
        <w:rPr>
          <w:rFonts w:asciiTheme="majorHAnsi" w:hAnsiTheme="majorHAnsi"/>
          <w:sz w:val="22"/>
          <w:szCs w:val="22"/>
        </w:rPr>
        <w:t>developments</w:t>
      </w:r>
      <w:r w:rsidR="006D4BE9" w:rsidRPr="004F4E9F">
        <w:rPr>
          <w:rFonts w:asciiTheme="majorHAnsi" w:hAnsiTheme="majorHAnsi"/>
          <w:sz w:val="22"/>
          <w:szCs w:val="22"/>
        </w:rPr>
        <w:t xml:space="preserve"> and diplomatic shifts appear</w:t>
      </w:r>
      <w:r w:rsidR="00F3554D" w:rsidRPr="004F4E9F">
        <w:rPr>
          <w:rFonts w:asciiTheme="majorHAnsi" w:hAnsiTheme="majorHAnsi"/>
          <w:sz w:val="22"/>
          <w:szCs w:val="22"/>
        </w:rPr>
        <w:t>ing</w:t>
      </w:r>
      <w:r w:rsidR="006D4BE9" w:rsidRPr="004F4E9F">
        <w:rPr>
          <w:rFonts w:asciiTheme="majorHAnsi" w:hAnsiTheme="majorHAnsi"/>
          <w:sz w:val="22"/>
          <w:szCs w:val="22"/>
        </w:rPr>
        <w:t xml:space="preserve"> to herald progress</w:t>
      </w:r>
      <w:r w:rsidR="00F3554D" w:rsidRPr="004F4E9F">
        <w:rPr>
          <w:rFonts w:asciiTheme="majorHAnsi" w:hAnsiTheme="majorHAnsi"/>
          <w:sz w:val="22"/>
          <w:szCs w:val="22"/>
        </w:rPr>
        <w:t xml:space="preserve"> are</w:t>
      </w:r>
      <w:r w:rsidR="006D4BE9" w:rsidRPr="004F4E9F">
        <w:rPr>
          <w:rFonts w:asciiTheme="majorHAnsi" w:hAnsiTheme="majorHAnsi"/>
          <w:sz w:val="22"/>
          <w:szCs w:val="22"/>
        </w:rPr>
        <w:t xml:space="preserve"> </w:t>
      </w:r>
      <w:r w:rsidR="00F3554D" w:rsidRPr="004F4E9F">
        <w:rPr>
          <w:rFonts w:asciiTheme="majorHAnsi" w:hAnsiTheme="majorHAnsi"/>
          <w:sz w:val="22"/>
          <w:szCs w:val="22"/>
        </w:rPr>
        <w:t>often doomed to</w:t>
      </w:r>
      <w:r w:rsidR="006D4BE9" w:rsidRPr="004F4E9F">
        <w:rPr>
          <w:rFonts w:asciiTheme="majorHAnsi" w:hAnsiTheme="majorHAnsi"/>
          <w:sz w:val="22"/>
          <w:szCs w:val="22"/>
        </w:rPr>
        <w:t xml:space="preserve"> perpetuate the same </w:t>
      </w:r>
      <w:r w:rsidR="008616D7" w:rsidRPr="004F4E9F">
        <w:rPr>
          <w:rFonts w:asciiTheme="majorHAnsi" w:hAnsiTheme="majorHAnsi"/>
          <w:sz w:val="22"/>
          <w:szCs w:val="22"/>
        </w:rPr>
        <w:t>dynamic</w:t>
      </w:r>
      <w:r w:rsidR="00864DFB" w:rsidRPr="004F4E9F">
        <w:rPr>
          <w:rFonts w:asciiTheme="majorHAnsi" w:hAnsiTheme="majorHAnsi"/>
          <w:sz w:val="22"/>
          <w:szCs w:val="22"/>
        </w:rPr>
        <w:t xml:space="preserve">s </w:t>
      </w:r>
      <w:r w:rsidR="008616D7" w:rsidRPr="004F4E9F">
        <w:rPr>
          <w:rFonts w:asciiTheme="majorHAnsi" w:hAnsiTheme="majorHAnsi"/>
          <w:sz w:val="22"/>
          <w:szCs w:val="22"/>
        </w:rPr>
        <w:t>owing</w:t>
      </w:r>
      <w:r w:rsidR="00647D3C" w:rsidRPr="004F4E9F">
        <w:rPr>
          <w:rFonts w:asciiTheme="majorHAnsi" w:hAnsiTheme="majorHAnsi"/>
          <w:sz w:val="22"/>
          <w:szCs w:val="22"/>
        </w:rPr>
        <w:t xml:space="preserve"> to</w:t>
      </w:r>
      <w:r w:rsidR="00B076B4" w:rsidRPr="004F4E9F">
        <w:rPr>
          <w:rFonts w:asciiTheme="majorHAnsi" w:hAnsiTheme="majorHAnsi"/>
          <w:sz w:val="22"/>
          <w:szCs w:val="22"/>
        </w:rPr>
        <w:t xml:space="preserve"> the</w:t>
      </w:r>
      <w:r w:rsidR="00647D3C" w:rsidRPr="004F4E9F">
        <w:rPr>
          <w:rFonts w:asciiTheme="majorHAnsi" w:hAnsiTheme="majorHAnsi"/>
          <w:sz w:val="22"/>
          <w:szCs w:val="22"/>
        </w:rPr>
        <w:t xml:space="preserve"> inherent structural </w:t>
      </w:r>
      <w:r w:rsidR="00864DFB" w:rsidRPr="004F4E9F">
        <w:rPr>
          <w:rFonts w:asciiTheme="majorHAnsi" w:hAnsiTheme="majorHAnsi"/>
          <w:sz w:val="22"/>
          <w:szCs w:val="22"/>
        </w:rPr>
        <w:t>inequalities</w:t>
      </w:r>
      <w:r w:rsidR="005A752E" w:rsidRPr="004F4E9F">
        <w:rPr>
          <w:rFonts w:asciiTheme="majorHAnsi" w:hAnsiTheme="majorHAnsi"/>
          <w:sz w:val="22"/>
          <w:szCs w:val="22"/>
        </w:rPr>
        <w:t xml:space="preserve"> </w:t>
      </w:r>
      <w:r w:rsidR="00B076B4" w:rsidRPr="004F4E9F">
        <w:rPr>
          <w:rFonts w:asciiTheme="majorHAnsi" w:hAnsiTheme="majorHAnsi"/>
          <w:sz w:val="22"/>
          <w:szCs w:val="22"/>
        </w:rPr>
        <w:t xml:space="preserve">the system </w:t>
      </w:r>
      <w:r w:rsidR="005A752E" w:rsidRPr="004F4E9F">
        <w:rPr>
          <w:rFonts w:asciiTheme="majorHAnsi" w:hAnsiTheme="majorHAnsi"/>
          <w:sz w:val="22"/>
          <w:szCs w:val="22"/>
        </w:rPr>
        <w:t>purports to challenge</w:t>
      </w:r>
      <w:r w:rsidR="00647D3C" w:rsidRPr="004F4E9F">
        <w:rPr>
          <w:rFonts w:asciiTheme="majorHAnsi" w:hAnsiTheme="majorHAnsi"/>
          <w:sz w:val="22"/>
          <w:szCs w:val="22"/>
        </w:rPr>
        <w:t>.</w:t>
      </w:r>
      <w:r w:rsidR="00662620">
        <w:rPr>
          <w:rFonts w:asciiTheme="majorHAnsi" w:hAnsiTheme="majorHAnsi"/>
          <w:sz w:val="22"/>
          <w:szCs w:val="22"/>
        </w:rPr>
        <w:t xml:space="preserve"> </w:t>
      </w:r>
    </w:p>
    <w:p w14:paraId="654D1B69" w14:textId="5228B156" w:rsidR="00DB0737" w:rsidRPr="004F4E9F" w:rsidRDefault="006D4BE9" w:rsidP="001F1EBB">
      <w:pPr>
        <w:jc w:val="both"/>
        <w:rPr>
          <w:rFonts w:asciiTheme="majorHAnsi" w:hAnsiTheme="majorHAnsi"/>
          <w:sz w:val="22"/>
          <w:szCs w:val="22"/>
        </w:rPr>
      </w:pPr>
      <w:r w:rsidRPr="004F4E9F">
        <w:rPr>
          <w:rFonts w:asciiTheme="majorHAnsi" w:hAnsiTheme="majorHAnsi"/>
          <w:sz w:val="22"/>
          <w:szCs w:val="22"/>
        </w:rPr>
        <w:t xml:space="preserve">Ardi </w:t>
      </w:r>
      <w:proofErr w:type="spellStart"/>
      <w:r w:rsidRPr="004F4E9F">
        <w:rPr>
          <w:rFonts w:asciiTheme="majorHAnsi" w:hAnsiTheme="majorHAnsi"/>
          <w:sz w:val="22"/>
          <w:szCs w:val="22"/>
        </w:rPr>
        <w:t>Imseis</w:t>
      </w:r>
      <w:proofErr w:type="spellEnd"/>
      <w:r w:rsidRPr="004F4E9F">
        <w:rPr>
          <w:rFonts w:asciiTheme="majorHAnsi" w:hAnsiTheme="majorHAnsi"/>
          <w:sz w:val="22"/>
          <w:szCs w:val="22"/>
        </w:rPr>
        <w:t xml:space="preserve">’ </w:t>
      </w:r>
      <w:r w:rsidR="001B3D39" w:rsidRPr="004F4E9F">
        <w:rPr>
          <w:rFonts w:asciiTheme="majorHAnsi" w:hAnsiTheme="majorHAnsi"/>
          <w:sz w:val="22"/>
          <w:szCs w:val="22"/>
        </w:rPr>
        <w:t>book</w:t>
      </w:r>
      <w:r w:rsidRPr="004F4E9F">
        <w:rPr>
          <w:rFonts w:asciiTheme="majorHAnsi" w:hAnsiTheme="majorHAnsi"/>
          <w:sz w:val="22"/>
          <w:szCs w:val="22"/>
        </w:rPr>
        <w:t xml:space="preserve"> </w:t>
      </w:r>
      <w:r w:rsidR="00AC7505" w:rsidRPr="004F4E9F">
        <w:rPr>
          <w:rFonts w:asciiTheme="majorHAnsi" w:hAnsiTheme="majorHAnsi"/>
          <w:sz w:val="22"/>
          <w:szCs w:val="22"/>
        </w:rPr>
        <w:t xml:space="preserve">uncovers </w:t>
      </w:r>
      <w:r w:rsidR="00B733AE" w:rsidRPr="004F4E9F">
        <w:rPr>
          <w:rFonts w:asciiTheme="majorHAnsi" w:hAnsiTheme="majorHAnsi"/>
          <w:sz w:val="22"/>
          <w:szCs w:val="22"/>
        </w:rPr>
        <w:t>a similar</w:t>
      </w:r>
      <w:r w:rsidR="00AC7505" w:rsidRPr="004F4E9F">
        <w:rPr>
          <w:rFonts w:asciiTheme="majorHAnsi" w:hAnsiTheme="majorHAnsi"/>
          <w:sz w:val="22"/>
          <w:szCs w:val="22"/>
        </w:rPr>
        <w:t xml:space="preserve"> trajectory </w:t>
      </w:r>
      <w:r w:rsidR="00BD629C" w:rsidRPr="004F4E9F">
        <w:rPr>
          <w:rFonts w:asciiTheme="majorHAnsi" w:hAnsiTheme="majorHAnsi"/>
          <w:sz w:val="22"/>
          <w:szCs w:val="22"/>
        </w:rPr>
        <w:t>in</w:t>
      </w:r>
      <w:r w:rsidRPr="004F4E9F">
        <w:rPr>
          <w:rFonts w:asciiTheme="majorHAnsi" w:hAnsiTheme="majorHAnsi"/>
          <w:sz w:val="22"/>
          <w:szCs w:val="22"/>
        </w:rPr>
        <w:t xml:space="preserve"> the </w:t>
      </w:r>
      <w:r w:rsidR="00AF2400" w:rsidRPr="004F4E9F">
        <w:rPr>
          <w:rFonts w:asciiTheme="majorHAnsi" w:hAnsiTheme="majorHAnsi"/>
          <w:sz w:val="22"/>
          <w:szCs w:val="22"/>
        </w:rPr>
        <w:t>United Nations’ (UN) engagement with the so-called ‘question of Palestine’</w:t>
      </w:r>
      <w:r w:rsidRPr="004F4E9F">
        <w:rPr>
          <w:rFonts w:asciiTheme="majorHAnsi" w:hAnsiTheme="majorHAnsi"/>
          <w:sz w:val="22"/>
          <w:szCs w:val="22"/>
        </w:rPr>
        <w:t xml:space="preserve">: despite the many legal and diplomatic developments over the decades, the foundational flaws and imbalances </w:t>
      </w:r>
      <w:r w:rsidR="007B1FB0" w:rsidRPr="004F4E9F">
        <w:rPr>
          <w:rFonts w:asciiTheme="majorHAnsi" w:hAnsiTheme="majorHAnsi"/>
          <w:sz w:val="22"/>
          <w:szCs w:val="22"/>
        </w:rPr>
        <w:t>in</w:t>
      </w:r>
      <w:r w:rsidRPr="004F4E9F">
        <w:rPr>
          <w:rFonts w:asciiTheme="majorHAnsi" w:hAnsiTheme="majorHAnsi"/>
          <w:sz w:val="22"/>
          <w:szCs w:val="22"/>
        </w:rPr>
        <w:t xml:space="preserve"> international law remain intact, ensuring the continued </w:t>
      </w:r>
      <w:r w:rsidRPr="004F4E9F">
        <w:rPr>
          <w:rFonts w:asciiTheme="majorHAnsi" w:hAnsiTheme="majorHAnsi"/>
          <w:sz w:val="22"/>
          <w:szCs w:val="22"/>
        </w:rPr>
        <w:lastRenderedPageBreak/>
        <w:t>dominance of great powers and the marginalization of Palestinian rights.</w:t>
      </w:r>
      <w:r w:rsidR="00F34C40" w:rsidRPr="004F4E9F">
        <w:rPr>
          <w:rStyle w:val="Rimandonotaapidipagina"/>
          <w:rFonts w:asciiTheme="majorHAnsi" w:hAnsiTheme="majorHAnsi"/>
          <w:sz w:val="22"/>
          <w:szCs w:val="22"/>
        </w:rPr>
        <w:footnoteReference w:id="3"/>
      </w:r>
      <w:r w:rsidR="00355385" w:rsidRPr="004F4E9F">
        <w:rPr>
          <w:rFonts w:asciiTheme="majorHAnsi" w:hAnsiTheme="majorHAnsi"/>
          <w:sz w:val="22"/>
          <w:szCs w:val="22"/>
        </w:rPr>
        <w:t xml:space="preserve"> </w:t>
      </w:r>
      <w:r w:rsidR="002E0889" w:rsidRPr="004F4E9F">
        <w:rPr>
          <w:rFonts w:asciiTheme="majorHAnsi" w:hAnsiTheme="majorHAnsi"/>
          <w:sz w:val="22"/>
          <w:szCs w:val="22"/>
        </w:rPr>
        <w:t xml:space="preserve">Yet, he </w:t>
      </w:r>
      <w:r w:rsidR="008E02AB" w:rsidRPr="004F4E9F">
        <w:rPr>
          <w:rFonts w:asciiTheme="majorHAnsi" w:hAnsiTheme="majorHAnsi"/>
          <w:sz w:val="22"/>
          <w:szCs w:val="22"/>
        </w:rPr>
        <w:t xml:space="preserve">does not </w:t>
      </w:r>
      <w:r w:rsidR="0013700B" w:rsidRPr="004F4E9F">
        <w:rPr>
          <w:rFonts w:asciiTheme="majorHAnsi" w:hAnsiTheme="majorHAnsi"/>
          <w:sz w:val="22"/>
          <w:szCs w:val="22"/>
        </w:rPr>
        <w:t>yield to nihilism</w:t>
      </w:r>
      <w:r w:rsidR="004E45D5">
        <w:rPr>
          <w:rFonts w:asciiTheme="majorHAnsi" w:hAnsiTheme="majorHAnsi"/>
          <w:sz w:val="22"/>
          <w:szCs w:val="22"/>
        </w:rPr>
        <w:t xml:space="preserve"> but </w:t>
      </w:r>
      <w:r w:rsidR="0013700B" w:rsidRPr="004F4E9F">
        <w:rPr>
          <w:rFonts w:asciiTheme="majorHAnsi" w:hAnsiTheme="majorHAnsi"/>
          <w:sz w:val="22"/>
          <w:szCs w:val="22"/>
        </w:rPr>
        <w:t>preserves</w:t>
      </w:r>
      <w:r w:rsidR="002E0889" w:rsidRPr="004F4E9F">
        <w:rPr>
          <w:rFonts w:asciiTheme="majorHAnsi" w:hAnsiTheme="majorHAnsi"/>
          <w:sz w:val="22"/>
          <w:szCs w:val="22"/>
        </w:rPr>
        <w:t xml:space="preserve"> </w:t>
      </w:r>
      <w:r w:rsidR="00D1073E" w:rsidRPr="004F4E9F">
        <w:rPr>
          <w:rFonts w:asciiTheme="majorHAnsi" w:hAnsiTheme="majorHAnsi"/>
          <w:sz w:val="22"/>
          <w:szCs w:val="22"/>
        </w:rPr>
        <w:t>an</w:t>
      </w:r>
      <w:r w:rsidR="002E0889" w:rsidRPr="004F4E9F">
        <w:rPr>
          <w:rFonts w:asciiTheme="majorHAnsi" w:hAnsiTheme="majorHAnsi"/>
          <w:sz w:val="22"/>
          <w:szCs w:val="22"/>
        </w:rPr>
        <w:t xml:space="preserve"> optimistic outlook on the counter-hegemonic potential of international law and </w:t>
      </w:r>
      <w:r w:rsidR="000723E5" w:rsidRPr="004F4E9F">
        <w:rPr>
          <w:rFonts w:asciiTheme="majorHAnsi" w:hAnsiTheme="majorHAnsi"/>
          <w:sz w:val="22"/>
          <w:szCs w:val="22"/>
        </w:rPr>
        <w:t>the</w:t>
      </w:r>
      <w:r w:rsidR="009355AA" w:rsidRPr="004F4E9F">
        <w:rPr>
          <w:rFonts w:asciiTheme="majorHAnsi" w:hAnsiTheme="majorHAnsi"/>
          <w:sz w:val="22"/>
          <w:szCs w:val="22"/>
        </w:rPr>
        <w:t xml:space="preserve"> </w:t>
      </w:r>
      <w:r w:rsidR="0095327E" w:rsidRPr="004F4E9F">
        <w:rPr>
          <w:rFonts w:asciiTheme="majorHAnsi" w:hAnsiTheme="majorHAnsi"/>
          <w:sz w:val="22"/>
          <w:szCs w:val="22"/>
        </w:rPr>
        <w:t xml:space="preserve">position </w:t>
      </w:r>
      <w:r w:rsidR="002E0889" w:rsidRPr="004F4E9F">
        <w:rPr>
          <w:rFonts w:asciiTheme="majorHAnsi" w:hAnsiTheme="majorHAnsi"/>
          <w:sz w:val="22"/>
          <w:szCs w:val="22"/>
        </w:rPr>
        <w:t xml:space="preserve">of Palestine </w:t>
      </w:r>
      <w:r w:rsidR="0095327E" w:rsidRPr="004F4E9F">
        <w:rPr>
          <w:rFonts w:asciiTheme="majorHAnsi" w:hAnsiTheme="majorHAnsi"/>
          <w:sz w:val="22"/>
          <w:szCs w:val="22"/>
        </w:rPr>
        <w:t>with</w:t>
      </w:r>
      <w:r w:rsidR="002E0889" w:rsidRPr="004F4E9F">
        <w:rPr>
          <w:rFonts w:asciiTheme="majorHAnsi" w:hAnsiTheme="majorHAnsi"/>
          <w:sz w:val="22"/>
          <w:szCs w:val="22"/>
        </w:rPr>
        <w:t>in the international legal order</w:t>
      </w:r>
      <w:r w:rsidR="0095327E" w:rsidRPr="004F4E9F">
        <w:rPr>
          <w:rFonts w:asciiTheme="majorHAnsi" w:hAnsiTheme="majorHAnsi"/>
          <w:sz w:val="22"/>
          <w:szCs w:val="22"/>
        </w:rPr>
        <w:t>.</w:t>
      </w:r>
      <w:r w:rsidR="008162FD" w:rsidRPr="004F4E9F">
        <w:rPr>
          <w:rFonts w:asciiTheme="majorHAnsi" w:hAnsiTheme="majorHAnsi"/>
          <w:sz w:val="22"/>
          <w:szCs w:val="22"/>
        </w:rPr>
        <w:t xml:space="preserve"> </w:t>
      </w:r>
    </w:p>
    <w:p w14:paraId="563BE4D6" w14:textId="53F62E4B" w:rsidR="00EE2BDA" w:rsidRPr="004F4E9F" w:rsidRDefault="00EE2BDA" w:rsidP="00EE2BDA">
      <w:pPr>
        <w:jc w:val="both"/>
        <w:rPr>
          <w:rFonts w:asciiTheme="majorHAnsi" w:hAnsiTheme="majorHAnsi"/>
          <w:sz w:val="22"/>
          <w:szCs w:val="22"/>
        </w:rPr>
      </w:pPr>
      <w:r w:rsidRPr="004F4E9F">
        <w:rPr>
          <w:rFonts w:asciiTheme="majorHAnsi" w:hAnsiTheme="majorHAnsi"/>
          <w:sz w:val="22"/>
          <w:szCs w:val="22"/>
        </w:rPr>
        <w:t>In the sections that follow, this review</w:t>
      </w:r>
      <w:r w:rsidR="00C422B6" w:rsidRPr="004F4E9F">
        <w:rPr>
          <w:rFonts w:asciiTheme="majorHAnsi" w:hAnsiTheme="majorHAnsi"/>
          <w:sz w:val="22"/>
          <w:szCs w:val="22"/>
        </w:rPr>
        <w:t>-</w:t>
      </w:r>
      <w:r w:rsidR="005A3607" w:rsidRPr="004F4E9F">
        <w:rPr>
          <w:rFonts w:asciiTheme="majorHAnsi" w:hAnsiTheme="majorHAnsi"/>
          <w:sz w:val="22"/>
          <w:szCs w:val="22"/>
        </w:rPr>
        <w:t xml:space="preserve">essay </w:t>
      </w:r>
      <w:r w:rsidRPr="004F4E9F">
        <w:rPr>
          <w:rFonts w:asciiTheme="majorHAnsi" w:hAnsiTheme="majorHAnsi"/>
          <w:sz w:val="22"/>
          <w:szCs w:val="22"/>
        </w:rPr>
        <w:t>explore</w:t>
      </w:r>
      <w:r w:rsidR="00C422B6" w:rsidRPr="004F4E9F">
        <w:rPr>
          <w:rFonts w:asciiTheme="majorHAnsi" w:hAnsiTheme="majorHAnsi"/>
          <w:sz w:val="22"/>
          <w:szCs w:val="22"/>
        </w:rPr>
        <w:t>s</w:t>
      </w:r>
      <w:r w:rsidRPr="004F4E9F">
        <w:rPr>
          <w:rFonts w:asciiTheme="majorHAnsi" w:hAnsiTheme="majorHAnsi"/>
          <w:sz w:val="22"/>
          <w:szCs w:val="22"/>
        </w:rPr>
        <w:t xml:space="preserve"> the central </w:t>
      </w:r>
      <w:r w:rsidR="00234314" w:rsidRPr="004F4E9F">
        <w:rPr>
          <w:rFonts w:asciiTheme="majorHAnsi" w:hAnsiTheme="majorHAnsi"/>
          <w:sz w:val="22"/>
          <w:szCs w:val="22"/>
        </w:rPr>
        <w:t>argument</w:t>
      </w:r>
      <w:r w:rsidR="009355AA" w:rsidRPr="004F4E9F">
        <w:rPr>
          <w:rFonts w:asciiTheme="majorHAnsi" w:hAnsiTheme="majorHAnsi"/>
          <w:sz w:val="22"/>
          <w:szCs w:val="22"/>
        </w:rPr>
        <w:t>s</w:t>
      </w:r>
      <w:r w:rsidR="00234314" w:rsidRPr="004F4E9F">
        <w:rPr>
          <w:rFonts w:asciiTheme="majorHAnsi" w:hAnsiTheme="majorHAnsi"/>
          <w:sz w:val="22"/>
          <w:szCs w:val="22"/>
        </w:rPr>
        <w:t xml:space="preserve"> </w:t>
      </w:r>
      <w:r w:rsidRPr="004F4E9F">
        <w:rPr>
          <w:rFonts w:asciiTheme="majorHAnsi" w:hAnsiTheme="majorHAnsi"/>
          <w:sz w:val="22"/>
          <w:szCs w:val="22"/>
        </w:rPr>
        <w:t xml:space="preserve">of </w:t>
      </w:r>
      <w:proofErr w:type="spellStart"/>
      <w:r w:rsidRPr="004F4E9F">
        <w:rPr>
          <w:rFonts w:asciiTheme="majorHAnsi" w:hAnsiTheme="majorHAnsi"/>
          <w:sz w:val="22"/>
          <w:szCs w:val="22"/>
        </w:rPr>
        <w:t>Imseis</w:t>
      </w:r>
      <w:proofErr w:type="spellEnd"/>
      <w:r w:rsidRPr="004F4E9F">
        <w:rPr>
          <w:rFonts w:asciiTheme="majorHAnsi" w:hAnsiTheme="majorHAnsi"/>
          <w:sz w:val="22"/>
          <w:szCs w:val="22"/>
        </w:rPr>
        <w:t>’ work, examining the theoretical framework</w:t>
      </w:r>
      <w:r w:rsidR="00405E6D" w:rsidRPr="004F4E9F">
        <w:rPr>
          <w:rFonts w:asciiTheme="majorHAnsi" w:hAnsiTheme="majorHAnsi"/>
          <w:sz w:val="22"/>
          <w:szCs w:val="22"/>
        </w:rPr>
        <w:t xml:space="preserve"> </w:t>
      </w:r>
      <w:r w:rsidRPr="004F4E9F">
        <w:rPr>
          <w:rFonts w:asciiTheme="majorHAnsi" w:hAnsiTheme="majorHAnsi"/>
          <w:sz w:val="22"/>
          <w:szCs w:val="22"/>
        </w:rPr>
        <w:t>underpinning the book</w:t>
      </w:r>
      <w:r w:rsidR="00491EE0" w:rsidRPr="004F4E9F">
        <w:rPr>
          <w:rFonts w:asciiTheme="majorHAnsi" w:hAnsiTheme="majorHAnsi"/>
          <w:sz w:val="22"/>
          <w:szCs w:val="22"/>
        </w:rPr>
        <w:t xml:space="preserve"> </w:t>
      </w:r>
      <w:r w:rsidRPr="004F4E9F">
        <w:rPr>
          <w:rFonts w:asciiTheme="majorHAnsi" w:hAnsiTheme="majorHAnsi"/>
          <w:sz w:val="22"/>
          <w:szCs w:val="22"/>
        </w:rPr>
        <w:t>and</w:t>
      </w:r>
      <w:r w:rsidR="00491EE0" w:rsidRPr="004F4E9F">
        <w:rPr>
          <w:rFonts w:asciiTheme="majorHAnsi" w:hAnsiTheme="majorHAnsi"/>
          <w:sz w:val="22"/>
          <w:szCs w:val="22"/>
        </w:rPr>
        <w:t xml:space="preserve"> its</w:t>
      </w:r>
      <w:r w:rsidRPr="004F4E9F">
        <w:rPr>
          <w:rFonts w:asciiTheme="majorHAnsi" w:hAnsiTheme="majorHAnsi"/>
          <w:sz w:val="22"/>
          <w:szCs w:val="22"/>
        </w:rPr>
        <w:t xml:space="preserve"> historical-empirical </w:t>
      </w:r>
      <w:r w:rsidR="00491EE0" w:rsidRPr="004F4E9F">
        <w:rPr>
          <w:rFonts w:asciiTheme="majorHAnsi" w:hAnsiTheme="majorHAnsi"/>
          <w:sz w:val="22"/>
          <w:szCs w:val="22"/>
        </w:rPr>
        <w:t>methodology</w:t>
      </w:r>
      <w:r w:rsidRPr="004F4E9F">
        <w:rPr>
          <w:rFonts w:asciiTheme="majorHAnsi" w:hAnsiTheme="majorHAnsi"/>
          <w:sz w:val="22"/>
          <w:szCs w:val="22"/>
        </w:rPr>
        <w:t>. The</w:t>
      </w:r>
      <w:r w:rsidR="00491EE0" w:rsidRPr="004F4E9F">
        <w:rPr>
          <w:rFonts w:asciiTheme="majorHAnsi" w:hAnsiTheme="majorHAnsi"/>
          <w:sz w:val="22"/>
          <w:szCs w:val="22"/>
        </w:rPr>
        <w:t xml:space="preserve"> following section</w:t>
      </w:r>
      <w:r w:rsidRPr="004F4E9F">
        <w:rPr>
          <w:rFonts w:asciiTheme="majorHAnsi" w:hAnsiTheme="majorHAnsi"/>
          <w:sz w:val="22"/>
          <w:szCs w:val="22"/>
        </w:rPr>
        <w:t xml:space="preserve"> </w:t>
      </w:r>
      <w:r w:rsidR="00491EE0" w:rsidRPr="004F4E9F">
        <w:rPr>
          <w:rFonts w:asciiTheme="majorHAnsi" w:hAnsiTheme="majorHAnsi"/>
          <w:sz w:val="22"/>
          <w:szCs w:val="22"/>
        </w:rPr>
        <w:t xml:space="preserve">outlines the </w:t>
      </w:r>
      <w:r w:rsidRPr="004F4E9F">
        <w:rPr>
          <w:rFonts w:asciiTheme="majorHAnsi" w:hAnsiTheme="majorHAnsi"/>
          <w:sz w:val="22"/>
          <w:szCs w:val="22"/>
        </w:rPr>
        <w:t xml:space="preserve">structure of the book and </w:t>
      </w:r>
      <w:r w:rsidR="00491EE0" w:rsidRPr="004F4E9F">
        <w:rPr>
          <w:rFonts w:asciiTheme="majorHAnsi" w:hAnsiTheme="majorHAnsi"/>
          <w:sz w:val="22"/>
          <w:szCs w:val="22"/>
        </w:rPr>
        <w:t xml:space="preserve">provides an overview of </w:t>
      </w:r>
      <w:proofErr w:type="spellStart"/>
      <w:r w:rsidR="00491EE0" w:rsidRPr="004F4E9F">
        <w:rPr>
          <w:rFonts w:asciiTheme="majorHAnsi" w:hAnsiTheme="majorHAnsi"/>
          <w:sz w:val="22"/>
          <w:szCs w:val="22"/>
        </w:rPr>
        <w:t>Imseis</w:t>
      </w:r>
      <w:proofErr w:type="spellEnd"/>
      <w:r w:rsidR="00491EE0" w:rsidRPr="004F4E9F">
        <w:rPr>
          <w:rFonts w:asciiTheme="majorHAnsi" w:hAnsiTheme="majorHAnsi"/>
          <w:sz w:val="22"/>
          <w:szCs w:val="22"/>
        </w:rPr>
        <w:t xml:space="preserve">’ account of </w:t>
      </w:r>
      <w:r w:rsidRPr="004F4E9F">
        <w:rPr>
          <w:rFonts w:asciiTheme="majorHAnsi" w:hAnsiTheme="majorHAnsi"/>
          <w:sz w:val="22"/>
          <w:szCs w:val="22"/>
        </w:rPr>
        <w:t>the key historical milestones in the UN</w:t>
      </w:r>
      <w:r w:rsidR="00491EE0" w:rsidRPr="004F4E9F">
        <w:rPr>
          <w:rFonts w:asciiTheme="majorHAnsi" w:hAnsiTheme="majorHAnsi"/>
          <w:sz w:val="22"/>
          <w:szCs w:val="22"/>
        </w:rPr>
        <w:t>’</w:t>
      </w:r>
      <w:r w:rsidRPr="004F4E9F">
        <w:rPr>
          <w:rFonts w:asciiTheme="majorHAnsi" w:hAnsiTheme="majorHAnsi"/>
          <w:sz w:val="22"/>
          <w:szCs w:val="22"/>
        </w:rPr>
        <w:t>s involvement with Palestine.</w:t>
      </w:r>
      <w:r w:rsidR="00D72D51" w:rsidRPr="004F4E9F">
        <w:rPr>
          <w:rFonts w:asciiTheme="majorHAnsi" w:hAnsiTheme="majorHAnsi"/>
          <w:sz w:val="22"/>
          <w:szCs w:val="22"/>
        </w:rPr>
        <w:t xml:space="preserve"> The </w:t>
      </w:r>
      <w:r w:rsidR="00C422B6" w:rsidRPr="004F4E9F">
        <w:rPr>
          <w:rFonts w:asciiTheme="majorHAnsi" w:hAnsiTheme="majorHAnsi"/>
          <w:sz w:val="22"/>
          <w:szCs w:val="22"/>
        </w:rPr>
        <w:t xml:space="preserve">essay </w:t>
      </w:r>
      <w:r w:rsidR="00D72D51" w:rsidRPr="004F4E9F">
        <w:rPr>
          <w:rFonts w:asciiTheme="majorHAnsi" w:hAnsiTheme="majorHAnsi"/>
          <w:sz w:val="22"/>
          <w:szCs w:val="22"/>
        </w:rPr>
        <w:t>then turns to discussing</w:t>
      </w:r>
      <w:r w:rsidR="007828DC" w:rsidRPr="004F4E9F">
        <w:rPr>
          <w:rFonts w:asciiTheme="majorHAnsi" w:hAnsiTheme="majorHAnsi"/>
          <w:sz w:val="22"/>
          <w:szCs w:val="22"/>
        </w:rPr>
        <w:t xml:space="preserve"> more in detail</w:t>
      </w:r>
      <w:r w:rsidR="00674C65" w:rsidRPr="004F4E9F">
        <w:rPr>
          <w:rFonts w:asciiTheme="majorHAnsi" w:hAnsiTheme="majorHAnsi"/>
          <w:sz w:val="22"/>
          <w:szCs w:val="22"/>
        </w:rPr>
        <w:t xml:space="preserve"> some aspects </w:t>
      </w:r>
      <w:r w:rsidR="007E4D1B" w:rsidRPr="004F4E9F">
        <w:rPr>
          <w:rFonts w:asciiTheme="majorHAnsi" w:hAnsiTheme="majorHAnsi"/>
          <w:sz w:val="22"/>
          <w:szCs w:val="22"/>
        </w:rPr>
        <w:t>of</w:t>
      </w:r>
      <w:r w:rsidR="00674C65" w:rsidRPr="004F4E9F">
        <w:rPr>
          <w:rFonts w:asciiTheme="majorHAnsi" w:hAnsiTheme="majorHAnsi"/>
          <w:sz w:val="22"/>
          <w:szCs w:val="22"/>
        </w:rPr>
        <w:t xml:space="preserve"> </w:t>
      </w:r>
      <w:r w:rsidR="007E4D1B" w:rsidRPr="004F4E9F">
        <w:rPr>
          <w:rFonts w:asciiTheme="majorHAnsi" w:hAnsiTheme="majorHAnsi"/>
          <w:sz w:val="22"/>
          <w:szCs w:val="22"/>
        </w:rPr>
        <w:t>the Palestinian question</w:t>
      </w:r>
      <w:r w:rsidR="00674C65" w:rsidRPr="004F4E9F">
        <w:rPr>
          <w:rFonts w:asciiTheme="majorHAnsi" w:hAnsiTheme="majorHAnsi"/>
          <w:sz w:val="22"/>
          <w:szCs w:val="22"/>
        </w:rPr>
        <w:t>, in particular</w:t>
      </w:r>
      <w:r w:rsidRPr="004F4E9F">
        <w:rPr>
          <w:rFonts w:asciiTheme="majorHAnsi" w:hAnsiTheme="majorHAnsi"/>
          <w:sz w:val="22"/>
          <w:szCs w:val="22"/>
        </w:rPr>
        <w:t xml:space="preserve"> </w:t>
      </w:r>
      <w:r w:rsidR="006C67BF" w:rsidRPr="004F4E9F">
        <w:rPr>
          <w:rFonts w:asciiTheme="majorHAnsi" w:hAnsiTheme="majorHAnsi"/>
          <w:sz w:val="22"/>
          <w:szCs w:val="22"/>
        </w:rPr>
        <w:t xml:space="preserve">Israel’s </w:t>
      </w:r>
      <w:r w:rsidR="00C44334" w:rsidRPr="004F4E9F">
        <w:rPr>
          <w:rFonts w:asciiTheme="majorHAnsi" w:hAnsiTheme="majorHAnsi"/>
          <w:sz w:val="22"/>
          <w:szCs w:val="22"/>
        </w:rPr>
        <w:t>‘</w:t>
      </w:r>
      <w:r w:rsidRPr="004F4E9F">
        <w:rPr>
          <w:rFonts w:asciiTheme="majorHAnsi" w:hAnsiTheme="majorHAnsi"/>
          <w:sz w:val="22"/>
          <w:szCs w:val="22"/>
        </w:rPr>
        <w:t>demographic engineering</w:t>
      </w:r>
      <w:r w:rsidR="00C44334" w:rsidRPr="004F4E9F">
        <w:rPr>
          <w:rFonts w:asciiTheme="majorHAnsi" w:hAnsiTheme="majorHAnsi"/>
          <w:sz w:val="22"/>
          <w:szCs w:val="22"/>
        </w:rPr>
        <w:t>’</w:t>
      </w:r>
      <w:r w:rsidR="007652A6" w:rsidRPr="004F4E9F">
        <w:rPr>
          <w:rStyle w:val="Rimandonotaapidipagina"/>
          <w:rFonts w:asciiTheme="majorHAnsi" w:hAnsiTheme="majorHAnsi"/>
          <w:sz w:val="22"/>
          <w:szCs w:val="22"/>
        </w:rPr>
        <w:footnoteReference w:id="4"/>
      </w:r>
      <w:r w:rsidRPr="004F4E9F">
        <w:rPr>
          <w:rFonts w:asciiTheme="majorHAnsi" w:hAnsiTheme="majorHAnsi"/>
          <w:sz w:val="22"/>
          <w:szCs w:val="22"/>
        </w:rPr>
        <w:t xml:space="preserve"> as a deliberate strategy to undermine </w:t>
      </w:r>
      <w:r w:rsidR="006C67BF" w:rsidRPr="004F4E9F">
        <w:rPr>
          <w:rFonts w:asciiTheme="majorHAnsi" w:hAnsiTheme="majorHAnsi"/>
          <w:sz w:val="22"/>
          <w:szCs w:val="22"/>
        </w:rPr>
        <w:t>the right of the Palestinian people to self-determination</w:t>
      </w:r>
      <w:r w:rsidRPr="004F4E9F">
        <w:rPr>
          <w:rFonts w:asciiTheme="majorHAnsi" w:hAnsiTheme="majorHAnsi"/>
          <w:sz w:val="22"/>
          <w:szCs w:val="22"/>
        </w:rPr>
        <w:t>,</w:t>
      </w:r>
      <w:r w:rsidR="007652A6" w:rsidRPr="004F4E9F">
        <w:rPr>
          <w:rStyle w:val="Rimandonotaapidipagina"/>
          <w:rFonts w:asciiTheme="majorHAnsi" w:hAnsiTheme="majorHAnsi"/>
          <w:sz w:val="22"/>
          <w:szCs w:val="22"/>
        </w:rPr>
        <w:footnoteReference w:id="5"/>
      </w:r>
      <w:r w:rsidRPr="004F4E9F">
        <w:rPr>
          <w:rFonts w:asciiTheme="majorHAnsi" w:hAnsiTheme="majorHAnsi"/>
          <w:sz w:val="22"/>
          <w:szCs w:val="22"/>
        </w:rPr>
        <w:t xml:space="preserve"> </w:t>
      </w:r>
      <w:r w:rsidR="001A77E5" w:rsidRPr="004F4E9F">
        <w:rPr>
          <w:rFonts w:asciiTheme="majorHAnsi" w:hAnsiTheme="majorHAnsi"/>
          <w:sz w:val="22"/>
          <w:szCs w:val="22"/>
        </w:rPr>
        <w:t>which</w:t>
      </w:r>
      <w:r w:rsidRPr="004F4E9F">
        <w:rPr>
          <w:rFonts w:asciiTheme="majorHAnsi" w:hAnsiTheme="majorHAnsi"/>
          <w:sz w:val="22"/>
          <w:szCs w:val="22"/>
        </w:rPr>
        <w:t xml:space="preserve"> renders the prolonged occupation unlawful under international law. These themes not only </w:t>
      </w:r>
      <w:r w:rsidR="00B2729F" w:rsidRPr="004F4E9F">
        <w:rPr>
          <w:rFonts w:asciiTheme="majorHAnsi" w:hAnsiTheme="majorHAnsi"/>
          <w:sz w:val="22"/>
          <w:szCs w:val="22"/>
        </w:rPr>
        <w:t xml:space="preserve">emerge from </w:t>
      </w:r>
      <w:r w:rsidRPr="004F4E9F">
        <w:rPr>
          <w:rFonts w:asciiTheme="majorHAnsi" w:hAnsiTheme="majorHAnsi"/>
          <w:sz w:val="22"/>
          <w:szCs w:val="22"/>
        </w:rPr>
        <w:t xml:space="preserve">the book’s </w:t>
      </w:r>
      <w:r w:rsidR="00825AC6" w:rsidRPr="004F4E9F">
        <w:rPr>
          <w:rFonts w:asciiTheme="majorHAnsi" w:hAnsiTheme="majorHAnsi"/>
          <w:sz w:val="22"/>
          <w:szCs w:val="22"/>
        </w:rPr>
        <w:t>historical recollection</w:t>
      </w:r>
      <w:r w:rsidRPr="004F4E9F">
        <w:rPr>
          <w:rFonts w:asciiTheme="majorHAnsi" w:hAnsiTheme="majorHAnsi"/>
          <w:sz w:val="22"/>
          <w:szCs w:val="22"/>
        </w:rPr>
        <w:t xml:space="preserve"> but are also underscored by recent developments</w:t>
      </w:r>
      <w:r w:rsidR="00825AC6" w:rsidRPr="004F4E9F">
        <w:rPr>
          <w:rFonts w:asciiTheme="majorHAnsi" w:hAnsiTheme="majorHAnsi"/>
          <w:sz w:val="22"/>
          <w:szCs w:val="22"/>
        </w:rPr>
        <w:t xml:space="preserve"> in the field and on the ground</w:t>
      </w:r>
      <w:r w:rsidRPr="004F4E9F">
        <w:rPr>
          <w:rFonts w:asciiTheme="majorHAnsi" w:hAnsiTheme="majorHAnsi"/>
          <w:sz w:val="22"/>
          <w:szCs w:val="22"/>
        </w:rPr>
        <w:t xml:space="preserve">, including </w:t>
      </w:r>
      <w:r w:rsidR="00993019" w:rsidRPr="004F4E9F">
        <w:rPr>
          <w:rFonts w:asciiTheme="majorHAnsi" w:hAnsiTheme="majorHAnsi"/>
          <w:sz w:val="22"/>
          <w:szCs w:val="22"/>
        </w:rPr>
        <w:t xml:space="preserve">Israel’s </w:t>
      </w:r>
      <w:r w:rsidRPr="004F4E9F">
        <w:rPr>
          <w:rFonts w:asciiTheme="majorHAnsi" w:hAnsiTheme="majorHAnsi"/>
          <w:sz w:val="22"/>
          <w:szCs w:val="22"/>
        </w:rPr>
        <w:t xml:space="preserve">ongoing atrocities </w:t>
      </w:r>
      <w:r w:rsidR="00993019" w:rsidRPr="004F4E9F">
        <w:rPr>
          <w:rFonts w:asciiTheme="majorHAnsi" w:hAnsiTheme="majorHAnsi"/>
          <w:sz w:val="22"/>
          <w:szCs w:val="22"/>
        </w:rPr>
        <w:t xml:space="preserve">against Palestinians </w:t>
      </w:r>
      <w:r w:rsidRPr="004F4E9F">
        <w:rPr>
          <w:rFonts w:asciiTheme="majorHAnsi" w:hAnsiTheme="majorHAnsi"/>
          <w:sz w:val="22"/>
          <w:szCs w:val="22"/>
        </w:rPr>
        <w:t xml:space="preserve">and </w:t>
      </w:r>
      <w:r w:rsidR="004D078C" w:rsidRPr="004F4E9F">
        <w:rPr>
          <w:rFonts w:asciiTheme="majorHAnsi" w:hAnsiTheme="majorHAnsi"/>
          <w:sz w:val="22"/>
          <w:szCs w:val="22"/>
        </w:rPr>
        <w:t xml:space="preserve">proceedings before </w:t>
      </w:r>
      <w:r w:rsidRPr="004F4E9F">
        <w:rPr>
          <w:rFonts w:asciiTheme="majorHAnsi" w:hAnsiTheme="majorHAnsi"/>
          <w:sz w:val="22"/>
          <w:szCs w:val="22"/>
        </w:rPr>
        <w:t>the International Court of Justice (ICJ).</w:t>
      </w:r>
      <w:r w:rsidR="002838A5" w:rsidRPr="004F4E9F">
        <w:rPr>
          <w:rFonts w:asciiTheme="majorHAnsi" w:hAnsiTheme="majorHAnsi"/>
          <w:sz w:val="22"/>
          <w:szCs w:val="22"/>
        </w:rPr>
        <w:t xml:space="preserve"> </w:t>
      </w:r>
      <w:r w:rsidR="004D078C" w:rsidRPr="004F4E9F">
        <w:rPr>
          <w:rFonts w:asciiTheme="majorHAnsi" w:hAnsiTheme="majorHAnsi"/>
          <w:sz w:val="22"/>
          <w:szCs w:val="22"/>
        </w:rPr>
        <w:t>T</w:t>
      </w:r>
      <w:r w:rsidR="002838A5" w:rsidRPr="004F4E9F">
        <w:rPr>
          <w:rFonts w:asciiTheme="majorHAnsi" w:hAnsiTheme="majorHAnsi"/>
          <w:sz w:val="22"/>
          <w:szCs w:val="22"/>
        </w:rPr>
        <w:t>he</w:t>
      </w:r>
      <w:r w:rsidR="00DB3C48" w:rsidRPr="004F4E9F">
        <w:rPr>
          <w:rFonts w:asciiTheme="majorHAnsi" w:hAnsiTheme="majorHAnsi"/>
          <w:sz w:val="22"/>
          <w:szCs w:val="22"/>
        </w:rPr>
        <w:t xml:space="preserve"> conclusion interrogates </w:t>
      </w:r>
      <w:r w:rsidR="002838A5" w:rsidRPr="004F4E9F">
        <w:rPr>
          <w:rFonts w:asciiTheme="majorHAnsi" w:hAnsiTheme="majorHAnsi"/>
          <w:sz w:val="22"/>
          <w:szCs w:val="22"/>
        </w:rPr>
        <w:t xml:space="preserve">the possibility of a counter-hegemonic, emancipatory </w:t>
      </w:r>
      <w:r w:rsidR="003C286D" w:rsidRPr="004F4E9F">
        <w:rPr>
          <w:rFonts w:asciiTheme="majorHAnsi" w:hAnsiTheme="majorHAnsi"/>
          <w:sz w:val="22"/>
          <w:szCs w:val="22"/>
        </w:rPr>
        <w:t xml:space="preserve">role for international law in the future of Palestine and the Palestinians. </w:t>
      </w:r>
    </w:p>
    <w:p w14:paraId="2F1C6E3C" w14:textId="77777777" w:rsidR="00825AC6" w:rsidRPr="004F4E9F" w:rsidRDefault="00825AC6" w:rsidP="00EE2BDA">
      <w:pPr>
        <w:jc w:val="both"/>
        <w:rPr>
          <w:rFonts w:asciiTheme="majorHAnsi" w:hAnsiTheme="majorHAnsi"/>
          <w:sz w:val="22"/>
          <w:szCs w:val="22"/>
        </w:rPr>
      </w:pPr>
    </w:p>
    <w:p w14:paraId="19C85EFF" w14:textId="1CFF9DF7" w:rsidR="006B156F" w:rsidRPr="004F4E9F" w:rsidRDefault="004A02E9" w:rsidP="004A02E9">
      <w:pPr>
        <w:pStyle w:val="Titolo2"/>
        <w:rPr>
          <w:b/>
          <w:bCs/>
          <w:sz w:val="22"/>
          <w:szCs w:val="22"/>
        </w:rPr>
      </w:pPr>
      <w:r w:rsidRPr="004F4E9F">
        <w:rPr>
          <w:b/>
          <w:bCs/>
          <w:sz w:val="22"/>
          <w:szCs w:val="22"/>
        </w:rPr>
        <w:t>I</w:t>
      </w:r>
      <w:r w:rsidR="006B156F" w:rsidRPr="004F4E9F">
        <w:rPr>
          <w:b/>
          <w:bCs/>
          <w:sz w:val="22"/>
          <w:szCs w:val="22"/>
        </w:rPr>
        <w:t>nternational law</w:t>
      </w:r>
      <w:r w:rsidRPr="004F4E9F">
        <w:rPr>
          <w:b/>
          <w:bCs/>
          <w:sz w:val="22"/>
          <w:szCs w:val="22"/>
        </w:rPr>
        <w:t xml:space="preserve"> </w:t>
      </w:r>
      <w:r w:rsidR="006B156F" w:rsidRPr="004F4E9F">
        <w:rPr>
          <w:b/>
          <w:bCs/>
          <w:sz w:val="22"/>
          <w:szCs w:val="22"/>
        </w:rPr>
        <w:t>and legal subalternity</w:t>
      </w:r>
      <w:r w:rsidRPr="004F4E9F">
        <w:rPr>
          <w:b/>
          <w:bCs/>
          <w:sz w:val="22"/>
          <w:szCs w:val="22"/>
        </w:rPr>
        <w:t xml:space="preserve"> </w:t>
      </w:r>
    </w:p>
    <w:p w14:paraId="3AD29D1D" w14:textId="4AD92D1F" w:rsidR="0042225C" w:rsidRPr="004F4E9F" w:rsidRDefault="004F5832" w:rsidP="00313C07">
      <w:pPr>
        <w:jc w:val="both"/>
        <w:rPr>
          <w:rFonts w:asciiTheme="majorHAnsi" w:hAnsiTheme="majorHAnsi"/>
          <w:sz w:val="22"/>
          <w:szCs w:val="22"/>
        </w:rPr>
      </w:pPr>
      <w:r w:rsidRPr="004F4E9F">
        <w:rPr>
          <w:rFonts w:asciiTheme="majorHAnsi" w:hAnsiTheme="majorHAnsi"/>
          <w:sz w:val="22"/>
          <w:szCs w:val="22"/>
        </w:rPr>
        <w:t>The book’s central thesis is that while the UN has positioned itself as the principal advocate for international law and justice, particularly in its role as the guardian of the post-World War II legal order, its actions (or lack thereof) in relation to Palestine have often deviated from the very legal principles it purports to uphold. This divergence has created what the author terms</w:t>
      </w:r>
      <w:r w:rsidR="005A19D2" w:rsidRPr="004F4E9F">
        <w:rPr>
          <w:rFonts w:asciiTheme="majorHAnsi" w:hAnsiTheme="majorHAnsi"/>
          <w:sz w:val="22"/>
          <w:szCs w:val="22"/>
        </w:rPr>
        <w:t xml:space="preserve"> Palestine’s</w:t>
      </w:r>
      <w:r w:rsidRPr="004F4E9F">
        <w:rPr>
          <w:rFonts w:asciiTheme="majorHAnsi" w:hAnsiTheme="majorHAnsi"/>
          <w:sz w:val="22"/>
          <w:szCs w:val="22"/>
        </w:rPr>
        <w:t xml:space="preserve"> </w:t>
      </w:r>
      <w:r w:rsidR="00734B65" w:rsidRPr="004F4E9F">
        <w:rPr>
          <w:rFonts w:asciiTheme="majorHAnsi" w:hAnsiTheme="majorHAnsi"/>
          <w:sz w:val="22"/>
          <w:szCs w:val="22"/>
        </w:rPr>
        <w:t>‘</w:t>
      </w:r>
      <w:r w:rsidRPr="004F4E9F">
        <w:rPr>
          <w:rFonts w:asciiTheme="majorHAnsi" w:hAnsiTheme="majorHAnsi"/>
          <w:sz w:val="22"/>
          <w:szCs w:val="22"/>
        </w:rPr>
        <w:t>international legal subalternity</w:t>
      </w:r>
      <w:r w:rsidR="00734B65" w:rsidRPr="004F4E9F">
        <w:rPr>
          <w:rFonts w:asciiTheme="majorHAnsi" w:hAnsiTheme="majorHAnsi"/>
          <w:sz w:val="22"/>
          <w:szCs w:val="22"/>
        </w:rPr>
        <w:t>’</w:t>
      </w:r>
      <w:r w:rsidRPr="004F4E9F">
        <w:rPr>
          <w:rFonts w:asciiTheme="majorHAnsi" w:hAnsiTheme="majorHAnsi"/>
          <w:sz w:val="22"/>
          <w:szCs w:val="22"/>
        </w:rPr>
        <w:t>,</w:t>
      </w:r>
      <w:r w:rsidR="009C0C5B" w:rsidRPr="004F4E9F">
        <w:rPr>
          <w:rStyle w:val="Rimandonotaapidipagina"/>
          <w:rFonts w:asciiTheme="majorHAnsi" w:hAnsiTheme="majorHAnsi"/>
          <w:sz w:val="22"/>
          <w:szCs w:val="22"/>
        </w:rPr>
        <w:footnoteReference w:id="6"/>
      </w:r>
      <w:r w:rsidRPr="004F4E9F">
        <w:rPr>
          <w:rFonts w:asciiTheme="majorHAnsi" w:hAnsiTheme="majorHAnsi"/>
          <w:sz w:val="22"/>
          <w:szCs w:val="22"/>
        </w:rPr>
        <w:t xml:space="preserve"> a condition in which the promise of justice through international law is repeatedly proffered, yet never fully realized, leaving Palestinians in a perpetual state of legal marginali</w:t>
      </w:r>
      <w:r w:rsidR="00530640">
        <w:rPr>
          <w:rFonts w:asciiTheme="majorHAnsi" w:hAnsiTheme="majorHAnsi"/>
          <w:sz w:val="22"/>
          <w:szCs w:val="22"/>
        </w:rPr>
        <w:t>z</w:t>
      </w:r>
      <w:r w:rsidRPr="004F4E9F">
        <w:rPr>
          <w:rFonts w:asciiTheme="majorHAnsi" w:hAnsiTheme="majorHAnsi"/>
          <w:sz w:val="22"/>
          <w:szCs w:val="22"/>
        </w:rPr>
        <w:t>ation</w:t>
      </w:r>
      <w:r w:rsidR="00DC57B8" w:rsidRPr="004F4E9F">
        <w:rPr>
          <w:rFonts w:asciiTheme="majorHAnsi" w:hAnsiTheme="majorHAnsi"/>
          <w:sz w:val="22"/>
          <w:szCs w:val="22"/>
        </w:rPr>
        <w:t xml:space="preserve"> and unfulfilled self-determination</w:t>
      </w:r>
      <w:r w:rsidRPr="004F4E9F">
        <w:rPr>
          <w:rFonts w:asciiTheme="majorHAnsi" w:hAnsiTheme="majorHAnsi"/>
          <w:sz w:val="22"/>
          <w:szCs w:val="22"/>
        </w:rPr>
        <w:t>.</w:t>
      </w:r>
      <w:r w:rsidR="00AD6981" w:rsidRPr="004F4E9F">
        <w:rPr>
          <w:rFonts w:asciiTheme="majorHAnsi" w:hAnsiTheme="majorHAnsi"/>
          <w:sz w:val="22"/>
          <w:szCs w:val="22"/>
        </w:rPr>
        <w:t xml:space="preserve"> </w:t>
      </w:r>
    </w:p>
    <w:p w14:paraId="37AEC9CF" w14:textId="16A8D5A0" w:rsidR="00AB43F3" w:rsidRPr="004F4E9F" w:rsidRDefault="000549C9" w:rsidP="00EF4C87">
      <w:pPr>
        <w:jc w:val="both"/>
        <w:rPr>
          <w:rFonts w:asciiTheme="majorHAnsi" w:hAnsiTheme="majorHAnsi"/>
          <w:sz w:val="22"/>
          <w:szCs w:val="22"/>
        </w:rPr>
      </w:pPr>
      <w:proofErr w:type="spellStart"/>
      <w:r w:rsidRPr="004F4E9F">
        <w:rPr>
          <w:rFonts w:asciiTheme="majorHAnsi" w:hAnsiTheme="majorHAnsi"/>
          <w:sz w:val="22"/>
          <w:szCs w:val="22"/>
        </w:rPr>
        <w:t>Imseis</w:t>
      </w:r>
      <w:proofErr w:type="spellEnd"/>
      <w:r w:rsidRPr="004F4E9F">
        <w:rPr>
          <w:rFonts w:asciiTheme="majorHAnsi" w:hAnsiTheme="majorHAnsi"/>
          <w:sz w:val="22"/>
          <w:szCs w:val="22"/>
        </w:rPr>
        <w:t xml:space="preserve"> draws the terminology of ‘subalternity’ from the work of the Italian Marxist </w:t>
      </w:r>
      <w:r w:rsidR="007C139E" w:rsidRPr="004F4E9F">
        <w:rPr>
          <w:rFonts w:asciiTheme="majorHAnsi" w:hAnsiTheme="majorHAnsi"/>
          <w:sz w:val="22"/>
          <w:szCs w:val="22"/>
        </w:rPr>
        <w:t xml:space="preserve">philosopher </w:t>
      </w:r>
      <w:r w:rsidRPr="004F4E9F">
        <w:rPr>
          <w:rFonts w:asciiTheme="majorHAnsi" w:hAnsiTheme="majorHAnsi"/>
          <w:sz w:val="22"/>
          <w:szCs w:val="22"/>
        </w:rPr>
        <w:t>Antonio Gramsci, who develop</w:t>
      </w:r>
      <w:r w:rsidR="006C4924" w:rsidRPr="004F4E9F">
        <w:rPr>
          <w:rFonts w:asciiTheme="majorHAnsi" w:hAnsiTheme="majorHAnsi"/>
          <w:sz w:val="22"/>
          <w:szCs w:val="22"/>
        </w:rPr>
        <w:t>ed</w:t>
      </w:r>
      <w:r w:rsidRPr="004F4E9F">
        <w:rPr>
          <w:rFonts w:asciiTheme="majorHAnsi" w:hAnsiTheme="majorHAnsi"/>
          <w:sz w:val="22"/>
          <w:szCs w:val="22"/>
        </w:rPr>
        <w:t xml:space="preserve"> a theory of the </w:t>
      </w:r>
      <w:r w:rsidR="00DD4E3D" w:rsidRPr="004F4E9F">
        <w:rPr>
          <w:rFonts w:asciiTheme="majorHAnsi" w:hAnsiTheme="majorHAnsi"/>
          <w:sz w:val="22"/>
          <w:szCs w:val="22"/>
        </w:rPr>
        <w:t>‘</w:t>
      </w:r>
      <w:r w:rsidRPr="004F4E9F">
        <w:rPr>
          <w:rFonts w:asciiTheme="majorHAnsi" w:hAnsiTheme="majorHAnsi"/>
          <w:sz w:val="22"/>
          <w:szCs w:val="22"/>
        </w:rPr>
        <w:t>subaltern</w:t>
      </w:r>
      <w:r w:rsidR="00DD4E3D" w:rsidRPr="004F4E9F">
        <w:rPr>
          <w:rFonts w:asciiTheme="majorHAnsi" w:hAnsiTheme="majorHAnsi"/>
          <w:sz w:val="22"/>
          <w:szCs w:val="22"/>
        </w:rPr>
        <w:t>’</w:t>
      </w:r>
      <w:r w:rsidRPr="004F4E9F">
        <w:rPr>
          <w:rFonts w:asciiTheme="majorHAnsi" w:hAnsiTheme="majorHAnsi"/>
          <w:sz w:val="22"/>
          <w:szCs w:val="22"/>
        </w:rPr>
        <w:t xml:space="preserve"> in his </w:t>
      </w:r>
      <w:r w:rsidR="0088643D" w:rsidRPr="004F4E9F">
        <w:rPr>
          <w:rFonts w:asciiTheme="majorHAnsi" w:hAnsiTheme="majorHAnsi"/>
          <w:i/>
          <w:iCs/>
          <w:sz w:val="22"/>
          <w:szCs w:val="22"/>
        </w:rPr>
        <w:t>Prison Notebooks</w:t>
      </w:r>
      <w:r w:rsidRPr="004F4E9F">
        <w:rPr>
          <w:rFonts w:asciiTheme="majorHAnsi" w:hAnsiTheme="majorHAnsi"/>
          <w:sz w:val="22"/>
          <w:szCs w:val="22"/>
        </w:rPr>
        <w:t>.</w:t>
      </w:r>
      <w:r w:rsidR="007C139E" w:rsidRPr="004F4E9F">
        <w:rPr>
          <w:rStyle w:val="Rimandonotaapidipagina"/>
          <w:rFonts w:asciiTheme="majorHAnsi" w:hAnsiTheme="majorHAnsi"/>
          <w:sz w:val="22"/>
          <w:szCs w:val="22"/>
        </w:rPr>
        <w:footnoteReference w:id="7"/>
      </w:r>
      <w:r w:rsidRPr="004F4E9F">
        <w:rPr>
          <w:rFonts w:asciiTheme="majorHAnsi" w:hAnsiTheme="majorHAnsi"/>
          <w:sz w:val="22"/>
          <w:szCs w:val="22"/>
        </w:rPr>
        <w:t xml:space="preserve"> </w:t>
      </w:r>
      <w:r w:rsidR="00325F12" w:rsidRPr="004F4E9F">
        <w:rPr>
          <w:rFonts w:asciiTheme="majorHAnsi" w:hAnsiTheme="majorHAnsi"/>
          <w:sz w:val="22"/>
          <w:szCs w:val="22"/>
        </w:rPr>
        <w:t>With t</w:t>
      </w:r>
      <w:r w:rsidRPr="004F4E9F">
        <w:rPr>
          <w:rFonts w:asciiTheme="majorHAnsi" w:hAnsiTheme="majorHAnsi"/>
          <w:sz w:val="22"/>
          <w:szCs w:val="22"/>
        </w:rPr>
        <w:t xml:space="preserve">his term, Gramsci </w:t>
      </w:r>
      <w:r w:rsidRPr="004F4E9F">
        <w:rPr>
          <w:rFonts w:asciiTheme="majorHAnsi" w:hAnsiTheme="majorHAnsi"/>
          <w:sz w:val="22"/>
          <w:szCs w:val="22"/>
        </w:rPr>
        <w:lastRenderedPageBreak/>
        <w:t xml:space="preserve">refers to </w:t>
      </w:r>
      <w:r w:rsidR="00CC1582" w:rsidRPr="004F4E9F">
        <w:rPr>
          <w:rFonts w:asciiTheme="majorHAnsi" w:hAnsiTheme="majorHAnsi"/>
          <w:sz w:val="22"/>
          <w:szCs w:val="22"/>
        </w:rPr>
        <w:t>oppressed</w:t>
      </w:r>
      <w:r w:rsidRPr="004F4E9F">
        <w:rPr>
          <w:rFonts w:asciiTheme="majorHAnsi" w:hAnsiTheme="majorHAnsi"/>
          <w:sz w:val="22"/>
          <w:szCs w:val="22"/>
        </w:rPr>
        <w:t xml:space="preserve"> social classes and marginali</w:t>
      </w:r>
      <w:r w:rsidR="005704AF">
        <w:rPr>
          <w:rFonts w:asciiTheme="majorHAnsi" w:hAnsiTheme="majorHAnsi"/>
          <w:sz w:val="22"/>
          <w:szCs w:val="22"/>
        </w:rPr>
        <w:t>z</w:t>
      </w:r>
      <w:r w:rsidRPr="004F4E9F">
        <w:rPr>
          <w:rFonts w:asciiTheme="majorHAnsi" w:hAnsiTheme="majorHAnsi"/>
          <w:sz w:val="22"/>
          <w:szCs w:val="22"/>
        </w:rPr>
        <w:t>ed groups within a society.</w:t>
      </w:r>
      <w:r w:rsidR="002C305F" w:rsidRPr="004F4E9F">
        <w:rPr>
          <w:rStyle w:val="Rimandonotaapidipagina"/>
          <w:rFonts w:asciiTheme="majorHAnsi" w:hAnsiTheme="majorHAnsi"/>
          <w:sz w:val="22"/>
          <w:szCs w:val="22"/>
        </w:rPr>
        <w:footnoteReference w:id="8"/>
      </w:r>
      <w:r w:rsidR="00325F12" w:rsidRPr="004F4E9F">
        <w:rPr>
          <w:rFonts w:asciiTheme="majorHAnsi" w:hAnsiTheme="majorHAnsi"/>
          <w:sz w:val="22"/>
          <w:szCs w:val="22"/>
        </w:rPr>
        <w:t xml:space="preserve"> </w:t>
      </w:r>
      <w:r w:rsidR="00943F6E" w:rsidRPr="004F4E9F">
        <w:rPr>
          <w:rFonts w:asciiTheme="majorHAnsi" w:hAnsiTheme="majorHAnsi"/>
          <w:sz w:val="22"/>
          <w:szCs w:val="22"/>
        </w:rPr>
        <w:t>Building on</w:t>
      </w:r>
      <w:r w:rsidR="00325F12" w:rsidRPr="004F4E9F">
        <w:rPr>
          <w:rFonts w:asciiTheme="majorHAnsi" w:hAnsiTheme="majorHAnsi"/>
          <w:sz w:val="22"/>
          <w:szCs w:val="22"/>
        </w:rPr>
        <w:t xml:space="preserve"> </w:t>
      </w:r>
      <w:r w:rsidR="00367812" w:rsidRPr="004F4E9F">
        <w:rPr>
          <w:rFonts w:asciiTheme="majorHAnsi" w:hAnsiTheme="majorHAnsi"/>
          <w:sz w:val="22"/>
          <w:szCs w:val="22"/>
        </w:rPr>
        <w:t>the</w:t>
      </w:r>
      <w:r w:rsidR="00401D15" w:rsidRPr="004F4E9F">
        <w:rPr>
          <w:rFonts w:asciiTheme="majorHAnsi" w:hAnsiTheme="majorHAnsi"/>
          <w:sz w:val="22"/>
          <w:szCs w:val="22"/>
        </w:rPr>
        <w:t xml:space="preserve"> </w:t>
      </w:r>
      <w:r w:rsidR="00325F12" w:rsidRPr="004F4E9F">
        <w:rPr>
          <w:rFonts w:asciiTheme="majorHAnsi" w:hAnsiTheme="majorHAnsi"/>
          <w:sz w:val="22"/>
          <w:szCs w:val="22"/>
        </w:rPr>
        <w:t>tradition</w:t>
      </w:r>
      <w:r w:rsidR="00401D15" w:rsidRPr="004F4E9F">
        <w:rPr>
          <w:rFonts w:asciiTheme="majorHAnsi" w:hAnsiTheme="majorHAnsi"/>
          <w:sz w:val="22"/>
          <w:szCs w:val="22"/>
        </w:rPr>
        <w:t xml:space="preserve"> of postcolonial Subaltern Studies</w:t>
      </w:r>
      <w:r w:rsidRPr="004F4E9F">
        <w:rPr>
          <w:rFonts w:asciiTheme="majorHAnsi" w:hAnsiTheme="majorHAnsi"/>
          <w:sz w:val="22"/>
          <w:szCs w:val="22"/>
        </w:rPr>
        <w:t>,</w:t>
      </w:r>
      <w:r w:rsidR="00943F6E" w:rsidRPr="004F4E9F">
        <w:rPr>
          <w:rStyle w:val="Rimandonotaapidipagina"/>
          <w:rFonts w:asciiTheme="majorHAnsi" w:hAnsiTheme="majorHAnsi"/>
          <w:sz w:val="22"/>
          <w:szCs w:val="22"/>
        </w:rPr>
        <w:footnoteReference w:id="9"/>
      </w:r>
      <w:r w:rsidRPr="004F4E9F">
        <w:rPr>
          <w:rFonts w:asciiTheme="majorHAnsi" w:hAnsiTheme="majorHAnsi"/>
          <w:sz w:val="22"/>
          <w:szCs w:val="22"/>
        </w:rPr>
        <w:t xml:space="preserve"> </w:t>
      </w:r>
      <w:proofErr w:type="spellStart"/>
      <w:r w:rsidR="00D20D15" w:rsidRPr="004F4E9F">
        <w:rPr>
          <w:rFonts w:asciiTheme="majorHAnsi" w:hAnsiTheme="majorHAnsi"/>
          <w:sz w:val="22"/>
          <w:szCs w:val="22"/>
        </w:rPr>
        <w:t>Imseis</w:t>
      </w:r>
      <w:proofErr w:type="spellEnd"/>
      <w:r w:rsidR="00EF4C87" w:rsidRPr="004F4E9F">
        <w:rPr>
          <w:rFonts w:asciiTheme="majorHAnsi" w:hAnsiTheme="majorHAnsi"/>
          <w:sz w:val="22"/>
          <w:szCs w:val="22"/>
        </w:rPr>
        <w:t xml:space="preserve"> </w:t>
      </w:r>
      <w:r w:rsidRPr="004F4E9F">
        <w:rPr>
          <w:rFonts w:asciiTheme="majorHAnsi" w:hAnsiTheme="majorHAnsi"/>
          <w:sz w:val="22"/>
          <w:szCs w:val="22"/>
        </w:rPr>
        <w:t>applies this category not only to the Palestinian</w:t>
      </w:r>
      <w:r w:rsidR="0093789B" w:rsidRPr="004F4E9F">
        <w:rPr>
          <w:rFonts w:asciiTheme="majorHAnsi" w:hAnsiTheme="majorHAnsi"/>
          <w:sz w:val="22"/>
          <w:szCs w:val="22"/>
        </w:rPr>
        <w:t xml:space="preserve"> people</w:t>
      </w:r>
      <w:r w:rsidRPr="004F4E9F">
        <w:rPr>
          <w:rFonts w:asciiTheme="majorHAnsi" w:hAnsiTheme="majorHAnsi"/>
          <w:sz w:val="22"/>
          <w:szCs w:val="22"/>
        </w:rPr>
        <w:t xml:space="preserve"> but also, and importantly, to </w:t>
      </w:r>
      <w:r w:rsidR="00F73D2A" w:rsidRPr="004F4E9F">
        <w:rPr>
          <w:rFonts w:asciiTheme="majorHAnsi" w:hAnsiTheme="majorHAnsi"/>
          <w:sz w:val="22"/>
          <w:szCs w:val="22"/>
        </w:rPr>
        <w:t xml:space="preserve">the state of </w:t>
      </w:r>
      <w:r w:rsidRPr="004F4E9F">
        <w:rPr>
          <w:rFonts w:asciiTheme="majorHAnsi" w:hAnsiTheme="majorHAnsi"/>
          <w:sz w:val="22"/>
          <w:szCs w:val="22"/>
        </w:rPr>
        <w:t>Palestine as a</w:t>
      </w:r>
      <w:r w:rsidR="00221F67" w:rsidRPr="004F4E9F">
        <w:rPr>
          <w:rFonts w:asciiTheme="majorHAnsi" w:hAnsiTheme="majorHAnsi"/>
          <w:sz w:val="22"/>
          <w:szCs w:val="22"/>
        </w:rPr>
        <w:t>n internationally</w:t>
      </w:r>
      <w:r w:rsidRPr="004F4E9F">
        <w:rPr>
          <w:rFonts w:asciiTheme="majorHAnsi" w:hAnsiTheme="majorHAnsi"/>
          <w:sz w:val="22"/>
          <w:szCs w:val="22"/>
        </w:rPr>
        <w:t xml:space="preserve"> subaltern </w:t>
      </w:r>
      <w:r w:rsidR="00F73D2A" w:rsidRPr="004F4E9F">
        <w:rPr>
          <w:rFonts w:asciiTheme="majorHAnsi" w:hAnsiTheme="majorHAnsi"/>
          <w:sz w:val="22"/>
          <w:szCs w:val="22"/>
        </w:rPr>
        <w:t>subject</w:t>
      </w:r>
      <w:r w:rsidRPr="004F4E9F">
        <w:rPr>
          <w:rFonts w:asciiTheme="majorHAnsi" w:hAnsiTheme="majorHAnsi"/>
          <w:sz w:val="22"/>
          <w:szCs w:val="22"/>
        </w:rPr>
        <w:t xml:space="preserve">. </w:t>
      </w:r>
      <w:r w:rsidR="002E50B5" w:rsidRPr="004F4E9F">
        <w:rPr>
          <w:rFonts w:asciiTheme="majorHAnsi" w:hAnsiTheme="majorHAnsi"/>
          <w:sz w:val="22"/>
          <w:szCs w:val="22"/>
        </w:rPr>
        <w:t>He does not limit the</w:t>
      </w:r>
      <w:r w:rsidR="007A41A1" w:rsidRPr="004F4E9F">
        <w:rPr>
          <w:rFonts w:asciiTheme="majorHAnsi" w:hAnsiTheme="majorHAnsi"/>
          <w:sz w:val="22"/>
          <w:szCs w:val="22"/>
        </w:rPr>
        <w:t xml:space="preserve"> discussion to economic, political, and social subalternity but </w:t>
      </w:r>
      <w:r w:rsidR="002E50B5" w:rsidRPr="004F4E9F">
        <w:rPr>
          <w:rFonts w:asciiTheme="majorHAnsi" w:hAnsiTheme="majorHAnsi"/>
          <w:sz w:val="22"/>
          <w:szCs w:val="22"/>
        </w:rPr>
        <w:t>develops a concept of</w:t>
      </w:r>
      <w:r w:rsidR="007A41A1" w:rsidRPr="004F4E9F">
        <w:rPr>
          <w:rFonts w:asciiTheme="majorHAnsi" w:hAnsiTheme="majorHAnsi"/>
          <w:sz w:val="22"/>
          <w:szCs w:val="22"/>
        </w:rPr>
        <w:t xml:space="preserve"> ‘legal subalternity’ within the international legal order. </w:t>
      </w:r>
      <w:r w:rsidR="00800DEC" w:rsidRPr="004F4E9F">
        <w:rPr>
          <w:rFonts w:asciiTheme="majorHAnsi" w:hAnsiTheme="majorHAnsi"/>
          <w:sz w:val="22"/>
          <w:szCs w:val="22"/>
        </w:rPr>
        <w:t>T</w:t>
      </w:r>
      <w:r w:rsidR="00AB43F3" w:rsidRPr="004F4E9F">
        <w:rPr>
          <w:rFonts w:asciiTheme="majorHAnsi" w:hAnsiTheme="majorHAnsi"/>
          <w:sz w:val="22"/>
          <w:szCs w:val="22"/>
        </w:rPr>
        <w:t>he international community</w:t>
      </w:r>
      <w:r w:rsidRPr="004F4E9F">
        <w:rPr>
          <w:rFonts w:asciiTheme="majorHAnsi" w:hAnsiTheme="majorHAnsi"/>
          <w:sz w:val="22"/>
          <w:szCs w:val="22"/>
        </w:rPr>
        <w:t>, he argues,</w:t>
      </w:r>
      <w:r w:rsidR="00AB43F3" w:rsidRPr="004F4E9F">
        <w:rPr>
          <w:rFonts w:asciiTheme="majorHAnsi" w:hAnsiTheme="majorHAnsi"/>
          <w:sz w:val="22"/>
          <w:szCs w:val="22"/>
        </w:rPr>
        <w:t xml:space="preserve"> has historically treated Palestine as a subaltern entity</w:t>
      </w:r>
      <w:r w:rsidR="00C709E7" w:rsidRPr="004F4E9F">
        <w:rPr>
          <w:rFonts w:asciiTheme="majorHAnsi" w:hAnsiTheme="majorHAnsi"/>
          <w:sz w:val="22"/>
          <w:szCs w:val="22"/>
        </w:rPr>
        <w:t xml:space="preserve"> – </w:t>
      </w:r>
      <w:r w:rsidR="00AB43F3" w:rsidRPr="004F4E9F">
        <w:rPr>
          <w:rFonts w:asciiTheme="majorHAnsi" w:hAnsiTheme="majorHAnsi"/>
          <w:sz w:val="22"/>
          <w:szCs w:val="22"/>
        </w:rPr>
        <w:t xml:space="preserve">subordinate, contingent, and without full legal recognition. </w:t>
      </w:r>
    </w:p>
    <w:p w14:paraId="71B5E969" w14:textId="295627CC" w:rsidR="00AF7C0F" w:rsidRPr="004F4E9F" w:rsidRDefault="004F5832" w:rsidP="00D76142">
      <w:pPr>
        <w:jc w:val="both"/>
        <w:rPr>
          <w:rFonts w:asciiTheme="majorHAnsi" w:hAnsiTheme="majorHAnsi"/>
          <w:sz w:val="22"/>
          <w:szCs w:val="22"/>
        </w:rPr>
      </w:pPr>
      <w:r w:rsidRPr="004F4E9F">
        <w:rPr>
          <w:rFonts w:asciiTheme="majorHAnsi" w:hAnsiTheme="majorHAnsi"/>
          <w:sz w:val="22"/>
          <w:szCs w:val="22"/>
        </w:rPr>
        <w:t xml:space="preserve">The book effectively critiques the </w:t>
      </w:r>
      <w:r w:rsidR="00C65955" w:rsidRPr="004F4E9F">
        <w:rPr>
          <w:rFonts w:asciiTheme="majorHAnsi" w:hAnsiTheme="majorHAnsi"/>
          <w:sz w:val="22"/>
          <w:szCs w:val="22"/>
        </w:rPr>
        <w:t>inability</w:t>
      </w:r>
      <w:r w:rsidRPr="004F4E9F">
        <w:rPr>
          <w:rFonts w:asciiTheme="majorHAnsi" w:hAnsiTheme="majorHAnsi"/>
          <w:sz w:val="22"/>
          <w:szCs w:val="22"/>
        </w:rPr>
        <w:t xml:space="preserve"> </w:t>
      </w:r>
      <w:r w:rsidR="007D480D" w:rsidRPr="004F4E9F">
        <w:rPr>
          <w:rFonts w:asciiTheme="majorHAnsi" w:hAnsiTheme="majorHAnsi"/>
          <w:sz w:val="22"/>
          <w:szCs w:val="22"/>
        </w:rPr>
        <w:t>of the UN</w:t>
      </w:r>
      <w:r w:rsidR="00A34078" w:rsidRPr="004F4E9F">
        <w:rPr>
          <w:rFonts w:asciiTheme="majorHAnsi" w:hAnsiTheme="majorHAnsi"/>
          <w:sz w:val="22"/>
          <w:szCs w:val="22"/>
        </w:rPr>
        <w:t xml:space="preserve"> and its predecessor, the League of Nations, </w:t>
      </w:r>
      <w:r w:rsidRPr="004F4E9F">
        <w:rPr>
          <w:rFonts w:asciiTheme="majorHAnsi" w:hAnsiTheme="majorHAnsi"/>
          <w:sz w:val="22"/>
          <w:szCs w:val="22"/>
        </w:rPr>
        <w:t xml:space="preserve">to reconcile </w:t>
      </w:r>
      <w:r w:rsidR="00B73FA8" w:rsidRPr="004F4E9F">
        <w:rPr>
          <w:rFonts w:asciiTheme="majorHAnsi" w:hAnsiTheme="majorHAnsi"/>
          <w:sz w:val="22"/>
          <w:szCs w:val="22"/>
        </w:rPr>
        <w:t>their</w:t>
      </w:r>
      <w:r w:rsidRPr="004F4E9F">
        <w:rPr>
          <w:rFonts w:asciiTheme="majorHAnsi" w:hAnsiTheme="majorHAnsi"/>
          <w:sz w:val="22"/>
          <w:szCs w:val="22"/>
        </w:rPr>
        <w:t xml:space="preserve"> </w:t>
      </w:r>
      <w:r w:rsidR="00B73FA8" w:rsidRPr="004F4E9F">
        <w:rPr>
          <w:rFonts w:asciiTheme="majorHAnsi" w:hAnsiTheme="majorHAnsi"/>
          <w:sz w:val="22"/>
          <w:szCs w:val="22"/>
        </w:rPr>
        <w:t>approach to</w:t>
      </w:r>
      <w:r w:rsidRPr="004F4E9F">
        <w:rPr>
          <w:rFonts w:asciiTheme="majorHAnsi" w:hAnsiTheme="majorHAnsi"/>
          <w:sz w:val="22"/>
          <w:szCs w:val="22"/>
        </w:rPr>
        <w:t xml:space="preserve"> Palestine with international law, emphasizing how </w:t>
      </w:r>
      <w:r w:rsidR="00B73FA8" w:rsidRPr="004F4E9F">
        <w:rPr>
          <w:rFonts w:asciiTheme="majorHAnsi" w:hAnsiTheme="majorHAnsi"/>
          <w:sz w:val="22"/>
          <w:szCs w:val="22"/>
        </w:rPr>
        <w:t>their</w:t>
      </w:r>
      <w:r w:rsidRPr="004F4E9F">
        <w:rPr>
          <w:rFonts w:asciiTheme="majorHAnsi" w:hAnsiTheme="majorHAnsi"/>
          <w:sz w:val="22"/>
          <w:szCs w:val="22"/>
        </w:rPr>
        <w:t xml:space="preserve"> decisions often reflect great power interests</w:t>
      </w:r>
      <w:r w:rsidR="00BE14B7" w:rsidRPr="004F4E9F">
        <w:rPr>
          <w:rFonts w:asciiTheme="majorHAnsi" w:hAnsiTheme="majorHAnsi"/>
          <w:sz w:val="22"/>
          <w:szCs w:val="22"/>
        </w:rPr>
        <w:t xml:space="preserve"> and Eurocentric</w:t>
      </w:r>
      <w:r w:rsidR="00664796" w:rsidRPr="004F4E9F">
        <w:rPr>
          <w:rFonts w:asciiTheme="majorHAnsi" w:hAnsiTheme="majorHAnsi"/>
          <w:sz w:val="22"/>
          <w:szCs w:val="22"/>
        </w:rPr>
        <w:t xml:space="preserve"> </w:t>
      </w:r>
      <w:r w:rsidR="00BE14B7" w:rsidRPr="004F4E9F">
        <w:rPr>
          <w:rFonts w:asciiTheme="majorHAnsi" w:hAnsiTheme="majorHAnsi"/>
          <w:sz w:val="22"/>
          <w:szCs w:val="22"/>
        </w:rPr>
        <w:t>views of the world and international law,</w:t>
      </w:r>
      <w:r w:rsidRPr="004F4E9F">
        <w:rPr>
          <w:rFonts w:asciiTheme="majorHAnsi" w:hAnsiTheme="majorHAnsi"/>
          <w:sz w:val="22"/>
          <w:szCs w:val="22"/>
        </w:rPr>
        <w:t xml:space="preserve"> rather than a sincere commitment to justice.</w:t>
      </w:r>
      <w:r w:rsidR="004A622B" w:rsidRPr="004F4E9F">
        <w:rPr>
          <w:rStyle w:val="Rimandonotaapidipagina"/>
          <w:rFonts w:asciiTheme="majorHAnsi" w:hAnsiTheme="majorHAnsi"/>
          <w:sz w:val="22"/>
          <w:szCs w:val="22"/>
        </w:rPr>
        <w:footnoteReference w:id="10"/>
      </w:r>
      <w:r w:rsidRPr="004F4E9F">
        <w:rPr>
          <w:rFonts w:asciiTheme="majorHAnsi" w:hAnsiTheme="majorHAnsi"/>
          <w:sz w:val="22"/>
          <w:szCs w:val="22"/>
        </w:rPr>
        <w:t xml:space="preserve"> </w:t>
      </w:r>
      <w:r w:rsidR="001A7596" w:rsidRPr="004F4E9F">
        <w:rPr>
          <w:rFonts w:asciiTheme="majorHAnsi" w:hAnsiTheme="majorHAnsi"/>
          <w:sz w:val="22"/>
          <w:szCs w:val="22"/>
        </w:rPr>
        <w:t xml:space="preserve">The </w:t>
      </w:r>
      <w:r w:rsidR="00C168FA" w:rsidRPr="004F4E9F">
        <w:rPr>
          <w:rFonts w:asciiTheme="majorHAnsi" w:hAnsiTheme="majorHAnsi"/>
          <w:sz w:val="22"/>
          <w:szCs w:val="22"/>
        </w:rPr>
        <w:t>author not only critiques the UN’s failure to respect the full range of international legal norms in its handling of Palestine but also persuasively demonstrates how the UN’s actions have, over time, actively contributed to the marginali</w:t>
      </w:r>
      <w:r w:rsidR="00F32AD9" w:rsidRPr="004F4E9F">
        <w:rPr>
          <w:rFonts w:asciiTheme="majorHAnsi" w:hAnsiTheme="majorHAnsi"/>
          <w:sz w:val="22"/>
          <w:szCs w:val="22"/>
        </w:rPr>
        <w:t>z</w:t>
      </w:r>
      <w:r w:rsidR="00C168FA" w:rsidRPr="004F4E9F">
        <w:rPr>
          <w:rFonts w:asciiTheme="majorHAnsi" w:hAnsiTheme="majorHAnsi"/>
          <w:sz w:val="22"/>
          <w:szCs w:val="22"/>
        </w:rPr>
        <w:t xml:space="preserve">ation of the Palestinian people. </w:t>
      </w:r>
      <w:r w:rsidR="004403C9" w:rsidRPr="004F4E9F">
        <w:rPr>
          <w:rFonts w:asciiTheme="majorHAnsi" w:hAnsiTheme="majorHAnsi"/>
          <w:sz w:val="22"/>
          <w:szCs w:val="22"/>
        </w:rPr>
        <w:t>For</w:t>
      </w:r>
      <w:r w:rsidR="004D54B4" w:rsidRPr="004F4E9F">
        <w:rPr>
          <w:rFonts w:asciiTheme="majorHAnsi" w:hAnsiTheme="majorHAnsi"/>
          <w:sz w:val="22"/>
          <w:szCs w:val="22"/>
        </w:rPr>
        <w:t xml:space="preserve"> example, to this day, the UN </w:t>
      </w:r>
      <w:r w:rsidR="004864F2" w:rsidRPr="004F4E9F">
        <w:rPr>
          <w:rFonts w:asciiTheme="majorHAnsi" w:hAnsiTheme="majorHAnsi"/>
          <w:sz w:val="22"/>
          <w:szCs w:val="22"/>
        </w:rPr>
        <w:t>continues to dogmatically insist</w:t>
      </w:r>
      <w:r w:rsidR="004D54B4" w:rsidRPr="004F4E9F">
        <w:rPr>
          <w:rFonts w:asciiTheme="majorHAnsi" w:hAnsiTheme="majorHAnsi"/>
          <w:sz w:val="22"/>
          <w:szCs w:val="22"/>
        </w:rPr>
        <w:t xml:space="preserve"> that </w:t>
      </w:r>
      <w:r w:rsidR="004403C9" w:rsidRPr="004F4E9F">
        <w:rPr>
          <w:rFonts w:asciiTheme="majorHAnsi" w:hAnsiTheme="majorHAnsi"/>
          <w:sz w:val="22"/>
          <w:szCs w:val="22"/>
        </w:rPr>
        <w:t xml:space="preserve">the </w:t>
      </w:r>
      <w:r w:rsidR="004D54B4" w:rsidRPr="004F4E9F">
        <w:rPr>
          <w:rFonts w:asciiTheme="majorHAnsi" w:hAnsiTheme="majorHAnsi"/>
          <w:sz w:val="22"/>
          <w:szCs w:val="22"/>
        </w:rPr>
        <w:t xml:space="preserve">Palestinian question </w:t>
      </w:r>
      <w:r w:rsidR="00376EB7" w:rsidRPr="004F4E9F">
        <w:rPr>
          <w:rFonts w:asciiTheme="majorHAnsi" w:hAnsiTheme="majorHAnsi"/>
          <w:sz w:val="22"/>
          <w:szCs w:val="22"/>
        </w:rPr>
        <w:t xml:space="preserve">can only be </w:t>
      </w:r>
      <w:r w:rsidR="004864F2" w:rsidRPr="004F4E9F">
        <w:rPr>
          <w:rFonts w:asciiTheme="majorHAnsi" w:hAnsiTheme="majorHAnsi"/>
          <w:sz w:val="22"/>
          <w:szCs w:val="22"/>
        </w:rPr>
        <w:t>resolved</w:t>
      </w:r>
      <w:r w:rsidR="00376EB7" w:rsidRPr="004F4E9F">
        <w:rPr>
          <w:rFonts w:asciiTheme="majorHAnsi" w:hAnsiTheme="majorHAnsi"/>
          <w:sz w:val="22"/>
          <w:szCs w:val="22"/>
        </w:rPr>
        <w:t xml:space="preserve"> by</w:t>
      </w:r>
      <w:r w:rsidR="004D54B4" w:rsidRPr="004F4E9F">
        <w:rPr>
          <w:rFonts w:asciiTheme="majorHAnsi" w:hAnsiTheme="majorHAnsi"/>
          <w:sz w:val="22"/>
          <w:szCs w:val="22"/>
        </w:rPr>
        <w:t xml:space="preserve"> negotiati</w:t>
      </w:r>
      <w:r w:rsidR="00A1747C" w:rsidRPr="004F4E9F">
        <w:rPr>
          <w:rFonts w:asciiTheme="majorHAnsi" w:hAnsiTheme="majorHAnsi"/>
          <w:sz w:val="22"/>
          <w:szCs w:val="22"/>
        </w:rPr>
        <w:t>ons between the Palestinian leadership</w:t>
      </w:r>
      <w:r w:rsidR="00E317C1" w:rsidRPr="004F4E9F">
        <w:rPr>
          <w:rFonts w:asciiTheme="majorHAnsi" w:hAnsiTheme="majorHAnsi"/>
          <w:sz w:val="22"/>
          <w:szCs w:val="22"/>
        </w:rPr>
        <w:t xml:space="preserve"> and</w:t>
      </w:r>
      <w:r w:rsidR="004D54B4" w:rsidRPr="004F4E9F">
        <w:rPr>
          <w:rFonts w:asciiTheme="majorHAnsi" w:hAnsiTheme="majorHAnsi"/>
          <w:sz w:val="22"/>
          <w:szCs w:val="22"/>
        </w:rPr>
        <w:t xml:space="preserve"> </w:t>
      </w:r>
      <w:r w:rsidR="00D0542F" w:rsidRPr="004F4E9F">
        <w:rPr>
          <w:rFonts w:asciiTheme="majorHAnsi" w:hAnsiTheme="majorHAnsi"/>
          <w:sz w:val="22"/>
          <w:szCs w:val="22"/>
        </w:rPr>
        <w:t xml:space="preserve">Israel – </w:t>
      </w:r>
      <w:r w:rsidR="004D54B4" w:rsidRPr="004F4E9F">
        <w:rPr>
          <w:rFonts w:asciiTheme="majorHAnsi" w:hAnsiTheme="majorHAnsi"/>
          <w:sz w:val="22"/>
          <w:szCs w:val="22"/>
        </w:rPr>
        <w:t>a ‘wrongdoing state that continues to enjoy the benefits of its wrongful conduct’</w:t>
      </w:r>
      <w:r w:rsidR="00D0542F" w:rsidRPr="004F4E9F">
        <w:rPr>
          <w:rFonts w:asciiTheme="majorHAnsi" w:hAnsiTheme="majorHAnsi"/>
          <w:sz w:val="22"/>
          <w:szCs w:val="22"/>
        </w:rPr>
        <w:t xml:space="preserve"> –</w:t>
      </w:r>
      <w:r w:rsidR="004D54B4" w:rsidRPr="004F4E9F">
        <w:rPr>
          <w:rFonts w:asciiTheme="majorHAnsi" w:hAnsiTheme="majorHAnsi"/>
          <w:sz w:val="22"/>
          <w:szCs w:val="22"/>
        </w:rPr>
        <w:t xml:space="preserve"> rather than applying well-established international legal norms.</w:t>
      </w:r>
      <w:r w:rsidR="00014116" w:rsidRPr="004F4E9F">
        <w:rPr>
          <w:rStyle w:val="Rimandonotaapidipagina"/>
          <w:rFonts w:asciiTheme="majorHAnsi" w:hAnsiTheme="majorHAnsi"/>
          <w:sz w:val="22"/>
          <w:szCs w:val="22"/>
        </w:rPr>
        <w:footnoteReference w:id="11"/>
      </w:r>
      <w:r w:rsidR="00685340" w:rsidRPr="004F4E9F">
        <w:rPr>
          <w:rFonts w:asciiTheme="majorHAnsi" w:hAnsiTheme="majorHAnsi"/>
          <w:sz w:val="22"/>
          <w:szCs w:val="22"/>
        </w:rPr>
        <w:t xml:space="preserve"> </w:t>
      </w:r>
    </w:p>
    <w:p w14:paraId="484307E7" w14:textId="5107085D" w:rsidR="00491F3A" w:rsidRPr="004F4E9F" w:rsidRDefault="0054504B" w:rsidP="00D76142">
      <w:pPr>
        <w:jc w:val="both"/>
        <w:rPr>
          <w:rFonts w:asciiTheme="majorHAnsi" w:hAnsiTheme="majorHAnsi"/>
          <w:sz w:val="22"/>
          <w:szCs w:val="22"/>
        </w:rPr>
      </w:pPr>
      <w:r w:rsidRPr="004F4E9F">
        <w:rPr>
          <w:rFonts w:asciiTheme="majorHAnsi" w:hAnsiTheme="majorHAnsi"/>
          <w:sz w:val="22"/>
          <w:szCs w:val="22"/>
        </w:rPr>
        <w:t xml:space="preserve">The Eurocentric and Orientalist </w:t>
      </w:r>
      <w:r w:rsidR="00F5795E" w:rsidRPr="004F4E9F">
        <w:rPr>
          <w:rFonts w:asciiTheme="majorHAnsi" w:hAnsiTheme="majorHAnsi"/>
          <w:sz w:val="22"/>
          <w:szCs w:val="22"/>
        </w:rPr>
        <w:t xml:space="preserve">perspective of powerful actors has meant that </w:t>
      </w:r>
      <w:r w:rsidR="00CA14E6" w:rsidRPr="004F4E9F">
        <w:rPr>
          <w:rFonts w:asciiTheme="majorHAnsi" w:hAnsiTheme="majorHAnsi"/>
          <w:sz w:val="22"/>
          <w:szCs w:val="22"/>
        </w:rPr>
        <w:t xml:space="preserve">Palestinians are </w:t>
      </w:r>
      <w:r w:rsidR="00F5795E" w:rsidRPr="004F4E9F">
        <w:rPr>
          <w:rFonts w:asciiTheme="majorHAnsi" w:hAnsiTheme="majorHAnsi"/>
          <w:sz w:val="22"/>
          <w:szCs w:val="22"/>
        </w:rPr>
        <w:t xml:space="preserve">often </w:t>
      </w:r>
      <w:r w:rsidR="00CA14E6" w:rsidRPr="004F4E9F">
        <w:rPr>
          <w:rFonts w:asciiTheme="majorHAnsi" w:hAnsiTheme="majorHAnsi"/>
          <w:sz w:val="22"/>
          <w:szCs w:val="22"/>
        </w:rPr>
        <w:t xml:space="preserve">not </w:t>
      </w:r>
      <w:r w:rsidR="00F5795E" w:rsidRPr="004F4E9F">
        <w:rPr>
          <w:rFonts w:asciiTheme="majorHAnsi" w:hAnsiTheme="majorHAnsi"/>
          <w:sz w:val="22"/>
          <w:szCs w:val="22"/>
        </w:rPr>
        <w:t>perceived as deserving</w:t>
      </w:r>
      <w:r w:rsidR="00D76142" w:rsidRPr="004F4E9F">
        <w:rPr>
          <w:rFonts w:asciiTheme="majorHAnsi" w:hAnsiTheme="majorHAnsi"/>
          <w:sz w:val="22"/>
          <w:szCs w:val="22"/>
        </w:rPr>
        <w:t xml:space="preserve"> ‘</w:t>
      </w:r>
      <w:r w:rsidR="00CA14E6" w:rsidRPr="004F4E9F">
        <w:rPr>
          <w:rFonts w:asciiTheme="majorHAnsi" w:hAnsiTheme="majorHAnsi"/>
          <w:sz w:val="22"/>
          <w:szCs w:val="22"/>
        </w:rPr>
        <w:t>the benefit of the full range of international law applied to them on account of some perceived worldview projected upon them from on high.</w:t>
      </w:r>
      <w:r w:rsidR="00D76142" w:rsidRPr="004F4E9F">
        <w:rPr>
          <w:rFonts w:asciiTheme="majorHAnsi" w:hAnsiTheme="majorHAnsi"/>
          <w:sz w:val="22"/>
          <w:szCs w:val="22"/>
        </w:rPr>
        <w:t>’</w:t>
      </w:r>
      <w:r w:rsidR="00CA14E6" w:rsidRPr="004F4E9F">
        <w:rPr>
          <w:rStyle w:val="Rimandonotaapidipagina"/>
          <w:rFonts w:asciiTheme="majorHAnsi" w:hAnsiTheme="majorHAnsi"/>
          <w:sz w:val="22"/>
          <w:szCs w:val="22"/>
        </w:rPr>
        <w:footnoteReference w:id="12"/>
      </w:r>
      <w:r w:rsidR="00D76142" w:rsidRPr="004F4E9F">
        <w:rPr>
          <w:rFonts w:asciiTheme="majorHAnsi" w:hAnsiTheme="majorHAnsi"/>
          <w:sz w:val="22"/>
          <w:szCs w:val="22"/>
        </w:rPr>
        <w:t xml:space="preserve"> </w:t>
      </w:r>
      <w:r w:rsidR="00C168FA" w:rsidRPr="004F4E9F">
        <w:rPr>
          <w:rFonts w:asciiTheme="majorHAnsi" w:hAnsiTheme="majorHAnsi"/>
          <w:sz w:val="22"/>
          <w:szCs w:val="22"/>
        </w:rPr>
        <w:t>This ‘rule by law’ process under</w:t>
      </w:r>
      <w:r w:rsidR="00CC4B48" w:rsidRPr="004F4E9F">
        <w:rPr>
          <w:rFonts w:asciiTheme="majorHAnsi" w:hAnsiTheme="majorHAnsi"/>
          <w:sz w:val="22"/>
          <w:szCs w:val="22"/>
        </w:rPr>
        <w:t>pins</w:t>
      </w:r>
      <w:r w:rsidR="00C168FA" w:rsidRPr="004F4E9F">
        <w:rPr>
          <w:rFonts w:asciiTheme="majorHAnsi" w:hAnsiTheme="majorHAnsi"/>
          <w:sz w:val="22"/>
          <w:szCs w:val="22"/>
        </w:rPr>
        <w:t xml:space="preserve"> the paradox that international law</w:t>
      </w:r>
      <w:r w:rsidR="00F054C3" w:rsidRPr="004F4E9F">
        <w:rPr>
          <w:rFonts w:asciiTheme="majorHAnsi" w:hAnsiTheme="majorHAnsi"/>
          <w:sz w:val="22"/>
          <w:szCs w:val="22"/>
        </w:rPr>
        <w:t xml:space="preserve"> </w:t>
      </w:r>
      <w:r w:rsidR="00C168FA" w:rsidRPr="004F4E9F">
        <w:rPr>
          <w:rFonts w:asciiTheme="majorHAnsi" w:hAnsiTheme="majorHAnsi"/>
          <w:sz w:val="22"/>
          <w:szCs w:val="22"/>
        </w:rPr>
        <w:t>—</w:t>
      </w:r>
      <w:r w:rsidR="00F054C3" w:rsidRPr="004F4E9F">
        <w:rPr>
          <w:rFonts w:asciiTheme="majorHAnsi" w:hAnsiTheme="majorHAnsi"/>
          <w:sz w:val="22"/>
          <w:szCs w:val="22"/>
        </w:rPr>
        <w:t xml:space="preserve"> instead</w:t>
      </w:r>
      <w:r w:rsidR="00C168FA" w:rsidRPr="004F4E9F">
        <w:rPr>
          <w:rFonts w:asciiTheme="majorHAnsi" w:hAnsiTheme="majorHAnsi"/>
          <w:sz w:val="22"/>
          <w:szCs w:val="22"/>
        </w:rPr>
        <w:t xml:space="preserve"> </w:t>
      </w:r>
      <w:r w:rsidR="00F054C3" w:rsidRPr="004F4E9F">
        <w:rPr>
          <w:rFonts w:asciiTheme="majorHAnsi" w:hAnsiTheme="majorHAnsi"/>
          <w:sz w:val="22"/>
          <w:szCs w:val="22"/>
        </w:rPr>
        <w:t>of</w:t>
      </w:r>
      <w:r w:rsidR="00C168FA" w:rsidRPr="004F4E9F">
        <w:rPr>
          <w:rFonts w:asciiTheme="majorHAnsi" w:hAnsiTheme="majorHAnsi"/>
          <w:sz w:val="22"/>
          <w:szCs w:val="22"/>
        </w:rPr>
        <w:t xml:space="preserve"> promot</w:t>
      </w:r>
      <w:r w:rsidR="00F054C3" w:rsidRPr="004F4E9F">
        <w:rPr>
          <w:rFonts w:asciiTheme="majorHAnsi" w:hAnsiTheme="majorHAnsi"/>
          <w:sz w:val="22"/>
          <w:szCs w:val="22"/>
        </w:rPr>
        <w:t>ing</w:t>
      </w:r>
      <w:r w:rsidR="00C168FA" w:rsidRPr="004F4E9F">
        <w:rPr>
          <w:rFonts w:asciiTheme="majorHAnsi" w:hAnsiTheme="majorHAnsi"/>
          <w:sz w:val="22"/>
          <w:szCs w:val="22"/>
        </w:rPr>
        <w:t xml:space="preserve"> justice and equality</w:t>
      </w:r>
      <w:r w:rsidR="007C6BBB" w:rsidRPr="004F4E9F">
        <w:rPr>
          <w:rFonts w:asciiTheme="majorHAnsi" w:hAnsiTheme="majorHAnsi"/>
          <w:sz w:val="22"/>
          <w:szCs w:val="22"/>
        </w:rPr>
        <w:t xml:space="preserve"> </w:t>
      </w:r>
      <w:r w:rsidR="00C168FA" w:rsidRPr="004F4E9F">
        <w:rPr>
          <w:rFonts w:asciiTheme="majorHAnsi" w:hAnsiTheme="majorHAnsi"/>
          <w:sz w:val="22"/>
          <w:szCs w:val="22"/>
        </w:rPr>
        <w:t>—</w:t>
      </w:r>
      <w:r w:rsidR="007C6BBB" w:rsidRPr="004F4E9F">
        <w:rPr>
          <w:rFonts w:asciiTheme="majorHAnsi" w:hAnsiTheme="majorHAnsi"/>
          <w:sz w:val="22"/>
          <w:szCs w:val="22"/>
        </w:rPr>
        <w:t xml:space="preserve"> </w:t>
      </w:r>
      <w:r w:rsidR="00C168FA" w:rsidRPr="004F4E9F">
        <w:rPr>
          <w:rFonts w:asciiTheme="majorHAnsi" w:hAnsiTheme="majorHAnsi"/>
          <w:sz w:val="22"/>
          <w:szCs w:val="22"/>
        </w:rPr>
        <w:t xml:space="preserve">has often been used to reinforce the power dynamics that exacerbate </w:t>
      </w:r>
      <w:r w:rsidR="00C169A4" w:rsidRPr="004F4E9F">
        <w:rPr>
          <w:rFonts w:asciiTheme="majorHAnsi" w:hAnsiTheme="majorHAnsi"/>
          <w:sz w:val="22"/>
          <w:szCs w:val="22"/>
        </w:rPr>
        <w:t xml:space="preserve">Palestine’s </w:t>
      </w:r>
      <w:r w:rsidR="00C168FA" w:rsidRPr="004F4E9F">
        <w:rPr>
          <w:rFonts w:asciiTheme="majorHAnsi" w:hAnsiTheme="majorHAnsi"/>
          <w:sz w:val="22"/>
          <w:szCs w:val="22"/>
        </w:rPr>
        <w:t>subalternity.</w:t>
      </w:r>
      <w:r w:rsidR="008F2D50" w:rsidRPr="004F4E9F">
        <w:rPr>
          <w:rFonts w:asciiTheme="majorHAnsi" w:hAnsiTheme="majorHAnsi"/>
          <w:sz w:val="22"/>
          <w:szCs w:val="22"/>
        </w:rPr>
        <w:t xml:space="preserve"> </w:t>
      </w:r>
      <w:r w:rsidR="00E82F65" w:rsidRPr="004F4E9F">
        <w:rPr>
          <w:rFonts w:asciiTheme="majorHAnsi" w:hAnsiTheme="majorHAnsi"/>
          <w:sz w:val="22"/>
          <w:szCs w:val="22"/>
        </w:rPr>
        <w:t>More generally, the book uncover</w:t>
      </w:r>
      <w:r w:rsidR="006E3BD8" w:rsidRPr="004F4E9F">
        <w:rPr>
          <w:rFonts w:asciiTheme="majorHAnsi" w:hAnsiTheme="majorHAnsi"/>
          <w:sz w:val="22"/>
          <w:szCs w:val="22"/>
        </w:rPr>
        <w:t>s</w:t>
      </w:r>
      <w:r w:rsidR="00E82F65" w:rsidRPr="004F4E9F">
        <w:rPr>
          <w:rFonts w:asciiTheme="majorHAnsi" w:hAnsiTheme="majorHAnsi"/>
          <w:sz w:val="22"/>
          <w:szCs w:val="22"/>
        </w:rPr>
        <w:t xml:space="preserve"> Eurocentricity </w:t>
      </w:r>
      <w:r w:rsidR="00F106BF" w:rsidRPr="004F4E9F">
        <w:rPr>
          <w:rFonts w:asciiTheme="majorHAnsi" w:hAnsiTheme="majorHAnsi"/>
          <w:sz w:val="22"/>
          <w:szCs w:val="22"/>
        </w:rPr>
        <w:t xml:space="preserve">as a structural component </w:t>
      </w:r>
      <w:r w:rsidR="00E82F65" w:rsidRPr="004F4E9F">
        <w:rPr>
          <w:rFonts w:asciiTheme="majorHAnsi" w:hAnsiTheme="majorHAnsi"/>
          <w:sz w:val="22"/>
          <w:szCs w:val="22"/>
        </w:rPr>
        <w:t xml:space="preserve">of international law </w:t>
      </w:r>
      <w:r w:rsidR="006E3BD8" w:rsidRPr="004F4E9F">
        <w:rPr>
          <w:rFonts w:asciiTheme="majorHAnsi" w:hAnsiTheme="majorHAnsi"/>
          <w:sz w:val="22"/>
          <w:szCs w:val="22"/>
        </w:rPr>
        <w:t>beyond the question of Palestine</w:t>
      </w:r>
      <w:r w:rsidR="00E82F65" w:rsidRPr="004F4E9F">
        <w:rPr>
          <w:rFonts w:asciiTheme="majorHAnsi" w:hAnsiTheme="majorHAnsi"/>
          <w:sz w:val="22"/>
          <w:szCs w:val="22"/>
        </w:rPr>
        <w:t>.</w:t>
      </w:r>
      <w:r w:rsidR="00ED4C27" w:rsidRPr="004F4E9F">
        <w:rPr>
          <w:rStyle w:val="Rimandonotaapidipagina"/>
          <w:rFonts w:asciiTheme="majorHAnsi" w:hAnsiTheme="majorHAnsi"/>
          <w:sz w:val="22"/>
          <w:szCs w:val="22"/>
        </w:rPr>
        <w:footnoteReference w:id="13"/>
      </w:r>
      <w:r w:rsidR="00E82F65" w:rsidRPr="004F4E9F">
        <w:rPr>
          <w:rFonts w:asciiTheme="majorHAnsi" w:hAnsiTheme="majorHAnsi"/>
          <w:sz w:val="22"/>
          <w:szCs w:val="22"/>
        </w:rPr>
        <w:t xml:space="preserve"> </w:t>
      </w:r>
      <w:r w:rsidR="006C5C23" w:rsidRPr="004F4E9F">
        <w:rPr>
          <w:rFonts w:asciiTheme="majorHAnsi" w:hAnsiTheme="majorHAnsi"/>
          <w:sz w:val="22"/>
          <w:szCs w:val="22"/>
        </w:rPr>
        <w:t>‘</w:t>
      </w:r>
      <w:r w:rsidR="00E85438" w:rsidRPr="004F4E9F">
        <w:rPr>
          <w:rFonts w:asciiTheme="majorHAnsi" w:hAnsiTheme="majorHAnsi"/>
          <w:sz w:val="22"/>
          <w:szCs w:val="22"/>
        </w:rPr>
        <w:t>Third World</w:t>
      </w:r>
      <w:r w:rsidR="006C5C23" w:rsidRPr="004F4E9F">
        <w:rPr>
          <w:rFonts w:asciiTheme="majorHAnsi" w:hAnsiTheme="majorHAnsi"/>
          <w:sz w:val="22"/>
          <w:szCs w:val="22"/>
        </w:rPr>
        <w:t>’</w:t>
      </w:r>
      <w:r w:rsidR="00E85438" w:rsidRPr="004F4E9F">
        <w:rPr>
          <w:rFonts w:asciiTheme="majorHAnsi" w:hAnsiTheme="majorHAnsi"/>
          <w:sz w:val="22"/>
          <w:szCs w:val="22"/>
        </w:rPr>
        <w:t xml:space="preserve"> </w:t>
      </w:r>
      <w:r w:rsidR="00140297" w:rsidRPr="004F4E9F">
        <w:rPr>
          <w:rFonts w:asciiTheme="majorHAnsi" w:hAnsiTheme="majorHAnsi"/>
          <w:sz w:val="22"/>
          <w:szCs w:val="22"/>
        </w:rPr>
        <w:t>countries</w:t>
      </w:r>
      <w:r w:rsidR="00867DFA" w:rsidRPr="004F4E9F">
        <w:rPr>
          <w:rFonts w:asciiTheme="majorHAnsi" w:hAnsiTheme="majorHAnsi"/>
          <w:sz w:val="22"/>
          <w:szCs w:val="22"/>
        </w:rPr>
        <w:t xml:space="preserve"> have been relegated to</w:t>
      </w:r>
      <w:r w:rsidR="00140297" w:rsidRPr="004F4E9F">
        <w:rPr>
          <w:rFonts w:asciiTheme="majorHAnsi" w:hAnsiTheme="majorHAnsi"/>
          <w:sz w:val="22"/>
          <w:szCs w:val="22"/>
        </w:rPr>
        <w:t xml:space="preserve"> </w:t>
      </w:r>
      <w:r w:rsidR="00E04495" w:rsidRPr="004F4E9F">
        <w:rPr>
          <w:rFonts w:asciiTheme="majorHAnsi" w:hAnsiTheme="majorHAnsi"/>
          <w:sz w:val="22"/>
          <w:szCs w:val="22"/>
        </w:rPr>
        <w:t xml:space="preserve">a structurally limited </w:t>
      </w:r>
      <w:r w:rsidR="00867DFA" w:rsidRPr="004F4E9F">
        <w:rPr>
          <w:rFonts w:asciiTheme="majorHAnsi" w:hAnsiTheme="majorHAnsi"/>
          <w:sz w:val="22"/>
          <w:szCs w:val="22"/>
        </w:rPr>
        <w:t>‘</w:t>
      </w:r>
      <w:r w:rsidR="00E85438" w:rsidRPr="004F4E9F">
        <w:rPr>
          <w:rFonts w:asciiTheme="majorHAnsi" w:hAnsiTheme="majorHAnsi"/>
          <w:sz w:val="22"/>
          <w:szCs w:val="22"/>
        </w:rPr>
        <w:t>quasi-sovereignty</w:t>
      </w:r>
      <w:r w:rsidR="00867DFA" w:rsidRPr="004F4E9F">
        <w:rPr>
          <w:rFonts w:asciiTheme="majorHAnsi" w:hAnsiTheme="majorHAnsi"/>
          <w:sz w:val="22"/>
          <w:szCs w:val="22"/>
        </w:rPr>
        <w:t>’</w:t>
      </w:r>
      <w:r w:rsidR="00E85438" w:rsidRPr="004F4E9F">
        <w:rPr>
          <w:rFonts w:asciiTheme="majorHAnsi" w:hAnsiTheme="majorHAnsi"/>
          <w:sz w:val="22"/>
          <w:szCs w:val="22"/>
        </w:rPr>
        <w:t xml:space="preserve"> </w:t>
      </w:r>
      <w:r w:rsidR="00E04495" w:rsidRPr="004F4E9F">
        <w:rPr>
          <w:rFonts w:asciiTheme="majorHAnsi" w:hAnsiTheme="majorHAnsi"/>
          <w:sz w:val="22"/>
          <w:szCs w:val="22"/>
        </w:rPr>
        <w:t>which</w:t>
      </w:r>
      <w:r w:rsidR="00E85438" w:rsidRPr="004F4E9F">
        <w:rPr>
          <w:rFonts w:asciiTheme="majorHAnsi" w:hAnsiTheme="majorHAnsi"/>
          <w:sz w:val="22"/>
          <w:szCs w:val="22"/>
        </w:rPr>
        <w:t xml:space="preserve"> </w:t>
      </w:r>
      <w:r w:rsidR="00140297" w:rsidRPr="004F4E9F">
        <w:rPr>
          <w:rFonts w:asciiTheme="majorHAnsi" w:hAnsiTheme="majorHAnsi"/>
          <w:sz w:val="22"/>
          <w:szCs w:val="22"/>
        </w:rPr>
        <w:t>maintain</w:t>
      </w:r>
      <w:r w:rsidR="00E04495" w:rsidRPr="004F4E9F">
        <w:rPr>
          <w:rFonts w:asciiTheme="majorHAnsi" w:hAnsiTheme="majorHAnsi"/>
          <w:sz w:val="22"/>
          <w:szCs w:val="22"/>
        </w:rPr>
        <w:t>s</w:t>
      </w:r>
      <w:r w:rsidR="00140297" w:rsidRPr="004F4E9F">
        <w:rPr>
          <w:rFonts w:asciiTheme="majorHAnsi" w:hAnsiTheme="majorHAnsi"/>
          <w:sz w:val="22"/>
          <w:szCs w:val="22"/>
        </w:rPr>
        <w:t xml:space="preserve"> their </w:t>
      </w:r>
      <w:r w:rsidR="00E85438" w:rsidRPr="004F4E9F">
        <w:rPr>
          <w:rFonts w:asciiTheme="majorHAnsi" w:hAnsiTheme="majorHAnsi"/>
          <w:sz w:val="22"/>
          <w:szCs w:val="22"/>
        </w:rPr>
        <w:t xml:space="preserve">international legal subalternity in </w:t>
      </w:r>
      <w:r w:rsidR="003E4843" w:rsidRPr="004F4E9F">
        <w:rPr>
          <w:rFonts w:asciiTheme="majorHAnsi" w:hAnsiTheme="majorHAnsi"/>
          <w:sz w:val="22"/>
          <w:szCs w:val="22"/>
        </w:rPr>
        <w:t xml:space="preserve">the </w:t>
      </w:r>
      <w:r w:rsidR="00E85438" w:rsidRPr="004F4E9F">
        <w:rPr>
          <w:rFonts w:asciiTheme="majorHAnsi" w:hAnsiTheme="majorHAnsi"/>
          <w:sz w:val="22"/>
          <w:szCs w:val="22"/>
        </w:rPr>
        <w:t>world order.</w:t>
      </w:r>
      <w:r w:rsidR="004F4EE4" w:rsidRPr="004F4E9F">
        <w:rPr>
          <w:rStyle w:val="Rimandonotaapidipagina"/>
          <w:rFonts w:asciiTheme="majorHAnsi" w:hAnsiTheme="majorHAnsi"/>
          <w:sz w:val="22"/>
          <w:szCs w:val="22"/>
        </w:rPr>
        <w:footnoteReference w:id="14"/>
      </w:r>
    </w:p>
    <w:p w14:paraId="1C04BD34" w14:textId="181AC4B2" w:rsidR="00347CDD" w:rsidRPr="004F4E9F" w:rsidRDefault="00876B2B" w:rsidP="009448B6">
      <w:pPr>
        <w:jc w:val="both"/>
        <w:rPr>
          <w:rFonts w:asciiTheme="majorHAnsi" w:hAnsiTheme="majorHAnsi"/>
          <w:sz w:val="22"/>
          <w:szCs w:val="22"/>
        </w:rPr>
      </w:pPr>
      <w:r w:rsidRPr="004F4E9F">
        <w:rPr>
          <w:rFonts w:asciiTheme="majorHAnsi" w:hAnsiTheme="majorHAnsi"/>
          <w:sz w:val="22"/>
          <w:szCs w:val="22"/>
        </w:rPr>
        <w:t xml:space="preserve">The book </w:t>
      </w:r>
      <w:r w:rsidR="004A6036" w:rsidRPr="004F4E9F">
        <w:rPr>
          <w:rFonts w:asciiTheme="majorHAnsi" w:hAnsiTheme="majorHAnsi"/>
          <w:sz w:val="22"/>
          <w:szCs w:val="22"/>
        </w:rPr>
        <w:t>develops this argument by looking at</w:t>
      </w:r>
      <w:r w:rsidR="002419E6" w:rsidRPr="004F4E9F">
        <w:rPr>
          <w:rFonts w:asciiTheme="majorHAnsi" w:hAnsiTheme="majorHAnsi"/>
          <w:sz w:val="22"/>
          <w:szCs w:val="22"/>
        </w:rPr>
        <w:t xml:space="preserve"> key moments in the history of the UN’s engagement with the question of Palestine. The author</w:t>
      </w:r>
      <w:r w:rsidR="00D61456" w:rsidRPr="004F4E9F">
        <w:rPr>
          <w:rFonts w:asciiTheme="majorHAnsi" w:hAnsiTheme="majorHAnsi"/>
          <w:sz w:val="22"/>
          <w:szCs w:val="22"/>
        </w:rPr>
        <w:t xml:space="preserve">’s analysis of such history </w:t>
      </w:r>
      <w:r w:rsidR="002419E6" w:rsidRPr="004F4E9F">
        <w:rPr>
          <w:rFonts w:asciiTheme="majorHAnsi" w:hAnsiTheme="majorHAnsi"/>
          <w:sz w:val="22"/>
          <w:szCs w:val="22"/>
        </w:rPr>
        <w:t xml:space="preserve">is </w:t>
      </w:r>
      <w:r w:rsidR="006A2EFC" w:rsidRPr="004F4E9F">
        <w:rPr>
          <w:rFonts w:asciiTheme="majorHAnsi" w:hAnsiTheme="majorHAnsi"/>
          <w:sz w:val="22"/>
          <w:szCs w:val="22"/>
        </w:rPr>
        <w:t xml:space="preserve">explicitly </w:t>
      </w:r>
      <w:r w:rsidR="002419E6" w:rsidRPr="004F4E9F">
        <w:rPr>
          <w:rFonts w:asciiTheme="majorHAnsi" w:hAnsiTheme="majorHAnsi"/>
          <w:sz w:val="22"/>
          <w:szCs w:val="22"/>
        </w:rPr>
        <w:t xml:space="preserve">informed by the theoretical </w:t>
      </w:r>
      <w:r w:rsidR="002419E6" w:rsidRPr="004F4E9F">
        <w:rPr>
          <w:rFonts w:asciiTheme="majorHAnsi" w:hAnsiTheme="majorHAnsi"/>
          <w:sz w:val="22"/>
          <w:szCs w:val="22"/>
        </w:rPr>
        <w:lastRenderedPageBreak/>
        <w:t>framework</w:t>
      </w:r>
      <w:r w:rsidR="006E610A" w:rsidRPr="004F4E9F">
        <w:rPr>
          <w:rFonts w:asciiTheme="majorHAnsi" w:hAnsiTheme="majorHAnsi"/>
          <w:sz w:val="22"/>
          <w:szCs w:val="22"/>
        </w:rPr>
        <w:t>s</w:t>
      </w:r>
      <w:r w:rsidR="002419E6" w:rsidRPr="004F4E9F">
        <w:rPr>
          <w:rFonts w:asciiTheme="majorHAnsi" w:hAnsiTheme="majorHAnsi"/>
          <w:sz w:val="22"/>
          <w:szCs w:val="22"/>
        </w:rPr>
        <w:t xml:space="preserve"> of Third World Approaches to International Law (TWAIL), which </w:t>
      </w:r>
      <w:r w:rsidR="009D305D" w:rsidRPr="004F4E9F">
        <w:rPr>
          <w:rFonts w:asciiTheme="majorHAnsi" w:hAnsiTheme="majorHAnsi"/>
          <w:sz w:val="22"/>
          <w:szCs w:val="22"/>
        </w:rPr>
        <w:t xml:space="preserve">explore the imperial roots of international law and </w:t>
      </w:r>
      <w:r w:rsidR="002419E6" w:rsidRPr="004F4E9F">
        <w:rPr>
          <w:rFonts w:asciiTheme="majorHAnsi" w:hAnsiTheme="majorHAnsi"/>
          <w:sz w:val="22"/>
          <w:szCs w:val="22"/>
        </w:rPr>
        <w:t xml:space="preserve">critically interrogate the ways in which </w:t>
      </w:r>
      <w:r w:rsidR="002C39B0" w:rsidRPr="004F4E9F">
        <w:rPr>
          <w:rFonts w:asciiTheme="majorHAnsi" w:hAnsiTheme="majorHAnsi"/>
          <w:sz w:val="22"/>
          <w:szCs w:val="22"/>
        </w:rPr>
        <w:t xml:space="preserve">international legal norms often </w:t>
      </w:r>
      <w:r w:rsidR="00FF4C1C" w:rsidRPr="004F4E9F">
        <w:rPr>
          <w:rFonts w:asciiTheme="majorHAnsi" w:hAnsiTheme="majorHAnsi"/>
          <w:sz w:val="22"/>
          <w:szCs w:val="22"/>
        </w:rPr>
        <w:t>sustain</w:t>
      </w:r>
      <w:r w:rsidR="002C39B0" w:rsidRPr="004F4E9F">
        <w:rPr>
          <w:rFonts w:asciiTheme="majorHAnsi" w:hAnsiTheme="majorHAnsi"/>
          <w:sz w:val="22"/>
          <w:szCs w:val="22"/>
        </w:rPr>
        <w:t xml:space="preserve"> the dominance of powerful states</w:t>
      </w:r>
      <w:r w:rsidR="002419E6" w:rsidRPr="004F4E9F">
        <w:rPr>
          <w:rFonts w:asciiTheme="majorHAnsi" w:hAnsiTheme="majorHAnsi"/>
          <w:sz w:val="22"/>
          <w:szCs w:val="22"/>
        </w:rPr>
        <w:t>, perpetuat</w:t>
      </w:r>
      <w:r w:rsidR="00C80B02" w:rsidRPr="004F4E9F">
        <w:rPr>
          <w:rFonts w:asciiTheme="majorHAnsi" w:hAnsiTheme="majorHAnsi"/>
          <w:sz w:val="22"/>
          <w:szCs w:val="22"/>
        </w:rPr>
        <w:t>ing</w:t>
      </w:r>
      <w:r w:rsidR="002419E6" w:rsidRPr="004F4E9F">
        <w:rPr>
          <w:rFonts w:asciiTheme="majorHAnsi" w:hAnsiTheme="majorHAnsi"/>
          <w:sz w:val="22"/>
          <w:szCs w:val="22"/>
        </w:rPr>
        <w:t xml:space="preserve"> the existing geopolitical order rather than promot</w:t>
      </w:r>
      <w:r w:rsidR="00E76352" w:rsidRPr="004F4E9F">
        <w:rPr>
          <w:rFonts w:asciiTheme="majorHAnsi" w:hAnsiTheme="majorHAnsi"/>
          <w:sz w:val="22"/>
          <w:szCs w:val="22"/>
        </w:rPr>
        <w:t>ing</w:t>
      </w:r>
      <w:r w:rsidR="002419E6" w:rsidRPr="004F4E9F">
        <w:rPr>
          <w:rFonts w:asciiTheme="majorHAnsi" w:hAnsiTheme="majorHAnsi"/>
          <w:sz w:val="22"/>
          <w:szCs w:val="22"/>
        </w:rPr>
        <w:t xml:space="preserve"> justice, equality, or the rights of marginalized peoples.</w:t>
      </w:r>
      <w:r w:rsidR="007E0104" w:rsidRPr="004F4E9F">
        <w:rPr>
          <w:rStyle w:val="Rimandonotaapidipagina"/>
          <w:rFonts w:asciiTheme="majorHAnsi" w:hAnsiTheme="majorHAnsi"/>
          <w:sz w:val="22"/>
          <w:szCs w:val="22"/>
        </w:rPr>
        <w:footnoteReference w:id="15"/>
      </w:r>
      <w:r w:rsidR="002419E6" w:rsidRPr="004F4E9F">
        <w:rPr>
          <w:rFonts w:asciiTheme="majorHAnsi" w:hAnsiTheme="majorHAnsi"/>
          <w:sz w:val="22"/>
          <w:szCs w:val="22"/>
        </w:rPr>
        <w:t xml:space="preserve"> </w:t>
      </w:r>
      <w:r w:rsidR="00847EFB" w:rsidRPr="004F4E9F">
        <w:rPr>
          <w:rFonts w:asciiTheme="majorHAnsi" w:hAnsiTheme="majorHAnsi"/>
          <w:sz w:val="22"/>
          <w:szCs w:val="22"/>
        </w:rPr>
        <w:t xml:space="preserve">In particular, </w:t>
      </w:r>
      <w:r w:rsidR="002419E6" w:rsidRPr="004F4E9F">
        <w:rPr>
          <w:rFonts w:asciiTheme="majorHAnsi" w:hAnsiTheme="majorHAnsi"/>
          <w:sz w:val="22"/>
          <w:szCs w:val="22"/>
        </w:rPr>
        <w:t xml:space="preserve">the book applies </w:t>
      </w:r>
      <w:r w:rsidR="00847EFB" w:rsidRPr="004F4E9F">
        <w:rPr>
          <w:rFonts w:asciiTheme="majorHAnsi" w:hAnsiTheme="majorHAnsi"/>
          <w:sz w:val="22"/>
          <w:szCs w:val="22"/>
        </w:rPr>
        <w:t xml:space="preserve">a post-colonial lens </w:t>
      </w:r>
      <w:r w:rsidR="002419E6" w:rsidRPr="004F4E9F">
        <w:rPr>
          <w:rFonts w:asciiTheme="majorHAnsi" w:hAnsiTheme="majorHAnsi"/>
          <w:sz w:val="22"/>
          <w:szCs w:val="22"/>
        </w:rPr>
        <w:t xml:space="preserve">to Palestine’s </w:t>
      </w:r>
      <w:r w:rsidR="00477F1C" w:rsidRPr="004F4E9F">
        <w:rPr>
          <w:rFonts w:asciiTheme="majorHAnsi" w:hAnsiTheme="majorHAnsi"/>
          <w:sz w:val="22"/>
          <w:szCs w:val="22"/>
        </w:rPr>
        <w:t xml:space="preserve">historical subordination and contingent </w:t>
      </w:r>
      <w:r w:rsidR="002419E6" w:rsidRPr="004F4E9F">
        <w:rPr>
          <w:rFonts w:asciiTheme="majorHAnsi" w:hAnsiTheme="majorHAnsi"/>
          <w:sz w:val="22"/>
          <w:szCs w:val="22"/>
        </w:rPr>
        <w:t xml:space="preserve">position within </w:t>
      </w:r>
      <w:r w:rsidR="00D10D95" w:rsidRPr="004F4E9F">
        <w:rPr>
          <w:rFonts w:asciiTheme="majorHAnsi" w:hAnsiTheme="majorHAnsi"/>
          <w:sz w:val="22"/>
          <w:szCs w:val="22"/>
        </w:rPr>
        <w:t>international</w:t>
      </w:r>
      <w:r w:rsidR="002419E6" w:rsidRPr="004F4E9F">
        <w:rPr>
          <w:rFonts w:asciiTheme="majorHAnsi" w:hAnsiTheme="majorHAnsi"/>
          <w:sz w:val="22"/>
          <w:szCs w:val="22"/>
        </w:rPr>
        <w:t xml:space="preserve"> law and diplomacy.</w:t>
      </w:r>
      <w:r w:rsidR="003969ED" w:rsidRPr="004F4E9F">
        <w:rPr>
          <w:rFonts w:asciiTheme="majorHAnsi" w:hAnsiTheme="majorHAnsi"/>
          <w:sz w:val="22"/>
          <w:szCs w:val="22"/>
        </w:rPr>
        <w:t xml:space="preserve"> </w:t>
      </w:r>
    </w:p>
    <w:p w14:paraId="55FBC60F" w14:textId="133D67EC" w:rsidR="00412731" w:rsidRPr="004F4E9F" w:rsidRDefault="001A1AE8" w:rsidP="00BD0F01">
      <w:pPr>
        <w:jc w:val="both"/>
        <w:rPr>
          <w:rFonts w:asciiTheme="majorHAnsi" w:hAnsiTheme="majorHAnsi"/>
          <w:sz w:val="22"/>
          <w:szCs w:val="22"/>
        </w:rPr>
      </w:pPr>
      <w:r w:rsidRPr="004F4E9F">
        <w:rPr>
          <w:rFonts w:asciiTheme="majorHAnsi" w:hAnsiTheme="majorHAnsi"/>
          <w:sz w:val="22"/>
          <w:szCs w:val="22"/>
        </w:rPr>
        <w:t>The author’s positionality is also an important aspect of the book.</w:t>
      </w:r>
      <w:r w:rsidR="00514589" w:rsidRPr="004F4E9F">
        <w:rPr>
          <w:rFonts w:asciiTheme="majorHAnsi" w:hAnsiTheme="majorHAnsi"/>
          <w:sz w:val="22"/>
          <w:szCs w:val="22"/>
        </w:rPr>
        <w:t xml:space="preserve"> </w:t>
      </w:r>
      <w:r w:rsidR="00F61228" w:rsidRPr="004F4E9F">
        <w:rPr>
          <w:rFonts w:asciiTheme="majorHAnsi" w:hAnsiTheme="majorHAnsi"/>
          <w:sz w:val="22"/>
          <w:szCs w:val="22"/>
        </w:rPr>
        <w:t>H</w:t>
      </w:r>
      <w:r w:rsidRPr="004F4E9F">
        <w:rPr>
          <w:rFonts w:asciiTheme="majorHAnsi" w:hAnsiTheme="majorHAnsi"/>
          <w:sz w:val="22"/>
          <w:szCs w:val="22"/>
        </w:rPr>
        <w:t>is identity as a Palestinian</w:t>
      </w:r>
      <w:r w:rsidR="006F602B" w:rsidRPr="004F4E9F">
        <w:rPr>
          <w:rFonts w:asciiTheme="majorHAnsi" w:hAnsiTheme="majorHAnsi"/>
          <w:sz w:val="22"/>
          <w:szCs w:val="22"/>
        </w:rPr>
        <w:t>-Canadian</w:t>
      </w:r>
      <w:r w:rsidRPr="004F4E9F">
        <w:rPr>
          <w:rFonts w:asciiTheme="majorHAnsi" w:hAnsiTheme="majorHAnsi"/>
          <w:sz w:val="22"/>
          <w:szCs w:val="22"/>
        </w:rPr>
        <w:t xml:space="preserve"> and his professional experience with UN agencies, particularly his role as Legal Counsel and Senior Policy Advisor at the </w:t>
      </w:r>
      <w:r w:rsidR="00F61228" w:rsidRPr="004F4E9F">
        <w:rPr>
          <w:rFonts w:asciiTheme="majorHAnsi" w:hAnsiTheme="majorHAnsi"/>
          <w:sz w:val="22"/>
          <w:szCs w:val="22"/>
        </w:rPr>
        <w:t>UN</w:t>
      </w:r>
      <w:r w:rsidRPr="004F4E9F">
        <w:rPr>
          <w:rFonts w:asciiTheme="majorHAnsi" w:hAnsiTheme="majorHAnsi"/>
          <w:sz w:val="22"/>
          <w:szCs w:val="22"/>
        </w:rPr>
        <w:t xml:space="preserve"> Relief and Works Agency for Palestine Refugees in the Near East (UNRWA) from 2002 to 2014, </w:t>
      </w:r>
      <w:r w:rsidR="006F602B" w:rsidRPr="004F4E9F">
        <w:rPr>
          <w:rFonts w:asciiTheme="majorHAnsi" w:hAnsiTheme="majorHAnsi"/>
          <w:sz w:val="22"/>
          <w:szCs w:val="22"/>
        </w:rPr>
        <w:t>would</w:t>
      </w:r>
      <w:r w:rsidRPr="004F4E9F">
        <w:rPr>
          <w:rFonts w:asciiTheme="majorHAnsi" w:hAnsiTheme="majorHAnsi"/>
          <w:sz w:val="22"/>
          <w:szCs w:val="22"/>
        </w:rPr>
        <w:t xml:space="preserve"> have informed his interest </w:t>
      </w:r>
      <w:r w:rsidR="00F45CB2" w:rsidRPr="004F4E9F">
        <w:rPr>
          <w:rFonts w:asciiTheme="majorHAnsi" w:hAnsiTheme="majorHAnsi"/>
          <w:sz w:val="22"/>
          <w:szCs w:val="22"/>
        </w:rPr>
        <w:t xml:space="preserve">in </w:t>
      </w:r>
      <w:r w:rsidRPr="004F4E9F">
        <w:rPr>
          <w:rFonts w:asciiTheme="majorHAnsi" w:hAnsiTheme="majorHAnsi"/>
          <w:sz w:val="22"/>
          <w:szCs w:val="22"/>
        </w:rPr>
        <w:t>and approach</w:t>
      </w:r>
      <w:r w:rsidR="00347CDD" w:rsidRPr="004F4E9F">
        <w:rPr>
          <w:rFonts w:asciiTheme="majorHAnsi" w:hAnsiTheme="majorHAnsi"/>
          <w:sz w:val="22"/>
          <w:szCs w:val="22"/>
        </w:rPr>
        <w:t xml:space="preserve"> </w:t>
      </w:r>
      <w:r w:rsidR="00F45CB2" w:rsidRPr="004F4E9F">
        <w:rPr>
          <w:rFonts w:asciiTheme="majorHAnsi" w:hAnsiTheme="majorHAnsi"/>
          <w:sz w:val="22"/>
          <w:szCs w:val="22"/>
        </w:rPr>
        <w:t>to</w:t>
      </w:r>
      <w:r w:rsidR="00347CDD" w:rsidRPr="004F4E9F">
        <w:rPr>
          <w:rFonts w:asciiTheme="majorHAnsi" w:hAnsiTheme="majorHAnsi"/>
          <w:sz w:val="22"/>
          <w:szCs w:val="22"/>
        </w:rPr>
        <w:t xml:space="preserve"> the Palestinian question</w:t>
      </w:r>
      <w:r w:rsidRPr="004F4E9F">
        <w:rPr>
          <w:rFonts w:asciiTheme="majorHAnsi" w:hAnsiTheme="majorHAnsi"/>
          <w:sz w:val="22"/>
          <w:szCs w:val="22"/>
        </w:rPr>
        <w:t xml:space="preserve">. </w:t>
      </w:r>
      <w:r w:rsidR="001009D9">
        <w:rPr>
          <w:rFonts w:asciiTheme="majorHAnsi" w:hAnsiTheme="majorHAnsi"/>
          <w:sz w:val="22"/>
          <w:szCs w:val="22"/>
        </w:rPr>
        <w:t>At the same time</w:t>
      </w:r>
      <w:r w:rsidR="002419E6" w:rsidRPr="004F4E9F">
        <w:rPr>
          <w:rFonts w:asciiTheme="majorHAnsi" w:hAnsiTheme="majorHAnsi"/>
          <w:sz w:val="22"/>
          <w:szCs w:val="22"/>
        </w:rPr>
        <w:t xml:space="preserve">, </w:t>
      </w:r>
      <w:r w:rsidR="000C6B53" w:rsidRPr="004F4E9F">
        <w:rPr>
          <w:rFonts w:asciiTheme="majorHAnsi" w:hAnsiTheme="majorHAnsi"/>
          <w:sz w:val="22"/>
          <w:szCs w:val="22"/>
        </w:rPr>
        <w:t xml:space="preserve">the book demonstrates </w:t>
      </w:r>
      <w:r w:rsidR="00304804" w:rsidRPr="004F4E9F">
        <w:rPr>
          <w:rFonts w:asciiTheme="majorHAnsi" w:hAnsiTheme="majorHAnsi"/>
          <w:sz w:val="22"/>
          <w:szCs w:val="22"/>
        </w:rPr>
        <w:t xml:space="preserve">great methodological rigour </w:t>
      </w:r>
      <w:r w:rsidR="00354ED6" w:rsidRPr="004F4E9F">
        <w:rPr>
          <w:rFonts w:asciiTheme="majorHAnsi" w:hAnsiTheme="majorHAnsi"/>
          <w:sz w:val="22"/>
          <w:szCs w:val="22"/>
        </w:rPr>
        <w:t>and loyalty to historical sources</w:t>
      </w:r>
      <w:r w:rsidR="00071207" w:rsidRPr="004F4E9F">
        <w:rPr>
          <w:rFonts w:asciiTheme="majorHAnsi" w:hAnsiTheme="majorHAnsi"/>
          <w:sz w:val="22"/>
          <w:szCs w:val="22"/>
        </w:rPr>
        <w:t xml:space="preserve">. </w:t>
      </w:r>
      <w:r w:rsidR="00E674D0" w:rsidRPr="004F4E9F">
        <w:rPr>
          <w:rFonts w:asciiTheme="majorHAnsi" w:hAnsiTheme="majorHAnsi"/>
          <w:sz w:val="22"/>
          <w:szCs w:val="22"/>
        </w:rPr>
        <w:t>The</w:t>
      </w:r>
      <w:r w:rsidR="00D16AE1" w:rsidRPr="004F4E9F">
        <w:rPr>
          <w:rFonts w:asciiTheme="majorHAnsi" w:hAnsiTheme="majorHAnsi"/>
          <w:sz w:val="22"/>
          <w:szCs w:val="22"/>
        </w:rPr>
        <w:t xml:space="preserve"> </w:t>
      </w:r>
      <w:proofErr w:type="spellStart"/>
      <w:r w:rsidR="00D16AE1" w:rsidRPr="004F4E9F">
        <w:rPr>
          <w:rFonts w:asciiTheme="majorHAnsi" w:hAnsiTheme="majorHAnsi"/>
          <w:sz w:val="22"/>
          <w:szCs w:val="22"/>
        </w:rPr>
        <w:t>TWAIL</w:t>
      </w:r>
      <w:r w:rsidR="00D44861" w:rsidRPr="004F4E9F">
        <w:rPr>
          <w:rFonts w:asciiTheme="majorHAnsi" w:hAnsiTheme="majorHAnsi"/>
          <w:sz w:val="22"/>
          <w:szCs w:val="22"/>
        </w:rPr>
        <w:t>er</w:t>
      </w:r>
      <w:proofErr w:type="spellEnd"/>
      <w:r w:rsidR="002419E6" w:rsidRPr="004F4E9F">
        <w:rPr>
          <w:rFonts w:asciiTheme="majorHAnsi" w:hAnsiTheme="majorHAnsi"/>
          <w:sz w:val="22"/>
          <w:szCs w:val="22"/>
        </w:rPr>
        <w:t xml:space="preserve"> theoretical framework </w:t>
      </w:r>
      <w:r w:rsidR="00E674D0" w:rsidRPr="004F4E9F">
        <w:rPr>
          <w:rFonts w:asciiTheme="majorHAnsi" w:hAnsiTheme="majorHAnsi"/>
          <w:sz w:val="22"/>
          <w:szCs w:val="22"/>
        </w:rPr>
        <w:t xml:space="preserve">is combined </w:t>
      </w:r>
      <w:r w:rsidR="002419E6" w:rsidRPr="004F4E9F">
        <w:rPr>
          <w:rFonts w:asciiTheme="majorHAnsi" w:hAnsiTheme="majorHAnsi"/>
          <w:sz w:val="22"/>
          <w:szCs w:val="22"/>
        </w:rPr>
        <w:t>with</w:t>
      </w:r>
      <w:r w:rsidR="00A16541" w:rsidRPr="004F4E9F">
        <w:rPr>
          <w:rFonts w:asciiTheme="majorHAnsi" w:hAnsiTheme="majorHAnsi"/>
          <w:sz w:val="22"/>
          <w:szCs w:val="22"/>
        </w:rPr>
        <w:t xml:space="preserve"> </w:t>
      </w:r>
      <w:r w:rsidR="00CA2EDA" w:rsidRPr="004F4E9F">
        <w:rPr>
          <w:rFonts w:asciiTheme="majorHAnsi" w:hAnsiTheme="majorHAnsi"/>
          <w:sz w:val="22"/>
          <w:szCs w:val="22"/>
        </w:rPr>
        <w:t>t</w:t>
      </w:r>
      <w:r w:rsidR="00A16541" w:rsidRPr="004F4E9F">
        <w:rPr>
          <w:rFonts w:asciiTheme="majorHAnsi" w:hAnsiTheme="majorHAnsi"/>
          <w:sz w:val="22"/>
          <w:szCs w:val="22"/>
        </w:rPr>
        <w:t>horough</w:t>
      </w:r>
      <w:r w:rsidR="003969ED" w:rsidRPr="004F4E9F">
        <w:rPr>
          <w:rFonts w:asciiTheme="majorHAnsi" w:hAnsiTheme="majorHAnsi"/>
          <w:sz w:val="22"/>
          <w:szCs w:val="22"/>
        </w:rPr>
        <w:t xml:space="preserve"> </w:t>
      </w:r>
      <w:r w:rsidR="002419E6" w:rsidRPr="004F4E9F">
        <w:rPr>
          <w:rFonts w:asciiTheme="majorHAnsi" w:hAnsiTheme="majorHAnsi"/>
          <w:sz w:val="22"/>
          <w:szCs w:val="22"/>
        </w:rPr>
        <w:t>empirical research</w:t>
      </w:r>
      <w:r w:rsidR="00D44861" w:rsidRPr="004F4E9F">
        <w:rPr>
          <w:rFonts w:asciiTheme="majorHAnsi" w:hAnsiTheme="majorHAnsi"/>
          <w:sz w:val="22"/>
          <w:szCs w:val="22"/>
        </w:rPr>
        <w:t>, and t</w:t>
      </w:r>
      <w:r w:rsidR="0069250F" w:rsidRPr="004F4E9F">
        <w:rPr>
          <w:rFonts w:asciiTheme="majorHAnsi" w:hAnsiTheme="majorHAnsi"/>
          <w:sz w:val="22"/>
          <w:szCs w:val="22"/>
        </w:rPr>
        <w:t xml:space="preserve">he </w:t>
      </w:r>
      <w:r w:rsidR="00B93A15" w:rsidRPr="004F4E9F">
        <w:rPr>
          <w:rFonts w:asciiTheme="majorHAnsi" w:hAnsiTheme="majorHAnsi"/>
          <w:sz w:val="22"/>
          <w:szCs w:val="22"/>
        </w:rPr>
        <w:t>critique</w:t>
      </w:r>
      <w:r w:rsidR="002419E6" w:rsidRPr="004F4E9F">
        <w:rPr>
          <w:rFonts w:asciiTheme="majorHAnsi" w:hAnsiTheme="majorHAnsi"/>
          <w:sz w:val="22"/>
          <w:szCs w:val="22"/>
        </w:rPr>
        <w:t xml:space="preserve"> </w:t>
      </w:r>
      <w:r w:rsidR="00B93A15" w:rsidRPr="004F4E9F">
        <w:rPr>
          <w:rFonts w:asciiTheme="majorHAnsi" w:hAnsiTheme="majorHAnsi"/>
          <w:sz w:val="22"/>
          <w:szCs w:val="22"/>
        </w:rPr>
        <w:t xml:space="preserve">is </w:t>
      </w:r>
      <w:r w:rsidR="00CA2EDA" w:rsidRPr="004F4E9F">
        <w:rPr>
          <w:rFonts w:asciiTheme="majorHAnsi" w:hAnsiTheme="majorHAnsi"/>
          <w:sz w:val="22"/>
          <w:szCs w:val="22"/>
        </w:rPr>
        <w:t xml:space="preserve">anchored </w:t>
      </w:r>
      <w:r w:rsidR="00903C2D" w:rsidRPr="004F4E9F">
        <w:rPr>
          <w:rFonts w:asciiTheme="majorHAnsi" w:hAnsiTheme="majorHAnsi"/>
          <w:sz w:val="22"/>
          <w:szCs w:val="22"/>
        </w:rPr>
        <w:t>in</w:t>
      </w:r>
      <w:r w:rsidR="002419E6" w:rsidRPr="004F4E9F">
        <w:rPr>
          <w:rFonts w:asciiTheme="majorHAnsi" w:hAnsiTheme="majorHAnsi"/>
          <w:sz w:val="22"/>
          <w:szCs w:val="22"/>
        </w:rPr>
        <w:t xml:space="preserve"> a</w:t>
      </w:r>
      <w:r w:rsidR="008578DB" w:rsidRPr="004F4E9F">
        <w:rPr>
          <w:rFonts w:asciiTheme="majorHAnsi" w:hAnsiTheme="majorHAnsi"/>
          <w:sz w:val="22"/>
          <w:szCs w:val="22"/>
        </w:rPr>
        <w:t>n</w:t>
      </w:r>
      <w:r w:rsidR="002419E6" w:rsidRPr="004F4E9F">
        <w:rPr>
          <w:rFonts w:asciiTheme="majorHAnsi" w:hAnsiTheme="majorHAnsi"/>
          <w:sz w:val="22"/>
          <w:szCs w:val="22"/>
        </w:rPr>
        <w:t xml:space="preserve"> analysis of historical facts, official reports, and key diplomatic statements</w:t>
      </w:r>
      <w:r w:rsidR="00276759" w:rsidRPr="004F4E9F">
        <w:rPr>
          <w:rFonts w:asciiTheme="majorHAnsi" w:hAnsiTheme="majorHAnsi"/>
          <w:sz w:val="22"/>
          <w:szCs w:val="22"/>
        </w:rPr>
        <w:t xml:space="preserve"> which reveal </w:t>
      </w:r>
      <w:r w:rsidR="002419E6" w:rsidRPr="004F4E9F">
        <w:rPr>
          <w:rFonts w:asciiTheme="majorHAnsi" w:hAnsiTheme="majorHAnsi"/>
          <w:sz w:val="22"/>
          <w:szCs w:val="22"/>
        </w:rPr>
        <w:t xml:space="preserve">how the international legal system has consistently </w:t>
      </w:r>
      <w:r w:rsidR="00903C2D" w:rsidRPr="004F4E9F">
        <w:rPr>
          <w:rFonts w:asciiTheme="majorHAnsi" w:hAnsiTheme="majorHAnsi"/>
          <w:sz w:val="22"/>
          <w:szCs w:val="22"/>
        </w:rPr>
        <w:t>failed to uphold</w:t>
      </w:r>
      <w:r w:rsidR="002419E6" w:rsidRPr="004F4E9F">
        <w:rPr>
          <w:rFonts w:asciiTheme="majorHAnsi" w:hAnsiTheme="majorHAnsi"/>
          <w:sz w:val="22"/>
          <w:szCs w:val="22"/>
        </w:rPr>
        <w:t xml:space="preserve"> the rights of </w:t>
      </w:r>
      <w:r w:rsidR="00D44861" w:rsidRPr="004F4E9F">
        <w:rPr>
          <w:rFonts w:asciiTheme="majorHAnsi" w:hAnsiTheme="majorHAnsi"/>
          <w:sz w:val="22"/>
          <w:szCs w:val="22"/>
        </w:rPr>
        <w:t xml:space="preserve">the </w:t>
      </w:r>
      <w:r w:rsidR="002419E6" w:rsidRPr="004F4E9F">
        <w:rPr>
          <w:rFonts w:asciiTheme="majorHAnsi" w:hAnsiTheme="majorHAnsi"/>
          <w:sz w:val="22"/>
          <w:szCs w:val="22"/>
        </w:rPr>
        <w:t>Palestinians.</w:t>
      </w:r>
      <w:r w:rsidR="00F55ED8" w:rsidRPr="004F4E9F">
        <w:rPr>
          <w:rFonts w:asciiTheme="majorHAnsi" w:hAnsiTheme="majorHAnsi"/>
          <w:sz w:val="22"/>
          <w:szCs w:val="22"/>
        </w:rPr>
        <w:t xml:space="preserve"> Although the range of sources and the </w:t>
      </w:r>
      <w:r w:rsidR="004A7B98" w:rsidRPr="004F4E9F">
        <w:rPr>
          <w:rFonts w:asciiTheme="majorHAnsi" w:hAnsiTheme="majorHAnsi"/>
          <w:sz w:val="22"/>
          <w:szCs w:val="22"/>
        </w:rPr>
        <w:t>breadth</w:t>
      </w:r>
      <w:r w:rsidR="00F55ED8" w:rsidRPr="004F4E9F">
        <w:rPr>
          <w:rFonts w:asciiTheme="majorHAnsi" w:hAnsiTheme="majorHAnsi"/>
          <w:sz w:val="22"/>
          <w:szCs w:val="22"/>
        </w:rPr>
        <w:t xml:space="preserve"> of materials may seem ambitious, </w:t>
      </w:r>
      <w:proofErr w:type="spellStart"/>
      <w:r w:rsidR="00F55ED8" w:rsidRPr="004F4E9F">
        <w:rPr>
          <w:rFonts w:asciiTheme="majorHAnsi" w:hAnsiTheme="majorHAnsi"/>
          <w:sz w:val="22"/>
          <w:szCs w:val="22"/>
        </w:rPr>
        <w:t>Imseis</w:t>
      </w:r>
      <w:proofErr w:type="spellEnd"/>
      <w:r w:rsidR="00F55ED8" w:rsidRPr="004F4E9F">
        <w:rPr>
          <w:rFonts w:asciiTheme="majorHAnsi" w:hAnsiTheme="majorHAnsi"/>
          <w:sz w:val="22"/>
          <w:szCs w:val="22"/>
        </w:rPr>
        <w:t xml:space="preserve"> effectively organizes them into a coherent analysis</w:t>
      </w:r>
      <w:r w:rsidR="00336F35" w:rsidRPr="004F4E9F">
        <w:rPr>
          <w:rFonts w:asciiTheme="majorHAnsi" w:hAnsiTheme="majorHAnsi"/>
          <w:sz w:val="22"/>
          <w:szCs w:val="22"/>
        </w:rPr>
        <w:t xml:space="preserve"> </w:t>
      </w:r>
      <w:r w:rsidR="00640936">
        <w:rPr>
          <w:rFonts w:asciiTheme="majorHAnsi" w:hAnsiTheme="majorHAnsi"/>
          <w:sz w:val="22"/>
          <w:szCs w:val="22"/>
        </w:rPr>
        <w:t>in</w:t>
      </w:r>
      <w:r w:rsidR="00336F35" w:rsidRPr="004F4E9F">
        <w:rPr>
          <w:rFonts w:asciiTheme="majorHAnsi" w:hAnsiTheme="majorHAnsi"/>
          <w:sz w:val="22"/>
          <w:szCs w:val="22"/>
        </w:rPr>
        <w:t xml:space="preserve"> five substantive chapters</w:t>
      </w:r>
      <w:r w:rsidR="005B4950" w:rsidRPr="004F4E9F">
        <w:rPr>
          <w:rFonts w:asciiTheme="majorHAnsi" w:hAnsiTheme="majorHAnsi"/>
          <w:sz w:val="22"/>
          <w:szCs w:val="22"/>
        </w:rPr>
        <w:t>, each of which focus</w:t>
      </w:r>
      <w:r w:rsidR="00526F6D" w:rsidRPr="004F4E9F">
        <w:rPr>
          <w:rFonts w:asciiTheme="majorHAnsi" w:hAnsiTheme="majorHAnsi"/>
          <w:sz w:val="22"/>
          <w:szCs w:val="22"/>
        </w:rPr>
        <w:t>es</w:t>
      </w:r>
      <w:r w:rsidR="005B4950" w:rsidRPr="004F4E9F">
        <w:rPr>
          <w:rFonts w:asciiTheme="majorHAnsi" w:hAnsiTheme="majorHAnsi"/>
          <w:sz w:val="22"/>
          <w:szCs w:val="22"/>
        </w:rPr>
        <w:t xml:space="preserve"> on </w:t>
      </w:r>
      <w:r w:rsidR="00BD0F01" w:rsidRPr="004F4E9F">
        <w:rPr>
          <w:rFonts w:asciiTheme="majorHAnsi" w:hAnsiTheme="majorHAnsi"/>
          <w:sz w:val="22"/>
          <w:szCs w:val="22"/>
        </w:rPr>
        <w:t xml:space="preserve">a </w:t>
      </w:r>
      <w:r w:rsidR="00932BBE" w:rsidRPr="004F4E9F">
        <w:rPr>
          <w:rFonts w:asciiTheme="majorHAnsi" w:hAnsiTheme="majorHAnsi"/>
          <w:sz w:val="22"/>
          <w:szCs w:val="22"/>
        </w:rPr>
        <w:t>historical milestone of the UN’s engagement with the question of Palestine</w:t>
      </w:r>
      <w:r w:rsidR="00BD0F01" w:rsidRPr="004F4E9F">
        <w:rPr>
          <w:rFonts w:asciiTheme="majorHAnsi" w:hAnsiTheme="majorHAnsi"/>
          <w:sz w:val="22"/>
          <w:szCs w:val="22"/>
        </w:rPr>
        <w:t xml:space="preserve">. </w:t>
      </w:r>
    </w:p>
    <w:p w14:paraId="7A7DD2FC" w14:textId="77777777" w:rsidR="001C406C" w:rsidRPr="004F4E9F" w:rsidRDefault="001C406C" w:rsidP="00BD0F01">
      <w:pPr>
        <w:jc w:val="both"/>
        <w:rPr>
          <w:rFonts w:asciiTheme="majorHAnsi" w:hAnsiTheme="majorHAnsi"/>
          <w:sz w:val="22"/>
          <w:szCs w:val="22"/>
        </w:rPr>
      </w:pPr>
    </w:p>
    <w:p w14:paraId="0EC73A34" w14:textId="155BD26B" w:rsidR="009A1477" w:rsidRPr="004F4E9F" w:rsidRDefault="009A1477" w:rsidP="009A1477">
      <w:pPr>
        <w:pStyle w:val="Titolo2"/>
        <w:rPr>
          <w:b/>
          <w:bCs/>
          <w:sz w:val="22"/>
          <w:szCs w:val="22"/>
        </w:rPr>
      </w:pPr>
      <w:r w:rsidRPr="004F4E9F">
        <w:rPr>
          <w:b/>
          <w:bCs/>
          <w:sz w:val="22"/>
          <w:szCs w:val="22"/>
        </w:rPr>
        <w:t xml:space="preserve">A brief history of the United Nations’ engagement with the Question of Palestine and its milestones  </w:t>
      </w:r>
    </w:p>
    <w:p w14:paraId="0670F583" w14:textId="0C838C5C" w:rsidR="00BD0F01" w:rsidRPr="004F4E9F" w:rsidRDefault="00BD0F01" w:rsidP="00BD0F01">
      <w:pPr>
        <w:spacing w:after="200" w:line="288" w:lineRule="auto"/>
        <w:jc w:val="both"/>
        <w:rPr>
          <w:rFonts w:asciiTheme="majorHAnsi" w:hAnsiTheme="majorHAnsi"/>
          <w:sz w:val="22"/>
          <w:szCs w:val="22"/>
        </w:rPr>
      </w:pPr>
      <w:r w:rsidRPr="004F4E9F">
        <w:rPr>
          <w:rFonts w:asciiTheme="majorHAnsi" w:hAnsiTheme="majorHAnsi"/>
          <w:sz w:val="22"/>
          <w:szCs w:val="22"/>
        </w:rPr>
        <w:t>The examination of the Palestinian question within the international legal framework starts with a historical survey of Palestine’s marginalized status, tracing its origins to British secret diplomacy and treaty-making in the interwar period (Chapter 2).</w:t>
      </w:r>
      <w:r w:rsidRPr="004F4E9F">
        <w:rPr>
          <w:rStyle w:val="Rimandonotaapidipagina"/>
          <w:rFonts w:asciiTheme="majorHAnsi" w:hAnsiTheme="majorHAnsi"/>
          <w:sz w:val="22"/>
          <w:szCs w:val="22"/>
        </w:rPr>
        <w:footnoteReference w:id="16"/>
      </w:r>
      <w:r w:rsidRPr="004F4E9F">
        <w:rPr>
          <w:rFonts w:asciiTheme="majorHAnsi" w:hAnsiTheme="majorHAnsi"/>
          <w:sz w:val="22"/>
          <w:szCs w:val="22"/>
        </w:rPr>
        <w:t xml:space="preserve"> The author examines how the League of Nations institutionalized this status, reflecting the Eurocentric nature of international law at the time. The mandate system was based on the idea of a ‘sacred trust of civilization’, yet it justified continued imperial control under the guise of guiding territories to self-rule in the best interests of colonized populations.</w:t>
      </w:r>
      <w:r w:rsidRPr="004F4E9F">
        <w:rPr>
          <w:rStyle w:val="Rimandonotaapidipagina"/>
          <w:rFonts w:asciiTheme="majorHAnsi" w:hAnsiTheme="majorHAnsi"/>
          <w:sz w:val="22"/>
          <w:szCs w:val="22"/>
        </w:rPr>
        <w:footnoteReference w:id="17"/>
      </w:r>
      <w:r w:rsidRPr="004F4E9F">
        <w:rPr>
          <w:rFonts w:asciiTheme="majorHAnsi" w:hAnsiTheme="majorHAnsi"/>
          <w:sz w:val="22"/>
          <w:szCs w:val="22"/>
        </w:rPr>
        <w:t xml:space="preserve"> The chapter contrasts the late-imperial norms of ‘rule by law’ — a legacy of European imperialism — with the emerging post-</w:t>
      </w:r>
      <w:r w:rsidR="00130392" w:rsidRPr="004F4E9F">
        <w:rPr>
          <w:rFonts w:asciiTheme="majorHAnsi" w:hAnsiTheme="majorHAnsi"/>
          <w:sz w:val="22"/>
          <w:szCs w:val="22"/>
        </w:rPr>
        <w:t>W</w:t>
      </w:r>
      <w:r w:rsidR="00130392">
        <w:rPr>
          <w:rFonts w:asciiTheme="majorHAnsi" w:hAnsiTheme="majorHAnsi"/>
          <w:sz w:val="22"/>
          <w:szCs w:val="22"/>
        </w:rPr>
        <w:t xml:space="preserve">orld </w:t>
      </w:r>
      <w:r w:rsidRPr="004F4E9F">
        <w:rPr>
          <w:rFonts w:asciiTheme="majorHAnsi" w:hAnsiTheme="majorHAnsi"/>
          <w:sz w:val="22"/>
          <w:szCs w:val="22"/>
        </w:rPr>
        <w:t>W</w:t>
      </w:r>
      <w:r w:rsidR="00130392">
        <w:rPr>
          <w:rFonts w:asciiTheme="majorHAnsi" w:hAnsiTheme="majorHAnsi"/>
          <w:sz w:val="22"/>
          <w:szCs w:val="22"/>
        </w:rPr>
        <w:t xml:space="preserve">ar </w:t>
      </w:r>
      <w:r w:rsidRPr="004F4E9F">
        <w:rPr>
          <w:rFonts w:asciiTheme="majorHAnsi" w:hAnsiTheme="majorHAnsi"/>
          <w:sz w:val="22"/>
          <w:szCs w:val="22"/>
        </w:rPr>
        <w:t xml:space="preserve">II liberal discourse, revealing the deep-seated structural inequalities that laid the groundwork for Palestine’s continued subjugation within the international system. </w:t>
      </w:r>
    </w:p>
    <w:p w14:paraId="296208C8" w14:textId="7AA44B79" w:rsidR="008B7F29" w:rsidRPr="004F4E9F" w:rsidRDefault="00BD0F01" w:rsidP="00AE6E9A">
      <w:pPr>
        <w:spacing w:after="200" w:line="288" w:lineRule="auto"/>
        <w:jc w:val="both"/>
        <w:rPr>
          <w:rFonts w:asciiTheme="majorHAnsi" w:hAnsiTheme="majorHAnsi"/>
          <w:sz w:val="22"/>
          <w:szCs w:val="22"/>
        </w:rPr>
      </w:pPr>
      <w:r w:rsidRPr="004F4E9F">
        <w:rPr>
          <w:rFonts w:asciiTheme="majorHAnsi" w:hAnsiTheme="majorHAnsi"/>
          <w:sz w:val="22"/>
          <w:szCs w:val="22"/>
        </w:rPr>
        <w:lastRenderedPageBreak/>
        <w:t xml:space="preserve">This was institutionalized through a series of agreements and secret decisions that disregarded or betrayed the rights of Palestinian Arabs: the Hussein-McMahon Correspondence (1915-1916), the Sykes-Picot Agreement (1916), </w:t>
      </w:r>
      <w:r w:rsidR="004E3CDE">
        <w:rPr>
          <w:rFonts w:asciiTheme="majorHAnsi" w:hAnsiTheme="majorHAnsi"/>
          <w:sz w:val="22"/>
          <w:szCs w:val="22"/>
        </w:rPr>
        <w:t xml:space="preserve">the </w:t>
      </w:r>
      <w:r w:rsidRPr="004F4E9F">
        <w:rPr>
          <w:rFonts w:asciiTheme="majorHAnsi" w:hAnsiTheme="majorHAnsi"/>
          <w:sz w:val="22"/>
          <w:szCs w:val="22"/>
        </w:rPr>
        <w:t>Balfour Declaration (1917), and the Mandate for Palestine (1922–1947). The rule by law codified in the British Mandate, in particular, prioritized Zionist interests, granting significant political and economic power to the Zionist Organization and its settler-colonial project,</w:t>
      </w:r>
      <w:r w:rsidRPr="004F4E9F">
        <w:rPr>
          <w:rStyle w:val="Rimandonotaapidipagina"/>
          <w:rFonts w:asciiTheme="majorHAnsi" w:hAnsiTheme="majorHAnsi"/>
          <w:sz w:val="22"/>
          <w:szCs w:val="22"/>
        </w:rPr>
        <w:footnoteReference w:id="18"/>
      </w:r>
      <w:r w:rsidRPr="004F4E9F">
        <w:rPr>
          <w:rFonts w:asciiTheme="majorHAnsi" w:hAnsiTheme="majorHAnsi"/>
          <w:sz w:val="22"/>
          <w:szCs w:val="22"/>
        </w:rPr>
        <w:t xml:space="preserve"> while Palestinians were excluded from the decision-making process. Jews anti-Zionist voices were also ignored.</w:t>
      </w:r>
      <w:r w:rsidRPr="004F4E9F">
        <w:rPr>
          <w:rStyle w:val="Rimandonotaapidipagina"/>
          <w:rFonts w:asciiTheme="majorHAnsi" w:hAnsiTheme="majorHAnsi"/>
          <w:sz w:val="22"/>
          <w:szCs w:val="22"/>
        </w:rPr>
        <w:footnoteReference w:id="19"/>
      </w:r>
      <w:r w:rsidRPr="004F4E9F">
        <w:rPr>
          <w:rFonts w:asciiTheme="majorHAnsi" w:hAnsiTheme="majorHAnsi"/>
          <w:sz w:val="22"/>
          <w:szCs w:val="22"/>
        </w:rPr>
        <w:t xml:space="preserve"> The mandate promoted Jewish immigration, settlement, and self-governance, disregarding the rights of the large indigenous Arab population. In </w:t>
      </w:r>
      <w:proofErr w:type="spellStart"/>
      <w:r w:rsidRPr="004F4E9F">
        <w:rPr>
          <w:rFonts w:asciiTheme="majorHAnsi" w:hAnsiTheme="majorHAnsi"/>
          <w:sz w:val="22"/>
          <w:szCs w:val="22"/>
        </w:rPr>
        <w:t>Imseis</w:t>
      </w:r>
      <w:proofErr w:type="spellEnd"/>
      <w:r w:rsidRPr="004F4E9F">
        <w:rPr>
          <w:rFonts w:asciiTheme="majorHAnsi" w:hAnsiTheme="majorHAnsi"/>
          <w:sz w:val="22"/>
          <w:szCs w:val="22"/>
        </w:rPr>
        <w:t>’ analysis, this demonstrates that Zionism structurally relies on European colonialism and imperialism.</w:t>
      </w:r>
      <w:r w:rsidRPr="004F4E9F">
        <w:rPr>
          <w:rStyle w:val="Rimandonotaapidipagina"/>
          <w:rFonts w:asciiTheme="majorHAnsi" w:hAnsiTheme="majorHAnsi"/>
          <w:sz w:val="22"/>
          <w:szCs w:val="22"/>
        </w:rPr>
        <w:footnoteReference w:id="20"/>
      </w:r>
    </w:p>
    <w:p w14:paraId="21278612" w14:textId="6418EFF0" w:rsidR="00C12AC0" w:rsidRPr="004F4E9F" w:rsidRDefault="00BD0F01" w:rsidP="00580138">
      <w:pPr>
        <w:jc w:val="both"/>
        <w:rPr>
          <w:rFonts w:asciiTheme="majorHAnsi" w:hAnsiTheme="majorHAnsi"/>
          <w:sz w:val="22"/>
          <w:szCs w:val="22"/>
        </w:rPr>
      </w:pPr>
      <w:r w:rsidRPr="004F4E9F">
        <w:rPr>
          <w:rFonts w:asciiTheme="majorHAnsi" w:hAnsiTheme="majorHAnsi"/>
          <w:sz w:val="22"/>
          <w:szCs w:val="22"/>
        </w:rPr>
        <w:t>The third Chapter focuses on UN General Assembly Resolution 181(II) of 1947 and the partition plan recommended by the UN Special Committee on Palestine (UNSCOP).</w:t>
      </w:r>
      <w:r w:rsidRPr="004F4E9F">
        <w:rPr>
          <w:rStyle w:val="Rimandonotaapidipagina"/>
          <w:rFonts w:asciiTheme="majorHAnsi" w:hAnsiTheme="majorHAnsi"/>
          <w:sz w:val="22"/>
          <w:szCs w:val="22"/>
        </w:rPr>
        <w:footnoteReference w:id="21"/>
      </w:r>
      <w:r w:rsidRPr="004F4E9F">
        <w:rPr>
          <w:rFonts w:asciiTheme="majorHAnsi" w:hAnsiTheme="majorHAnsi"/>
          <w:sz w:val="22"/>
          <w:szCs w:val="22"/>
        </w:rPr>
        <w:t xml:space="preserve"> The Resolution provided for the </w:t>
      </w:r>
      <w:r w:rsidR="00CD12EB" w:rsidRPr="004F4E9F">
        <w:rPr>
          <w:rFonts w:asciiTheme="majorHAnsi" w:hAnsiTheme="majorHAnsi"/>
          <w:sz w:val="22"/>
          <w:szCs w:val="22"/>
        </w:rPr>
        <w:t>division</w:t>
      </w:r>
      <w:r w:rsidRPr="004F4E9F">
        <w:rPr>
          <w:rFonts w:asciiTheme="majorHAnsi" w:hAnsiTheme="majorHAnsi"/>
          <w:sz w:val="22"/>
          <w:szCs w:val="22"/>
        </w:rPr>
        <w:t xml:space="preserve"> of Palestine into an Arab </w:t>
      </w:r>
      <w:r w:rsidR="00CB0954" w:rsidRPr="004F4E9F">
        <w:rPr>
          <w:rFonts w:asciiTheme="majorHAnsi" w:hAnsiTheme="majorHAnsi"/>
          <w:sz w:val="22"/>
          <w:szCs w:val="22"/>
        </w:rPr>
        <w:t>s</w:t>
      </w:r>
      <w:r w:rsidRPr="004F4E9F">
        <w:rPr>
          <w:rFonts w:asciiTheme="majorHAnsi" w:hAnsiTheme="majorHAnsi"/>
          <w:sz w:val="22"/>
          <w:szCs w:val="22"/>
        </w:rPr>
        <w:t xml:space="preserve">tate and a Jewish </w:t>
      </w:r>
      <w:r w:rsidR="00CB0954" w:rsidRPr="004F4E9F">
        <w:rPr>
          <w:rFonts w:asciiTheme="majorHAnsi" w:hAnsiTheme="majorHAnsi"/>
          <w:sz w:val="22"/>
          <w:szCs w:val="22"/>
        </w:rPr>
        <w:t>s</w:t>
      </w:r>
      <w:r w:rsidRPr="004F4E9F">
        <w:rPr>
          <w:rFonts w:asciiTheme="majorHAnsi" w:hAnsiTheme="majorHAnsi"/>
          <w:sz w:val="22"/>
          <w:szCs w:val="22"/>
        </w:rPr>
        <w:t xml:space="preserve">tate in economic union, with the city of Jerusalem and its environs established as a </w:t>
      </w:r>
      <w:r w:rsidRPr="004F4E9F">
        <w:rPr>
          <w:rFonts w:asciiTheme="majorHAnsi" w:hAnsiTheme="majorHAnsi"/>
          <w:i/>
          <w:iCs/>
          <w:sz w:val="22"/>
          <w:szCs w:val="22"/>
        </w:rPr>
        <w:t>corpus separatum</w:t>
      </w:r>
      <w:r w:rsidRPr="004F4E9F">
        <w:rPr>
          <w:rFonts w:asciiTheme="majorHAnsi" w:hAnsiTheme="majorHAnsi"/>
          <w:sz w:val="22"/>
          <w:szCs w:val="22"/>
        </w:rPr>
        <w:t xml:space="preserve"> under a special international regime administered by the UN Trusteeship Council.</w:t>
      </w:r>
      <w:r w:rsidRPr="004F4E9F">
        <w:rPr>
          <w:rStyle w:val="Rimandonotaapidipagina"/>
          <w:rFonts w:asciiTheme="majorHAnsi" w:hAnsiTheme="majorHAnsi"/>
          <w:sz w:val="22"/>
          <w:szCs w:val="22"/>
        </w:rPr>
        <w:footnoteReference w:id="22"/>
      </w:r>
      <w:r w:rsidRPr="004F4E9F">
        <w:rPr>
          <w:rFonts w:asciiTheme="majorHAnsi" w:hAnsiTheme="majorHAnsi"/>
          <w:sz w:val="22"/>
          <w:szCs w:val="22"/>
        </w:rPr>
        <w:t xml:space="preserve"> The chapter contends that Resolution 181(II) was not procedurally illegitimate but was illegal under international law in its substantive content.</w:t>
      </w:r>
      <w:r w:rsidRPr="004F4E9F">
        <w:rPr>
          <w:rStyle w:val="Rimandonotaapidipagina"/>
          <w:rFonts w:asciiTheme="majorHAnsi" w:hAnsiTheme="majorHAnsi"/>
          <w:sz w:val="22"/>
          <w:szCs w:val="22"/>
        </w:rPr>
        <w:footnoteReference w:id="23"/>
      </w:r>
      <w:r w:rsidRPr="004F4E9F">
        <w:rPr>
          <w:rFonts w:asciiTheme="majorHAnsi" w:hAnsiTheme="majorHAnsi"/>
          <w:sz w:val="22"/>
          <w:szCs w:val="22"/>
        </w:rPr>
        <w:t xml:space="preserve"> This is because by recommending the partition of Palestine against the will of the indigenous Arab majority, the Resolution failed to uphold the principle of self-determination applicable to all class A mandates under the UN Charter.</w:t>
      </w:r>
      <w:r w:rsidRPr="004F4E9F">
        <w:rPr>
          <w:rStyle w:val="Rimandonotaapidipagina"/>
          <w:rFonts w:asciiTheme="majorHAnsi" w:hAnsiTheme="majorHAnsi"/>
          <w:sz w:val="22"/>
          <w:szCs w:val="22"/>
        </w:rPr>
        <w:footnoteReference w:id="24"/>
      </w:r>
      <w:r w:rsidRPr="004F4E9F">
        <w:rPr>
          <w:rFonts w:asciiTheme="majorHAnsi" w:hAnsiTheme="majorHAnsi"/>
          <w:sz w:val="22"/>
          <w:szCs w:val="22"/>
        </w:rPr>
        <w:t xml:space="preserve"> Since the Arab majority demanded a unitary democratic state based on proportional </w:t>
      </w:r>
      <w:r w:rsidRPr="004F4E9F">
        <w:rPr>
          <w:rFonts w:asciiTheme="majorHAnsi" w:hAnsiTheme="majorHAnsi"/>
          <w:sz w:val="22"/>
          <w:szCs w:val="22"/>
        </w:rPr>
        <w:lastRenderedPageBreak/>
        <w:t>representation, and partition would not be legal without the freely expressed consent of the governed,</w:t>
      </w:r>
      <w:r w:rsidRPr="004F4E9F">
        <w:rPr>
          <w:rStyle w:val="Rimandonotaapidipagina"/>
          <w:rFonts w:asciiTheme="majorHAnsi" w:hAnsiTheme="majorHAnsi"/>
          <w:sz w:val="22"/>
          <w:szCs w:val="22"/>
        </w:rPr>
        <w:footnoteReference w:id="25"/>
      </w:r>
      <w:r w:rsidRPr="004F4E9F">
        <w:rPr>
          <w:rFonts w:asciiTheme="majorHAnsi" w:hAnsiTheme="majorHAnsi"/>
          <w:sz w:val="22"/>
          <w:szCs w:val="22"/>
        </w:rPr>
        <w:t xml:space="preserve"> Palestine should have been ‘granted’ immediate independence or converted into a UN trusteeship.</w:t>
      </w:r>
      <w:r w:rsidRPr="004F4E9F">
        <w:rPr>
          <w:rStyle w:val="Rimandonotaapidipagina"/>
          <w:rFonts w:asciiTheme="majorHAnsi" w:hAnsiTheme="majorHAnsi"/>
          <w:sz w:val="22"/>
          <w:szCs w:val="22"/>
        </w:rPr>
        <w:footnoteReference w:id="26"/>
      </w:r>
      <w:r w:rsidRPr="004F4E9F">
        <w:rPr>
          <w:rFonts w:asciiTheme="majorHAnsi" w:hAnsiTheme="majorHAnsi"/>
          <w:sz w:val="22"/>
          <w:szCs w:val="22"/>
        </w:rPr>
        <w:t xml:space="preserve"> Instead, the Jewish settler minority was accorded ‘a right to self-determination justifying the partition of the country against the will of its majority’.</w:t>
      </w:r>
      <w:r w:rsidRPr="004F4E9F">
        <w:rPr>
          <w:rStyle w:val="Rimandonotaapidipagina"/>
          <w:rFonts w:asciiTheme="majorHAnsi" w:hAnsiTheme="majorHAnsi"/>
          <w:sz w:val="22"/>
          <w:szCs w:val="22"/>
        </w:rPr>
        <w:footnoteReference w:id="27"/>
      </w:r>
      <w:r w:rsidRPr="004F4E9F">
        <w:rPr>
          <w:rFonts w:asciiTheme="majorHAnsi" w:hAnsiTheme="majorHAnsi"/>
          <w:sz w:val="22"/>
          <w:szCs w:val="22"/>
        </w:rPr>
        <w:t xml:space="preserve"> </w:t>
      </w:r>
    </w:p>
    <w:p w14:paraId="3719FF36" w14:textId="285372EF" w:rsidR="00665F19" w:rsidRPr="004F4E9F" w:rsidRDefault="00BD0F01" w:rsidP="00580138">
      <w:pPr>
        <w:jc w:val="both"/>
        <w:rPr>
          <w:rFonts w:asciiTheme="majorHAnsi" w:hAnsiTheme="majorHAnsi"/>
          <w:sz w:val="22"/>
          <w:szCs w:val="22"/>
        </w:rPr>
      </w:pPr>
      <w:r w:rsidRPr="004F4E9F">
        <w:rPr>
          <w:rFonts w:asciiTheme="majorHAnsi" w:hAnsiTheme="majorHAnsi"/>
          <w:sz w:val="22"/>
          <w:szCs w:val="22"/>
        </w:rPr>
        <w:t>The partition plan was thus expression of a double-standard in applying principles of democracy and self-determination, as explicitly admitted by UNSCOP itself and its members.</w:t>
      </w:r>
      <w:r w:rsidRPr="004F4E9F">
        <w:rPr>
          <w:rStyle w:val="Rimandonotaapidipagina"/>
          <w:rFonts w:asciiTheme="majorHAnsi" w:hAnsiTheme="majorHAnsi"/>
          <w:sz w:val="22"/>
          <w:szCs w:val="22"/>
        </w:rPr>
        <w:footnoteReference w:id="28"/>
      </w:r>
      <w:r w:rsidRPr="004F4E9F">
        <w:rPr>
          <w:rFonts w:asciiTheme="majorHAnsi" w:hAnsiTheme="majorHAnsi"/>
          <w:sz w:val="22"/>
          <w:szCs w:val="22"/>
        </w:rPr>
        <w:t xml:space="preserve"> It undermined the rights of the subaltern Palestinian Arabs in favour of a purely European interest in resolving ‘Europe’s Jewish question’</w:t>
      </w:r>
      <w:r w:rsidR="00AF6B2F" w:rsidRPr="004F4E9F">
        <w:rPr>
          <w:rFonts w:asciiTheme="majorHAnsi" w:hAnsiTheme="majorHAnsi"/>
          <w:sz w:val="22"/>
          <w:szCs w:val="22"/>
        </w:rPr>
        <w:t>, especially</w:t>
      </w:r>
      <w:r w:rsidRPr="004F4E9F">
        <w:rPr>
          <w:rFonts w:asciiTheme="majorHAnsi" w:hAnsiTheme="majorHAnsi"/>
          <w:sz w:val="22"/>
          <w:szCs w:val="22"/>
        </w:rPr>
        <w:t xml:space="preserve"> after the horrors of the Holocaust and the Second World War, </w:t>
      </w:r>
      <w:r w:rsidR="00C6247B" w:rsidRPr="004F4E9F">
        <w:rPr>
          <w:rFonts w:asciiTheme="majorHAnsi" w:hAnsiTheme="majorHAnsi"/>
          <w:sz w:val="22"/>
          <w:szCs w:val="22"/>
        </w:rPr>
        <w:t xml:space="preserve">by </w:t>
      </w:r>
      <w:r w:rsidRPr="004F4E9F">
        <w:rPr>
          <w:rFonts w:asciiTheme="majorHAnsi" w:hAnsiTheme="majorHAnsi"/>
          <w:sz w:val="22"/>
          <w:szCs w:val="22"/>
        </w:rPr>
        <w:t>creating a ‘Jewish National Home’ as a reparation for Nazi crimes.</w:t>
      </w:r>
      <w:r w:rsidRPr="004F4E9F">
        <w:rPr>
          <w:rStyle w:val="Rimandonotaapidipagina"/>
          <w:rFonts w:asciiTheme="majorHAnsi" w:hAnsiTheme="majorHAnsi"/>
          <w:sz w:val="22"/>
          <w:szCs w:val="22"/>
        </w:rPr>
        <w:footnoteReference w:id="29"/>
      </w:r>
      <w:r w:rsidRPr="004F4E9F">
        <w:rPr>
          <w:rFonts w:asciiTheme="majorHAnsi" w:hAnsiTheme="majorHAnsi"/>
          <w:sz w:val="22"/>
          <w:szCs w:val="22"/>
        </w:rPr>
        <w:t xml:space="preserve"> Resolution 181(II) thus represented ‘an abuse of UN legal authority’ and ‘an embodiment of the international rule by law.’</w:t>
      </w:r>
      <w:r w:rsidRPr="004F4E9F">
        <w:rPr>
          <w:rStyle w:val="Rimandonotaapidipagina"/>
          <w:rFonts w:asciiTheme="majorHAnsi" w:hAnsiTheme="majorHAnsi"/>
          <w:sz w:val="22"/>
          <w:szCs w:val="22"/>
        </w:rPr>
        <w:footnoteReference w:id="30"/>
      </w:r>
      <w:r w:rsidRPr="004F4E9F">
        <w:rPr>
          <w:rFonts w:asciiTheme="majorHAnsi" w:hAnsiTheme="majorHAnsi"/>
          <w:sz w:val="22"/>
          <w:szCs w:val="22"/>
        </w:rPr>
        <w:t xml:space="preserve"> </w:t>
      </w:r>
      <w:r w:rsidR="00D859FB" w:rsidRPr="004F4E9F">
        <w:rPr>
          <w:rFonts w:asciiTheme="majorHAnsi" w:hAnsiTheme="majorHAnsi"/>
          <w:sz w:val="22"/>
          <w:szCs w:val="22"/>
        </w:rPr>
        <w:t>T</w:t>
      </w:r>
      <w:r w:rsidR="00665F19" w:rsidRPr="004F4E9F">
        <w:rPr>
          <w:rFonts w:asciiTheme="majorHAnsi" w:hAnsiTheme="majorHAnsi"/>
          <w:sz w:val="22"/>
          <w:szCs w:val="22"/>
        </w:rPr>
        <w:t xml:space="preserve">his notwithstanding, the Palestinian Liberation Organization (PLO) </w:t>
      </w:r>
      <w:r w:rsidR="00D859FB" w:rsidRPr="004F4E9F">
        <w:rPr>
          <w:rFonts w:asciiTheme="majorHAnsi" w:hAnsiTheme="majorHAnsi"/>
          <w:sz w:val="22"/>
          <w:szCs w:val="22"/>
        </w:rPr>
        <w:t xml:space="preserve">– the Palestinians’ official representative – </w:t>
      </w:r>
      <w:r w:rsidR="00665F19" w:rsidRPr="004F4E9F">
        <w:rPr>
          <w:rFonts w:asciiTheme="majorHAnsi" w:hAnsiTheme="majorHAnsi"/>
          <w:sz w:val="22"/>
          <w:szCs w:val="22"/>
        </w:rPr>
        <w:t>was</w:t>
      </w:r>
      <w:r w:rsidR="00D51527" w:rsidRPr="004F4E9F">
        <w:rPr>
          <w:rFonts w:asciiTheme="majorHAnsi" w:hAnsiTheme="majorHAnsi"/>
          <w:sz w:val="22"/>
          <w:szCs w:val="22"/>
        </w:rPr>
        <w:t xml:space="preserve">, according to </w:t>
      </w:r>
      <w:proofErr w:type="spellStart"/>
      <w:r w:rsidR="00D51527" w:rsidRPr="004F4E9F">
        <w:rPr>
          <w:rFonts w:asciiTheme="majorHAnsi" w:hAnsiTheme="majorHAnsi"/>
          <w:sz w:val="22"/>
          <w:szCs w:val="22"/>
        </w:rPr>
        <w:t>Imseis</w:t>
      </w:r>
      <w:proofErr w:type="spellEnd"/>
      <w:r w:rsidR="00D51527" w:rsidRPr="004F4E9F">
        <w:rPr>
          <w:rFonts w:asciiTheme="majorHAnsi" w:hAnsiTheme="majorHAnsi"/>
          <w:sz w:val="22"/>
          <w:szCs w:val="22"/>
        </w:rPr>
        <w:t xml:space="preserve">, </w:t>
      </w:r>
      <w:r w:rsidR="00115201" w:rsidRPr="004F4E9F">
        <w:rPr>
          <w:rFonts w:asciiTheme="majorHAnsi" w:hAnsiTheme="majorHAnsi"/>
          <w:sz w:val="22"/>
          <w:szCs w:val="22"/>
        </w:rPr>
        <w:t xml:space="preserve">later </w:t>
      </w:r>
      <w:r w:rsidR="00665F19" w:rsidRPr="004F4E9F">
        <w:rPr>
          <w:rFonts w:asciiTheme="majorHAnsi" w:hAnsiTheme="majorHAnsi"/>
          <w:sz w:val="22"/>
          <w:szCs w:val="22"/>
        </w:rPr>
        <w:t>‘compelled’ to recognize the Resolution</w:t>
      </w:r>
      <w:r w:rsidR="00C12AC0" w:rsidRPr="004F4E9F">
        <w:rPr>
          <w:rFonts w:asciiTheme="majorHAnsi" w:hAnsiTheme="majorHAnsi"/>
          <w:sz w:val="22"/>
          <w:szCs w:val="22"/>
        </w:rPr>
        <w:t>.</w:t>
      </w:r>
      <w:r w:rsidR="00C12AC0" w:rsidRPr="004F4E9F">
        <w:rPr>
          <w:rStyle w:val="Rimandonotaapidipagina"/>
          <w:rFonts w:asciiTheme="majorHAnsi" w:hAnsiTheme="majorHAnsi"/>
          <w:sz w:val="22"/>
          <w:szCs w:val="22"/>
        </w:rPr>
        <w:footnoteReference w:id="31"/>
      </w:r>
      <w:r w:rsidR="00C12AC0" w:rsidRPr="004F4E9F">
        <w:rPr>
          <w:rFonts w:asciiTheme="majorHAnsi" w:hAnsiTheme="majorHAnsi"/>
          <w:sz w:val="22"/>
          <w:szCs w:val="22"/>
        </w:rPr>
        <w:t xml:space="preserve"> </w:t>
      </w:r>
      <w:r w:rsidR="0091298C" w:rsidRPr="004F4E9F">
        <w:rPr>
          <w:rFonts w:asciiTheme="majorHAnsi" w:hAnsiTheme="majorHAnsi"/>
          <w:sz w:val="22"/>
          <w:szCs w:val="22"/>
        </w:rPr>
        <w:t>Today</w:t>
      </w:r>
      <w:r w:rsidR="00BF48DF" w:rsidRPr="004F4E9F">
        <w:rPr>
          <w:rFonts w:asciiTheme="majorHAnsi" w:hAnsiTheme="majorHAnsi"/>
          <w:sz w:val="22"/>
          <w:szCs w:val="22"/>
        </w:rPr>
        <w:t xml:space="preserve">, the self-determination unit of the Palestinian people recognized by </w:t>
      </w:r>
      <w:r w:rsidR="00665F19" w:rsidRPr="004F4E9F">
        <w:rPr>
          <w:rFonts w:asciiTheme="majorHAnsi" w:hAnsiTheme="majorHAnsi"/>
          <w:sz w:val="22"/>
          <w:szCs w:val="22"/>
        </w:rPr>
        <w:t>the UN</w:t>
      </w:r>
      <w:r w:rsidR="00BF48DF" w:rsidRPr="004F4E9F">
        <w:rPr>
          <w:rFonts w:asciiTheme="majorHAnsi" w:hAnsiTheme="majorHAnsi"/>
          <w:sz w:val="22"/>
          <w:szCs w:val="22"/>
        </w:rPr>
        <w:t xml:space="preserve"> </w:t>
      </w:r>
      <w:r w:rsidR="0091298C" w:rsidRPr="004F4E9F">
        <w:rPr>
          <w:rFonts w:asciiTheme="majorHAnsi" w:hAnsiTheme="majorHAnsi"/>
          <w:sz w:val="22"/>
          <w:szCs w:val="22"/>
        </w:rPr>
        <w:t>is</w:t>
      </w:r>
      <w:r w:rsidR="00BF48DF" w:rsidRPr="004F4E9F">
        <w:rPr>
          <w:rFonts w:asciiTheme="majorHAnsi" w:hAnsiTheme="majorHAnsi"/>
          <w:sz w:val="22"/>
          <w:szCs w:val="22"/>
        </w:rPr>
        <w:t xml:space="preserve"> limited to </w:t>
      </w:r>
      <w:r w:rsidR="00580138" w:rsidRPr="004F4E9F">
        <w:rPr>
          <w:rFonts w:asciiTheme="majorHAnsi" w:hAnsiTheme="majorHAnsi"/>
          <w:sz w:val="22"/>
          <w:szCs w:val="22"/>
        </w:rPr>
        <w:t>the Gaza Strip and the West Bank (including East Jerusalem).</w:t>
      </w:r>
      <w:r w:rsidR="00665F19" w:rsidRPr="004F4E9F">
        <w:rPr>
          <w:rStyle w:val="Rimandonotaapidipagina"/>
          <w:rFonts w:asciiTheme="majorHAnsi" w:hAnsiTheme="majorHAnsi"/>
          <w:sz w:val="22"/>
          <w:szCs w:val="22"/>
        </w:rPr>
        <w:footnoteReference w:id="32"/>
      </w:r>
    </w:p>
    <w:p w14:paraId="10C837BC" w14:textId="1DF1E3E0" w:rsidR="00BD0F01" w:rsidRPr="004F4E9F" w:rsidRDefault="00BD0F01" w:rsidP="00BD0F01">
      <w:pPr>
        <w:jc w:val="both"/>
        <w:rPr>
          <w:rFonts w:asciiTheme="majorHAnsi" w:hAnsiTheme="majorHAnsi"/>
          <w:sz w:val="22"/>
          <w:szCs w:val="22"/>
        </w:rPr>
      </w:pPr>
      <w:r w:rsidRPr="004F4E9F">
        <w:rPr>
          <w:rFonts w:asciiTheme="majorHAnsi" w:hAnsiTheme="majorHAnsi"/>
          <w:sz w:val="22"/>
          <w:szCs w:val="22"/>
        </w:rPr>
        <w:t>Resolution 181(II) also laid the foundation for the</w:t>
      </w:r>
      <w:r w:rsidR="00A94F43" w:rsidRPr="004F4E9F">
        <w:rPr>
          <w:rFonts w:asciiTheme="majorHAnsi" w:hAnsiTheme="majorHAnsi"/>
          <w:sz w:val="22"/>
          <w:szCs w:val="22"/>
        </w:rPr>
        <w:t xml:space="preserve"> Palestinians’</w:t>
      </w:r>
      <w:r w:rsidRPr="004F4E9F">
        <w:rPr>
          <w:rFonts w:asciiTheme="majorHAnsi" w:hAnsiTheme="majorHAnsi"/>
          <w:sz w:val="22"/>
          <w:szCs w:val="22"/>
        </w:rPr>
        <w:t xml:space="preserve"> displacement during the Nakba.</w:t>
      </w:r>
      <w:r w:rsidRPr="004F4E9F">
        <w:rPr>
          <w:rStyle w:val="Rimandonotaapidipagina"/>
          <w:rFonts w:asciiTheme="majorHAnsi" w:hAnsiTheme="majorHAnsi"/>
          <w:sz w:val="22"/>
          <w:szCs w:val="22"/>
        </w:rPr>
        <w:footnoteReference w:id="33"/>
      </w:r>
      <w:r w:rsidRPr="004F4E9F">
        <w:rPr>
          <w:rFonts w:asciiTheme="majorHAnsi" w:hAnsiTheme="majorHAnsi"/>
          <w:sz w:val="22"/>
          <w:szCs w:val="22"/>
        </w:rPr>
        <w:t xml:space="preserve"> This is the subject of the fourth Chapter, which explains how the fallout from the partition plan and the subsequent 1948 Arab Israeli war led to the displacement of hundreds of thousands of Palestinians, creating one of the world’s longest-standing refugee crises.</w:t>
      </w:r>
      <w:r w:rsidRPr="004F4E9F">
        <w:rPr>
          <w:rStyle w:val="Rimandonotaapidipagina"/>
          <w:rFonts w:asciiTheme="majorHAnsi" w:hAnsiTheme="majorHAnsi"/>
          <w:sz w:val="22"/>
          <w:szCs w:val="22"/>
        </w:rPr>
        <w:footnoteReference w:id="34"/>
      </w:r>
      <w:r w:rsidRPr="004F4E9F">
        <w:rPr>
          <w:rFonts w:asciiTheme="majorHAnsi" w:hAnsiTheme="majorHAnsi"/>
          <w:sz w:val="22"/>
          <w:szCs w:val="22"/>
        </w:rPr>
        <w:t xml:space="preserve"> The Chapter then turns to showing how the ethnic cleansing of the Palestinians was further entrenched by a series of laws and policies enacted by Israel in the aftermath of its establishment.</w:t>
      </w:r>
      <w:r w:rsidRPr="004F4E9F">
        <w:rPr>
          <w:rStyle w:val="Rimandonotaapidipagina"/>
          <w:rFonts w:asciiTheme="majorHAnsi" w:hAnsiTheme="majorHAnsi"/>
          <w:sz w:val="22"/>
          <w:szCs w:val="22"/>
        </w:rPr>
        <w:footnoteReference w:id="35"/>
      </w:r>
      <w:r w:rsidRPr="004F4E9F">
        <w:rPr>
          <w:rFonts w:asciiTheme="majorHAnsi" w:hAnsiTheme="majorHAnsi"/>
          <w:sz w:val="22"/>
          <w:szCs w:val="22"/>
        </w:rPr>
        <w:t xml:space="preserve"> This legal framework, which include </w:t>
      </w:r>
      <w:r w:rsidR="00941D7D">
        <w:rPr>
          <w:rFonts w:asciiTheme="majorHAnsi" w:hAnsiTheme="majorHAnsi"/>
          <w:sz w:val="22"/>
          <w:szCs w:val="22"/>
        </w:rPr>
        <w:t xml:space="preserve">the </w:t>
      </w:r>
      <w:r w:rsidRPr="004F4E9F">
        <w:rPr>
          <w:rFonts w:asciiTheme="majorHAnsi" w:hAnsiTheme="majorHAnsi"/>
          <w:sz w:val="22"/>
          <w:szCs w:val="22"/>
        </w:rPr>
        <w:t xml:space="preserve">Israeli cabinet decision of 16 June 1948, the </w:t>
      </w:r>
      <w:r w:rsidRPr="004F4E9F">
        <w:rPr>
          <w:rFonts w:asciiTheme="majorHAnsi" w:hAnsiTheme="majorHAnsi"/>
          <w:i/>
          <w:iCs/>
          <w:sz w:val="22"/>
          <w:szCs w:val="22"/>
        </w:rPr>
        <w:t>Emergency Regulations (Absentees’ Property)</w:t>
      </w:r>
      <w:r w:rsidRPr="004F4E9F">
        <w:rPr>
          <w:rFonts w:asciiTheme="majorHAnsi" w:hAnsiTheme="majorHAnsi"/>
          <w:sz w:val="22"/>
          <w:szCs w:val="22"/>
        </w:rPr>
        <w:t xml:space="preserve"> of 2 December 1948, the </w:t>
      </w:r>
      <w:r w:rsidRPr="004F4E9F">
        <w:rPr>
          <w:rFonts w:asciiTheme="majorHAnsi" w:hAnsiTheme="majorHAnsi"/>
          <w:i/>
          <w:iCs/>
          <w:sz w:val="22"/>
          <w:szCs w:val="22"/>
        </w:rPr>
        <w:t>Law of Return</w:t>
      </w:r>
      <w:r w:rsidRPr="004F4E9F">
        <w:rPr>
          <w:rFonts w:asciiTheme="majorHAnsi" w:hAnsiTheme="majorHAnsi"/>
          <w:sz w:val="22"/>
          <w:szCs w:val="22"/>
        </w:rPr>
        <w:t xml:space="preserve"> of 5 July 1950, and the </w:t>
      </w:r>
      <w:r w:rsidRPr="004F4E9F">
        <w:rPr>
          <w:rFonts w:asciiTheme="majorHAnsi" w:hAnsiTheme="majorHAnsi"/>
          <w:i/>
          <w:iCs/>
          <w:sz w:val="22"/>
          <w:szCs w:val="22"/>
        </w:rPr>
        <w:t>Citizenship Law</w:t>
      </w:r>
      <w:r w:rsidRPr="004F4E9F">
        <w:rPr>
          <w:rFonts w:asciiTheme="majorHAnsi" w:hAnsiTheme="majorHAnsi"/>
          <w:sz w:val="22"/>
          <w:szCs w:val="22"/>
        </w:rPr>
        <w:t xml:space="preserve"> of 1 April 1952, enabled any Jews worldwide to immigrate to Israel while preventing displaced Palestinian</w:t>
      </w:r>
      <w:r w:rsidR="009A3027">
        <w:rPr>
          <w:rFonts w:asciiTheme="majorHAnsi" w:hAnsiTheme="majorHAnsi"/>
          <w:sz w:val="22"/>
          <w:szCs w:val="22"/>
        </w:rPr>
        <w:t>s</w:t>
      </w:r>
      <w:r w:rsidRPr="004F4E9F">
        <w:rPr>
          <w:rFonts w:asciiTheme="majorHAnsi" w:hAnsiTheme="majorHAnsi"/>
          <w:sz w:val="22"/>
          <w:szCs w:val="22"/>
        </w:rPr>
        <w:t xml:space="preserve"> from returning, ensur</w:t>
      </w:r>
      <w:r w:rsidR="00E145C8">
        <w:rPr>
          <w:rFonts w:asciiTheme="majorHAnsi" w:hAnsiTheme="majorHAnsi"/>
          <w:sz w:val="22"/>
          <w:szCs w:val="22"/>
        </w:rPr>
        <w:t>ing</w:t>
      </w:r>
      <w:r w:rsidRPr="004F4E9F">
        <w:rPr>
          <w:rFonts w:asciiTheme="majorHAnsi" w:hAnsiTheme="majorHAnsi"/>
          <w:sz w:val="22"/>
          <w:szCs w:val="22"/>
        </w:rPr>
        <w:t xml:space="preserve"> the seizure of their vacated homes and properties, and render</w:t>
      </w:r>
      <w:r w:rsidR="00E145C8">
        <w:rPr>
          <w:rFonts w:asciiTheme="majorHAnsi" w:hAnsiTheme="majorHAnsi"/>
          <w:sz w:val="22"/>
          <w:szCs w:val="22"/>
        </w:rPr>
        <w:t>ing</w:t>
      </w:r>
      <w:r w:rsidRPr="004F4E9F">
        <w:rPr>
          <w:rFonts w:asciiTheme="majorHAnsi" w:hAnsiTheme="majorHAnsi"/>
          <w:sz w:val="22"/>
          <w:szCs w:val="22"/>
        </w:rPr>
        <w:t xml:space="preserve"> them stateless. Collectively, the legal framework aimed </w:t>
      </w:r>
      <w:r w:rsidRPr="004F4E9F">
        <w:rPr>
          <w:rFonts w:asciiTheme="majorHAnsi" w:hAnsiTheme="majorHAnsi"/>
          <w:sz w:val="22"/>
          <w:szCs w:val="22"/>
        </w:rPr>
        <w:lastRenderedPageBreak/>
        <w:t>to consolidate a demographic shift towards the creation of a Jewish majority – a goal foundational to Zionist settler-colonial ambitions.</w:t>
      </w:r>
      <w:r w:rsidRPr="004F4E9F">
        <w:rPr>
          <w:rStyle w:val="Rimandonotaapidipagina"/>
          <w:rFonts w:asciiTheme="majorHAnsi" w:hAnsiTheme="majorHAnsi"/>
          <w:sz w:val="22"/>
          <w:szCs w:val="22"/>
        </w:rPr>
        <w:footnoteReference w:id="36"/>
      </w:r>
    </w:p>
    <w:p w14:paraId="6C0EE376" w14:textId="6D4F881B" w:rsidR="00BD0F01" w:rsidRPr="004F4E9F" w:rsidRDefault="00BD0F01" w:rsidP="00BD0F01">
      <w:pPr>
        <w:jc w:val="both"/>
        <w:rPr>
          <w:rFonts w:asciiTheme="majorHAnsi" w:hAnsiTheme="majorHAnsi"/>
          <w:sz w:val="22"/>
          <w:szCs w:val="22"/>
        </w:rPr>
      </w:pPr>
      <w:r w:rsidRPr="004F4E9F">
        <w:rPr>
          <w:rFonts w:asciiTheme="majorHAnsi" w:hAnsiTheme="majorHAnsi"/>
          <w:sz w:val="22"/>
          <w:szCs w:val="22"/>
        </w:rPr>
        <w:t>The Chapter then examines the UN’s response to the Palestinian refugee crisis following the Nakba. The UN General Assembly Resolution 194(III), adopted on 11 December 1948, called for the repatriation ‘at the earliest practicable date’ of refugees wishing to return to their homes and live at peace with their neighbours, along with compensation for those choosing not to return or for property lost or damaged.</w:t>
      </w:r>
      <w:r w:rsidRPr="004F4E9F">
        <w:rPr>
          <w:rStyle w:val="Rimandonotaapidipagina"/>
          <w:rFonts w:asciiTheme="majorHAnsi" w:hAnsiTheme="majorHAnsi"/>
          <w:sz w:val="22"/>
          <w:szCs w:val="22"/>
        </w:rPr>
        <w:footnoteReference w:id="37"/>
      </w:r>
      <w:r w:rsidRPr="004F4E9F">
        <w:rPr>
          <w:rFonts w:asciiTheme="majorHAnsi" w:hAnsiTheme="majorHAnsi"/>
          <w:sz w:val="22"/>
          <w:szCs w:val="22"/>
        </w:rPr>
        <w:t xml:space="preserve"> The Resolution, however, remained unimplemented and the UN created a distinctive regime for Palestinian refugees, managed by the UN Conciliation Commission for Palestine (1948-1952) and UNRWA (1949-today). In the chapter, </w:t>
      </w:r>
      <w:proofErr w:type="spellStart"/>
      <w:r w:rsidRPr="004F4E9F">
        <w:rPr>
          <w:rFonts w:asciiTheme="majorHAnsi" w:hAnsiTheme="majorHAnsi"/>
          <w:sz w:val="22"/>
          <w:szCs w:val="22"/>
        </w:rPr>
        <w:t>Imseis</w:t>
      </w:r>
      <w:proofErr w:type="spellEnd"/>
      <w:r w:rsidRPr="004F4E9F">
        <w:rPr>
          <w:rFonts w:asciiTheme="majorHAnsi" w:hAnsiTheme="majorHAnsi"/>
          <w:sz w:val="22"/>
          <w:szCs w:val="22"/>
        </w:rPr>
        <w:t xml:space="preserve"> contrasts this regime with the broader international framework overseen by the UN High Commissioner for Refugees (UNHCR). It argues that the special regime did not protect Palestinian refugee rights under international law but created a persistent ‘protection gap’ which continues to constitute an enduring anomaly in international law and maintains Palestine’s legal subordination.</w:t>
      </w:r>
      <w:r w:rsidRPr="004F4E9F">
        <w:rPr>
          <w:rStyle w:val="Rimandonotaapidipagina"/>
          <w:rFonts w:asciiTheme="majorHAnsi" w:hAnsiTheme="majorHAnsi"/>
          <w:sz w:val="22"/>
          <w:szCs w:val="22"/>
        </w:rPr>
        <w:footnoteReference w:id="38"/>
      </w:r>
      <w:r w:rsidRPr="004F4E9F">
        <w:rPr>
          <w:rFonts w:asciiTheme="majorHAnsi" w:hAnsiTheme="majorHAnsi"/>
          <w:sz w:val="22"/>
          <w:szCs w:val="22"/>
        </w:rPr>
        <w:t xml:space="preserve"> </w:t>
      </w:r>
    </w:p>
    <w:p w14:paraId="1239209A" w14:textId="47F333B1" w:rsidR="00BD0F01" w:rsidRPr="004F4E9F" w:rsidRDefault="00BD0F01" w:rsidP="00BD0F01">
      <w:pPr>
        <w:jc w:val="both"/>
        <w:rPr>
          <w:rFonts w:asciiTheme="majorHAnsi" w:hAnsiTheme="majorHAnsi"/>
          <w:sz w:val="22"/>
          <w:szCs w:val="22"/>
        </w:rPr>
      </w:pPr>
      <w:proofErr w:type="spellStart"/>
      <w:r w:rsidRPr="004F4E9F">
        <w:rPr>
          <w:rFonts w:asciiTheme="majorHAnsi" w:hAnsiTheme="majorHAnsi"/>
          <w:sz w:val="22"/>
          <w:szCs w:val="22"/>
        </w:rPr>
        <w:t>Imseis</w:t>
      </w:r>
      <w:proofErr w:type="spellEnd"/>
      <w:r w:rsidRPr="004F4E9F">
        <w:rPr>
          <w:rFonts w:asciiTheme="majorHAnsi" w:hAnsiTheme="majorHAnsi"/>
          <w:sz w:val="22"/>
          <w:szCs w:val="22"/>
        </w:rPr>
        <w:t xml:space="preserve"> dedicates a detailed discussion </w:t>
      </w:r>
      <w:r w:rsidR="00350241" w:rsidRPr="004F4E9F">
        <w:rPr>
          <w:rFonts w:asciiTheme="majorHAnsi" w:hAnsiTheme="majorHAnsi"/>
          <w:sz w:val="22"/>
          <w:szCs w:val="22"/>
        </w:rPr>
        <w:t>to</w:t>
      </w:r>
      <w:r w:rsidRPr="004F4E9F">
        <w:rPr>
          <w:rFonts w:asciiTheme="majorHAnsi" w:hAnsiTheme="majorHAnsi"/>
          <w:sz w:val="22"/>
          <w:szCs w:val="22"/>
        </w:rPr>
        <w:t xml:space="preserve"> UNRWA’s limitations. The combination of its geographically and temporally restricted mandate and the narrow definition of a ‘Palestine refugee’ excludes several groups of Palestinian refugees, such as descendants of refugees through the maternal line, refugees who fled to areas outside of UNRWA’s scope of operation, and those displaced by the 1967 war.</w:t>
      </w:r>
      <w:r w:rsidRPr="004F4E9F">
        <w:rPr>
          <w:rStyle w:val="Rimandonotaapidipagina"/>
          <w:rFonts w:asciiTheme="majorHAnsi" w:hAnsiTheme="majorHAnsi"/>
          <w:sz w:val="22"/>
          <w:szCs w:val="22"/>
        </w:rPr>
        <w:footnoteReference w:id="39"/>
      </w:r>
      <w:r w:rsidRPr="004F4E9F">
        <w:rPr>
          <w:rFonts w:asciiTheme="majorHAnsi" w:hAnsiTheme="majorHAnsi"/>
          <w:sz w:val="22"/>
          <w:szCs w:val="22"/>
        </w:rPr>
        <w:t xml:space="preserve"> In addition, UNRWA was tasked with providing humanitarian aid and relief and lacks a mandate to seek durable solutions. In turn, the UNHCR’s ability to address the plight of Palestinian refugees is curtailed by the provisions of Article 1D of the 1951 </w:t>
      </w:r>
      <w:r w:rsidRPr="004F4E9F">
        <w:rPr>
          <w:rFonts w:asciiTheme="majorHAnsi" w:hAnsiTheme="majorHAnsi"/>
          <w:i/>
          <w:iCs/>
          <w:sz w:val="22"/>
          <w:szCs w:val="22"/>
        </w:rPr>
        <w:t>Refugee Convention</w:t>
      </w:r>
      <w:r w:rsidRPr="004F4E9F">
        <w:rPr>
          <w:rFonts w:asciiTheme="majorHAnsi" w:hAnsiTheme="majorHAnsi"/>
          <w:sz w:val="22"/>
          <w:szCs w:val="22"/>
        </w:rPr>
        <w:t>,</w:t>
      </w:r>
      <w:r w:rsidRPr="004F4E9F">
        <w:rPr>
          <w:rStyle w:val="Rimandonotaapidipagina"/>
          <w:rFonts w:asciiTheme="majorHAnsi" w:hAnsiTheme="majorHAnsi"/>
          <w:sz w:val="22"/>
          <w:szCs w:val="22"/>
        </w:rPr>
        <w:footnoteReference w:id="40"/>
      </w:r>
      <w:r w:rsidRPr="004F4E9F">
        <w:rPr>
          <w:rFonts w:asciiTheme="majorHAnsi" w:hAnsiTheme="majorHAnsi"/>
          <w:sz w:val="22"/>
          <w:szCs w:val="22"/>
        </w:rPr>
        <w:t xml:space="preserve"> which is often interpreted as excluding </w:t>
      </w:r>
      <w:r w:rsidR="008B6ED9" w:rsidRPr="004F4E9F">
        <w:rPr>
          <w:rFonts w:asciiTheme="majorHAnsi" w:hAnsiTheme="majorHAnsi"/>
          <w:sz w:val="22"/>
          <w:szCs w:val="22"/>
        </w:rPr>
        <w:t xml:space="preserve">from the benefits of the Convention </w:t>
      </w:r>
      <w:r w:rsidRPr="004F4E9F">
        <w:rPr>
          <w:rFonts w:asciiTheme="majorHAnsi" w:hAnsiTheme="majorHAnsi"/>
          <w:sz w:val="22"/>
          <w:szCs w:val="22"/>
        </w:rPr>
        <w:t xml:space="preserve">those receiving assistance or protection </w:t>
      </w:r>
      <w:r w:rsidR="008B6ED9" w:rsidRPr="004F4E9F">
        <w:rPr>
          <w:rFonts w:asciiTheme="majorHAnsi" w:hAnsiTheme="majorHAnsi"/>
          <w:sz w:val="22"/>
          <w:szCs w:val="22"/>
        </w:rPr>
        <w:t>by</w:t>
      </w:r>
      <w:r w:rsidRPr="004F4E9F">
        <w:rPr>
          <w:rFonts w:asciiTheme="majorHAnsi" w:hAnsiTheme="majorHAnsi"/>
          <w:sz w:val="22"/>
          <w:szCs w:val="22"/>
        </w:rPr>
        <w:t xml:space="preserve"> UNRWA, under the assumption that they are already covered by another UN body. While UNHCR has issued interpretive notes to clarify that the cessation of either protection or assistance should trigger inclusion under the </w:t>
      </w:r>
      <w:r w:rsidR="006761F1" w:rsidRPr="004F4E9F">
        <w:rPr>
          <w:rFonts w:asciiTheme="majorHAnsi" w:hAnsiTheme="majorHAnsi"/>
          <w:i/>
          <w:iCs/>
          <w:sz w:val="22"/>
          <w:szCs w:val="22"/>
        </w:rPr>
        <w:t xml:space="preserve">Refugee </w:t>
      </w:r>
      <w:r w:rsidRPr="004F4E9F">
        <w:rPr>
          <w:rFonts w:asciiTheme="majorHAnsi" w:hAnsiTheme="majorHAnsi"/>
          <w:i/>
          <w:iCs/>
          <w:sz w:val="22"/>
          <w:szCs w:val="22"/>
        </w:rPr>
        <w:t>Convention</w:t>
      </w:r>
      <w:r w:rsidRPr="004F4E9F">
        <w:rPr>
          <w:rFonts w:asciiTheme="majorHAnsi" w:hAnsiTheme="majorHAnsi"/>
          <w:sz w:val="22"/>
          <w:szCs w:val="22"/>
        </w:rPr>
        <w:t>,</w:t>
      </w:r>
      <w:r w:rsidRPr="004F4E9F">
        <w:rPr>
          <w:rStyle w:val="Rimandonotaapidipagina"/>
          <w:rFonts w:asciiTheme="majorHAnsi" w:hAnsiTheme="majorHAnsi"/>
          <w:sz w:val="22"/>
          <w:szCs w:val="22"/>
        </w:rPr>
        <w:footnoteReference w:id="41"/>
      </w:r>
      <w:r w:rsidRPr="004F4E9F">
        <w:rPr>
          <w:rFonts w:asciiTheme="majorHAnsi" w:hAnsiTheme="majorHAnsi"/>
          <w:sz w:val="22"/>
          <w:szCs w:val="22"/>
        </w:rPr>
        <w:t xml:space="preserve"> these guidelines have not been universally adopted or understood, leaving Palestinian refugees in a precarious legal limbo.</w:t>
      </w:r>
      <w:r w:rsidRPr="004F4E9F">
        <w:rPr>
          <w:rStyle w:val="Rimandonotaapidipagina"/>
          <w:rFonts w:asciiTheme="majorHAnsi" w:hAnsiTheme="majorHAnsi"/>
          <w:sz w:val="22"/>
          <w:szCs w:val="22"/>
        </w:rPr>
        <w:footnoteReference w:id="42"/>
      </w:r>
      <w:r w:rsidRPr="004F4E9F">
        <w:rPr>
          <w:rFonts w:asciiTheme="majorHAnsi" w:hAnsiTheme="majorHAnsi"/>
          <w:sz w:val="22"/>
          <w:szCs w:val="22"/>
        </w:rPr>
        <w:t xml:space="preserve"> In any event</w:t>
      </w:r>
      <w:r w:rsidR="003526C4" w:rsidRPr="004F4E9F">
        <w:rPr>
          <w:rFonts w:asciiTheme="majorHAnsi" w:hAnsiTheme="majorHAnsi"/>
          <w:sz w:val="22"/>
          <w:szCs w:val="22"/>
        </w:rPr>
        <w:t xml:space="preserve"> – </w:t>
      </w:r>
      <w:proofErr w:type="spellStart"/>
      <w:r w:rsidRPr="004F4E9F">
        <w:rPr>
          <w:rFonts w:asciiTheme="majorHAnsi" w:hAnsiTheme="majorHAnsi"/>
          <w:sz w:val="22"/>
          <w:szCs w:val="22"/>
        </w:rPr>
        <w:t>Imseis</w:t>
      </w:r>
      <w:proofErr w:type="spellEnd"/>
      <w:r w:rsidRPr="004F4E9F">
        <w:rPr>
          <w:rFonts w:asciiTheme="majorHAnsi" w:hAnsiTheme="majorHAnsi"/>
          <w:sz w:val="22"/>
          <w:szCs w:val="22"/>
        </w:rPr>
        <w:t xml:space="preserve"> argues</w:t>
      </w:r>
      <w:r w:rsidR="003526C4" w:rsidRPr="004F4E9F">
        <w:rPr>
          <w:rFonts w:asciiTheme="majorHAnsi" w:hAnsiTheme="majorHAnsi"/>
          <w:sz w:val="22"/>
          <w:szCs w:val="22"/>
        </w:rPr>
        <w:t xml:space="preserve"> –</w:t>
      </w:r>
      <w:r w:rsidRPr="004F4E9F">
        <w:rPr>
          <w:rFonts w:asciiTheme="majorHAnsi" w:hAnsiTheme="majorHAnsi"/>
          <w:sz w:val="22"/>
          <w:szCs w:val="22"/>
        </w:rPr>
        <w:t xml:space="preserve"> the UN has consistently </w:t>
      </w:r>
      <w:r w:rsidRPr="004F4E9F">
        <w:rPr>
          <w:rFonts w:asciiTheme="majorHAnsi" w:hAnsiTheme="majorHAnsi"/>
          <w:sz w:val="22"/>
          <w:szCs w:val="22"/>
        </w:rPr>
        <w:lastRenderedPageBreak/>
        <w:t>sought to address Palestin</w:t>
      </w:r>
      <w:r w:rsidR="00776BB5" w:rsidRPr="004F4E9F">
        <w:rPr>
          <w:rFonts w:asciiTheme="majorHAnsi" w:hAnsiTheme="majorHAnsi"/>
          <w:sz w:val="22"/>
          <w:szCs w:val="22"/>
        </w:rPr>
        <w:t>e’s</w:t>
      </w:r>
      <w:r w:rsidRPr="004F4E9F">
        <w:rPr>
          <w:rFonts w:asciiTheme="majorHAnsi" w:hAnsiTheme="majorHAnsi"/>
          <w:sz w:val="22"/>
          <w:szCs w:val="22"/>
        </w:rPr>
        <w:t xml:space="preserve"> refugee problem, and the Palestinian question more generally, through negotiation </w:t>
      </w:r>
      <w:r w:rsidR="00C56856" w:rsidRPr="004F4E9F">
        <w:rPr>
          <w:rFonts w:asciiTheme="majorHAnsi" w:hAnsiTheme="majorHAnsi"/>
          <w:sz w:val="22"/>
          <w:szCs w:val="22"/>
        </w:rPr>
        <w:t>instead of</w:t>
      </w:r>
      <w:r w:rsidRPr="004F4E9F">
        <w:rPr>
          <w:rFonts w:asciiTheme="majorHAnsi" w:hAnsiTheme="majorHAnsi"/>
          <w:sz w:val="22"/>
          <w:szCs w:val="22"/>
        </w:rPr>
        <w:t xml:space="preserve"> enforcing international legal obligations such as the right to return, institutionalizing a lack of progress toward a just resolution of the issue.</w:t>
      </w:r>
      <w:r w:rsidRPr="004F4E9F">
        <w:rPr>
          <w:rStyle w:val="Rimandonotaapidipagina"/>
          <w:rFonts w:asciiTheme="majorHAnsi" w:hAnsiTheme="majorHAnsi"/>
          <w:sz w:val="22"/>
          <w:szCs w:val="22"/>
        </w:rPr>
        <w:footnoteReference w:id="43"/>
      </w:r>
    </w:p>
    <w:p w14:paraId="2AB4828D" w14:textId="60942ECA" w:rsidR="00B64E8D" w:rsidRPr="004F4E9F" w:rsidRDefault="00BD0F01" w:rsidP="00FE2CA0">
      <w:pPr>
        <w:jc w:val="both"/>
        <w:rPr>
          <w:rFonts w:asciiTheme="majorHAnsi" w:hAnsiTheme="majorHAnsi"/>
          <w:color w:val="000000"/>
          <w:sz w:val="22"/>
          <w:szCs w:val="22"/>
        </w:rPr>
      </w:pPr>
      <w:r w:rsidRPr="004F4E9F">
        <w:rPr>
          <w:rFonts w:asciiTheme="majorHAnsi" w:hAnsiTheme="majorHAnsi"/>
          <w:color w:val="000000"/>
          <w:sz w:val="22"/>
          <w:szCs w:val="22"/>
        </w:rPr>
        <w:t>The fifth Chapter shifts focus to another landmark moment and explores the UN’s approach to Israel’s occupation of</w:t>
      </w:r>
      <w:r w:rsidR="007971D4" w:rsidRPr="004F4E9F">
        <w:rPr>
          <w:rFonts w:asciiTheme="majorHAnsi" w:hAnsiTheme="majorHAnsi"/>
          <w:color w:val="000000"/>
          <w:sz w:val="22"/>
          <w:szCs w:val="22"/>
        </w:rPr>
        <w:t xml:space="preserve"> Gaza and the West Bank</w:t>
      </w:r>
      <w:r w:rsidRPr="004F4E9F">
        <w:rPr>
          <w:rFonts w:asciiTheme="majorHAnsi" w:hAnsiTheme="majorHAnsi"/>
          <w:color w:val="000000"/>
          <w:sz w:val="22"/>
          <w:szCs w:val="22"/>
        </w:rPr>
        <w:t xml:space="preserve"> since 1967. Under international law, occupation is meant to be temporary, yet Israel has pursued </w:t>
      </w:r>
      <w:r w:rsidRPr="004F4E9F">
        <w:rPr>
          <w:rFonts w:asciiTheme="majorHAnsi" w:hAnsiTheme="majorHAnsi"/>
          <w:i/>
          <w:iCs/>
          <w:color w:val="000000"/>
          <w:sz w:val="22"/>
          <w:szCs w:val="22"/>
        </w:rPr>
        <w:t>de facto</w:t>
      </w:r>
      <w:r w:rsidRPr="004F4E9F">
        <w:rPr>
          <w:rFonts w:asciiTheme="majorHAnsi" w:hAnsiTheme="majorHAnsi"/>
          <w:color w:val="000000"/>
          <w:sz w:val="22"/>
          <w:szCs w:val="22"/>
        </w:rPr>
        <w:t xml:space="preserve"> </w:t>
      </w:r>
      <w:r w:rsidR="00896050">
        <w:rPr>
          <w:rFonts w:asciiTheme="majorHAnsi" w:hAnsiTheme="majorHAnsi"/>
          <w:color w:val="000000"/>
          <w:sz w:val="22"/>
          <w:szCs w:val="22"/>
        </w:rPr>
        <w:t xml:space="preserve">permanent </w:t>
      </w:r>
      <w:r w:rsidRPr="004F4E9F">
        <w:rPr>
          <w:rFonts w:asciiTheme="majorHAnsi" w:hAnsiTheme="majorHAnsi"/>
          <w:color w:val="000000"/>
          <w:sz w:val="22"/>
          <w:szCs w:val="22"/>
        </w:rPr>
        <w:t>annexation.</w:t>
      </w:r>
      <w:r w:rsidRPr="004F4E9F">
        <w:rPr>
          <w:rStyle w:val="Rimandonotaapidipagina"/>
          <w:rFonts w:asciiTheme="majorHAnsi" w:hAnsiTheme="majorHAnsi"/>
          <w:color w:val="000000"/>
          <w:sz w:val="22"/>
          <w:szCs w:val="22"/>
        </w:rPr>
        <w:footnoteReference w:id="44"/>
      </w:r>
      <w:r w:rsidRPr="004F4E9F">
        <w:rPr>
          <w:rFonts w:asciiTheme="majorHAnsi" w:hAnsiTheme="majorHAnsi"/>
          <w:color w:val="000000"/>
          <w:sz w:val="22"/>
          <w:szCs w:val="22"/>
        </w:rPr>
        <w:t xml:space="preserve"> The author engages in a detailed legal analysis of Israel’s prolonged occupation of Palestinian territories in violation of peremptory norms of international law, namely the prohibition on the acquisition of territory through the threat or use of force, the obligation to the respect the right of peoples to self-determination, and the obligation to refrain from imposing regimes of alien subjugation, domination, and exploitation inimical to humankind, including racial discrimination and apartheid.</w:t>
      </w:r>
      <w:r w:rsidRPr="004F4E9F">
        <w:rPr>
          <w:rStyle w:val="Rimandonotaapidipagina"/>
          <w:rFonts w:asciiTheme="majorHAnsi" w:hAnsiTheme="majorHAnsi"/>
          <w:color w:val="000000"/>
          <w:sz w:val="22"/>
          <w:szCs w:val="22"/>
        </w:rPr>
        <w:footnoteReference w:id="45"/>
      </w:r>
      <w:r w:rsidRPr="004F4E9F">
        <w:rPr>
          <w:rFonts w:asciiTheme="majorHAnsi" w:hAnsiTheme="majorHAnsi"/>
          <w:color w:val="000000"/>
          <w:sz w:val="22"/>
          <w:szCs w:val="22"/>
        </w:rPr>
        <w:t xml:space="preserve"> </w:t>
      </w:r>
      <w:r w:rsidR="00156158" w:rsidRPr="004F4E9F">
        <w:rPr>
          <w:rFonts w:asciiTheme="majorHAnsi" w:hAnsiTheme="majorHAnsi"/>
          <w:color w:val="000000"/>
          <w:sz w:val="22"/>
          <w:szCs w:val="22"/>
        </w:rPr>
        <w:t xml:space="preserve">He </w:t>
      </w:r>
      <w:r w:rsidR="00E40BCF" w:rsidRPr="004F4E9F">
        <w:rPr>
          <w:rFonts w:asciiTheme="majorHAnsi" w:hAnsiTheme="majorHAnsi"/>
          <w:color w:val="000000"/>
          <w:sz w:val="22"/>
          <w:szCs w:val="22"/>
        </w:rPr>
        <w:t xml:space="preserve">observes that </w:t>
      </w:r>
      <w:r w:rsidR="00B702A7">
        <w:rPr>
          <w:rFonts w:asciiTheme="majorHAnsi" w:hAnsiTheme="majorHAnsi"/>
          <w:sz w:val="22"/>
          <w:szCs w:val="22"/>
        </w:rPr>
        <w:t xml:space="preserve">Israel’s actions, particularly the </w:t>
      </w:r>
      <w:r w:rsidR="00B702A7" w:rsidRPr="004F4E9F">
        <w:rPr>
          <w:rFonts w:asciiTheme="majorHAnsi" w:hAnsiTheme="majorHAnsi"/>
          <w:sz w:val="22"/>
          <w:szCs w:val="22"/>
        </w:rPr>
        <w:t xml:space="preserve">ongoing </w:t>
      </w:r>
      <w:r w:rsidR="00AD20F4">
        <w:rPr>
          <w:rFonts w:asciiTheme="majorHAnsi" w:hAnsiTheme="majorHAnsi"/>
          <w:sz w:val="22"/>
          <w:szCs w:val="22"/>
        </w:rPr>
        <w:t xml:space="preserve">occupation </w:t>
      </w:r>
      <w:r w:rsidR="000E3BC8">
        <w:rPr>
          <w:rFonts w:asciiTheme="majorHAnsi" w:hAnsiTheme="majorHAnsi"/>
          <w:sz w:val="22"/>
          <w:szCs w:val="22"/>
        </w:rPr>
        <w:t>and violation of self-determination</w:t>
      </w:r>
      <w:r w:rsidR="001A48FA">
        <w:rPr>
          <w:rFonts w:asciiTheme="majorHAnsi" w:hAnsiTheme="majorHAnsi"/>
          <w:sz w:val="22"/>
          <w:szCs w:val="22"/>
        </w:rPr>
        <w:t xml:space="preserve">, </w:t>
      </w:r>
      <w:r w:rsidR="00170FB0">
        <w:rPr>
          <w:rFonts w:asciiTheme="majorHAnsi" w:hAnsiTheme="majorHAnsi"/>
          <w:sz w:val="22"/>
          <w:szCs w:val="22"/>
        </w:rPr>
        <w:t>constitute</w:t>
      </w:r>
      <w:r w:rsidR="00B64E8D" w:rsidRPr="004F4E9F">
        <w:rPr>
          <w:rFonts w:asciiTheme="majorHAnsi" w:hAnsiTheme="majorHAnsi"/>
          <w:sz w:val="22"/>
          <w:szCs w:val="22"/>
        </w:rPr>
        <w:t xml:space="preserve"> internationally wrongful acts </w:t>
      </w:r>
      <w:r w:rsidR="00640B00" w:rsidRPr="004F4E9F">
        <w:rPr>
          <w:rFonts w:asciiTheme="majorHAnsi" w:hAnsiTheme="majorHAnsi"/>
          <w:sz w:val="22"/>
          <w:szCs w:val="22"/>
        </w:rPr>
        <w:t>violat</w:t>
      </w:r>
      <w:r w:rsidR="00170FB0">
        <w:rPr>
          <w:rFonts w:asciiTheme="majorHAnsi" w:hAnsiTheme="majorHAnsi"/>
          <w:sz w:val="22"/>
          <w:szCs w:val="22"/>
        </w:rPr>
        <w:t>ing</w:t>
      </w:r>
      <w:r w:rsidR="00640B00" w:rsidRPr="004F4E9F">
        <w:rPr>
          <w:rFonts w:asciiTheme="majorHAnsi" w:hAnsiTheme="majorHAnsi"/>
          <w:sz w:val="22"/>
          <w:szCs w:val="22"/>
        </w:rPr>
        <w:t xml:space="preserve"> the </w:t>
      </w:r>
      <w:r w:rsidR="00B64E8D" w:rsidRPr="004F4E9F">
        <w:rPr>
          <w:rFonts w:asciiTheme="majorHAnsi" w:hAnsiTheme="majorHAnsi"/>
          <w:sz w:val="22"/>
          <w:szCs w:val="22"/>
        </w:rPr>
        <w:t>rules o</w:t>
      </w:r>
      <w:r w:rsidR="00170FB0">
        <w:rPr>
          <w:rFonts w:asciiTheme="majorHAnsi" w:hAnsiTheme="majorHAnsi"/>
          <w:sz w:val="22"/>
          <w:szCs w:val="22"/>
        </w:rPr>
        <w:t xml:space="preserve">n </w:t>
      </w:r>
      <w:r w:rsidR="00B64E8D" w:rsidRPr="004F4E9F">
        <w:rPr>
          <w:rFonts w:asciiTheme="majorHAnsi" w:hAnsiTheme="majorHAnsi"/>
          <w:sz w:val="22"/>
          <w:szCs w:val="22"/>
        </w:rPr>
        <w:t xml:space="preserve">state responsibility that have been progressively developed and codified in </w:t>
      </w:r>
      <w:r w:rsidR="00FE2CA0" w:rsidRPr="004F4E9F">
        <w:rPr>
          <w:rFonts w:asciiTheme="majorHAnsi" w:hAnsiTheme="majorHAnsi"/>
          <w:sz w:val="22"/>
          <w:szCs w:val="22"/>
        </w:rPr>
        <w:t xml:space="preserve">the </w:t>
      </w:r>
      <w:r w:rsidR="00FE2CA0" w:rsidRPr="004F4E9F">
        <w:rPr>
          <w:rFonts w:asciiTheme="majorHAnsi" w:hAnsiTheme="majorHAnsi"/>
          <w:i/>
          <w:iCs/>
          <w:sz w:val="22"/>
          <w:szCs w:val="22"/>
        </w:rPr>
        <w:t>Articles on Responsibility of States for Internationally Wrongful Acts</w:t>
      </w:r>
      <w:r w:rsidR="00FE2CA0" w:rsidRPr="004F4E9F">
        <w:rPr>
          <w:rFonts w:asciiTheme="majorHAnsi" w:hAnsiTheme="majorHAnsi"/>
          <w:sz w:val="22"/>
          <w:szCs w:val="22"/>
        </w:rPr>
        <w:t>.</w:t>
      </w:r>
      <w:r w:rsidR="00B64E8D" w:rsidRPr="004F4E9F">
        <w:rPr>
          <w:rStyle w:val="Rimandonotaapidipagina"/>
          <w:rFonts w:asciiTheme="majorHAnsi" w:hAnsiTheme="majorHAnsi"/>
          <w:sz w:val="22"/>
          <w:szCs w:val="22"/>
        </w:rPr>
        <w:footnoteReference w:id="46"/>
      </w:r>
    </w:p>
    <w:p w14:paraId="34A47BCD" w14:textId="278D7A96" w:rsidR="00BD0F01" w:rsidRPr="004F4E9F" w:rsidRDefault="00BD0F01" w:rsidP="00BD0F01">
      <w:pPr>
        <w:jc w:val="both"/>
        <w:rPr>
          <w:rFonts w:asciiTheme="majorHAnsi" w:hAnsiTheme="majorHAnsi"/>
          <w:color w:val="000000"/>
          <w:sz w:val="22"/>
          <w:szCs w:val="22"/>
        </w:rPr>
      </w:pPr>
      <w:r w:rsidRPr="004F4E9F">
        <w:rPr>
          <w:rFonts w:asciiTheme="majorHAnsi" w:hAnsiTheme="majorHAnsi"/>
          <w:color w:val="000000"/>
          <w:sz w:val="22"/>
          <w:szCs w:val="22"/>
        </w:rPr>
        <w:t>The chapter argues that the UN’s reluctance to consistently and clearly identify Israel’s prolonged occupation as unlawful perpetuates Palestine’s subaltern status, even as it nominally acknowledges Palestinian self-determination.</w:t>
      </w:r>
      <w:r w:rsidRPr="004F4E9F">
        <w:rPr>
          <w:rStyle w:val="Rimandonotaapidipagina"/>
          <w:rFonts w:asciiTheme="majorHAnsi" w:hAnsiTheme="majorHAnsi"/>
          <w:color w:val="000000"/>
          <w:sz w:val="22"/>
          <w:szCs w:val="22"/>
        </w:rPr>
        <w:footnoteReference w:id="47"/>
      </w:r>
      <w:r w:rsidRPr="004F4E9F">
        <w:rPr>
          <w:rFonts w:asciiTheme="majorHAnsi" w:hAnsiTheme="majorHAnsi"/>
          <w:color w:val="000000"/>
          <w:sz w:val="22"/>
          <w:szCs w:val="22"/>
        </w:rPr>
        <w:t xml:space="preserve"> The main problem is identified in the UN’s focus on documenting individual violations of international humanitarian law rather than addressing the illegality of the occupation as a whole.</w:t>
      </w:r>
      <w:r w:rsidRPr="004F4E9F">
        <w:rPr>
          <w:rStyle w:val="Rimandonotaapidipagina"/>
          <w:rFonts w:asciiTheme="majorHAnsi" w:hAnsiTheme="majorHAnsi"/>
          <w:color w:val="000000"/>
          <w:sz w:val="22"/>
          <w:szCs w:val="22"/>
        </w:rPr>
        <w:footnoteReference w:id="48"/>
      </w:r>
      <w:r w:rsidRPr="004F4E9F">
        <w:rPr>
          <w:rFonts w:asciiTheme="majorHAnsi" w:hAnsiTheme="majorHAnsi"/>
          <w:color w:val="000000"/>
          <w:sz w:val="22"/>
          <w:szCs w:val="22"/>
        </w:rPr>
        <w:t xml:space="preserve"> Privileging humanitarian</w:t>
      </w:r>
      <w:r w:rsidR="00725C7B" w:rsidRPr="004F4E9F">
        <w:rPr>
          <w:rFonts w:asciiTheme="majorHAnsi" w:hAnsiTheme="majorHAnsi"/>
          <w:color w:val="000000"/>
          <w:sz w:val="22"/>
          <w:szCs w:val="22"/>
        </w:rPr>
        <w:t>ism</w:t>
      </w:r>
      <w:r w:rsidRPr="004F4E9F">
        <w:rPr>
          <w:rFonts w:asciiTheme="majorHAnsi" w:hAnsiTheme="majorHAnsi"/>
          <w:color w:val="000000"/>
          <w:sz w:val="22"/>
          <w:szCs w:val="22"/>
        </w:rPr>
        <w:t xml:space="preserve"> over a remedial or emancipatory </w:t>
      </w:r>
      <w:r w:rsidR="007B2D2A" w:rsidRPr="004F4E9F">
        <w:rPr>
          <w:rFonts w:asciiTheme="majorHAnsi" w:hAnsiTheme="majorHAnsi"/>
          <w:color w:val="000000"/>
          <w:sz w:val="22"/>
          <w:szCs w:val="22"/>
        </w:rPr>
        <w:t xml:space="preserve">approach </w:t>
      </w:r>
      <w:r w:rsidRPr="004F4E9F">
        <w:rPr>
          <w:rFonts w:asciiTheme="majorHAnsi" w:hAnsiTheme="majorHAnsi"/>
          <w:color w:val="000000"/>
          <w:sz w:val="22"/>
          <w:szCs w:val="22"/>
        </w:rPr>
        <w:t xml:space="preserve">has led </w:t>
      </w:r>
      <w:r w:rsidRPr="004F4E9F">
        <w:rPr>
          <w:rFonts w:asciiTheme="majorHAnsi" w:hAnsiTheme="majorHAnsi"/>
          <w:color w:val="000000"/>
          <w:sz w:val="22"/>
          <w:szCs w:val="22"/>
        </w:rPr>
        <w:lastRenderedPageBreak/>
        <w:t xml:space="preserve">to </w:t>
      </w:r>
      <w:r w:rsidR="00CB758F">
        <w:rPr>
          <w:rFonts w:asciiTheme="majorHAnsi" w:hAnsiTheme="majorHAnsi"/>
          <w:color w:val="000000"/>
          <w:sz w:val="22"/>
          <w:szCs w:val="22"/>
        </w:rPr>
        <w:t>a</w:t>
      </w:r>
      <w:r w:rsidRPr="004F4E9F">
        <w:rPr>
          <w:rFonts w:asciiTheme="majorHAnsi" w:hAnsiTheme="majorHAnsi"/>
          <w:color w:val="000000"/>
          <w:sz w:val="22"/>
          <w:szCs w:val="22"/>
        </w:rPr>
        <w:t xml:space="preserve"> twofold consequence</w:t>
      </w:r>
      <w:r w:rsidR="00212EDB">
        <w:rPr>
          <w:rFonts w:asciiTheme="majorHAnsi" w:hAnsiTheme="majorHAnsi"/>
          <w:color w:val="000000"/>
          <w:sz w:val="22"/>
          <w:szCs w:val="22"/>
        </w:rPr>
        <w:t xml:space="preserve">. On the one hand, it </w:t>
      </w:r>
      <w:r w:rsidRPr="004F4E9F">
        <w:rPr>
          <w:rFonts w:asciiTheme="majorHAnsi" w:hAnsiTheme="majorHAnsi"/>
          <w:color w:val="000000"/>
          <w:sz w:val="22"/>
          <w:szCs w:val="22"/>
        </w:rPr>
        <w:t>fuel</w:t>
      </w:r>
      <w:r w:rsidR="00212EDB">
        <w:rPr>
          <w:rFonts w:asciiTheme="majorHAnsi" w:hAnsiTheme="majorHAnsi"/>
          <w:color w:val="000000"/>
          <w:sz w:val="22"/>
          <w:szCs w:val="22"/>
        </w:rPr>
        <w:t>s</w:t>
      </w:r>
      <w:r w:rsidRPr="004F4E9F">
        <w:rPr>
          <w:rFonts w:asciiTheme="majorHAnsi" w:hAnsiTheme="majorHAnsi"/>
          <w:color w:val="000000"/>
          <w:sz w:val="22"/>
          <w:szCs w:val="22"/>
        </w:rPr>
        <w:t xml:space="preserve"> the unrealistic expectation, among Palestinian officials and civil society, that adherence to international humanitarian norms will eventually deliver the end of the occupation</w:t>
      </w:r>
      <w:r w:rsidR="00212EDB">
        <w:rPr>
          <w:rFonts w:asciiTheme="majorHAnsi" w:hAnsiTheme="majorHAnsi"/>
          <w:color w:val="000000"/>
          <w:sz w:val="22"/>
          <w:szCs w:val="22"/>
        </w:rPr>
        <w:t>.</w:t>
      </w:r>
      <w:r w:rsidRPr="004F4E9F">
        <w:rPr>
          <w:rStyle w:val="Rimandonotaapidipagina"/>
          <w:rFonts w:asciiTheme="majorHAnsi" w:hAnsiTheme="majorHAnsi"/>
          <w:color w:val="000000"/>
          <w:sz w:val="22"/>
          <w:szCs w:val="22"/>
        </w:rPr>
        <w:footnoteReference w:id="49"/>
      </w:r>
      <w:r w:rsidRPr="004F4E9F">
        <w:rPr>
          <w:rFonts w:asciiTheme="majorHAnsi" w:hAnsiTheme="majorHAnsi"/>
          <w:color w:val="000000"/>
          <w:sz w:val="22"/>
          <w:szCs w:val="22"/>
        </w:rPr>
        <w:t xml:space="preserve"> </w:t>
      </w:r>
      <w:r w:rsidR="00CB758F">
        <w:rPr>
          <w:rFonts w:asciiTheme="majorHAnsi" w:hAnsiTheme="majorHAnsi"/>
          <w:color w:val="000000"/>
          <w:sz w:val="22"/>
          <w:szCs w:val="22"/>
        </w:rPr>
        <w:t>On the other hand, it</w:t>
      </w:r>
      <w:r w:rsidRPr="004F4E9F">
        <w:rPr>
          <w:rFonts w:asciiTheme="majorHAnsi" w:hAnsiTheme="majorHAnsi"/>
          <w:color w:val="000000"/>
          <w:sz w:val="22"/>
          <w:szCs w:val="22"/>
        </w:rPr>
        <w:t xml:space="preserve"> simultaneously </w:t>
      </w:r>
      <w:r w:rsidR="00D556F3" w:rsidRPr="004F4E9F">
        <w:rPr>
          <w:rFonts w:asciiTheme="majorHAnsi" w:hAnsiTheme="majorHAnsi"/>
          <w:color w:val="000000"/>
          <w:sz w:val="22"/>
          <w:szCs w:val="22"/>
        </w:rPr>
        <w:t>normaliz</w:t>
      </w:r>
      <w:r w:rsidR="00CB758F">
        <w:rPr>
          <w:rFonts w:asciiTheme="majorHAnsi" w:hAnsiTheme="majorHAnsi"/>
          <w:color w:val="000000"/>
          <w:sz w:val="22"/>
          <w:szCs w:val="22"/>
        </w:rPr>
        <w:t>es</w:t>
      </w:r>
      <w:r w:rsidR="00D556F3" w:rsidRPr="004F4E9F">
        <w:rPr>
          <w:rFonts w:asciiTheme="majorHAnsi" w:hAnsiTheme="majorHAnsi"/>
          <w:color w:val="000000"/>
          <w:sz w:val="22"/>
          <w:szCs w:val="22"/>
        </w:rPr>
        <w:t xml:space="preserve"> and</w:t>
      </w:r>
      <w:r w:rsidR="00213C66" w:rsidRPr="004F4E9F">
        <w:rPr>
          <w:rFonts w:asciiTheme="majorHAnsi" w:hAnsiTheme="majorHAnsi"/>
          <w:color w:val="000000"/>
          <w:sz w:val="22"/>
          <w:szCs w:val="22"/>
        </w:rPr>
        <w:t>, hence,</w:t>
      </w:r>
      <w:r w:rsidR="00D556F3" w:rsidRPr="004F4E9F">
        <w:rPr>
          <w:rFonts w:asciiTheme="majorHAnsi" w:hAnsiTheme="majorHAnsi"/>
          <w:color w:val="000000"/>
          <w:sz w:val="22"/>
          <w:szCs w:val="22"/>
        </w:rPr>
        <w:t xml:space="preserve"> </w:t>
      </w:r>
      <w:r w:rsidRPr="004F4E9F">
        <w:rPr>
          <w:rFonts w:asciiTheme="majorHAnsi" w:hAnsiTheme="majorHAnsi"/>
          <w:color w:val="000000"/>
          <w:sz w:val="22"/>
          <w:szCs w:val="22"/>
        </w:rPr>
        <w:t>legitimi</w:t>
      </w:r>
      <w:r w:rsidR="00D556F3" w:rsidRPr="004F4E9F">
        <w:rPr>
          <w:rFonts w:asciiTheme="majorHAnsi" w:hAnsiTheme="majorHAnsi"/>
          <w:color w:val="000000"/>
          <w:sz w:val="22"/>
          <w:szCs w:val="22"/>
        </w:rPr>
        <w:t>z</w:t>
      </w:r>
      <w:r w:rsidR="00CB758F">
        <w:rPr>
          <w:rFonts w:asciiTheme="majorHAnsi" w:hAnsiTheme="majorHAnsi"/>
          <w:color w:val="000000"/>
          <w:sz w:val="22"/>
          <w:szCs w:val="22"/>
        </w:rPr>
        <w:t>es</w:t>
      </w:r>
      <w:r w:rsidRPr="004F4E9F">
        <w:rPr>
          <w:rFonts w:asciiTheme="majorHAnsi" w:hAnsiTheme="majorHAnsi"/>
          <w:color w:val="000000"/>
          <w:sz w:val="22"/>
          <w:szCs w:val="22"/>
        </w:rPr>
        <w:t xml:space="preserve"> Israel’s continued presence in the occupied territories.</w:t>
      </w:r>
      <w:r w:rsidRPr="004F4E9F">
        <w:rPr>
          <w:rStyle w:val="Rimandonotaapidipagina"/>
          <w:rFonts w:asciiTheme="majorHAnsi" w:hAnsiTheme="majorHAnsi"/>
          <w:color w:val="000000"/>
          <w:sz w:val="22"/>
          <w:szCs w:val="22"/>
        </w:rPr>
        <w:footnoteReference w:id="50"/>
      </w:r>
      <w:r w:rsidRPr="004F4E9F">
        <w:rPr>
          <w:rFonts w:asciiTheme="majorHAnsi" w:hAnsiTheme="majorHAnsi"/>
          <w:color w:val="000000"/>
          <w:sz w:val="22"/>
          <w:szCs w:val="22"/>
        </w:rPr>
        <w:t xml:space="preserve"> W</w:t>
      </w:r>
      <w:r w:rsidRPr="004F4E9F">
        <w:rPr>
          <w:rFonts w:asciiTheme="majorHAnsi" w:hAnsiTheme="majorHAnsi"/>
          <w:sz w:val="22"/>
          <w:szCs w:val="22"/>
        </w:rPr>
        <w:t>ithout a principled application of international norms, however, ‘the international system would be vulnerable to a complete collapse under the spectre of a return to the age of total war and the legitimation of territorial aggrandizement through conquest.’</w:t>
      </w:r>
      <w:r w:rsidRPr="004F4E9F">
        <w:rPr>
          <w:rStyle w:val="Rimandonotaapidipagina"/>
          <w:rFonts w:asciiTheme="majorHAnsi" w:hAnsiTheme="majorHAnsi"/>
          <w:sz w:val="22"/>
          <w:szCs w:val="22"/>
        </w:rPr>
        <w:footnoteReference w:id="51"/>
      </w:r>
    </w:p>
    <w:p w14:paraId="252E48BB" w14:textId="70C8084B" w:rsidR="00BD0F01" w:rsidRPr="004F4E9F" w:rsidRDefault="00BD0F01" w:rsidP="00BC4EFA">
      <w:pPr>
        <w:jc w:val="both"/>
        <w:rPr>
          <w:rFonts w:asciiTheme="majorHAnsi" w:hAnsiTheme="majorHAnsi"/>
          <w:sz w:val="22"/>
          <w:szCs w:val="22"/>
        </w:rPr>
      </w:pPr>
      <w:r w:rsidRPr="004F4E9F">
        <w:rPr>
          <w:rFonts w:asciiTheme="majorHAnsi" w:hAnsiTheme="majorHAnsi"/>
          <w:sz w:val="22"/>
          <w:szCs w:val="22"/>
        </w:rPr>
        <w:t xml:space="preserve">In the last substantial Chapter, the author details Palestine’s bid for full UN membership between 2011 and 2012. </w:t>
      </w:r>
      <w:proofErr w:type="spellStart"/>
      <w:r w:rsidR="004C16EB" w:rsidRPr="004F4E9F">
        <w:rPr>
          <w:rFonts w:asciiTheme="majorHAnsi" w:hAnsiTheme="majorHAnsi"/>
          <w:sz w:val="22"/>
          <w:szCs w:val="22"/>
        </w:rPr>
        <w:t>Imseis</w:t>
      </w:r>
      <w:proofErr w:type="spellEnd"/>
      <w:r w:rsidR="004C16EB" w:rsidRPr="004F4E9F">
        <w:rPr>
          <w:rFonts w:asciiTheme="majorHAnsi" w:hAnsiTheme="majorHAnsi"/>
          <w:sz w:val="22"/>
          <w:szCs w:val="22"/>
        </w:rPr>
        <w:t xml:space="preserve"> identifies ‘a large corpus of resolutions demonstrative of widespread state practice and </w:t>
      </w:r>
      <w:proofErr w:type="spellStart"/>
      <w:r w:rsidR="004C16EB" w:rsidRPr="004F4E9F">
        <w:rPr>
          <w:rFonts w:asciiTheme="majorHAnsi" w:hAnsiTheme="majorHAnsi"/>
          <w:sz w:val="22"/>
          <w:szCs w:val="22"/>
        </w:rPr>
        <w:t>opinio</w:t>
      </w:r>
      <w:proofErr w:type="spellEnd"/>
      <w:r w:rsidR="004C16EB" w:rsidRPr="004F4E9F">
        <w:rPr>
          <w:rFonts w:asciiTheme="majorHAnsi" w:hAnsiTheme="majorHAnsi"/>
          <w:sz w:val="22"/>
          <w:szCs w:val="22"/>
        </w:rPr>
        <w:t xml:space="preserve"> juris supportive of Palestinian legal subjectivity and rights.’</w:t>
      </w:r>
      <w:r w:rsidR="004C16EB" w:rsidRPr="004F4E9F">
        <w:rPr>
          <w:rStyle w:val="Rimandonotaapidipagina"/>
          <w:rFonts w:asciiTheme="majorHAnsi" w:hAnsiTheme="majorHAnsi"/>
          <w:sz w:val="22"/>
          <w:szCs w:val="22"/>
        </w:rPr>
        <w:footnoteReference w:id="52"/>
      </w:r>
      <w:r w:rsidR="004C16EB" w:rsidRPr="004F4E9F">
        <w:rPr>
          <w:rFonts w:asciiTheme="majorHAnsi" w:hAnsiTheme="majorHAnsi"/>
          <w:sz w:val="22"/>
          <w:szCs w:val="22"/>
        </w:rPr>
        <w:t xml:space="preserve"> He </w:t>
      </w:r>
      <w:r w:rsidR="006970A7" w:rsidRPr="004F4E9F">
        <w:rPr>
          <w:rFonts w:asciiTheme="majorHAnsi" w:hAnsiTheme="majorHAnsi"/>
          <w:sz w:val="22"/>
          <w:szCs w:val="22"/>
        </w:rPr>
        <w:t>analy</w:t>
      </w:r>
      <w:r w:rsidR="00FD7E5B" w:rsidRPr="004F4E9F">
        <w:rPr>
          <w:rFonts w:asciiTheme="majorHAnsi" w:hAnsiTheme="majorHAnsi"/>
          <w:sz w:val="22"/>
          <w:szCs w:val="22"/>
        </w:rPr>
        <w:t>z</w:t>
      </w:r>
      <w:r w:rsidR="006970A7" w:rsidRPr="004F4E9F">
        <w:rPr>
          <w:rFonts w:asciiTheme="majorHAnsi" w:hAnsiTheme="majorHAnsi"/>
          <w:sz w:val="22"/>
          <w:szCs w:val="22"/>
        </w:rPr>
        <w:t>es</w:t>
      </w:r>
      <w:r w:rsidRPr="004F4E9F">
        <w:rPr>
          <w:rFonts w:asciiTheme="majorHAnsi" w:hAnsiTheme="majorHAnsi"/>
          <w:sz w:val="22"/>
          <w:szCs w:val="22"/>
        </w:rPr>
        <w:t xml:space="preserve"> extensive</w:t>
      </w:r>
      <w:r w:rsidR="00203676" w:rsidRPr="004F4E9F">
        <w:rPr>
          <w:rFonts w:asciiTheme="majorHAnsi" w:hAnsiTheme="majorHAnsi"/>
          <w:sz w:val="22"/>
          <w:szCs w:val="22"/>
        </w:rPr>
        <w:t>ly</w:t>
      </w:r>
      <w:r w:rsidRPr="004F4E9F">
        <w:rPr>
          <w:rFonts w:asciiTheme="majorHAnsi" w:hAnsiTheme="majorHAnsi"/>
          <w:sz w:val="22"/>
          <w:szCs w:val="22"/>
        </w:rPr>
        <w:t xml:space="preserve"> the legal criteria for statehood under Article 1 of the </w:t>
      </w:r>
      <w:r w:rsidRPr="004F4E9F">
        <w:rPr>
          <w:rFonts w:asciiTheme="majorHAnsi" w:hAnsiTheme="majorHAnsi"/>
          <w:i/>
          <w:iCs/>
          <w:sz w:val="22"/>
          <w:szCs w:val="22"/>
        </w:rPr>
        <w:t>Montevideo Convention</w:t>
      </w:r>
      <w:r w:rsidRPr="004F4E9F">
        <w:rPr>
          <w:rFonts w:asciiTheme="majorHAnsi" w:hAnsiTheme="majorHAnsi"/>
          <w:sz w:val="22"/>
          <w:szCs w:val="22"/>
        </w:rPr>
        <w:t>,</w:t>
      </w:r>
      <w:r w:rsidRPr="004F4E9F">
        <w:rPr>
          <w:rStyle w:val="Rimandonotaapidipagina"/>
          <w:rFonts w:asciiTheme="majorHAnsi" w:hAnsiTheme="majorHAnsi"/>
          <w:sz w:val="22"/>
          <w:szCs w:val="22"/>
        </w:rPr>
        <w:footnoteReference w:id="53"/>
      </w:r>
      <w:r w:rsidRPr="004F4E9F">
        <w:rPr>
          <w:rFonts w:asciiTheme="majorHAnsi" w:hAnsiTheme="majorHAnsi"/>
          <w:sz w:val="22"/>
          <w:szCs w:val="22"/>
        </w:rPr>
        <w:t xml:space="preserve"> and the criteria for membership in the UN in accordance with Article 4(1) of the UN Charter,</w:t>
      </w:r>
      <w:r w:rsidRPr="004F4E9F">
        <w:rPr>
          <w:rStyle w:val="Rimandonotaapidipagina"/>
          <w:rFonts w:asciiTheme="majorHAnsi" w:hAnsiTheme="majorHAnsi"/>
          <w:sz w:val="22"/>
          <w:szCs w:val="22"/>
        </w:rPr>
        <w:footnoteReference w:id="54"/>
      </w:r>
      <w:r w:rsidRPr="004F4E9F">
        <w:rPr>
          <w:rFonts w:asciiTheme="majorHAnsi" w:hAnsiTheme="majorHAnsi"/>
          <w:sz w:val="22"/>
          <w:szCs w:val="22"/>
        </w:rPr>
        <w:t xml:space="preserve"> illustrating how Palestine fulfils such requirements. Nonetheless, despite the principle of the universality of the UN’s membership,</w:t>
      </w:r>
      <w:r w:rsidRPr="004F4E9F">
        <w:rPr>
          <w:rStyle w:val="Rimandonotaapidipagina"/>
          <w:rFonts w:asciiTheme="majorHAnsi" w:hAnsiTheme="majorHAnsi"/>
          <w:sz w:val="22"/>
          <w:szCs w:val="22"/>
        </w:rPr>
        <w:footnoteReference w:id="55"/>
      </w:r>
      <w:r w:rsidRPr="004F4E9F">
        <w:rPr>
          <w:rFonts w:asciiTheme="majorHAnsi" w:hAnsiTheme="majorHAnsi"/>
          <w:sz w:val="22"/>
          <w:szCs w:val="22"/>
        </w:rPr>
        <w:t xml:space="preserve"> and the significant progress in state-building and recognition by </w:t>
      </w:r>
      <w:r w:rsidR="00AC190A">
        <w:rPr>
          <w:rFonts w:asciiTheme="majorHAnsi" w:hAnsiTheme="majorHAnsi"/>
          <w:sz w:val="22"/>
          <w:szCs w:val="22"/>
        </w:rPr>
        <w:t>the vast majority of</w:t>
      </w:r>
      <w:r w:rsidR="00753938" w:rsidRPr="004F4E9F">
        <w:rPr>
          <w:rFonts w:asciiTheme="majorHAnsi" w:hAnsiTheme="majorHAnsi"/>
          <w:sz w:val="22"/>
          <w:szCs w:val="22"/>
        </w:rPr>
        <w:t xml:space="preserve"> UN</w:t>
      </w:r>
      <w:r w:rsidRPr="004F4E9F">
        <w:rPr>
          <w:rFonts w:asciiTheme="majorHAnsi" w:hAnsiTheme="majorHAnsi"/>
          <w:sz w:val="22"/>
          <w:szCs w:val="22"/>
        </w:rPr>
        <w:t xml:space="preserve"> </w:t>
      </w:r>
      <w:r w:rsidR="00753938" w:rsidRPr="004F4E9F">
        <w:rPr>
          <w:rFonts w:asciiTheme="majorHAnsi" w:hAnsiTheme="majorHAnsi"/>
          <w:sz w:val="22"/>
          <w:szCs w:val="22"/>
        </w:rPr>
        <w:t>members</w:t>
      </w:r>
      <w:r w:rsidRPr="004F4E9F">
        <w:rPr>
          <w:rFonts w:asciiTheme="majorHAnsi" w:hAnsiTheme="majorHAnsi"/>
          <w:sz w:val="22"/>
          <w:szCs w:val="22"/>
        </w:rPr>
        <w:t>,</w:t>
      </w:r>
      <w:r w:rsidR="00753938" w:rsidRPr="004F4E9F">
        <w:rPr>
          <w:rStyle w:val="Rimandonotaapidipagina"/>
          <w:rFonts w:asciiTheme="majorHAnsi" w:hAnsiTheme="majorHAnsi"/>
          <w:sz w:val="22"/>
          <w:szCs w:val="22"/>
        </w:rPr>
        <w:footnoteReference w:id="56"/>
      </w:r>
      <w:r w:rsidRPr="004F4E9F">
        <w:rPr>
          <w:rFonts w:asciiTheme="majorHAnsi" w:hAnsiTheme="majorHAnsi"/>
          <w:sz w:val="22"/>
          <w:szCs w:val="22"/>
        </w:rPr>
        <w:t xml:space="preserve"> Palestine’s application was effectively blocked due to the spectre of </w:t>
      </w:r>
      <w:r w:rsidR="00BC0CEB" w:rsidRPr="004F4E9F">
        <w:rPr>
          <w:rFonts w:asciiTheme="majorHAnsi" w:hAnsiTheme="majorHAnsi"/>
          <w:sz w:val="22"/>
          <w:szCs w:val="22"/>
        </w:rPr>
        <w:t>a</w:t>
      </w:r>
      <w:r w:rsidRPr="004F4E9F">
        <w:rPr>
          <w:rFonts w:asciiTheme="majorHAnsi" w:hAnsiTheme="majorHAnsi"/>
          <w:sz w:val="22"/>
          <w:szCs w:val="22"/>
        </w:rPr>
        <w:t xml:space="preserve"> </w:t>
      </w:r>
      <w:r w:rsidR="00386F2D" w:rsidRPr="004F4E9F">
        <w:rPr>
          <w:rFonts w:asciiTheme="majorHAnsi" w:hAnsiTheme="majorHAnsi"/>
          <w:sz w:val="22"/>
          <w:szCs w:val="22"/>
        </w:rPr>
        <w:t xml:space="preserve">veto </w:t>
      </w:r>
      <w:r w:rsidR="00BC0CEB" w:rsidRPr="004F4E9F">
        <w:rPr>
          <w:rFonts w:asciiTheme="majorHAnsi" w:hAnsiTheme="majorHAnsi"/>
          <w:sz w:val="22"/>
          <w:szCs w:val="22"/>
        </w:rPr>
        <w:t>by</w:t>
      </w:r>
      <w:r w:rsidR="00386F2D" w:rsidRPr="004F4E9F">
        <w:rPr>
          <w:rFonts w:asciiTheme="majorHAnsi" w:hAnsiTheme="majorHAnsi"/>
          <w:sz w:val="22"/>
          <w:szCs w:val="22"/>
        </w:rPr>
        <w:t xml:space="preserve"> the </w:t>
      </w:r>
      <w:r w:rsidR="005B4329" w:rsidRPr="004F4E9F">
        <w:rPr>
          <w:rFonts w:asciiTheme="majorHAnsi" w:hAnsiTheme="majorHAnsi"/>
          <w:sz w:val="22"/>
          <w:szCs w:val="22"/>
        </w:rPr>
        <w:t>United States</w:t>
      </w:r>
      <w:r w:rsidRPr="004F4E9F">
        <w:rPr>
          <w:rFonts w:asciiTheme="majorHAnsi" w:hAnsiTheme="majorHAnsi"/>
          <w:sz w:val="22"/>
          <w:szCs w:val="22"/>
        </w:rPr>
        <w:t xml:space="preserve"> in the Security Council</w:t>
      </w:r>
      <w:r w:rsidRPr="004F4E9F">
        <w:rPr>
          <w:rStyle w:val="Rimandonotaapidipagina"/>
          <w:rFonts w:asciiTheme="majorHAnsi" w:hAnsiTheme="majorHAnsi"/>
          <w:sz w:val="22"/>
          <w:szCs w:val="22"/>
        </w:rPr>
        <w:footnoteReference w:id="57"/>
      </w:r>
      <w:r w:rsidR="00386F2D" w:rsidRPr="004F4E9F">
        <w:rPr>
          <w:rFonts w:asciiTheme="majorHAnsi" w:hAnsiTheme="majorHAnsi"/>
          <w:sz w:val="22"/>
          <w:szCs w:val="22"/>
        </w:rPr>
        <w:t xml:space="preserve"> (</w:t>
      </w:r>
      <w:r w:rsidR="00BC0CEB" w:rsidRPr="004F4E9F">
        <w:rPr>
          <w:rFonts w:asciiTheme="majorHAnsi" w:hAnsiTheme="majorHAnsi"/>
          <w:sz w:val="22"/>
          <w:szCs w:val="22"/>
        </w:rPr>
        <w:t>the United States</w:t>
      </w:r>
      <w:r w:rsidR="00386F2D" w:rsidRPr="004F4E9F">
        <w:rPr>
          <w:rFonts w:asciiTheme="majorHAnsi" w:hAnsiTheme="majorHAnsi"/>
          <w:sz w:val="22"/>
          <w:szCs w:val="22"/>
        </w:rPr>
        <w:t xml:space="preserve"> vetoed Palestine’s </w:t>
      </w:r>
      <w:r w:rsidR="001C1082" w:rsidRPr="004F4E9F">
        <w:rPr>
          <w:rFonts w:asciiTheme="majorHAnsi" w:hAnsiTheme="majorHAnsi"/>
          <w:sz w:val="22"/>
          <w:szCs w:val="22"/>
        </w:rPr>
        <w:t xml:space="preserve">most recent </w:t>
      </w:r>
      <w:r w:rsidR="00386F2D" w:rsidRPr="004F4E9F">
        <w:rPr>
          <w:rFonts w:asciiTheme="majorHAnsi" w:hAnsiTheme="majorHAnsi"/>
          <w:sz w:val="22"/>
          <w:szCs w:val="22"/>
        </w:rPr>
        <w:t>request for full UN membership in April 2024).</w:t>
      </w:r>
      <w:r w:rsidR="00386F2D" w:rsidRPr="004F4E9F">
        <w:rPr>
          <w:rStyle w:val="Rimandonotaapidipagina"/>
          <w:rFonts w:asciiTheme="majorHAnsi" w:hAnsiTheme="majorHAnsi"/>
          <w:sz w:val="22"/>
          <w:szCs w:val="22"/>
        </w:rPr>
        <w:footnoteReference w:id="58"/>
      </w:r>
      <w:r w:rsidR="00386F2D" w:rsidRPr="004F4E9F">
        <w:rPr>
          <w:rFonts w:asciiTheme="majorHAnsi" w:hAnsiTheme="majorHAnsi"/>
          <w:sz w:val="22"/>
          <w:szCs w:val="22"/>
        </w:rPr>
        <w:t xml:space="preserve"> </w:t>
      </w:r>
      <w:r w:rsidRPr="004F4E9F">
        <w:rPr>
          <w:rFonts w:asciiTheme="majorHAnsi" w:hAnsiTheme="majorHAnsi"/>
          <w:sz w:val="22"/>
          <w:szCs w:val="22"/>
        </w:rPr>
        <w:t>The chapter contrasts this outcome with the General Assembly’s upgrade of Palestine’s status to a non-Member Observer State the following year,</w:t>
      </w:r>
      <w:r w:rsidRPr="004F4E9F">
        <w:rPr>
          <w:rStyle w:val="Rimandonotaapidipagina"/>
          <w:rFonts w:asciiTheme="majorHAnsi" w:hAnsiTheme="majorHAnsi"/>
          <w:sz w:val="22"/>
          <w:szCs w:val="22"/>
        </w:rPr>
        <w:footnoteReference w:id="59"/>
      </w:r>
      <w:r w:rsidRPr="004F4E9F">
        <w:rPr>
          <w:rFonts w:asciiTheme="majorHAnsi" w:hAnsiTheme="majorHAnsi"/>
          <w:sz w:val="22"/>
          <w:szCs w:val="22"/>
        </w:rPr>
        <w:t xml:space="preserve"> highlighting the UN’s inconsistent application of international law. </w:t>
      </w:r>
      <w:proofErr w:type="spellStart"/>
      <w:r w:rsidRPr="004F4E9F">
        <w:rPr>
          <w:rFonts w:asciiTheme="majorHAnsi" w:hAnsiTheme="majorHAnsi"/>
          <w:sz w:val="22"/>
          <w:szCs w:val="22"/>
        </w:rPr>
        <w:t>Imseis</w:t>
      </w:r>
      <w:proofErr w:type="spellEnd"/>
      <w:r w:rsidRPr="004F4E9F">
        <w:rPr>
          <w:rFonts w:asciiTheme="majorHAnsi" w:hAnsiTheme="majorHAnsi"/>
          <w:sz w:val="22"/>
          <w:szCs w:val="22"/>
        </w:rPr>
        <w:t xml:space="preserve"> also compares Palestine’s exclusion with the recognition of Israel’s statehood and its admission to the UN</w:t>
      </w:r>
      <w:r w:rsidR="00AF5AC8" w:rsidRPr="004F4E9F">
        <w:rPr>
          <w:rFonts w:asciiTheme="majorHAnsi" w:hAnsiTheme="majorHAnsi"/>
          <w:sz w:val="22"/>
          <w:szCs w:val="22"/>
        </w:rPr>
        <w:t xml:space="preserve"> in 1949</w:t>
      </w:r>
      <w:r w:rsidRPr="004F4E9F">
        <w:rPr>
          <w:rFonts w:asciiTheme="majorHAnsi" w:hAnsiTheme="majorHAnsi"/>
          <w:sz w:val="22"/>
          <w:szCs w:val="22"/>
        </w:rPr>
        <w:t xml:space="preserve">, where the criteria were applied far more leniently than they were for Palestine in 2011. The chapter concludes that this episode reflects the ‘exercise of hegemonic </w:t>
      </w:r>
      <w:r w:rsidRPr="004F4E9F">
        <w:rPr>
          <w:rFonts w:asciiTheme="majorHAnsi" w:hAnsiTheme="majorHAnsi"/>
          <w:sz w:val="22"/>
          <w:szCs w:val="22"/>
        </w:rPr>
        <w:lastRenderedPageBreak/>
        <w:t>interest and abuse’ in application of the ‘rule by law’ principle, where political power — rather than legal norms — determines outcomes.</w:t>
      </w:r>
      <w:r w:rsidRPr="004F4E9F">
        <w:rPr>
          <w:rStyle w:val="Rimandonotaapidipagina"/>
          <w:rFonts w:asciiTheme="majorHAnsi" w:hAnsiTheme="majorHAnsi"/>
          <w:sz w:val="22"/>
          <w:szCs w:val="22"/>
        </w:rPr>
        <w:footnoteReference w:id="60"/>
      </w:r>
    </w:p>
    <w:p w14:paraId="1FEE0C3E" w14:textId="77777777" w:rsidR="00BD0F01" w:rsidRPr="004F4E9F" w:rsidRDefault="00BD0F01" w:rsidP="00412731">
      <w:pPr>
        <w:jc w:val="both"/>
        <w:rPr>
          <w:rFonts w:asciiTheme="majorHAnsi" w:hAnsiTheme="majorHAnsi"/>
          <w:sz w:val="22"/>
          <w:szCs w:val="22"/>
        </w:rPr>
      </w:pPr>
    </w:p>
    <w:p w14:paraId="7632BB88" w14:textId="46908BCF" w:rsidR="003C1A8D" w:rsidRPr="004F4E9F" w:rsidRDefault="006A4B28" w:rsidP="00533E30">
      <w:pPr>
        <w:pStyle w:val="Titolo2"/>
        <w:rPr>
          <w:b/>
          <w:bCs/>
          <w:sz w:val="22"/>
          <w:szCs w:val="22"/>
        </w:rPr>
      </w:pPr>
      <w:r w:rsidRPr="004F4E9F">
        <w:rPr>
          <w:b/>
          <w:bCs/>
          <w:sz w:val="22"/>
          <w:szCs w:val="22"/>
        </w:rPr>
        <w:t>Settler-colonialism and the d</w:t>
      </w:r>
      <w:r w:rsidR="00313A50" w:rsidRPr="004F4E9F">
        <w:rPr>
          <w:b/>
          <w:bCs/>
          <w:sz w:val="22"/>
          <w:szCs w:val="22"/>
        </w:rPr>
        <w:t xml:space="preserve">emographic </w:t>
      </w:r>
      <w:r w:rsidRPr="004F4E9F">
        <w:rPr>
          <w:b/>
          <w:bCs/>
          <w:sz w:val="22"/>
          <w:szCs w:val="22"/>
        </w:rPr>
        <w:t>s</w:t>
      </w:r>
      <w:r w:rsidR="00313A50" w:rsidRPr="004F4E9F">
        <w:rPr>
          <w:b/>
          <w:bCs/>
          <w:sz w:val="22"/>
          <w:szCs w:val="22"/>
        </w:rPr>
        <w:t xml:space="preserve">truggle </w:t>
      </w:r>
    </w:p>
    <w:p w14:paraId="2EEBCC2B" w14:textId="35DB86D5" w:rsidR="001E5E15" w:rsidRPr="004F4E9F" w:rsidRDefault="00CE091E" w:rsidP="006913A8">
      <w:pPr>
        <w:jc w:val="both"/>
        <w:rPr>
          <w:rFonts w:asciiTheme="majorHAnsi" w:hAnsiTheme="majorHAnsi"/>
          <w:sz w:val="22"/>
          <w:szCs w:val="22"/>
        </w:rPr>
      </w:pPr>
      <w:r w:rsidRPr="004F4E9F">
        <w:rPr>
          <w:rFonts w:asciiTheme="majorHAnsi" w:hAnsiTheme="majorHAnsi"/>
          <w:sz w:val="22"/>
          <w:szCs w:val="22"/>
        </w:rPr>
        <w:t>Th</w:t>
      </w:r>
      <w:r w:rsidR="004241E3" w:rsidRPr="004F4E9F">
        <w:rPr>
          <w:rFonts w:asciiTheme="majorHAnsi" w:hAnsiTheme="majorHAnsi"/>
          <w:sz w:val="22"/>
          <w:szCs w:val="22"/>
        </w:rPr>
        <w:t xml:space="preserve">is </w:t>
      </w:r>
      <w:r w:rsidR="006913A8" w:rsidRPr="004F4E9F">
        <w:rPr>
          <w:rFonts w:asciiTheme="majorHAnsi" w:hAnsiTheme="majorHAnsi"/>
          <w:sz w:val="22"/>
          <w:szCs w:val="22"/>
        </w:rPr>
        <w:t xml:space="preserve">analysis demonstrates that </w:t>
      </w:r>
      <w:r w:rsidR="00E70B20" w:rsidRPr="004F4E9F">
        <w:rPr>
          <w:rFonts w:asciiTheme="majorHAnsi" w:hAnsiTheme="majorHAnsi"/>
          <w:sz w:val="22"/>
          <w:szCs w:val="22"/>
        </w:rPr>
        <w:t>even before</w:t>
      </w:r>
      <w:r w:rsidR="00C633AC" w:rsidRPr="004F4E9F">
        <w:rPr>
          <w:rFonts w:asciiTheme="majorHAnsi" w:hAnsiTheme="majorHAnsi"/>
          <w:sz w:val="22"/>
          <w:szCs w:val="22"/>
        </w:rPr>
        <w:t xml:space="preserve"> the </w:t>
      </w:r>
      <w:r w:rsidRPr="004F4E9F">
        <w:rPr>
          <w:rFonts w:asciiTheme="majorHAnsi" w:hAnsiTheme="majorHAnsi"/>
          <w:sz w:val="22"/>
          <w:szCs w:val="22"/>
        </w:rPr>
        <w:t>establishment of the state of Israel</w:t>
      </w:r>
      <w:r w:rsidR="00E70B20" w:rsidRPr="004F4E9F">
        <w:rPr>
          <w:rFonts w:asciiTheme="majorHAnsi" w:hAnsiTheme="majorHAnsi"/>
          <w:sz w:val="22"/>
          <w:szCs w:val="22"/>
        </w:rPr>
        <w:t xml:space="preserve">, the history of Palestine </w:t>
      </w:r>
      <w:r w:rsidRPr="004F4E9F">
        <w:rPr>
          <w:rFonts w:asciiTheme="majorHAnsi" w:hAnsiTheme="majorHAnsi"/>
          <w:sz w:val="22"/>
          <w:szCs w:val="22"/>
        </w:rPr>
        <w:t>ha</w:t>
      </w:r>
      <w:r w:rsidR="00C40333" w:rsidRPr="004F4E9F">
        <w:rPr>
          <w:rFonts w:asciiTheme="majorHAnsi" w:hAnsiTheme="majorHAnsi"/>
          <w:sz w:val="22"/>
          <w:szCs w:val="22"/>
        </w:rPr>
        <w:t>s</w:t>
      </w:r>
      <w:r w:rsidRPr="004F4E9F">
        <w:rPr>
          <w:rFonts w:asciiTheme="majorHAnsi" w:hAnsiTheme="majorHAnsi"/>
          <w:sz w:val="22"/>
          <w:szCs w:val="22"/>
        </w:rPr>
        <w:t xml:space="preserve"> been characterized by a deliberate strategy of demographic engineering, aimed at </w:t>
      </w:r>
      <w:r w:rsidR="00160F48" w:rsidRPr="004F4E9F">
        <w:rPr>
          <w:rFonts w:asciiTheme="majorHAnsi" w:hAnsiTheme="majorHAnsi"/>
          <w:sz w:val="22"/>
          <w:szCs w:val="22"/>
        </w:rPr>
        <w:t>creating</w:t>
      </w:r>
      <w:r w:rsidRPr="004F4E9F">
        <w:rPr>
          <w:rFonts w:asciiTheme="majorHAnsi" w:hAnsiTheme="majorHAnsi"/>
          <w:sz w:val="22"/>
          <w:szCs w:val="22"/>
        </w:rPr>
        <w:t xml:space="preserve"> a Jewish majority in </w:t>
      </w:r>
      <w:r w:rsidR="00713584" w:rsidRPr="004F4E9F">
        <w:rPr>
          <w:rFonts w:asciiTheme="majorHAnsi" w:hAnsiTheme="majorHAnsi"/>
          <w:sz w:val="22"/>
          <w:szCs w:val="22"/>
        </w:rPr>
        <w:t xml:space="preserve">prevalently </w:t>
      </w:r>
      <w:r w:rsidRPr="004F4E9F">
        <w:rPr>
          <w:rFonts w:asciiTheme="majorHAnsi" w:hAnsiTheme="majorHAnsi"/>
          <w:sz w:val="22"/>
          <w:szCs w:val="22"/>
        </w:rPr>
        <w:t>Palestinian territories.</w:t>
      </w:r>
      <w:r w:rsidR="004254FA" w:rsidRPr="004F4E9F">
        <w:rPr>
          <w:rStyle w:val="Rimandonotaapidipagina"/>
          <w:rFonts w:asciiTheme="majorHAnsi" w:hAnsiTheme="majorHAnsi"/>
          <w:sz w:val="22"/>
          <w:szCs w:val="22"/>
        </w:rPr>
        <w:footnoteReference w:id="61"/>
      </w:r>
      <w:r w:rsidRPr="004F4E9F">
        <w:rPr>
          <w:rFonts w:asciiTheme="majorHAnsi" w:hAnsiTheme="majorHAnsi"/>
          <w:sz w:val="22"/>
          <w:szCs w:val="22"/>
        </w:rPr>
        <w:t xml:space="preserve"> This strategy, which </w:t>
      </w:r>
      <w:r w:rsidR="00004CD2" w:rsidRPr="004F4E9F">
        <w:rPr>
          <w:rFonts w:asciiTheme="majorHAnsi" w:hAnsiTheme="majorHAnsi"/>
          <w:sz w:val="22"/>
          <w:szCs w:val="22"/>
        </w:rPr>
        <w:t>intensified</w:t>
      </w:r>
      <w:r w:rsidRPr="004F4E9F">
        <w:rPr>
          <w:rFonts w:asciiTheme="majorHAnsi" w:hAnsiTheme="majorHAnsi"/>
          <w:sz w:val="22"/>
          <w:szCs w:val="22"/>
        </w:rPr>
        <w:t xml:space="preserve"> with the </w:t>
      </w:r>
      <w:r w:rsidR="00AE6043" w:rsidRPr="004F4E9F">
        <w:rPr>
          <w:rFonts w:asciiTheme="majorHAnsi" w:hAnsiTheme="majorHAnsi"/>
          <w:sz w:val="22"/>
          <w:szCs w:val="22"/>
        </w:rPr>
        <w:t>organized</w:t>
      </w:r>
      <w:r w:rsidR="00AC7596" w:rsidRPr="004F4E9F">
        <w:rPr>
          <w:rFonts w:asciiTheme="majorHAnsi" w:hAnsiTheme="majorHAnsi"/>
          <w:sz w:val="22"/>
          <w:szCs w:val="22"/>
        </w:rPr>
        <w:t xml:space="preserve"> </w:t>
      </w:r>
      <w:r w:rsidR="0018030E" w:rsidRPr="004F4E9F">
        <w:rPr>
          <w:rFonts w:asciiTheme="majorHAnsi" w:hAnsiTheme="majorHAnsi"/>
          <w:sz w:val="22"/>
          <w:szCs w:val="22"/>
        </w:rPr>
        <w:t>implantation of</w:t>
      </w:r>
      <w:r w:rsidR="00EB113F" w:rsidRPr="004F4E9F">
        <w:rPr>
          <w:rFonts w:asciiTheme="majorHAnsi" w:hAnsiTheme="majorHAnsi"/>
          <w:sz w:val="22"/>
          <w:szCs w:val="22"/>
        </w:rPr>
        <w:t xml:space="preserve"> </w:t>
      </w:r>
      <w:r w:rsidR="0018030E" w:rsidRPr="004F4E9F">
        <w:rPr>
          <w:rFonts w:asciiTheme="majorHAnsi" w:hAnsiTheme="majorHAnsi"/>
          <w:sz w:val="22"/>
          <w:szCs w:val="22"/>
        </w:rPr>
        <w:t xml:space="preserve">settlers and the </w:t>
      </w:r>
      <w:r w:rsidRPr="004F4E9F">
        <w:rPr>
          <w:rFonts w:asciiTheme="majorHAnsi" w:hAnsiTheme="majorHAnsi"/>
          <w:sz w:val="22"/>
          <w:szCs w:val="22"/>
        </w:rPr>
        <w:t>forced displacement of Palestinians during the Nakba</w:t>
      </w:r>
      <w:r w:rsidR="00FA2A95" w:rsidRPr="004F4E9F">
        <w:rPr>
          <w:rFonts w:asciiTheme="majorHAnsi" w:hAnsiTheme="majorHAnsi"/>
          <w:sz w:val="22"/>
          <w:szCs w:val="22"/>
        </w:rPr>
        <w:t xml:space="preserve"> as a material manifestation of</w:t>
      </w:r>
      <w:r w:rsidR="00BD5BDD">
        <w:rPr>
          <w:rFonts w:asciiTheme="majorHAnsi" w:hAnsiTheme="majorHAnsi"/>
          <w:sz w:val="22"/>
          <w:szCs w:val="22"/>
        </w:rPr>
        <w:t xml:space="preserve"> the</w:t>
      </w:r>
      <w:r w:rsidR="00FA2A95" w:rsidRPr="004F4E9F">
        <w:rPr>
          <w:rFonts w:asciiTheme="majorHAnsi" w:hAnsiTheme="majorHAnsi"/>
          <w:sz w:val="22"/>
          <w:szCs w:val="22"/>
        </w:rPr>
        <w:t xml:space="preserve"> Zionist </w:t>
      </w:r>
      <w:r w:rsidR="008D15FC" w:rsidRPr="004F4E9F">
        <w:rPr>
          <w:rFonts w:asciiTheme="majorHAnsi" w:hAnsiTheme="majorHAnsi"/>
          <w:sz w:val="22"/>
          <w:szCs w:val="22"/>
        </w:rPr>
        <w:t>ideology</w:t>
      </w:r>
      <w:r w:rsidRPr="004F4E9F">
        <w:rPr>
          <w:rFonts w:asciiTheme="majorHAnsi" w:hAnsiTheme="majorHAnsi"/>
          <w:sz w:val="22"/>
          <w:szCs w:val="22"/>
        </w:rPr>
        <w:t xml:space="preserve">, has continued </w:t>
      </w:r>
      <w:r w:rsidR="00C817C0" w:rsidRPr="004F4E9F">
        <w:rPr>
          <w:rFonts w:asciiTheme="majorHAnsi" w:hAnsiTheme="majorHAnsi"/>
          <w:sz w:val="22"/>
          <w:szCs w:val="22"/>
        </w:rPr>
        <w:t xml:space="preserve">until today </w:t>
      </w:r>
      <w:r w:rsidRPr="004F4E9F">
        <w:rPr>
          <w:rFonts w:asciiTheme="majorHAnsi" w:hAnsiTheme="majorHAnsi"/>
          <w:sz w:val="22"/>
          <w:szCs w:val="22"/>
        </w:rPr>
        <w:t xml:space="preserve">through policies and legal frameworks that violate foundational principles of </w:t>
      </w:r>
      <w:r w:rsidR="00124B68" w:rsidRPr="004F4E9F">
        <w:rPr>
          <w:rFonts w:asciiTheme="majorHAnsi" w:hAnsiTheme="majorHAnsi"/>
          <w:sz w:val="22"/>
          <w:szCs w:val="22"/>
        </w:rPr>
        <w:t xml:space="preserve">international law </w:t>
      </w:r>
      <w:r w:rsidR="00FB5E6C">
        <w:rPr>
          <w:rFonts w:asciiTheme="majorHAnsi" w:hAnsiTheme="majorHAnsi"/>
          <w:sz w:val="22"/>
          <w:szCs w:val="22"/>
        </w:rPr>
        <w:t>such as</w:t>
      </w:r>
      <w:r w:rsidR="00124B68" w:rsidRPr="004F4E9F">
        <w:rPr>
          <w:rFonts w:asciiTheme="majorHAnsi" w:hAnsiTheme="majorHAnsi"/>
          <w:sz w:val="22"/>
          <w:szCs w:val="22"/>
        </w:rPr>
        <w:t xml:space="preserve"> </w:t>
      </w:r>
      <w:r w:rsidRPr="004F4E9F">
        <w:rPr>
          <w:rFonts w:asciiTheme="majorHAnsi" w:hAnsiTheme="majorHAnsi"/>
          <w:sz w:val="22"/>
          <w:szCs w:val="22"/>
        </w:rPr>
        <w:t>self-determination.</w:t>
      </w:r>
      <w:r w:rsidR="00C817C0" w:rsidRPr="004F4E9F">
        <w:rPr>
          <w:rStyle w:val="Rimandonotaapidipagina"/>
          <w:rFonts w:asciiTheme="majorHAnsi" w:hAnsiTheme="majorHAnsi"/>
          <w:sz w:val="22"/>
          <w:szCs w:val="22"/>
        </w:rPr>
        <w:footnoteReference w:id="62"/>
      </w:r>
    </w:p>
    <w:p w14:paraId="478E04F6" w14:textId="5CC223FF" w:rsidR="00F74666" w:rsidRPr="004F4E9F" w:rsidRDefault="00D37DCA" w:rsidP="00612152">
      <w:pPr>
        <w:jc w:val="both"/>
        <w:rPr>
          <w:rFonts w:asciiTheme="majorHAnsi" w:hAnsiTheme="majorHAnsi"/>
          <w:sz w:val="22"/>
          <w:szCs w:val="22"/>
        </w:rPr>
      </w:pPr>
      <w:r w:rsidRPr="004F4E9F">
        <w:rPr>
          <w:rFonts w:asciiTheme="majorHAnsi" w:hAnsiTheme="majorHAnsi"/>
          <w:sz w:val="22"/>
          <w:szCs w:val="22"/>
        </w:rPr>
        <w:t>Throughout the history of Zionism, there have always been significant anti-Zionist factions within Jewish communities worldwide. Many Jews, including religious groups and secular intellectuals, opposed the Zionist project on moral, political, or theological grounds.</w:t>
      </w:r>
      <w:r w:rsidR="0005573D" w:rsidRPr="004F4E9F">
        <w:rPr>
          <w:rStyle w:val="Rimandonotaapidipagina"/>
          <w:rFonts w:asciiTheme="majorHAnsi" w:hAnsiTheme="majorHAnsi"/>
          <w:sz w:val="22"/>
          <w:szCs w:val="22"/>
        </w:rPr>
        <w:footnoteReference w:id="63"/>
      </w:r>
      <w:r w:rsidRPr="004F4E9F">
        <w:rPr>
          <w:rFonts w:asciiTheme="majorHAnsi" w:hAnsiTheme="majorHAnsi"/>
          <w:sz w:val="22"/>
          <w:szCs w:val="22"/>
        </w:rPr>
        <w:t xml:space="preserve"> </w:t>
      </w:r>
      <w:r w:rsidR="00200ACF" w:rsidRPr="004F4E9F">
        <w:rPr>
          <w:rFonts w:asciiTheme="majorHAnsi" w:hAnsiTheme="majorHAnsi"/>
          <w:sz w:val="22"/>
          <w:szCs w:val="22"/>
        </w:rPr>
        <w:t xml:space="preserve">As early as 1919, </w:t>
      </w:r>
      <w:r w:rsidR="009F5DCB" w:rsidRPr="004F4E9F">
        <w:rPr>
          <w:rFonts w:asciiTheme="majorHAnsi" w:hAnsiTheme="majorHAnsi"/>
          <w:sz w:val="22"/>
          <w:szCs w:val="22"/>
        </w:rPr>
        <w:t xml:space="preserve">at </w:t>
      </w:r>
      <w:r w:rsidR="00200ACF" w:rsidRPr="004F4E9F">
        <w:rPr>
          <w:rFonts w:asciiTheme="majorHAnsi" w:hAnsiTheme="majorHAnsi"/>
          <w:sz w:val="22"/>
          <w:szCs w:val="22"/>
        </w:rPr>
        <w:t>the final session of the First Jewish Labour Congress in New York</w:t>
      </w:r>
      <w:r w:rsidR="009F5DCB" w:rsidRPr="004F4E9F">
        <w:rPr>
          <w:rFonts w:asciiTheme="majorHAnsi" w:hAnsiTheme="majorHAnsi"/>
          <w:sz w:val="22"/>
          <w:szCs w:val="22"/>
        </w:rPr>
        <w:t xml:space="preserve"> </w:t>
      </w:r>
      <w:r w:rsidR="00200ACF" w:rsidRPr="004F4E9F">
        <w:rPr>
          <w:rFonts w:asciiTheme="majorHAnsi" w:hAnsiTheme="majorHAnsi"/>
          <w:sz w:val="22"/>
          <w:szCs w:val="22"/>
        </w:rPr>
        <w:t>– a national gathering of representatives from Jewish-led unions claiming to represent 500,000 workers – the delegates debated Zionism and passed a measure that explicitly rejected the idea of a Jewish state in Palestine</w:t>
      </w:r>
      <w:r w:rsidR="00170244">
        <w:rPr>
          <w:rFonts w:asciiTheme="majorHAnsi" w:hAnsiTheme="majorHAnsi"/>
          <w:sz w:val="22"/>
          <w:szCs w:val="22"/>
        </w:rPr>
        <w:t>.</w:t>
      </w:r>
      <w:r w:rsidR="002E20C2" w:rsidRPr="004F4E9F">
        <w:rPr>
          <w:rStyle w:val="Rimandonotaapidipagina"/>
          <w:rFonts w:asciiTheme="majorHAnsi" w:hAnsiTheme="majorHAnsi"/>
          <w:sz w:val="22"/>
          <w:szCs w:val="22"/>
        </w:rPr>
        <w:footnoteReference w:id="64"/>
      </w:r>
      <w:r w:rsidR="002E20C2" w:rsidRPr="004F4E9F">
        <w:rPr>
          <w:rFonts w:asciiTheme="majorHAnsi" w:hAnsiTheme="majorHAnsi"/>
          <w:sz w:val="22"/>
          <w:szCs w:val="22"/>
        </w:rPr>
        <w:t xml:space="preserve"> </w:t>
      </w:r>
      <w:r w:rsidR="00210486" w:rsidRPr="004F4E9F">
        <w:rPr>
          <w:rFonts w:asciiTheme="majorHAnsi" w:hAnsiTheme="majorHAnsi"/>
          <w:sz w:val="22"/>
          <w:szCs w:val="22"/>
        </w:rPr>
        <w:t>The Congress noted that ‘</w:t>
      </w:r>
      <w:r w:rsidR="00356901">
        <w:rPr>
          <w:rFonts w:asciiTheme="majorHAnsi" w:hAnsiTheme="majorHAnsi"/>
          <w:sz w:val="22"/>
          <w:szCs w:val="22"/>
        </w:rPr>
        <w:t>[a]</w:t>
      </w:r>
      <w:r w:rsidR="00210486" w:rsidRPr="004F4E9F">
        <w:rPr>
          <w:rFonts w:asciiTheme="majorHAnsi" w:hAnsiTheme="majorHAnsi"/>
          <w:sz w:val="22"/>
          <w:szCs w:val="22"/>
        </w:rPr>
        <w:t>t present the Jews compose one-tenth of the population in Palestine’</w:t>
      </w:r>
      <w:r w:rsidR="00170244">
        <w:rPr>
          <w:rFonts w:asciiTheme="majorHAnsi" w:hAnsiTheme="majorHAnsi"/>
          <w:sz w:val="22"/>
          <w:szCs w:val="22"/>
        </w:rPr>
        <w:t xml:space="preserve"> </w:t>
      </w:r>
      <w:r w:rsidR="00356901">
        <w:rPr>
          <w:rFonts w:asciiTheme="majorHAnsi" w:hAnsiTheme="majorHAnsi"/>
          <w:sz w:val="22"/>
          <w:szCs w:val="22"/>
        </w:rPr>
        <w:t>and</w:t>
      </w:r>
      <w:r w:rsidR="00170244">
        <w:rPr>
          <w:rFonts w:asciiTheme="majorHAnsi" w:hAnsiTheme="majorHAnsi"/>
          <w:sz w:val="22"/>
          <w:szCs w:val="22"/>
        </w:rPr>
        <w:t xml:space="preserve"> called</w:t>
      </w:r>
      <w:r w:rsidR="00200ACF" w:rsidRPr="004F4E9F">
        <w:rPr>
          <w:rFonts w:asciiTheme="majorHAnsi" w:hAnsiTheme="majorHAnsi"/>
          <w:sz w:val="22"/>
          <w:szCs w:val="22"/>
        </w:rPr>
        <w:t xml:space="preserve"> for the establishment of ‘a free republic in Palestine where Jews will have no more rights than any other people</w:t>
      </w:r>
      <w:r w:rsidR="009114D5">
        <w:rPr>
          <w:rFonts w:asciiTheme="majorHAnsi" w:hAnsiTheme="majorHAnsi"/>
          <w:sz w:val="22"/>
          <w:szCs w:val="22"/>
        </w:rPr>
        <w:t>’</w:t>
      </w:r>
      <w:r w:rsidR="000109C0">
        <w:rPr>
          <w:rFonts w:asciiTheme="majorHAnsi" w:hAnsiTheme="majorHAnsi"/>
          <w:sz w:val="22"/>
          <w:szCs w:val="22"/>
        </w:rPr>
        <w:t xml:space="preserve"> (</w:t>
      </w:r>
      <w:r w:rsidR="009114D5">
        <w:rPr>
          <w:rFonts w:asciiTheme="majorHAnsi" w:hAnsiTheme="majorHAnsi"/>
          <w:sz w:val="22"/>
          <w:szCs w:val="22"/>
        </w:rPr>
        <w:t xml:space="preserve">although with the caveat </w:t>
      </w:r>
      <w:r w:rsidR="00AA0517">
        <w:rPr>
          <w:rFonts w:asciiTheme="majorHAnsi" w:hAnsiTheme="majorHAnsi"/>
          <w:sz w:val="22"/>
          <w:szCs w:val="22"/>
        </w:rPr>
        <w:t>‘</w:t>
      </w:r>
      <w:r w:rsidR="00200ACF" w:rsidRPr="004F4E9F">
        <w:rPr>
          <w:rFonts w:asciiTheme="majorHAnsi" w:hAnsiTheme="majorHAnsi"/>
          <w:sz w:val="22"/>
          <w:szCs w:val="22"/>
        </w:rPr>
        <w:t>until, by immigration or otherwise, they become the majority’</w:t>
      </w:r>
      <w:r w:rsidR="000109C0">
        <w:rPr>
          <w:rFonts w:asciiTheme="majorHAnsi" w:hAnsiTheme="majorHAnsi"/>
          <w:sz w:val="22"/>
          <w:szCs w:val="22"/>
        </w:rPr>
        <w:t>)</w:t>
      </w:r>
      <w:r w:rsidR="00200ACF" w:rsidRPr="004F4E9F">
        <w:rPr>
          <w:rFonts w:asciiTheme="majorHAnsi" w:hAnsiTheme="majorHAnsi"/>
          <w:sz w:val="22"/>
          <w:szCs w:val="22"/>
        </w:rPr>
        <w:t>.</w:t>
      </w:r>
      <w:r w:rsidR="002E20C2">
        <w:rPr>
          <w:rStyle w:val="Rimandonotaapidipagina"/>
          <w:rFonts w:asciiTheme="majorHAnsi" w:hAnsiTheme="majorHAnsi"/>
          <w:sz w:val="22"/>
          <w:szCs w:val="22"/>
        </w:rPr>
        <w:footnoteReference w:id="65"/>
      </w:r>
      <w:r w:rsidR="00200ACF" w:rsidRPr="004F4E9F">
        <w:rPr>
          <w:rFonts w:asciiTheme="majorHAnsi" w:hAnsiTheme="majorHAnsi"/>
          <w:sz w:val="22"/>
          <w:szCs w:val="22"/>
        </w:rPr>
        <w:t xml:space="preserve"> </w:t>
      </w:r>
      <w:r w:rsidRPr="004F4E9F">
        <w:rPr>
          <w:rFonts w:asciiTheme="majorHAnsi" w:hAnsiTheme="majorHAnsi"/>
          <w:sz w:val="22"/>
          <w:szCs w:val="22"/>
        </w:rPr>
        <w:t xml:space="preserve">Despite these objections, the Zionist leadership ultimately prevailed, leveraging support from imperial powers </w:t>
      </w:r>
      <w:r w:rsidR="00B16FBB" w:rsidRPr="004F4E9F">
        <w:rPr>
          <w:rFonts w:asciiTheme="majorHAnsi" w:hAnsiTheme="majorHAnsi"/>
          <w:sz w:val="22"/>
          <w:szCs w:val="22"/>
        </w:rPr>
        <w:t xml:space="preserve">seeking to ‘resolve’ the </w:t>
      </w:r>
      <w:r w:rsidR="008E3F4E" w:rsidRPr="004F4E9F">
        <w:rPr>
          <w:rFonts w:asciiTheme="majorHAnsi" w:hAnsiTheme="majorHAnsi"/>
          <w:sz w:val="22"/>
          <w:szCs w:val="22"/>
        </w:rPr>
        <w:t>‘</w:t>
      </w:r>
      <w:r w:rsidR="00B16FBB" w:rsidRPr="004F4E9F">
        <w:rPr>
          <w:rFonts w:asciiTheme="majorHAnsi" w:hAnsiTheme="majorHAnsi"/>
          <w:sz w:val="22"/>
          <w:szCs w:val="22"/>
        </w:rPr>
        <w:t>Jews question</w:t>
      </w:r>
      <w:r w:rsidR="008E3F4E" w:rsidRPr="004F4E9F">
        <w:rPr>
          <w:rFonts w:asciiTheme="majorHAnsi" w:hAnsiTheme="majorHAnsi"/>
          <w:sz w:val="22"/>
          <w:szCs w:val="22"/>
        </w:rPr>
        <w:t>’</w:t>
      </w:r>
      <w:r w:rsidR="00B16FBB" w:rsidRPr="004F4E9F">
        <w:rPr>
          <w:rFonts w:asciiTheme="majorHAnsi" w:hAnsiTheme="majorHAnsi"/>
          <w:sz w:val="22"/>
          <w:szCs w:val="22"/>
        </w:rPr>
        <w:t xml:space="preserve"> in Europe</w:t>
      </w:r>
      <w:r w:rsidR="009C0CB5" w:rsidRPr="004F4E9F">
        <w:rPr>
          <w:rFonts w:asciiTheme="majorHAnsi" w:hAnsiTheme="majorHAnsi"/>
          <w:sz w:val="22"/>
          <w:szCs w:val="22"/>
        </w:rPr>
        <w:t>an states</w:t>
      </w:r>
      <w:r w:rsidR="00B16FBB" w:rsidRPr="004F4E9F">
        <w:rPr>
          <w:rFonts w:asciiTheme="majorHAnsi" w:hAnsiTheme="majorHAnsi"/>
          <w:sz w:val="22"/>
          <w:szCs w:val="22"/>
        </w:rPr>
        <w:t>.</w:t>
      </w:r>
      <w:r w:rsidR="005C25C8" w:rsidRPr="004F4E9F">
        <w:rPr>
          <w:rStyle w:val="Rimandonotaapidipagina"/>
          <w:rFonts w:asciiTheme="majorHAnsi" w:hAnsiTheme="majorHAnsi"/>
          <w:sz w:val="22"/>
          <w:szCs w:val="22"/>
        </w:rPr>
        <w:footnoteReference w:id="66"/>
      </w:r>
      <w:r w:rsidR="00B16FBB" w:rsidRPr="004F4E9F">
        <w:rPr>
          <w:rFonts w:asciiTheme="majorHAnsi" w:hAnsiTheme="majorHAnsi"/>
          <w:sz w:val="22"/>
          <w:szCs w:val="22"/>
        </w:rPr>
        <w:t xml:space="preserve"> </w:t>
      </w:r>
    </w:p>
    <w:p w14:paraId="66212C0C" w14:textId="57E72E50" w:rsidR="005112C0" w:rsidRPr="004F4E9F" w:rsidRDefault="00AA56B7" w:rsidP="00AA56B7">
      <w:pPr>
        <w:jc w:val="both"/>
        <w:rPr>
          <w:rFonts w:asciiTheme="majorHAnsi" w:hAnsiTheme="majorHAnsi"/>
          <w:sz w:val="22"/>
          <w:szCs w:val="22"/>
        </w:rPr>
      </w:pPr>
      <w:r w:rsidRPr="004F4E9F">
        <w:rPr>
          <w:rFonts w:asciiTheme="majorHAnsi" w:hAnsiTheme="majorHAnsi"/>
          <w:sz w:val="22"/>
          <w:szCs w:val="22"/>
        </w:rPr>
        <w:t>T</w:t>
      </w:r>
      <w:r w:rsidR="00FB4F56" w:rsidRPr="004F4E9F">
        <w:rPr>
          <w:rFonts w:asciiTheme="majorHAnsi" w:hAnsiTheme="majorHAnsi"/>
          <w:sz w:val="22"/>
          <w:szCs w:val="22"/>
        </w:rPr>
        <w:t xml:space="preserve">he core dilemma faced by the Zionist movement and UNSCOP </w:t>
      </w:r>
      <w:r w:rsidR="00F74666" w:rsidRPr="004F4E9F">
        <w:rPr>
          <w:rFonts w:asciiTheme="majorHAnsi" w:hAnsiTheme="majorHAnsi"/>
          <w:sz w:val="22"/>
          <w:szCs w:val="22"/>
        </w:rPr>
        <w:t>remained</w:t>
      </w:r>
      <w:r w:rsidR="00FB4F56" w:rsidRPr="004F4E9F">
        <w:rPr>
          <w:rFonts w:asciiTheme="majorHAnsi" w:hAnsiTheme="majorHAnsi"/>
          <w:sz w:val="22"/>
          <w:szCs w:val="22"/>
        </w:rPr>
        <w:t xml:space="preserve"> the demographic reality of Palestine in the mid-20th century. Palestinians constituted a commanding majority of the population,</w:t>
      </w:r>
      <w:r w:rsidR="00403561" w:rsidRPr="004F4E9F">
        <w:rPr>
          <w:rFonts w:asciiTheme="majorHAnsi" w:hAnsiTheme="majorHAnsi"/>
          <w:sz w:val="22"/>
          <w:szCs w:val="22"/>
        </w:rPr>
        <w:t xml:space="preserve"> and</w:t>
      </w:r>
      <w:r w:rsidR="00FB4F56" w:rsidRPr="004F4E9F">
        <w:rPr>
          <w:rFonts w:asciiTheme="majorHAnsi" w:hAnsiTheme="majorHAnsi"/>
          <w:sz w:val="22"/>
          <w:szCs w:val="22"/>
        </w:rPr>
        <w:t xml:space="preserve"> Zionist leaders, cognizant of this disparity, sought to delay the application of self-determination </w:t>
      </w:r>
      <w:r w:rsidR="004301AD" w:rsidRPr="004F4E9F">
        <w:rPr>
          <w:rFonts w:asciiTheme="majorHAnsi" w:hAnsiTheme="majorHAnsi"/>
          <w:sz w:val="22"/>
          <w:szCs w:val="22"/>
        </w:rPr>
        <w:t>on</w:t>
      </w:r>
      <w:r w:rsidR="008E3A28" w:rsidRPr="004F4E9F">
        <w:rPr>
          <w:rFonts w:asciiTheme="majorHAnsi" w:hAnsiTheme="majorHAnsi"/>
          <w:sz w:val="22"/>
          <w:szCs w:val="22"/>
        </w:rPr>
        <w:t xml:space="preserve"> creating a</w:t>
      </w:r>
      <w:r w:rsidR="004301AD" w:rsidRPr="004F4E9F">
        <w:rPr>
          <w:rFonts w:asciiTheme="majorHAnsi" w:hAnsiTheme="majorHAnsi"/>
          <w:sz w:val="22"/>
          <w:szCs w:val="22"/>
        </w:rPr>
        <w:t>n independent</w:t>
      </w:r>
      <w:r w:rsidR="008E3A28" w:rsidRPr="004F4E9F">
        <w:rPr>
          <w:rFonts w:asciiTheme="majorHAnsi" w:hAnsiTheme="majorHAnsi"/>
          <w:sz w:val="22"/>
          <w:szCs w:val="22"/>
        </w:rPr>
        <w:t xml:space="preserve"> state until</w:t>
      </w:r>
      <w:r w:rsidR="00FB4F56" w:rsidRPr="004F4E9F">
        <w:rPr>
          <w:rFonts w:asciiTheme="majorHAnsi" w:hAnsiTheme="majorHAnsi"/>
          <w:sz w:val="22"/>
          <w:szCs w:val="22"/>
        </w:rPr>
        <w:t xml:space="preserve"> immigration could tip the demographic scales in their favour.</w:t>
      </w:r>
      <w:r w:rsidR="00A6357D" w:rsidRPr="004F4E9F">
        <w:rPr>
          <w:rStyle w:val="Rimandonotaapidipagina"/>
          <w:rFonts w:asciiTheme="majorHAnsi" w:hAnsiTheme="majorHAnsi"/>
          <w:sz w:val="22"/>
          <w:szCs w:val="22"/>
        </w:rPr>
        <w:footnoteReference w:id="67"/>
      </w:r>
      <w:r w:rsidR="00403561" w:rsidRPr="004F4E9F">
        <w:rPr>
          <w:rFonts w:asciiTheme="majorHAnsi" w:hAnsiTheme="majorHAnsi"/>
          <w:sz w:val="22"/>
          <w:szCs w:val="22"/>
        </w:rPr>
        <w:t xml:space="preserve"> On 8 July 1947, the Jewish Agency leadership, giving evidence before UNSCOP, affirmed that there could not be a successful Jewish state </w:t>
      </w:r>
      <w:r w:rsidR="001163C3" w:rsidRPr="004F4E9F">
        <w:rPr>
          <w:rFonts w:asciiTheme="majorHAnsi" w:hAnsiTheme="majorHAnsi"/>
          <w:sz w:val="22"/>
          <w:szCs w:val="22"/>
        </w:rPr>
        <w:t>until</w:t>
      </w:r>
      <w:r w:rsidR="00403561" w:rsidRPr="004F4E9F">
        <w:rPr>
          <w:rFonts w:asciiTheme="majorHAnsi" w:hAnsiTheme="majorHAnsi"/>
          <w:sz w:val="22"/>
          <w:szCs w:val="22"/>
        </w:rPr>
        <w:t xml:space="preserve"> the Jews bec</w:t>
      </w:r>
      <w:r w:rsidR="001163C3" w:rsidRPr="004F4E9F">
        <w:rPr>
          <w:rFonts w:asciiTheme="majorHAnsi" w:hAnsiTheme="majorHAnsi"/>
          <w:sz w:val="22"/>
          <w:szCs w:val="22"/>
        </w:rPr>
        <w:t>a</w:t>
      </w:r>
      <w:r w:rsidR="00403561" w:rsidRPr="004F4E9F">
        <w:rPr>
          <w:rFonts w:asciiTheme="majorHAnsi" w:hAnsiTheme="majorHAnsi"/>
          <w:sz w:val="22"/>
          <w:szCs w:val="22"/>
        </w:rPr>
        <w:t>me ‘a demographic majority in Palestine’.</w:t>
      </w:r>
      <w:r w:rsidR="00403561" w:rsidRPr="004F4E9F">
        <w:rPr>
          <w:rStyle w:val="Rimandonotaapidipagina"/>
          <w:rFonts w:asciiTheme="majorHAnsi" w:hAnsiTheme="majorHAnsi"/>
          <w:sz w:val="22"/>
          <w:szCs w:val="22"/>
        </w:rPr>
        <w:footnoteReference w:id="68"/>
      </w:r>
      <w:r w:rsidR="001163C3" w:rsidRPr="004F4E9F">
        <w:rPr>
          <w:rFonts w:asciiTheme="majorHAnsi" w:hAnsiTheme="majorHAnsi"/>
          <w:sz w:val="22"/>
          <w:szCs w:val="22"/>
        </w:rPr>
        <w:t xml:space="preserve"> </w:t>
      </w:r>
      <w:r w:rsidR="00FB4F56" w:rsidRPr="004F4E9F">
        <w:rPr>
          <w:rFonts w:asciiTheme="majorHAnsi" w:hAnsiTheme="majorHAnsi"/>
          <w:sz w:val="22"/>
          <w:szCs w:val="22"/>
        </w:rPr>
        <w:t xml:space="preserve">UNSCOP, on the other hand, proposed partition as a means to immediately circumvent this issue. </w:t>
      </w:r>
      <w:r w:rsidR="00771F7D" w:rsidRPr="004F4E9F">
        <w:rPr>
          <w:rFonts w:asciiTheme="majorHAnsi" w:hAnsiTheme="majorHAnsi"/>
          <w:sz w:val="22"/>
          <w:szCs w:val="22"/>
        </w:rPr>
        <w:t>Drawing from</w:t>
      </w:r>
      <w:r w:rsidR="002D2F25" w:rsidRPr="004F4E9F">
        <w:rPr>
          <w:rFonts w:asciiTheme="majorHAnsi" w:hAnsiTheme="majorHAnsi"/>
          <w:sz w:val="22"/>
          <w:szCs w:val="22"/>
        </w:rPr>
        <w:t xml:space="preserve"> the idea behind the Peel Commission’s 1937 partition proposal,</w:t>
      </w:r>
      <w:r w:rsidR="00771F7D" w:rsidRPr="004F4E9F">
        <w:rPr>
          <w:rStyle w:val="Rimandonotaapidipagina"/>
          <w:rFonts w:asciiTheme="majorHAnsi" w:hAnsiTheme="majorHAnsi"/>
          <w:sz w:val="22"/>
          <w:szCs w:val="22"/>
        </w:rPr>
        <w:footnoteReference w:id="69"/>
      </w:r>
      <w:r w:rsidR="002D2F25" w:rsidRPr="004F4E9F">
        <w:rPr>
          <w:rFonts w:asciiTheme="majorHAnsi" w:hAnsiTheme="majorHAnsi"/>
          <w:sz w:val="22"/>
          <w:szCs w:val="22"/>
        </w:rPr>
        <w:t xml:space="preserve"> </w:t>
      </w:r>
      <w:r w:rsidR="00771F7D" w:rsidRPr="004F4E9F">
        <w:rPr>
          <w:rFonts w:asciiTheme="majorHAnsi" w:hAnsiTheme="majorHAnsi"/>
          <w:sz w:val="22"/>
          <w:szCs w:val="22"/>
        </w:rPr>
        <w:t>t</w:t>
      </w:r>
      <w:r w:rsidR="00CE091E" w:rsidRPr="004F4E9F">
        <w:rPr>
          <w:rFonts w:asciiTheme="majorHAnsi" w:hAnsiTheme="majorHAnsi"/>
          <w:sz w:val="22"/>
          <w:szCs w:val="22"/>
        </w:rPr>
        <w:t xml:space="preserve">he 1947 </w:t>
      </w:r>
      <w:r w:rsidR="007C5451" w:rsidRPr="004F4E9F">
        <w:rPr>
          <w:rFonts w:asciiTheme="majorHAnsi" w:hAnsiTheme="majorHAnsi"/>
          <w:sz w:val="22"/>
          <w:szCs w:val="22"/>
        </w:rPr>
        <w:t>p</w:t>
      </w:r>
      <w:r w:rsidR="00CE091E" w:rsidRPr="004F4E9F">
        <w:rPr>
          <w:rFonts w:asciiTheme="majorHAnsi" w:hAnsiTheme="majorHAnsi"/>
          <w:sz w:val="22"/>
          <w:szCs w:val="22"/>
        </w:rPr>
        <w:t xml:space="preserve">artition </w:t>
      </w:r>
      <w:r w:rsidR="007C5451" w:rsidRPr="004F4E9F">
        <w:rPr>
          <w:rFonts w:asciiTheme="majorHAnsi" w:hAnsiTheme="majorHAnsi"/>
          <w:sz w:val="22"/>
          <w:szCs w:val="22"/>
        </w:rPr>
        <w:t>p</w:t>
      </w:r>
      <w:r w:rsidR="00CE091E" w:rsidRPr="004F4E9F">
        <w:rPr>
          <w:rFonts w:asciiTheme="majorHAnsi" w:hAnsiTheme="majorHAnsi"/>
          <w:sz w:val="22"/>
          <w:szCs w:val="22"/>
        </w:rPr>
        <w:t>lan</w:t>
      </w:r>
      <w:r w:rsidR="00C543E6" w:rsidRPr="004F4E9F">
        <w:rPr>
          <w:rFonts w:asciiTheme="majorHAnsi" w:hAnsiTheme="majorHAnsi"/>
          <w:sz w:val="22"/>
          <w:szCs w:val="22"/>
        </w:rPr>
        <w:t xml:space="preserve"> proposed</w:t>
      </w:r>
      <w:r w:rsidR="00CE091E" w:rsidRPr="004F4E9F">
        <w:rPr>
          <w:rFonts w:asciiTheme="majorHAnsi" w:hAnsiTheme="majorHAnsi"/>
          <w:sz w:val="22"/>
          <w:szCs w:val="22"/>
        </w:rPr>
        <w:t xml:space="preserve"> </w:t>
      </w:r>
      <w:r w:rsidR="00C543E6" w:rsidRPr="004F4E9F">
        <w:rPr>
          <w:rFonts w:asciiTheme="majorHAnsi" w:hAnsiTheme="majorHAnsi"/>
          <w:sz w:val="22"/>
          <w:szCs w:val="22"/>
        </w:rPr>
        <w:t>two states with racially gerrymandered boundaries, allotting</w:t>
      </w:r>
      <w:r w:rsidR="00CE091E" w:rsidRPr="004F4E9F">
        <w:rPr>
          <w:rFonts w:asciiTheme="majorHAnsi" w:hAnsiTheme="majorHAnsi"/>
          <w:sz w:val="22"/>
          <w:szCs w:val="22"/>
        </w:rPr>
        <w:t xml:space="preserve"> 57% of the land to the proposed Jewish state, even though Jews comprised only 33% of the population</w:t>
      </w:r>
      <w:r w:rsidR="00BC5AEA" w:rsidRPr="004F4E9F">
        <w:rPr>
          <w:rFonts w:asciiTheme="majorHAnsi" w:hAnsiTheme="majorHAnsi"/>
          <w:sz w:val="22"/>
          <w:szCs w:val="22"/>
        </w:rPr>
        <w:t xml:space="preserve"> by then</w:t>
      </w:r>
      <w:r w:rsidR="00CE091E" w:rsidRPr="004F4E9F">
        <w:rPr>
          <w:rFonts w:asciiTheme="majorHAnsi" w:hAnsiTheme="majorHAnsi"/>
          <w:sz w:val="22"/>
          <w:szCs w:val="22"/>
        </w:rPr>
        <w:t>.</w:t>
      </w:r>
      <w:r w:rsidR="00BC5AEA" w:rsidRPr="004F4E9F">
        <w:rPr>
          <w:rStyle w:val="Rimandonotaapidipagina"/>
          <w:rFonts w:asciiTheme="majorHAnsi" w:hAnsiTheme="majorHAnsi"/>
          <w:sz w:val="22"/>
          <w:szCs w:val="22"/>
        </w:rPr>
        <w:footnoteReference w:id="70"/>
      </w:r>
      <w:r w:rsidR="00CE091E" w:rsidRPr="004F4E9F">
        <w:rPr>
          <w:rFonts w:asciiTheme="majorHAnsi" w:hAnsiTheme="majorHAnsi"/>
          <w:sz w:val="22"/>
          <w:szCs w:val="22"/>
        </w:rPr>
        <w:t xml:space="preserve"> </w:t>
      </w:r>
    </w:p>
    <w:p w14:paraId="5D6B8073" w14:textId="51DFC399" w:rsidR="000C44C7" w:rsidRPr="004F4E9F" w:rsidRDefault="00E92B6D" w:rsidP="007C006A">
      <w:pPr>
        <w:jc w:val="both"/>
        <w:rPr>
          <w:rFonts w:asciiTheme="majorHAnsi" w:hAnsiTheme="majorHAnsi"/>
          <w:sz w:val="22"/>
          <w:szCs w:val="22"/>
        </w:rPr>
      </w:pPr>
      <w:r w:rsidRPr="004F4E9F">
        <w:rPr>
          <w:rFonts w:asciiTheme="majorHAnsi" w:hAnsiTheme="majorHAnsi"/>
          <w:sz w:val="22"/>
          <w:szCs w:val="22"/>
        </w:rPr>
        <w:lastRenderedPageBreak/>
        <w:t>However, while</w:t>
      </w:r>
      <w:r w:rsidR="004664D5" w:rsidRPr="004F4E9F">
        <w:rPr>
          <w:rFonts w:asciiTheme="majorHAnsi" w:hAnsiTheme="majorHAnsi"/>
          <w:sz w:val="22"/>
          <w:szCs w:val="22"/>
        </w:rPr>
        <w:t xml:space="preserve"> the proposed Arab </w:t>
      </w:r>
      <w:r w:rsidR="00612D88" w:rsidRPr="004F4E9F">
        <w:rPr>
          <w:rFonts w:asciiTheme="majorHAnsi" w:hAnsiTheme="majorHAnsi"/>
          <w:sz w:val="22"/>
          <w:szCs w:val="22"/>
        </w:rPr>
        <w:t>s</w:t>
      </w:r>
      <w:r w:rsidR="004664D5" w:rsidRPr="004F4E9F">
        <w:rPr>
          <w:rFonts w:asciiTheme="majorHAnsi" w:hAnsiTheme="majorHAnsi"/>
          <w:sz w:val="22"/>
          <w:szCs w:val="22"/>
        </w:rPr>
        <w:t>tate would include a clear majority of approximately 725,000 Arabs to 10,000 Jews</w:t>
      </w:r>
      <w:r w:rsidR="0006405D" w:rsidRPr="004F4E9F">
        <w:rPr>
          <w:rFonts w:asciiTheme="majorHAnsi" w:hAnsiTheme="majorHAnsi"/>
          <w:sz w:val="22"/>
          <w:szCs w:val="22"/>
        </w:rPr>
        <w:t xml:space="preserve"> according to UNSCOP’s estimations</w:t>
      </w:r>
      <w:r w:rsidR="00612D88" w:rsidRPr="004F4E9F">
        <w:rPr>
          <w:rFonts w:asciiTheme="majorHAnsi" w:hAnsiTheme="majorHAnsi"/>
          <w:sz w:val="22"/>
          <w:szCs w:val="22"/>
        </w:rPr>
        <w:t>,</w:t>
      </w:r>
      <w:r w:rsidR="004664D5" w:rsidRPr="004F4E9F">
        <w:rPr>
          <w:rStyle w:val="Rimandonotaapidipagina"/>
          <w:rFonts w:asciiTheme="majorHAnsi" w:hAnsiTheme="majorHAnsi"/>
          <w:sz w:val="22"/>
          <w:szCs w:val="22"/>
        </w:rPr>
        <w:footnoteReference w:id="71"/>
      </w:r>
      <w:r w:rsidR="00612D88" w:rsidRPr="004F4E9F">
        <w:rPr>
          <w:rFonts w:asciiTheme="majorHAnsi" w:hAnsiTheme="majorHAnsi"/>
          <w:sz w:val="22"/>
          <w:szCs w:val="22"/>
        </w:rPr>
        <w:t xml:space="preserve"> </w:t>
      </w:r>
      <w:r w:rsidRPr="004F4E9F">
        <w:rPr>
          <w:rFonts w:asciiTheme="majorHAnsi" w:hAnsiTheme="majorHAnsi"/>
          <w:sz w:val="22"/>
          <w:szCs w:val="22"/>
        </w:rPr>
        <w:t xml:space="preserve">the proposed Jewish state would contain a total population of 1,080,800, consisting of </w:t>
      </w:r>
      <w:r w:rsidR="002E149C" w:rsidRPr="004F4E9F">
        <w:rPr>
          <w:rFonts w:asciiTheme="majorHAnsi" w:hAnsiTheme="majorHAnsi"/>
          <w:sz w:val="22"/>
          <w:szCs w:val="22"/>
        </w:rPr>
        <w:t xml:space="preserve">a slight Arab majority </w:t>
      </w:r>
      <w:r w:rsidR="00F51BC9" w:rsidRPr="004F4E9F">
        <w:rPr>
          <w:rFonts w:asciiTheme="majorHAnsi" w:hAnsiTheme="majorHAnsi"/>
          <w:sz w:val="22"/>
          <w:szCs w:val="22"/>
        </w:rPr>
        <w:t xml:space="preserve">(including Bedouins) </w:t>
      </w:r>
      <w:r w:rsidR="002E149C" w:rsidRPr="004F4E9F">
        <w:rPr>
          <w:rFonts w:asciiTheme="majorHAnsi" w:hAnsiTheme="majorHAnsi"/>
          <w:sz w:val="22"/>
          <w:szCs w:val="22"/>
        </w:rPr>
        <w:t xml:space="preserve">of </w:t>
      </w:r>
      <w:r w:rsidRPr="004F4E9F">
        <w:rPr>
          <w:rFonts w:asciiTheme="majorHAnsi" w:hAnsiTheme="majorHAnsi"/>
          <w:sz w:val="22"/>
          <w:szCs w:val="22"/>
        </w:rPr>
        <w:t>509,780</w:t>
      </w:r>
      <w:r w:rsidR="002E149C" w:rsidRPr="004F4E9F">
        <w:rPr>
          <w:rFonts w:asciiTheme="majorHAnsi" w:hAnsiTheme="majorHAnsi"/>
          <w:sz w:val="22"/>
          <w:szCs w:val="22"/>
        </w:rPr>
        <w:t xml:space="preserve"> </w:t>
      </w:r>
      <w:r w:rsidR="002E149C" w:rsidRPr="004F4E9F">
        <w:rPr>
          <w:rFonts w:asciiTheme="majorHAnsi" w:hAnsiTheme="majorHAnsi"/>
          <w:i/>
          <w:iCs/>
          <w:sz w:val="22"/>
          <w:szCs w:val="22"/>
        </w:rPr>
        <w:t>versus</w:t>
      </w:r>
      <w:r w:rsidR="002E149C" w:rsidRPr="004F4E9F">
        <w:rPr>
          <w:rFonts w:asciiTheme="majorHAnsi" w:hAnsiTheme="majorHAnsi"/>
          <w:sz w:val="22"/>
          <w:szCs w:val="22"/>
        </w:rPr>
        <w:t xml:space="preserve"> </w:t>
      </w:r>
      <w:r w:rsidRPr="004F4E9F">
        <w:rPr>
          <w:rFonts w:asciiTheme="majorHAnsi" w:hAnsiTheme="majorHAnsi"/>
          <w:sz w:val="22"/>
          <w:szCs w:val="22"/>
        </w:rPr>
        <w:t>499,020 Jews</w:t>
      </w:r>
      <w:r w:rsidR="00F51BC9" w:rsidRPr="004F4E9F">
        <w:rPr>
          <w:rFonts w:asciiTheme="majorHAnsi" w:hAnsiTheme="majorHAnsi"/>
          <w:sz w:val="22"/>
          <w:szCs w:val="22"/>
        </w:rPr>
        <w:t>.</w:t>
      </w:r>
      <w:r w:rsidRPr="004F4E9F">
        <w:rPr>
          <w:rStyle w:val="Rimandonotaapidipagina"/>
          <w:rFonts w:asciiTheme="majorHAnsi" w:hAnsiTheme="majorHAnsi"/>
          <w:sz w:val="22"/>
          <w:szCs w:val="22"/>
        </w:rPr>
        <w:footnoteReference w:id="72"/>
      </w:r>
      <w:r w:rsidR="00F51BC9" w:rsidRPr="004F4E9F">
        <w:rPr>
          <w:rFonts w:asciiTheme="majorHAnsi" w:hAnsiTheme="majorHAnsi"/>
          <w:sz w:val="22"/>
          <w:szCs w:val="22"/>
        </w:rPr>
        <w:t xml:space="preserve"> A</w:t>
      </w:r>
      <w:r w:rsidR="00422C06" w:rsidRPr="004F4E9F">
        <w:rPr>
          <w:rFonts w:asciiTheme="majorHAnsi" w:hAnsiTheme="majorHAnsi"/>
          <w:sz w:val="22"/>
          <w:szCs w:val="22"/>
        </w:rPr>
        <w:t xml:space="preserve"> ‘demographically preponderant Jewish State’ was </w:t>
      </w:r>
      <w:r w:rsidR="00F51BC9" w:rsidRPr="004F4E9F">
        <w:rPr>
          <w:rFonts w:asciiTheme="majorHAnsi" w:hAnsiTheme="majorHAnsi"/>
          <w:sz w:val="22"/>
          <w:szCs w:val="22"/>
        </w:rPr>
        <w:t xml:space="preserve">thus to be </w:t>
      </w:r>
      <w:r w:rsidR="00422C06" w:rsidRPr="004F4E9F">
        <w:rPr>
          <w:rFonts w:asciiTheme="majorHAnsi" w:hAnsiTheme="majorHAnsi"/>
          <w:sz w:val="22"/>
          <w:szCs w:val="22"/>
        </w:rPr>
        <w:t>secure</w:t>
      </w:r>
      <w:r w:rsidR="006D456B" w:rsidRPr="004F4E9F">
        <w:rPr>
          <w:rFonts w:asciiTheme="majorHAnsi" w:hAnsiTheme="majorHAnsi"/>
          <w:sz w:val="22"/>
          <w:szCs w:val="22"/>
        </w:rPr>
        <w:t>d</w:t>
      </w:r>
      <w:r w:rsidR="00422C06" w:rsidRPr="004F4E9F">
        <w:rPr>
          <w:rFonts w:asciiTheme="majorHAnsi" w:hAnsiTheme="majorHAnsi"/>
          <w:sz w:val="22"/>
          <w:szCs w:val="22"/>
        </w:rPr>
        <w:t xml:space="preserve"> through the displacement of Palestine’s indigenous population.</w:t>
      </w:r>
      <w:r w:rsidR="00422C06" w:rsidRPr="004F4E9F">
        <w:rPr>
          <w:rStyle w:val="Rimandonotaapidipagina"/>
          <w:rFonts w:asciiTheme="majorHAnsi" w:hAnsiTheme="majorHAnsi"/>
          <w:sz w:val="22"/>
          <w:szCs w:val="22"/>
        </w:rPr>
        <w:footnoteReference w:id="73"/>
      </w:r>
      <w:r w:rsidR="00AE47FC" w:rsidRPr="004F4E9F">
        <w:rPr>
          <w:rFonts w:asciiTheme="majorHAnsi" w:hAnsiTheme="majorHAnsi"/>
          <w:sz w:val="22"/>
          <w:szCs w:val="22"/>
        </w:rPr>
        <w:t xml:space="preserve"> </w:t>
      </w:r>
      <w:r w:rsidR="00DF5A2B" w:rsidRPr="004F4E9F">
        <w:rPr>
          <w:rFonts w:asciiTheme="majorHAnsi" w:hAnsiTheme="majorHAnsi"/>
          <w:sz w:val="22"/>
          <w:szCs w:val="22"/>
        </w:rPr>
        <w:t>Th</w:t>
      </w:r>
      <w:r w:rsidR="00F76394" w:rsidRPr="004F4E9F">
        <w:rPr>
          <w:rFonts w:asciiTheme="majorHAnsi" w:hAnsiTheme="majorHAnsi"/>
          <w:sz w:val="22"/>
          <w:szCs w:val="22"/>
        </w:rPr>
        <w:t xml:space="preserve">is ‘seismic demographic shift’ was achieved with the </w:t>
      </w:r>
      <w:r w:rsidR="00DF5A2B" w:rsidRPr="004F4E9F">
        <w:rPr>
          <w:rFonts w:asciiTheme="majorHAnsi" w:hAnsiTheme="majorHAnsi"/>
          <w:sz w:val="22"/>
          <w:szCs w:val="22"/>
        </w:rPr>
        <w:t>Palestinian Nakba of 1948</w:t>
      </w:r>
      <w:r w:rsidR="00F76394" w:rsidRPr="004F4E9F">
        <w:rPr>
          <w:rFonts w:asciiTheme="majorHAnsi" w:hAnsiTheme="majorHAnsi"/>
          <w:sz w:val="22"/>
          <w:szCs w:val="22"/>
        </w:rPr>
        <w:t>, which</w:t>
      </w:r>
      <w:r w:rsidR="00DF5A2B" w:rsidRPr="004F4E9F">
        <w:rPr>
          <w:rFonts w:asciiTheme="majorHAnsi" w:hAnsiTheme="majorHAnsi"/>
          <w:sz w:val="22"/>
          <w:szCs w:val="22"/>
        </w:rPr>
        <w:t xml:space="preserve"> </w:t>
      </w:r>
      <w:r w:rsidR="00F76394" w:rsidRPr="004F4E9F">
        <w:rPr>
          <w:rFonts w:asciiTheme="majorHAnsi" w:hAnsiTheme="majorHAnsi"/>
          <w:sz w:val="22"/>
          <w:szCs w:val="22"/>
        </w:rPr>
        <w:t>‘</w:t>
      </w:r>
      <w:r w:rsidR="00DF5A2B" w:rsidRPr="004F4E9F">
        <w:rPr>
          <w:rFonts w:asciiTheme="majorHAnsi" w:hAnsiTheme="majorHAnsi"/>
          <w:sz w:val="22"/>
          <w:szCs w:val="22"/>
        </w:rPr>
        <w:t>fundamentally alter</w:t>
      </w:r>
      <w:r w:rsidR="00F76394" w:rsidRPr="004F4E9F">
        <w:rPr>
          <w:rFonts w:asciiTheme="majorHAnsi" w:hAnsiTheme="majorHAnsi"/>
          <w:sz w:val="22"/>
          <w:szCs w:val="22"/>
        </w:rPr>
        <w:t>[ed]</w:t>
      </w:r>
      <w:r w:rsidR="00DF5A2B" w:rsidRPr="004F4E9F">
        <w:rPr>
          <w:rFonts w:asciiTheme="majorHAnsi" w:hAnsiTheme="majorHAnsi"/>
          <w:sz w:val="22"/>
          <w:szCs w:val="22"/>
        </w:rPr>
        <w:t xml:space="preserve"> the demographic and political landscape of the country</w:t>
      </w:r>
      <w:r w:rsidR="00F76394" w:rsidRPr="004F4E9F">
        <w:rPr>
          <w:rFonts w:asciiTheme="majorHAnsi" w:hAnsiTheme="majorHAnsi"/>
          <w:sz w:val="22"/>
          <w:szCs w:val="22"/>
        </w:rPr>
        <w:t>’.</w:t>
      </w:r>
      <w:r w:rsidR="00DF5A2B" w:rsidRPr="004F4E9F">
        <w:rPr>
          <w:rStyle w:val="Rimandonotaapidipagina"/>
          <w:rFonts w:asciiTheme="majorHAnsi" w:hAnsiTheme="majorHAnsi"/>
          <w:sz w:val="22"/>
          <w:szCs w:val="22"/>
        </w:rPr>
        <w:footnoteReference w:id="74"/>
      </w:r>
      <w:r w:rsidR="00F76394" w:rsidRPr="004F4E9F">
        <w:rPr>
          <w:rFonts w:asciiTheme="majorHAnsi" w:hAnsiTheme="majorHAnsi"/>
          <w:sz w:val="22"/>
          <w:szCs w:val="22"/>
        </w:rPr>
        <w:t xml:space="preserve"> </w:t>
      </w:r>
      <w:r w:rsidR="000130C9" w:rsidRPr="004F4E9F">
        <w:rPr>
          <w:rFonts w:asciiTheme="majorHAnsi" w:hAnsiTheme="majorHAnsi"/>
          <w:sz w:val="22"/>
          <w:szCs w:val="22"/>
        </w:rPr>
        <w:t>A</w:t>
      </w:r>
      <w:r w:rsidR="00FE4164" w:rsidRPr="004F4E9F">
        <w:rPr>
          <w:rFonts w:asciiTheme="majorHAnsi" w:hAnsiTheme="majorHAnsi"/>
          <w:sz w:val="22"/>
          <w:szCs w:val="22"/>
        </w:rPr>
        <w:t>t the end</w:t>
      </w:r>
      <w:r w:rsidR="000130C9" w:rsidRPr="004F4E9F">
        <w:rPr>
          <w:rFonts w:asciiTheme="majorHAnsi" w:hAnsiTheme="majorHAnsi"/>
          <w:sz w:val="22"/>
          <w:szCs w:val="22"/>
        </w:rPr>
        <w:t xml:space="preserve"> of the Arab–Israeli conflict</w:t>
      </w:r>
      <w:r w:rsidR="001941A3" w:rsidRPr="004F4E9F">
        <w:rPr>
          <w:rFonts w:asciiTheme="majorHAnsi" w:hAnsiTheme="majorHAnsi"/>
          <w:sz w:val="22"/>
          <w:szCs w:val="22"/>
        </w:rPr>
        <w:t xml:space="preserve">, </w:t>
      </w:r>
      <w:r w:rsidR="000130C9" w:rsidRPr="004F4E9F">
        <w:rPr>
          <w:rFonts w:asciiTheme="majorHAnsi" w:hAnsiTheme="majorHAnsi"/>
          <w:sz w:val="22"/>
          <w:szCs w:val="22"/>
        </w:rPr>
        <w:t xml:space="preserve">started after the Declaration of the Establishment of the State of Israel (or Declaration of Independence) on 14 May 1948, </w:t>
      </w:r>
      <w:r w:rsidR="00FE4164" w:rsidRPr="004F4E9F">
        <w:rPr>
          <w:rFonts w:asciiTheme="majorHAnsi" w:hAnsiTheme="majorHAnsi"/>
          <w:sz w:val="22"/>
          <w:szCs w:val="22"/>
        </w:rPr>
        <w:t>the territory of Israel comprised around 78% of mandate Palestine</w:t>
      </w:r>
      <w:r w:rsidR="00FC5B29" w:rsidRPr="004F4E9F">
        <w:rPr>
          <w:rFonts w:asciiTheme="majorHAnsi" w:hAnsiTheme="majorHAnsi"/>
          <w:sz w:val="22"/>
          <w:szCs w:val="22"/>
        </w:rPr>
        <w:t xml:space="preserve"> (21% more than the </w:t>
      </w:r>
      <w:r w:rsidR="007C006A" w:rsidRPr="004F4E9F">
        <w:rPr>
          <w:rFonts w:asciiTheme="majorHAnsi" w:hAnsiTheme="majorHAnsi"/>
          <w:sz w:val="22"/>
          <w:szCs w:val="22"/>
        </w:rPr>
        <w:t xml:space="preserve">territory allocated </w:t>
      </w:r>
      <w:r w:rsidR="00FE4164" w:rsidRPr="004F4E9F">
        <w:rPr>
          <w:rFonts w:asciiTheme="majorHAnsi" w:hAnsiTheme="majorHAnsi"/>
          <w:sz w:val="22"/>
          <w:szCs w:val="22"/>
        </w:rPr>
        <w:t>under the partition plan</w:t>
      </w:r>
      <w:r w:rsidR="007C006A" w:rsidRPr="004F4E9F">
        <w:rPr>
          <w:rFonts w:asciiTheme="majorHAnsi" w:hAnsiTheme="majorHAnsi"/>
          <w:sz w:val="22"/>
          <w:szCs w:val="22"/>
        </w:rPr>
        <w:t>). In addition, as a result of the Nakba started on 15 May 1948, a</w:t>
      </w:r>
      <w:r w:rsidR="008E05D2" w:rsidRPr="004F4E9F">
        <w:rPr>
          <w:rFonts w:asciiTheme="majorHAnsi" w:hAnsiTheme="majorHAnsi"/>
          <w:sz w:val="22"/>
          <w:szCs w:val="22"/>
        </w:rPr>
        <w:t xml:space="preserve">pproximately 80% of the Arab population </w:t>
      </w:r>
      <w:r w:rsidR="00797A12" w:rsidRPr="004F4E9F">
        <w:rPr>
          <w:rFonts w:asciiTheme="majorHAnsi" w:hAnsiTheme="majorHAnsi"/>
          <w:sz w:val="22"/>
          <w:szCs w:val="22"/>
        </w:rPr>
        <w:t xml:space="preserve">in such territory </w:t>
      </w:r>
      <w:r w:rsidR="008E05D2" w:rsidRPr="004F4E9F">
        <w:rPr>
          <w:rFonts w:asciiTheme="majorHAnsi" w:hAnsiTheme="majorHAnsi"/>
          <w:sz w:val="22"/>
          <w:szCs w:val="22"/>
        </w:rPr>
        <w:t>w</w:t>
      </w:r>
      <w:r w:rsidR="00FB07E7" w:rsidRPr="004F4E9F">
        <w:rPr>
          <w:rFonts w:asciiTheme="majorHAnsi" w:hAnsiTheme="majorHAnsi"/>
          <w:sz w:val="22"/>
          <w:szCs w:val="22"/>
        </w:rPr>
        <w:t>as</w:t>
      </w:r>
      <w:r w:rsidR="008E05D2" w:rsidRPr="004F4E9F">
        <w:rPr>
          <w:rFonts w:asciiTheme="majorHAnsi" w:hAnsiTheme="majorHAnsi"/>
          <w:sz w:val="22"/>
          <w:szCs w:val="22"/>
        </w:rPr>
        <w:t xml:space="preserve"> forcibly exiled, amounting to over 750,000 refugees.</w:t>
      </w:r>
      <w:r w:rsidR="008E05D2" w:rsidRPr="004F4E9F">
        <w:rPr>
          <w:rStyle w:val="Rimandonotaapidipagina"/>
          <w:rFonts w:asciiTheme="majorHAnsi" w:hAnsiTheme="majorHAnsi"/>
          <w:sz w:val="22"/>
          <w:szCs w:val="22"/>
        </w:rPr>
        <w:footnoteReference w:id="75"/>
      </w:r>
      <w:r w:rsidR="008E05D2" w:rsidRPr="004F4E9F">
        <w:rPr>
          <w:rFonts w:asciiTheme="majorHAnsi" w:hAnsiTheme="majorHAnsi"/>
          <w:sz w:val="22"/>
          <w:szCs w:val="22"/>
        </w:rPr>
        <w:t xml:space="preserve"> The ethnic cleansing was carried out through acts of systematic violence, including the destruction of between 392 and 418 Palestinian villages, massacres, sieges and bombardments, and the deliberate use of psychological terror campaigns aimed at inducing mass flight due to fear of violence.</w:t>
      </w:r>
      <w:r w:rsidR="008E05D2" w:rsidRPr="004F4E9F">
        <w:rPr>
          <w:rStyle w:val="Rimandonotaapidipagina"/>
          <w:rFonts w:asciiTheme="majorHAnsi" w:hAnsiTheme="majorHAnsi"/>
          <w:sz w:val="22"/>
          <w:szCs w:val="22"/>
        </w:rPr>
        <w:footnoteReference w:id="76"/>
      </w:r>
      <w:r w:rsidR="008E05D2" w:rsidRPr="004F4E9F">
        <w:rPr>
          <w:rFonts w:asciiTheme="majorHAnsi" w:hAnsiTheme="majorHAnsi"/>
          <w:sz w:val="22"/>
          <w:szCs w:val="22"/>
        </w:rPr>
        <w:t xml:space="preserve"> </w:t>
      </w:r>
      <w:r w:rsidR="0044480C" w:rsidRPr="004F4E9F">
        <w:rPr>
          <w:rFonts w:asciiTheme="majorHAnsi" w:hAnsiTheme="majorHAnsi"/>
          <w:sz w:val="22"/>
          <w:szCs w:val="22"/>
        </w:rPr>
        <w:t xml:space="preserve">It </w:t>
      </w:r>
      <w:r w:rsidR="0037165C">
        <w:rPr>
          <w:rFonts w:asciiTheme="majorHAnsi" w:hAnsiTheme="majorHAnsi"/>
          <w:sz w:val="22"/>
          <w:szCs w:val="22"/>
        </w:rPr>
        <w:t>can be argued</w:t>
      </w:r>
      <w:r w:rsidR="0044480C" w:rsidRPr="004F4E9F">
        <w:rPr>
          <w:rFonts w:asciiTheme="majorHAnsi" w:hAnsiTheme="majorHAnsi"/>
          <w:sz w:val="22"/>
          <w:szCs w:val="22"/>
        </w:rPr>
        <w:t xml:space="preserve"> that the</w:t>
      </w:r>
      <w:r w:rsidR="00B41601" w:rsidRPr="004F4E9F">
        <w:rPr>
          <w:rFonts w:asciiTheme="majorHAnsi" w:hAnsiTheme="majorHAnsi"/>
          <w:sz w:val="22"/>
          <w:szCs w:val="22"/>
        </w:rPr>
        <w:t xml:space="preserve"> forced displacement of Palestinians during the Nakba was not only a result of </w:t>
      </w:r>
      <w:r w:rsidR="00E226F8" w:rsidRPr="004F4E9F">
        <w:rPr>
          <w:rFonts w:asciiTheme="majorHAnsi" w:hAnsiTheme="majorHAnsi"/>
          <w:sz w:val="22"/>
          <w:szCs w:val="22"/>
        </w:rPr>
        <w:t xml:space="preserve">widespread </w:t>
      </w:r>
      <w:r w:rsidR="00B41601" w:rsidRPr="004F4E9F">
        <w:rPr>
          <w:rFonts w:asciiTheme="majorHAnsi" w:hAnsiTheme="majorHAnsi"/>
          <w:sz w:val="22"/>
          <w:szCs w:val="22"/>
        </w:rPr>
        <w:t xml:space="preserve">violent attacks but also part of a </w:t>
      </w:r>
      <w:r w:rsidR="00174A10" w:rsidRPr="004F4E9F">
        <w:rPr>
          <w:rFonts w:asciiTheme="majorHAnsi" w:hAnsiTheme="majorHAnsi"/>
          <w:sz w:val="22"/>
          <w:szCs w:val="22"/>
        </w:rPr>
        <w:t>systematic</w:t>
      </w:r>
      <w:r w:rsidR="00B41601" w:rsidRPr="004F4E9F">
        <w:rPr>
          <w:rFonts w:asciiTheme="majorHAnsi" w:hAnsiTheme="majorHAnsi"/>
          <w:sz w:val="22"/>
          <w:szCs w:val="22"/>
        </w:rPr>
        <w:t xml:space="preserve"> strategy of demographic engineering.</w:t>
      </w:r>
    </w:p>
    <w:p w14:paraId="4ACDB1CE" w14:textId="5D28E480" w:rsidR="004D100A" w:rsidRPr="004F4E9F" w:rsidRDefault="00546D81" w:rsidP="009C3E3C">
      <w:pPr>
        <w:spacing w:after="200" w:line="288" w:lineRule="auto"/>
        <w:jc w:val="both"/>
        <w:rPr>
          <w:rFonts w:asciiTheme="majorHAnsi" w:hAnsiTheme="majorHAnsi"/>
          <w:sz w:val="22"/>
          <w:szCs w:val="22"/>
        </w:rPr>
      </w:pPr>
      <w:r w:rsidRPr="004F4E9F">
        <w:rPr>
          <w:rFonts w:asciiTheme="majorHAnsi" w:hAnsiTheme="majorHAnsi"/>
          <w:sz w:val="22"/>
          <w:szCs w:val="22"/>
        </w:rPr>
        <w:t>T</w:t>
      </w:r>
      <w:r w:rsidR="00AE47FC" w:rsidRPr="004F4E9F">
        <w:rPr>
          <w:rFonts w:asciiTheme="majorHAnsi" w:hAnsiTheme="majorHAnsi"/>
          <w:sz w:val="22"/>
          <w:szCs w:val="22"/>
        </w:rPr>
        <w:t xml:space="preserve">he legal infrastructure of the </w:t>
      </w:r>
      <w:r w:rsidR="00104C31" w:rsidRPr="004F4E9F">
        <w:rPr>
          <w:rFonts w:asciiTheme="majorHAnsi" w:hAnsiTheme="majorHAnsi"/>
          <w:sz w:val="22"/>
          <w:szCs w:val="22"/>
        </w:rPr>
        <w:t>new</w:t>
      </w:r>
      <w:r w:rsidR="00CB6C2D">
        <w:rPr>
          <w:rFonts w:asciiTheme="majorHAnsi" w:hAnsiTheme="majorHAnsi"/>
          <w:sz w:val="22"/>
          <w:szCs w:val="22"/>
        </w:rPr>
        <w:t>ly formed</w:t>
      </w:r>
      <w:r w:rsidR="00104C31" w:rsidRPr="004F4E9F">
        <w:rPr>
          <w:rFonts w:asciiTheme="majorHAnsi" w:hAnsiTheme="majorHAnsi"/>
          <w:sz w:val="22"/>
          <w:szCs w:val="22"/>
        </w:rPr>
        <w:t xml:space="preserve"> </w:t>
      </w:r>
      <w:r w:rsidR="00AE47FC" w:rsidRPr="004F4E9F">
        <w:rPr>
          <w:rFonts w:asciiTheme="majorHAnsi" w:hAnsiTheme="majorHAnsi"/>
          <w:sz w:val="22"/>
          <w:szCs w:val="22"/>
        </w:rPr>
        <w:t>state of Israel was</w:t>
      </w:r>
      <w:r w:rsidRPr="004F4E9F">
        <w:rPr>
          <w:rFonts w:asciiTheme="majorHAnsi" w:hAnsiTheme="majorHAnsi"/>
          <w:sz w:val="22"/>
          <w:szCs w:val="22"/>
        </w:rPr>
        <w:t xml:space="preserve"> then</w:t>
      </w:r>
      <w:r w:rsidR="00AE47FC" w:rsidRPr="004F4E9F">
        <w:rPr>
          <w:rFonts w:asciiTheme="majorHAnsi" w:hAnsiTheme="majorHAnsi"/>
          <w:sz w:val="22"/>
          <w:szCs w:val="22"/>
        </w:rPr>
        <w:t xml:space="preserve"> devoted to </w:t>
      </w:r>
      <w:r w:rsidR="00367079" w:rsidRPr="004F4E9F">
        <w:rPr>
          <w:rFonts w:asciiTheme="majorHAnsi" w:hAnsiTheme="majorHAnsi"/>
          <w:sz w:val="22"/>
          <w:szCs w:val="22"/>
        </w:rPr>
        <w:t xml:space="preserve">entrench the </w:t>
      </w:r>
      <w:r w:rsidR="00C03EAB" w:rsidRPr="004F4E9F">
        <w:rPr>
          <w:rFonts w:asciiTheme="majorHAnsi" w:hAnsiTheme="majorHAnsi"/>
          <w:sz w:val="22"/>
          <w:szCs w:val="22"/>
        </w:rPr>
        <w:t>establishment of a sustainable Jewish majority</w:t>
      </w:r>
      <w:r w:rsidR="00367079" w:rsidRPr="004F4E9F">
        <w:rPr>
          <w:rFonts w:asciiTheme="majorHAnsi" w:hAnsiTheme="majorHAnsi"/>
          <w:sz w:val="22"/>
          <w:szCs w:val="22"/>
        </w:rPr>
        <w:t>.</w:t>
      </w:r>
      <w:r w:rsidR="00C03EAB" w:rsidRPr="004F4E9F">
        <w:rPr>
          <w:rStyle w:val="Rimandonotaapidipagina"/>
          <w:rFonts w:asciiTheme="majorHAnsi" w:hAnsiTheme="majorHAnsi"/>
          <w:sz w:val="22"/>
          <w:szCs w:val="22"/>
        </w:rPr>
        <w:footnoteReference w:id="77"/>
      </w:r>
      <w:r w:rsidR="00C03EAB" w:rsidRPr="004F4E9F">
        <w:rPr>
          <w:rFonts w:asciiTheme="majorHAnsi" w:hAnsiTheme="majorHAnsi"/>
          <w:sz w:val="22"/>
          <w:szCs w:val="22"/>
        </w:rPr>
        <w:t xml:space="preserve"> </w:t>
      </w:r>
      <w:r w:rsidR="008E05D2" w:rsidRPr="004F4E9F">
        <w:rPr>
          <w:rFonts w:asciiTheme="majorHAnsi" w:hAnsiTheme="majorHAnsi"/>
          <w:sz w:val="22"/>
          <w:szCs w:val="22"/>
        </w:rPr>
        <w:t>The cabinet decision of 16 June 1948 introducing a ‘blanket bar’ on the return of Palestinian refugees</w:t>
      </w:r>
      <w:r w:rsidR="00704592" w:rsidRPr="004F4E9F">
        <w:rPr>
          <w:rFonts w:asciiTheme="majorHAnsi" w:hAnsiTheme="majorHAnsi"/>
          <w:sz w:val="22"/>
          <w:szCs w:val="22"/>
        </w:rPr>
        <w:t xml:space="preserve"> (</w:t>
      </w:r>
      <w:r w:rsidR="007578A2" w:rsidRPr="004F4E9F">
        <w:rPr>
          <w:rFonts w:asciiTheme="majorHAnsi" w:hAnsiTheme="majorHAnsi"/>
          <w:sz w:val="22"/>
          <w:szCs w:val="22"/>
        </w:rPr>
        <w:t>but not on the Jews displaced during the fighting)</w:t>
      </w:r>
      <w:r w:rsidR="00E6324C" w:rsidRPr="004F4E9F">
        <w:rPr>
          <w:rStyle w:val="Rimandonotaapidipagina"/>
          <w:rFonts w:asciiTheme="majorHAnsi" w:hAnsiTheme="majorHAnsi"/>
          <w:sz w:val="22"/>
          <w:szCs w:val="22"/>
        </w:rPr>
        <w:footnoteReference w:id="78"/>
      </w:r>
      <w:r w:rsidR="008E05D2" w:rsidRPr="004F4E9F">
        <w:rPr>
          <w:rFonts w:asciiTheme="majorHAnsi" w:hAnsiTheme="majorHAnsi"/>
          <w:sz w:val="22"/>
          <w:szCs w:val="22"/>
        </w:rPr>
        <w:t xml:space="preserve"> disregarded the resolve of the UN General Assembly Resolution 194(III) of 11 December 1948 that ‘refugees wishing to return to their homes and live at peace with their neighbours should be permitted to do so at the earliest practicable date’.</w:t>
      </w:r>
      <w:r w:rsidR="008E05D2" w:rsidRPr="004F4E9F">
        <w:rPr>
          <w:rStyle w:val="Rimandonotaapidipagina"/>
          <w:rFonts w:asciiTheme="majorHAnsi" w:hAnsiTheme="majorHAnsi"/>
          <w:sz w:val="22"/>
          <w:szCs w:val="22"/>
        </w:rPr>
        <w:footnoteReference w:id="79"/>
      </w:r>
      <w:r w:rsidR="008E05D2" w:rsidRPr="004F4E9F">
        <w:rPr>
          <w:rFonts w:asciiTheme="majorHAnsi" w:hAnsiTheme="majorHAnsi"/>
          <w:sz w:val="22"/>
          <w:szCs w:val="22"/>
        </w:rPr>
        <w:t xml:space="preserve"> The following </w:t>
      </w:r>
      <w:r w:rsidR="008E05D2" w:rsidRPr="004F4E9F">
        <w:rPr>
          <w:rFonts w:asciiTheme="majorHAnsi" w:hAnsiTheme="majorHAnsi"/>
          <w:i/>
          <w:iCs/>
          <w:sz w:val="22"/>
          <w:szCs w:val="22"/>
        </w:rPr>
        <w:t>Emergency Regulations (Absentees’ Property)</w:t>
      </w:r>
      <w:r w:rsidR="008E05D2" w:rsidRPr="004F4E9F">
        <w:rPr>
          <w:rFonts w:asciiTheme="majorHAnsi" w:hAnsiTheme="majorHAnsi"/>
          <w:sz w:val="22"/>
          <w:szCs w:val="22"/>
        </w:rPr>
        <w:t xml:space="preserve"> of 2 December 1948 facilitated the seizure of Palestinian property by declaring any individual who left their home after 29 November 1947 an ‘absentee’ and thereby allowing Israel to confiscate their assets, effectively targeting Palestinian refugees who had fled their homes during and after the 1948 war. </w:t>
      </w:r>
      <w:r w:rsidR="00271423" w:rsidRPr="004F4E9F">
        <w:rPr>
          <w:rFonts w:asciiTheme="majorHAnsi" w:hAnsiTheme="majorHAnsi"/>
          <w:sz w:val="22"/>
          <w:szCs w:val="22"/>
        </w:rPr>
        <w:t>I</w:t>
      </w:r>
      <w:r w:rsidR="000332A0" w:rsidRPr="004F4E9F">
        <w:rPr>
          <w:rFonts w:asciiTheme="majorHAnsi" w:hAnsiTheme="majorHAnsi"/>
          <w:sz w:val="22"/>
          <w:szCs w:val="22"/>
        </w:rPr>
        <w:t xml:space="preserve">n the following decades, Israel would continue to oppose the right of Palestinians displacees to return, arguing for the </w:t>
      </w:r>
      <w:r w:rsidR="009B6F07">
        <w:rPr>
          <w:rFonts w:asciiTheme="majorHAnsi" w:hAnsiTheme="majorHAnsi"/>
          <w:sz w:val="22"/>
          <w:szCs w:val="22"/>
        </w:rPr>
        <w:t xml:space="preserve">need to </w:t>
      </w:r>
      <w:r w:rsidR="00657CBC" w:rsidRPr="004F4E9F">
        <w:rPr>
          <w:rFonts w:asciiTheme="majorHAnsi" w:hAnsiTheme="majorHAnsi"/>
          <w:sz w:val="22"/>
          <w:szCs w:val="22"/>
        </w:rPr>
        <w:t>ensur</w:t>
      </w:r>
      <w:r w:rsidR="009B6F07">
        <w:rPr>
          <w:rFonts w:asciiTheme="majorHAnsi" w:hAnsiTheme="majorHAnsi"/>
          <w:sz w:val="22"/>
          <w:szCs w:val="22"/>
        </w:rPr>
        <w:t>e</w:t>
      </w:r>
      <w:r w:rsidR="00657CBC" w:rsidRPr="004F4E9F">
        <w:rPr>
          <w:rFonts w:asciiTheme="majorHAnsi" w:hAnsiTheme="majorHAnsi"/>
          <w:sz w:val="22"/>
          <w:szCs w:val="22"/>
        </w:rPr>
        <w:t xml:space="preserve"> stability </w:t>
      </w:r>
      <w:r w:rsidR="00A041A1">
        <w:rPr>
          <w:rFonts w:asciiTheme="majorHAnsi" w:hAnsiTheme="majorHAnsi"/>
          <w:sz w:val="22"/>
          <w:szCs w:val="22"/>
        </w:rPr>
        <w:t>and</w:t>
      </w:r>
      <w:r w:rsidR="00657CBC" w:rsidRPr="004F4E9F">
        <w:rPr>
          <w:rFonts w:asciiTheme="majorHAnsi" w:hAnsiTheme="majorHAnsi"/>
          <w:sz w:val="22"/>
          <w:szCs w:val="22"/>
        </w:rPr>
        <w:t xml:space="preserve"> </w:t>
      </w:r>
      <w:r w:rsidR="000332A0" w:rsidRPr="004F4E9F">
        <w:rPr>
          <w:rFonts w:asciiTheme="majorHAnsi" w:hAnsiTheme="majorHAnsi"/>
          <w:sz w:val="22"/>
          <w:szCs w:val="22"/>
        </w:rPr>
        <w:t xml:space="preserve">avoid </w:t>
      </w:r>
      <w:r w:rsidR="001A2540">
        <w:rPr>
          <w:rFonts w:asciiTheme="majorHAnsi" w:hAnsiTheme="majorHAnsi"/>
          <w:sz w:val="22"/>
          <w:szCs w:val="22"/>
        </w:rPr>
        <w:t>the</w:t>
      </w:r>
      <w:r w:rsidR="000332A0" w:rsidRPr="004F4E9F">
        <w:rPr>
          <w:rFonts w:asciiTheme="majorHAnsi" w:hAnsiTheme="majorHAnsi"/>
          <w:sz w:val="22"/>
          <w:szCs w:val="22"/>
        </w:rPr>
        <w:t xml:space="preserve"> ‘minority problem’ </w:t>
      </w:r>
      <w:r w:rsidR="00A041A1">
        <w:rPr>
          <w:rFonts w:asciiTheme="majorHAnsi" w:hAnsiTheme="majorHAnsi"/>
          <w:sz w:val="22"/>
          <w:szCs w:val="22"/>
        </w:rPr>
        <w:t>of</w:t>
      </w:r>
      <w:r w:rsidR="000332A0" w:rsidRPr="004F4E9F">
        <w:rPr>
          <w:rFonts w:asciiTheme="majorHAnsi" w:hAnsiTheme="majorHAnsi"/>
          <w:sz w:val="22"/>
          <w:szCs w:val="22"/>
        </w:rPr>
        <w:t xml:space="preserve"> a potential Palestinian fifth column in Israel</w:t>
      </w:r>
      <w:r w:rsidR="001A2540">
        <w:rPr>
          <w:rFonts w:asciiTheme="majorHAnsi" w:hAnsiTheme="majorHAnsi"/>
          <w:sz w:val="22"/>
          <w:szCs w:val="22"/>
        </w:rPr>
        <w:t>.</w:t>
      </w:r>
      <w:r w:rsidR="000332A0" w:rsidRPr="004F4E9F">
        <w:rPr>
          <w:rStyle w:val="Rimandonotaapidipagina"/>
          <w:rFonts w:asciiTheme="majorHAnsi" w:hAnsiTheme="majorHAnsi"/>
          <w:sz w:val="22"/>
          <w:szCs w:val="22"/>
        </w:rPr>
        <w:footnoteReference w:id="80"/>
      </w:r>
      <w:r w:rsidR="00271423" w:rsidRPr="004F4E9F">
        <w:rPr>
          <w:rFonts w:asciiTheme="majorHAnsi" w:hAnsiTheme="majorHAnsi"/>
          <w:sz w:val="22"/>
          <w:szCs w:val="22"/>
        </w:rPr>
        <w:t xml:space="preserve"> </w:t>
      </w:r>
      <w:r w:rsidR="005753C2">
        <w:rPr>
          <w:rFonts w:asciiTheme="majorHAnsi" w:hAnsiTheme="majorHAnsi"/>
          <w:sz w:val="22"/>
          <w:szCs w:val="22"/>
        </w:rPr>
        <w:t xml:space="preserve">Such </w:t>
      </w:r>
      <w:r w:rsidR="001A2540" w:rsidRPr="004F4E9F">
        <w:rPr>
          <w:rFonts w:asciiTheme="majorHAnsi" w:hAnsiTheme="majorHAnsi"/>
          <w:sz w:val="22"/>
          <w:szCs w:val="22"/>
        </w:rPr>
        <w:t xml:space="preserve">principle of ‘demographic homogeneity’ </w:t>
      </w:r>
      <w:r w:rsidR="00271423" w:rsidRPr="004F4E9F">
        <w:rPr>
          <w:rFonts w:asciiTheme="majorHAnsi" w:hAnsiTheme="majorHAnsi"/>
          <w:sz w:val="22"/>
          <w:szCs w:val="22"/>
        </w:rPr>
        <w:t>reflect</w:t>
      </w:r>
      <w:r w:rsidR="005753C2">
        <w:rPr>
          <w:rFonts w:asciiTheme="majorHAnsi" w:hAnsiTheme="majorHAnsi"/>
          <w:sz w:val="22"/>
          <w:szCs w:val="22"/>
        </w:rPr>
        <w:t>s</w:t>
      </w:r>
      <w:r w:rsidR="00271423" w:rsidRPr="004F4E9F">
        <w:rPr>
          <w:rFonts w:asciiTheme="majorHAnsi" w:hAnsiTheme="majorHAnsi"/>
          <w:sz w:val="22"/>
          <w:szCs w:val="22"/>
        </w:rPr>
        <w:t xml:space="preserve"> the outdated view – prevalent in the first </w:t>
      </w:r>
      <w:r w:rsidR="00271423" w:rsidRPr="004F4E9F">
        <w:rPr>
          <w:rFonts w:asciiTheme="majorHAnsi" w:hAnsiTheme="majorHAnsi"/>
          <w:sz w:val="22"/>
          <w:szCs w:val="22"/>
        </w:rPr>
        <w:lastRenderedPageBreak/>
        <w:t xml:space="preserve">half of the XX century – </w:t>
      </w:r>
      <w:r w:rsidR="0064421F" w:rsidRPr="004F4E9F">
        <w:rPr>
          <w:rFonts w:asciiTheme="majorHAnsi" w:hAnsiTheme="majorHAnsi"/>
          <w:sz w:val="22"/>
          <w:szCs w:val="22"/>
        </w:rPr>
        <w:t xml:space="preserve">that </w:t>
      </w:r>
      <w:r w:rsidR="00BC01FD" w:rsidRPr="004F4E9F">
        <w:rPr>
          <w:rFonts w:asciiTheme="majorHAnsi" w:hAnsiTheme="majorHAnsi"/>
          <w:sz w:val="22"/>
          <w:szCs w:val="22"/>
        </w:rPr>
        <w:t xml:space="preserve">modern sovereign states should be homogeneous because </w:t>
      </w:r>
      <w:r w:rsidR="00271423" w:rsidRPr="004F4E9F">
        <w:rPr>
          <w:rFonts w:asciiTheme="majorHAnsi" w:hAnsiTheme="majorHAnsi"/>
          <w:sz w:val="22"/>
          <w:szCs w:val="22"/>
        </w:rPr>
        <w:t xml:space="preserve">internal ethnic pluralism </w:t>
      </w:r>
      <w:r w:rsidR="00BC01FD" w:rsidRPr="004F4E9F">
        <w:rPr>
          <w:rFonts w:asciiTheme="majorHAnsi" w:hAnsiTheme="majorHAnsi"/>
          <w:sz w:val="22"/>
          <w:szCs w:val="22"/>
        </w:rPr>
        <w:t>leads to</w:t>
      </w:r>
      <w:r w:rsidR="00271423" w:rsidRPr="004F4E9F">
        <w:rPr>
          <w:rFonts w:asciiTheme="majorHAnsi" w:hAnsiTheme="majorHAnsi"/>
          <w:sz w:val="22"/>
          <w:szCs w:val="22"/>
        </w:rPr>
        <w:t xml:space="preserve"> political instabilit</w:t>
      </w:r>
      <w:r w:rsidR="00BC01FD" w:rsidRPr="004F4E9F">
        <w:rPr>
          <w:rFonts w:asciiTheme="majorHAnsi" w:hAnsiTheme="majorHAnsi"/>
          <w:sz w:val="22"/>
          <w:szCs w:val="22"/>
        </w:rPr>
        <w:t>y</w:t>
      </w:r>
      <w:r w:rsidR="009C3E3C" w:rsidRPr="004F4E9F">
        <w:rPr>
          <w:rFonts w:asciiTheme="majorHAnsi" w:hAnsiTheme="majorHAnsi"/>
          <w:sz w:val="22"/>
          <w:szCs w:val="22"/>
        </w:rPr>
        <w:t>.</w:t>
      </w:r>
      <w:r w:rsidR="00BC01FD" w:rsidRPr="004F4E9F">
        <w:rPr>
          <w:rStyle w:val="Rimandonotaapidipagina"/>
          <w:rFonts w:asciiTheme="majorHAnsi" w:hAnsiTheme="majorHAnsi"/>
          <w:sz w:val="22"/>
          <w:szCs w:val="22"/>
        </w:rPr>
        <w:footnoteReference w:id="81"/>
      </w:r>
    </w:p>
    <w:p w14:paraId="3F3A529D" w14:textId="672F1EC4" w:rsidR="008E05D2" w:rsidRPr="004F4E9F" w:rsidRDefault="00E00C37" w:rsidP="00735A0F">
      <w:pPr>
        <w:jc w:val="both"/>
        <w:rPr>
          <w:rFonts w:asciiTheme="majorHAnsi" w:hAnsiTheme="majorHAnsi"/>
          <w:sz w:val="22"/>
          <w:szCs w:val="22"/>
        </w:rPr>
      </w:pPr>
      <w:r w:rsidRPr="004F4E9F">
        <w:rPr>
          <w:rFonts w:asciiTheme="majorHAnsi" w:hAnsiTheme="majorHAnsi"/>
          <w:sz w:val="22"/>
          <w:szCs w:val="22"/>
        </w:rPr>
        <w:t>Simultaneously, t</w:t>
      </w:r>
      <w:r w:rsidR="008E05D2" w:rsidRPr="004F4E9F">
        <w:rPr>
          <w:rFonts w:asciiTheme="majorHAnsi" w:hAnsiTheme="majorHAnsi"/>
          <w:sz w:val="22"/>
          <w:szCs w:val="22"/>
        </w:rPr>
        <w:t xml:space="preserve">he </w:t>
      </w:r>
      <w:r w:rsidR="008E05D2" w:rsidRPr="004F4E9F">
        <w:rPr>
          <w:rFonts w:asciiTheme="majorHAnsi" w:hAnsiTheme="majorHAnsi"/>
          <w:i/>
          <w:iCs/>
          <w:sz w:val="22"/>
          <w:szCs w:val="22"/>
        </w:rPr>
        <w:t>Law of Return</w:t>
      </w:r>
      <w:r w:rsidR="008E05D2" w:rsidRPr="004F4E9F">
        <w:rPr>
          <w:rFonts w:asciiTheme="majorHAnsi" w:hAnsiTheme="majorHAnsi"/>
          <w:sz w:val="22"/>
          <w:szCs w:val="22"/>
        </w:rPr>
        <w:t xml:space="preserve"> of 5 July 1950 granted any Jew the automatic right to immigrate to Israel, receive citizenship, and settle on vacated lands.</w:t>
      </w:r>
      <w:r w:rsidR="008E05D2" w:rsidRPr="004F4E9F">
        <w:rPr>
          <w:rStyle w:val="Rimandonotaapidipagina"/>
          <w:rFonts w:asciiTheme="majorHAnsi" w:hAnsiTheme="majorHAnsi"/>
          <w:sz w:val="22"/>
          <w:szCs w:val="22"/>
        </w:rPr>
        <w:footnoteReference w:id="82"/>
      </w:r>
      <w:r w:rsidR="008E05D2" w:rsidRPr="004F4E9F">
        <w:rPr>
          <w:rFonts w:asciiTheme="majorHAnsi" w:hAnsiTheme="majorHAnsi"/>
          <w:sz w:val="22"/>
          <w:szCs w:val="22"/>
        </w:rPr>
        <w:t xml:space="preserve"> This discriminatory law </w:t>
      </w:r>
      <w:r w:rsidR="0094465F">
        <w:rPr>
          <w:rFonts w:asciiTheme="majorHAnsi" w:hAnsiTheme="majorHAnsi"/>
          <w:sz w:val="22"/>
          <w:szCs w:val="22"/>
        </w:rPr>
        <w:t>that</w:t>
      </w:r>
      <w:r w:rsidR="0094465F" w:rsidRPr="004F4E9F">
        <w:rPr>
          <w:rFonts w:asciiTheme="majorHAnsi" w:hAnsiTheme="majorHAnsi"/>
          <w:sz w:val="22"/>
          <w:szCs w:val="22"/>
        </w:rPr>
        <w:t xml:space="preserve"> gives Jews worldwide the right to settle in Israel </w:t>
      </w:r>
      <w:r w:rsidR="008E05D2" w:rsidRPr="004F4E9F">
        <w:rPr>
          <w:rFonts w:asciiTheme="majorHAnsi" w:hAnsiTheme="majorHAnsi"/>
          <w:sz w:val="22"/>
          <w:szCs w:val="22"/>
        </w:rPr>
        <w:t>is still foundational in Israel</w:t>
      </w:r>
      <w:r w:rsidR="0094465F">
        <w:rPr>
          <w:rFonts w:asciiTheme="majorHAnsi" w:hAnsiTheme="majorHAnsi"/>
          <w:sz w:val="22"/>
          <w:szCs w:val="22"/>
        </w:rPr>
        <w:t>i</w:t>
      </w:r>
      <w:r w:rsidR="008E05D2" w:rsidRPr="004F4E9F">
        <w:rPr>
          <w:rFonts w:asciiTheme="majorHAnsi" w:hAnsiTheme="majorHAnsi"/>
          <w:sz w:val="22"/>
          <w:szCs w:val="22"/>
        </w:rPr>
        <w:t xml:space="preserve"> policy, while </w:t>
      </w:r>
      <w:r w:rsidR="006C4D84" w:rsidRPr="004F4E9F">
        <w:rPr>
          <w:rFonts w:asciiTheme="majorHAnsi" w:hAnsiTheme="majorHAnsi"/>
          <w:sz w:val="22"/>
          <w:szCs w:val="22"/>
        </w:rPr>
        <w:t xml:space="preserve">the right </w:t>
      </w:r>
      <w:r w:rsidR="00214192" w:rsidRPr="004F4E9F">
        <w:rPr>
          <w:rFonts w:asciiTheme="majorHAnsi" w:hAnsiTheme="majorHAnsi"/>
          <w:sz w:val="22"/>
          <w:szCs w:val="22"/>
        </w:rPr>
        <w:t xml:space="preserve">to return </w:t>
      </w:r>
      <w:r w:rsidR="006C4D84" w:rsidRPr="004F4E9F">
        <w:rPr>
          <w:rFonts w:asciiTheme="majorHAnsi" w:hAnsiTheme="majorHAnsi"/>
          <w:sz w:val="22"/>
          <w:szCs w:val="22"/>
        </w:rPr>
        <w:t xml:space="preserve">of Palestinian refugees </w:t>
      </w:r>
      <w:r w:rsidR="00F3649C">
        <w:rPr>
          <w:rFonts w:asciiTheme="majorHAnsi" w:hAnsiTheme="majorHAnsi"/>
          <w:sz w:val="22"/>
          <w:szCs w:val="22"/>
        </w:rPr>
        <w:t>continues to be denied</w:t>
      </w:r>
      <w:r w:rsidR="008E05D2" w:rsidRPr="004F4E9F">
        <w:rPr>
          <w:rFonts w:asciiTheme="majorHAnsi" w:hAnsiTheme="majorHAnsi"/>
          <w:sz w:val="22"/>
          <w:szCs w:val="22"/>
        </w:rPr>
        <w:t>.</w:t>
      </w:r>
      <w:r w:rsidR="008E05D2" w:rsidRPr="004F4E9F">
        <w:rPr>
          <w:rStyle w:val="Rimandonotaapidipagina"/>
          <w:rFonts w:asciiTheme="majorHAnsi" w:hAnsiTheme="majorHAnsi"/>
          <w:sz w:val="22"/>
          <w:szCs w:val="22"/>
        </w:rPr>
        <w:footnoteReference w:id="83"/>
      </w:r>
      <w:r w:rsidR="00F3677D">
        <w:rPr>
          <w:rFonts w:asciiTheme="majorHAnsi" w:hAnsiTheme="majorHAnsi"/>
          <w:sz w:val="22"/>
          <w:szCs w:val="22"/>
        </w:rPr>
        <w:t xml:space="preserve"> The </w:t>
      </w:r>
      <w:r w:rsidR="00F3677D" w:rsidRPr="00DF5353">
        <w:rPr>
          <w:rFonts w:asciiTheme="majorHAnsi" w:hAnsiTheme="majorHAnsi"/>
          <w:i/>
          <w:iCs/>
          <w:sz w:val="22"/>
          <w:szCs w:val="22"/>
        </w:rPr>
        <w:t>Entry into Israel Law</w:t>
      </w:r>
      <w:r w:rsidR="00DF5353">
        <w:rPr>
          <w:rFonts w:asciiTheme="majorHAnsi" w:hAnsiTheme="majorHAnsi"/>
          <w:sz w:val="22"/>
          <w:szCs w:val="22"/>
        </w:rPr>
        <w:t xml:space="preserve"> of </w:t>
      </w:r>
      <w:r w:rsidR="00DF5353" w:rsidRPr="00DF5353">
        <w:rPr>
          <w:rFonts w:asciiTheme="majorHAnsi" w:hAnsiTheme="majorHAnsi"/>
          <w:sz w:val="22"/>
          <w:szCs w:val="22"/>
        </w:rPr>
        <w:t xml:space="preserve">5 September </w:t>
      </w:r>
      <w:r w:rsidR="00DF5353" w:rsidRPr="00610B16">
        <w:rPr>
          <w:rFonts w:asciiTheme="majorHAnsi" w:hAnsiTheme="majorHAnsi"/>
          <w:sz w:val="22"/>
          <w:szCs w:val="22"/>
        </w:rPr>
        <w:t>applies a temporary residency status to Palestinians</w:t>
      </w:r>
      <w:r w:rsidR="00DF5353">
        <w:rPr>
          <w:rFonts w:asciiTheme="majorHAnsi" w:hAnsiTheme="majorHAnsi"/>
          <w:sz w:val="22"/>
          <w:szCs w:val="22"/>
        </w:rPr>
        <w:t xml:space="preserve"> i</w:t>
      </w:r>
      <w:r w:rsidR="00610B16" w:rsidRPr="00610B16">
        <w:rPr>
          <w:rFonts w:asciiTheme="majorHAnsi" w:hAnsiTheme="majorHAnsi"/>
          <w:sz w:val="22"/>
          <w:szCs w:val="22"/>
        </w:rPr>
        <w:t>n Jerusalem</w:t>
      </w:r>
      <w:r w:rsidR="00542579">
        <w:rPr>
          <w:rFonts w:asciiTheme="majorHAnsi" w:hAnsiTheme="majorHAnsi"/>
          <w:sz w:val="22"/>
          <w:szCs w:val="22"/>
        </w:rPr>
        <w:t xml:space="preserve"> and which </w:t>
      </w:r>
      <w:r w:rsidR="00542579" w:rsidRPr="00610B16">
        <w:rPr>
          <w:rFonts w:asciiTheme="majorHAnsi" w:hAnsiTheme="majorHAnsi"/>
          <w:sz w:val="22"/>
          <w:szCs w:val="22"/>
        </w:rPr>
        <w:t>will be revoked</w:t>
      </w:r>
      <w:r w:rsidR="00542579">
        <w:rPr>
          <w:rFonts w:asciiTheme="majorHAnsi" w:hAnsiTheme="majorHAnsi"/>
          <w:sz w:val="22"/>
          <w:szCs w:val="22"/>
        </w:rPr>
        <w:t xml:space="preserve"> if they fail to</w:t>
      </w:r>
      <w:r w:rsidR="00610B16" w:rsidRPr="00610B16">
        <w:rPr>
          <w:rFonts w:asciiTheme="majorHAnsi" w:hAnsiTheme="majorHAnsi"/>
          <w:sz w:val="22"/>
          <w:szCs w:val="22"/>
        </w:rPr>
        <w:t xml:space="preserve"> continually prove that their centre of life is Jerusalem</w:t>
      </w:r>
      <w:r w:rsidR="00735A0F">
        <w:rPr>
          <w:rFonts w:asciiTheme="majorHAnsi" w:hAnsiTheme="majorHAnsi"/>
          <w:sz w:val="22"/>
          <w:szCs w:val="22"/>
        </w:rPr>
        <w:t>.</w:t>
      </w:r>
      <w:r w:rsidR="00735A0F">
        <w:rPr>
          <w:rStyle w:val="Rimandonotaapidipagina"/>
          <w:rFonts w:asciiTheme="majorHAnsi" w:hAnsiTheme="majorHAnsi"/>
          <w:sz w:val="22"/>
          <w:szCs w:val="22"/>
        </w:rPr>
        <w:footnoteReference w:id="84"/>
      </w:r>
      <w:r w:rsidR="008E05D2" w:rsidRPr="004F4E9F">
        <w:rPr>
          <w:rFonts w:asciiTheme="majorHAnsi" w:hAnsiTheme="majorHAnsi"/>
          <w:sz w:val="22"/>
          <w:szCs w:val="22"/>
        </w:rPr>
        <w:t xml:space="preserve"> The </w:t>
      </w:r>
      <w:r w:rsidR="008E05D2" w:rsidRPr="004F4E9F">
        <w:rPr>
          <w:rFonts w:asciiTheme="majorHAnsi" w:hAnsiTheme="majorHAnsi"/>
          <w:i/>
          <w:iCs/>
          <w:sz w:val="22"/>
          <w:szCs w:val="22"/>
        </w:rPr>
        <w:t>Citizenship Law</w:t>
      </w:r>
      <w:r w:rsidR="008E05D2" w:rsidRPr="004F4E9F">
        <w:rPr>
          <w:rFonts w:asciiTheme="majorHAnsi" w:hAnsiTheme="majorHAnsi"/>
          <w:sz w:val="22"/>
          <w:szCs w:val="22"/>
        </w:rPr>
        <w:t xml:space="preserve"> of 1 April 1952 further exacerbated this situation by restricting citizenship acquisition to Jews, effectively barring Palestinian refugees from ever becoming citizens, even if they had resided in Israel before or after the state’s creation.</w:t>
      </w:r>
      <w:r w:rsidR="00FB5924">
        <w:rPr>
          <w:rStyle w:val="Rimandonotaapidipagina"/>
          <w:rFonts w:asciiTheme="majorHAnsi" w:hAnsiTheme="majorHAnsi"/>
          <w:sz w:val="22"/>
          <w:szCs w:val="22"/>
        </w:rPr>
        <w:footnoteReference w:id="85"/>
      </w:r>
      <w:r w:rsidR="008E05D2" w:rsidRPr="004F4E9F">
        <w:rPr>
          <w:rFonts w:asciiTheme="majorHAnsi" w:hAnsiTheme="majorHAnsi"/>
          <w:sz w:val="22"/>
          <w:szCs w:val="22"/>
        </w:rPr>
        <w:t xml:space="preserve"> The law also retroactively revoked the citizenship of Palestinian refugees, rendering them stateless and denying them their national identity,</w:t>
      </w:r>
      <w:r w:rsidR="008E05D2" w:rsidRPr="004F4E9F">
        <w:rPr>
          <w:rStyle w:val="Rimandonotaapidipagina"/>
          <w:rFonts w:asciiTheme="majorHAnsi" w:hAnsiTheme="majorHAnsi"/>
          <w:sz w:val="22"/>
          <w:szCs w:val="22"/>
        </w:rPr>
        <w:footnoteReference w:id="86"/>
      </w:r>
      <w:r w:rsidR="008E05D2" w:rsidRPr="004F4E9F">
        <w:rPr>
          <w:rFonts w:asciiTheme="majorHAnsi" w:hAnsiTheme="majorHAnsi"/>
          <w:sz w:val="22"/>
          <w:szCs w:val="22"/>
        </w:rPr>
        <w:t xml:space="preserve"> in violation of the customary international law principle that nationality should follow a change in sovereignty. </w:t>
      </w:r>
    </w:p>
    <w:p w14:paraId="3D8BC34F" w14:textId="16A807EB" w:rsidR="006375FF" w:rsidRPr="004F4E9F" w:rsidRDefault="006275EF" w:rsidP="00BE4895">
      <w:pPr>
        <w:jc w:val="both"/>
        <w:rPr>
          <w:rFonts w:asciiTheme="majorHAnsi" w:hAnsiTheme="majorHAnsi"/>
          <w:sz w:val="22"/>
          <w:szCs w:val="22"/>
        </w:rPr>
      </w:pPr>
      <w:r w:rsidRPr="004F4E9F">
        <w:rPr>
          <w:rFonts w:asciiTheme="majorHAnsi" w:hAnsiTheme="majorHAnsi"/>
          <w:sz w:val="22"/>
          <w:szCs w:val="22"/>
        </w:rPr>
        <w:t xml:space="preserve">The </w:t>
      </w:r>
      <w:r w:rsidR="007C5451" w:rsidRPr="004F4E9F">
        <w:rPr>
          <w:rFonts w:asciiTheme="majorHAnsi" w:hAnsiTheme="majorHAnsi"/>
          <w:sz w:val="22"/>
          <w:szCs w:val="22"/>
        </w:rPr>
        <w:t xml:space="preserve">Nakba </w:t>
      </w:r>
      <w:r w:rsidR="0035528B">
        <w:rPr>
          <w:rFonts w:asciiTheme="majorHAnsi" w:hAnsiTheme="majorHAnsi"/>
          <w:sz w:val="22"/>
          <w:szCs w:val="22"/>
        </w:rPr>
        <w:t xml:space="preserve">fabricated an entitlement </w:t>
      </w:r>
      <w:r w:rsidR="00F452ED" w:rsidRPr="004F4E9F">
        <w:rPr>
          <w:rFonts w:asciiTheme="majorHAnsi" w:hAnsiTheme="majorHAnsi"/>
          <w:sz w:val="22"/>
          <w:szCs w:val="22"/>
        </w:rPr>
        <w:t>to self-determination</w:t>
      </w:r>
      <w:r w:rsidR="00F452ED">
        <w:rPr>
          <w:rFonts w:asciiTheme="majorHAnsi" w:hAnsiTheme="majorHAnsi"/>
          <w:sz w:val="22"/>
          <w:szCs w:val="22"/>
        </w:rPr>
        <w:t xml:space="preserve"> for</w:t>
      </w:r>
      <w:r w:rsidR="00321534" w:rsidRPr="004F4E9F">
        <w:rPr>
          <w:rFonts w:asciiTheme="majorHAnsi" w:hAnsiTheme="majorHAnsi"/>
          <w:sz w:val="22"/>
          <w:szCs w:val="22"/>
        </w:rPr>
        <w:t xml:space="preserve"> the </w:t>
      </w:r>
      <w:r w:rsidRPr="004F4E9F">
        <w:rPr>
          <w:rFonts w:asciiTheme="majorHAnsi" w:hAnsiTheme="majorHAnsi"/>
          <w:sz w:val="22"/>
          <w:szCs w:val="22"/>
        </w:rPr>
        <w:t xml:space="preserve">Jewish settler minority, justifying the partition </w:t>
      </w:r>
      <w:r w:rsidR="0035528B" w:rsidRPr="004F4E9F">
        <w:rPr>
          <w:rFonts w:asciiTheme="majorHAnsi" w:hAnsiTheme="majorHAnsi"/>
          <w:sz w:val="22"/>
          <w:szCs w:val="22"/>
        </w:rPr>
        <w:t xml:space="preserve">of Palestine </w:t>
      </w:r>
      <w:r w:rsidRPr="004F4E9F">
        <w:rPr>
          <w:rFonts w:asciiTheme="majorHAnsi" w:hAnsiTheme="majorHAnsi"/>
          <w:sz w:val="22"/>
          <w:szCs w:val="22"/>
        </w:rPr>
        <w:t xml:space="preserve">against the will of its indigenous majority. The very rationale of creating two ‘democratic’ states was predicated on negating the democratic and self-determination rights of Palestinians. </w:t>
      </w:r>
      <w:r w:rsidR="00FD7B28" w:rsidRPr="004F4E9F">
        <w:rPr>
          <w:rFonts w:asciiTheme="majorHAnsi" w:hAnsiTheme="majorHAnsi"/>
          <w:sz w:val="22"/>
          <w:szCs w:val="22"/>
        </w:rPr>
        <w:t>I</w:t>
      </w:r>
      <w:r w:rsidR="006D2629" w:rsidRPr="004F4E9F">
        <w:rPr>
          <w:rFonts w:asciiTheme="majorHAnsi" w:hAnsiTheme="majorHAnsi"/>
          <w:sz w:val="22"/>
          <w:szCs w:val="22"/>
        </w:rPr>
        <w:t>n 1947–1948</w:t>
      </w:r>
      <w:r w:rsidR="00FD7B28" w:rsidRPr="004F4E9F">
        <w:rPr>
          <w:rFonts w:asciiTheme="majorHAnsi" w:hAnsiTheme="majorHAnsi"/>
          <w:sz w:val="22"/>
          <w:szCs w:val="22"/>
        </w:rPr>
        <w:t xml:space="preserve">, </w:t>
      </w:r>
      <w:r w:rsidR="006D2629" w:rsidRPr="004F4E9F">
        <w:rPr>
          <w:rFonts w:asciiTheme="majorHAnsi" w:hAnsiTheme="majorHAnsi"/>
          <w:sz w:val="22"/>
          <w:szCs w:val="22"/>
        </w:rPr>
        <w:t xml:space="preserve">the </w:t>
      </w:r>
      <w:r w:rsidR="00FD7B28" w:rsidRPr="004F4E9F">
        <w:rPr>
          <w:rFonts w:asciiTheme="majorHAnsi" w:hAnsiTheme="majorHAnsi"/>
          <w:sz w:val="22"/>
          <w:szCs w:val="22"/>
        </w:rPr>
        <w:t>United Kingdom</w:t>
      </w:r>
      <w:r w:rsidR="006D2629" w:rsidRPr="004F4E9F">
        <w:rPr>
          <w:rFonts w:asciiTheme="majorHAnsi" w:hAnsiTheme="majorHAnsi"/>
          <w:sz w:val="22"/>
          <w:szCs w:val="22"/>
        </w:rPr>
        <w:t xml:space="preserve"> applied the principle of self-determination to contiguous majority groups of Hindus and Muslims in British India</w:t>
      </w:r>
      <w:r w:rsidR="00C7429E" w:rsidRPr="004F4E9F">
        <w:rPr>
          <w:rFonts w:asciiTheme="majorHAnsi" w:hAnsiTheme="majorHAnsi"/>
          <w:sz w:val="22"/>
          <w:szCs w:val="22"/>
        </w:rPr>
        <w:t xml:space="preserve">, </w:t>
      </w:r>
      <w:r w:rsidR="006D2629" w:rsidRPr="004F4E9F">
        <w:rPr>
          <w:rFonts w:asciiTheme="majorHAnsi" w:hAnsiTheme="majorHAnsi"/>
          <w:sz w:val="22"/>
          <w:szCs w:val="22"/>
        </w:rPr>
        <w:t>but the UN denied this very right to the Palestinians</w:t>
      </w:r>
      <w:r w:rsidR="0096291B" w:rsidRPr="004F4E9F">
        <w:rPr>
          <w:rFonts w:asciiTheme="majorHAnsi" w:hAnsiTheme="majorHAnsi"/>
          <w:sz w:val="22"/>
          <w:szCs w:val="22"/>
        </w:rPr>
        <w:t>.</w:t>
      </w:r>
      <w:r w:rsidR="00DF1B2F" w:rsidRPr="004F4E9F">
        <w:rPr>
          <w:rStyle w:val="Rimandonotaapidipagina"/>
          <w:rFonts w:asciiTheme="majorHAnsi" w:hAnsiTheme="majorHAnsi"/>
          <w:sz w:val="22"/>
          <w:szCs w:val="22"/>
        </w:rPr>
        <w:footnoteReference w:id="87"/>
      </w:r>
      <w:r w:rsidR="00C7429E" w:rsidRPr="004F4E9F">
        <w:rPr>
          <w:rFonts w:asciiTheme="majorHAnsi" w:hAnsiTheme="majorHAnsi"/>
          <w:sz w:val="22"/>
          <w:szCs w:val="22"/>
        </w:rPr>
        <w:t xml:space="preserve"> </w:t>
      </w:r>
      <w:r w:rsidR="00CE091E" w:rsidRPr="004F4E9F">
        <w:rPr>
          <w:rFonts w:asciiTheme="majorHAnsi" w:hAnsiTheme="majorHAnsi"/>
          <w:sz w:val="22"/>
          <w:szCs w:val="22"/>
        </w:rPr>
        <w:t>This structural bias</w:t>
      </w:r>
      <w:r w:rsidR="00B72A6E" w:rsidRPr="004F4E9F">
        <w:rPr>
          <w:rFonts w:asciiTheme="majorHAnsi" w:hAnsiTheme="majorHAnsi"/>
          <w:sz w:val="22"/>
          <w:szCs w:val="22"/>
        </w:rPr>
        <w:t xml:space="preserve"> </w:t>
      </w:r>
      <w:r w:rsidR="005752A7" w:rsidRPr="004F4E9F">
        <w:rPr>
          <w:rFonts w:asciiTheme="majorHAnsi" w:hAnsiTheme="majorHAnsi"/>
          <w:sz w:val="22"/>
          <w:szCs w:val="22"/>
        </w:rPr>
        <w:t>did not end in 1948</w:t>
      </w:r>
      <w:r w:rsidR="00B72A6E" w:rsidRPr="004F4E9F">
        <w:rPr>
          <w:rFonts w:asciiTheme="majorHAnsi" w:hAnsiTheme="majorHAnsi"/>
          <w:sz w:val="22"/>
          <w:szCs w:val="22"/>
        </w:rPr>
        <w:t xml:space="preserve"> and</w:t>
      </w:r>
      <w:r w:rsidR="00CE091E" w:rsidRPr="004F4E9F">
        <w:rPr>
          <w:rFonts w:asciiTheme="majorHAnsi" w:hAnsiTheme="majorHAnsi"/>
          <w:sz w:val="22"/>
          <w:szCs w:val="22"/>
        </w:rPr>
        <w:t xml:space="preserve"> continues to inform international responses</w:t>
      </w:r>
      <w:r w:rsidR="00B72A6E" w:rsidRPr="004F4E9F">
        <w:rPr>
          <w:rFonts w:asciiTheme="majorHAnsi" w:hAnsiTheme="majorHAnsi"/>
          <w:sz w:val="22"/>
          <w:szCs w:val="22"/>
        </w:rPr>
        <w:t xml:space="preserve"> to the Palestinian question. </w:t>
      </w:r>
      <w:r w:rsidR="00851947" w:rsidRPr="004F4E9F">
        <w:rPr>
          <w:rFonts w:asciiTheme="majorHAnsi" w:hAnsiTheme="majorHAnsi"/>
          <w:sz w:val="22"/>
          <w:szCs w:val="22"/>
        </w:rPr>
        <w:t>Today, Palestinian</w:t>
      </w:r>
      <w:r w:rsidR="00D92243">
        <w:rPr>
          <w:rFonts w:asciiTheme="majorHAnsi" w:hAnsiTheme="majorHAnsi"/>
          <w:sz w:val="22"/>
          <w:szCs w:val="22"/>
        </w:rPr>
        <w:t>s</w:t>
      </w:r>
      <w:r w:rsidR="00851947" w:rsidRPr="004F4E9F">
        <w:rPr>
          <w:rFonts w:asciiTheme="majorHAnsi" w:hAnsiTheme="majorHAnsi"/>
          <w:sz w:val="22"/>
          <w:szCs w:val="22"/>
        </w:rPr>
        <w:t xml:space="preserve"> still live in the reality shaped by the UN’s actions and inactions and the imperialistic imprint of international law. </w:t>
      </w:r>
      <w:r w:rsidR="002570C3" w:rsidRPr="004F4E9F">
        <w:rPr>
          <w:rFonts w:asciiTheme="majorHAnsi" w:hAnsiTheme="majorHAnsi"/>
          <w:sz w:val="22"/>
          <w:szCs w:val="22"/>
        </w:rPr>
        <w:t xml:space="preserve">As all settler-colonial projects, </w:t>
      </w:r>
      <w:r w:rsidR="00B036C1" w:rsidRPr="004F4E9F">
        <w:rPr>
          <w:rFonts w:asciiTheme="majorHAnsi" w:hAnsiTheme="majorHAnsi"/>
          <w:sz w:val="22"/>
          <w:szCs w:val="22"/>
        </w:rPr>
        <w:t xml:space="preserve">as described by Patrick Wolfe, </w:t>
      </w:r>
      <w:r w:rsidR="002570C3" w:rsidRPr="004F4E9F">
        <w:rPr>
          <w:rFonts w:asciiTheme="majorHAnsi" w:hAnsiTheme="majorHAnsi"/>
          <w:sz w:val="22"/>
          <w:szCs w:val="22"/>
        </w:rPr>
        <w:t xml:space="preserve">the Nakba is not an isolated </w:t>
      </w:r>
      <w:r w:rsidR="00334F43" w:rsidRPr="004F4E9F">
        <w:rPr>
          <w:rFonts w:asciiTheme="majorHAnsi" w:hAnsiTheme="majorHAnsi"/>
          <w:sz w:val="22"/>
          <w:szCs w:val="22"/>
        </w:rPr>
        <w:t>event,</w:t>
      </w:r>
      <w:r w:rsidR="002570C3" w:rsidRPr="004F4E9F">
        <w:rPr>
          <w:rFonts w:asciiTheme="majorHAnsi" w:hAnsiTheme="majorHAnsi"/>
          <w:sz w:val="22"/>
          <w:szCs w:val="22"/>
        </w:rPr>
        <w:t xml:space="preserve"> but a structure</w:t>
      </w:r>
      <w:r w:rsidR="009A0F0E" w:rsidRPr="004F4E9F">
        <w:rPr>
          <w:rFonts w:asciiTheme="majorHAnsi" w:hAnsiTheme="majorHAnsi"/>
          <w:sz w:val="22"/>
          <w:szCs w:val="22"/>
        </w:rPr>
        <w:t xml:space="preserve"> underpi</w:t>
      </w:r>
      <w:r w:rsidR="00334F43" w:rsidRPr="004F4E9F">
        <w:rPr>
          <w:rFonts w:asciiTheme="majorHAnsi" w:hAnsiTheme="majorHAnsi"/>
          <w:sz w:val="22"/>
          <w:szCs w:val="22"/>
        </w:rPr>
        <w:t>nned by a ‘logic of elimination’</w:t>
      </w:r>
      <w:r w:rsidR="00B036C1" w:rsidRPr="004F4E9F">
        <w:rPr>
          <w:rFonts w:asciiTheme="majorHAnsi" w:hAnsiTheme="majorHAnsi"/>
          <w:sz w:val="22"/>
          <w:szCs w:val="22"/>
        </w:rPr>
        <w:t>.</w:t>
      </w:r>
      <w:r w:rsidR="00B036C1" w:rsidRPr="004F4E9F">
        <w:rPr>
          <w:rStyle w:val="Rimandonotaapidipagina"/>
          <w:rFonts w:asciiTheme="majorHAnsi" w:hAnsiTheme="majorHAnsi"/>
          <w:sz w:val="22"/>
          <w:szCs w:val="22"/>
        </w:rPr>
        <w:footnoteReference w:id="88"/>
      </w:r>
      <w:r w:rsidR="00B036C1" w:rsidRPr="004F4E9F">
        <w:rPr>
          <w:rFonts w:asciiTheme="majorHAnsi" w:hAnsiTheme="majorHAnsi"/>
          <w:sz w:val="22"/>
          <w:szCs w:val="22"/>
        </w:rPr>
        <w:t xml:space="preserve"> </w:t>
      </w:r>
      <w:r w:rsidR="002B65AA" w:rsidRPr="004F4E9F">
        <w:rPr>
          <w:rFonts w:asciiTheme="majorHAnsi" w:hAnsiTheme="majorHAnsi"/>
          <w:sz w:val="22"/>
          <w:szCs w:val="22"/>
        </w:rPr>
        <w:t xml:space="preserve">As </w:t>
      </w:r>
      <w:proofErr w:type="spellStart"/>
      <w:r w:rsidR="00646B14" w:rsidRPr="004F4E9F">
        <w:rPr>
          <w:rFonts w:asciiTheme="majorHAnsi" w:hAnsiTheme="majorHAnsi"/>
          <w:sz w:val="22"/>
          <w:szCs w:val="22"/>
        </w:rPr>
        <w:t>Eghbariah</w:t>
      </w:r>
      <w:proofErr w:type="spellEnd"/>
      <w:r w:rsidR="00646B14" w:rsidRPr="004F4E9F">
        <w:rPr>
          <w:rFonts w:asciiTheme="majorHAnsi" w:hAnsiTheme="majorHAnsi"/>
          <w:sz w:val="22"/>
          <w:szCs w:val="22"/>
        </w:rPr>
        <w:t xml:space="preserve"> </w:t>
      </w:r>
      <w:r w:rsidR="002B65AA" w:rsidRPr="004F4E9F">
        <w:rPr>
          <w:rFonts w:asciiTheme="majorHAnsi" w:hAnsiTheme="majorHAnsi"/>
          <w:sz w:val="22"/>
          <w:szCs w:val="22"/>
        </w:rPr>
        <w:t xml:space="preserve">puts it, the violence of conquest, dispossession, and displacement </w:t>
      </w:r>
      <w:r w:rsidR="002B65AA" w:rsidRPr="004F4E9F">
        <w:rPr>
          <w:rFonts w:asciiTheme="majorHAnsi" w:hAnsiTheme="majorHAnsi"/>
          <w:sz w:val="22"/>
          <w:szCs w:val="22"/>
        </w:rPr>
        <w:lastRenderedPageBreak/>
        <w:t>unfolded with the 1948 Nakba evolved into a ‘brutally sophisticated regime of oppression.’</w:t>
      </w:r>
      <w:r w:rsidR="002B65AA" w:rsidRPr="004F4E9F">
        <w:rPr>
          <w:rStyle w:val="Rimandonotaapidipagina"/>
          <w:rFonts w:asciiTheme="majorHAnsi" w:hAnsiTheme="majorHAnsi"/>
          <w:sz w:val="22"/>
          <w:szCs w:val="22"/>
        </w:rPr>
        <w:footnoteReference w:id="89"/>
      </w:r>
      <w:r w:rsidR="00646B14" w:rsidRPr="004F4E9F">
        <w:rPr>
          <w:rFonts w:asciiTheme="majorHAnsi" w:hAnsiTheme="majorHAnsi"/>
          <w:sz w:val="22"/>
          <w:szCs w:val="22"/>
        </w:rPr>
        <w:t xml:space="preserve"> </w:t>
      </w:r>
      <w:r w:rsidR="005C6F87">
        <w:rPr>
          <w:rFonts w:asciiTheme="majorHAnsi" w:hAnsiTheme="majorHAnsi"/>
          <w:sz w:val="22"/>
          <w:szCs w:val="22"/>
        </w:rPr>
        <w:t xml:space="preserve">The </w:t>
      </w:r>
      <w:r w:rsidR="00851947" w:rsidRPr="004F4E9F">
        <w:rPr>
          <w:rFonts w:asciiTheme="majorHAnsi" w:hAnsiTheme="majorHAnsi"/>
          <w:sz w:val="22"/>
          <w:szCs w:val="22"/>
        </w:rPr>
        <w:t xml:space="preserve">Palestinians’ right to self-determination has been continuously deferred, while the settler-colonial framework legitimized </w:t>
      </w:r>
      <w:r w:rsidR="00207D1F" w:rsidRPr="004F4E9F">
        <w:rPr>
          <w:rFonts w:asciiTheme="majorHAnsi" w:hAnsiTheme="majorHAnsi"/>
          <w:sz w:val="22"/>
          <w:szCs w:val="22"/>
        </w:rPr>
        <w:t xml:space="preserve">and not restrained </w:t>
      </w:r>
      <w:r w:rsidR="00851947" w:rsidRPr="004F4E9F">
        <w:rPr>
          <w:rFonts w:asciiTheme="majorHAnsi" w:hAnsiTheme="majorHAnsi"/>
          <w:sz w:val="22"/>
          <w:szCs w:val="22"/>
        </w:rPr>
        <w:t>by partition has been normalized within the international system</w:t>
      </w:r>
      <w:r w:rsidR="002570C3" w:rsidRPr="004F4E9F">
        <w:rPr>
          <w:rFonts w:asciiTheme="majorHAnsi" w:hAnsiTheme="majorHAnsi"/>
          <w:sz w:val="22"/>
          <w:szCs w:val="22"/>
        </w:rPr>
        <w:t xml:space="preserve"> and </w:t>
      </w:r>
      <w:r w:rsidR="006375FF" w:rsidRPr="004F4E9F">
        <w:rPr>
          <w:rFonts w:asciiTheme="majorHAnsi" w:hAnsiTheme="majorHAnsi"/>
          <w:sz w:val="22"/>
          <w:szCs w:val="22"/>
        </w:rPr>
        <w:t>continues to under</w:t>
      </w:r>
      <w:r w:rsidR="00EA331B" w:rsidRPr="004F4E9F">
        <w:rPr>
          <w:rFonts w:asciiTheme="majorHAnsi" w:hAnsiTheme="majorHAnsi"/>
          <w:sz w:val="22"/>
          <w:szCs w:val="22"/>
        </w:rPr>
        <w:t>lie</w:t>
      </w:r>
      <w:r w:rsidR="006375FF" w:rsidRPr="004F4E9F">
        <w:rPr>
          <w:rFonts w:asciiTheme="majorHAnsi" w:hAnsiTheme="majorHAnsi"/>
          <w:sz w:val="22"/>
          <w:szCs w:val="22"/>
        </w:rPr>
        <w:t xml:space="preserve"> ongoing displacement through settlement expansion in the West Bank and </w:t>
      </w:r>
      <w:r w:rsidR="001925DF" w:rsidRPr="004F4E9F">
        <w:rPr>
          <w:rFonts w:asciiTheme="majorHAnsi" w:hAnsiTheme="majorHAnsi"/>
          <w:sz w:val="22"/>
          <w:szCs w:val="22"/>
        </w:rPr>
        <w:t>atrocities</w:t>
      </w:r>
      <w:r w:rsidR="006375FF" w:rsidRPr="004F4E9F">
        <w:rPr>
          <w:rFonts w:asciiTheme="majorHAnsi" w:hAnsiTheme="majorHAnsi"/>
          <w:sz w:val="22"/>
          <w:szCs w:val="22"/>
        </w:rPr>
        <w:t xml:space="preserve"> in Gaza. </w:t>
      </w:r>
    </w:p>
    <w:p w14:paraId="25CBD192" w14:textId="4A7A8C57" w:rsidR="00AC2FF2" w:rsidRPr="004F4E9F" w:rsidRDefault="00C12295" w:rsidP="00AA56B7">
      <w:pPr>
        <w:jc w:val="both"/>
        <w:rPr>
          <w:rFonts w:asciiTheme="majorHAnsi" w:hAnsiTheme="majorHAnsi"/>
          <w:sz w:val="22"/>
          <w:szCs w:val="22"/>
        </w:rPr>
      </w:pPr>
      <w:r w:rsidRPr="004F4E9F">
        <w:rPr>
          <w:rFonts w:asciiTheme="majorHAnsi" w:hAnsiTheme="majorHAnsi" w:cstheme="majorBidi"/>
          <w:sz w:val="22"/>
          <w:szCs w:val="22"/>
        </w:rPr>
        <w:t>Since</w:t>
      </w:r>
      <w:r w:rsidR="00AC2FF2" w:rsidRPr="004F4E9F">
        <w:rPr>
          <w:rFonts w:asciiTheme="majorHAnsi" w:hAnsiTheme="majorHAnsi" w:cstheme="majorBidi"/>
          <w:sz w:val="22"/>
          <w:szCs w:val="22"/>
        </w:rPr>
        <w:t xml:space="preserve"> Israel’s </w:t>
      </w:r>
      <w:r w:rsidR="00DA1DB7" w:rsidRPr="004F4E9F">
        <w:rPr>
          <w:rFonts w:asciiTheme="majorHAnsi" w:hAnsiTheme="majorHAnsi" w:cstheme="majorBidi"/>
          <w:sz w:val="22"/>
          <w:szCs w:val="22"/>
        </w:rPr>
        <w:t xml:space="preserve">unlawful </w:t>
      </w:r>
      <w:r w:rsidR="00AC2FF2" w:rsidRPr="004F4E9F">
        <w:rPr>
          <w:rFonts w:asciiTheme="majorHAnsi" w:hAnsiTheme="majorHAnsi" w:cstheme="majorBidi"/>
          <w:sz w:val="22"/>
          <w:szCs w:val="22"/>
        </w:rPr>
        <w:t xml:space="preserve">occupation of </w:t>
      </w:r>
      <w:r w:rsidR="00AA598B" w:rsidRPr="004F4E9F">
        <w:rPr>
          <w:rFonts w:asciiTheme="majorHAnsi" w:hAnsiTheme="majorHAnsi" w:cstheme="majorBidi"/>
          <w:sz w:val="22"/>
          <w:szCs w:val="22"/>
        </w:rPr>
        <w:t>Palestine’s</w:t>
      </w:r>
      <w:r w:rsidR="00AC2FF2" w:rsidRPr="004F4E9F">
        <w:rPr>
          <w:rFonts w:asciiTheme="majorHAnsi" w:hAnsiTheme="majorHAnsi" w:cstheme="majorBidi"/>
          <w:sz w:val="22"/>
          <w:szCs w:val="22"/>
        </w:rPr>
        <w:t xml:space="preserve"> West Bank, </w:t>
      </w:r>
      <w:r w:rsidRPr="004F4E9F">
        <w:rPr>
          <w:rFonts w:asciiTheme="majorHAnsi" w:hAnsiTheme="majorHAnsi" w:cstheme="majorBidi"/>
          <w:sz w:val="22"/>
          <w:szCs w:val="22"/>
        </w:rPr>
        <w:t xml:space="preserve">the </w:t>
      </w:r>
      <w:r w:rsidR="00AC2FF2" w:rsidRPr="004F4E9F">
        <w:rPr>
          <w:rFonts w:asciiTheme="majorHAnsi" w:hAnsiTheme="majorHAnsi" w:cstheme="majorBidi"/>
          <w:sz w:val="22"/>
          <w:szCs w:val="22"/>
        </w:rPr>
        <w:t xml:space="preserve">Gaza Strip, </w:t>
      </w:r>
      <w:r w:rsidRPr="004F4E9F">
        <w:rPr>
          <w:rFonts w:asciiTheme="majorHAnsi" w:hAnsiTheme="majorHAnsi" w:cstheme="majorBidi"/>
          <w:sz w:val="22"/>
          <w:szCs w:val="22"/>
        </w:rPr>
        <w:t xml:space="preserve">the </w:t>
      </w:r>
      <w:r w:rsidR="00AC2FF2" w:rsidRPr="004F4E9F">
        <w:rPr>
          <w:rFonts w:asciiTheme="majorHAnsi" w:hAnsiTheme="majorHAnsi" w:cstheme="majorBidi"/>
          <w:sz w:val="22"/>
          <w:szCs w:val="22"/>
        </w:rPr>
        <w:t>Sinai Peninsula</w:t>
      </w:r>
      <w:r w:rsidR="000E698B" w:rsidRPr="004F4E9F">
        <w:rPr>
          <w:rFonts w:asciiTheme="majorHAnsi" w:hAnsiTheme="majorHAnsi" w:cstheme="majorBidi"/>
          <w:sz w:val="22"/>
          <w:szCs w:val="22"/>
        </w:rPr>
        <w:t xml:space="preserve"> (returned to Egypt in 1982</w:t>
      </w:r>
      <w:r w:rsidR="008632F6" w:rsidRPr="004F4E9F">
        <w:rPr>
          <w:rFonts w:asciiTheme="majorHAnsi" w:hAnsiTheme="majorHAnsi" w:cstheme="majorBidi"/>
          <w:sz w:val="22"/>
          <w:szCs w:val="22"/>
        </w:rPr>
        <w:t>)</w:t>
      </w:r>
      <w:r w:rsidR="00AC2FF2" w:rsidRPr="004F4E9F">
        <w:rPr>
          <w:rFonts w:asciiTheme="majorHAnsi" w:hAnsiTheme="majorHAnsi" w:cstheme="majorBidi"/>
          <w:sz w:val="22"/>
          <w:szCs w:val="22"/>
        </w:rPr>
        <w:t>, and the Syrian Golan Heights</w:t>
      </w:r>
      <w:r w:rsidRPr="004F4E9F">
        <w:rPr>
          <w:rFonts w:asciiTheme="majorHAnsi" w:hAnsiTheme="majorHAnsi" w:cstheme="majorBidi"/>
          <w:sz w:val="22"/>
          <w:szCs w:val="22"/>
        </w:rPr>
        <w:t xml:space="preserve"> in 1967</w:t>
      </w:r>
      <w:r w:rsidR="00DA1DB7" w:rsidRPr="004F4E9F">
        <w:rPr>
          <w:rFonts w:asciiTheme="majorHAnsi" w:hAnsiTheme="majorHAnsi" w:cstheme="majorBidi"/>
          <w:sz w:val="22"/>
          <w:szCs w:val="22"/>
        </w:rPr>
        <w:t>,</w:t>
      </w:r>
      <w:r w:rsidR="00AC2FF2" w:rsidRPr="004F4E9F">
        <w:rPr>
          <w:rFonts w:asciiTheme="majorHAnsi" w:hAnsiTheme="majorHAnsi" w:cstheme="majorBidi"/>
          <w:sz w:val="22"/>
          <w:szCs w:val="22"/>
        </w:rPr>
        <w:t xml:space="preserve"> Israel began establishing settlements in these territories, arguing that these areas were of historical and religious significance to the Jewish people. </w:t>
      </w:r>
      <w:r w:rsidR="005E431D" w:rsidRPr="004F4E9F">
        <w:rPr>
          <w:rFonts w:asciiTheme="majorHAnsi" w:hAnsiTheme="majorHAnsi" w:cstheme="majorBidi"/>
          <w:sz w:val="22"/>
          <w:szCs w:val="22"/>
        </w:rPr>
        <w:t>B</w:t>
      </w:r>
      <w:r w:rsidR="00AC2FF2" w:rsidRPr="004F4E9F">
        <w:rPr>
          <w:rFonts w:asciiTheme="majorHAnsi" w:hAnsiTheme="majorHAnsi" w:cstheme="majorBidi"/>
          <w:sz w:val="22"/>
          <w:szCs w:val="22"/>
        </w:rPr>
        <w:t>y 1993</w:t>
      </w:r>
      <w:r w:rsidR="005E431D" w:rsidRPr="004F4E9F">
        <w:rPr>
          <w:rFonts w:asciiTheme="majorHAnsi" w:hAnsiTheme="majorHAnsi" w:cstheme="majorBidi"/>
          <w:sz w:val="22"/>
          <w:szCs w:val="22"/>
        </w:rPr>
        <w:t>,</w:t>
      </w:r>
      <w:r w:rsidR="00AC2FF2" w:rsidRPr="004F4E9F">
        <w:rPr>
          <w:rFonts w:asciiTheme="majorHAnsi" w:hAnsiTheme="majorHAnsi" w:cstheme="majorBidi"/>
          <w:sz w:val="22"/>
          <w:szCs w:val="22"/>
        </w:rPr>
        <w:t xml:space="preserve"> there were more than 280,000 people living in settlements (130,000 if East Jerusalem is excluded)</w:t>
      </w:r>
      <w:r w:rsidR="004F220C" w:rsidRPr="004F4E9F">
        <w:rPr>
          <w:rFonts w:asciiTheme="majorHAnsi" w:hAnsiTheme="majorHAnsi" w:cstheme="majorBidi"/>
          <w:sz w:val="22"/>
          <w:szCs w:val="22"/>
        </w:rPr>
        <w:t xml:space="preserve">; between </w:t>
      </w:r>
      <w:r w:rsidR="00AC2FF2" w:rsidRPr="004F4E9F">
        <w:rPr>
          <w:rFonts w:asciiTheme="majorHAnsi" w:hAnsiTheme="majorHAnsi" w:cstheme="majorBidi"/>
          <w:sz w:val="22"/>
          <w:szCs w:val="22"/>
        </w:rPr>
        <w:t xml:space="preserve">1992 </w:t>
      </w:r>
      <w:r w:rsidR="003561BF">
        <w:rPr>
          <w:rFonts w:asciiTheme="majorHAnsi" w:hAnsiTheme="majorHAnsi" w:cstheme="majorBidi"/>
          <w:sz w:val="22"/>
          <w:szCs w:val="22"/>
        </w:rPr>
        <w:t>and</w:t>
      </w:r>
      <w:r w:rsidR="00AC2FF2" w:rsidRPr="004F4E9F">
        <w:rPr>
          <w:rFonts w:asciiTheme="majorHAnsi" w:hAnsiTheme="majorHAnsi" w:cstheme="majorBidi"/>
          <w:sz w:val="22"/>
          <w:szCs w:val="22"/>
        </w:rPr>
        <w:t xml:space="preserve"> 2020, Israel established a mere seven </w:t>
      </w:r>
      <w:r w:rsidR="00D70B06" w:rsidRPr="004F4E9F">
        <w:rPr>
          <w:rFonts w:asciiTheme="majorHAnsi" w:hAnsiTheme="majorHAnsi" w:cstheme="majorBidi"/>
          <w:sz w:val="22"/>
          <w:szCs w:val="22"/>
        </w:rPr>
        <w:t xml:space="preserve">new </w:t>
      </w:r>
      <w:r w:rsidR="00AC2FF2" w:rsidRPr="004F4E9F">
        <w:rPr>
          <w:rFonts w:asciiTheme="majorHAnsi" w:hAnsiTheme="majorHAnsi" w:cstheme="majorBidi"/>
          <w:sz w:val="22"/>
          <w:szCs w:val="22"/>
        </w:rPr>
        <w:t>settlements</w:t>
      </w:r>
      <w:r w:rsidR="004F220C" w:rsidRPr="004F4E9F">
        <w:rPr>
          <w:rFonts w:asciiTheme="majorHAnsi" w:hAnsiTheme="majorHAnsi" w:cstheme="majorBidi"/>
          <w:sz w:val="22"/>
          <w:szCs w:val="22"/>
        </w:rPr>
        <w:t>, but</w:t>
      </w:r>
      <w:r w:rsidR="00AC2FF2" w:rsidRPr="004F4E9F">
        <w:rPr>
          <w:rFonts w:asciiTheme="majorHAnsi" w:hAnsiTheme="majorHAnsi" w:cstheme="majorBidi"/>
          <w:sz w:val="22"/>
          <w:szCs w:val="22"/>
        </w:rPr>
        <w:t xml:space="preserve"> </w:t>
      </w:r>
      <w:r w:rsidR="00441286" w:rsidRPr="004F4E9F">
        <w:rPr>
          <w:rFonts w:asciiTheme="majorHAnsi" w:hAnsiTheme="majorHAnsi" w:cstheme="majorBidi"/>
          <w:sz w:val="22"/>
          <w:szCs w:val="22"/>
        </w:rPr>
        <w:t xml:space="preserve">massively expanded the existing ones, including in </w:t>
      </w:r>
      <w:r w:rsidR="00161D63" w:rsidRPr="004F4E9F">
        <w:rPr>
          <w:rFonts w:asciiTheme="majorHAnsi" w:hAnsiTheme="majorHAnsi" w:cstheme="majorBidi"/>
          <w:sz w:val="22"/>
          <w:szCs w:val="22"/>
        </w:rPr>
        <w:t xml:space="preserve">East Jerusalem, and </w:t>
      </w:r>
      <w:r w:rsidR="00AC2FF2" w:rsidRPr="004F4E9F">
        <w:rPr>
          <w:rFonts w:asciiTheme="majorHAnsi" w:hAnsiTheme="majorHAnsi" w:cstheme="majorBidi"/>
          <w:sz w:val="22"/>
          <w:szCs w:val="22"/>
        </w:rPr>
        <w:t xml:space="preserve">over 100 illegal </w:t>
      </w:r>
      <w:r w:rsidR="006700C5" w:rsidRPr="004F4E9F">
        <w:rPr>
          <w:rFonts w:asciiTheme="majorHAnsi" w:hAnsiTheme="majorHAnsi" w:cstheme="majorBidi"/>
          <w:sz w:val="22"/>
          <w:szCs w:val="22"/>
        </w:rPr>
        <w:t xml:space="preserve">outposts emerged in the </w:t>
      </w:r>
      <w:r w:rsidR="00AC2FF2" w:rsidRPr="004F4E9F">
        <w:rPr>
          <w:rFonts w:asciiTheme="majorHAnsi" w:hAnsiTheme="majorHAnsi" w:cstheme="majorBidi"/>
          <w:sz w:val="22"/>
          <w:szCs w:val="22"/>
        </w:rPr>
        <w:t xml:space="preserve">West Bank, constructed without the approval </w:t>
      </w:r>
      <w:r w:rsidR="006700C5" w:rsidRPr="004F4E9F">
        <w:rPr>
          <w:rFonts w:asciiTheme="majorHAnsi" w:hAnsiTheme="majorHAnsi" w:cstheme="majorBidi"/>
          <w:sz w:val="22"/>
          <w:szCs w:val="22"/>
        </w:rPr>
        <w:t>but tolerated</w:t>
      </w:r>
      <w:r w:rsidR="00C5298D" w:rsidRPr="004F4E9F">
        <w:rPr>
          <w:rFonts w:asciiTheme="majorHAnsi" w:hAnsiTheme="majorHAnsi" w:cstheme="majorBidi"/>
          <w:sz w:val="22"/>
          <w:szCs w:val="22"/>
        </w:rPr>
        <w:t xml:space="preserve"> and often retroactively legalized</w:t>
      </w:r>
      <w:r w:rsidR="006700C5" w:rsidRPr="004F4E9F">
        <w:rPr>
          <w:rFonts w:asciiTheme="majorHAnsi" w:hAnsiTheme="majorHAnsi" w:cstheme="majorBidi"/>
          <w:sz w:val="22"/>
          <w:szCs w:val="22"/>
        </w:rPr>
        <w:t xml:space="preserve"> by</w:t>
      </w:r>
      <w:r w:rsidR="00AC2FF2" w:rsidRPr="004F4E9F">
        <w:rPr>
          <w:rFonts w:asciiTheme="majorHAnsi" w:hAnsiTheme="majorHAnsi" w:cstheme="majorBidi"/>
          <w:sz w:val="22"/>
          <w:szCs w:val="22"/>
        </w:rPr>
        <w:t xml:space="preserve"> the Israeli government.</w:t>
      </w:r>
      <w:r w:rsidR="00C31A32">
        <w:rPr>
          <w:rStyle w:val="Rimandonotaapidipagina"/>
          <w:rFonts w:asciiTheme="majorHAnsi" w:hAnsiTheme="majorHAnsi" w:cstheme="majorBidi"/>
          <w:sz w:val="22"/>
          <w:szCs w:val="22"/>
        </w:rPr>
        <w:footnoteReference w:id="90"/>
      </w:r>
      <w:r w:rsidR="00AC2FF2" w:rsidRPr="004F4E9F">
        <w:rPr>
          <w:rFonts w:asciiTheme="majorHAnsi" w:hAnsiTheme="majorHAnsi" w:cstheme="majorBidi"/>
          <w:sz w:val="22"/>
          <w:szCs w:val="22"/>
        </w:rPr>
        <w:t xml:space="preserve"> Settlements in the West Bank</w:t>
      </w:r>
      <w:r w:rsidR="00F60568">
        <w:rPr>
          <w:rFonts w:asciiTheme="majorHAnsi" w:hAnsiTheme="majorHAnsi" w:cstheme="majorBidi"/>
          <w:sz w:val="22"/>
          <w:szCs w:val="22"/>
        </w:rPr>
        <w:t xml:space="preserve"> and demolitions of Palestinian properties</w:t>
      </w:r>
      <w:r w:rsidR="00AC2FF2" w:rsidRPr="004F4E9F">
        <w:rPr>
          <w:rFonts w:asciiTheme="majorHAnsi" w:hAnsiTheme="majorHAnsi" w:cstheme="majorBidi"/>
          <w:sz w:val="22"/>
          <w:szCs w:val="22"/>
        </w:rPr>
        <w:t xml:space="preserve"> have further proliferated under the Netanyahu administration</w:t>
      </w:r>
      <w:r w:rsidR="00002D14" w:rsidRPr="004F4E9F">
        <w:rPr>
          <w:rFonts w:asciiTheme="majorHAnsi" w:hAnsiTheme="majorHAnsi" w:cstheme="majorBidi"/>
          <w:sz w:val="22"/>
          <w:szCs w:val="22"/>
        </w:rPr>
        <w:t>,</w:t>
      </w:r>
      <w:r w:rsidR="006B3762">
        <w:rPr>
          <w:rStyle w:val="Rimandonotaapidipagina"/>
          <w:rFonts w:asciiTheme="majorHAnsi" w:hAnsiTheme="majorHAnsi" w:cstheme="majorBidi"/>
          <w:sz w:val="22"/>
          <w:szCs w:val="22"/>
        </w:rPr>
        <w:footnoteReference w:id="91"/>
      </w:r>
      <w:r w:rsidR="00002D14" w:rsidRPr="004F4E9F">
        <w:rPr>
          <w:rFonts w:asciiTheme="majorHAnsi" w:hAnsiTheme="majorHAnsi" w:cstheme="majorBidi"/>
          <w:sz w:val="22"/>
          <w:szCs w:val="22"/>
        </w:rPr>
        <w:t xml:space="preserve"> which established </w:t>
      </w:r>
      <w:r w:rsidR="00AC2FF2" w:rsidRPr="004F4E9F">
        <w:rPr>
          <w:rFonts w:asciiTheme="majorHAnsi" w:hAnsiTheme="majorHAnsi"/>
          <w:sz w:val="22"/>
          <w:szCs w:val="22"/>
        </w:rPr>
        <w:t xml:space="preserve">a new Minister vested with </w:t>
      </w:r>
      <w:r w:rsidR="00002D14" w:rsidRPr="004F4E9F">
        <w:rPr>
          <w:rFonts w:asciiTheme="majorHAnsi" w:hAnsiTheme="majorHAnsi"/>
          <w:sz w:val="22"/>
          <w:szCs w:val="22"/>
        </w:rPr>
        <w:t>the</w:t>
      </w:r>
      <w:r w:rsidR="00AC2FF2" w:rsidRPr="004F4E9F">
        <w:rPr>
          <w:rFonts w:asciiTheme="majorHAnsi" w:hAnsiTheme="majorHAnsi"/>
          <w:sz w:val="22"/>
          <w:szCs w:val="22"/>
        </w:rPr>
        <w:t xml:space="preserve"> power</w:t>
      </w:r>
      <w:r w:rsidR="00002D14" w:rsidRPr="004F4E9F">
        <w:rPr>
          <w:rFonts w:asciiTheme="majorHAnsi" w:hAnsiTheme="majorHAnsi"/>
          <w:sz w:val="22"/>
          <w:szCs w:val="22"/>
        </w:rPr>
        <w:t xml:space="preserve"> of</w:t>
      </w:r>
      <w:r w:rsidR="00AC2FF2" w:rsidRPr="004F4E9F">
        <w:rPr>
          <w:rFonts w:asciiTheme="majorHAnsi" w:hAnsiTheme="majorHAnsi"/>
          <w:sz w:val="22"/>
          <w:szCs w:val="22"/>
        </w:rPr>
        <w:t xml:space="preserve"> </w:t>
      </w:r>
      <w:r w:rsidR="00F20C2B" w:rsidRPr="004F4E9F">
        <w:rPr>
          <w:rFonts w:asciiTheme="majorHAnsi" w:hAnsiTheme="majorHAnsi"/>
          <w:sz w:val="22"/>
          <w:szCs w:val="22"/>
        </w:rPr>
        <w:t xml:space="preserve">expediting new settlements </w:t>
      </w:r>
      <w:r w:rsidR="00AC2FF2" w:rsidRPr="004F4E9F">
        <w:rPr>
          <w:rFonts w:asciiTheme="majorHAnsi" w:hAnsiTheme="majorHAnsi"/>
          <w:sz w:val="22"/>
          <w:szCs w:val="22"/>
        </w:rPr>
        <w:t>in the West Bank</w:t>
      </w:r>
      <w:r w:rsidR="00FE3409" w:rsidRPr="004F4E9F">
        <w:rPr>
          <w:rFonts w:asciiTheme="majorHAnsi" w:hAnsiTheme="majorHAnsi"/>
          <w:sz w:val="22"/>
          <w:szCs w:val="22"/>
        </w:rPr>
        <w:t>.</w:t>
      </w:r>
      <w:r w:rsidR="00AC2FF2" w:rsidRPr="004F4E9F">
        <w:rPr>
          <w:rStyle w:val="Rimandonotaapidipagina"/>
          <w:rFonts w:asciiTheme="majorHAnsi" w:hAnsiTheme="majorHAnsi"/>
          <w:sz w:val="22"/>
          <w:szCs w:val="22"/>
        </w:rPr>
        <w:footnoteReference w:id="92"/>
      </w:r>
      <w:r w:rsidR="00AC2FF2" w:rsidRPr="004F4E9F">
        <w:rPr>
          <w:rFonts w:asciiTheme="majorHAnsi" w:hAnsiTheme="majorHAnsi"/>
          <w:sz w:val="22"/>
          <w:szCs w:val="22"/>
        </w:rPr>
        <w:t xml:space="preserve"> In 2023, the </w:t>
      </w:r>
      <w:r w:rsidR="002706DD" w:rsidRPr="004F4E9F">
        <w:rPr>
          <w:rFonts w:asciiTheme="majorHAnsi" w:hAnsiTheme="majorHAnsi"/>
          <w:sz w:val="22"/>
          <w:szCs w:val="22"/>
        </w:rPr>
        <w:t xml:space="preserve">UN </w:t>
      </w:r>
      <w:r w:rsidR="00AC2FF2" w:rsidRPr="004F4E9F">
        <w:rPr>
          <w:rFonts w:asciiTheme="majorHAnsi" w:hAnsiTheme="majorHAnsi"/>
          <w:sz w:val="22"/>
          <w:szCs w:val="22"/>
        </w:rPr>
        <w:t>High Commissioner for Human Rights Volker Türk reported to the Human Rights Council that 700,000 Israeli settlers were living illegally in the occupied West Bank.</w:t>
      </w:r>
      <w:r w:rsidR="00AC2FF2" w:rsidRPr="004F4E9F">
        <w:rPr>
          <w:rStyle w:val="Rimandonotaapidipagina"/>
          <w:rFonts w:asciiTheme="majorHAnsi" w:hAnsiTheme="majorHAnsi"/>
          <w:sz w:val="22"/>
          <w:szCs w:val="22"/>
        </w:rPr>
        <w:footnoteReference w:id="93"/>
      </w:r>
      <w:r w:rsidR="00AC2FF2" w:rsidRPr="004F4E9F">
        <w:rPr>
          <w:rFonts w:asciiTheme="majorHAnsi" w:hAnsiTheme="majorHAnsi"/>
          <w:sz w:val="22"/>
          <w:szCs w:val="22"/>
        </w:rPr>
        <w:t xml:space="preserve"> </w:t>
      </w:r>
      <w:r w:rsidR="00AC2FF2" w:rsidRPr="004F4E9F">
        <w:rPr>
          <w:rFonts w:asciiTheme="majorHAnsi" w:hAnsiTheme="majorHAnsi" w:cstheme="majorBidi"/>
          <w:sz w:val="22"/>
          <w:szCs w:val="22"/>
        </w:rPr>
        <w:t>Settlements in the West Bank have further expanded after the escalation of the conflict in Gaza following 7 October 2023</w:t>
      </w:r>
      <w:r w:rsidR="00AC2FF2" w:rsidRPr="004F4E9F">
        <w:rPr>
          <w:rFonts w:asciiTheme="majorHAnsi" w:hAnsiTheme="majorHAnsi"/>
          <w:sz w:val="22"/>
          <w:szCs w:val="22"/>
        </w:rPr>
        <w:t>.</w:t>
      </w:r>
      <w:r w:rsidR="00AC2FF2" w:rsidRPr="004F4E9F">
        <w:rPr>
          <w:rStyle w:val="Rimandonotaapidipagina"/>
          <w:rFonts w:asciiTheme="majorHAnsi" w:hAnsiTheme="majorHAnsi"/>
          <w:sz w:val="22"/>
          <w:szCs w:val="22"/>
        </w:rPr>
        <w:footnoteReference w:id="94"/>
      </w:r>
      <w:r w:rsidR="00AC2FF2" w:rsidRPr="004F4E9F">
        <w:rPr>
          <w:rFonts w:asciiTheme="majorHAnsi" w:hAnsiTheme="majorHAnsi"/>
          <w:sz w:val="22"/>
          <w:szCs w:val="22"/>
        </w:rPr>
        <w:t xml:space="preserve"> </w:t>
      </w:r>
      <w:r w:rsidR="00AC2FF2" w:rsidRPr="004F4E9F">
        <w:rPr>
          <w:rFonts w:asciiTheme="majorHAnsi" w:hAnsiTheme="majorHAnsi" w:cstheme="majorBidi"/>
          <w:sz w:val="22"/>
          <w:szCs w:val="22"/>
        </w:rPr>
        <w:t xml:space="preserve">In July 2024, </w:t>
      </w:r>
      <w:r w:rsidR="00AC2FF2" w:rsidRPr="004F4E9F">
        <w:rPr>
          <w:rFonts w:asciiTheme="majorHAnsi" w:hAnsiTheme="majorHAnsi"/>
          <w:sz w:val="22"/>
          <w:szCs w:val="22"/>
        </w:rPr>
        <w:t xml:space="preserve">Israel approved ‘the largest (single) </w:t>
      </w:r>
      <w:r w:rsidR="00AC2FF2" w:rsidRPr="004F4E9F">
        <w:rPr>
          <w:rFonts w:asciiTheme="majorHAnsi" w:hAnsiTheme="majorHAnsi"/>
          <w:sz w:val="22"/>
          <w:szCs w:val="22"/>
        </w:rPr>
        <w:lastRenderedPageBreak/>
        <w:t>seizure of land in the occupied West Bank in over three decades’, approving the appropriation of 12.7 square kilometres of land in the Jordan Valley.</w:t>
      </w:r>
      <w:r w:rsidR="00AC2FF2" w:rsidRPr="004F4E9F">
        <w:rPr>
          <w:rStyle w:val="Rimandonotaapidipagina"/>
          <w:rFonts w:asciiTheme="majorHAnsi" w:hAnsiTheme="majorHAnsi"/>
          <w:sz w:val="22"/>
          <w:szCs w:val="22"/>
        </w:rPr>
        <w:footnoteReference w:id="95"/>
      </w:r>
      <w:r w:rsidR="00AC2FF2" w:rsidRPr="004F4E9F">
        <w:rPr>
          <w:rFonts w:asciiTheme="majorHAnsi" w:hAnsiTheme="majorHAnsi"/>
          <w:sz w:val="22"/>
          <w:szCs w:val="22"/>
        </w:rPr>
        <w:t xml:space="preserve"> </w:t>
      </w:r>
    </w:p>
    <w:p w14:paraId="35DF6627" w14:textId="50EE1704" w:rsidR="00886E01" w:rsidRPr="004F4E9F" w:rsidRDefault="00364228" w:rsidP="00AA56B7">
      <w:pPr>
        <w:spacing w:line="276" w:lineRule="auto"/>
        <w:jc w:val="both"/>
        <w:rPr>
          <w:rFonts w:asciiTheme="majorHAnsi" w:hAnsiTheme="majorHAnsi"/>
          <w:sz w:val="22"/>
          <w:szCs w:val="22"/>
        </w:rPr>
      </w:pPr>
      <w:r w:rsidRPr="004F4E9F">
        <w:rPr>
          <w:rFonts w:asciiTheme="majorHAnsi" w:hAnsiTheme="majorHAnsi" w:cstheme="majorBidi"/>
          <w:sz w:val="22"/>
          <w:szCs w:val="22"/>
        </w:rPr>
        <w:t>In addition, a</w:t>
      </w:r>
      <w:r w:rsidR="00A5420C" w:rsidRPr="004F4E9F">
        <w:rPr>
          <w:rFonts w:asciiTheme="majorHAnsi" w:hAnsiTheme="majorHAnsi" w:cstheme="majorBidi"/>
          <w:sz w:val="22"/>
          <w:szCs w:val="22"/>
        </w:rPr>
        <w:t xml:space="preserve">midst the dramatic escalation of hostilities following </w:t>
      </w:r>
      <w:r w:rsidR="00EA297A" w:rsidRPr="004F4E9F">
        <w:rPr>
          <w:rFonts w:asciiTheme="majorHAnsi" w:hAnsiTheme="majorHAnsi" w:cstheme="majorBidi"/>
          <w:sz w:val="22"/>
          <w:szCs w:val="22"/>
        </w:rPr>
        <w:t xml:space="preserve">7 </w:t>
      </w:r>
      <w:r w:rsidR="00A5420C" w:rsidRPr="004F4E9F">
        <w:rPr>
          <w:rFonts w:asciiTheme="majorHAnsi" w:hAnsiTheme="majorHAnsi" w:cstheme="majorBidi"/>
          <w:sz w:val="22"/>
          <w:szCs w:val="22"/>
        </w:rPr>
        <w:t xml:space="preserve">October </w:t>
      </w:r>
      <w:r w:rsidR="00EA297A" w:rsidRPr="004F4E9F">
        <w:rPr>
          <w:rFonts w:asciiTheme="majorHAnsi" w:hAnsiTheme="majorHAnsi" w:cstheme="majorBidi"/>
          <w:sz w:val="22"/>
          <w:szCs w:val="22"/>
        </w:rPr>
        <w:t>2023</w:t>
      </w:r>
      <w:r w:rsidR="00A5420C" w:rsidRPr="004F4E9F">
        <w:rPr>
          <w:rFonts w:asciiTheme="majorHAnsi" w:hAnsiTheme="majorHAnsi" w:cstheme="majorBidi"/>
          <w:sz w:val="22"/>
          <w:szCs w:val="22"/>
        </w:rPr>
        <w:t xml:space="preserve">, Israeli public figures </w:t>
      </w:r>
      <w:r w:rsidR="00AC6DDC" w:rsidRPr="004F4E9F">
        <w:rPr>
          <w:rFonts w:asciiTheme="majorHAnsi" w:hAnsiTheme="majorHAnsi" w:cstheme="majorBidi"/>
          <w:sz w:val="22"/>
          <w:szCs w:val="22"/>
        </w:rPr>
        <w:t xml:space="preserve">have </w:t>
      </w:r>
      <w:r w:rsidRPr="004F4E9F">
        <w:rPr>
          <w:rFonts w:asciiTheme="majorHAnsi" w:hAnsiTheme="majorHAnsi" w:cstheme="majorBidi"/>
          <w:sz w:val="22"/>
          <w:szCs w:val="22"/>
        </w:rPr>
        <w:t xml:space="preserve">started to </w:t>
      </w:r>
      <w:r w:rsidR="00AC6DDC" w:rsidRPr="004F4E9F">
        <w:rPr>
          <w:rFonts w:asciiTheme="majorHAnsi" w:hAnsiTheme="majorHAnsi" w:cstheme="majorBidi"/>
          <w:sz w:val="22"/>
          <w:szCs w:val="22"/>
        </w:rPr>
        <w:t>discuss the permanent expulsion of Gazans and</w:t>
      </w:r>
      <w:r w:rsidR="00A5420C" w:rsidRPr="004F4E9F">
        <w:rPr>
          <w:rFonts w:asciiTheme="majorHAnsi" w:hAnsiTheme="majorHAnsi" w:cstheme="majorBidi"/>
          <w:sz w:val="22"/>
          <w:szCs w:val="22"/>
        </w:rPr>
        <w:t xml:space="preserve"> the re-establishment of Israeli settlements in Gaza.</w:t>
      </w:r>
      <w:r w:rsidR="00A5420C" w:rsidRPr="004F4E9F">
        <w:rPr>
          <w:rStyle w:val="Rimandonotaapidipagina"/>
          <w:rFonts w:asciiTheme="majorHAnsi" w:hAnsiTheme="majorHAnsi" w:cstheme="majorBidi"/>
          <w:sz w:val="22"/>
          <w:szCs w:val="22"/>
        </w:rPr>
        <w:footnoteReference w:id="96"/>
      </w:r>
      <w:r w:rsidR="00A5420C" w:rsidRPr="004F4E9F">
        <w:rPr>
          <w:rFonts w:asciiTheme="majorHAnsi" w:hAnsiTheme="majorHAnsi" w:cstheme="majorBidi"/>
          <w:sz w:val="22"/>
          <w:szCs w:val="22"/>
        </w:rPr>
        <w:t xml:space="preserve"> </w:t>
      </w:r>
      <w:r w:rsidR="00925A4F" w:rsidRPr="004F4E9F">
        <w:rPr>
          <w:rFonts w:asciiTheme="majorHAnsi" w:hAnsiTheme="majorHAnsi"/>
          <w:sz w:val="22"/>
          <w:szCs w:val="22"/>
        </w:rPr>
        <w:t xml:space="preserve">A </w:t>
      </w:r>
      <w:r w:rsidR="00A5420C" w:rsidRPr="004F4E9F">
        <w:rPr>
          <w:rFonts w:asciiTheme="majorHAnsi" w:hAnsiTheme="majorHAnsi"/>
          <w:sz w:val="22"/>
          <w:szCs w:val="22"/>
        </w:rPr>
        <w:t xml:space="preserve">‘position paper’ </w:t>
      </w:r>
      <w:r w:rsidR="003A0F91" w:rsidRPr="004F4E9F">
        <w:rPr>
          <w:rFonts w:asciiTheme="majorHAnsi" w:hAnsiTheme="majorHAnsi"/>
          <w:sz w:val="22"/>
          <w:szCs w:val="22"/>
        </w:rPr>
        <w:t xml:space="preserve">published </w:t>
      </w:r>
      <w:r w:rsidR="00925A4F" w:rsidRPr="004F4E9F">
        <w:rPr>
          <w:rFonts w:asciiTheme="majorHAnsi" w:hAnsiTheme="majorHAnsi"/>
          <w:sz w:val="22"/>
          <w:szCs w:val="22"/>
        </w:rPr>
        <w:t xml:space="preserve">by a senior member of the ruling Likud party </w:t>
      </w:r>
      <w:r w:rsidR="003A0F91" w:rsidRPr="004F4E9F">
        <w:rPr>
          <w:rFonts w:asciiTheme="majorHAnsi" w:hAnsiTheme="majorHAnsi"/>
          <w:sz w:val="22"/>
          <w:szCs w:val="22"/>
        </w:rPr>
        <w:t xml:space="preserve">on 17 October 2023 </w:t>
      </w:r>
      <w:r w:rsidR="00925A4F" w:rsidRPr="004F4E9F">
        <w:rPr>
          <w:rFonts w:asciiTheme="majorHAnsi" w:hAnsiTheme="majorHAnsi"/>
          <w:sz w:val="22"/>
          <w:szCs w:val="22"/>
        </w:rPr>
        <w:t>advocated for the evacuation of the whole Gaza Strip</w:t>
      </w:r>
      <w:r w:rsidR="006227FF" w:rsidRPr="004F4E9F">
        <w:rPr>
          <w:rFonts w:asciiTheme="majorHAnsi" w:hAnsiTheme="majorHAnsi"/>
          <w:sz w:val="22"/>
          <w:szCs w:val="22"/>
        </w:rPr>
        <w:t>,</w:t>
      </w:r>
      <w:r w:rsidR="00A5420C" w:rsidRPr="004F4E9F">
        <w:rPr>
          <w:rStyle w:val="Rimandonotaapidipagina"/>
          <w:rFonts w:asciiTheme="majorHAnsi" w:hAnsiTheme="majorHAnsi"/>
          <w:sz w:val="22"/>
          <w:szCs w:val="22"/>
        </w:rPr>
        <w:footnoteReference w:id="97"/>
      </w:r>
      <w:r w:rsidR="006227FF" w:rsidRPr="004F4E9F">
        <w:rPr>
          <w:rFonts w:asciiTheme="majorHAnsi" w:hAnsiTheme="majorHAnsi"/>
          <w:sz w:val="22"/>
          <w:szCs w:val="22"/>
        </w:rPr>
        <w:t xml:space="preserve"> and</w:t>
      </w:r>
      <w:r w:rsidR="00A5420C" w:rsidRPr="004F4E9F">
        <w:rPr>
          <w:rFonts w:asciiTheme="majorHAnsi" w:hAnsiTheme="majorHAnsi"/>
          <w:sz w:val="22"/>
          <w:szCs w:val="22"/>
        </w:rPr>
        <w:t xml:space="preserve"> </w:t>
      </w:r>
      <w:r w:rsidR="006227FF" w:rsidRPr="004F4E9F">
        <w:rPr>
          <w:rFonts w:asciiTheme="majorHAnsi" w:hAnsiTheme="majorHAnsi"/>
          <w:sz w:val="22"/>
          <w:szCs w:val="22"/>
        </w:rPr>
        <w:t xml:space="preserve">a separate plan for the ethnic cleansing of Gaza </w:t>
      </w:r>
      <w:r w:rsidR="00893666" w:rsidRPr="004F4E9F">
        <w:rPr>
          <w:rFonts w:asciiTheme="majorHAnsi" w:hAnsiTheme="majorHAnsi"/>
          <w:sz w:val="22"/>
          <w:szCs w:val="22"/>
        </w:rPr>
        <w:t>was reportedly leaked a few days later</w:t>
      </w:r>
      <w:r w:rsidR="00A5420C" w:rsidRPr="004F4E9F">
        <w:rPr>
          <w:rFonts w:asciiTheme="majorHAnsi" w:hAnsiTheme="majorHAnsi"/>
          <w:sz w:val="22"/>
          <w:szCs w:val="22"/>
        </w:rPr>
        <w:t>.</w:t>
      </w:r>
      <w:r w:rsidR="00A5420C" w:rsidRPr="004F4E9F">
        <w:rPr>
          <w:rStyle w:val="Rimandonotaapidipagina"/>
          <w:rFonts w:asciiTheme="majorHAnsi" w:hAnsiTheme="majorHAnsi"/>
          <w:sz w:val="22"/>
          <w:szCs w:val="22"/>
        </w:rPr>
        <w:footnoteReference w:id="98"/>
      </w:r>
      <w:r w:rsidR="00A5420C" w:rsidRPr="004F4E9F">
        <w:rPr>
          <w:rFonts w:asciiTheme="majorHAnsi" w:hAnsiTheme="majorHAnsi"/>
          <w:sz w:val="22"/>
          <w:szCs w:val="22"/>
        </w:rPr>
        <w:t xml:space="preserve"> </w:t>
      </w:r>
      <w:r w:rsidR="00B9131F" w:rsidRPr="004F4E9F">
        <w:rPr>
          <w:rFonts w:asciiTheme="majorHAnsi" w:hAnsiTheme="majorHAnsi"/>
          <w:sz w:val="22"/>
          <w:szCs w:val="22"/>
        </w:rPr>
        <w:t xml:space="preserve">Members of the government also participated to a </w:t>
      </w:r>
      <w:r w:rsidR="00B9131F" w:rsidRPr="004F4E9F">
        <w:rPr>
          <w:rFonts w:asciiTheme="majorHAnsi" w:hAnsiTheme="majorHAnsi"/>
          <w:i/>
          <w:iCs/>
          <w:sz w:val="22"/>
          <w:szCs w:val="22"/>
        </w:rPr>
        <w:t xml:space="preserve">Conference for the Victory of Israel – Settlement Brings Security: Returning to the Gaza Strip and Northern Samaria </w:t>
      </w:r>
      <w:r w:rsidR="00B9131F" w:rsidRPr="004F4E9F">
        <w:rPr>
          <w:rFonts w:asciiTheme="majorHAnsi" w:hAnsiTheme="majorHAnsi"/>
          <w:sz w:val="22"/>
          <w:szCs w:val="22"/>
        </w:rPr>
        <w:t xml:space="preserve">in </w:t>
      </w:r>
      <w:r w:rsidR="00A5420C" w:rsidRPr="004F4E9F">
        <w:rPr>
          <w:rFonts w:asciiTheme="majorHAnsi" w:hAnsiTheme="majorHAnsi"/>
          <w:sz w:val="22"/>
          <w:szCs w:val="22"/>
        </w:rPr>
        <w:t>January 2024</w:t>
      </w:r>
      <w:r w:rsidR="00B9131F" w:rsidRPr="004F4E9F">
        <w:rPr>
          <w:rFonts w:asciiTheme="majorHAnsi" w:hAnsiTheme="majorHAnsi"/>
          <w:sz w:val="22"/>
          <w:szCs w:val="22"/>
        </w:rPr>
        <w:t xml:space="preserve">. Meanwhile, </w:t>
      </w:r>
      <w:r w:rsidR="006E3F65" w:rsidRPr="004F4E9F">
        <w:rPr>
          <w:rFonts w:asciiTheme="majorHAnsi" w:hAnsiTheme="majorHAnsi"/>
          <w:sz w:val="22"/>
          <w:szCs w:val="22"/>
        </w:rPr>
        <w:t xml:space="preserve">the </w:t>
      </w:r>
      <w:r w:rsidR="00B9131F" w:rsidRPr="004F4E9F">
        <w:rPr>
          <w:rFonts w:asciiTheme="majorHAnsi" w:hAnsiTheme="majorHAnsi"/>
          <w:sz w:val="22"/>
          <w:szCs w:val="22"/>
        </w:rPr>
        <w:t xml:space="preserve">Israel </w:t>
      </w:r>
      <w:proofErr w:type="spellStart"/>
      <w:r w:rsidR="00B9131F" w:rsidRPr="004F4E9F">
        <w:rPr>
          <w:rFonts w:asciiTheme="majorHAnsi" w:hAnsiTheme="majorHAnsi"/>
          <w:sz w:val="22"/>
          <w:szCs w:val="22"/>
        </w:rPr>
        <w:t>Defense</w:t>
      </w:r>
      <w:proofErr w:type="spellEnd"/>
      <w:r w:rsidR="00B9131F" w:rsidRPr="004F4E9F">
        <w:rPr>
          <w:rFonts w:asciiTheme="majorHAnsi" w:hAnsiTheme="majorHAnsi"/>
          <w:sz w:val="22"/>
          <w:szCs w:val="22"/>
        </w:rPr>
        <w:t xml:space="preserve"> Force</w:t>
      </w:r>
      <w:r w:rsidR="006E3F65" w:rsidRPr="004F4E9F">
        <w:rPr>
          <w:rFonts w:asciiTheme="majorHAnsi" w:hAnsiTheme="majorHAnsi"/>
          <w:sz w:val="22"/>
          <w:szCs w:val="22"/>
        </w:rPr>
        <w:t xml:space="preserve">s are engaged in an ongoing </w:t>
      </w:r>
      <w:r w:rsidR="00CF034F" w:rsidRPr="004F4E9F">
        <w:rPr>
          <w:rFonts w:asciiTheme="majorHAnsi" w:hAnsiTheme="majorHAnsi"/>
          <w:sz w:val="22"/>
          <w:szCs w:val="22"/>
        </w:rPr>
        <w:t xml:space="preserve">war, allegedly against </w:t>
      </w:r>
      <w:r w:rsidR="000A70C3" w:rsidRPr="004F4E9F">
        <w:rPr>
          <w:rFonts w:asciiTheme="majorHAnsi" w:hAnsiTheme="majorHAnsi"/>
          <w:sz w:val="22"/>
          <w:szCs w:val="22"/>
        </w:rPr>
        <w:t xml:space="preserve">the military group Hamas, but </w:t>
      </w:r>
      <w:r w:rsidR="00CF034F" w:rsidRPr="004F4E9F">
        <w:rPr>
          <w:rFonts w:asciiTheme="majorHAnsi" w:hAnsiTheme="majorHAnsi"/>
          <w:sz w:val="22"/>
          <w:szCs w:val="22"/>
        </w:rPr>
        <w:t xml:space="preserve">conducting widespread </w:t>
      </w:r>
      <w:r w:rsidR="000A70C3" w:rsidRPr="004F4E9F">
        <w:rPr>
          <w:rFonts w:asciiTheme="majorHAnsi" w:hAnsiTheme="majorHAnsi"/>
          <w:sz w:val="22"/>
          <w:szCs w:val="22"/>
        </w:rPr>
        <w:t>and systematic attacks against the civilian population in Gaza and, more recently, Lebanon and Syria. Th</w:t>
      </w:r>
      <w:r w:rsidR="00354175" w:rsidRPr="004F4E9F">
        <w:rPr>
          <w:rFonts w:asciiTheme="majorHAnsi" w:hAnsiTheme="majorHAnsi"/>
          <w:sz w:val="22"/>
          <w:szCs w:val="22"/>
        </w:rPr>
        <w:t xml:space="preserve">is situation has prompted the International Criminal Court to issue arrest warrants against Israel’s standing Prime Minister and the former </w:t>
      </w:r>
      <w:r w:rsidR="00356B3A" w:rsidRPr="004F4E9F">
        <w:rPr>
          <w:rFonts w:asciiTheme="majorHAnsi" w:hAnsiTheme="majorHAnsi"/>
          <w:sz w:val="22"/>
          <w:szCs w:val="22"/>
        </w:rPr>
        <w:t>Minister for Defence for alleged war crimes and crimes against humanity</w:t>
      </w:r>
      <w:r w:rsidR="00454BC0" w:rsidRPr="004F4E9F">
        <w:rPr>
          <w:rFonts w:asciiTheme="majorHAnsi" w:hAnsiTheme="majorHAnsi"/>
          <w:sz w:val="22"/>
          <w:szCs w:val="22"/>
        </w:rPr>
        <w:t>,</w:t>
      </w:r>
      <w:r w:rsidR="00481582" w:rsidRPr="004F4E9F">
        <w:rPr>
          <w:rStyle w:val="Rimandonotaapidipagina"/>
          <w:rFonts w:asciiTheme="majorHAnsi" w:hAnsiTheme="majorHAnsi"/>
          <w:sz w:val="22"/>
          <w:szCs w:val="22"/>
        </w:rPr>
        <w:footnoteReference w:id="99"/>
      </w:r>
      <w:r w:rsidR="00454BC0" w:rsidRPr="004F4E9F">
        <w:rPr>
          <w:rFonts w:asciiTheme="majorHAnsi" w:hAnsiTheme="majorHAnsi"/>
          <w:sz w:val="22"/>
          <w:szCs w:val="22"/>
        </w:rPr>
        <w:t xml:space="preserve"> and others are likely in the pipeline.</w:t>
      </w:r>
      <w:r w:rsidR="00356B3A" w:rsidRPr="004F4E9F">
        <w:rPr>
          <w:rFonts w:asciiTheme="majorHAnsi" w:hAnsiTheme="majorHAnsi"/>
          <w:sz w:val="22"/>
          <w:szCs w:val="22"/>
        </w:rPr>
        <w:t xml:space="preserve"> </w:t>
      </w:r>
      <w:r w:rsidR="00267536" w:rsidRPr="004F4E9F">
        <w:rPr>
          <w:rFonts w:asciiTheme="majorHAnsi" w:hAnsiTheme="majorHAnsi"/>
          <w:sz w:val="22"/>
          <w:szCs w:val="22"/>
        </w:rPr>
        <w:t>T</w:t>
      </w:r>
      <w:r w:rsidR="00356B3A" w:rsidRPr="004F4E9F">
        <w:rPr>
          <w:rFonts w:asciiTheme="majorHAnsi" w:hAnsiTheme="majorHAnsi"/>
          <w:sz w:val="22"/>
          <w:szCs w:val="22"/>
        </w:rPr>
        <w:t xml:space="preserve">he </w:t>
      </w:r>
      <w:r w:rsidR="00EB3C07" w:rsidRPr="004F4E9F">
        <w:rPr>
          <w:rFonts w:asciiTheme="majorHAnsi" w:hAnsiTheme="majorHAnsi"/>
          <w:sz w:val="22"/>
          <w:szCs w:val="22"/>
        </w:rPr>
        <w:t xml:space="preserve">ICJ </w:t>
      </w:r>
      <w:r w:rsidR="00267536" w:rsidRPr="004F4E9F">
        <w:rPr>
          <w:rFonts w:asciiTheme="majorHAnsi" w:hAnsiTheme="majorHAnsi"/>
          <w:sz w:val="22"/>
          <w:szCs w:val="22"/>
        </w:rPr>
        <w:t xml:space="preserve">has also issued provisional measures against Israel, finding </w:t>
      </w:r>
      <w:r w:rsidR="008A5813" w:rsidRPr="004F4E9F">
        <w:rPr>
          <w:rFonts w:asciiTheme="majorHAnsi" w:hAnsiTheme="majorHAnsi"/>
          <w:sz w:val="22"/>
          <w:szCs w:val="22"/>
        </w:rPr>
        <w:t xml:space="preserve">plausible the claim </w:t>
      </w:r>
      <w:r w:rsidR="00994A08" w:rsidRPr="004F4E9F">
        <w:rPr>
          <w:rFonts w:asciiTheme="majorHAnsi" w:hAnsiTheme="majorHAnsi"/>
          <w:sz w:val="22"/>
          <w:szCs w:val="22"/>
        </w:rPr>
        <w:t>that Palestinians in Gaza have</w:t>
      </w:r>
      <w:r w:rsidR="00886E01" w:rsidRPr="004F4E9F">
        <w:rPr>
          <w:rFonts w:asciiTheme="majorHAnsi" w:hAnsiTheme="majorHAnsi"/>
          <w:sz w:val="22"/>
          <w:szCs w:val="22"/>
        </w:rPr>
        <w:t xml:space="preserve"> the ‘</w:t>
      </w:r>
      <w:r w:rsidR="00270C45" w:rsidRPr="004F4E9F">
        <w:rPr>
          <w:rFonts w:asciiTheme="majorHAnsi" w:hAnsiTheme="majorHAnsi"/>
          <w:sz w:val="22"/>
          <w:szCs w:val="22"/>
        </w:rPr>
        <w:t xml:space="preserve">right… </w:t>
      </w:r>
      <w:r w:rsidR="00886E01" w:rsidRPr="004F4E9F">
        <w:rPr>
          <w:rFonts w:asciiTheme="majorHAnsi" w:hAnsiTheme="majorHAnsi"/>
          <w:sz w:val="22"/>
          <w:szCs w:val="22"/>
        </w:rPr>
        <w:t xml:space="preserve">to </w:t>
      </w:r>
      <w:r w:rsidR="008A5813" w:rsidRPr="004F4E9F">
        <w:rPr>
          <w:rFonts w:asciiTheme="majorHAnsi" w:hAnsiTheme="majorHAnsi"/>
          <w:sz w:val="22"/>
          <w:szCs w:val="22"/>
        </w:rPr>
        <w:t>be protected from acts of genocide and related prohibited acts’</w:t>
      </w:r>
      <w:r w:rsidR="00886E01" w:rsidRPr="004F4E9F">
        <w:rPr>
          <w:rFonts w:asciiTheme="majorHAnsi" w:hAnsiTheme="majorHAnsi"/>
          <w:sz w:val="22"/>
          <w:szCs w:val="22"/>
        </w:rPr>
        <w:t>.</w:t>
      </w:r>
      <w:r w:rsidR="00CE7638" w:rsidRPr="004F4E9F">
        <w:rPr>
          <w:rStyle w:val="Rimandonotaapidipagina"/>
          <w:rFonts w:asciiTheme="majorHAnsi" w:hAnsiTheme="majorHAnsi"/>
          <w:sz w:val="22"/>
          <w:szCs w:val="22"/>
        </w:rPr>
        <w:footnoteReference w:id="100"/>
      </w:r>
    </w:p>
    <w:p w14:paraId="00095FA0" w14:textId="0A260232" w:rsidR="00B971BE" w:rsidRDefault="005D5825" w:rsidP="00A47268">
      <w:pPr>
        <w:jc w:val="both"/>
        <w:rPr>
          <w:rFonts w:asciiTheme="majorHAnsi" w:hAnsiTheme="majorHAnsi"/>
          <w:sz w:val="22"/>
          <w:szCs w:val="22"/>
        </w:rPr>
      </w:pPr>
      <w:r w:rsidRPr="004F4E9F">
        <w:rPr>
          <w:rFonts w:asciiTheme="majorHAnsi" w:hAnsiTheme="majorHAnsi"/>
          <w:sz w:val="22"/>
          <w:szCs w:val="22"/>
        </w:rPr>
        <w:t>T</w:t>
      </w:r>
      <w:r w:rsidR="00363533" w:rsidRPr="004F4E9F">
        <w:rPr>
          <w:rFonts w:asciiTheme="majorHAnsi" w:hAnsiTheme="majorHAnsi"/>
          <w:sz w:val="22"/>
          <w:szCs w:val="22"/>
        </w:rPr>
        <w:t>he latest atrocities are the</w:t>
      </w:r>
      <w:r w:rsidR="00DB099B" w:rsidRPr="004F4E9F">
        <w:rPr>
          <w:rFonts w:asciiTheme="majorHAnsi" w:hAnsiTheme="majorHAnsi"/>
          <w:sz w:val="22"/>
          <w:szCs w:val="22"/>
        </w:rPr>
        <w:t xml:space="preserve"> culmination of </w:t>
      </w:r>
      <w:r w:rsidR="0083262F" w:rsidRPr="004F4E9F">
        <w:rPr>
          <w:rFonts w:asciiTheme="majorHAnsi" w:hAnsiTheme="majorHAnsi"/>
          <w:sz w:val="22"/>
          <w:szCs w:val="22"/>
        </w:rPr>
        <w:t>a structural settler-colonial project fruit of the</w:t>
      </w:r>
      <w:r w:rsidR="00DB099B" w:rsidRPr="004F4E9F">
        <w:rPr>
          <w:rFonts w:asciiTheme="majorHAnsi" w:hAnsiTheme="majorHAnsi"/>
          <w:sz w:val="22"/>
          <w:szCs w:val="22"/>
        </w:rPr>
        <w:t xml:space="preserve"> subaltern role Palestine has been relegated to since the start of the XX century. </w:t>
      </w:r>
      <w:r w:rsidR="003700BC" w:rsidRPr="004F4E9F">
        <w:rPr>
          <w:rFonts w:asciiTheme="majorHAnsi" w:hAnsiTheme="majorHAnsi"/>
          <w:sz w:val="22"/>
          <w:szCs w:val="22"/>
        </w:rPr>
        <w:t>The ‘Arab demographic threat</w:t>
      </w:r>
      <w:r w:rsidR="00A81C27" w:rsidRPr="004F4E9F">
        <w:rPr>
          <w:rFonts w:asciiTheme="majorHAnsi" w:hAnsiTheme="majorHAnsi"/>
          <w:sz w:val="22"/>
          <w:szCs w:val="22"/>
        </w:rPr>
        <w:t>’</w:t>
      </w:r>
      <w:r w:rsidR="003700BC" w:rsidRPr="004F4E9F">
        <w:rPr>
          <w:rFonts w:asciiTheme="majorHAnsi" w:hAnsiTheme="majorHAnsi"/>
          <w:sz w:val="22"/>
          <w:szCs w:val="22"/>
        </w:rPr>
        <w:t xml:space="preserve"> has long been and continues to be a central preoccupation for Israeli policymakers, driven by the fear that Palestinians might outnumber Jew</w:t>
      </w:r>
      <w:r w:rsidR="003C14EB" w:rsidRPr="004F4E9F">
        <w:rPr>
          <w:rFonts w:asciiTheme="majorHAnsi" w:hAnsiTheme="majorHAnsi"/>
          <w:sz w:val="22"/>
          <w:szCs w:val="22"/>
        </w:rPr>
        <w:t>s in Israel</w:t>
      </w:r>
      <w:r w:rsidR="003700BC" w:rsidRPr="004F4E9F">
        <w:rPr>
          <w:rFonts w:asciiTheme="majorHAnsi" w:hAnsiTheme="majorHAnsi"/>
          <w:sz w:val="22"/>
          <w:szCs w:val="22"/>
        </w:rPr>
        <w:t>.</w:t>
      </w:r>
      <w:r w:rsidR="00A81C27" w:rsidRPr="004F4E9F">
        <w:rPr>
          <w:rStyle w:val="Rimandonotaapidipagina"/>
          <w:rFonts w:asciiTheme="majorHAnsi" w:hAnsiTheme="majorHAnsi"/>
          <w:sz w:val="22"/>
          <w:szCs w:val="22"/>
        </w:rPr>
        <w:footnoteReference w:id="101"/>
      </w:r>
      <w:r w:rsidR="003700BC" w:rsidRPr="004F4E9F">
        <w:rPr>
          <w:rFonts w:asciiTheme="majorHAnsi" w:hAnsiTheme="majorHAnsi"/>
          <w:sz w:val="22"/>
          <w:szCs w:val="22"/>
        </w:rPr>
        <w:t xml:space="preserve"> </w:t>
      </w:r>
      <w:r w:rsidR="00E93872" w:rsidRPr="004F4E9F">
        <w:rPr>
          <w:rFonts w:asciiTheme="majorHAnsi" w:hAnsiTheme="majorHAnsi"/>
          <w:sz w:val="22"/>
          <w:szCs w:val="22"/>
        </w:rPr>
        <w:t xml:space="preserve">In 1988, </w:t>
      </w:r>
      <w:r w:rsidR="00117B9E" w:rsidRPr="004F4E9F">
        <w:rPr>
          <w:rFonts w:asciiTheme="majorHAnsi" w:hAnsiTheme="majorHAnsi"/>
          <w:sz w:val="22"/>
          <w:szCs w:val="22"/>
        </w:rPr>
        <w:t xml:space="preserve">Israeli demographer </w:t>
      </w:r>
      <w:r w:rsidR="007417D4" w:rsidRPr="004F4E9F">
        <w:rPr>
          <w:rFonts w:asciiTheme="majorHAnsi" w:hAnsiTheme="majorHAnsi"/>
          <w:sz w:val="22"/>
          <w:szCs w:val="22"/>
        </w:rPr>
        <w:t xml:space="preserve">Arnon Soffer </w:t>
      </w:r>
      <w:r w:rsidR="00E93872" w:rsidRPr="004F4E9F">
        <w:rPr>
          <w:rFonts w:asciiTheme="majorHAnsi" w:hAnsiTheme="majorHAnsi"/>
          <w:sz w:val="22"/>
          <w:szCs w:val="22"/>
        </w:rPr>
        <w:t xml:space="preserve">published a </w:t>
      </w:r>
      <w:r w:rsidR="007417D4" w:rsidRPr="004F4E9F">
        <w:rPr>
          <w:rFonts w:asciiTheme="majorHAnsi" w:hAnsiTheme="majorHAnsi"/>
          <w:sz w:val="22"/>
          <w:szCs w:val="22"/>
        </w:rPr>
        <w:t xml:space="preserve">pamphlet about the </w:t>
      </w:r>
      <w:r w:rsidR="00E93872" w:rsidRPr="004F4E9F">
        <w:rPr>
          <w:rFonts w:asciiTheme="majorHAnsi" w:hAnsiTheme="majorHAnsi"/>
          <w:sz w:val="22"/>
          <w:szCs w:val="22"/>
        </w:rPr>
        <w:t xml:space="preserve">Palestinian </w:t>
      </w:r>
      <w:r w:rsidR="007417D4" w:rsidRPr="004F4E9F">
        <w:rPr>
          <w:rFonts w:asciiTheme="majorHAnsi" w:hAnsiTheme="majorHAnsi"/>
          <w:sz w:val="22"/>
          <w:szCs w:val="22"/>
        </w:rPr>
        <w:t>demographic threats to Israel</w:t>
      </w:r>
      <w:r w:rsidR="00884B52" w:rsidRPr="004F4E9F">
        <w:rPr>
          <w:rFonts w:asciiTheme="majorHAnsi" w:hAnsiTheme="majorHAnsi"/>
          <w:sz w:val="22"/>
          <w:szCs w:val="22"/>
        </w:rPr>
        <w:t xml:space="preserve">, </w:t>
      </w:r>
      <w:r w:rsidR="007417D4" w:rsidRPr="004F4E9F">
        <w:rPr>
          <w:rFonts w:asciiTheme="majorHAnsi" w:hAnsiTheme="majorHAnsi"/>
          <w:sz w:val="22"/>
          <w:szCs w:val="22"/>
        </w:rPr>
        <w:t>warn</w:t>
      </w:r>
      <w:r w:rsidR="00884B52" w:rsidRPr="004F4E9F">
        <w:rPr>
          <w:rFonts w:asciiTheme="majorHAnsi" w:hAnsiTheme="majorHAnsi"/>
          <w:sz w:val="22"/>
          <w:szCs w:val="22"/>
        </w:rPr>
        <w:t>ing</w:t>
      </w:r>
      <w:r w:rsidR="007417D4" w:rsidRPr="004F4E9F">
        <w:rPr>
          <w:rFonts w:asciiTheme="majorHAnsi" w:hAnsiTheme="majorHAnsi"/>
          <w:sz w:val="22"/>
          <w:szCs w:val="22"/>
        </w:rPr>
        <w:t xml:space="preserve"> that Arabs would </w:t>
      </w:r>
      <w:r w:rsidR="00F65ABA" w:rsidRPr="004F4E9F">
        <w:rPr>
          <w:rFonts w:asciiTheme="majorHAnsi" w:hAnsiTheme="majorHAnsi"/>
          <w:sz w:val="22"/>
          <w:szCs w:val="22"/>
        </w:rPr>
        <w:t>exceed</w:t>
      </w:r>
      <w:r w:rsidR="007417D4" w:rsidRPr="004F4E9F">
        <w:rPr>
          <w:rFonts w:asciiTheme="majorHAnsi" w:hAnsiTheme="majorHAnsi"/>
          <w:sz w:val="22"/>
          <w:szCs w:val="22"/>
        </w:rPr>
        <w:t xml:space="preserve"> Jews in Israel and the occupied territories by around 2010</w:t>
      </w:r>
      <w:r w:rsidR="00884B52" w:rsidRPr="004F4E9F">
        <w:rPr>
          <w:rFonts w:asciiTheme="majorHAnsi" w:hAnsiTheme="majorHAnsi"/>
          <w:sz w:val="22"/>
          <w:szCs w:val="22"/>
        </w:rPr>
        <w:t>.</w:t>
      </w:r>
      <w:r w:rsidR="006B0456" w:rsidRPr="004F4E9F">
        <w:rPr>
          <w:rStyle w:val="Rimandonotaapidipagina"/>
          <w:rFonts w:asciiTheme="majorHAnsi" w:hAnsiTheme="majorHAnsi"/>
          <w:sz w:val="22"/>
          <w:szCs w:val="22"/>
        </w:rPr>
        <w:footnoteReference w:id="102"/>
      </w:r>
      <w:r w:rsidR="00210F36" w:rsidRPr="004F4E9F">
        <w:rPr>
          <w:rFonts w:asciiTheme="majorHAnsi" w:hAnsiTheme="majorHAnsi"/>
          <w:sz w:val="22"/>
          <w:szCs w:val="22"/>
        </w:rPr>
        <w:t xml:space="preserve"> It is </w:t>
      </w:r>
      <w:r w:rsidR="008A7BBD" w:rsidRPr="004F4E9F">
        <w:rPr>
          <w:rFonts w:asciiTheme="majorHAnsi" w:hAnsiTheme="majorHAnsi"/>
          <w:sz w:val="22"/>
          <w:szCs w:val="22"/>
        </w:rPr>
        <w:t xml:space="preserve">reportedly </w:t>
      </w:r>
      <w:r w:rsidR="00210F36" w:rsidRPr="004F4E9F">
        <w:rPr>
          <w:rFonts w:asciiTheme="majorHAnsi" w:hAnsiTheme="majorHAnsi"/>
          <w:sz w:val="22"/>
          <w:szCs w:val="22"/>
        </w:rPr>
        <w:t xml:space="preserve">in response to this that Yasser </w:t>
      </w:r>
      <w:r w:rsidR="00210F36" w:rsidRPr="004F4E9F">
        <w:rPr>
          <w:rFonts w:asciiTheme="majorHAnsi" w:hAnsiTheme="majorHAnsi"/>
          <w:sz w:val="22"/>
          <w:szCs w:val="22"/>
        </w:rPr>
        <w:lastRenderedPageBreak/>
        <w:t xml:space="preserve">Arafat, the then </w:t>
      </w:r>
      <w:r w:rsidR="00571C65">
        <w:rPr>
          <w:rFonts w:asciiTheme="majorHAnsi" w:hAnsiTheme="majorHAnsi"/>
          <w:sz w:val="22"/>
          <w:szCs w:val="22"/>
        </w:rPr>
        <w:t xml:space="preserve">Palestinian </w:t>
      </w:r>
      <w:r w:rsidR="00210F36" w:rsidRPr="004F4E9F">
        <w:rPr>
          <w:rFonts w:asciiTheme="majorHAnsi" w:hAnsiTheme="majorHAnsi"/>
          <w:sz w:val="22"/>
          <w:szCs w:val="22"/>
        </w:rPr>
        <w:t xml:space="preserve">leader, </w:t>
      </w:r>
      <w:r w:rsidR="008A7BBD" w:rsidRPr="004F4E9F">
        <w:rPr>
          <w:rFonts w:asciiTheme="majorHAnsi" w:hAnsiTheme="majorHAnsi"/>
          <w:sz w:val="22"/>
          <w:szCs w:val="22"/>
        </w:rPr>
        <w:t>stated that t</w:t>
      </w:r>
      <w:r w:rsidR="00210F36" w:rsidRPr="004F4E9F">
        <w:rPr>
          <w:rFonts w:asciiTheme="majorHAnsi" w:hAnsiTheme="majorHAnsi"/>
          <w:sz w:val="22"/>
          <w:szCs w:val="22"/>
        </w:rPr>
        <w:t xml:space="preserve">he womb of </w:t>
      </w:r>
      <w:r w:rsidR="008A7BBD" w:rsidRPr="004F4E9F">
        <w:rPr>
          <w:rFonts w:asciiTheme="majorHAnsi" w:hAnsiTheme="majorHAnsi"/>
          <w:sz w:val="22"/>
          <w:szCs w:val="22"/>
        </w:rPr>
        <w:t xml:space="preserve">a </w:t>
      </w:r>
      <w:r w:rsidR="00210F36" w:rsidRPr="004F4E9F">
        <w:rPr>
          <w:rFonts w:asciiTheme="majorHAnsi" w:hAnsiTheme="majorHAnsi"/>
          <w:sz w:val="22"/>
          <w:szCs w:val="22"/>
        </w:rPr>
        <w:t>Palestinian wom</w:t>
      </w:r>
      <w:r w:rsidR="008A7BBD" w:rsidRPr="004F4E9F">
        <w:rPr>
          <w:rFonts w:asciiTheme="majorHAnsi" w:hAnsiTheme="majorHAnsi"/>
          <w:sz w:val="22"/>
          <w:szCs w:val="22"/>
        </w:rPr>
        <w:t>a</w:t>
      </w:r>
      <w:r w:rsidR="00210F36" w:rsidRPr="004F4E9F">
        <w:rPr>
          <w:rFonts w:asciiTheme="majorHAnsi" w:hAnsiTheme="majorHAnsi"/>
          <w:sz w:val="22"/>
          <w:szCs w:val="22"/>
        </w:rPr>
        <w:t>n</w:t>
      </w:r>
      <w:r w:rsidR="008A7BBD" w:rsidRPr="004F4E9F">
        <w:rPr>
          <w:rFonts w:asciiTheme="majorHAnsi" w:hAnsiTheme="majorHAnsi"/>
          <w:sz w:val="22"/>
          <w:szCs w:val="22"/>
        </w:rPr>
        <w:t xml:space="preserve"> is </w:t>
      </w:r>
      <w:r w:rsidR="00D86DAF" w:rsidRPr="004F4E9F">
        <w:rPr>
          <w:rFonts w:asciiTheme="majorHAnsi" w:hAnsiTheme="majorHAnsi"/>
          <w:sz w:val="22"/>
          <w:szCs w:val="22"/>
        </w:rPr>
        <w:t>his people’s greatest weapon.</w:t>
      </w:r>
      <w:r w:rsidR="00C31A32">
        <w:rPr>
          <w:rStyle w:val="Rimandonotaapidipagina"/>
          <w:rFonts w:asciiTheme="majorHAnsi" w:hAnsiTheme="majorHAnsi"/>
          <w:sz w:val="22"/>
          <w:szCs w:val="22"/>
        </w:rPr>
        <w:footnoteReference w:id="103"/>
      </w:r>
      <w:r w:rsidR="00D86DAF" w:rsidRPr="004F4E9F">
        <w:rPr>
          <w:rFonts w:asciiTheme="majorHAnsi" w:hAnsiTheme="majorHAnsi"/>
          <w:sz w:val="22"/>
          <w:szCs w:val="22"/>
        </w:rPr>
        <w:t xml:space="preserve"> </w:t>
      </w:r>
      <w:r w:rsidR="007D456A" w:rsidRPr="004F4E9F">
        <w:rPr>
          <w:rFonts w:asciiTheme="majorHAnsi" w:hAnsiTheme="majorHAnsi"/>
          <w:sz w:val="22"/>
          <w:szCs w:val="22"/>
        </w:rPr>
        <w:t>In recent years, Arnon Soffer and the Israeli army admitted that more Palestinians than Jews lived between the Jordan River and the Mediterranean Sea.</w:t>
      </w:r>
      <w:r w:rsidR="007D456A" w:rsidRPr="004F4E9F">
        <w:rPr>
          <w:rStyle w:val="Rimandonotaapidipagina"/>
          <w:rFonts w:asciiTheme="majorHAnsi" w:hAnsiTheme="majorHAnsi"/>
          <w:sz w:val="22"/>
          <w:szCs w:val="22"/>
        </w:rPr>
        <w:footnoteReference w:id="104"/>
      </w:r>
    </w:p>
    <w:p w14:paraId="38484ADD" w14:textId="00CF0E91" w:rsidR="00A47268" w:rsidRPr="004F4E9F" w:rsidRDefault="00210F36" w:rsidP="00301568">
      <w:pPr>
        <w:jc w:val="both"/>
        <w:rPr>
          <w:rFonts w:asciiTheme="majorHAnsi" w:hAnsiTheme="majorHAnsi"/>
          <w:sz w:val="22"/>
          <w:szCs w:val="22"/>
        </w:rPr>
      </w:pPr>
      <w:r w:rsidRPr="004F4E9F">
        <w:rPr>
          <w:rFonts w:asciiTheme="majorHAnsi" w:hAnsiTheme="majorHAnsi"/>
          <w:sz w:val="22"/>
          <w:szCs w:val="22"/>
        </w:rPr>
        <w:t>Soffer</w:t>
      </w:r>
      <w:r w:rsidR="00D86DAF" w:rsidRPr="004F4E9F">
        <w:rPr>
          <w:rFonts w:asciiTheme="majorHAnsi" w:hAnsiTheme="majorHAnsi"/>
          <w:sz w:val="22"/>
          <w:szCs w:val="22"/>
        </w:rPr>
        <w:t>’s</w:t>
      </w:r>
      <w:r w:rsidRPr="004F4E9F">
        <w:rPr>
          <w:rFonts w:asciiTheme="majorHAnsi" w:hAnsiTheme="majorHAnsi"/>
          <w:sz w:val="22"/>
          <w:szCs w:val="22"/>
        </w:rPr>
        <w:t xml:space="preserve"> work is deemed to have influenced </w:t>
      </w:r>
      <w:r w:rsidR="003447EA" w:rsidRPr="004F4E9F">
        <w:rPr>
          <w:rFonts w:asciiTheme="majorHAnsi" w:hAnsiTheme="majorHAnsi"/>
          <w:sz w:val="22"/>
          <w:szCs w:val="22"/>
        </w:rPr>
        <w:t>greatly the thought of Israeli politicians</w:t>
      </w:r>
      <w:r w:rsidR="00301568">
        <w:rPr>
          <w:rFonts w:asciiTheme="majorHAnsi" w:hAnsiTheme="majorHAnsi"/>
          <w:sz w:val="22"/>
          <w:szCs w:val="22"/>
        </w:rPr>
        <w:t xml:space="preserve">. This includes </w:t>
      </w:r>
      <w:r w:rsidR="003447EA" w:rsidRPr="004F4E9F">
        <w:rPr>
          <w:rFonts w:asciiTheme="majorHAnsi" w:hAnsiTheme="majorHAnsi"/>
          <w:sz w:val="22"/>
          <w:szCs w:val="22"/>
        </w:rPr>
        <w:t xml:space="preserve">current Prime Minister Benjamin </w:t>
      </w:r>
      <w:r w:rsidR="00884B52" w:rsidRPr="004F4E9F">
        <w:rPr>
          <w:rFonts w:asciiTheme="majorHAnsi" w:hAnsiTheme="majorHAnsi"/>
          <w:sz w:val="22"/>
          <w:szCs w:val="22"/>
        </w:rPr>
        <w:t>Netanyahu</w:t>
      </w:r>
      <w:r w:rsidR="00B9343D">
        <w:rPr>
          <w:rFonts w:asciiTheme="majorHAnsi" w:hAnsiTheme="majorHAnsi"/>
          <w:sz w:val="22"/>
          <w:szCs w:val="22"/>
        </w:rPr>
        <w:t xml:space="preserve"> </w:t>
      </w:r>
      <w:r w:rsidR="00301568">
        <w:rPr>
          <w:rFonts w:asciiTheme="majorHAnsi" w:hAnsiTheme="majorHAnsi"/>
          <w:sz w:val="22"/>
          <w:szCs w:val="22"/>
        </w:rPr>
        <w:t>and</w:t>
      </w:r>
      <w:r w:rsidR="009B4280">
        <w:rPr>
          <w:rFonts w:asciiTheme="majorHAnsi" w:hAnsiTheme="majorHAnsi"/>
          <w:sz w:val="22"/>
          <w:szCs w:val="22"/>
        </w:rPr>
        <w:t xml:space="preserve"> </w:t>
      </w:r>
      <w:r w:rsidR="003447EA" w:rsidRPr="004F4E9F">
        <w:rPr>
          <w:rFonts w:asciiTheme="majorHAnsi" w:hAnsiTheme="majorHAnsi"/>
          <w:sz w:val="22"/>
          <w:szCs w:val="22"/>
        </w:rPr>
        <w:t>Ariel Sharon</w:t>
      </w:r>
      <w:r w:rsidR="00BA0071">
        <w:rPr>
          <w:rFonts w:asciiTheme="majorHAnsi" w:hAnsiTheme="majorHAnsi"/>
          <w:sz w:val="22"/>
          <w:szCs w:val="22"/>
        </w:rPr>
        <w:t xml:space="preserve">’s view </w:t>
      </w:r>
      <w:r w:rsidR="00E47381" w:rsidRPr="004F4E9F">
        <w:rPr>
          <w:rFonts w:asciiTheme="majorHAnsi" w:hAnsiTheme="majorHAnsi"/>
          <w:sz w:val="22"/>
          <w:szCs w:val="22"/>
        </w:rPr>
        <w:t>that</w:t>
      </w:r>
      <w:r w:rsidR="003447EA" w:rsidRPr="004F4E9F">
        <w:rPr>
          <w:rFonts w:asciiTheme="majorHAnsi" w:hAnsiTheme="majorHAnsi"/>
          <w:sz w:val="22"/>
          <w:szCs w:val="22"/>
        </w:rPr>
        <w:t xml:space="preserve"> the 2005 disengagement from Gaza was necessary for the survival of a democratic Jewish state</w:t>
      </w:r>
      <w:r w:rsidR="007A18D0">
        <w:rPr>
          <w:rFonts w:asciiTheme="majorHAnsi" w:hAnsiTheme="majorHAnsi"/>
          <w:sz w:val="22"/>
          <w:szCs w:val="22"/>
        </w:rPr>
        <w:t xml:space="preserve"> because</w:t>
      </w:r>
      <w:r w:rsidR="003447EA" w:rsidRPr="004F4E9F">
        <w:rPr>
          <w:rFonts w:asciiTheme="majorHAnsi" w:hAnsiTheme="majorHAnsi"/>
          <w:sz w:val="22"/>
          <w:szCs w:val="22"/>
        </w:rPr>
        <w:t xml:space="preserve"> a unified state encompassing both Israelis and Palestinians would result in a Palestinian majority.</w:t>
      </w:r>
      <w:r w:rsidR="003447EA" w:rsidRPr="004F4E9F">
        <w:rPr>
          <w:rStyle w:val="Rimandonotaapidipagina"/>
          <w:rFonts w:asciiTheme="majorHAnsi" w:hAnsiTheme="majorHAnsi"/>
          <w:sz w:val="22"/>
          <w:szCs w:val="22"/>
        </w:rPr>
        <w:footnoteReference w:id="105"/>
      </w:r>
      <w:r w:rsidR="003447EA" w:rsidRPr="004F4E9F">
        <w:rPr>
          <w:rFonts w:asciiTheme="majorHAnsi" w:hAnsiTheme="majorHAnsi"/>
          <w:sz w:val="22"/>
          <w:szCs w:val="22"/>
        </w:rPr>
        <w:t xml:space="preserve"> </w:t>
      </w:r>
      <w:r w:rsidR="002F7AD6" w:rsidRPr="004F4E9F">
        <w:rPr>
          <w:rFonts w:asciiTheme="majorHAnsi" w:hAnsiTheme="majorHAnsi"/>
          <w:sz w:val="22"/>
          <w:szCs w:val="22"/>
        </w:rPr>
        <w:t>S</w:t>
      </w:r>
      <w:r w:rsidR="002C02CA" w:rsidRPr="004F4E9F">
        <w:rPr>
          <w:rFonts w:asciiTheme="majorHAnsi" w:hAnsiTheme="majorHAnsi"/>
          <w:sz w:val="22"/>
          <w:szCs w:val="22"/>
        </w:rPr>
        <w:t xml:space="preserve">imilarly, </w:t>
      </w:r>
      <w:r w:rsidR="00E42C1C" w:rsidRPr="004F4E9F">
        <w:rPr>
          <w:rFonts w:asciiTheme="majorHAnsi" w:hAnsiTheme="majorHAnsi"/>
          <w:sz w:val="22"/>
          <w:szCs w:val="22"/>
        </w:rPr>
        <w:t>later</w:t>
      </w:r>
      <w:r w:rsidR="002F7AD6" w:rsidRPr="004F4E9F">
        <w:rPr>
          <w:rFonts w:asciiTheme="majorHAnsi" w:hAnsiTheme="majorHAnsi"/>
          <w:sz w:val="22"/>
          <w:szCs w:val="22"/>
        </w:rPr>
        <w:t xml:space="preserve"> </w:t>
      </w:r>
      <w:r w:rsidR="00062375" w:rsidRPr="004F4E9F">
        <w:rPr>
          <w:rFonts w:asciiTheme="majorHAnsi" w:hAnsiTheme="majorHAnsi"/>
          <w:sz w:val="22"/>
          <w:szCs w:val="22"/>
        </w:rPr>
        <w:t xml:space="preserve">discussions </w:t>
      </w:r>
      <w:r w:rsidR="00221676" w:rsidRPr="004F4E9F">
        <w:rPr>
          <w:rFonts w:asciiTheme="majorHAnsi" w:hAnsiTheme="majorHAnsi"/>
          <w:sz w:val="22"/>
          <w:szCs w:val="22"/>
        </w:rPr>
        <w:t>about</w:t>
      </w:r>
      <w:r w:rsidR="00587D2C" w:rsidRPr="004F4E9F">
        <w:rPr>
          <w:rFonts w:asciiTheme="majorHAnsi" w:hAnsiTheme="majorHAnsi"/>
          <w:sz w:val="22"/>
          <w:szCs w:val="22"/>
        </w:rPr>
        <w:t xml:space="preserve"> withdraw</w:t>
      </w:r>
      <w:r w:rsidR="00062375" w:rsidRPr="004F4E9F">
        <w:rPr>
          <w:rFonts w:asciiTheme="majorHAnsi" w:hAnsiTheme="majorHAnsi"/>
          <w:sz w:val="22"/>
          <w:szCs w:val="22"/>
        </w:rPr>
        <w:t>ing</w:t>
      </w:r>
      <w:r w:rsidR="00587D2C" w:rsidRPr="004F4E9F">
        <w:rPr>
          <w:rFonts w:asciiTheme="majorHAnsi" w:hAnsiTheme="majorHAnsi"/>
          <w:sz w:val="22"/>
          <w:szCs w:val="22"/>
        </w:rPr>
        <w:t xml:space="preserve"> from </w:t>
      </w:r>
      <w:r w:rsidR="00143920" w:rsidRPr="004F4E9F">
        <w:rPr>
          <w:rFonts w:asciiTheme="majorHAnsi" w:hAnsiTheme="majorHAnsi"/>
          <w:sz w:val="22"/>
          <w:szCs w:val="22"/>
        </w:rPr>
        <w:t xml:space="preserve">the </w:t>
      </w:r>
      <w:r w:rsidR="00587D2C" w:rsidRPr="004F4E9F">
        <w:rPr>
          <w:rFonts w:asciiTheme="majorHAnsi" w:hAnsiTheme="majorHAnsi"/>
          <w:sz w:val="22"/>
          <w:szCs w:val="22"/>
        </w:rPr>
        <w:t xml:space="preserve">occupied </w:t>
      </w:r>
      <w:r w:rsidR="00143920" w:rsidRPr="004F4E9F">
        <w:rPr>
          <w:rFonts w:asciiTheme="majorHAnsi" w:hAnsiTheme="majorHAnsi"/>
          <w:sz w:val="22"/>
          <w:szCs w:val="22"/>
        </w:rPr>
        <w:t xml:space="preserve">territories of the </w:t>
      </w:r>
      <w:r w:rsidR="00587D2C" w:rsidRPr="004F4E9F">
        <w:rPr>
          <w:rFonts w:asciiTheme="majorHAnsi" w:hAnsiTheme="majorHAnsi"/>
          <w:sz w:val="22"/>
          <w:szCs w:val="22"/>
        </w:rPr>
        <w:t xml:space="preserve">West Bank </w:t>
      </w:r>
      <w:r w:rsidR="00060429" w:rsidRPr="004F4E9F">
        <w:rPr>
          <w:rFonts w:asciiTheme="majorHAnsi" w:hAnsiTheme="majorHAnsi"/>
          <w:sz w:val="22"/>
          <w:szCs w:val="22"/>
        </w:rPr>
        <w:t xml:space="preserve">were premised on </w:t>
      </w:r>
      <w:r w:rsidR="00DE2A87" w:rsidRPr="004F4E9F">
        <w:rPr>
          <w:rFonts w:asciiTheme="majorHAnsi" w:hAnsiTheme="majorHAnsi"/>
          <w:sz w:val="22"/>
          <w:szCs w:val="22"/>
        </w:rPr>
        <w:t>concerns</w:t>
      </w:r>
      <w:r w:rsidR="00060429" w:rsidRPr="004F4E9F">
        <w:rPr>
          <w:rFonts w:asciiTheme="majorHAnsi" w:hAnsiTheme="majorHAnsi"/>
          <w:sz w:val="22"/>
          <w:szCs w:val="22"/>
        </w:rPr>
        <w:t xml:space="preserve"> that </w:t>
      </w:r>
      <w:r w:rsidR="00146840" w:rsidRPr="004F4E9F">
        <w:rPr>
          <w:rFonts w:asciiTheme="majorHAnsi" w:hAnsiTheme="majorHAnsi"/>
          <w:sz w:val="22"/>
          <w:szCs w:val="22"/>
        </w:rPr>
        <w:t>Arabs</w:t>
      </w:r>
      <w:r w:rsidR="00060429" w:rsidRPr="004F4E9F">
        <w:rPr>
          <w:rFonts w:asciiTheme="majorHAnsi" w:hAnsiTheme="majorHAnsi"/>
          <w:sz w:val="22"/>
          <w:szCs w:val="22"/>
        </w:rPr>
        <w:t xml:space="preserve"> would outnumber </w:t>
      </w:r>
      <w:r w:rsidR="00146840" w:rsidRPr="004F4E9F">
        <w:rPr>
          <w:rFonts w:asciiTheme="majorHAnsi" w:hAnsiTheme="majorHAnsi"/>
          <w:sz w:val="22"/>
          <w:szCs w:val="22"/>
        </w:rPr>
        <w:t>Jews</w:t>
      </w:r>
      <w:r w:rsidR="0021442B" w:rsidRPr="004F4E9F">
        <w:rPr>
          <w:rFonts w:asciiTheme="majorHAnsi" w:hAnsiTheme="majorHAnsi"/>
          <w:sz w:val="22"/>
          <w:szCs w:val="22"/>
        </w:rPr>
        <w:t xml:space="preserve">, </w:t>
      </w:r>
      <w:r w:rsidR="002F7AD6" w:rsidRPr="004F4E9F">
        <w:rPr>
          <w:rFonts w:asciiTheme="majorHAnsi" w:hAnsiTheme="majorHAnsi"/>
          <w:sz w:val="22"/>
          <w:szCs w:val="22"/>
        </w:rPr>
        <w:t>threat</w:t>
      </w:r>
      <w:r w:rsidR="0021442B" w:rsidRPr="004F4E9F">
        <w:rPr>
          <w:rFonts w:asciiTheme="majorHAnsi" w:hAnsiTheme="majorHAnsi"/>
          <w:sz w:val="22"/>
          <w:szCs w:val="22"/>
        </w:rPr>
        <w:t>ening</w:t>
      </w:r>
      <w:r w:rsidR="002F7AD6" w:rsidRPr="004F4E9F">
        <w:rPr>
          <w:rFonts w:asciiTheme="majorHAnsi" w:hAnsiTheme="majorHAnsi"/>
          <w:sz w:val="22"/>
          <w:szCs w:val="22"/>
        </w:rPr>
        <w:t xml:space="preserve"> the existence of Israel as a Jewish state.</w:t>
      </w:r>
      <w:r w:rsidR="00221676" w:rsidRPr="004F4E9F">
        <w:rPr>
          <w:rStyle w:val="Rimandonotaapidipagina"/>
          <w:rFonts w:asciiTheme="majorHAnsi" w:hAnsiTheme="majorHAnsi"/>
          <w:sz w:val="22"/>
          <w:szCs w:val="22"/>
        </w:rPr>
        <w:footnoteReference w:id="106"/>
      </w:r>
      <w:r w:rsidR="006D65C6" w:rsidRPr="004F4E9F">
        <w:rPr>
          <w:rFonts w:asciiTheme="majorHAnsi" w:hAnsiTheme="majorHAnsi"/>
          <w:sz w:val="22"/>
          <w:szCs w:val="22"/>
        </w:rPr>
        <w:t xml:space="preserve"> According to Ian </w:t>
      </w:r>
      <w:proofErr w:type="spellStart"/>
      <w:r w:rsidR="006D65C6" w:rsidRPr="004F4E9F">
        <w:rPr>
          <w:rFonts w:asciiTheme="majorHAnsi" w:hAnsiTheme="majorHAnsi"/>
          <w:sz w:val="22"/>
          <w:szCs w:val="22"/>
        </w:rPr>
        <w:t>Lustick</w:t>
      </w:r>
      <w:proofErr w:type="spellEnd"/>
      <w:r w:rsidR="006D65C6" w:rsidRPr="004F4E9F">
        <w:rPr>
          <w:rFonts w:asciiTheme="majorHAnsi" w:hAnsiTheme="majorHAnsi"/>
          <w:sz w:val="22"/>
          <w:szCs w:val="22"/>
        </w:rPr>
        <w:t>, some Israeli politicians, such as former diplomat Yoram Ettinger, even engaged in a systematic manipulation of demographic data as part of a campaign to change perceptions of who is winning the ‘demographic battle’ and justify annexationist plans for the West Bank</w:t>
      </w:r>
      <w:r w:rsidR="001D5EC4">
        <w:rPr>
          <w:rFonts w:asciiTheme="majorHAnsi" w:hAnsiTheme="majorHAnsi"/>
          <w:sz w:val="22"/>
          <w:szCs w:val="22"/>
        </w:rPr>
        <w:t>.</w:t>
      </w:r>
      <w:r w:rsidR="00F97B1C" w:rsidRPr="004F4E9F">
        <w:rPr>
          <w:rStyle w:val="Rimandonotaapidipagina"/>
          <w:rFonts w:asciiTheme="majorHAnsi" w:hAnsiTheme="majorHAnsi"/>
          <w:sz w:val="22"/>
          <w:szCs w:val="22"/>
        </w:rPr>
        <w:footnoteReference w:id="107"/>
      </w:r>
      <w:r w:rsidR="0061178A">
        <w:rPr>
          <w:rFonts w:asciiTheme="majorHAnsi" w:hAnsiTheme="majorHAnsi"/>
          <w:sz w:val="22"/>
          <w:szCs w:val="22"/>
        </w:rPr>
        <w:t xml:space="preserve"> </w:t>
      </w:r>
      <w:r w:rsidR="001D5EC4">
        <w:rPr>
          <w:rFonts w:asciiTheme="majorHAnsi" w:hAnsiTheme="majorHAnsi"/>
          <w:sz w:val="22"/>
          <w:szCs w:val="22"/>
        </w:rPr>
        <w:t>This</w:t>
      </w:r>
      <w:r w:rsidR="0042219A">
        <w:rPr>
          <w:rFonts w:asciiTheme="majorHAnsi" w:hAnsiTheme="majorHAnsi"/>
          <w:sz w:val="22"/>
          <w:szCs w:val="22"/>
        </w:rPr>
        <w:t xml:space="preserve"> can be defined as</w:t>
      </w:r>
      <w:r w:rsidR="00497084">
        <w:rPr>
          <w:rFonts w:asciiTheme="majorHAnsi" w:hAnsiTheme="majorHAnsi"/>
          <w:sz w:val="22"/>
          <w:szCs w:val="22"/>
        </w:rPr>
        <w:t xml:space="preserve"> a tactic of</w:t>
      </w:r>
      <w:r w:rsidR="0042219A">
        <w:rPr>
          <w:rFonts w:asciiTheme="majorHAnsi" w:hAnsiTheme="majorHAnsi"/>
          <w:sz w:val="22"/>
          <w:szCs w:val="22"/>
        </w:rPr>
        <w:t xml:space="preserve"> </w:t>
      </w:r>
      <w:r w:rsidR="0061178A">
        <w:rPr>
          <w:rFonts w:asciiTheme="majorHAnsi" w:hAnsiTheme="majorHAnsi"/>
          <w:sz w:val="22"/>
          <w:szCs w:val="22"/>
        </w:rPr>
        <w:t>‘virtual demographic engineering’.</w:t>
      </w:r>
      <w:r w:rsidR="00DA2C1B" w:rsidRPr="004F4E9F">
        <w:rPr>
          <w:rFonts w:asciiTheme="majorHAnsi" w:hAnsiTheme="majorHAnsi"/>
          <w:sz w:val="22"/>
          <w:szCs w:val="22"/>
        </w:rPr>
        <w:t xml:space="preserve"> </w:t>
      </w:r>
    </w:p>
    <w:p w14:paraId="44C160F8" w14:textId="02B025E2" w:rsidR="00133E6A" w:rsidRPr="004F4E9F" w:rsidRDefault="007D6133" w:rsidP="00A87A5B">
      <w:pPr>
        <w:jc w:val="both"/>
        <w:rPr>
          <w:rFonts w:asciiTheme="majorHAnsi" w:hAnsiTheme="majorHAnsi"/>
          <w:sz w:val="22"/>
          <w:szCs w:val="22"/>
        </w:rPr>
      </w:pPr>
      <w:r w:rsidRPr="004F4E9F">
        <w:rPr>
          <w:rFonts w:asciiTheme="majorHAnsi" w:hAnsiTheme="majorHAnsi"/>
          <w:sz w:val="22"/>
          <w:szCs w:val="22"/>
        </w:rPr>
        <w:t xml:space="preserve">Having abandoned </w:t>
      </w:r>
      <w:r w:rsidR="0066507D" w:rsidRPr="004F4E9F">
        <w:rPr>
          <w:rFonts w:asciiTheme="majorHAnsi" w:hAnsiTheme="majorHAnsi"/>
          <w:sz w:val="22"/>
          <w:szCs w:val="22"/>
        </w:rPr>
        <w:t>any</w:t>
      </w:r>
      <w:r w:rsidRPr="004F4E9F">
        <w:rPr>
          <w:rFonts w:asciiTheme="majorHAnsi" w:hAnsiTheme="majorHAnsi"/>
          <w:sz w:val="22"/>
          <w:szCs w:val="22"/>
        </w:rPr>
        <w:t xml:space="preserve"> cautionary approach, c</w:t>
      </w:r>
      <w:r w:rsidR="003700BC" w:rsidRPr="004F4E9F">
        <w:rPr>
          <w:rFonts w:asciiTheme="majorHAnsi" w:hAnsiTheme="majorHAnsi"/>
          <w:sz w:val="22"/>
          <w:szCs w:val="22"/>
        </w:rPr>
        <w:t>ontemporary Israeli leaders openly discuss extending sovereignty over the entire territory of historic Palestine, including the West Bank and Gaza</w:t>
      </w:r>
      <w:r w:rsidRPr="004F4E9F">
        <w:rPr>
          <w:rFonts w:asciiTheme="majorHAnsi" w:hAnsiTheme="majorHAnsi"/>
          <w:sz w:val="22"/>
          <w:szCs w:val="22"/>
        </w:rPr>
        <w:t>,</w:t>
      </w:r>
      <w:r w:rsidR="003700BC" w:rsidRPr="004F4E9F">
        <w:rPr>
          <w:rFonts w:asciiTheme="majorHAnsi" w:hAnsiTheme="majorHAnsi"/>
          <w:sz w:val="22"/>
          <w:szCs w:val="22"/>
        </w:rPr>
        <w:t xml:space="preserve"> </w:t>
      </w:r>
      <w:r w:rsidR="00A47268" w:rsidRPr="004F4E9F">
        <w:rPr>
          <w:rFonts w:asciiTheme="majorHAnsi" w:hAnsiTheme="majorHAnsi"/>
          <w:sz w:val="22"/>
          <w:szCs w:val="22"/>
        </w:rPr>
        <w:t>and</w:t>
      </w:r>
      <w:r w:rsidR="00007DC1" w:rsidRPr="004F4E9F">
        <w:rPr>
          <w:rFonts w:asciiTheme="majorHAnsi" w:hAnsiTheme="majorHAnsi"/>
          <w:sz w:val="22"/>
          <w:szCs w:val="22"/>
        </w:rPr>
        <w:t xml:space="preserve"> </w:t>
      </w:r>
      <w:r w:rsidR="008405FA" w:rsidRPr="004F4E9F">
        <w:rPr>
          <w:rFonts w:asciiTheme="majorHAnsi" w:hAnsiTheme="majorHAnsi"/>
          <w:sz w:val="22"/>
          <w:szCs w:val="22"/>
        </w:rPr>
        <w:t>expel</w:t>
      </w:r>
      <w:r w:rsidR="0061411B">
        <w:rPr>
          <w:rFonts w:asciiTheme="majorHAnsi" w:hAnsiTheme="majorHAnsi"/>
          <w:sz w:val="22"/>
          <w:szCs w:val="22"/>
        </w:rPr>
        <w:t>ling</w:t>
      </w:r>
      <w:r w:rsidR="00007DC1" w:rsidRPr="004F4E9F">
        <w:rPr>
          <w:rFonts w:asciiTheme="majorHAnsi" w:hAnsiTheme="majorHAnsi"/>
          <w:sz w:val="22"/>
          <w:szCs w:val="22"/>
        </w:rPr>
        <w:t xml:space="preserve"> </w:t>
      </w:r>
      <w:r w:rsidR="001E54A7" w:rsidRPr="004F4E9F">
        <w:rPr>
          <w:rFonts w:asciiTheme="majorHAnsi" w:hAnsiTheme="majorHAnsi"/>
          <w:sz w:val="22"/>
          <w:szCs w:val="22"/>
        </w:rPr>
        <w:t>or eliminat</w:t>
      </w:r>
      <w:r w:rsidR="0061411B">
        <w:rPr>
          <w:rFonts w:asciiTheme="majorHAnsi" w:hAnsiTheme="majorHAnsi"/>
          <w:sz w:val="22"/>
          <w:szCs w:val="22"/>
        </w:rPr>
        <w:t>ing</w:t>
      </w:r>
      <w:r w:rsidR="001E54A7" w:rsidRPr="004F4E9F">
        <w:rPr>
          <w:rFonts w:asciiTheme="majorHAnsi" w:hAnsiTheme="majorHAnsi"/>
          <w:sz w:val="22"/>
          <w:szCs w:val="22"/>
        </w:rPr>
        <w:t xml:space="preserve"> </w:t>
      </w:r>
      <w:r w:rsidR="00007DC1" w:rsidRPr="004F4E9F">
        <w:rPr>
          <w:rFonts w:asciiTheme="majorHAnsi" w:hAnsiTheme="majorHAnsi"/>
          <w:sz w:val="22"/>
          <w:szCs w:val="22"/>
        </w:rPr>
        <w:t xml:space="preserve">the Palestinians </w:t>
      </w:r>
      <w:r w:rsidR="001E54A7" w:rsidRPr="004F4E9F">
        <w:rPr>
          <w:rFonts w:asciiTheme="majorHAnsi" w:hAnsiTheme="majorHAnsi"/>
          <w:sz w:val="22"/>
          <w:szCs w:val="22"/>
        </w:rPr>
        <w:t xml:space="preserve">as a definitive solution </w:t>
      </w:r>
      <w:r w:rsidR="003700BC" w:rsidRPr="004F4E9F">
        <w:rPr>
          <w:rFonts w:asciiTheme="majorHAnsi" w:hAnsiTheme="majorHAnsi"/>
          <w:sz w:val="22"/>
          <w:szCs w:val="22"/>
        </w:rPr>
        <w:t>to maintain</w:t>
      </w:r>
      <w:r w:rsidR="00AE2505" w:rsidRPr="004F4E9F">
        <w:rPr>
          <w:rFonts w:asciiTheme="majorHAnsi" w:hAnsiTheme="majorHAnsi"/>
          <w:sz w:val="22"/>
          <w:szCs w:val="22"/>
        </w:rPr>
        <w:t xml:space="preserve"> a</w:t>
      </w:r>
      <w:r w:rsidR="003700BC" w:rsidRPr="004F4E9F">
        <w:rPr>
          <w:rFonts w:asciiTheme="majorHAnsi" w:hAnsiTheme="majorHAnsi"/>
          <w:sz w:val="22"/>
          <w:szCs w:val="22"/>
        </w:rPr>
        <w:t xml:space="preserve"> </w:t>
      </w:r>
      <w:r w:rsidR="00007DC1" w:rsidRPr="004F4E9F">
        <w:rPr>
          <w:rFonts w:asciiTheme="majorHAnsi" w:hAnsiTheme="majorHAnsi"/>
          <w:sz w:val="22"/>
          <w:szCs w:val="22"/>
        </w:rPr>
        <w:t xml:space="preserve">Jewish </w:t>
      </w:r>
      <w:r w:rsidR="003700BC" w:rsidRPr="004F4E9F">
        <w:rPr>
          <w:rFonts w:asciiTheme="majorHAnsi" w:hAnsiTheme="majorHAnsi"/>
          <w:sz w:val="22"/>
          <w:szCs w:val="22"/>
        </w:rPr>
        <w:t>demographic dominance</w:t>
      </w:r>
      <w:r w:rsidR="00007DC1" w:rsidRPr="004F4E9F">
        <w:rPr>
          <w:rFonts w:asciiTheme="majorHAnsi" w:hAnsiTheme="majorHAnsi"/>
          <w:sz w:val="22"/>
          <w:szCs w:val="22"/>
        </w:rPr>
        <w:t>.</w:t>
      </w:r>
      <w:r w:rsidR="008405FA" w:rsidRPr="004F4E9F">
        <w:rPr>
          <w:rStyle w:val="Rimandonotaapidipagina"/>
          <w:rFonts w:asciiTheme="majorHAnsi" w:hAnsiTheme="majorHAnsi"/>
          <w:sz w:val="22"/>
          <w:szCs w:val="22"/>
        </w:rPr>
        <w:footnoteReference w:id="108"/>
      </w:r>
      <w:r w:rsidR="00007DC1" w:rsidRPr="004F4E9F">
        <w:rPr>
          <w:rFonts w:asciiTheme="majorHAnsi" w:hAnsiTheme="majorHAnsi"/>
          <w:sz w:val="22"/>
          <w:szCs w:val="22"/>
        </w:rPr>
        <w:t xml:space="preserve"> </w:t>
      </w:r>
      <w:r w:rsidR="009D6A2F" w:rsidRPr="004F4E9F">
        <w:rPr>
          <w:rFonts w:asciiTheme="majorHAnsi" w:hAnsiTheme="majorHAnsi"/>
          <w:sz w:val="22"/>
          <w:szCs w:val="22"/>
        </w:rPr>
        <w:t>T</w:t>
      </w:r>
      <w:r w:rsidR="00126B43" w:rsidRPr="004F4E9F">
        <w:rPr>
          <w:rFonts w:asciiTheme="majorHAnsi" w:hAnsiTheme="majorHAnsi"/>
          <w:sz w:val="22"/>
          <w:szCs w:val="22"/>
        </w:rPr>
        <w:t xml:space="preserve">he attitude of Israeli authorities towards settlements and unauthorized outposts in the West Bank </w:t>
      </w:r>
      <w:r w:rsidR="008405FA" w:rsidRPr="004F4E9F">
        <w:rPr>
          <w:rFonts w:asciiTheme="majorHAnsi" w:hAnsiTheme="majorHAnsi"/>
          <w:sz w:val="22"/>
          <w:szCs w:val="22"/>
        </w:rPr>
        <w:t xml:space="preserve">further </w:t>
      </w:r>
      <w:r w:rsidR="00126B43" w:rsidRPr="004F4E9F">
        <w:rPr>
          <w:rFonts w:asciiTheme="majorHAnsi" w:hAnsiTheme="majorHAnsi"/>
          <w:sz w:val="22"/>
          <w:szCs w:val="22"/>
        </w:rPr>
        <w:t>demonstrates t</w:t>
      </w:r>
      <w:r w:rsidR="002F57DA" w:rsidRPr="004F4E9F">
        <w:rPr>
          <w:rFonts w:asciiTheme="majorHAnsi" w:hAnsiTheme="majorHAnsi"/>
          <w:sz w:val="22"/>
          <w:szCs w:val="22"/>
        </w:rPr>
        <w:t>hat</w:t>
      </w:r>
      <w:r w:rsidR="006362BE" w:rsidRPr="004F4E9F">
        <w:rPr>
          <w:rFonts w:asciiTheme="majorHAnsi" w:hAnsiTheme="majorHAnsi"/>
          <w:sz w:val="22"/>
          <w:szCs w:val="22"/>
        </w:rPr>
        <w:t>, behind the veil of self-defence against terroris</w:t>
      </w:r>
      <w:r w:rsidR="002E12F9" w:rsidRPr="004F4E9F">
        <w:rPr>
          <w:rFonts w:asciiTheme="majorHAnsi" w:hAnsiTheme="majorHAnsi"/>
          <w:sz w:val="22"/>
          <w:szCs w:val="22"/>
        </w:rPr>
        <w:t xml:space="preserve">t </w:t>
      </w:r>
      <w:r w:rsidR="006362BE" w:rsidRPr="004F4E9F">
        <w:rPr>
          <w:rFonts w:asciiTheme="majorHAnsi" w:hAnsiTheme="majorHAnsi"/>
          <w:sz w:val="22"/>
          <w:szCs w:val="22"/>
        </w:rPr>
        <w:t xml:space="preserve">security threats, </w:t>
      </w:r>
      <w:r w:rsidR="002F57DA" w:rsidRPr="004F4E9F">
        <w:rPr>
          <w:rFonts w:asciiTheme="majorHAnsi" w:hAnsiTheme="majorHAnsi"/>
          <w:sz w:val="22"/>
          <w:szCs w:val="22"/>
        </w:rPr>
        <w:t xml:space="preserve">the </w:t>
      </w:r>
      <w:r w:rsidR="00CB4208" w:rsidRPr="004F4E9F">
        <w:rPr>
          <w:rFonts w:asciiTheme="majorHAnsi" w:hAnsiTheme="majorHAnsi"/>
          <w:sz w:val="22"/>
          <w:szCs w:val="22"/>
        </w:rPr>
        <w:t xml:space="preserve">state is </w:t>
      </w:r>
      <w:r w:rsidR="009D6A2F" w:rsidRPr="004F4E9F">
        <w:rPr>
          <w:rFonts w:asciiTheme="majorHAnsi" w:hAnsiTheme="majorHAnsi"/>
          <w:sz w:val="22"/>
          <w:szCs w:val="22"/>
        </w:rPr>
        <w:t xml:space="preserve">ultimately </w:t>
      </w:r>
      <w:r w:rsidR="00CB4208" w:rsidRPr="004F4E9F">
        <w:rPr>
          <w:rFonts w:asciiTheme="majorHAnsi" w:hAnsiTheme="majorHAnsi"/>
          <w:sz w:val="22"/>
          <w:szCs w:val="22"/>
        </w:rPr>
        <w:t>pursuing a policy of</w:t>
      </w:r>
      <w:r w:rsidR="003D570E" w:rsidRPr="004F4E9F">
        <w:rPr>
          <w:rFonts w:asciiTheme="majorHAnsi" w:hAnsiTheme="majorHAnsi"/>
          <w:sz w:val="22"/>
          <w:szCs w:val="22"/>
        </w:rPr>
        <w:t xml:space="preserve"> territorial annexation</w:t>
      </w:r>
      <w:r w:rsidR="00CB4208" w:rsidRPr="004F4E9F">
        <w:rPr>
          <w:rFonts w:asciiTheme="majorHAnsi" w:hAnsiTheme="majorHAnsi"/>
          <w:sz w:val="22"/>
          <w:szCs w:val="22"/>
        </w:rPr>
        <w:t>.</w:t>
      </w:r>
      <w:r w:rsidR="002F6495">
        <w:rPr>
          <w:rFonts w:asciiTheme="majorHAnsi" w:hAnsiTheme="majorHAnsi"/>
          <w:sz w:val="22"/>
          <w:szCs w:val="22"/>
        </w:rPr>
        <w:t xml:space="preserve"> </w:t>
      </w:r>
      <w:r w:rsidR="004D56D0" w:rsidRPr="004F4E9F">
        <w:rPr>
          <w:rFonts w:asciiTheme="majorHAnsi" w:hAnsiTheme="majorHAnsi"/>
          <w:sz w:val="22"/>
          <w:szCs w:val="22"/>
        </w:rPr>
        <w:t>T</w:t>
      </w:r>
      <w:r w:rsidR="005A102B" w:rsidRPr="004F4E9F">
        <w:rPr>
          <w:rFonts w:asciiTheme="majorHAnsi" w:hAnsiTheme="majorHAnsi"/>
          <w:sz w:val="22"/>
          <w:szCs w:val="22"/>
        </w:rPr>
        <w:t>h</w:t>
      </w:r>
      <w:r w:rsidR="002F57DA" w:rsidRPr="004F4E9F">
        <w:rPr>
          <w:rFonts w:asciiTheme="majorHAnsi" w:hAnsiTheme="majorHAnsi"/>
          <w:sz w:val="22"/>
          <w:szCs w:val="22"/>
        </w:rPr>
        <w:t xml:space="preserve">e ongoing atrocities </w:t>
      </w:r>
      <w:r w:rsidR="00B60BDD" w:rsidRPr="004F4E9F">
        <w:rPr>
          <w:rFonts w:asciiTheme="majorHAnsi" w:hAnsiTheme="majorHAnsi"/>
          <w:sz w:val="22"/>
          <w:szCs w:val="22"/>
        </w:rPr>
        <w:t xml:space="preserve">in Gaza </w:t>
      </w:r>
      <w:r w:rsidR="00A561E3" w:rsidRPr="004F4E9F">
        <w:rPr>
          <w:rFonts w:asciiTheme="majorHAnsi" w:hAnsiTheme="majorHAnsi"/>
          <w:sz w:val="22"/>
          <w:szCs w:val="22"/>
        </w:rPr>
        <w:t>represent t</w:t>
      </w:r>
      <w:r w:rsidR="00054BE8" w:rsidRPr="004F4E9F">
        <w:rPr>
          <w:rFonts w:asciiTheme="majorHAnsi" w:hAnsiTheme="majorHAnsi"/>
          <w:sz w:val="22"/>
          <w:szCs w:val="22"/>
        </w:rPr>
        <w:t xml:space="preserve">he </w:t>
      </w:r>
      <w:r w:rsidR="004C3D7B" w:rsidRPr="004F4E9F">
        <w:rPr>
          <w:rFonts w:asciiTheme="majorHAnsi" w:hAnsiTheme="majorHAnsi"/>
          <w:sz w:val="22"/>
          <w:szCs w:val="22"/>
        </w:rPr>
        <w:t xml:space="preserve">peak of </w:t>
      </w:r>
      <w:r w:rsidR="00CE091E" w:rsidRPr="004F4E9F">
        <w:rPr>
          <w:rFonts w:asciiTheme="majorHAnsi" w:hAnsiTheme="majorHAnsi"/>
          <w:sz w:val="22"/>
          <w:szCs w:val="22"/>
        </w:rPr>
        <w:t xml:space="preserve">Israel’s </w:t>
      </w:r>
      <w:r w:rsidR="00A561E3" w:rsidRPr="004F4E9F">
        <w:rPr>
          <w:rFonts w:asciiTheme="majorHAnsi" w:hAnsiTheme="majorHAnsi"/>
          <w:sz w:val="22"/>
          <w:szCs w:val="22"/>
        </w:rPr>
        <w:t>long-lasting</w:t>
      </w:r>
      <w:r w:rsidR="006620E6" w:rsidRPr="004F4E9F">
        <w:rPr>
          <w:rFonts w:asciiTheme="majorHAnsi" w:hAnsiTheme="majorHAnsi"/>
          <w:sz w:val="22"/>
          <w:szCs w:val="22"/>
        </w:rPr>
        <w:t xml:space="preserve"> </w:t>
      </w:r>
      <w:r w:rsidR="00CE091E" w:rsidRPr="004F4E9F">
        <w:rPr>
          <w:rFonts w:asciiTheme="majorHAnsi" w:hAnsiTheme="majorHAnsi"/>
          <w:sz w:val="22"/>
          <w:szCs w:val="22"/>
        </w:rPr>
        <w:t xml:space="preserve">demographic engineering </w:t>
      </w:r>
      <w:r w:rsidR="003F761A" w:rsidRPr="004F4E9F">
        <w:rPr>
          <w:rFonts w:asciiTheme="majorHAnsi" w:hAnsiTheme="majorHAnsi"/>
          <w:sz w:val="22"/>
          <w:szCs w:val="22"/>
        </w:rPr>
        <w:t xml:space="preserve">strategy, which </w:t>
      </w:r>
      <w:r w:rsidR="00CE091E" w:rsidRPr="004F4E9F">
        <w:rPr>
          <w:rFonts w:asciiTheme="majorHAnsi" w:hAnsiTheme="majorHAnsi"/>
          <w:sz w:val="22"/>
          <w:szCs w:val="22"/>
        </w:rPr>
        <w:t xml:space="preserve">has </w:t>
      </w:r>
      <w:r w:rsidR="00623174" w:rsidRPr="004F4E9F">
        <w:rPr>
          <w:rFonts w:asciiTheme="majorHAnsi" w:hAnsiTheme="majorHAnsi"/>
          <w:sz w:val="22"/>
          <w:szCs w:val="22"/>
        </w:rPr>
        <w:t>fragmented Palestine’s territorial continuity and social fabric and</w:t>
      </w:r>
      <w:r w:rsidR="00C77824">
        <w:rPr>
          <w:rFonts w:asciiTheme="majorHAnsi" w:hAnsiTheme="majorHAnsi"/>
          <w:sz w:val="22"/>
          <w:szCs w:val="22"/>
        </w:rPr>
        <w:t xml:space="preserve"> has</w:t>
      </w:r>
      <w:r w:rsidR="00623174" w:rsidRPr="004F4E9F">
        <w:rPr>
          <w:rFonts w:asciiTheme="majorHAnsi" w:hAnsiTheme="majorHAnsi"/>
          <w:sz w:val="22"/>
          <w:szCs w:val="22"/>
        </w:rPr>
        <w:t xml:space="preserve"> </w:t>
      </w:r>
      <w:r w:rsidR="00CE091E" w:rsidRPr="004F4E9F">
        <w:rPr>
          <w:rFonts w:asciiTheme="majorHAnsi" w:hAnsiTheme="majorHAnsi"/>
          <w:sz w:val="22"/>
          <w:szCs w:val="22"/>
        </w:rPr>
        <w:t>systematically undermined the right</w:t>
      </w:r>
      <w:r w:rsidR="00623174" w:rsidRPr="004F4E9F">
        <w:rPr>
          <w:rFonts w:asciiTheme="majorHAnsi" w:hAnsiTheme="majorHAnsi"/>
          <w:sz w:val="22"/>
          <w:szCs w:val="22"/>
        </w:rPr>
        <w:t xml:space="preserve"> of the</w:t>
      </w:r>
      <w:r w:rsidR="00CE091E" w:rsidRPr="004F4E9F">
        <w:rPr>
          <w:rFonts w:asciiTheme="majorHAnsi" w:hAnsiTheme="majorHAnsi"/>
          <w:sz w:val="22"/>
          <w:szCs w:val="22"/>
        </w:rPr>
        <w:t xml:space="preserve"> </w:t>
      </w:r>
      <w:r w:rsidR="00623174" w:rsidRPr="004F4E9F">
        <w:rPr>
          <w:rFonts w:asciiTheme="majorHAnsi" w:hAnsiTheme="majorHAnsi"/>
          <w:sz w:val="22"/>
          <w:szCs w:val="22"/>
        </w:rPr>
        <w:t>Palestinians t</w:t>
      </w:r>
      <w:r w:rsidR="00CE091E" w:rsidRPr="004F4E9F">
        <w:rPr>
          <w:rFonts w:asciiTheme="majorHAnsi" w:hAnsiTheme="majorHAnsi"/>
          <w:sz w:val="22"/>
          <w:szCs w:val="22"/>
        </w:rPr>
        <w:t>o self-determination</w:t>
      </w:r>
      <w:r w:rsidR="008A5BCD" w:rsidRPr="004F4E9F">
        <w:rPr>
          <w:rFonts w:asciiTheme="majorHAnsi" w:hAnsiTheme="majorHAnsi"/>
          <w:sz w:val="22"/>
          <w:szCs w:val="22"/>
        </w:rPr>
        <w:t xml:space="preserve"> with the aim to permanently annex the occupied territories and subdue them to Israeli sovereignty</w:t>
      </w:r>
      <w:r w:rsidR="003F761A" w:rsidRPr="004F4E9F">
        <w:rPr>
          <w:rFonts w:asciiTheme="majorHAnsi" w:hAnsiTheme="majorHAnsi"/>
          <w:sz w:val="22"/>
          <w:szCs w:val="22"/>
        </w:rPr>
        <w:t>.</w:t>
      </w:r>
      <w:r w:rsidR="00FF6B17" w:rsidRPr="004F4E9F">
        <w:rPr>
          <w:rStyle w:val="Rimandonotaapidipagina"/>
          <w:rFonts w:asciiTheme="majorHAnsi" w:hAnsiTheme="majorHAnsi"/>
          <w:sz w:val="22"/>
          <w:szCs w:val="22"/>
        </w:rPr>
        <w:footnoteReference w:id="109"/>
      </w:r>
      <w:r w:rsidR="00CE091E" w:rsidRPr="004F4E9F">
        <w:rPr>
          <w:rFonts w:asciiTheme="majorHAnsi" w:hAnsiTheme="majorHAnsi"/>
          <w:sz w:val="22"/>
          <w:szCs w:val="22"/>
        </w:rPr>
        <w:t xml:space="preserve"> </w:t>
      </w:r>
      <w:r w:rsidR="003F761A" w:rsidRPr="004F4E9F">
        <w:rPr>
          <w:rFonts w:asciiTheme="majorHAnsi" w:hAnsiTheme="majorHAnsi"/>
          <w:sz w:val="22"/>
          <w:szCs w:val="22"/>
        </w:rPr>
        <w:t>This context</w:t>
      </w:r>
      <w:r w:rsidR="00984F34" w:rsidRPr="004F4E9F">
        <w:rPr>
          <w:rFonts w:asciiTheme="majorHAnsi" w:hAnsiTheme="majorHAnsi"/>
          <w:sz w:val="22"/>
          <w:szCs w:val="22"/>
        </w:rPr>
        <w:t xml:space="preserve">, as </w:t>
      </w:r>
      <w:proofErr w:type="spellStart"/>
      <w:r w:rsidR="00984F34" w:rsidRPr="004F4E9F">
        <w:rPr>
          <w:rFonts w:asciiTheme="majorHAnsi" w:hAnsiTheme="majorHAnsi"/>
          <w:sz w:val="22"/>
          <w:szCs w:val="22"/>
        </w:rPr>
        <w:t>Imseis</w:t>
      </w:r>
      <w:proofErr w:type="spellEnd"/>
      <w:r w:rsidR="00984F34" w:rsidRPr="004F4E9F">
        <w:rPr>
          <w:rFonts w:asciiTheme="majorHAnsi" w:hAnsiTheme="majorHAnsi"/>
          <w:sz w:val="22"/>
          <w:szCs w:val="22"/>
        </w:rPr>
        <w:t xml:space="preserve"> reminds us,</w:t>
      </w:r>
      <w:r w:rsidR="003F761A" w:rsidRPr="004F4E9F">
        <w:rPr>
          <w:rFonts w:asciiTheme="majorHAnsi" w:hAnsiTheme="majorHAnsi"/>
          <w:sz w:val="22"/>
          <w:szCs w:val="22"/>
        </w:rPr>
        <w:t xml:space="preserve"> </w:t>
      </w:r>
      <w:r w:rsidR="00CE091E" w:rsidRPr="004F4E9F">
        <w:rPr>
          <w:rFonts w:asciiTheme="majorHAnsi" w:hAnsiTheme="majorHAnsi"/>
          <w:sz w:val="22"/>
          <w:szCs w:val="22"/>
        </w:rPr>
        <w:t>render</w:t>
      </w:r>
      <w:r w:rsidR="003F761A" w:rsidRPr="004F4E9F">
        <w:rPr>
          <w:rFonts w:asciiTheme="majorHAnsi" w:hAnsiTheme="majorHAnsi"/>
          <w:sz w:val="22"/>
          <w:szCs w:val="22"/>
        </w:rPr>
        <w:t>s</w:t>
      </w:r>
      <w:r w:rsidR="00CE091E" w:rsidRPr="004F4E9F">
        <w:rPr>
          <w:rFonts w:asciiTheme="majorHAnsi" w:hAnsiTheme="majorHAnsi"/>
          <w:sz w:val="22"/>
          <w:szCs w:val="22"/>
        </w:rPr>
        <w:t xml:space="preserve"> the occupation unlawful under international law</w:t>
      </w:r>
      <w:r w:rsidR="00BE4A63">
        <w:rPr>
          <w:rFonts w:asciiTheme="majorHAnsi" w:hAnsiTheme="majorHAnsi"/>
          <w:sz w:val="22"/>
          <w:szCs w:val="22"/>
        </w:rPr>
        <w:t xml:space="preserve">. </w:t>
      </w:r>
      <w:r w:rsidR="0044224B" w:rsidRPr="004F4E9F">
        <w:rPr>
          <w:rFonts w:asciiTheme="majorHAnsi" w:hAnsiTheme="majorHAnsi"/>
          <w:sz w:val="22"/>
          <w:szCs w:val="22"/>
        </w:rPr>
        <w:t xml:space="preserve">Israel’s presence in Palestine </w:t>
      </w:r>
      <w:r w:rsidR="005D5825" w:rsidRPr="004F4E9F">
        <w:rPr>
          <w:rFonts w:asciiTheme="majorHAnsi" w:hAnsiTheme="majorHAnsi"/>
          <w:sz w:val="22"/>
          <w:szCs w:val="22"/>
        </w:rPr>
        <w:t>constitutes an</w:t>
      </w:r>
      <w:r w:rsidR="009A4633" w:rsidRPr="004F4E9F">
        <w:rPr>
          <w:rFonts w:asciiTheme="majorHAnsi" w:hAnsiTheme="majorHAnsi"/>
          <w:sz w:val="22"/>
          <w:szCs w:val="22"/>
        </w:rPr>
        <w:t xml:space="preserve"> ongoing </w:t>
      </w:r>
      <w:r w:rsidR="005D5825" w:rsidRPr="004F4E9F">
        <w:rPr>
          <w:rFonts w:asciiTheme="majorHAnsi" w:hAnsiTheme="majorHAnsi"/>
          <w:sz w:val="22"/>
          <w:szCs w:val="22"/>
        </w:rPr>
        <w:t>internationally wrongful act.</w:t>
      </w:r>
    </w:p>
    <w:p w14:paraId="61EE193A" w14:textId="77777777" w:rsidR="00A21085" w:rsidRPr="004F4E9F" w:rsidRDefault="00A21085" w:rsidP="00C30C22">
      <w:pPr>
        <w:rPr>
          <w:rFonts w:asciiTheme="majorHAnsi" w:hAnsiTheme="majorHAnsi"/>
          <w:sz w:val="22"/>
          <w:szCs w:val="22"/>
        </w:rPr>
      </w:pPr>
    </w:p>
    <w:p w14:paraId="7BCAF270" w14:textId="36E2E3D2" w:rsidR="00A21085" w:rsidRPr="004F4E9F" w:rsidRDefault="006A4B28" w:rsidP="00D533F2">
      <w:pPr>
        <w:pStyle w:val="Titolo2"/>
        <w:rPr>
          <w:b/>
          <w:bCs/>
          <w:sz w:val="22"/>
          <w:szCs w:val="22"/>
        </w:rPr>
      </w:pPr>
      <w:r w:rsidRPr="004F4E9F">
        <w:rPr>
          <w:b/>
          <w:bCs/>
          <w:sz w:val="22"/>
          <w:szCs w:val="22"/>
        </w:rPr>
        <w:lastRenderedPageBreak/>
        <w:t>T</w:t>
      </w:r>
      <w:r w:rsidR="00D533F2" w:rsidRPr="004F4E9F">
        <w:rPr>
          <w:b/>
          <w:bCs/>
          <w:sz w:val="22"/>
          <w:szCs w:val="22"/>
        </w:rPr>
        <w:t>he counter-hegemonic potential of international law</w:t>
      </w:r>
    </w:p>
    <w:p w14:paraId="1E4287A4" w14:textId="77777777" w:rsidR="00822D28" w:rsidRPr="004F4E9F" w:rsidRDefault="000753B7" w:rsidP="00822D28">
      <w:pPr>
        <w:jc w:val="both"/>
        <w:rPr>
          <w:rFonts w:asciiTheme="majorHAnsi" w:hAnsiTheme="majorHAnsi"/>
          <w:sz w:val="22"/>
          <w:szCs w:val="22"/>
        </w:rPr>
      </w:pPr>
      <w:r w:rsidRPr="004F4E9F">
        <w:rPr>
          <w:rFonts w:asciiTheme="majorHAnsi" w:hAnsiTheme="majorHAnsi"/>
          <w:sz w:val="22"/>
          <w:szCs w:val="22"/>
        </w:rPr>
        <w:t xml:space="preserve">Despite the </w:t>
      </w:r>
      <w:r w:rsidR="00BD64D1" w:rsidRPr="004F4E9F">
        <w:rPr>
          <w:rFonts w:asciiTheme="majorHAnsi" w:hAnsiTheme="majorHAnsi"/>
          <w:sz w:val="22"/>
          <w:szCs w:val="22"/>
        </w:rPr>
        <w:t xml:space="preserve">profound criticism owed to the international legal setting and its relationship with Palestine, </w:t>
      </w:r>
      <w:proofErr w:type="spellStart"/>
      <w:r w:rsidR="00BD64D1" w:rsidRPr="004F4E9F">
        <w:rPr>
          <w:rFonts w:asciiTheme="majorHAnsi" w:hAnsiTheme="majorHAnsi"/>
          <w:sz w:val="22"/>
          <w:szCs w:val="22"/>
        </w:rPr>
        <w:t>Imseis</w:t>
      </w:r>
      <w:proofErr w:type="spellEnd"/>
      <w:r w:rsidR="00BD64D1" w:rsidRPr="004F4E9F">
        <w:rPr>
          <w:rFonts w:asciiTheme="majorHAnsi" w:hAnsiTheme="majorHAnsi"/>
          <w:sz w:val="22"/>
          <w:szCs w:val="22"/>
        </w:rPr>
        <w:t xml:space="preserve"> </w:t>
      </w:r>
      <w:r w:rsidR="00667325" w:rsidRPr="004F4E9F">
        <w:rPr>
          <w:rFonts w:asciiTheme="majorHAnsi" w:hAnsiTheme="majorHAnsi"/>
          <w:sz w:val="22"/>
          <w:szCs w:val="22"/>
        </w:rPr>
        <w:t>remains</w:t>
      </w:r>
      <w:r w:rsidR="00CF44B5" w:rsidRPr="004F4E9F">
        <w:rPr>
          <w:rFonts w:asciiTheme="majorHAnsi" w:hAnsiTheme="majorHAnsi"/>
          <w:sz w:val="22"/>
          <w:szCs w:val="22"/>
        </w:rPr>
        <w:t xml:space="preserve"> hope</w:t>
      </w:r>
      <w:r w:rsidR="00667325" w:rsidRPr="004F4E9F">
        <w:rPr>
          <w:rFonts w:asciiTheme="majorHAnsi" w:hAnsiTheme="majorHAnsi"/>
          <w:sz w:val="22"/>
          <w:szCs w:val="22"/>
        </w:rPr>
        <w:t>ful about</w:t>
      </w:r>
      <w:r w:rsidR="00CF44B5" w:rsidRPr="004F4E9F">
        <w:rPr>
          <w:rFonts w:asciiTheme="majorHAnsi" w:hAnsiTheme="majorHAnsi"/>
          <w:sz w:val="22"/>
          <w:szCs w:val="22"/>
        </w:rPr>
        <w:t xml:space="preserve"> the counter-hegemonic potential of international law. His legal analysis shows that positive international law </w:t>
      </w:r>
      <w:r w:rsidR="002E6AEE" w:rsidRPr="004F4E9F">
        <w:rPr>
          <w:rFonts w:asciiTheme="majorHAnsi" w:hAnsiTheme="majorHAnsi"/>
          <w:sz w:val="22"/>
          <w:szCs w:val="22"/>
        </w:rPr>
        <w:t>has never been</w:t>
      </w:r>
      <w:r w:rsidR="00CF44B5" w:rsidRPr="004F4E9F">
        <w:rPr>
          <w:rFonts w:asciiTheme="majorHAnsi" w:hAnsiTheme="majorHAnsi"/>
          <w:sz w:val="22"/>
          <w:szCs w:val="22"/>
        </w:rPr>
        <w:t xml:space="preserve"> clear</w:t>
      </w:r>
      <w:r w:rsidR="002E6AEE" w:rsidRPr="004F4E9F">
        <w:rPr>
          <w:rFonts w:asciiTheme="majorHAnsi" w:hAnsiTheme="majorHAnsi"/>
          <w:sz w:val="22"/>
          <w:szCs w:val="22"/>
        </w:rPr>
        <w:t>er</w:t>
      </w:r>
      <w:r w:rsidR="00CF44B5" w:rsidRPr="004F4E9F">
        <w:rPr>
          <w:rFonts w:asciiTheme="majorHAnsi" w:hAnsiTheme="majorHAnsi"/>
          <w:sz w:val="22"/>
          <w:szCs w:val="22"/>
        </w:rPr>
        <w:t xml:space="preserve"> on the </w:t>
      </w:r>
      <w:r w:rsidR="002E6AEE" w:rsidRPr="004F4E9F">
        <w:rPr>
          <w:rFonts w:asciiTheme="majorHAnsi" w:hAnsiTheme="majorHAnsi"/>
          <w:sz w:val="22"/>
          <w:szCs w:val="22"/>
        </w:rPr>
        <w:t xml:space="preserve">right of the Palestinian people to self-determination, the illegality of Israel’s occupation, and the obligations of </w:t>
      </w:r>
      <w:r w:rsidR="00DA3633" w:rsidRPr="004F4E9F">
        <w:rPr>
          <w:rFonts w:asciiTheme="majorHAnsi" w:hAnsiTheme="majorHAnsi"/>
          <w:sz w:val="22"/>
          <w:szCs w:val="22"/>
        </w:rPr>
        <w:t>other states and international organizations.</w:t>
      </w:r>
      <w:r w:rsidR="0054163E" w:rsidRPr="004F4E9F">
        <w:rPr>
          <w:rStyle w:val="Rimandonotaapidipagina"/>
          <w:rFonts w:asciiTheme="majorHAnsi" w:hAnsiTheme="majorHAnsi"/>
          <w:sz w:val="22"/>
          <w:szCs w:val="22"/>
        </w:rPr>
        <w:footnoteReference w:id="110"/>
      </w:r>
      <w:r w:rsidR="00DA3633" w:rsidRPr="004F4E9F">
        <w:rPr>
          <w:rFonts w:asciiTheme="majorHAnsi" w:hAnsiTheme="majorHAnsi"/>
          <w:sz w:val="22"/>
          <w:szCs w:val="22"/>
        </w:rPr>
        <w:t xml:space="preserve"> </w:t>
      </w:r>
      <w:r w:rsidR="00481652" w:rsidRPr="004F4E9F">
        <w:rPr>
          <w:rFonts w:asciiTheme="majorHAnsi" w:hAnsiTheme="majorHAnsi"/>
          <w:sz w:val="22"/>
          <w:szCs w:val="22"/>
        </w:rPr>
        <w:t>Notwithstanding</w:t>
      </w:r>
      <w:r w:rsidR="00DB0105" w:rsidRPr="004F4E9F">
        <w:rPr>
          <w:rFonts w:asciiTheme="majorHAnsi" w:hAnsiTheme="majorHAnsi"/>
          <w:sz w:val="22"/>
          <w:szCs w:val="22"/>
        </w:rPr>
        <w:t xml:space="preserve"> their colonial origins</w:t>
      </w:r>
      <w:r w:rsidR="00E3374B" w:rsidRPr="004F4E9F">
        <w:rPr>
          <w:rFonts w:asciiTheme="majorHAnsi" w:hAnsiTheme="majorHAnsi"/>
          <w:sz w:val="22"/>
          <w:szCs w:val="22"/>
        </w:rPr>
        <w:t>,</w:t>
      </w:r>
      <w:r w:rsidR="00DB0105" w:rsidRPr="004F4E9F">
        <w:rPr>
          <w:rFonts w:asciiTheme="majorHAnsi" w:hAnsiTheme="majorHAnsi"/>
          <w:sz w:val="22"/>
          <w:szCs w:val="22"/>
        </w:rPr>
        <w:t xml:space="preserve"> </w:t>
      </w:r>
      <w:proofErr w:type="spellStart"/>
      <w:r w:rsidR="00DB0105" w:rsidRPr="004F4E9F">
        <w:rPr>
          <w:rFonts w:asciiTheme="majorHAnsi" w:hAnsiTheme="majorHAnsi"/>
          <w:sz w:val="22"/>
          <w:szCs w:val="22"/>
        </w:rPr>
        <w:t>Imseis</w:t>
      </w:r>
      <w:proofErr w:type="spellEnd"/>
      <w:r w:rsidR="00DB0105" w:rsidRPr="004F4E9F">
        <w:rPr>
          <w:rFonts w:asciiTheme="majorHAnsi" w:hAnsiTheme="majorHAnsi"/>
          <w:sz w:val="22"/>
          <w:szCs w:val="22"/>
        </w:rPr>
        <w:t xml:space="preserve"> does not </w:t>
      </w:r>
      <w:r w:rsidR="00EF39CA" w:rsidRPr="004F4E9F">
        <w:rPr>
          <w:rFonts w:asciiTheme="majorHAnsi" w:hAnsiTheme="majorHAnsi"/>
          <w:sz w:val="22"/>
          <w:szCs w:val="22"/>
        </w:rPr>
        <w:t>surrender to</w:t>
      </w:r>
      <w:r w:rsidR="00DB0105" w:rsidRPr="004F4E9F">
        <w:rPr>
          <w:rFonts w:asciiTheme="majorHAnsi" w:hAnsiTheme="majorHAnsi"/>
          <w:sz w:val="22"/>
          <w:szCs w:val="22"/>
        </w:rPr>
        <w:t xml:space="preserve"> sceptic</w:t>
      </w:r>
      <w:r w:rsidR="00EF39CA" w:rsidRPr="004F4E9F">
        <w:rPr>
          <w:rFonts w:asciiTheme="majorHAnsi" w:hAnsiTheme="majorHAnsi"/>
          <w:sz w:val="22"/>
          <w:szCs w:val="22"/>
        </w:rPr>
        <w:t>ism</w:t>
      </w:r>
      <w:r w:rsidR="00DB0105" w:rsidRPr="004F4E9F">
        <w:rPr>
          <w:rFonts w:asciiTheme="majorHAnsi" w:hAnsiTheme="majorHAnsi"/>
          <w:sz w:val="22"/>
          <w:szCs w:val="22"/>
        </w:rPr>
        <w:t xml:space="preserve"> about </w:t>
      </w:r>
      <w:r w:rsidR="00340EDF">
        <w:rPr>
          <w:rFonts w:asciiTheme="majorHAnsi" w:hAnsiTheme="majorHAnsi"/>
          <w:sz w:val="22"/>
          <w:szCs w:val="22"/>
        </w:rPr>
        <w:t xml:space="preserve">international law and </w:t>
      </w:r>
      <w:r w:rsidR="00DB0105" w:rsidRPr="004F4E9F">
        <w:rPr>
          <w:rFonts w:asciiTheme="majorHAnsi" w:hAnsiTheme="majorHAnsi"/>
          <w:sz w:val="22"/>
          <w:szCs w:val="22"/>
        </w:rPr>
        <w:t xml:space="preserve">international </w:t>
      </w:r>
      <w:r w:rsidR="00EF39CA" w:rsidRPr="004F4E9F">
        <w:rPr>
          <w:rFonts w:asciiTheme="majorHAnsi" w:hAnsiTheme="majorHAnsi"/>
          <w:sz w:val="22"/>
          <w:szCs w:val="22"/>
        </w:rPr>
        <w:t>legal</w:t>
      </w:r>
      <w:r w:rsidR="00DB0105" w:rsidRPr="004F4E9F">
        <w:rPr>
          <w:rFonts w:asciiTheme="majorHAnsi" w:hAnsiTheme="majorHAnsi"/>
          <w:sz w:val="22"/>
          <w:szCs w:val="22"/>
        </w:rPr>
        <w:t xml:space="preserve"> institutions</w:t>
      </w:r>
      <w:r w:rsidR="00EB2F72" w:rsidRPr="004F4E9F">
        <w:rPr>
          <w:rFonts w:asciiTheme="majorHAnsi" w:hAnsiTheme="majorHAnsi"/>
          <w:sz w:val="22"/>
          <w:szCs w:val="22"/>
        </w:rPr>
        <w:t>.</w:t>
      </w:r>
      <w:r w:rsidR="00DB0105" w:rsidRPr="004F4E9F">
        <w:rPr>
          <w:rFonts w:asciiTheme="majorHAnsi" w:hAnsiTheme="majorHAnsi"/>
          <w:sz w:val="22"/>
          <w:szCs w:val="22"/>
        </w:rPr>
        <w:t xml:space="preserve"> </w:t>
      </w:r>
      <w:r w:rsidR="00822D28">
        <w:rPr>
          <w:rFonts w:asciiTheme="majorHAnsi" w:hAnsiTheme="majorHAnsi"/>
          <w:sz w:val="22"/>
          <w:szCs w:val="22"/>
        </w:rPr>
        <w:t>H</w:t>
      </w:r>
      <w:r w:rsidR="00822D28" w:rsidRPr="004F4E9F">
        <w:rPr>
          <w:rFonts w:asciiTheme="majorHAnsi" w:hAnsiTheme="majorHAnsi"/>
          <w:sz w:val="22"/>
          <w:szCs w:val="22"/>
        </w:rPr>
        <w:t xml:space="preserve">e envisions a future for the state of Palestine within which the Palestinians would find emancipation through the respect of well-established international legal norms. </w:t>
      </w:r>
    </w:p>
    <w:p w14:paraId="2578B57C" w14:textId="349BD288" w:rsidR="00B5780B" w:rsidRPr="004F4E9F" w:rsidRDefault="00EB2F72" w:rsidP="00150DAF">
      <w:pPr>
        <w:jc w:val="both"/>
        <w:rPr>
          <w:rFonts w:asciiTheme="majorHAnsi" w:hAnsiTheme="majorHAnsi"/>
          <w:sz w:val="22"/>
          <w:szCs w:val="22"/>
        </w:rPr>
      </w:pPr>
      <w:r w:rsidRPr="004F4E9F">
        <w:rPr>
          <w:rFonts w:asciiTheme="majorHAnsi" w:hAnsiTheme="majorHAnsi"/>
          <w:sz w:val="22"/>
          <w:szCs w:val="22"/>
        </w:rPr>
        <w:t>P</w:t>
      </w:r>
      <w:r w:rsidR="00E5299B" w:rsidRPr="004F4E9F">
        <w:rPr>
          <w:rFonts w:asciiTheme="majorHAnsi" w:hAnsiTheme="majorHAnsi"/>
          <w:sz w:val="22"/>
          <w:szCs w:val="22"/>
        </w:rPr>
        <w:t xml:space="preserve">erhaps </w:t>
      </w:r>
      <w:proofErr w:type="spellStart"/>
      <w:r w:rsidR="00822D28">
        <w:rPr>
          <w:rFonts w:asciiTheme="majorHAnsi" w:hAnsiTheme="majorHAnsi"/>
          <w:sz w:val="22"/>
          <w:szCs w:val="22"/>
        </w:rPr>
        <w:t>Imseis</w:t>
      </w:r>
      <w:proofErr w:type="spellEnd"/>
      <w:r w:rsidR="00822D28">
        <w:rPr>
          <w:rFonts w:asciiTheme="majorHAnsi" w:hAnsiTheme="majorHAnsi"/>
          <w:sz w:val="22"/>
          <w:szCs w:val="22"/>
        </w:rPr>
        <w:t>’</w:t>
      </w:r>
      <w:r w:rsidRPr="004F4E9F">
        <w:rPr>
          <w:rFonts w:asciiTheme="majorHAnsi" w:hAnsiTheme="majorHAnsi"/>
          <w:sz w:val="22"/>
          <w:szCs w:val="22"/>
        </w:rPr>
        <w:t xml:space="preserve"> </w:t>
      </w:r>
      <w:r w:rsidR="00380F62">
        <w:rPr>
          <w:rFonts w:asciiTheme="majorHAnsi" w:hAnsiTheme="majorHAnsi"/>
          <w:sz w:val="22"/>
          <w:szCs w:val="22"/>
        </w:rPr>
        <w:t xml:space="preserve">cautious </w:t>
      </w:r>
      <w:r w:rsidRPr="004F4E9F">
        <w:rPr>
          <w:rFonts w:asciiTheme="majorHAnsi" w:hAnsiTheme="majorHAnsi"/>
          <w:sz w:val="22"/>
          <w:szCs w:val="22"/>
        </w:rPr>
        <w:t xml:space="preserve">optimism lies in </w:t>
      </w:r>
      <w:r w:rsidR="00E5299B" w:rsidRPr="004F4E9F">
        <w:rPr>
          <w:rFonts w:asciiTheme="majorHAnsi" w:hAnsiTheme="majorHAnsi"/>
          <w:sz w:val="22"/>
          <w:szCs w:val="22"/>
        </w:rPr>
        <w:t xml:space="preserve">the </w:t>
      </w:r>
      <w:r w:rsidR="00765A73" w:rsidRPr="004F4E9F">
        <w:rPr>
          <w:rFonts w:asciiTheme="majorHAnsi" w:hAnsiTheme="majorHAnsi"/>
          <w:sz w:val="22"/>
          <w:szCs w:val="22"/>
        </w:rPr>
        <w:t xml:space="preserve">increasing </w:t>
      </w:r>
      <w:r w:rsidR="00D576D0" w:rsidRPr="004F4E9F">
        <w:rPr>
          <w:rFonts w:asciiTheme="majorHAnsi" w:hAnsiTheme="majorHAnsi"/>
          <w:sz w:val="22"/>
          <w:szCs w:val="22"/>
        </w:rPr>
        <w:t xml:space="preserve">multipolarity and </w:t>
      </w:r>
      <w:r w:rsidR="00765A73" w:rsidRPr="004F4E9F">
        <w:rPr>
          <w:rFonts w:asciiTheme="majorHAnsi" w:hAnsiTheme="majorHAnsi"/>
          <w:sz w:val="22"/>
          <w:szCs w:val="22"/>
        </w:rPr>
        <w:t>pluralisation of voices in the international legal order</w:t>
      </w:r>
      <w:r w:rsidR="00577785" w:rsidRPr="004F4E9F">
        <w:rPr>
          <w:rFonts w:asciiTheme="majorHAnsi" w:hAnsiTheme="majorHAnsi"/>
          <w:sz w:val="22"/>
          <w:szCs w:val="22"/>
        </w:rPr>
        <w:t xml:space="preserve"> which can </w:t>
      </w:r>
      <w:r w:rsidR="00B30FE7" w:rsidRPr="004F4E9F">
        <w:rPr>
          <w:rFonts w:asciiTheme="majorHAnsi" w:hAnsiTheme="majorHAnsi"/>
          <w:sz w:val="22"/>
          <w:szCs w:val="22"/>
        </w:rPr>
        <w:t xml:space="preserve">affect the political thermometer </w:t>
      </w:r>
      <w:r w:rsidR="00B4084E">
        <w:rPr>
          <w:rFonts w:asciiTheme="majorHAnsi" w:hAnsiTheme="majorHAnsi"/>
          <w:sz w:val="22"/>
          <w:szCs w:val="22"/>
        </w:rPr>
        <w:t>within</w:t>
      </w:r>
      <w:r w:rsidR="00B30FE7" w:rsidRPr="004F4E9F">
        <w:rPr>
          <w:rFonts w:asciiTheme="majorHAnsi" w:hAnsiTheme="majorHAnsi"/>
          <w:sz w:val="22"/>
          <w:szCs w:val="22"/>
        </w:rPr>
        <w:t xml:space="preserve"> the UN</w:t>
      </w:r>
      <w:r w:rsidR="00B4084E">
        <w:rPr>
          <w:rFonts w:asciiTheme="majorHAnsi" w:hAnsiTheme="majorHAnsi"/>
          <w:sz w:val="22"/>
          <w:szCs w:val="22"/>
        </w:rPr>
        <w:t xml:space="preserve"> and its organs</w:t>
      </w:r>
      <w:r w:rsidR="00E5299B" w:rsidRPr="004F4E9F">
        <w:rPr>
          <w:rFonts w:asciiTheme="majorHAnsi" w:hAnsiTheme="majorHAnsi"/>
          <w:sz w:val="22"/>
          <w:szCs w:val="22"/>
        </w:rPr>
        <w:t>. I</w:t>
      </w:r>
      <w:r w:rsidR="00F25462" w:rsidRPr="004F4E9F">
        <w:rPr>
          <w:rFonts w:asciiTheme="majorHAnsi" w:hAnsiTheme="majorHAnsi"/>
          <w:sz w:val="22"/>
          <w:szCs w:val="22"/>
        </w:rPr>
        <w:t xml:space="preserve">n the book, he argues that both the General Assembly and the ICJ </w:t>
      </w:r>
      <w:r w:rsidR="00DF7A47" w:rsidRPr="004F4E9F">
        <w:rPr>
          <w:rFonts w:asciiTheme="majorHAnsi" w:hAnsiTheme="majorHAnsi"/>
          <w:sz w:val="22"/>
          <w:szCs w:val="22"/>
        </w:rPr>
        <w:t xml:space="preserve">could be fora </w:t>
      </w:r>
      <w:r w:rsidR="00523BF3" w:rsidRPr="004F4E9F">
        <w:rPr>
          <w:rFonts w:asciiTheme="majorHAnsi" w:hAnsiTheme="majorHAnsi"/>
          <w:sz w:val="22"/>
          <w:szCs w:val="22"/>
        </w:rPr>
        <w:t>for the definitive establishment of</w:t>
      </w:r>
      <w:r w:rsidR="00F25462" w:rsidRPr="004F4E9F">
        <w:rPr>
          <w:rFonts w:asciiTheme="majorHAnsi" w:hAnsiTheme="majorHAnsi"/>
          <w:sz w:val="22"/>
          <w:szCs w:val="22"/>
        </w:rPr>
        <w:t xml:space="preserve"> the illegality of the occupation</w:t>
      </w:r>
      <w:r w:rsidR="00523BF3" w:rsidRPr="004F4E9F">
        <w:rPr>
          <w:rFonts w:asciiTheme="majorHAnsi" w:hAnsiTheme="majorHAnsi"/>
          <w:sz w:val="22"/>
          <w:szCs w:val="22"/>
        </w:rPr>
        <w:t xml:space="preserve"> and</w:t>
      </w:r>
      <w:r w:rsidR="00F25462" w:rsidRPr="004F4E9F">
        <w:rPr>
          <w:rFonts w:asciiTheme="majorHAnsi" w:hAnsiTheme="majorHAnsi"/>
          <w:sz w:val="22"/>
          <w:szCs w:val="22"/>
        </w:rPr>
        <w:t xml:space="preserve"> the legal consequences</w:t>
      </w:r>
      <w:r w:rsidR="00523BF3" w:rsidRPr="004F4E9F">
        <w:rPr>
          <w:rFonts w:asciiTheme="majorHAnsi" w:hAnsiTheme="majorHAnsi"/>
          <w:sz w:val="22"/>
          <w:szCs w:val="22"/>
        </w:rPr>
        <w:t xml:space="preserve"> of such finding.</w:t>
      </w:r>
      <w:r w:rsidR="00F25462" w:rsidRPr="004F4E9F">
        <w:rPr>
          <w:rStyle w:val="Rimandonotaapidipagina"/>
          <w:rFonts w:asciiTheme="majorHAnsi" w:hAnsiTheme="majorHAnsi"/>
          <w:sz w:val="22"/>
          <w:szCs w:val="22"/>
        </w:rPr>
        <w:footnoteReference w:id="111"/>
      </w:r>
      <w:r w:rsidR="00EA019D">
        <w:rPr>
          <w:rFonts w:asciiTheme="majorHAnsi" w:hAnsiTheme="majorHAnsi"/>
          <w:sz w:val="22"/>
          <w:szCs w:val="22"/>
        </w:rPr>
        <w:t xml:space="preserve"> </w:t>
      </w:r>
      <w:r w:rsidR="00A05327">
        <w:rPr>
          <w:rFonts w:asciiTheme="majorHAnsi" w:hAnsiTheme="majorHAnsi"/>
          <w:sz w:val="22"/>
          <w:szCs w:val="22"/>
        </w:rPr>
        <w:t>This</w:t>
      </w:r>
      <w:r w:rsidR="00E5299B" w:rsidRPr="004F4E9F">
        <w:rPr>
          <w:rFonts w:asciiTheme="majorHAnsi" w:hAnsiTheme="majorHAnsi"/>
          <w:sz w:val="22"/>
          <w:szCs w:val="22"/>
        </w:rPr>
        <w:t xml:space="preserve"> intuition</w:t>
      </w:r>
      <w:r w:rsidR="007C222D" w:rsidRPr="004F4E9F">
        <w:rPr>
          <w:rFonts w:asciiTheme="majorHAnsi" w:hAnsiTheme="majorHAnsi"/>
          <w:sz w:val="22"/>
          <w:szCs w:val="22"/>
        </w:rPr>
        <w:t xml:space="preserve"> has since materialized (</w:t>
      </w:r>
      <w:proofErr w:type="spellStart"/>
      <w:r w:rsidR="007C222D" w:rsidRPr="004F4E9F">
        <w:rPr>
          <w:rFonts w:asciiTheme="majorHAnsi" w:hAnsiTheme="majorHAnsi"/>
          <w:sz w:val="22"/>
          <w:szCs w:val="22"/>
        </w:rPr>
        <w:t>Imseis</w:t>
      </w:r>
      <w:proofErr w:type="spellEnd"/>
      <w:r w:rsidR="007C222D" w:rsidRPr="004F4E9F">
        <w:rPr>
          <w:rFonts w:asciiTheme="majorHAnsi" w:hAnsiTheme="majorHAnsi"/>
          <w:sz w:val="22"/>
          <w:szCs w:val="22"/>
        </w:rPr>
        <w:t xml:space="preserve"> himself played an active role in the activities and proceedings that led to these developments). </w:t>
      </w:r>
      <w:r w:rsidR="00B90055" w:rsidRPr="004F4E9F">
        <w:rPr>
          <w:rFonts w:asciiTheme="majorHAnsi" w:hAnsiTheme="majorHAnsi"/>
          <w:sz w:val="22"/>
          <w:szCs w:val="22"/>
        </w:rPr>
        <w:t>In its Advisory Opinion of 19 July 2024</w:t>
      </w:r>
      <w:r w:rsidR="00DA2128" w:rsidRPr="004F4E9F">
        <w:rPr>
          <w:rFonts w:asciiTheme="majorHAnsi" w:hAnsiTheme="majorHAnsi"/>
          <w:sz w:val="22"/>
          <w:szCs w:val="22"/>
        </w:rPr>
        <w:t xml:space="preserve"> on the </w:t>
      </w:r>
      <w:r w:rsidR="00DA2128" w:rsidRPr="004F4E9F">
        <w:rPr>
          <w:rFonts w:asciiTheme="majorHAnsi" w:hAnsiTheme="majorHAnsi"/>
          <w:i/>
          <w:iCs/>
          <w:sz w:val="22"/>
          <w:szCs w:val="22"/>
        </w:rPr>
        <w:t>Legal Consequences arising from the Policies and Practices of Israel in the Occupied Palestinian Territory, including East Jerusalem</w:t>
      </w:r>
      <w:r w:rsidR="00DA2128" w:rsidRPr="004F4E9F">
        <w:rPr>
          <w:rFonts w:asciiTheme="majorHAnsi" w:hAnsiTheme="majorHAnsi"/>
          <w:sz w:val="22"/>
          <w:szCs w:val="22"/>
        </w:rPr>
        <w:t>,</w:t>
      </w:r>
      <w:r w:rsidR="00D10DA0" w:rsidRPr="004F4E9F">
        <w:rPr>
          <w:rStyle w:val="Rimandonotaapidipagina"/>
          <w:rFonts w:asciiTheme="majorHAnsi" w:hAnsiTheme="majorHAnsi"/>
          <w:sz w:val="22"/>
          <w:szCs w:val="22"/>
        </w:rPr>
        <w:footnoteReference w:id="112"/>
      </w:r>
      <w:r w:rsidR="00DA2128" w:rsidRPr="004F4E9F">
        <w:rPr>
          <w:rFonts w:asciiTheme="majorHAnsi" w:hAnsiTheme="majorHAnsi"/>
          <w:sz w:val="22"/>
          <w:szCs w:val="22"/>
        </w:rPr>
        <w:t xml:space="preserve"> </w:t>
      </w:r>
      <w:r w:rsidR="00C8691D" w:rsidRPr="004F4E9F">
        <w:rPr>
          <w:rFonts w:asciiTheme="majorHAnsi" w:hAnsiTheme="majorHAnsi"/>
          <w:sz w:val="22"/>
          <w:szCs w:val="22"/>
        </w:rPr>
        <w:t>issued upon request of the General Assembly,</w:t>
      </w:r>
      <w:r w:rsidR="00C8691D" w:rsidRPr="004F4E9F">
        <w:rPr>
          <w:rStyle w:val="Rimandonotaapidipagina"/>
          <w:rFonts w:asciiTheme="majorHAnsi" w:hAnsiTheme="majorHAnsi"/>
          <w:sz w:val="22"/>
          <w:szCs w:val="22"/>
        </w:rPr>
        <w:footnoteReference w:id="113"/>
      </w:r>
      <w:r w:rsidR="00C8691D" w:rsidRPr="004F4E9F">
        <w:rPr>
          <w:rFonts w:asciiTheme="majorHAnsi" w:hAnsiTheme="majorHAnsi"/>
          <w:sz w:val="22"/>
          <w:szCs w:val="22"/>
        </w:rPr>
        <w:t xml:space="preserve"> </w:t>
      </w:r>
      <w:r w:rsidR="00936C40" w:rsidRPr="004F4E9F">
        <w:rPr>
          <w:rFonts w:asciiTheme="majorHAnsi" w:hAnsiTheme="majorHAnsi"/>
          <w:sz w:val="22"/>
          <w:szCs w:val="22"/>
        </w:rPr>
        <w:t xml:space="preserve">the ICJ </w:t>
      </w:r>
      <w:r w:rsidR="00043F3E" w:rsidRPr="004F4E9F">
        <w:rPr>
          <w:rFonts w:asciiTheme="majorHAnsi" w:hAnsiTheme="majorHAnsi"/>
          <w:sz w:val="22"/>
          <w:szCs w:val="22"/>
        </w:rPr>
        <w:t xml:space="preserve">found that Israel’s </w:t>
      </w:r>
      <w:r w:rsidR="00F24F01" w:rsidRPr="004F4E9F">
        <w:rPr>
          <w:rFonts w:asciiTheme="majorHAnsi" w:hAnsiTheme="majorHAnsi"/>
          <w:sz w:val="22"/>
          <w:szCs w:val="22"/>
        </w:rPr>
        <w:t xml:space="preserve">policies and </w:t>
      </w:r>
      <w:r w:rsidR="00043F3E" w:rsidRPr="004F4E9F">
        <w:rPr>
          <w:rFonts w:asciiTheme="majorHAnsi" w:hAnsiTheme="majorHAnsi"/>
          <w:sz w:val="22"/>
          <w:szCs w:val="22"/>
        </w:rPr>
        <w:t>practices</w:t>
      </w:r>
      <w:r w:rsidR="00F24F01" w:rsidRPr="004F4E9F">
        <w:rPr>
          <w:rFonts w:asciiTheme="majorHAnsi" w:hAnsiTheme="majorHAnsi"/>
          <w:sz w:val="22"/>
          <w:szCs w:val="22"/>
        </w:rPr>
        <w:t xml:space="preserve">, as well as the occupation </w:t>
      </w:r>
      <w:r w:rsidR="00BF7439" w:rsidRPr="004F4E9F">
        <w:rPr>
          <w:rFonts w:asciiTheme="majorHAnsi" w:hAnsiTheme="majorHAnsi"/>
          <w:i/>
          <w:iCs/>
          <w:sz w:val="22"/>
          <w:szCs w:val="22"/>
        </w:rPr>
        <w:t>per se</w:t>
      </w:r>
      <w:r w:rsidR="00BF7439" w:rsidRPr="004F4E9F">
        <w:rPr>
          <w:rFonts w:asciiTheme="majorHAnsi" w:hAnsiTheme="majorHAnsi"/>
          <w:sz w:val="22"/>
          <w:szCs w:val="22"/>
        </w:rPr>
        <w:t>, violate peremptory norms of international law.</w:t>
      </w:r>
      <w:r w:rsidR="00D642BD">
        <w:rPr>
          <w:rFonts w:asciiTheme="majorHAnsi" w:hAnsiTheme="majorHAnsi"/>
          <w:sz w:val="22"/>
          <w:szCs w:val="22"/>
        </w:rPr>
        <w:t xml:space="preserve"> </w:t>
      </w:r>
      <w:r w:rsidR="00BF7439" w:rsidRPr="004F4E9F">
        <w:rPr>
          <w:rFonts w:asciiTheme="majorHAnsi" w:hAnsiTheme="majorHAnsi"/>
          <w:sz w:val="22"/>
          <w:szCs w:val="22"/>
        </w:rPr>
        <w:t>S</w:t>
      </w:r>
      <w:r w:rsidR="00936C40" w:rsidRPr="004F4E9F">
        <w:rPr>
          <w:rFonts w:asciiTheme="majorHAnsi" w:hAnsiTheme="majorHAnsi"/>
          <w:sz w:val="22"/>
          <w:szCs w:val="22"/>
        </w:rPr>
        <w:t xml:space="preserve">ettlement expansion, land confiscation, </w:t>
      </w:r>
      <w:r w:rsidR="00710BFB" w:rsidRPr="004F4E9F">
        <w:rPr>
          <w:rFonts w:asciiTheme="majorHAnsi" w:hAnsiTheme="majorHAnsi"/>
          <w:sz w:val="22"/>
          <w:szCs w:val="22"/>
        </w:rPr>
        <w:t>acts of annexation, and related discriminatory legislation and measures</w:t>
      </w:r>
      <w:r w:rsidR="00936C40" w:rsidRPr="004F4E9F">
        <w:rPr>
          <w:rFonts w:asciiTheme="majorHAnsi" w:hAnsiTheme="majorHAnsi"/>
          <w:sz w:val="22"/>
          <w:szCs w:val="22"/>
        </w:rPr>
        <w:t xml:space="preserve"> violate</w:t>
      </w:r>
      <w:r w:rsidR="00CB7DA3" w:rsidRPr="004F4E9F">
        <w:rPr>
          <w:rFonts w:asciiTheme="majorHAnsi" w:hAnsiTheme="majorHAnsi"/>
          <w:sz w:val="22"/>
          <w:szCs w:val="22"/>
        </w:rPr>
        <w:t xml:space="preserve"> </w:t>
      </w:r>
      <w:r w:rsidR="00936C40" w:rsidRPr="004F4E9F">
        <w:rPr>
          <w:rFonts w:asciiTheme="majorHAnsi" w:hAnsiTheme="majorHAnsi"/>
          <w:sz w:val="22"/>
          <w:szCs w:val="22"/>
        </w:rPr>
        <w:t>international law</w:t>
      </w:r>
      <w:r w:rsidR="007D012F" w:rsidRPr="004F4E9F">
        <w:rPr>
          <w:rFonts w:asciiTheme="majorHAnsi" w:hAnsiTheme="majorHAnsi"/>
          <w:sz w:val="22"/>
          <w:szCs w:val="22"/>
        </w:rPr>
        <w:t>.</w:t>
      </w:r>
      <w:r w:rsidR="00950529" w:rsidRPr="004F4E9F">
        <w:rPr>
          <w:rStyle w:val="Rimandonotaapidipagina"/>
          <w:rFonts w:asciiTheme="majorHAnsi" w:hAnsiTheme="majorHAnsi"/>
          <w:sz w:val="22"/>
          <w:szCs w:val="22"/>
        </w:rPr>
        <w:footnoteReference w:id="114"/>
      </w:r>
      <w:r w:rsidR="00710BFB" w:rsidRPr="004F4E9F">
        <w:rPr>
          <w:rFonts w:asciiTheme="majorHAnsi" w:hAnsiTheme="majorHAnsi"/>
          <w:sz w:val="22"/>
          <w:szCs w:val="22"/>
        </w:rPr>
        <w:t xml:space="preserve"> </w:t>
      </w:r>
      <w:r w:rsidR="00936C40" w:rsidRPr="004F4E9F">
        <w:rPr>
          <w:rFonts w:asciiTheme="majorHAnsi" w:hAnsiTheme="majorHAnsi"/>
          <w:sz w:val="22"/>
          <w:szCs w:val="22"/>
        </w:rPr>
        <w:t>Israel’s settlement policy, which involves transferring its civilian population into the occupied territories, breaches</w:t>
      </w:r>
      <w:r w:rsidR="008738A4" w:rsidRPr="004F4E9F">
        <w:rPr>
          <w:rFonts w:asciiTheme="majorHAnsi" w:hAnsiTheme="majorHAnsi"/>
          <w:sz w:val="22"/>
          <w:szCs w:val="22"/>
        </w:rPr>
        <w:t xml:space="preserve"> </w:t>
      </w:r>
      <w:r w:rsidR="00430D05" w:rsidRPr="004F4E9F">
        <w:rPr>
          <w:rFonts w:asciiTheme="majorHAnsi" w:hAnsiTheme="majorHAnsi"/>
          <w:sz w:val="22"/>
          <w:szCs w:val="22"/>
        </w:rPr>
        <w:t>international humanitarian law</w:t>
      </w:r>
      <w:r w:rsidR="00430D05">
        <w:rPr>
          <w:rFonts w:asciiTheme="majorHAnsi" w:hAnsiTheme="majorHAnsi"/>
          <w:sz w:val="22"/>
          <w:szCs w:val="22"/>
        </w:rPr>
        <w:t>,</w:t>
      </w:r>
      <w:r w:rsidR="00430D05" w:rsidRPr="004F4E9F">
        <w:rPr>
          <w:rFonts w:asciiTheme="majorHAnsi" w:hAnsiTheme="majorHAnsi"/>
          <w:sz w:val="22"/>
          <w:szCs w:val="22"/>
        </w:rPr>
        <w:t xml:space="preserve"> </w:t>
      </w:r>
      <w:r w:rsidR="0040314D">
        <w:rPr>
          <w:rFonts w:asciiTheme="majorHAnsi" w:hAnsiTheme="majorHAnsi"/>
          <w:sz w:val="22"/>
          <w:szCs w:val="22"/>
        </w:rPr>
        <w:t>in particular</w:t>
      </w:r>
      <w:r w:rsidR="00430D05" w:rsidRPr="004F4E9F">
        <w:rPr>
          <w:rFonts w:asciiTheme="majorHAnsi" w:hAnsiTheme="majorHAnsi"/>
          <w:sz w:val="22"/>
          <w:szCs w:val="22"/>
        </w:rPr>
        <w:t xml:space="preserve"> </w:t>
      </w:r>
      <w:r w:rsidR="008738A4" w:rsidRPr="004F4E9F">
        <w:rPr>
          <w:rFonts w:asciiTheme="majorHAnsi" w:hAnsiTheme="majorHAnsi"/>
          <w:sz w:val="22"/>
          <w:szCs w:val="22"/>
        </w:rPr>
        <w:t>Article 49(6) of the Fourth Geneva Convention</w:t>
      </w:r>
      <w:r w:rsidR="003566C8">
        <w:rPr>
          <w:rFonts w:asciiTheme="majorHAnsi" w:hAnsiTheme="majorHAnsi"/>
          <w:sz w:val="22"/>
          <w:szCs w:val="22"/>
        </w:rPr>
        <w:t xml:space="preserve">, which prohibits the transfer of </w:t>
      </w:r>
      <w:r w:rsidR="00314A44">
        <w:rPr>
          <w:rFonts w:asciiTheme="majorHAnsi" w:hAnsiTheme="majorHAnsi"/>
          <w:sz w:val="22"/>
          <w:szCs w:val="22"/>
        </w:rPr>
        <w:t xml:space="preserve">the occupying power’s </w:t>
      </w:r>
      <w:r w:rsidR="003566C8">
        <w:rPr>
          <w:rFonts w:asciiTheme="majorHAnsi" w:hAnsiTheme="majorHAnsi"/>
          <w:sz w:val="22"/>
          <w:szCs w:val="22"/>
        </w:rPr>
        <w:t xml:space="preserve">civilians to </w:t>
      </w:r>
      <w:r w:rsidR="00314A44">
        <w:rPr>
          <w:rFonts w:asciiTheme="majorHAnsi" w:hAnsiTheme="majorHAnsi"/>
          <w:sz w:val="22"/>
          <w:szCs w:val="22"/>
        </w:rPr>
        <w:t>the occupied territories</w:t>
      </w:r>
      <w:r w:rsidR="00936C40" w:rsidRPr="004F4E9F">
        <w:rPr>
          <w:rFonts w:asciiTheme="majorHAnsi" w:hAnsiTheme="majorHAnsi"/>
          <w:sz w:val="22"/>
          <w:szCs w:val="22"/>
        </w:rPr>
        <w:t>.</w:t>
      </w:r>
      <w:r w:rsidR="00710BFB" w:rsidRPr="004F4E9F">
        <w:rPr>
          <w:rStyle w:val="Rimandonotaapidipagina"/>
          <w:rFonts w:asciiTheme="majorHAnsi" w:hAnsiTheme="majorHAnsi"/>
          <w:sz w:val="22"/>
          <w:szCs w:val="22"/>
        </w:rPr>
        <w:footnoteReference w:id="115"/>
      </w:r>
      <w:r w:rsidR="00763D45" w:rsidRPr="004F4E9F">
        <w:rPr>
          <w:rFonts w:asciiTheme="majorHAnsi" w:hAnsiTheme="majorHAnsi"/>
          <w:sz w:val="22"/>
          <w:szCs w:val="22"/>
        </w:rPr>
        <w:t xml:space="preserve"> </w:t>
      </w:r>
      <w:r w:rsidR="00936C40" w:rsidRPr="004F4E9F">
        <w:rPr>
          <w:rFonts w:asciiTheme="majorHAnsi" w:hAnsiTheme="majorHAnsi"/>
          <w:sz w:val="22"/>
          <w:szCs w:val="22"/>
        </w:rPr>
        <w:t xml:space="preserve">The Court also found that </w:t>
      </w:r>
      <w:r w:rsidR="00C4281B" w:rsidRPr="004F4E9F">
        <w:rPr>
          <w:rFonts w:asciiTheme="majorHAnsi" w:hAnsiTheme="majorHAnsi"/>
          <w:sz w:val="22"/>
          <w:szCs w:val="22"/>
        </w:rPr>
        <w:t xml:space="preserve">the prolonged character of </w:t>
      </w:r>
      <w:r w:rsidR="00936C40" w:rsidRPr="004F4E9F">
        <w:rPr>
          <w:rFonts w:asciiTheme="majorHAnsi" w:hAnsiTheme="majorHAnsi"/>
          <w:sz w:val="22"/>
          <w:szCs w:val="22"/>
        </w:rPr>
        <w:t xml:space="preserve">these actions </w:t>
      </w:r>
      <w:r w:rsidR="00C4281B" w:rsidRPr="004F4E9F">
        <w:rPr>
          <w:rFonts w:asciiTheme="majorHAnsi" w:hAnsiTheme="majorHAnsi"/>
          <w:sz w:val="22"/>
          <w:szCs w:val="22"/>
        </w:rPr>
        <w:t xml:space="preserve">aggravates the violation of the </w:t>
      </w:r>
      <w:r w:rsidR="0094338A" w:rsidRPr="004F4E9F">
        <w:rPr>
          <w:rFonts w:asciiTheme="majorHAnsi" w:hAnsiTheme="majorHAnsi"/>
          <w:sz w:val="22"/>
          <w:szCs w:val="22"/>
        </w:rPr>
        <w:t xml:space="preserve">Palestinian people’s </w:t>
      </w:r>
      <w:r w:rsidR="00C4281B" w:rsidRPr="004F4E9F">
        <w:rPr>
          <w:rFonts w:asciiTheme="majorHAnsi" w:hAnsiTheme="majorHAnsi"/>
          <w:sz w:val="22"/>
          <w:szCs w:val="22"/>
        </w:rPr>
        <w:t xml:space="preserve">right to self-determination and </w:t>
      </w:r>
      <w:r w:rsidR="00936C40" w:rsidRPr="004F4E9F">
        <w:rPr>
          <w:rFonts w:asciiTheme="majorHAnsi" w:hAnsiTheme="majorHAnsi"/>
          <w:sz w:val="22"/>
          <w:szCs w:val="22"/>
        </w:rPr>
        <w:t>obstruct</w:t>
      </w:r>
      <w:r w:rsidR="00C4281B" w:rsidRPr="004F4E9F">
        <w:rPr>
          <w:rFonts w:asciiTheme="majorHAnsi" w:hAnsiTheme="majorHAnsi"/>
          <w:sz w:val="22"/>
          <w:szCs w:val="22"/>
        </w:rPr>
        <w:t>s its</w:t>
      </w:r>
      <w:r w:rsidR="00936C40" w:rsidRPr="004F4E9F">
        <w:rPr>
          <w:rFonts w:asciiTheme="majorHAnsi" w:hAnsiTheme="majorHAnsi"/>
          <w:sz w:val="22"/>
          <w:szCs w:val="22"/>
        </w:rPr>
        <w:t xml:space="preserve"> </w:t>
      </w:r>
      <w:r w:rsidR="00C4281B" w:rsidRPr="004F4E9F">
        <w:rPr>
          <w:rFonts w:asciiTheme="majorHAnsi" w:hAnsiTheme="majorHAnsi"/>
          <w:sz w:val="22"/>
          <w:szCs w:val="22"/>
        </w:rPr>
        <w:t>exercise in the future.</w:t>
      </w:r>
      <w:r w:rsidR="00EA77FE" w:rsidRPr="004F4E9F">
        <w:rPr>
          <w:rStyle w:val="Rimandonotaapidipagina"/>
          <w:rFonts w:asciiTheme="majorHAnsi" w:hAnsiTheme="majorHAnsi"/>
          <w:sz w:val="22"/>
          <w:szCs w:val="22"/>
        </w:rPr>
        <w:footnoteReference w:id="116"/>
      </w:r>
      <w:r w:rsidR="001822F0" w:rsidRPr="004F4E9F">
        <w:rPr>
          <w:rFonts w:asciiTheme="majorHAnsi" w:hAnsiTheme="majorHAnsi"/>
          <w:sz w:val="22"/>
          <w:szCs w:val="22"/>
        </w:rPr>
        <w:t xml:space="preserve"> </w:t>
      </w:r>
    </w:p>
    <w:p w14:paraId="186E794A" w14:textId="006DC5AB" w:rsidR="004305DC" w:rsidRPr="004F4E9F" w:rsidRDefault="006A794F" w:rsidP="00B5780B">
      <w:pPr>
        <w:jc w:val="both"/>
        <w:rPr>
          <w:rFonts w:asciiTheme="majorHAnsi" w:hAnsiTheme="majorHAnsi"/>
          <w:sz w:val="22"/>
          <w:szCs w:val="22"/>
        </w:rPr>
      </w:pPr>
      <w:r w:rsidRPr="004F4E9F">
        <w:rPr>
          <w:rFonts w:asciiTheme="majorHAnsi" w:hAnsiTheme="majorHAnsi"/>
          <w:sz w:val="22"/>
          <w:szCs w:val="22"/>
        </w:rPr>
        <w:t>In addition, t</w:t>
      </w:r>
      <w:r w:rsidR="00936C40" w:rsidRPr="004F4E9F">
        <w:rPr>
          <w:rFonts w:asciiTheme="majorHAnsi" w:hAnsiTheme="majorHAnsi"/>
          <w:sz w:val="22"/>
          <w:szCs w:val="22"/>
        </w:rPr>
        <w:t xml:space="preserve">he ICJ </w:t>
      </w:r>
      <w:r w:rsidRPr="004F4E9F">
        <w:rPr>
          <w:rFonts w:asciiTheme="majorHAnsi" w:hAnsiTheme="majorHAnsi"/>
          <w:sz w:val="22"/>
          <w:szCs w:val="22"/>
        </w:rPr>
        <w:t>found</w:t>
      </w:r>
      <w:r w:rsidR="00936C40" w:rsidRPr="004F4E9F">
        <w:rPr>
          <w:rFonts w:asciiTheme="majorHAnsi" w:hAnsiTheme="majorHAnsi"/>
          <w:sz w:val="22"/>
          <w:szCs w:val="22"/>
        </w:rPr>
        <w:t xml:space="preserve"> that Israel’s prolonged occupation, characterised by the expansion of settlements and the construction of infrastructure to consolidate its control, amounted to annexation</w:t>
      </w:r>
      <w:r w:rsidR="00623D2E" w:rsidRPr="004F4E9F">
        <w:rPr>
          <w:rFonts w:asciiTheme="majorHAnsi" w:hAnsiTheme="majorHAnsi"/>
          <w:sz w:val="22"/>
          <w:szCs w:val="22"/>
        </w:rPr>
        <w:t>,</w:t>
      </w:r>
      <w:r w:rsidR="00936C40" w:rsidRPr="004F4E9F">
        <w:rPr>
          <w:rFonts w:asciiTheme="majorHAnsi" w:hAnsiTheme="majorHAnsi"/>
          <w:sz w:val="22"/>
          <w:szCs w:val="22"/>
        </w:rPr>
        <w:t xml:space="preserve"> </w:t>
      </w:r>
      <w:r w:rsidR="00623D2E" w:rsidRPr="004F4E9F">
        <w:rPr>
          <w:rFonts w:asciiTheme="majorHAnsi" w:hAnsiTheme="majorHAnsi"/>
          <w:sz w:val="22"/>
          <w:szCs w:val="22"/>
        </w:rPr>
        <w:t>which violates</w:t>
      </w:r>
      <w:r w:rsidR="00936C40" w:rsidRPr="004F4E9F">
        <w:rPr>
          <w:rFonts w:asciiTheme="majorHAnsi" w:hAnsiTheme="majorHAnsi"/>
          <w:sz w:val="22"/>
          <w:szCs w:val="22"/>
        </w:rPr>
        <w:t xml:space="preserve"> the prohibition on acquiring territory by force and undermine</w:t>
      </w:r>
      <w:r w:rsidR="004E662B" w:rsidRPr="004F4E9F">
        <w:rPr>
          <w:rFonts w:asciiTheme="majorHAnsi" w:hAnsiTheme="majorHAnsi"/>
          <w:sz w:val="22"/>
          <w:szCs w:val="22"/>
        </w:rPr>
        <w:t>s</w:t>
      </w:r>
      <w:r w:rsidR="00936C40" w:rsidRPr="004F4E9F">
        <w:rPr>
          <w:rFonts w:asciiTheme="majorHAnsi" w:hAnsiTheme="majorHAnsi"/>
          <w:sz w:val="22"/>
          <w:szCs w:val="22"/>
        </w:rPr>
        <w:t xml:space="preserve"> the temporary nature of military occupation under international law.</w:t>
      </w:r>
      <w:r w:rsidR="00623D2E" w:rsidRPr="004F4E9F">
        <w:rPr>
          <w:rStyle w:val="Rimandonotaapidipagina"/>
          <w:rFonts w:asciiTheme="majorHAnsi" w:hAnsiTheme="majorHAnsi"/>
          <w:sz w:val="22"/>
          <w:szCs w:val="22"/>
        </w:rPr>
        <w:footnoteReference w:id="117"/>
      </w:r>
      <w:r w:rsidR="00623D2E" w:rsidRPr="004F4E9F">
        <w:rPr>
          <w:rFonts w:asciiTheme="majorHAnsi" w:hAnsiTheme="majorHAnsi"/>
          <w:sz w:val="22"/>
          <w:szCs w:val="22"/>
        </w:rPr>
        <w:t xml:space="preserve"> </w:t>
      </w:r>
      <w:r w:rsidR="00DC1B03" w:rsidRPr="004F4E9F">
        <w:rPr>
          <w:rFonts w:asciiTheme="majorHAnsi" w:hAnsiTheme="majorHAnsi"/>
          <w:sz w:val="22"/>
          <w:szCs w:val="22"/>
        </w:rPr>
        <w:t>T</w:t>
      </w:r>
      <w:r w:rsidR="00936C40" w:rsidRPr="004F4E9F">
        <w:rPr>
          <w:rFonts w:asciiTheme="majorHAnsi" w:hAnsiTheme="majorHAnsi"/>
          <w:sz w:val="22"/>
          <w:szCs w:val="22"/>
        </w:rPr>
        <w:t>he Court found</w:t>
      </w:r>
      <w:r w:rsidR="00DC1B03" w:rsidRPr="004F4E9F">
        <w:rPr>
          <w:rFonts w:asciiTheme="majorHAnsi" w:hAnsiTheme="majorHAnsi"/>
          <w:sz w:val="22"/>
          <w:szCs w:val="22"/>
        </w:rPr>
        <w:t xml:space="preserve"> t</w:t>
      </w:r>
      <w:r w:rsidR="004305DC" w:rsidRPr="004F4E9F">
        <w:rPr>
          <w:rFonts w:asciiTheme="majorHAnsi" w:hAnsiTheme="majorHAnsi"/>
          <w:sz w:val="22"/>
          <w:szCs w:val="22"/>
        </w:rPr>
        <w:t>he sustained abuse</w:t>
      </w:r>
      <w:r w:rsidR="00B2590B" w:rsidRPr="004F4E9F">
        <w:rPr>
          <w:rFonts w:asciiTheme="majorHAnsi" w:hAnsiTheme="majorHAnsi"/>
          <w:sz w:val="22"/>
          <w:szCs w:val="22"/>
        </w:rPr>
        <w:t>s</w:t>
      </w:r>
      <w:r w:rsidR="004305DC" w:rsidRPr="004F4E9F">
        <w:rPr>
          <w:rFonts w:asciiTheme="majorHAnsi" w:hAnsiTheme="majorHAnsi"/>
          <w:sz w:val="22"/>
          <w:szCs w:val="22"/>
        </w:rPr>
        <w:t xml:space="preserve"> by Israel of its position as an occupying </w:t>
      </w:r>
      <w:r w:rsidR="00C87294" w:rsidRPr="004F4E9F">
        <w:rPr>
          <w:rFonts w:asciiTheme="majorHAnsi" w:hAnsiTheme="majorHAnsi"/>
          <w:sz w:val="22"/>
          <w:szCs w:val="22"/>
        </w:rPr>
        <w:t>p</w:t>
      </w:r>
      <w:r w:rsidR="004305DC" w:rsidRPr="004F4E9F">
        <w:rPr>
          <w:rFonts w:asciiTheme="majorHAnsi" w:hAnsiTheme="majorHAnsi"/>
          <w:sz w:val="22"/>
          <w:szCs w:val="22"/>
        </w:rPr>
        <w:t>ower</w:t>
      </w:r>
      <w:r w:rsidR="0047227B" w:rsidRPr="004F4E9F">
        <w:rPr>
          <w:rFonts w:asciiTheme="majorHAnsi" w:hAnsiTheme="majorHAnsi"/>
          <w:sz w:val="22"/>
          <w:szCs w:val="22"/>
        </w:rPr>
        <w:t xml:space="preserve"> </w:t>
      </w:r>
      <w:r w:rsidR="004305DC" w:rsidRPr="004F4E9F">
        <w:rPr>
          <w:rFonts w:asciiTheme="majorHAnsi" w:hAnsiTheme="majorHAnsi"/>
          <w:sz w:val="22"/>
          <w:szCs w:val="22"/>
        </w:rPr>
        <w:t>through annexation</w:t>
      </w:r>
      <w:r w:rsidR="0047227B" w:rsidRPr="004F4E9F">
        <w:rPr>
          <w:rFonts w:asciiTheme="majorHAnsi" w:hAnsiTheme="majorHAnsi"/>
          <w:sz w:val="22"/>
          <w:szCs w:val="22"/>
        </w:rPr>
        <w:t xml:space="preserve">, </w:t>
      </w:r>
      <w:r w:rsidR="004305DC" w:rsidRPr="004F4E9F">
        <w:rPr>
          <w:rFonts w:asciiTheme="majorHAnsi" w:hAnsiTheme="majorHAnsi"/>
          <w:sz w:val="22"/>
          <w:szCs w:val="22"/>
        </w:rPr>
        <w:t xml:space="preserve">assertion of </w:t>
      </w:r>
      <w:r w:rsidR="001A300C" w:rsidRPr="004F4E9F">
        <w:rPr>
          <w:rFonts w:asciiTheme="majorHAnsi" w:hAnsiTheme="majorHAnsi"/>
          <w:sz w:val="22"/>
          <w:szCs w:val="22"/>
        </w:rPr>
        <w:t xml:space="preserve">sovereignty and </w:t>
      </w:r>
      <w:r w:rsidR="004305DC" w:rsidRPr="004F4E9F">
        <w:rPr>
          <w:rFonts w:asciiTheme="majorHAnsi" w:hAnsiTheme="majorHAnsi"/>
          <w:sz w:val="22"/>
          <w:szCs w:val="22"/>
        </w:rPr>
        <w:t xml:space="preserve">permanent control over the </w:t>
      </w:r>
      <w:r w:rsidR="00DC6D3D" w:rsidRPr="004F4E9F">
        <w:rPr>
          <w:rFonts w:asciiTheme="majorHAnsi" w:hAnsiTheme="majorHAnsi"/>
          <w:sz w:val="22"/>
          <w:szCs w:val="22"/>
        </w:rPr>
        <w:t>occupied territories</w:t>
      </w:r>
      <w:r w:rsidR="0047227B" w:rsidRPr="004F4E9F">
        <w:rPr>
          <w:rFonts w:asciiTheme="majorHAnsi" w:hAnsiTheme="majorHAnsi"/>
          <w:sz w:val="22"/>
          <w:szCs w:val="22"/>
        </w:rPr>
        <w:t>,</w:t>
      </w:r>
      <w:r w:rsidR="004305DC" w:rsidRPr="004F4E9F">
        <w:rPr>
          <w:rFonts w:asciiTheme="majorHAnsi" w:hAnsiTheme="majorHAnsi"/>
          <w:sz w:val="22"/>
          <w:szCs w:val="22"/>
        </w:rPr>
        <w:t xml:space="preserve"> and </w:t>
      </w:r>
      <w:r w:rsidR="00C87294" w:rsidRPr="004F4E9F">
        <w:rPr>
          <w:rFonts w:asciiTheme="majorHAnsi" w:hAnsiTheme="majorHAnsi"/>
          <w:sz w:val="22"/>
          <w:szCs w:val="22"/>
        </w:rPr>
        <w:t xml:space="preserve">the </w:t>
      </w:r>
      <w:r w:rsidR="004305DC" w:rsidRPr="004F4E9F">
        <w:rPr>
          <w:rFonts w:asciiTheme="majorHAnsi" w:hAnsiTheme="majorHAnsi"/>
          <w:sz w:val="22"/>
          <w:szCs w:val="22"/>
        </w:rPr>
        <w:t xml:space="preserve">continued frustration of the right of the Palestinian people to self-determination, violate fundamental principles </w:t>
      </w:r>
      <w:r w:rsidR="003E50BA" w:rsidRPr="004F4E9F">
        <w:rPr>
          <w:rFonts w:asciiTheme="majorHAnsi" w:hAnsiTheme="majorHAnsi"/>
          <w:sz w:val="22"/>
          <w:szCs w:val="22"/>
        </w:rPr>
        <w:t xml:space="preserve">and </w:t>
      </w:r>
      <w:proofErr w:type="spellStart"/>
      <w:r w:rsidR="003E50BA" w:rsidRPr="004F4E9F">
        <w:rPr>
          <w:rFonts w:asciiTheme="majorHAnsi" w:hAnsiTheme="majorHAnsi"/>
          <w:i/>
          <w:iCs/>
          <w:sz w:val="22"/>
          <w:szCs w:val="22"/>
        </w:rPr>
        <w:t>erga</w:t>
      </w:r>
      <w:proofErr w:type="spellEnd"/>
      <w:r w:rsidR="003E50BA" w:rsidRPr="004F4E9F">
        <w:rPr>
          <w:rFonts w:asciiTheme="majorHAnsi" w:hAnsiTheme="majorHAnsi"/>
          <w:i/>
          <w:iCs/>
          <w:sz w:val="22"/>
          <w:szCs w:val="22"/>
        </w:rPr>
        <w:t xml:space="preserve"> omnes</w:t>
      </w:r>
      <w:r w:rsidR="003E50BA" w:rsidRPr="004F4E9F">
        <w:rPr>
          <w:rFonts w:asciiTheme="majorHAnsi" w:hAnsiTheme="majorHAnsi"/>
          <w:sz w:val="22"/>
          <w:szCs w:val="22"/>
        </w:rPr>
        <w:t xml:space="preserve"> obligations </w:t>
      </w:r>
      <w:r w:rsidR="004305DC" w:rsidRPr="004F4E9F">
        <w:rPr>
          <w:rFonts w:asciiTheme="majorHAnsi" w:hAnsiTheme="majorHAnsi"/>
          <w:sz w:val="22"/>
          <w:szCs w:val="22"/>
        </w:rPr>
        <w:t xml:space="preserve">of international law and render Israel’s presence in </w:t>
      </w:r>
      <w:r w:rsidR="00DC6D3D" w:rsidRPr="004F4E9F">
        <w:rPr>
          <w:rFonts w:asciiTheme="majorHAnsi" w:hAnsiTheme="majorHAnsi"/>
          <w:sz w:val="22"/>
          <w:szCs w:val="22"/>
        </w:rPr>
        <w:t xml:space="preserve">Palestine </w:t>
      </w:r>
      <w:r w:rsidR="004305DC" w:rsidRPr="004F4E9F">
        <w:rPr>
          <w:rFonts w:asciiTheme="majorHAnsi" w:hAnsiTheme="majorHAnsi"/>
          <w:sz w:val="22"/>
          <w:szCs w:val="22"/>
        </w:rPr>
        <w:t>unlawful.</w:t>
      </w:r>
      <w:r w:rsidR="00DC1B03" w:rsidRPr="004F4E9F">
        <w:rPr>
          <w:rStyle w:val="Rimandonotaapidipagina"/>
          <w:rFonts w:asciiTheme="majorHAnsi" w:hAnsiTheme="majorHAnsi"/>
          <w:sz w:val="22"/>
          <w:szCs w:val="22"/>
        </w:rPr>
        <w:footnoteReference w:id="118"/>
      </w:r>
    </w:p>
    <w:p w14:paraId="2613C86A" w14:textId="7DC74BA7" w:rsidR="00936C40" w:rsidRPr="004F4E9F" w:rsidRDefault="00760190" w:rsidP="001B0461">
      <w:pPr>
        <w:jc w:val="both"/>
        <w:rPr>
          <w:rFonts w:asciiTheme="majorHAnsi" w:hAnsiTheme="majorHAnsi"/>
          <w:sz w:val="22"/>
          <w:szCs w:val="22"/>
        </w:rPr>
      </w:pPr>
      <w:r w:rsidRPr="004F4E9F">
        <w:rPr>
          <w:rFonts w:asciiTheme="majorHAnsi" w:hAnsiTheme="majorHAnsi"/>
          <w:sz w:val="22"/>
          <w:szCs w:val="22"/>
        </w:rPr>
        <w:lastRenderedPageBreak/>
        <w:t>T</w:t>
      </w:r>
      <w:r w:rsidR="00936C40" w:rsidRPr="004F4E9F">
        <w:rPr>
          <w:rFonts w:asciiTheme="majorHAnsi" w:hAnsiTheme="majorHAnsi"/>
          <w:sz w:val="22"/>
          <w:szCs w:val="22"/>
        </w:rPr>
        <w:t xml:space="preserve">he </w:t>
      </w:r>
      <w:r w:rsidR="00DE4260" w:rsidRPr="004F4E9F">
        <w:rPr>
          <w:rFonts w:asciiTheme="majorHAnsi" w:hAnsiTheme="majorHAnsi"/>
          <w:sz w:val="22"/>
          <w:szCs w:val="22"/>
        </w:rPr>
        <w:t>operative part of the Advisory Opinion</w:t>
      </w:r>
      <w:r w:rsidR="00936C40" w:rsidRPr="004F4E9F">
        <w:rPr>
          <w:rFonts w:asciiTheme="majorHAnsi" w:hAnsiTheme="majorHAnsi"/>
          <w:sz w:val="22"/>
          <w:szCs w:val="22"/>
        </w:rPr>
        <w:t xml:space="preserve"> rule</w:t>
      </w:r>
      <w:r w:rsidR="00DE4260" w:rsidRPr="004F4E9F">
        <w:rPr>
          <w:rFonts w:asciiTheme="majorHAnsi" w:hAnsiTheme="majorHAnsi"/>
          <w:sz w:val="22"/>
          <w:szCs w:val="22"/>
        </w:rPr>
        <w:t>s</w:t>
      </w:r>
      <w:r w:rsidR="00936C40" w:rsidRPr="004F4E9F">
        <w:rPr>
          <w:rFonts w:asciiTheme="majorHAnsi" w:hAnsiTheme="majorHAnsi"/>
          <w:sz w:val="22"/>
          <w:szCs w:val="22"/>
        </w:rPr>
        <w:t xml:space="preserve"> that Israel must halt </w:t>
      </w:r>
      <w:r w:rsidR="003F57F2">
        <w:rPr>
          <w:rFonts w:asciiTheme="majorHAnsi" w:hAnsiTheme="majorHAnsi"/>
          <w:sz w:val="22"/>
          <w:szCs w:val="22"/>
        </w:rPr>
        <w:t xml:space="preserve">all </w:t>
      </w:r>
      <w:r w:rsidR="00936C40" w:rsidRPr="004F4E9F">
        <w:rPr>
          <w:rFonts w:asciiTheme="majorHAnsi" w:hAnsiTheme="majorHAnsi"/>
          <w:sz w:val="22"/>
          <w:szCs w:val="22"/>
        </w:rPr>
        <w:t xml:space="preserve">settlement activities and dismantle existing settlements, return confiscated land and cultural property to </w:t>
      </w:r>
      <w:r w:rsidR="00095DF9" w:rsidRPr="004F4E9F">
        <w:rPr>
          <w:rFonts w:asciiTheme="majorHAnsi" w:hAnsiTheme="majorHAnsi"/>
          <w:sz w:val="22"/>
          <w:szCs w:val="22"/>
        </w:rPr>
        <w:t xml:space="preserve">the </w:t>
      </w:r>
      <w:r w:rsidR="00936C40" w:rsidRPr="004F4E9F">
        <w:rPr>
          <w:rFonts w:asciiTheme="majorHAnsi" w:hAnsiTheme="majorHAnsi"/>
          <w:sz w:val="22"/>
          <w:szCs w:val="22"/>
        </w:rPr>
        <w:t>Palestinians, and provide reparations for the harm caused by its illegal occupation</w:t>
      </w:r>
      <w:r w:rsidR="009D45D2">
        <w:rPr>
          <w:rFonts w:asciiTheme="majorHAnsi" w:hAnsiTheme="majorHAnsi"/>
          <w:sz w:val="22"/>
          <w:szCs w:val="22"/>
        </w:rPr>
        <w:t>.</w:t>
      </w:r>
      <w:r w:rsidR="00F305F5" w:rsidRPr="004F4E9F">
        <w:rPr>
          <w:rStyle w:val="Rimandonotaapidipagina"/>
          <w:rFonts w:asciiTheme="majorHAnsi" w:hAnsiTheme="majorHAnsi"/>
          <w:sz w:val="22"/>
          <w:szCs w:val="22"/>
        </w:rPr>
        <w:footnoteReference w:id="119"/>
      </w:r>
      <w:r w:rsidR="00936C40" w:rsidRPr="004F4E9F">
        <w:rPr>
          <w:rFonts w:asciiTheme="majorHAnsi" w:hAnsiTheme="majorHAnsi"/>
          <w:sz w:val="22"/>
          <w:szCs w:val="22"/>
        </w:rPr>
        <w:t xml:space="preserve"> </w:t>
      </w:r>
      <w:r w:rsidR="009D45D2">
        <w:rPr>
          <w:rFonts w:asciiTheme="majorHAnsi" w:hAnsiTheme="majorHAnsi"/>
          <w:sz w:val="22"/>
          <w:szCs w:val="22"/>
        </w:rPr>
        <w:t xml:space="preserve">This is </w:t>
      </w:r>
      <w:r w:rsidR="00DA758E" w:rsidRPr="004F4E9F">
        <w:rPr>
          <w:rFonts w:asciiTheme="majorHAnsi" w:hAnsiTheme="majorHAnsi"/>
          <w:sz w:val="22"/>
          <w:szCs w:val="22"/>
        </w:rPr>
        <w:t>in addition to the</w:t>
      </w:r>
      <w:r w:rsidR="00936C40" w:rsidRPr="004F4E9F">
        <w:rPr>
          <w:rFonts w:asciiTheme="majorHAnsi" w:hAnsiTheme="majorHAnsi"/>
          <w:sz w:val="22"/>
          <w:szCs w:val="22"/>
        </w:rPr>
        <w:t xml:space="preserve"> continuing obligation to respect Palestinian self-determination and to comply with its duties under international humanitarian and human rights law.</w:t>
      </w:r>
      <w:r w:rsidR="009610CF">
        <w:rPr>
          <w:rStyle w:val="Rimandonotaapidipagina"/>
          <w:rFonts w:asciiTheme="majorHAnsi" w:hAnsiTheme="majorHAnsi"/>
          <w:sz w:val="22"/>
          <w:szCs w:val="22"/>
        </w:rPr>
        <w:footnoteReference w:id="120"/>
      </w:r>
      <w:r w:rsidR="00936C40" w:rsidRPr="004F4E9F">
        <w:rPr>
          <w:rFonts w:asciiTheme="majorHAnsi" w:hAnsiTheme="majorHAnsi"/>
          <w:sz w:val="22"/>
          <w:szCs w:val="22"/>
        </w:rPr>
        <w:t xml:space="preserve"> </w:t>
      </w:r>
      <w:r w:rsidR="00CD4A8A" w:rsidRPr="004F4E9F">
        <w:rPr>
          <w:rFonts w:asciiTheme="majorHAnsi" w:hAnsiTheme="majorHAnsi"/>
          <w:sz w:val="22"/>
          <w:szCs w:val="22"/>
        </w:rPr>
        <w:t>The Court clarified that o</w:t>
      </w:r>
      <w:r w:rsidR="00971470" w:rsidRPr="004F4E9F">
        <w:rPr>
          <w:rFonts w:asciiTheme="majorHAnsi" w:hAnsiTheme="majorHAnsi"/>
          <w:sz w:val="22"/>
          <w:szCs w:val="22"/>
        </w:rPr>
        <w:t>ther states</w:t>
      </w:r>
      <w:r w:rsidR="00936C40" w:rsidRPr="004F4E9F">
        <w:rPr>
          <w:rFonts w:asciiTheme="majorHAnsi" w:hAnsiTheme="majorHAnsi"/>
          <w:sz w:val="22"/>
          <w:szCs w:val="22"/>
        </w:rPr>
        <w:t xml:space="preserve"> </w:t>
      </w:r>
      <w:r w:rsidR="00DA3377" w:rsidRPr="004F4E9F">
        <w:rPr>
          <w:rFonts w:asciiTheme="majorHAnsi" w:hAnsiTheme="majorHAnsi"/>
          <w:sz w:val="22"/>
          <w:szCs w:val="22"/>
        </w:rPr>
        <w:t>and international organisations</w:t>
      </w:r>
      <w:r w:rsidR="00995137" w:rsidRPr="004F4E9F">
        <w:rPr>
          <w:rFonts w:asciiTheme="majorHAnsi" w:hAnsiTheme="majorHAnsi"/>
          <w:sz w:val="22"/>
          <w:szCs w:val="22"/>
        </w:rPr>
        <w:t xml:space="preserve">, including the UN, </w:t>
      </w:r>
      <w:r w:rsidR="00936C40" w:rsidRPr="004F4E9F">
        <w:rPr>
          <w:rFonts w:asciiTheme="majorHAnsi" w:hAnsiTheme="majorHAnsi"/>
          <w:sz w:val="22"/>
          <w:szCs w:val="22"/>
        </w:rPr>
        <w:t xml:space="preserve">have a legal responsibility </w:t>
      </w:r>
      <w:r w:rsidR="00DA3377" w:rsidRPr="004F4E9F">
        <w:rPr>
          <w:rFonts w:asciiTheme="majorHAnsi" w:hAnsiTheme="majorHAnsi"/>
          <w:sz w:val="22"/>
          <w:szCs w:val="22"/>
        </w:rPr>
        <w:t>not to</w:t>
      </w:r>
      <w:r w:rsidR="00936C40" w:rsidRPr="004F4E9F">
        <w:rPr>
          <w:rFonts w:asciiTheme="majorHAnsi" w:hAnsiTheme="majorHAnsi"/>
          <w:sz w:val="22"/>
          <w:szCs w:val="22"/>
        </w:rPr>
        <w:t xml:space="preserve"> recogni</w:t>
      </w:r>
      <w:r w:rsidR="003C1BF3" w:rsidRPr="004F4E9F">
        <w:rPr>
          <w:rFonts w:asciiTheme="majorHAnsi" w:hAnsiTheme="majorHAnsi"/>
          <w:sz w:val="22"/>
          <w:szCs w:val="22"/>
        </w:rPr>
        <w:t>z</w:t>
      </w:r>
      <w:r w:rsidR="00DA3377" w:rsidRPr="004F4E9F">
        <w:rPr>
          <w:rFonts w:asciiTheme="majorHAnsi" w:hAnsiTheme="majorHAnsi"/>
          <w:sz w:val="22"/>
          <w:szCs w:val="22"/>
        </w:rPr>
        <w:t>e</w:t>
      </w:r>
      <w:r w:rsidR="00936C40" w:rsidRPr="004F4E9F">
        <w:rPr>
          <w:rFonts w:asciiTheme="majorHAnsi" w:hAnsiTheme="majorHAnsi"/>
          <w:sz w:val="22"/>
          <w:szCs w:val="22"/>
        </w:rPr>
        <w:t xml:space="preserve"> the legality of </w:t>
      </w:r>
      <w:r w:rsidR="00EC141E" w:rsidRPr="004F4E9F">
        <w:rPr>
          <w:rFonts w:asciiTheme="majorHAnsi" w:hAnsiTheme="majorHAnsi"/>
          <w:sz w:val="22"/>
          <w:szCs w:val="22"/>
        </w:rPr>
        <w:t>Israel’s internationally wrongful acts </w:t>
      </w:r>
      <w:r w:rsidR="00936C40" w:rsidRPr="004F4E9F">
        <w:rPr>
          <w:rFonts w:asciiTheme="majorHAnsi" w:hAnsiTheme="majorHAnsi"/>
          <w:sz w:val="22"/>
          <w:szCs w:val="22"/>
        </w:rPr>
        <w:t xml:space="preserve">in the </w:t>
      </w:r>
      <w:r w:rsidR="001B33A8" w:rsidRPr="004F4E9F">
        <w:rPr>
          <w:rFonts w:asciiTheme="majorHAnsi" w:hAnsiTheme="majorHAnsi"/>
          <w:sz w:val="22"/>
          <w:szCs w:val="22"/>
        </w:rPr>
        <w:t>occupied territories</w:t>
      </w:r>
      <w:r w:rsidR="005D143F" w:rsidRPr="004F4E9F">
        <w:rPr>
          <w:rFonts w:asciiTheme="majorHAnsi" w:hAnsiTheme="majorHAnsi"/>
          <w:sz w:val="22"/>
          <w:szCs w:val="22"/>
        </w:rPr>
        <w:t>, and from rendering aid or assistance in maintaining the situation created by Israel’s illegal presence</w:t>
      </w:r>
      <w:r w:rsidR="00936C40" w:rsidRPr="004F4E9F">
        <w:rPr>
          <w:rFonts w:asciiTheme="majorHAnsi" w:hAnsiTheme="majorHAnsi"/>
          <w:sz w:val="22"/>
          <w:szCs w:val="22"/>
        </w:rPr>
        <w:t>.</w:t>
      </w:r>
      <w:r w:rsidR="00971470" w:rsidRPr="004F4E9F">
        <w:rPr>
          <w:rStyle w:val="Rimandonotaapidipagina"/>
          <w:rFonts w:asciiTheme="majorHAnsi" w:hAnsiTheme="majorHAnsi"/>
          <w:sz w:val="22"/>
          <w:szCs w:val="22"/>
        </w:rPr>
        <w:footnoteReference w:id="121"/>
      </w:r>
      <w:r w:rsidR="00936C40" w:rsidRPr="004F4E9F">
        <w:rPr>
          <w:rFonts w:asciiTheme="majorHAnsi" w:hAnsiTheme="majorHAnsi"/>
          <w:sz w:val="22"/>
          <w:szCs w:val="22"/>
        </w:rPr>
        <w:t xml:space="preserve"> </w:t>
      </w:r>
      <w:r w:rsidR="003C1BF3" w:rsidRPr="004F4E9F">
        <w:rPr>
          <w:rFonts w:asciiTheme="majorHAnsi" w:hAnsiTheme="majorHAnsi"/>
          <w:sz w:val="22"/>
          <w:szCs w:val="22"/>
        </w:rPr>
        <w:t>In particular, they should</w:t>
      </w:r>
      <w:r w:rsidR="0000633A" w:rsidRPr="004F4E9F">
        <w:rPr>
          <w:rFonts w:asciiTheme="majorHAnsi" w:hAnsiTheme="majorHAnsi"/>
          <w:sz w:val="22"/>
          <w:szCs w:val="22"/>
        </w:rPr>
        <w:t xml:space="preserve"> not recognize any changes in the physical character or demographic composition, institutional structure, or status of the </w:t>
      </w:r>
      <w:r w:rsidR="001B33A8" w:rsidRPr="004F4E9F">
        <w:rPr>
          <w:rFonts w:asciiTheme="majorHAnsi" w:hAnsiTheme="majorHAnsi"/>
          <w:sz w:val="22"/>
          <w:szCs w:val="22"/>
        </w:rPr>
        <w:t xml:space="preserve">occupied </w:t>
      </w:r>
      <w:r w:rsidR="0000633A" w:rsidRPr="004F4E9F">
        <w:rPr>
          <w:rFonts w:asciiTheme="majorHAnsi" w:hAnsiTheme="majorHAnsi"/>
          <w:sz w:val="22"/>
          <w:szCs w:val="22"/>
        </w:rPr>
        <w:t>territor</w:t>
      </w:r>
      <w:r w:rsidR="001B33A8" w:rsidRPr="004F4E9F">
        <w:rPr>
          <w:rFonts w:asciiTheme="majorHAnsi" w:hAnsiTheme="majorHAnsi"/>
          <w:sz w:val="22"/>
          <w:szCs w:val="22"/>
        </w:rPr>
        <w:t>ies</w:t>
      </w:r>
      <w:r w:rsidR="0000633A" w:rsidRPr="004F4E9F">
        <w:rPr>
          <w:rFonts w:asciiTheme="majorHAnsi" w:hAnsiTheme="majorHAnsi"/>
          <w:sz w:val="22"/>
          <w:szCs w:val="22"/>
        </w:rPr>
        <w:t>, except as agreed by the parties to the conflict through negotiations.</w:t>
      </w:r>
      <w:r w:rsidR="0000633A" w:rsidRPr="004F4E9F">
        <w:rPr>
          <w:rStyle w:val="Rimandonotaapidipagina"/>
          <w:rFonts w:asciiTheme="majorHAnsi" w:hAnsiTheme="majorHAnsi"/>
          <w:sz w:val="22"/>
          <w:szCs w:val="22"/>
        </w:rPr>
        <w:footnoteReference w:id="122"/>
      </w:r>
      <w:r w:rsidR="00887FD1" w:rsidRPr="004F4E9F">
        <w:rPr>
          <w:rFonts w:asciiTheme="majorHAnsi" w:hAnsiTheme="majorHAnsi"/>
          <w:sz w:val="22"/>
          <w:szCs w:val="22"/>
        </w:rPr>
        <w:t xml:space="preserve"> </w:t>
      </w:r>
      <w:r w:rsidR="0074074D" w:rsidRPr="004F4E9F">
        <w:rPr>
          <w:rFonts w:asciiTheme="majorHAnsi" w:hAnsiTheme="majorHAnsi"/>
          <w:sz w:val="22"/>
          <w:szCs w:val="22"/>
        </w:rPr>
        <w:t>They</w:t>
      </w:r>
      <w:r w:rsidR="00936C40" w:rsidRPr="004F4E9F">
        <w:rPr>
          <w:rFonts w:asciiTheme="majorHAnsi" w:hAnsiTheme="majorHAnsi"/>
          <w:sz w:val="22"/>
          <w:szCs w:val="22"/>
        </w:rPr>
        <w:t xml:space="preserve"> must actively work to ensure </w:t>
      </w:r>
      <w:r w:rsidR="00361CD2" w:rsidRPr="004F4E9F">
        <w:rPr>
          <w:rFonts w:asciiTheme="majorHAnsi" w:hAnsiTheme="majorHAnsi"/>
          <w:sz w:val="22"/>
          <w:szCs w:val="22"/>
        </w:rPr>
        <w:t>Israel’s</w:t>
      </w:r>
      <w:r w:rsidR="00336B88" w:rsidRPr="004F4E9F">
        <w:rPr>
          <w:rFonts w:asciiTheme="majorHAnsi" w:hAnsiTheme="majorHAnsi"/>
          <w:sz w:val="22"/>
          <w:szCs w:val="22"/>
        </w:rPr>
        <w:t xml:space="preserve"> </w:t>
      </w:r>
      <w:r w:rsidR="00361CD2" w:rsidRPr="004F4E9F">
        <w:rPr>
          <w:rFonts w:asciiTheme="majorHAnsi" w:hAnsiTheme="majorHAnsi"/>
          <w:sz w:val="22"/>
          <w:szCs w:val="22"/>
        </w:rPr>
        <w:t xml:space="preserve">compliance with international humanitarian law as well as </w:t>
      </w:r>
      <w:r w:rsidR="00936C40" w:rsidRPr="004F4E9F">
        <w:rPr>
          <w:rFonts w:asciiTheme="majorHAnsi" w:hAnsiTheme="majorHAnsi"/>
          <w:sz w:val="22"/>
          <w:szCs w:val="22"/>
        </w:rPr>
        <w:t>the reali</w:t>
      </w:r>
      <w:r w:rsidR="00BC423F" w:rsidRPr="004F4E9F">
        <w:rPr>
          <w:rFonts w:asciiTheme="majorHAnsi" w:hAnsiTheme="majorHAnsi"/>
          <w:sz w:val="22"/>
          <w:szCs w:val="22"/>
        </w:rPr>
        <w:t>z</w:t>
      </w:r>
      <w:r w:rsidR="00936C40" w:rsidRPr="004F4E9F">
        <w:rPr>
          <w:rFonts w:asciiTheme="majorHAnsi" w:hAnsiTheme="majorHAnsi"/>
          <w:sz w:val="22"/>
          <w:szCs w:val="22"/>
        </w:rPr>
        <w:t>ation of Palestinian self-determination</w:t>
      </w:r>
      <w:r w:rsidR="0074074D" w:rsidRPr="004F4E9F">
        <w:rPr>
          <w:rFonts w:asciiTheme="majorHAnsi" w:hAnsiTheme="majorHAnsi"/>
          <w:sz w:val="22"/>
          <w:szCs w:val="22"/>
        </w:rPr>
        <w:t>,</w:t>
      </w:r>
      <w:r w:rsidR="00936C40" w:rsidRPr="004F4E9F">
        <w:rPr>
          <w:rFonts w:asciiTheme="majorHAnsi" w:hAnsiTheme="majorHAnsi"/>
          <w:sz w:val="22"/>
          <w:szCs w:val="22"/>
        </w:rPr>
        <w:t xml:space="preserve"> </w:t>
      </w:r>
      <w:r w:rsidR="0074074D" w:rsidRPr="004F4E9F">
        <w:rPr>
          <w:rFonts w:asciiTheme="majorHAnsi" w:hAnsiTheme="majorHAnsi"/>
          <w:sz w:val="22"/>
          <w:szCs w:val="22"/>
        </w:rPr>
        <w:t>and</w:t>
      </w:r>
      <w:r w:rsidR="00936C40" w:rsidRPr="004F4E9F">
        <w:rPr>
          <w:rFonts w:asciiTheme="majorHAnsi" w:hAnsiTheme="majorHAnsi"/>
          <w:sz w:val="22"/>
          <w:szCs w:val="22"/>
        </w:rPr>
        <w:t xml:space="preserve"> continue to take steps to ensure the end of </w:t>
      </w:r>
      <w:r w:rsidR="00995137" w:rsidRPr="004F4E9F">
        <w:rPr>
          <w:rFonts w:asciiTheme="majorHAnsi" w:hAnsiTheme="majorHAnsi"/>
          <w:sz w:val="22"/>
          <w:szCs w:val="22"/>
        </w:rPr>
        <w:t>the</w:t>
      </w:r>
      <w:r w:rsidR="00936C40" w:rsidRPr="004F4E9F">
        <w:rPr>
          <w:rFonts w:asciiTheme="majorHAnsi" w:hAnsiTheme="majorHAnsi"/>
          <w:sz w:val="22"/>
          <w:szCs w:val="22"/>
        </w:rPr>
        <w:t xml:space="preserve"> illegal occupation.</w:t>
      </w:r>
      <w:r w:rsidR="00286C59" w:rsidRPr="004F4E9F">
        <w:rPr>
          <w:rStyle w:val="Rimandonotaapidipagina"/>
          <w:rFonts w:asciiTheme="majorHAnsi" w:hAnsiTheme="majorHAnsi"/>
          <w:sz w:val="22"/>
          <w:szCs w:val="22"/>
        </w:rPr>
        <w:footnoteReference w:id="123"/>
      </w:r>
    </w:p>
    <w:p w14:paraId="3B961226" w14:textId="4685A1CC" w:rsidR="004F7DC2" w:rsidRPr="004F4E9F" w:rsidRDefault="00F67716" w:rsidP="001B0461">
      <w:pPr>
        <w:jc w:val="both"/>
        <w:rPr>
          <w:rFonts w:asciiTheme="majorHAnsi" w:hAnsiTheme="majorHAnsi"/>
          <w:sz w:val="22"/>
          <w:szCs w:val="22"/>
        </w:rPr>
      </w:pPr>
      <w:r w:rsidRPr="004F4E9F">
        <w:rPr>
          <w:rFonts w:asciiTheme="majorHAnsi" w:hAnsiTheme="majorHAnsi"/>
          <w:sz w:val="22"/>
          <w:szCs w:val="22"/>
        </w:rPr>
        <w:t>The</w:t>
      </w:r>
      <w:r w:rsidR="00DC6D3D" w:rsidRPr="004F4E9F">
        <w:rPr>
          <w:rFonts w:asciiTheme="majorHAnsi" w:hAnsiTheme="majorHAnsi"/>
          <w:sz w:val="22"/>
          <w:szCs w:val="22"/>
        </w:rPr>
        <w:t xml:space="preserve"> ICJ’s Advisory Opinion was followed</w:t>
      </w:r>
      <w:r w:rsidR="00490754" w:rsidRPr="004F4E9F">
        <w:rPr>
          <w:rFonts w:asciiTheme="majorHAnsi" w:hAnsiTheme="majorHAnsi"/>
          <w:sz w:val="22"/>
          <w:szCs w:val="22"/>
        </w:rPr>
        <w:t>-</w:t>
      </w:r>
      <w:r w:rsidR="00DC6D3D" w:rsidRPr="004F4E9F">
        <w:rPr>
          <w:rFonts w:asciiTheme="majorHAnsi" w:hAnsiTheme="majorHAnsi"/>
          <w:sz w:val="22"/>
          <w:szCs w:val="22"/>
        </w:rPr>
        <w:t>up by</w:t>
      </w:r>
      <w:r w:rsidRPr="004F4E9F">
        <w:rPr>
          <w:rFonts w:asciiTheme="majorHAnsi" w:hAnsiTheme="majorHAnsi"/>
          <w:sz w:val="22"/>
          <w:szCs w:val="22"/>
        </w:rPr>
        <w:t xml:space="preserve"> </w:t>
      </w:r>
      <w:r w:rsidR="00DC6D3D" w:rsidRPr="004F4E9F">
        <w:rPr>
          <w:rFonts w:asciiTheme="majorHAnsi" w:hAnsiTheme="majorHAnsi"/>
          <w:sz w:val="22"/>
          <w:szCs w:val="22"/>
        </w:rPr>
        <w:t xml:space="preserve">the </w:t>
      </w:r>
      <w:r w:rsidRPr="004F4E9F">
        <w:rPr>
          <w:rFonts w:asciiTheme="majorHAnsi" w:hAnsiTheme="majorHAnsi"/>
          <w:sz w:val="22"/>
          <w:szCs w:val="22"/>
        </w:rPr>
        <w:t>UN General Assembly</w:t>
      </w:r>
      <w:r w:rsidR="00DC6D3D" w:rsidRPr="004F4E9F">
        <w:rPr>
          <w:rFonts w:asciiTheme="majorHAnsi" w:hAnsiTheme="majorHAnsi"/>
          <w:sz w:val="22"/>
          <w:szCs w:val="22"/>
        </w:rPr>
        <w:t xml:space="preserve"> with </w:t>
      </w:r>
      <w:r w:rsidRPr="004F4E9F">
        <w:rPr>
          <w:rFonts w:asciiTheme="majorHAnsi" w:hAnsiTheme="majorHAnsi"/>
          <w:sz w:val="22"/>
          <w:szCs w:val="22"/>
        </w:rPr>
        <w:t>Resolution ES-10/24, adopted on 18 September 2024</w:t>
      </w:r>
      <w:r w:rsidR="00065F87" w:rsidRPr="004F4E9F">
        <w:rPr>
          <w:rFonts w:asciiTheme="majorHAnsi" w:hAnsiTheme="majorHAnsi"/>
          <w:sz w:val="22"/>
          <w:szCs w:val="22"/>
        </w:rPr>
        <w:t>,</w:t>
      </w:r>
      <w:r w:rsidR="008103CA" w:rsidRPr="004F4E9F">
        <w:rPr>
          <w:rStyle w:val="Rimandonotaapidipagina"/>
          <w:rFonts w:asciiTheme="majorHAnsi" w:hAnsiTheme="majorHAnsi"/>
          <w:sz w:val="22"/>
          <w:szCs w:val="22"/>
        </w:rPr>
        <w:footnoteReference w:id="124"/>
      </w:r>
      <w:r w:rsidRPr="004F4E9F">
        <w:rPr>
          <w:rFonts w:asciiTheme="majorHAnsi" w:hAnsiTheme="majorHAnsi"/>
          <w:sz w:val="22"/>
          <w:szCs w:val="22"/>
        </w:rPr>
        <w:t xml:space="preserve"> demand</w:t>
      </w:r>
      <w:r w:rsidR="00065F87" w:rsidRPr="004F4E9F">
        <w:rPr>
          <w:rFonts w:asciiTheme="majorHAnsi" w:hAnsiTheme="majorHAnsi"/>
          <w:sz w:val="22"/>
          <w:szCs w:val="22"/>
        </w:rPr>
        <w:t>ing</w:t>
      </w:r>
      <w:r w:rsidRPr="004F4E9F">
        <w:rPr>
          <w:rFonts w:asciiTheme="majorHAnsi" w:hAnsiTheme="majorHAnsi"/>
          <w:sz w:val="22"/>
          <w:szCs w:val="22"/>
        </w:rPr>
        <w:t xml:space="preserve"> </w:t>
      </w:r>
      <w:r w:rsidR="00465549">
        <w:rPr>
          <w:rFonts w:asciiTheme="majorHAnsi" w:hAnsiTheme="majorHAnsi"/>
          <w:sz w:val="22"/>
          <w:szCs w:val="22"/>
        </w:rPr>
        <w:t>the</w:t>
      </w:r>
      <w:r w:rsidR="006E6B9A" w:rsidRPr="004F4E9F">
        <w:rPr>
          <w:rFonts w:asciiTheme="majorHAnsi" w:hAnsiTheme="majorHAnsi"/>
          <w:sz w:val="22"/>
          <w:szCs w:val="22"/>
        </w:rPr>
        <w:t xml:space="preserve"> </w:t>
      </w:r>
      <w:r w:rsidRPr="004F4E9F">
        <w:rPr>
          <w:rFonts w:asciiTheme="majorHAnsi" w:hAnsiTheme="majorHAnsi"/>
          <w:sz w:val="22"/>
          <w:szCs w:val="22"/>
        </w:rPr>
        <w:t>end</w:t>
      </w:r>
      <w:r w:rsidR="00465549">
        <w:rPr>
          <w:rFonts w:asciiTheme="majorHAnsi" w:hAnsiTheme="majorHAnsi"/>
          <w:sz w:val="22"/>
          <w:szCs w:val="22"/>
        </w:rPr>
        <w:t xml:space="preserve"> of the </w:t>
      </w:r>
      <w:r w:rsidRPr="004F4E9F">
        <w:rPr>
          <w:rFonts w:asciiTheme="majorHAnsi" w:hAnsiTheme="majorHAnsi"/>
          <w:sz w:val="22"/>
          <w:szCs w:val="22"/>
        </w:rPr>
        <w:t>occupation within twelve months</w:t>
      </w:r>
      <w:r w:rsidR="006E6B9A" w:rsidRPr="004F4E9F">
        <w:rPr>
          <w:rFonts w:asciiTheme="majorHAnsi" w:hAnsiTheme="majorHAnsi"/>
          <w:sz w:val="22"/>
          <w:szCs w:val="22"/>
        </w:rPr>
        <w:t xml:space="preserve"> (</w:t>
      </w:r>
      <w:r w:rsidR="00704960" w:rsidRPr="004F4E9F">
        <w:rPr>
          <w:rFonts w:asciiTheme="majorHAnsi" w:hAnsiTheme="majorHAnsi"/>
          <w:sz w:val="22"/>
          <w:szCs w:val="22"/>
        </w:rPr>
        <w:t>i.e. by September 2025</w:t>
      </w:r>
      <w:r w:rsidR="006E6B9A" w:rsidRPr="004F4E9F">
        <w:rPr>
          <w:rFonts w:asciiTheme="majorHAnsi" w:hAnsiTheme="majorHAnsi"/>
          <w:sz w:val="22"/>
          <w:szCs w:val="22"/>
        </w:rPr>
        <w:t>)</w:t>
      </w:r>
      <w:r w:rsidR="00704960" w:rsidRPr="004F4E9F">
        <w:rPr>
          <w:rFonts w:asciiTheme="majorHAnsi" w:hAnsiTheme="majorHAnsi"/>
          <w:sz w:val="22"/>
          <w:szCs w:val="22"/>
        </w:rPr>
        <w:t xml:space="preserve">, </w:t>
      </w:r>
      <w:r w:rsidR="00465549">
        <w:rPr>
          <w:rFonts w:asciiTheme="majorHAnsi" w:hAnsiTheme="majorHAnsi"/>
          <w:sz w:val="22"/>
          <w:szCs w:val="22"/>
        </w:rPr>
        <w:t xml:space="preserve">the </w:t>
      </w:r>
      <w:r w:rsidRPr="004F4E9F">
        <w:rPr>
          <w:rFonts w:asciiTheme="majorHAnsi" w:hAnsiTheme="majorHAnsi"/>
          <w:sz w:val="22"/>
          <w:szCs w:val="22"/>
        </w:rPr>
        <w:t>withdraw</w:t>
      </w:r>
      <w:r w:rsidR="00465549">
        <w:rPr>
          <w:rFonts w:asciiTheme="majorHAnsi" w:hAnsiTheme="majorHAnsi"/>
          <w:sz w:val="22"/>
          <w:szCs w:val="22"/>
        </w:rPr>
        <w:t>al</w:t>
      </w:r>
      <w:r w:rsidRPr="004F4E9F">
        <w:rPr>
          <w:rFonts w:asciiTheme="majorHAnsi" w:hAnsiTheme="majorHAnsi"/>
          <w:sz w:val="22"/>
          <w:szCs w:val="22"/>
        </w:rPr>
        <w:t xml:space="preserve"> </w:t>
      </w:r>
      <w:r w:rsidR="00465549">
        <w:rPr>
          <w:rFonts w:asciiTheme="majorHAnsi" w:hAnsiTheme="majorHAnsi"/>
          <w:sz w:val="22"/>
          <w:szCs w:val="22"/>
        </w:rPr>
        <w:t>of Israeli</w:t>
      </w:r>
      <w:r w:rsidRPr="004F4E9F">
        <w:rPr>
          <w:rFonts w:asciiTheme="majorHAnsi" w:hAnsiTheme="majorHAnsi"/>
          <w:sz w:val="22"/>
          <w:szCs w:val="22"/>
        </w:rPr>
        <w:t xml:space="preserve"> military forces, and </w:t>
      </w:r>
      <w:r w:rsidR="005A69CF">
        <w:rPr>
          <w:rFonts w:asciiTheme="majorHAnsi" w:hAnsiTheme="majorHAnsi"/>
          <w:sz w:val="22"/>
          <w:szCs w:val="22"/>
        </w:rPr>
        <w:t xml:space="preserve">the </w:t>
      </w:r>
      <w:r w:rsidRPr="004F4E9F">
        <w:rPr>
          <w:rFonts w:asciiTheme="majorHAnsi" w:hAnsiTheme="majorHAnsi"/>
          <w:sz w:val="22"/>
          <w:szCs w:val="22"/>
        </w:rPr>
        <w:t>ceas</w:t>
      </w:r>
      <w:r w:rsidR="005A69CF">
        <w:rPr>
          <w:rFonts w:asciiTheme="majorHAnsi" w:hAnsiTheme="majorHAnsi"/>
          <w:sz w:val="22"/>
          <w:szCs w:val="22"/>
        </w:rPr>
        <w:t>ing of</w:t>
      </w:r>
      <w:r w:rsidRPr="004F4E9F">
        <w:rPr>
          <w:rFonts w:asciiTheme="majorHAnsi" w:hAnsiTheme="majorHAnsi"/>
          <w:sz w:val="22"/>
          <w:szCs w:val="22"/>
        </w:rPr>
        <w:t xml:space="preserve"> settlement activities in the territories.</w:t>
      </w:r>
      <w:r w:rsidR="00C2692F" w:rsidRPr="004F4E9F">
        <w:rPr>
          <w:rStyle w:val="Rimandonotaapidipagina"/>
          <w:rFonts w:asciiTheme="majorHAnsi" w:hAnsiTheme="majorHAnsi"/>
          <w:sz w:val="22"/>
          <w:szCs w:val="22"/>
        </w:rPr>
        <w:footnoteReference w:id="125"/>
      </w:r>
      <w:r w:rsidRPr="004F4E9F">
        <w:rPr>
          <w:rFonts w:asciiTheme="majorHAnsi" w:hAnsiTheme="majorHAnsi"/>
          <w:sz w:val="22"/>
          <w:szCs w:val="22"/>
        </w:rPr>
        <w:t xml:space="preserve"> </w:t>
      </w:r>
      <w:r w:rsidR="00D31EDF" w:rsidRPr="004F4E9F">
        <w:rPr>
          <w:rFonts w:asciiTheme="majorHAnsi" w:hAnsiTheme="majorHAnsi"/>
          <w:sz w:val="22"/>
          <w:szCs w:val="22"/>
        </w:rPr>
        <w:t>The Resolution</w:t>
      </w:r>
      <w:r w:rsidRPr="004F4E9F">
        <w:rPr>
          <w:rFonts w:asciiTheme="majorHAnsi" w:hAnsiTheme="majorHAnsi"/>
          <w:sz w:val="22"/>
          <w:szCs w:val="22"/>
        </w:rPr>
        <w:t xml:space="preserve"> also call</w:t>
      </w:r>
      <w:r w:rsidR="00D31EDF" w:rsidRPr="004F4E9F">
        <w:rPr>
          <w:rFonts w:asciiTheme="majorHAnsi" w:hAnsiTheme="majorHAnsi"/>
          <w:sz w:val="22"/>
          <w:szCs w:val="22"/>
        </w:rPr>
        <w:t>ed</w:t>
      </w:r>
      <w:r w:rsidRPr="004F4E9F">
        <w:rPr>
          <w:rFonts w:asciiTheme="majorHAnsi" w:hAnsiTheme="majorHAnsi"/>
          <w:sz w:val="22"/>
          <w:szCs w:val="22"/>
        </w:rPr>
        <w:t xml:space="preserve"> upon Israel to return seized lands and assets, allow displaced Palestinians to return to their homes, and make reparations for damages caused during the occupation.</w:t>
      </w:r>
      <w:r w:rsidR="008E74AE" w:rsidRPr="004F4E9F">
        <w:rPr>
          <w:rStyle w:val="Rimandonotaapidipagina"/>
          <w:rFonts w:asciiTheme="majorHAnsi" w:hAnsiTheme="majorHAnsi"/>
          <w:sz w:val="22"/>
          <w:szCs w:val="22"/>
        </w:rPr>
        <w:footnoteReference w:id="126"/>
      </w:r>
      <w:r w:rsidRPr="004F4E9F">
        <w:rPr>
          <w:rFonts w:asciiTheme="majorHAnsi" w:hAnsiTheme="majorHAnsi"/>
          <w:sz w:val="22"/>
          <w:szCs w:val="22"/>
        </w:rPr>
        <w:t xml:space="preserve"> </w:t>
      </w:r>
      <w:r w:rsidR="00DD371A" w:rsidRPr="004F4E9F">
        <w:rPr>
          <w:rFonts w:asciiTheme="majorHAnsi" w:hAnsiTheme="majorHAnsi"/>
          <w:sz w:val="22"/>
          <w:szCs w:val="22"/>
        </w:rPr>
        <w:t>It</w:t>
      </w:r>
      <w:r w:rsidRPr="004F4E9F">
        <w:rPr>
          <w:rFonts w:asciiTheme="majorHAnsi" w:hAnsiTheme="majorHAnsi"/>
          <w:sz w:val="22"/>
          <w:szCs w:val="22"/>
        </w:rPr>
        <w:t xml:space="preserve"> urg</w:t>
      </w:r>
      <w:r w:rsidR="00704960" w:rsidRPr="004F4E9F">
        <w:rPr>
          <w:rFonts w:asciiTheme="majorHAnsi" w:hAnsiTheme="majorHAnsi"/>
          <w:sz w:val="22"/>
          <w:szCs w:val="22"/>
        </w:rPr>
        <w:t>e</w:t>
      </w:r>
      <w:r w:rsidR="00DD371A" w:rsidRPr="004F4E9F">
        <w:rPr>
          <w:rFonts w:asciiTheme="majorHAnsi" w:hAnsiTheme="majorHAnsi"/>
          <w:sz w:val="22"/>
          <w:szCs w:val="22"/>
        </w:rPr>
        <w:t xml:space="preserve">d </w:t>
      </w:r>
      <w:r w:rsidR="00704960" w:rsidRPr="004F4E9F">
        <w:rPr>
          <w:rFonts w:asciiTheme="majorHAnsi" w:hAnsiTheme="majorHAnsi"/>
          <w:sz w:val="22"/>
          <w:szCs w:val="22"/>
        </w:rPr>
        <w:t xml:space="preserve">other States </w:t>
      </w:r>
      <w:r w:rsidRPr="004F4E9F">
        <w:rPr>
          <w:rFonts w:asciiTheme="majorHAnsi" w:hAnsiTheme="majorHAnsi"/>
          <w:sz w:val="22"/>
          <w:szCs w:val="22"/>
        </w:rPr>
        <w:t>not to recogni</w:t>
      </w:r>
      <w:r w:rsidR="003D29A6">
        <w:rPr>
          <w:rFonts w:asciiTheme="majorHAnsi" w:hAnsiTheme="majorHAnsi"/>
          <w:sz w:val="22"/>
          <w:szCs w:val="22"/>
        </w:rPr>
        <w:t>z</w:t>
      </w:r>
      <w:r w:rsidRPr="004F4E9F">
        <w:rPr>
          <w:rFonts w:asciiTheme="majorHAnsi" w:hAnsiTheme="majorHAnsi"/>
          <w:sz w:val="22"/>
          <w:szCs w:val="22"/>
        </w:rPr>
        <w:t>e Israel’s occupation as lawful or to provide any assistance that would perpetuate the unlawful situation</w:t>
      </w:r>
      <w:r w:rsidR="00DD371A" w:rsidRPr="004F4E9F">
        <w:rPr>
          <w:rFonts w:asciiTheme="majorHAnsi" w:hAnsiTheme="majorHAnsi"/>
          <w:sz w:val="22"/>
          <w:szCs w:val="22"/>
        </w:rPr>
        <w:t xml:space="preserve">, and advocated </w:t>
      </w:r>
      <w:r w:rsidR="00CC7C0F" w:rsidRPr="004F4E9F">
        <w:rPr>
          <w:rFonts w:asciiTheme="majorHAnsi" w:hAnsiTheme="majorHAnsi"/>
          <w:sz w:val="22"/>
          <w:szCs w:val="22"/>
        </w:rPr>
        <w:t xml:space="preserve">for </w:t>
      </w:r>
      <w:r w:rsidRPr="004F4E9F">
        <w:rPr>
          <w:rFonts w:asciiTheme="majorHAnsi" w:hAnsiTheme="majorHAnsi"/>
          <w:sz w:val="22"/>
          <w:szCs w:val="22"/>
        </w:rPr>
        <w:t>the imposition of sanctions</w:t>
      </w:r>
      <w:r w:rsidR="004F7DC2" w:rsidRPr="004F4E9F">
        <w:rPr>
          <w:rFonts w:asciiTheme="majorHAnsi" w:hAnsiTheme="majorHAnsi"/>
          <w:sz w:val="22"/>
          <w:szCs w:val="22"/>
        </w:rPr>
        <w:t xml:space="preserve"> </w:t>
      </w:r>
      <w:r w:rsidR="00CC7C0F" w:rsidRPr="004F4E9F">
        <w:rPr>
          <w:rFonts w:asciiTheme="majorHAnsi" w:hAnsiTheme="majorHAnsi"/>
          <w:sz w:val="22"/>
          <w:szCs w:val="22"/>
        </w:rPr>
        <w:t>and the halting of</w:t>
      </w:r>
      <w:r w:rsidRPr="004F4E9F">
        <w:rPr>
          <w:rFonts w:asciiTheme="majorHAnsi" w:hAnsiTheme="majorHAnsi"/>
          <w:sz w:val="22"/>
          <w:szCs w:val="22"/>
        </w:rPr>
        <w:t xml:space="preserve"> trade, investment, or treaty relations </w:t>
      </w:r>
      <w:r w:rsidR="00CC7C0F" w:rsidRPr="004F4E9F">
        <w:rPr>
          <w:rFonts w:asciiTheme="majorHAnsi" w:hAnsiTheme="majorHAnsi"/>
          <w:sz w:val="22"/>
          <w:szCs w:val="22"/>
        </w:rPr>
        <w:t xml:space="preserve">that </w:t>
      </w:r>
      <w:r w:rsidRPr="004F4E9F">
        <w:rPr>
          <w:rFonts w:asciiTheme="majorHAnsi" w:hAnsiTheme="majorHAnsi"/>
          <w:sz w:val="22"/>
          <w:szCs w:val="22"/>
        </w:rPr>
        <w:t xml:space="preserve">could reinforce </w:t>
      </w:r>
      <w:r w:rsidR="00B92C09" w:rsidRPr="004F4E9F">
        <w:rPr>
          <w:rFonts w:asciiTheme="majorHAnsi" w:hAnsiTheme="majorHAnsi"/>
          <w:sz w:val="22"/>
          <w:szCs w:val="22"/>
        </w:rPr>
        <w:t>Israel’s</w:t>
      </w:r>
      <w:r w:rsidRPr="004F4E9F">
        <w:rPr>
          <w:rFonts w:asciiTheme="majorHAnsi" w:hAnsiTheme="majorHAnsi"/>
          <w:sz w:val="22"/>
          <w:szCs w:val="22"/>
        </w:rPr>
        <w:t xml:space="preserve"> presence in the </w:t>
      </w:r>
      <w:r w:rsidR="00B92C09" w:rsidRPr="004F4E9F">
        <w:rPr>
          <w:rFonts w:asciiTheme="majorHAnsi" w:hAnsiTheme="majorHAnsi"/>
          <w:sz w:val="22"/>
          <w:szCs w:val="22"/>
        </w:rPr>
        <w:t>occupied territories</w:t>
      </w:r>
      <w:r w:rsidRPr="004F4E9F">
        <w:rPr>
          <w:rFonts w:asciiTheme="majorHAnsi" w:hAnsiTheme="majorHAnsi"/>
          <w:sz w:val="22"/>
          <w:szCs w:val="22"/>
        </w:rPr>
        <w:t>.</w:t>
      </w:r>
      <w:r w:rsidR="004F7DC2" w:rsidRPr="004F4E9F">
        <w:rPr>
          <w:rFonts w:asciiTheme="majorHAnsi" w:hAnsiTheme="majorHAnsi"/>
          <w:sz w:val="22"/>
          <w:szCs w:val="22"/>
        </w:rPr>
        <w:t xml:space="preserve"> </w:t>
      </w:r>
    </w:p>
    <w:p w14:paraId="40C2663B" w14:textId="3F7EF192" w:rsidR="00A834D0" w:rsidRPr="004F4E9F" w:rsidRDefault="00A834D0" w:rsidP="001B3075">
      <w:pPr>
        <w:jc w:val="both"/>
        <w:rPr>
          <w:rFonts w:asciiTheme="majorHAnsi" w:hAnsiTheme="majorHAnsi"/>
          <w:sz w:val="22"/>
          <w:szCs w:val="22"/>
        </w:rPr>
      </w:pPr>
      <w:r w:rsidRPr="004F4E9F">
        <w:rPr>
          <w:rFonts w:asciiTheme="majorHAnsi" w:hAnsiTheme="majorHAnsi"/>
          <w:sz w:val="22"/>
          <w:szCs w:val="22"/>
        </w:rPr>
        <w:t xml:space="preserve">Additionally, the </w:t>
      </w:r>
      <w:r w:rsidR="004F7DC2" w:rsidRPr="004F4E9F">
        <w:rPr>
          <w:rFonts w:asciiTheme="majorHAnsi" w:hAnsiTheme="majorHAnsi"/>
          <w:sz w:val="22"/>
          <w:szCs w:val="22"/>
        </w:rPr>
        <w:t>R</w:t>
      </w:r>
      <w:r w:rsidRPr="004F4E9F">
        <w:rPr>
          <w:rFonts w:asciiTheme="majorHAnsi" w:hAnsiTheme="majorHAnsi"/>
          <w:sz w:val="22"/>
          <w:szCs w:val="22"/>
        </w:rPr>
        <w:t>esolution emphasi</w:t>
      </w:r>
      <w:r w:rsidR="001375DF">
        <w:rPr>
          <w:rFonts w:asciiTheme="majorHAnsi" w:hAnsiTheme="majorHAnsi"/>
          <w:sz w:val="22"/>
          <w:szCs w:val="22"/>
        </w:rPr>
        <w:t>z</w:t>
      </w:r>
      <w:r w:rsidRPr="004F4E9F">
        <w:rPr>
          <w:rFonts w:asciiTheme="majorHAnsi" w:hAnsiTheme="majorHAnsi"/>
          <w:sz w:val="22"/>
          <w:szCs w:val="22"/>
        </w:rPr>
        <w:t>es that Israel should not impede ‘the Palestinian people from exercising its right to self-determination, including its right to an independent and sovereign State, over the entirety of the Occupied Palestinian Territory.’</w:t>
      </w:r>
      <w:r w:rsidRPr="004F4E9F">
        <w:rPr>
          <w:rStyle w:val="Rimandonotaapidipagina"/>
          <w:rFonts w:asciiTheme="majorHAnsi" w:hAnsiTheme="majorHAnsi"/>
          <w:sz w:val="22"/>
          <w:szCs w:val="22"/>
        </w:rPr>
        <w:footnoteReference w:id="127"/>
      </w:r>
      <w:r w:rsidRPr="004F4E9F">
        <w:rPr>
          <w:rFonts w:asciiTheme="majorHAnsi" w:hAnsiTheme="majorHAnsi"/>
          <w:sz w:val="22"/>
          <w:szCs w:val="22"/>
        </w:rPr>
        <w:t xml:space="preserve"> </w:t>
      </w:r>
      <w:r w:rsidR="004F0B34" w:rsidRPr="004F4E9F">
        <w:rPr>
          <w:rFonts w:asciiTheme="majorHAnsi" w:hAnsiTheme="majorHAnsi"/>
          <w:sz w:val="22"/>
          <w:szCs w:val="22"/>
        </w:rPr>
        <w:t xml:space="preserve">The </w:t>
      </w:r>
      <w:r w:rsidR="00547F68" w:rsidRPr="004F4E9F">
        <w:rPr>
          <w:rFonts w:asciiTheme="majorHAnsi" w:hAnsiTheme="majorHAnsi"/>
          <w:sz w:val="22"/>
          <w:szCs w:val="22"/>
        </w:rPr>
        <w:t>R</w:t>
      </w:r>
      <w:r w:rsidR="004F0B34" w:rsidRPr="004F4E9F">
        <w:rPr>
          <w:rFonts w:asciiTheme="majorHAnsi" w:hAnsiTheme="majorHAnsi"/>
          <w:sz w:val="22"/>
          <w:szCs w:val="22"/>
        </w:rPr>
        <w:t xml:space="preserve">esolution reinforces the principle that self-determination must encompass the entirety of </w:t>
      </w:r>
      <w:r w:rsidR="00547F68" w:rsidRPr="004F4E9F">
        <w:rPr>
          <w:rFonts w:asciiTheme="majorHAnsi" w:hAnsiTheme="majorHAnsi"/>
          <w:sz w:val="22"/>
          <w:szCs w:val="22"/>
        </w:rPr>
        <w:t>Palestine</w:t>
      </w:r>
      <w:r w:rsidR="004F0B34" w:rsidRPr="004F4E9F">
        <w:rPr>
          <w:rFonts w:asciiTheme="majorHAnsi" w:hAnsiTheme="majorHAnsi"/>
          <w:sz w:val="22"/>
          <w:szCs w:val="22"/>
        </w:rPr>
        <w:t xml:space="preserve">, as the core territorial foundation for a contiguous and functional State. </w:t>
      </w:r>
      <w:r w:rsidRPr="004F4E9F">
        <w:rPr>
          <w:rFonts w:asciiTheme="majorHAnsi" w:hAnsiTheme="majorHAnsi"/>
          <w:sz w:val="22"/>
          <w:szCs w:val="22"/>
        </w:rPr>
        <w:t xml:space="preserve">Territorial continuity is a fundamental aspect of the Palestinian people’s right to self-determination, as it underpins the viability of establishing an independent and sovereign </w:t>
      </w:r>
      <w:r w:rsidR="000D3BC8" w:rsidRPr="004F4E9F">
        <w:rPr>
          <w:rFonts w:asciiTheme="majorHAnsi" w:hAnsiTheme="majorHAnsi"/>
          <w:sz w:val="22"/>
          <w:szCs w:val="22"/>
        </w:rPr>
        <w:t>s</w:t>
      </w:r>
      <w:r w:rsidRPr="004F4E9F">
        <w:rPr>
          <w:rFonts w:asciiTheme="majorHAnsi" w:hAnsiTheme="majorHAnsi"/>
          <w:sz w:val="22"/>
          <w:szCs w:val="22"/>
        </w:rPr>
        <w:t>tate. Fragmentation through settlements, barriers, and other measures severely undermines the capacity of the Palestinian people to exercise effective governance and economic integration.</w:t>
      </w:r>
      <w:r w:rsidR="007A66D2">
        <w:rPr>
          <w:rFonts w:asciiTheme="majorHAnsi" w:hAnsiTheme="majorHAnsi"/>
          <w:sz w:val="22"/>
          <w:szCs w:val="22"/>
        </w:rPr>
        <w:t xml:space="preserve"> </w:t>
      </w:r>
    </w:p>
    <w:p w14:paraId="227B2CC7" w14:textId="488E7985" w:rsidR="008C64E7" w:rsidRPr="004F4E9F" w:rsidRDefault="0021343D" w:rsidP="00023E12">
      <w:pPr>
        <w:jc w:val="both"/>
        <w:rPr>
          <w:rFonts w:asciiTheme="majorHAnsi" w:hAnsiTheme="majorHAnsi"/>
          <w:sz w:val="22"/>
          <w:szCs w:val="22"/>
        </w:rPr>
      </w:pPr>
      <w:r w:rsidRPr="004F4E9F">
        <w:rPr>
          <w:rFonts w:asciiTheme="majorHAnsi" w:hAnsiTheme="majorHAnsi"/>
          <w:sz w:val="22"/>
          <w:szCs w:val="22"/>
        </w:rPr>
        <w:t xml:space="preserve">For some, the invocation of territorial continuity for the Palestinian people raises questions of justice and historical redress that extend beyond the borders of the </w:t>
      </w:r>
      <w:r w:rsidR="009C118F" w:rsidRPr="004F4E9F">
        <w:rPr>
          <w:rFonts w:asciiTheme="majorHAnsi" w:hAnsiTheme="majorHAnsi"/>
          <w:sz w:val="22"/>
          <w:szCs w:val="22"/>
        </w:rPr>
        <w:t xml:space="preserve">territories occupied in </w:t>
      </w:r>
      <w:r w:rsidRPr="004F4E9F">
        <w:rPr>
          <w:rFonts w:asciiTheme="majorHAnsi" w:hAnsiTheme="majorHAnsi"/>
          <w:sz w:val="22"/>
          <w:szCs w:val="22"/>
        </w:rPr>
        <w:t>1967</w:t>
      </w:r>
      <w:r w:rsidR="00F40A00" w:rsidRPr="00F40A00">
        <w:rPr>
          <w:rFonts w:asciiTheme="majorHAnsi" w:hAnsiTheme="majorHAnsi"/>
          <w:sz w:val="22"/>
          <w:szCs w:val="22"/>
        </w:rPr>
        <w:t xml:space="preserve"> </w:t>
      </w:r>
      <w:r w:rsidR="00F40A00">
        <w:rPr>
          <w:rFonts w:asciiTheme="majorHAnsi" w:hAnsiTheme="majorHAnsi"/>
          <w:sz w:val="22"/>
          <w:szCs w:val="22"/>
        </w:rPr>
        <w:t xml:space="preserve">to include the </w:t>
      </w:r>
      <w:r w:rsidR="00F40A00" w:rsidRPr="004F4E9F">
        <w:rPr>
          <w:rFonts w:asciiTheme="majorHAnsi" w:hAnsiTheme="majorHAnsi"/>
          <w:sz w:val="22"/>
          <w:szCs w:val="22"/>
        </w:rPr>
        <w:t>entirety of the territory between the Jordan River and the Mediterranean Sea</w:t>
      </w:r>
      <w:r w:rsidRPr="004F4E9F">
        <w:rPr>
          <w:rFonts w:asciiTheme="majorHAnsi" w:hAnsiTheme="majorHAnsi"/>
          <w:sz w:val="22"/>
          <w:szCs w:val="22"/>
        </w:rPr>
        <w:t>.</w:t>
      </w:r>
      <w:r w:rsidR="00227B03" w:rsidRPr="004F4E9F">
        <w:rPr>
          <w:rStyle w:val="Rimandonotaapidipagina"/>
          <w:rFonts w:asciiTheme="majorHAnsi" w:hAnsiTheme="majorHAnsi"/>
          <w:sz w:val="22"/>
          <w:szCs w:val="22"/>
        </w:rPr>
        <w:footnoteReference w:id="128"/>
      </w:r>
      <w:r w:rsidRPr="004F4E9F">
        <w:rPr>
          <w:rFonts w:asciiTheme="majorHAnsi" w:hAnsiTheme="majorHAnsi"/>
          <w:sz w:val="22"/>
          <w:szCs w:val="22"/>
        </w:rPr>
        <w:t xml:space="preserve"> </w:t>
      </w:r>
      <w:r w:rsidR="00E5454C">
        <w:rPr>
          <w:rFonts w:asciiTheme="majorHAnsi" w:hAnsiTheme="majorHAnsi"/>
          <w:sz w:val="22"/>
          <w:szCs w:val="22"/>
        </w:rPr>
        <w:t>In this perspective,</w:t>
      </w:r>
      <w:r w:rsidRPr="004F4E9F">
        <w:rPr>
          <w:rFonts w:asciiTheme="majorHAnsi" w:hAnsiTheme="majorHAnsi"/>
          <w:sz w:val="22"/>
          <w:szCs w:val="22"/>
        </w:rPr>
        <w:t xml:space="preserve"> the </w:t>
      </w:r>
      <w:r w:rsidR="005474EA" w:rsidRPr="004F4E9F">
        <w:rPr>
          <w:rFonts w:asciiTheme="majorHAnsi" w:hAnsiTheme="majorHAnsi"/>
          <w:sz w:val="22"/>
          <w:szCs w:val="22"/>
        </w:rPr>
        <w:lastRenderedPageBreak/>
        <w:t>establishment of</w:t>
      </w:r>
      <w:r w:rsidR="009A54E7">
        <w:rPr>
          <w:rFonts w:asciiTheme="majorHAnsi" w:hAnsiTheme="majorHAnsi"/>
          <w:sz w:val="22"/>
          <w:szCs w:val="22"/>
        </w:rPr>
        <w:t xml:space="preserve"> the state of</w:t>
      </w:r>
      <w:r w:rsidR="005474EA" w:rsidRPr="004F4E9F">
        <w:rPr>
          <w:rFonts w:asciiTheme="majorHAnsi" w:hAnsiTheme="majorHAnsi"/>
          <w:sz w:val="22"/>
          <w:szCs w:val="22"/>
        </w:rPr>
        <w:t xml:space="preserve"> </w:t>
      </w:r>
      <w:r w:rsidRPr="004F4E9F">
        <w:rPr>
          <w:rFonts w:asciiTheme="majorHAnsi" w:hAnsiTheme="majorHAnsi"/>
          <w:sz w:val="22"/>
          <w:szCs w:val="22"/>
        </w:rPr>
        <w:t>Israel in 1948</w:t>
      </w:r>
      <w:r w:rsidR="005474EA" w:rsidRPr="004F4E9F">
        <w:rPr>
          <w:rFonts w:asciiTheme="majorHAnsi" w:hAnsiTheme="majorHAnsi"/>
          <w:sz w:val="22"/>
          <w:szCs w:val="22"/>
        </w:rPr>
        <w:t xml:space="preserve"> and </w:t>
      </w:r>
      <w:r w:rsidR="00442164" w:rsidRPr="004F4E9F">
        <w:rPr>
          <w:rFonts w:asciiTheme="majorHAnsi" w:hAnsiTheme="majorHAnsi"/>
          <w:sz w:val="22"/>
          <w:szCs w:val="22"/>
        </w:rPr>
        <w:t>its continued existence</w:t>
      </w:r>
      <w:r w:rsidRPr="004F4E9F">
        <w:rPr>
          <w:rFonts w:asciiTheme="majorHAnsi" w:hAnsiTheme="majorHAnsi"/>
          <w:sz w:val="22"/>
          <w:szCs w:val="22"/>
        </w:rPr>
        <w:t xml:space="preserve"> </w:t>
      </w:r>
      <w:r w:rsidR="009A54E7">
        <w:rPr>
          <w:rFonts w:asciiTheme="majorHAnsi" w:hAnsiTheme="majorHAnsi"/>
          <w:sz w:val="22"/>
          <w:szCs w:val="22"/>
        </w:rPr>
        <w:t xml:space="preserve">as such </w:t>
      </w:r>
      <w:r w:rsidR="00E5454C">
        <w:rPr>
          <w:rFonts w:asciiTheme="majorHAnsi" w:hAnsiTheme="majorHAnsi"/>
          <w:sz w:val="22"/>
          <w:szCs w:val="22"/>
        </w:rPr>
        <w:t xml:space="preserve">today </w:t>
      </w:r>
      <w:r w:rsidRPr="004F4E9F">
        <w:rPr>
          <w:rFonts w:asciiTheme="majorHAnsi" w:hAnsiTheme="majorHAnsi"/>
          <w:sz w:val="22"/>
          <w:szCs w:val="22"/>
        </w:rPr>
        <w:t>constitute an ongoing occupation or colonization of historically Arab land.</w:t>
      </w:r>
      <w:r w:rsidR="00326D08" w:rsidRPr="004F4E9F">
        <w:rPr>
          <w:rStyle w:val="Rimandonotaapidipagina"/>
          <w:rFonts w:asciiTheme="majorHAnsi" w:hAnsiTheme="majorHAnsi"/>
          <w:sz w:val="22"/>
          <w:szCs w:val="22"/>
        </w:rPr>
        <w:footnoteReference w:id="129"/>
      </w:r>
      <w:r w:rsidRPr="004F4E9F">
        <w:rPr>
          <w:rFonts w:asciiTheme="majorHAnsi" w:hAnsiTheme="majorHAnsi"/>
          <w:sz w:val="22"/>
          <w:szCs w:val="22"/>
        </w:rPr>
        <w:t xml:space="preserve"> </w:t>
      </w:r>
      <w:r w:rsidR="00934CC1" w:rsidRPr="004F4E9F">
        <w:rPr>
          <w:rFonts w:asciiTheme="majorHAnsi" w:hAnsiTheme="majorHAnsi"/>
          <w:sz w:val="22"/>
          <w:szCs w:val="22"/>
        </w:rPr>
        <w:t>The ICJ</w:t>
      </w:r>
      <w:r w:rsidR="00795CEC" w:rsidRPr="004F4E9F">
        <w:rPr>
          <w:rFonts w:asciiTheme="majorHAnsi" w:hAnsiTheme="majorHAnsi"/>
          <w:sz w:val="22"/>
          <w:szCs w:val="22"/>
        </w:rPr>
        <w:t xml:space="preserve"> and, consequently, Resolution ES-10/24,</w:t>
      </w:r>
      <w:r w:rsidR="00934CC1" w:rsidRPr="004F4E9F">
        <w:rPr>
          <w:rFonts w:asciiTheme="majorHAnsi" w:hAnsiTheme="majorHAnsi"/>
          <w:sz w:val="22"/>
          <w:szCs w:val="22"/>
        </w:rPr>
        <w:t xml:space="preserve"> did not address the events of 1948-1949</w:t>
      </w:r>
      <w:r w:rsidR="008672FD">
        <w:rPr>
          <w:rFonts w:asciiTheme="majorHAnsi" w:hAnsiTheme="majorHAnsi"/>
          <w:sz w:val="22"/>
          <w:szCs w:val="22"/>
        </w:rPr>
        <w:t>.</w:t>
      </w:r>
      <w:r w:rsidR="008672FD" w:rsidRPr="004F4E9F">
        <w:rPr>
          <w:rStyle w:val="Rimandonotaapidipagina"/>
          <w:rFonts w:asciiTheme="majorHAnsi" w:hAnsiTheme="majorHAnsi"/>
          <w:sz w:val="22"/>
          <w:szCs w:val="22"/>
        </w:rPr>
        <w:footnoteReference w:id="130"/>
      </w:r>
      <w:r w:rsidR="000D6F6B">
        <w:rPr>
          <w:rFonts w:asciiTheme="majorHAnsi" w:hAnsiTheme="majorHAnsi"/>
          <w:sz w:val="22"/>
          <w:szCs w:val="22"/>
        </w:rPr>
        <w:t xml:space="preserve"> </w:t>
      </w:r>
      <w:r w:rsidR="008672FD">
        <w:rPr>
          <w:rFonts w:asciiTheme="majorHAnsi" w:hAnsiTheme="majorHAnsi"/>
          <w:sz w:val="22"/>
          <w:szCs w:val="22"/>
        </w:rPr>
        <w:t xml:space="preserve">This </w:t>
      </w:r>
      <w:r w:rsidR="005B1FB3">
        <w:rPr>
          <w:rFonts w:asciiTheme="majorHAnsi" w:hAnsiTheme="majorHAnsi"/>
          <w:sz w:val="22"/>
          <w:szCs w:val="22"/>
        </w:rPr>
        <w:t>was</w:t>
      </w:r>
      <w:r w:rsidR="008672FD">
        <w:rPr>
          <w:rFonts w:asciiTheme="majorHAnsi" w:hAnsiTheme="majorHAnsi"/>
          <w:sz w:val="22"/>
          <w:szCs w:val="22"/>
        </w:rPr>
        <w:t xml:space="preserve"> p</w:t>
      </w:r>
      <w:r w:rsidR="000D6F6B">
        <w:rPr>
          <w:rFonts w:asciiTheme="majorHAnsi" w:hAnsiTheme="majorHAnsi"/>
          <w:sz w:val="22"/>
          <w:szCs w:val="22"/>
        </w:rPr>
        <w:t xml:space="preserve">robably </w:t>
      </w:r>
      <w:r w:rsidR="005B1FB3">
        <w:rPr>
          <w:rFonts w:asciiTheme="majorHAnsi" w:hAnsiTheme="majorHAnsi"/>
          <w:sz w:val="22"/>
          <w:szCs w:val="22"/>
        </w:rPr>
        <w:t>a</w:t>
      </w:r>
      <w:r w:rsidR="000D6F6B">
        <w:rPr>
          <w:rFonts w:asciiTheme="majorHAnsi" w:hAnsiTheme="majorHAnsi"/>
          <w:sz w:val="22"/>
          <w:szCs w:val="22"/>
        </w:rPr>
        <w:t xml:space="preserve"> strategic</w:t>
      </w:r>
      <w:r w:rsidR="00934CC1" w:rsidRPr="004F4E9F">
        <w:rPr>
          <w:rFonts w:asciiTheme="majorHAnsi" w:hAnsiTheme="majorHAnsi"/>
          <w:sz w:val="22"/>
          <w:szCs w:val="22"/>
        </w:rPr>
        <w:t xml:space="preserve"> decision</w:t>
      </w:r>
      <w:r w:rsidR="000D6F6B">
        <w:rPr>
          <w:rFonts w:asciiTheme="majorHAnsi" w:hAnsiTheme="majorHAnsi"/>
          <w:sz w:val="22"/>
          <w:szCs w:val="22"/>
        </w:rPr>
        <w:t xml:space="preserve"> </w:t>
      </w:r>
      <w:r w:rsidR="00934CC1" w:rsidRPr="004F4E9F">
        <w:rPr>
          <w:rFonts w:asciiTheme="majorHAnsi" w:hAnsiTheme="majorHAnsi"/>
          <w:sz w:val="22"/>
          <w:szCs w:val="22"/>
        </w:rPr>
        <w:t xml:space="preserve">to focus on more recent </w:t>
      </w:r>
      <w:r w:rsidR="00E73EF2">
        <w:rPr>
          <w:rFonts w:asciiTheme="majorHAnsi" w:hAnsiTheme="majorHAnsi"/>
          <w:sz w:val="22"/>
          <w:szCs w:val="22"/>
        </w:rPr>
        <w:t xml:space="preserve">facts and </w:t>
      </w:r>
      <w:r w:rsidR="00210669">
        <w:rPr>
          <w:rFonts w:asciiTheme="majorHAnsi" w:hAnsiTheme="majorHAnsi"/>
          <w:sz w:val="22"/>
          <w:szCs w:val="22"/>
        </w:rPr>
        <w:t xml:space="preserve">more uncontroversial </w:t>
      </w:r>
      <w:r w:rsidR="00934CC1" w:rsidRPr="004F4E9F">
        <w:rPr>
          <w:rFonts w:asciiTheme="majorHAnsi" w:hAnsiTheme="majorHAnsi"/>
          <w:sz w:val="22"/>
          <w:szCs w:val="22"/>
        </w:rPr>
        <w:t>violations</w:t>
      </w:r>
      <w:r w:rsidR="00210669">
        <w:rPr>
          <w:rFonts w:asciiTheme="majorHAnsi" w:hAnsiTheme="majorHAnsi"/>
          <w:sz w:val="22"/>
          <w:szCs w:val="22"/>
        </w:rPr>
        <w:t xml:space="preserve"> of international law</w:t>
      </w:r>
      <w:r w:rsidR="00934CC1" w:rsidRPr="004F4E9F">
        <w:rPr>
          <w:rFonts w:asciiTheme="majorHAnsi" w:hAnsiTheme="majorHAnsi"/>
          <w:sz w:val="22"/>
          <w:szCs w:val="22"/>
        </w:rPr>
        <w:t>. This reflects a broader issue: while the UN record extensively documents Israel</w:t>
      </w:r>
      <w:r w:rsidR="00BE76F6" w:rsidRPr="004F4E9F">
        <w:rPr>
          <w:rFonts w:asciiTheme="majorHAnsi" w:hAnsiTheme="majorHAnsi"/>
          <w:sz w:val="22"/>
          <w:szCs w:val="22"/>
        </w:rPr>
        <w:t>’</w:t>
      </w:r>
      <w:r w:rsidR="00934CC1" w:rsidRPr="004F4E9F">
        <w:rPr>
          <w:rFonts w:asciiTheme="majorHAnsi" w:hAnsiTheme="majorHAnsi"/>
          <w:sz w:val="22"/>
          <w:szCs w:val="22"/>
        </w:rPr>
        <w:t xml:space="preserve">s treatment of occupied territories post-1967, it is less robust on the events surrounding 1948. </w:t>
      </w:r>
      <w:r w:rsidR="0065105A" w:rsidRPr="004F4E9F">
        <w:rPr>
          <w:rFonts w:asciiTheme="majorHAnsi" w:hAnsiTheme="majorHAnsi"/>
          <w:sz w:val="22"/>
          <w:szCs w:val="22"/>
        </w:rPr>
        <w:t>Moreover</w:t>
      </w:r>
      <w:r w:rsidR="00FA085E" w:rsidRPr="004F4E9F">
        <w:rPr>
          <w:rFonts w:asciiTheme="majorHAnsi" w:hAnsiTheme="majorHAnsi"/>
          <w:sz w:val="22"/>
          <w:szCs w:val="22"/>
        </w:rPr>
        <w:t xml:space="preserve">, </w:t>
      </w:r>
      <w:r w:rsidR="00934CC1" w:rsidRPr="004F4E9F">
        <w:rPr>
          <w:rFonts w:asciiTheme="majorHAnsi" w:hAnsiTheme="majorHAnsi"/>
          <w:sz w:val="22"/>
          <w:szCs w:val="22"/>
        </w:rPr>
        <w:t>bring</w:t>
      </w:r>
      <w:r w:rsidR="0065105A" w:rsidRPr="004F4E9F">
        <w:rPr>
          <w:rFonts w:asciiTheme="majorHAnsi" w:hAnsiTheme="majorHAnsi"/>
          <w:sz w:val="22"/>
          <w:szCs w:val="22"/>
        </w:rPr>
        <w:t>ing</w:t>
      </w:r>
      <w:r w:rsidR="00934CC1" w:rsidRPr="004F4E9F">
        <w:rPr>
          <w:rFonts w:asciiTheme="majorHAnsi" w:hAnsiTheme="majorHAnsi"/>
          <w:sz w:val="22"/>
          <w:szCs w:val="22"/>
        </w:rPr>
        <w:t xml:space="preserve"> such questions to the ICJ through the General Assembly</w:t>
      </w:r>
      <w:r w:rsidR="0065105A" w:rsidRPr="004F4E9F">
        <w:rPr>
          <w:rFonts w:asciiTheme="majorHAnsi" w:hAnsiTheme="majorHAnsi"/>
          <w:sz w:val="22"/>
          <w:szCs w:val="22"/>
        </w:rPr>
        <w:t xml:space="preserve"> would have been challenging and political</w:t>
      </w:r>
      <w:r w:rsidR="00A43EAA">
        <w:rPr>
          <w:rFonts w:asciiTheme="majorHAnsi" w:hAnsiTheme="majorHAnsi"/>
          <w:sz w:val="22"/>
          <w:szCs w:val="22"/>
        </w:rPr>
        <w:t>ly</w:t>
      </w:r>
      <w:r w:rsidR="0065105A" w:rsidRPr="004F4E9F">
        <w:rPr>
          <w:rFonts w:asciiTheme="majorHAnsi" w:hAnsiTheme="majorHAnsi"/>
          <w:sz w:val="22"/>
          <w:szCs w:val="22"/>
        </w:rPr>
        <w:t xml:space="preserve"> controversial</w:t>
      </w:r>
      <w:r w:rsidR="00C2079A" w:rsidRPr="004F4E9F">
        <w:rPr>
          <w:rFonts w:asciiTheme="majorHAnsi" w:hAnsiTheme="majorHAnsi"/>
          <w:sz w:val="22"/>
          <w:szCs w:val="22"/>
        </w:rPr>
        <w:t xml:space="preserve">, </w:t>
      </w:r>
      <w:r w:rsidR="00A43EAA">
        <w:rPr>
          <w:rFonts w:asciiTheme="majorHAnsi" w:hAnsiTheme="majorHAnsi"/>
          <w:sz w:val="22"/>
          <w:szCs w:val="22"/>
        </w:rPr>
        <w:t xml:space="preserve">hence </w:t>
      </w:r>
      <w:r w:rsidR="00C2079A" w:rsidRPr="004F4E9F">
        <w:rPr>
          <w:rFonts w:asciiTheme="majorHAnsi" w:hAnsiTheme="majorHAnsi"/>
          <w:sz w:val="22"/>
          <w:szCs w:val="22"/>
        </w:rPr>
        <w:t xml:space="preserve">potentially frustrating </w:t>
      </w:r>
      <w:r w:rsidR="00A43EAA">
        <w:rPr>
          <w:rFonts w:asciiTheme="majorHAnsi" w:hAnsiTheme="majorHAnsi"/>
          <w:sz w:val="22"/>
          <w:szCs w:val="22"/>
        </w:rPr>
        <w:t xml:space="preserve">the </w:t>
      </w:r>
      <w:r w:rsidR="001A732D" w:rsidRPr="004F4E9F">
        <w:rPr>
          <w:rFonts w:asciiTheme="majorHAnsi" w:hAnsiTheme="majorHAnsi"/>
          <w:sz w:val="22"/>
          <w:szCs w:val="22"/>
        </w:rPr>
        <w:t>prospectives</w:t>
      </w:r>
      <w:r w:rsidR="002E3902" w:rsidRPr="004F4E9F">
        <w:rPr>
          <w:rFonts w:asciiTheme="majorHAnsi" w:hAnsiTheme="majorHAnsi"/>
          <w:sz w:val="22"/>
          <w:szCs w:val="22"/>
        </w:rPr>
        <w:t xml:space="preserve"> for a positive outcome.</w:t>
      </w:r>
      <w:r w:rsidR="00903104" w:rsidRPr="004F4E9F">
        <w:rPr>
          <w:rFonts w:asciiTheme="majorHAnsi" w:hAnsiTheme="majorHAnsi"/>
          <w:sz w:val="22"/>
          <w:szCs w:val="22"/>
        </w:rPr>
        <w:t xml:space="preserve"> </w:t>
      </w:r>
    </w:p>
    <w:p w14:paraId="3857A9F2" w14:textId="77777777" w:rsidR="00CB00B6" w:rsidRPr="004F4E9F" w:rsidRDefault="00CB00B6" w:rsidP="00A861E7">
      <w:pPr>
        <w:jc w:val="both"/>
        <w:rPr>
          <w:rFonts w:asciiTheme="majorHAnsi" w:hAnsiTheme="majorHAnsi"/>
          <w:sz w:val="22"/>
          <w:szCs w:val="22"/>
        </w:rPr>
      </w:pPr>
    </w:p>
    <w:p w14:paraId="3B856AAF" w14:textId="3D386A6D" w:rsidR="00CB00B6" w:rsidRPr="004F4E9F" w:rsidRDefault="00CB00B6" w:rsidP="00CB00B6">
      <w:pPr>
        <w:pStyle w:val="Titolo2"/>
        <w:rPr>
          <w:b/>
          <w:bCs/>
          <w:sz w:val="22"/>
          <w:szCs w:val="22"/>
        </w:rPr>
      </w:pPr>
      <w:r w:rsidRPr="004F4E9F">
        <w:rPr>
          <w:b/>
          <w:bCs/>
          <w:sz w:val="22"/>
          <w:szCs w:val="22"/>
        </w:rPr>
        <w:t xml:space="preserve">Conclusion </w:t>
      </w:r>
    </w:p>
    <w:p w14:paraId="7567A766" w14:textId="3843DF36" w:rsidR="009F6894" w:rsidRPr="004F4E9F" w:rsidRDefault="00CB00B6" w:rsidP="00A861E7">
      <w:pPr>
        <w:jc w:val="both"/>
        <w:rPr>
          <w:rFonts w:asciiTheme="majorHAnsi" w:hAnsiTheme="majorHAnsi"/>
          <w:sz w:val="22"/>
          <w:szCs w:val="22"/>
        </w:rPr>
      </w:pPr>
      <w:r w:rsidRPr="004F4E9F">
        <w:rPr>
          <w:rFonts w:asciiTheme="majorHAnsi" w:hAnsiTheme="majorHAnsi"/>
          <w:sz w:val="22"/>
          <w:szCs w:val="22"/>
        </w:rPr>
        <w:t>T</w:t>
      </w:r>
      <w:r w:rsidR="00763D21" w:rsidRPr="004F4E9F">
        <w:rPr>
          <w:rFonts w:asciiTheme="majorHAnsi" w:hAnsiTheme="majorHAnsi"/>
          <w:sz w:val="22"/>
          <w:szCs w:val="22"/>
        </w:rPr>
        <w:t>he legal developments of 2024</w:t>
      </w:r>
      <w:r w:rsidR="0018707C" w:rsidRPr="004F4E9F">
        <w:rPr>
          <w:rFonts w:asciiTheme="majorHAnsi" w:hAnsiTheme="majorHAnsi"/>
          <w:sz w:val="22"/>
          <w:szCs w:val="22"/>
        </w:rPr>
        <w:t xml:space="preserve"> have confirmed </w:t>
      </w:r>
      <w:proofErr w:type="spellStart"/>
      <w:r w:rsidR="0018707C" w:rsidRPr="004F4E9F">
        <w:rPr>
          <w:rFonts w:asciiTheme="majorHAnsi" w:hAnsiTheme="majorHAnsi"/>
          <w:sz w:val="22"/>
          <w:szCs w:val="22"/>
        </w:rPr>
        <w:t>Imseis</w:t>
      </w:r>
      <w:proofErr w:type="spellEnd"/>
      <w:r w:rsidR="002F417A" w:rsidRPr="004F4E9F">
        <w:rPr>
          <w:rFonts w:asciiTheme="majorHAnsi" w:hAnsiTheme="majorHAnsi"/>
          <w:sz w:val="22"/>
          <w:szCs w:val="22"/>
        </w:rPr>
        <w:t>’ faith</w:t>
      </w:r>
      <w:r w:rsidR="00235A79" w:rsidRPr="004F4E9F">
        <w:rPr>
          <w:rFonts w:asciiTheme="majorHAnsi" w:hAnsiTheme="majorHAnsi"/>
          <w:sz w:val="22"/>
          <w:szCs w:val="22"/>
        </w:rPr>
        <w:t xml:space="preserve"> in </w:t>
      </w:r>
      <w:r w:rsidR="0018707C" w:rsidRPr="004F4E9F">
        <w:rPr>
          <w:rFonts w:asciiTheme="majorHAnsi" w:hAnsiTheme="majorHAnsi"/>
          <w:sz w:val="22"/>
          <w:szCs w:val="22"/>
        </w:rPr>
        <w:t xml:space="preserve">the counter-hegemonic </w:t>
      </w:r>
      <w:r w:rsidR="00235A79" w:rsidRPr="004F4E9F">
        <w:rPr>
          <w:rFonts w:asciiTheme="majorHAnsi" w:hAnsiTheme="majorHAnsi"/>
          <w:sz w:val="22"/>
          <w:szCs w:val="22"/>
        </w:rPr>
        <w:t>potential of international law</w:t>
      </w:r>
      <w:r w:rsidR="00D07DEA">
        <w:rPr>
          <w:rFonts w:asciiTheme="majorHAnsi" w:hAnsiTheme="majorHAnsi"/>
          <w:sz w:val="22"/>
          <w:szCs w:val="22"/>
        </w:rPr>
        <w:t>, at least on the paper</w:t>
      </w:r>
      <w:r w:rsidR="00235A79" w:rsidRPr="004F4E9F">
        <w:rPr>
          <w:rFonts w:asciiTheme="majorHAnsi" w:hAnsiTheme="majorHAnsi"/>
          <w:sz w:val="22"/>
          <w:szCs w:val="22"/>
        </w:rPr>
        <w:t>.</w:t>
      </w:r>
      <w:r w:rsidR="00461261" w:rsidRPr="004F4E9F">
        <w:rPr>
          <w:rFonts w:asciiTheme="majorHAnsi" w:hAnsiTheme="majorHAnsi"/>
          <w:sz w:val="22"/>
          <w:szCs w:val="22"/>
        </w:rPr>
        <w:t xml:space="preserve"> </w:t>
      </w:r>
      <w:r w:rsidR="00934CC1" w:rsidRPr="004F4E9F">
        <w:rPr>
          <w:rFonts w:asciiTheme="majorHAnsi" w:hAnsiTheme="majorHAnsi"/>
          <w:sz w:val="22"/>
          <w:szCs w:val="22"/>
        </w:rPr>
        <w:t xml:space="preserve">The challenge lies in building on these legal gains </w:t>
      </w:r>
      <w:r w:rsidR="00C21F65">
        <w:rPr>
          <w:rFonts w:asciiTheme="majorHAnsi" w:hAnsiTheme="majorHAnsi"/>
          <w:sz w:val="22"/>
          <w:szCs w:val="22"/>
        </w:rPr>
        <w:t xml:space="preserve">and bringing them to enforcement </w:t>
      </w:r>
      <w:r w:rsidR="00934CC1" w:rsidRPr="004F4E9F">
        <w:rPr>
          <w:rFonts w:asciiTheme="majorHAnsi" w:hAnsiTheme="majorHAnsi"/>
          <w:sz w:val="22"/>
          <w:szCs w:val="22"/>
        </w:rPr>
        <w:t xml:space="preserve">while confronting the </w:t>
      </w:r>
      <w:r w:rsidR="00E45D5A" w:rsidRPr="004F4E9F">
        <w:rPr>
          <w:rFonts w:asciiTheme="majorHAnsi" w:hAnsiTheme="majorHAnsi"/>
          <w:sz w:val="22"/>
          <w:szCs w:val="22"/>
        </w:rPr>
        <w:t xml:space="preserve">root causes and </w:t>
      </w:r>
      <w:r w:rsidR="00934CC1" w:rsidRPr="004F4E9F">
        <w:rPr>
          <w:rFonts w:asciiTheme="majorHAnsi" w:hAnsiTheme="majorHAnsi"/>
          <w:sz w:val="22"/>
          <w:szCs w:val="22"/>
        </w:rPr>
        <w:t>systemic obstacles that have stalled justice for</w:t>
      </w:r>
      <w:r w:rsidR="00B6538C" w:rsidRPr="004F4E9F">
        <w:rPr>
          <w:rFonts w:asciiTheme="majorHAnsi" w:hAnsiTheme="majorHAnsi"/>
          <w:sz w:val="22"/>
          <w:szCs w:val="22"/>
        </w:rPr>
        <w:t xml:space="preserve"> the</w:t>
      </w:r>
      <w:r w:rsidR="00934CC1" w:rsidRPr="004F4E9F">
        <w:rPr>
          <w:rFonts w:asciiTheme="majorHAnsi" w:hAnsiTheme="majorHAnsi"/>
          <w:sz w:val="22"/>
          <w:szCs w:val="22"/>
        </w:rPr>
        <w:t xml:space="preserve"> Palestinians</w:t>
      </w:r>
      <w:r w:rsidR="00E45D5A" w:rsidRPr="004F4E9F">
        <w:rPr>
          <w:rFonts w:asciiTheme="majorHAnsi" w:hAnsiTheme="majorHAnsi"/>
          <w:sz w:val="22"/>
          <w:szCs w:val="22"/>
        </w:rPr>
        <w:t xml:space="preserve">. </w:t>
      </w:r>
      <w:r w:rsidR="0003758D" w:rsidRPr="004F4E9F">
        <w:rPr>
          <w:rFonts w:asciiTheme="majorHAnsi" w:hAnsiTheme="majorHAnsi"/>
          <w:sz w:val="22"/>
          <w:szCs w:val="22"/>
        </w:rPr>
        <w:t>Critical legal scholars</w:t>
      </w:r>
      <w:r w:rsidR="00F759A8" w:rsidRPr="004F4E9F">
        <w:rPr>
          <w:rFonts w:asciiTheme="majorHAnsi" w:hAnsiTheme="majorHAnsi"/>
          <w:sz w:val="22"/>
          <w:szCs w:val="22"/>
        </w:rPr>
        <w:t xml:space="preserve"> have long questioned </w:t>
      </w:r>
      <w:r w:rsidR="00930B79" w:rsidRPr="004F4E9F">
        <w:rPr>
          <w:rFonts w:asciiTheme="majorHAnsi" w:hAnsiTheme="majorHAnsi"/>
          <w:sz w:val="22"/>
          <w:szCs w:val="22"/>
        </w:rPr>
        <w:t>why to engage with international law at all given its inherent systemic servitude to big powers.</w:t>
      </w:r>
      <w:r w:rsidR="00EF442E" w:rsidRPr="004F4E9F">
        <w:rPr>
          <w:rStyle w:val="Rimandonotaapidipagina"/>
          <w:rFonts w:asciiTheme="majorHAnsi" w:hAnsiTheme="majorHAnsi"/>
          <w:sz w:val="22"/>
          <w:szCs w:val="22"/>
        </w:rPr>
        <w:footnoteReference w:id="131"/>
      </w:r>
      <w:r w:rsidR="00930B79" w:rsidRPr="004F4E9F">
        <w:rPr>
          <w:rFonts w:asciiTheme="majorHAnsi" w:hAnsiTheme="majorHAnsi"/>
          <w:sz w:val="22"/>
          <w:szCs w:val="22"/>
        </w:rPr>
        <w:t xml:space="preserve"> They </w:t>
      </w:r>
      <w:r w:rsidR="0007569D" w:rsidRPr="004F4E9F">
        <w:rPr>
          <w:rFonts w:asciiTheme="majorHAnsi" w:hAnsiTheme="majorHAnsi"/>
          <w:sz w:val="22"/>
          <w:szCs w:val="22"/>
        </w:rPr>
        <w:t xml:space="preserve">have long </w:t>
      </w:r>
      <w:r w:rsidR="00930B79" w:rsidRPr="004F4E9F">
        <w:rPr>
          <w:rFonts w:asciiTheme="majorHAnsi" w:hAnsiTheme="majorHAnsi"/>
          <w:sz w:val="22"/>
          <w:szCs w:val="22"/>
        </w:rPr>
        <w:t>argue</w:t>
      </w:r>
      <w:r w:rsidR="0007569D" w:rsidRPr="004F4E9F">
        <w:rPr>
          <w:rFonts w:asciiTheme="majorHAnsi" w:hAnsiTheme="majorHAnsi"/>
          <w:sz w:val="22"/>
          <w:szCs w:val="22"/>
        </w:rPr>
        <w:t>d</w:t>
      </w:r>
      <w:r w:rsidR="00930B79" w:rsidRPr="004F4E9F">
        <w:rPr>
          <w:rFonts w:asciiTheme="majorHAnsi" w:hAnsiTheme="majorHAnsi"/>
          <w:sz w:val="22"/>
          <w:szCs w:val="22"/>
        </w:rPr>
        <w:t xml:space="preserve"> that ‘international law will not save us’</w:t>
      </w:r>
      <w:r w:rsidR="00D71D51" w:rsidRPr="004F4E9F">
        <w:rPr>
          <w:rFonts w:asciiTheme="majorHAnsi" w:hAnsiTheme="majorHAnsi"/>
          <w:sz w:val="22"/>
          <w:szCs w:val="22"/>
        </w:rPr>
        <w:t xml:space="preserve"> and engaging with it </w:t>
      </w:r>
      <w:r w:rsidR="00D140D2" w:rsidRPr="004F4E9F">
        <w:rPr>
          <w:rFonts w:asciiTheme="majorHAnsi" w:hAnsiTheme="majorHAnsi"/>
          <w:sz w:val="22"/>
          <w:szCs w:val="22"/>
        </w:rPr>
        <w:t xml:space="preserve">is nothing but </w:t>
      </w:r>
      <w:r w:rsidR="00D71D51" w:rsidRPr="004F4E9F">
        <w:rPr>
          <w:rFonts w:asciiTheme="majorHAnsi" w:hAnsiTheme="majorHAnsi"/>
          <w:sz w:val="22"/>
          <w:szCs w:val="22"/>
        </w:rPr>
        <w:t>legitimising and strengthening oppressive legal structures.</w:t>
      </w:r>
      <w:r w:rsidR="00D140D2" w:rsidRPr="004F4E9F">
        <w:rPr>
          <w:rStyle w:val="Rimandonotaapidipagina"/>
          <w:rFonts w:asciiTheme="majorHAnsi" w:hAnsiTheme="majorHAnsi"/>
          <w:sz w:val="22"/>
          <w:szCs w:val="22"/>
        </w:rPr>
        <w:footnoteReference w:id="132"/>
      </w:r>
      <w:r w:rsidR="00930B79" w:rsidRPr="004F4E9F">
        <w:rPr>
          <w:rFonts w:asciiTheme="majorHAnsi" w:hAnsiTheme="majorHAnsi"/>
          <w:sz w:val="22"/>
          <w:szCs w:val="22"/>
        </w:rPr>
        <w:t xml:space="preserve"> </w:t>
      </w:r>
      <w:r w:rsidR="00957DA0" w:rsidRPr="004F4E9F">
        <w:rPr>
          <w:rFonts w:asciiTheme="majorHAnsi" w:hAnsiTheme="majorHAnsi"/>
          <w:sz w:val="22"/>
          <w:szCs w:val="22"/>
        </w:rPr>
        <w:t>I</w:t>
      </w:r>
      <w:r w:rsidR="00D140D2" w:rsidRPr="004F4E9F">
        <w:rPr>
          <w:rFonts w:asciiTheme="majorHAnsi" w:hAnsiTheme="majorHAnsi"/>
          <w:sz w:val="22"/>
          <w:szCs w:val="22"/>
        </w:rPr>
        <w:t>nternational law’s</w:t>
      </w:r>
      <w:r w:rsidR="00957DA0" w:rsidRPr="004F4E9F">
        <w:rPr>
          <w:rFonts w:asciiTheme="majorHAnsi" w:hAnsiTheme="majorHAnsi"/>
          <w:sz w:val="22"/>
          <w:szCs w:val="22"/>
        </w:rPr>
        <w:t xml:space="preserve"> </w:t>
      </w:r>
      <w:r w:rsidR="007B48D1" w:rsidRPr="004F4E9F">
        <w:rPr>
          <w:rFonts w:asciiTheme="majorHAnsi" w:hAnsiTheme="majorHAnsi"/>
          <w:sz w:val="22"/>
          <w:szCs w:val="22"/>
        </w:rPr>
        <w:t>inevitable</w:t>
      </w:r>
      <w:r w:rsidR="00D140D2" w:rsidRPr="004F4E9F">
        <w:rPr>
          <w:rFonts w:asciiTheme="majorHAnsi" w:hAnsiTheme="majorHAnsi"/>
          <w:sz w:val="22"/>
          <w:szCs w:val="22"/>
        </w:rPr>
        <w:t xml:space="preserve"> </w:t>
      </w:r>
      <w:r w:rsidR="0020573C" w:rsidRPr="004F4E9F">
        <w:rPr>
          <w:rFonts w:asciiTheme="majorHAnsi" w:hAnsiTheme="majorHAnsi"/>
          <w:sz w:val="22"/>
          <w:szCs w:val="22"/>
        </w:rPr>
        <w:t xml:space="preserve">indeterminacy and </w:t>
      </w:r>
      <w:r w:rsidR="00CD22C4" w:rsidRPr="004F4E9F">
        <w:rPr>
          <w:rFonts w:asciiTheme="majorHAnsi" w:hAnsiTheme="majorHAnsi"/>
          <w:sz w:val="22"/>
          <w:szCs w:val="22"/>
        </w:rPr>
        <w:t>the</w:t>
      </w:r>
      <w:r w:rsidR="004079EC" w:rsidRPr="004F4E9F">
        <w:rPr>
          <w:rFonts w:asciiTheme="majorHAnsi" w:hAnsiTheme="majorHAnsi"/>
          <w:sz w:val="22"/>
          <w:szCs w:val="22"/>
        </w:rPr>
        <w:t xml:space="preserve"> perennial</w:t>
      </w:r>
      <w:r w:rsidR="00957DA0" w:rsidRPr="004F4E9F">
        <w:rPr>
          <w:rFonts w:asciiTheme="majorHAnsi" w:hAnsiTheme="majorHAnsi"/>
          <w:sz w:val="22"/>
          <w:szCs w:val="22"/>
        </w:rPr>
        <w:t xml:space="preserve"> </w:t>
      </w:r>
      <w:r w:rsidR="004079EC" w:rsidRPr="004F4E9F">
        <w:rPr>
          <w:rFonts w:asciiTheme="majorHAnsi" w:hAnsiTheme="majorHAnsi"/>
          <w:sz w:val="22"/>
          <w:szCs w:val="22"/>
        </w:rPr>
        <w:t>risk of</w:t>
      </w:r>
      <w:r w:rsidR="00CD22C4" w:rsidRPr="004F4E9F">
        <w:rPr>
          <w:rFonts w:asciiTheme="majorHAnsi" w:hAnsiTheme="majorHAnsi"/>
          <w:sz w:val="22"/>
          <w:szCs w:val="22"/>
        </w:rPr>
        <w:t xml:space="preserve"> it fading into</w:t>
      </w:r>
      <w:r w:rsidR="004079EC" w:rsidRPr="004F4E9F">
        <w:rPr>
          <w:rFonts w:asciiTheme="majorHAnsi" w:hAnsiTheme="majorHAnsi"/>
          <w:sz w:val="22"/>
          <w:szCs w:val="22"/>
        </w:rPr>
        <w:t xml:space="preserve"> irrelevance</w:t>
      </w:r>
      <w:r w:rsidR="00CD22C4" w:rsidRPr="004F4E9F">
        <w:rPr>
          <w:rFonts w:asciiTheme="majorHAnsi" w:hAnsiTheme="majorHAnsi"/>
          <w:sz w:val="22"/>
          <w:szCs w:val="22"/>
        </w:rPr>
        <w:t xml:space="preserve"> amid geopolitical realities</w:t>
      </w:r>
      <w:r w:rsidR="004079EC" w:rsidRPr="004F4E9F">
        <w:rPr>
          <w:rFonts w:asciiTheme="majorHAnsi" w:hAnsiTheme="majorHAnsi"/>
          <w:sz w:val="22"/>
          <w:szCs w:val="22"/>
        </w:rPr>
        <w:t xml:space="preserve"> regularly </w:t>
      </w:r>
      <w:r w:rsidR="00930B79" w:rsidRPr="004F4E9F">
        <w:rPr>
          <w:rFonts w:asciiTheme="majorHAnsi" w:hAnsiTheme="majorHAnsi"/>
          <w:sz w:val="22"/>
          <w:szCs w:val="22"/>
        </w:rPr>
        <w:t>induce</w:t>
      </w:r>
      <w:r w:rsidR="004079EC" w:rsidRPr="004F4E9F">
        <w:rPr>
          <w:rFonts w:asciiTheme="majorHAnsi" w:hAnsiTheme="majorHAnsi"/>
          <w:sz w:val="22"/>
          <w:szCs w:val="22"/>
        </w:rPr>
        <w:t xml:space="preserve"> other</w:t>
      </w:r>
      <w:r w:rsidR="00930B79" w:rsidRPr="004F4E9F">
        <w:rPr>
          <w:rFonts w:asciiTheme="majorHAnsi" w:hAnsiTheme="majorHAnsi"/>
          <w:sz w:val="22"/>
          <w:szCs w:val="22"/>
        </w:rPr>
        <w:t xml:space="preserve"> scholars</w:t>
      </w:r>
      <w:r w:rsidR="004079EC" w:rsidRPr="004F4E9F">
        <w:rPr>
          <w:rFonts w:asciiTheme="majorHAnsi" w:hAnsiTheme="majorHAnsi"/>
          <w:sz w:val="22"/>
          <w:szCs w:val="22"/>
        </w:rPr>
        <w:t xml:space="preserve">, too, </w:t>
      </w:r>
      <w:r w:rsidR="00930B79" w:rsidRPr="004F4E9F">
        <w:rPr>
          <w:rFonts w:asciiTheme="majorHAnsi" w:hAnsiTheme="majorHAnsi"/>
          <w:sz w:val="22"/>
          <w:szCs w:val="22"/>
        </w:rPr>
        <w:t xml:space="preserve">to </w:t>
      </w:r>
      <w:r w:rsidR="00FE58BE" w:rsidRPr="004F4E9F">
        <w:rPr>
          <w:rFonts w:asciiTheme="majorHAnsi" w:hAnsiTheme="majorHAnsi"/>
          <w:sz w:val="22"/>
          <w:szCs w:val="22"/>
        </w:rPr>
        <w:t xml:space="preserve">reasonably </w:t>
      </w:r>
      <w:r w:rsidR="00930B79" w:rsidRPr="004F4E9F">
        <w:rPr>
          <w:rFonts w:asciiTheme="majorHAnsi" w:hAnsiTheme="majorHAnsi"/>
          <w:sz w:val="22"/>
          <w:szCs w:val="22"/>
        </w:rPr>
        <w:t xml:space="preserve">ponder </w:t>
      </w:r>
      <w:r w:rsidR="00FE58BE" w:rsidRPr="004F4E9F">
        <w:rPr>
          <w:rFonts w:asciiTheme="majorHAnsi" w:hAnsiTheme="majorHAnsi"/>
          <w:sz w:val="22"/>
          <w:szCs w:val="22"/>
        </w:rPr>
        <w:t xml:space="preserve">the </w:t>
      </w:r>
      <w:r w:rsidR="00050AB1" w:rsidRPr="004F4E9F">
        <w:rPr>
          <w:rFonts w:asciiTheme="majorHAnsi" w:hAnsiTheme="majorHAnsi"/>
          <w:sz w:val="22"/>
          <w:szCs w:val="22"/>
        </w:rPr>
        <w:t>f</w:t>
      </w:r>
      <w:r w:rsidR="00FE58BE" w:rsidRPr="004F4E9F">
        <w:rPr>
          <w:rFonts w:asciiTheme="majorHAnsi" w:hAnsiTheme="majorHAnsi"/>
          <w:sz w:val="22"/>
          <w:szCs w:val="22"/>
        </w:rPr>
        <w:t xml:space="preserve">utility of </w:t>
      </w:r>
      <w:r w:rsidR="00050AB1" w:rsidRPr="004F4E9F">
        <w:rPr>
          <w:rFonts w:asciiTheme="majorHAnsi" w:hAnsiTheme="majorHAnsi"/>
          <w:sz w:val="22"/>
          <w:szCs w:val="22"/>
        </w:rPr>
        <w:t xml:space="preserve">the system. </w:t>
      </w:r>
    </w:p>
    <w:p w14:paraId="593D2371" w14:textId="5D028727" w:rsidR="002E789F" w:rsidRPr="004F4E9F" w:rsidRDefault="000B76E9" w:rsidP="00A861E7">
      <w:pPr>
        <w:jc w:val="both"/>
        <w:rPr>
          <w:rFonts w:asciiTheme="majorHAnsi" w:hAnsiTheme="majorHAnsi"/>
          <w:sz w:val="22"/>
          <w:szCs w:val="22"/>
        </w:rPr>
      </w:pPr>
      <w:r w:rsidRPr="004F4E9F">
        <w:rPr>
          <w:rFonts w:asciiTheme="majorHAnsi" w:hAnsiTheme="majorHAnsi"/>
          <w:sz w:val="22"/>
          <w:szCs w:val="22"/>
        </w:rPr>
        <w:t>Whether</w:t>
      </w:r>
      <w:r w:rsidR="00F50A23" w:rsidRPr="004F4E9F">
        <w:rPr>
          <w:rFonts w:asciiTheme="majorHAnsi" w:hAnsiTheme="majorHAnsi"/>
          <w:sz w:val="22"/>
          <w:szCs w:val="22"/>
        </w:rPr>
        <w:t xml:space="preserve"> necessitated by the </w:t>
      </w:r>
      <w:r w:rsidR="007B48D1" w:rsidRPr="004F4E9F">
        <w:rPr>
          <w:rFonts w:asciiTheme="majorHAnsi" w:hAnsiTheme="majorHAnsi"/>
          <w:sz w:val="22"/>
          <w:szCs w:val="22"/>
        </w:rPr>
        <w:t xml:space="preserve">lack of </w:t>
      </w:r>
      <w:r w:rsidR="00D008C7" w:rsidRPr="004F4E9F">
        <w:rPr>
          <w:rFonts w:asciiTheme="majorHAnsi" w:hAnsiTheme="majorHAnsi"/>
          <w:sz w:val="22"/>
          <w:szCs w:val="22"/>
        </w:rPr>
        <w:t>alternatives</w:t>
      </w:r>
      <w:r w:rsidR="00C3522A" w:rsidRPr="004F4E9F">
        <w:rPr>
          <w:rFonts w:asciiTheme="majorHAnsi" w:hAnsiTheme="majorHAnsi"/>
          <w:sz w:val="22"/>
          <w:szCs w:val="22"/>
        </w:rPr>
        <w:t xml:space="preserve"> or inspired by the creative power of </w:t>
      </w:r>
      <w:r w:rsidR="00835FE2">
        <w:rPr>
          <w:rFonts w:asciiTheme="majorHAnsi" w:hAnsiTheme="majorHAnsi"/>
          <w:sz w:val="22"/>
          <w:szCs w:val="22"/>
        </w:rPr>
        <w:t xml:space="preserve">strategic </w:t>
      </w:r>
      <w:r w:rsidR="00C3522A" w:rsidRPr="004F4E9F">
        <w:rPr>
          <w:rFonts w:asciiTheme="majorHAnsi" w:hAnsiTheme="majorHAnsi"/>
          <w:sz w:val="22"/>
          <w:szCs w:val="22"/>
        </w:rPr>
        <w:t>optimism,</w:t>
      </w:r>
      <w:r w:rsidR="00CC7117" w:rsidRPr="004F4E9F">
        <w:rPr>
          <w:rFonts w:asciiTheme="majorHAnsi" w:hAnsiTheme="majorHAnsi"/>
          <w:sz w:val="22"/>
          <w:szCs w:val="22"/>
        </w:rPr>
        <w:t xml:space="preserve"> like other Palestinians</w:t>
      </w:r>
      <w:r w:rsidR="00C3522A" w:rsidRPr="004F4E9F">
        <w:rPr>
          <w:rStyle w:val="Rimandonotaapidipagina"/>
          <w:rFonts w:asciiTheme="majorHAnsi" w:hAnsiTheme="majorHAnsi"/>
          <w:sz w:val="22"/>
          <w:szCs w:val="22"/>
        </w:rPr>
        <w:footnoteReference w:id="133"/>
      </w:r>
      <w:r w:rsidR="007B48D1" w:rsidRPr="004F4E9F">
        <w:rPr>
          <w:rFonts w:asciiTheme="majorHAnsi" w:hAnsiTheme="majorHAnsi"/>
          <w:sz w:val="22"/>
          <w:szCs w:val="22"/>
        </w:rPr>
        <w:t xml:space="preserve"> Ardi</w:t>
      </w:r>
      <w:r w:rsidR="00AA0BD0" w:rsidRPr="004F4E9F">
        <w:rPr>
          <w:rFonts w:asciiTheme="majorHAnsi" w:hAnsiTheme="majorHAnsi"/>
          <w:sz w:val="22"/>
          <w:szCs w:val="22"/>
        </w:rPr>
        <w:t xml:space="preserve"> </w:t>
      </w:r>
      <w:proofErr w:type="spellStart"/>
      <w:r w:rsidR="00AA0BD0" w:rsidRPr="004F4E9F">
        <w:rPr>
          <w:rFonts w:asciiTheme="majorHAnsi" w:hAnsiTheme="majorHAnsi"/>
          <w:sz w:val="22"/>
          <w:szCs w:val="22"/>
        </w:rPr>
        <w:t>Imseis</w:t>
      </w:r>
      <w:proofErr w:type="spellEnd"/>
      <w:r w:rsidR="007B48D1" w:rsidRPr="004F4E9F">
        <w:rPr>
          <w:rFonts w:asciiTheme="majorHAnsi" w:hAnsiTheme="majorHAnsi"/>
          <w:sz w:val="22"/>
          <w:szCs w:val="22"/>
        </w:rPr>
        <w:t xml:space="preserve"> does not </w:t>
      </w:r>
      <w:r w:rsidR="00D008C7" w:rsidRPr="004F4E9F">
        <w:rPr>
          <w:rFonts w:asciiTheme="majorHAnsi" w:hAnsiTheme="majorHAnsi"/>
          <w:sz w:val="22"/>
          <w:szCs w:val="22"/>
        </w:rPr>
        <w:t>succumb</w:t>
      </w:r>
      <w:r w:rsidR="007B48D1" w:rsidRPr="004F4E9F">
        <w:rPr>
          <w:rFonts w:asciiTheme="majorHAnsi" w:hAnsiTheme="majorHAnsi"/>
          <w:sz w:val="22"/>
          <w:szCs w:val="22"/>
        </w:rPr>
        <w:t xml:space="preserve"> to nihilist temptations. </w:t>
      </w:r>
      <w:r w:rsidR="00B24D7E" w:rsidRPr="004F4E9F">
        <w:rPr>
          <w:rFonts w:asciiTheme="majorHAnsi" w:hAnsiTheme="majorHAnsi"/>
          <w:sz w:val="22"/>
          <w:szCs w:val="22"/>
        </w:rPr>
        <w:t xml:space="preserve">In his view, </w:t>
      </w:r>
      <w:r w:rsidR="002C127C" w:rsidRPr="004F4E9F">
        <w:rPr>
          <w:rFonts w:asciiTheme="majorHAnsi" w:hAnsiTheme="majorHAnsi"/>
          <w:sz w:val="22"/>
          <w:szCs w:val="22"/>
        </w:rPr>
        <w:t xml:space="preserve">international law </w:t>
      </w:r>
      <w:r w:rsidR="008B59AB" w:rsidRPr="004F4E9F">
        <w:rPr>
          <w:rFonts w:asciiTheme="majorHAnsi" w:hAnsiTheme="majorHAnsi"/>
          <w:sz w:val="22"/>
          <w:szCs w:val="22"/>
        </w:rPr>
        <w:t>and</w:t>
      </w:r>
      <w:r w:rsidR="002C127C" w:rsidRPr="004F4E9F">
        <w:rPr>
          <w:rFonts w:asciiTheme="majorHAnsi" w:hAnsiTheme="majorHAnsi"/>
          <w:sz w:val="22"/>
          <w:szCs w:val="22"/>
        </w:rPr>
        <w:t xml:space="preserve"> the multilateral order</w:t>
      </w:r>
      <w:r w:rsidR="008B59AB" w:rsidRPr="004F4E9F">
        <w:rPr>
          <w:rFonts w:asciiTheme="majorHAnsi" w:hAnsiTheme="majorHAnsi"/>
          <w:sz w:val="22"/>
          <w:szCs w:val="22"/>
        </w:rPr>
        <w:t xml:space="preserve">, despite their flaws, remain vital tools for advancing Palestinian rights. </w:t>
      </w:r>
      <w:r w:rsidR="00D807C7" w:rsidRPr="004F4E9F">
        <w:rPr>
          <w:rFonts w:asciiTheme="majorHAnsi" w:hAnsiTheme="majorHAnsi"/>
          <w:sz w:val="22"/>
          <w:szCs w:val="22"/>
        </w:rPr>
        <w:t>Legitimate criticism</w:t>
      </w:r>
      <w:r w:rsidR="008B59AB" w:rsidRPr="004F4E9F">
        <w:rPr>
          <w:rFonts w:asciiTheme="majorHAnsi" w:hAnsiTheme="majorHAnsi"/>
          <w:sz w:val="22"/>
          <w:szCs w:val="22"/>
        </w:rPr>
        <w:t xml:space="preserve"> may </w:t>
      </w:r>
      <w:r w:rsidR="00E44480" w:rsidRPr="004F4E9F">
        <w:rPr>
          <w:rFonts w:asciiTheme="majorHAnsi" w:hAnsiTheme="majorHAnsi"/>
          <w:sz w:val="22"/>
          <w:szCs w:val="22"/>
        </w:rPr>
        <w:t>illuminate</w:t>
      </w:r>
      <w:r w:rsidR="008B59AB" w:rsidRPr="004F4E9F">
        <w:rPr>
          <w:rFonts w:asciiTheme="majorHAnsi" w:hAnsiTheme="majorHAnsi"/>
          <w:sz w:val="22"/>
          <w:szCs w:val="22"/>
        </w:rPr>
        <w:t xml:space="preserve"> </w:t>
      </w:r>
      <w:r w:rsidR="007C5BA8">
        <w:rPr>
          <w:rFonts w:asciiTheme="majorHAnsi" w:hAnsiTheme="majorHAnsi"/>
          <w:sz w:val="22"/>
          <w:szCs w:val="22"/>
        </w:rPr>
        <w:t>the</w:t>
      </w:r>
      <w:r w:rsidR="008B59AB" w:rsidRPr="004F4E9F">
        <w:rPr>
          <w:rFonts w:asciiTheme="majorHAnsi" w:hAnsiTheme="majorHAnsi"/>
          <w:sz w:val="22"/>
          <w:szCs w:val="22"/>
        </w:rPr>
        <w:t xml:space="preserve"> Eurocentric origins </w:t>
      </w:r>
      <w:r w:rsidR="006D2827">
        <w:rPr>
          <w:rFonts w:asciiTheme="majorHAnsi" w:hAnsiTheme="majorHAnsi"/>
          <w:sz w:val="22"/>
          <w:szCs w:val="22"/>
        </w:rPr>
        <w:t xml:space="preserve">of international law </w:t>
      </w:r>
      <w:r w:rsidR="008B59AB" w:rsidRPr="004F4E9F">
        <w:rPr>
          <w:rFonts w:asciiTheme="majorHAnsi" w:hAnsiTheme="majorHAnsi"/>
          <w:sz w:val="22"/>
          <w:szCs w:val="22"/>
        </w:rPr>
        <w:t>or its susceptibility to state interests, but these limitations do not render it irrelevant</w:t>
      </w:r>
      <w:r w:rsidR="00B24D7E" w:rsidRPr="004F4E9F">
        <w:rPr>
          <w:rFonts w:asciiTheme="majorHAnsi" w:hAnsiTheme="majorHAnsi"/>
          <w:sz w:val="22"/>
          <w:szCs w:val="22"/>
        </w:rPr>
        <w:t xml:space="preserve"> or useless</w:t>
      </w:r>
      <w:r w:rsidR="008B59AB" w:rsidRPr="004F4E9F">
        <w:rPr>
          <w:rFonts w:asciiTheme="majorHAnsi" w:hAnsiTheme="majorHAnsi"/>
          <w:sz w:val="22"/>
          <w:szCs w:val="22"/>
        </w:rPr>
        <w:t xml:space="preserve">. On the contrary, Palestinians have </w:t>
      </w:r>
      <w:r w:rsidR="0011117B" w:rsidRPr="004F4E9F">
        <w:rPr>
          <w:rFonts w:asciiTheme="majorHAnsi" w:hAnsiTheme="majorHAnsi"/>
          <w:sz w:val="22"/>
          <w:szCs w:val="22"/>
        </w:rPr>
        <w:t>skilfully</w:t>
      </w:r>
      <w:r w:rsidR="008B59AB" w:rsidRPr="004F4E9F">
        <w:rPr>
          <w:rFonts w:asciiTheme="majorHAnsi" w:hAnsiTheme="majorHAnsi"/>
          <w:sz w:val="22"/>
          <w:szCs w:val="22"/>
        </w:rPr>
        <w:t xml:space="preserve"> used international law to affirm their rights, often countering hegemonic power structures. </w:t>
      </w:r>
      <w:r w:rsidR="002E789F" w:rsidRPr="004F4E9F">
        <w:rPr>
          <w:rFonts w:asciiTheme="majorHAnsi" w:hAnsiTheme="majorHAnsi"/>
          <w:sz w:val="22"/>
          <w:szCs w:val="22"/>
        </w:rPr>
        <w:t xml:space="preserve">Their very </w:t>
      </w:r>
      <w:r w:rsidR="00024A35" w:rsidRPr="004F4E9F">
        <w:rPr>
          <w:rFonts w:asciiTheme="majorHAnsi" w:hAnsiTheme="majorHAnsi"/>
          <w:sz w:val="22"/>
          <w:szCs w:val="22"/>
        </w:rPr>
        <w:t xml:space="preserve">presence in Palestine </w:t>
      </w:r>
      <w:r w:rsidR="00697C84" w:rsidRPr="004F4E9F">
        <w:rPr>
          <w:rFonts w:asciiTheme="majorHAnsi" w:hAnsiTheme="majorHAnsi"/>
          <w:sz w:val="22"/>
          <w:szCs w:val="22"/>
        </w:rPr>
        <w:t>and the</w:t>
      </w:r>
      <w:r w:rsidR="001842D3">
        <w:rPr>
          <w:rFonts w:asciiTheme="majorHAnsi" w:hAnsiTheme="majorHAnsi"/>
          <w:sz w:val="22"/>
          <w:szCs w:val="22"/>
        </w:rPr>
        <w:t>ir</w:t>
      </w:r>
      <w:r w:rsidR="00697C84" w:rsidRPr="004F4E9F">
        <w:rPr>
          <w:rFonts w:asciiTheme="majorHAnsi" w:hAnsiTheme="majorHAnsi"/>
          <w:sz w:val="22"/>
          <w:szCs w:val="22"/>
        </w:rPr>
        <w:t xml:space="preserve"> tenacity in resisting displacement </w:t>
      </w:r>
      <w:r w:rsidR="002F38A5" w:rsidRPr="004F4E9F">
        <w:rPr>
          <w:rFonts w:asciiTheme="majorHAnsi" w:hAnsiTheme="majorHAnsi"/>
          <w:sz w:val="22"/>
          <w:szCs w:val="22"/>
        </w:rPr>
        <w:t xml:space="preserve">in the face of systematic and multi-dimensional Israeli pressure to leave represents a </w:t>
      </w:r>
      <w:r w:rsidR="002E789F" w:rsidRPr="004F4E9F">
        <w:rPr>
          <w:rFonts w:asciiTheme="majorHAnsi" w:hAnsiTheme="majorHAnsi"/>
          <w:sz w:val="22"/>
          <w:szCs w:val="22"/>
        </w:rPr>
        <w:t xml:space="preserve">core component of </w:t>
      </w:r>
      <w:r w:rsidR="004175AE" w:rsidRPr="004F4E9F">
        <w:rPr>
          <w:rFonts w:asciiTheme="majorHAnsi" w:hAnsiTheme="majorHAnsi"/>
          <w:sz w:val="22"/>
          <w:szCs w:val="22"/>
        </w:rPr>
        <w:t xml:space="preserve">Palestinian </w:t>
      </w:r>
      <w:r w:rsidR="002E789F" w:rsidRPr="004F4E9F">
        <w:rPr>
          <w:rFonts w:asciiTheme="majorHAnsi" w:hAnsiTheme="majorHAnsi"/>
          <w:sz w:val="22"/>
          <w:szCs w:val="22"/>
        </w:rPr>
        <w:t>national liberation,</w:t>
      </w:r>
      <w:r w:rsidR="00090C74" w:rsidRPr="004F4E9F">
        <w:rPr>
          <w:rStyle w:val="Rimandonotaapidipagina"/>
          <w:rFonts w:asciiTheme="majorHAnsi" w:hAnsiTheme="majorHAnsi"/>
          <w:sz w:val="22"/>
          <w:szCs w:val="22"/>
        </w:rPr>
        <w:footnoteReference w:id="134"/>
      </w:r>
      <w:r w:rsidR="002E789F" w:rsidRPr="004F4E9F">
        <w:rPr>
          <w:rFonts w:asciiTheme="majorHAnsi" w:hAnsiTheme="majorHAnsi"/>
          <w:sz w:val="22"/>
          <w:szCs w:val="22"/>
        </w:rPr>
        <w:t xml:space="preserve"> </w:t>
      </w:r>
      <w:r w:rsidR="00697C84" w:rsidRPr="004F4E9F">
        <w:rPr>
          <w:rFonts w:asciiTheme="majorHAnsi" w:hAnsiTheme="majorHAnsi"/>
          <w:sz w:val="22"/>
          <w:szCs w:val="22"/>
        </w:rPr>
        <w:t>affirming</w:t>
      </w:r>
      <w:r w:rsidR="00FE67C0" w:rsidRPr="004F4E9F">
        <w:rPr>
          <w:rFonts w:asciiTheme="majorHAnsi" w:hAnsiTheme="majorHAnsi"/>
          <w:sz w:val="22"/>
          <w:szCs w:val="22"/>
        </w:rPr>
        <w:t xml:space="preserve"> the </w:t>
      </w:r>
      <w:r w:rsidR="00697C84" w:rsidRPr="004F4E9F">
        <w:rPr>
          <w:rFonts w:asciiTheme="majorHAnsi" w:hAnsiTheme="majorHAnsi"/>
          <w:sz w:val="22"/>
          <w:szCs w:val="22"/>
        </w:rPr>
        <w:t xml:space="preserve">population’s </w:t>
      </w:r>
      <w:r w:rsidR="00FE67C0" w:rsidRPr="004F4E9F">
        <w:rPr>
          <w:rFonts w:asciiTheme="majorHAnsi" w:hAnsiTheme="majorHAnsi"/>
          <w:sz w:val="22"/>
          <w:szCs w:val="22"/>
        </w:rPr>
        <w:t xml:space="preserve">stable </w:t>
      </w:r>
      <w:r w:rsidR="00351CF0" w:rsidRPr="004F4E9F">
        <w:rPr>
          <w:rFonts w:asciiTheme="majorHAnsi" w:hAnsiTheme="majorHAnsi"/>
          <w:sz w:val="22"/>
          <w:szCs w:val="22"/>
        </w:rPr>
        <w:t xml:space="preserve">territorial </w:t>
      </w:r>
      <w:r w:rsidR="00FE67C0" w:rsidRPr="004F4E9F">
        <w:rPr>
          <w:rFonts w:asciiTheme="majorHAnsi" w:hAnsiTheme="majorHAnsi"/>
          <w:sz w:val="22"/>
          <w:szCs w:val="22"/>
        </w:rPr>
        <w:t xml:space="preserve">presence in </w:t>
      </w:r>
      <w:r w:rsidR="00D32856" w:rsidRPr="004F4E9F">
        <w:rPr>
          <w:rFonts w:asciiTheme="majorHAnsi" w:hAnsiTheme="majorHAnsi"/>
          <w:sz w:val="22"/>
          <w:szCs w:val="22"/>
        </w:rPr>
        <w:t xml:space="preserve">the </w:t>
      </w:r>
      <w:r w:rsidR="00FE67C0" w:rsidRPr="004F4E9F">
        <w:rPr>
          <w:rFonts w:asciiTheme="majorHAnsi" w:hAnsiTheme="majorHAnsi"/>
          <w:sz w:val="22"/>
          <w:szCs w:val="22"/>
        </w:rPr>
        <w:t xml:space="preserve">state of Palestine </w:t>
      </w:r>
      <w:r w:rsidR="006210EB" w:rsidRPr="004F4E9F">
        <w:rPr>
          <w:rFonts w:asciiTheme="majorHAnsi" w:hAnsiTheme="majorHAnsi"/>
          <w:sz w:val="22"/>
          <w:szCs w:val="22"/>
        </w:rPr>
        <w:t>and the continuity of self-determination</w:t>
      </w:r>
      <w:r w:rsidR="007445A1" w:rsidRPr="004F4E9F">
        <w:rPr>
          <w:rFonts w:asciiTheme="majorHAnsi" w:hAnsiTheme="majorHAnsi"/>
          <w:sz w:val="22"/>
          <w:szCs w:val="22"/>
        </w:rPr>
        <w:t xml:space="preserve"> claims</w:t>
      </w:r>
      <w:r w:rsidR="006210EB" w:rsidRPr="004F4E9F">
        <w:rPr>
          <w:rFonts w:asciiTheme="majorHAnsi" w:hAnsiTheme="majorHAnsi"/>
          <w:sz w:val="22"/>
          <w:szCs w:val="22"/>
        </w:rPr>
        <w:t>.</w:t>
      </w:r>
      <w:r w:rsidR="00423F5A" w:rsidRPr="004F4E9F">
        <w:rPr>
          <w:rStyle w:val="Rimandonotaapidipagina"/>
          <w:rFonts w:asciiTheme="majorHAnsi" w:hAnsiTheme="majorHAnsi"/>
          <w:sz w:val="22"/>
          <w:szCs w:val="22"/>
        </w:rPr>
        <w:footnoteReference w:id="135"/>
      </w:r>
    </w:p>
    <w:p w14:paraId="78F9A704" w14:textId="398D918B" w:rsidR="008B59AB" w:rsidRDefault="009E69BB" w:rsidP="00A861E7">
      <w:pPr>
        <w:jc w:val="both"/>
        <w:rPr>
          <w:rFonts w:asciiTheme="majorHAnsi" w:hAnsiTheme="majorHAnsi"/>
          <w:sz w:val="22"/>
          <w:szCs w:val="22"/>
        </w:rPr>
      </w:pPr>
      <w:proofErr w:type="spellStart"/>
      <w:r w:rsidRPr="004F4E9F">
        <w:rPr>
          <w:rFonts w:asciiTheme="majorHAnsi" w:hAnsiTheme="majorHAnsi"/>
          <w:sz w:val="22"/>
          <w:szCs w:val="22"/>
        </w:rPr>
        <w:lastRenderedPageBreak/>
        <w:t>Imseis</w:t>
      </w:r>
      <w:proofErr w:type="spellEnd"/>
      <w:r w:rsidRPr="004F4E9F">
        <w:rPr>
          <w:rFonts w:asciiTheme="majorHAnsi" w:hAnsiTheme="majorHAnsi"/>
          <w:sz w:val="22"/>
          <w:szCs w:val="22"/>
        </w:rPr>
        <w:t xml:space="preserve"> maintains that the UN has a permanent responsibility towards the Palestinians until their plight is resolved in accordance with international </w:t>
      </w:r>
      <w:r w:rsidR="00C95C39" w:rsidRPr="004F4E9F">
        <w:rPr>
          <w:rFonts w:asciiTheme="majorHAnsi" w:hAnsiTheme="majorHAnsi"/>
          <w:sz w:val="22"/>
          <w:szCs w:val="22"/>
        </w:rPr>
        <w:t>norms</w:t>
      </w:r>
      <w:r w:rsidRPr="004F4E9F">
        <w:rPr>
          <w:rFonts w:asciiTheme="majorHAnsi" w:hAnsiTheme="majorHAnsi"/>
          <w:sz w:val="22"/>
          <w:szCs w:val="22"/>
        </w:rPr>
        <w:t>.</w:t>
      </w:r>
      <w:r w:rsidR="00C95C39" w:rsidRPr="004F4E9F">
        <w:rPr>
          <w:rStyle w:val="Rimandonotaapidipagina"/>
          <w:rFonts w:asciiTheme="majorHAnsi" w:hAnsiTheme="majorHAnsi"/>
          <w:sz w:val="22"/>
          <w:szCs w:val="22"/>
        </w:rPr>
        <w:footnoteReference w:id="136"/>
      </w:r>
      <w:r w:rsidRPr="004F4E9F">
        <w:rPr>
          <w:rFonts w:asciiTheme="majorHAnsi" w:hAnsiTheme="majorHAnsi"/>
          <w:sz w:val="22"/>
          <w:szCs w:val="22"/>
        </w:rPr>
        <w:t xml:space="preserve"> </w:t>
      </w:r>
      <w:r w:rsidR="008B59AB" w:rsidRPr="004F4E9F">
        <w:rPr>
          <w:rFonts w:asciiTheme="majorHAnsi" w:hAnsiTheme="majorHAnsi"/>
          <w:sz w:val="22"/>
          <w:szCs w:val="22"/>
        </w:rPr>
        <w:t xml:space="preserve">The tools of international law and the UN system, though imperfect, have been instrumental in establishing </w:t>
      </w:r>
      <w:r w:rsidR="00423F5A" w:rsidRPr="004F4E9F">
        <w:rPr>
          <w:rFonts w:asciiTheme="majorHAnsi" w:hAnsiTheme="majorHAnsi"/>
          <w:sz w:val="22"/>
          <w:szCs w:val="22"/>
        </w:rPr>
        <w:t xml:space="preserve">the </w:t>
      </w:r>
      <w:r w:rsidR="008B59AB" w:rsidRPr="004F4E9F">
        <w:rPr>
          <w:rFonts w:asciiTheme="majorHAnsi" w:hAnsiTheme="majorHAnsi"/>
          <w:sz w:val="22"/>
          <w:szCs w:val="22"/>
        </w:rPr>
        <w:t>fundamental principles</w:t>
      </w:r>
      <w:r w:rsidR="00423F5A" w:rsidRPr="004F4E9F">
        <w:rPr>
          <w:rFonts w:asciiTheme="majorHAnsi" w:hAnsiTheme="majorHAnsi"/>
          <w:sz w:val="22"/>
          <w:szCs w:val="22"/>
        </w:rPr>
        <w:t xml:space="preserve"> of</w:t>
      </w:r>
      <w:r w:rsidR="008B59AB" w:rsidRPr="004F4E9F">
        <w:rPr>
          <w:rFonts w:asciiTheme="majorHAnsi" w:hAnsiTheme="majorHAnsi"/>
          <w:sz w:val="22"/>
          <w:szCs w:val="22"/>
        </w:rPr>
        <w:t xml:space="preserve"> self-determination and the illegitimacy of territorial conquest.</w:t>
      </w:r>
      <w:r w:rsidR="00902BEF" w:rsidRPr="004F4E9F">
        <w:rPr>
          <w:rFonts w:asciiTheme="majorHAnsi" w:hAnsiTheme="majorHAnsi"/>
          <w:sz w:val="22"/>
          <w:szCs w:val="22"/>
        </w:rPr>
        <w:t xml:space="preserve"> </w:t>
      </w:r>
      <w:r w:rsidR="008B59AB" w:rsidRPr="004F4E9F">
        <w:rPr>
          <w:rFonts w:asciiTheme="majorHAnsi" w:hAnsiTheme="majorHAnsi"/>
          <w:sz w:val="22"/>
          <w:szCs w:val="22"/>
        </w:rPr>
        <w:t>The</w:t>
      </w:r>
      <w:r w:rsidR="00CB6918" w:rsidRPr="004F4E9F">
        <w:rPr>
          <w:rFonts w:asciiTheme="majorHAnsi" w:hAnsiTheme="majorHAnsi"/>
          <w:sz w:val="22"/>
          <w:szCs w:val="22"/>
        </w:rPr>
        <w:t>se</w:t>
      </w:r>
      <w:r w:rsidR="008B59AB" w:rsidRPr="004F4E9F">
        <w:rPr>
          <w:rFonts w:asciiTheme="majorHAnsi" w:hAnsiTheme="majorHAnsi"/>
          <w:sz w:val="22"/>
          <w:szCs w:val="22"/>
        </w:rPr>
        <w:t xml:space="preserve"> </w:t>
      </w:r>
      <w:r w:rsidR="00CB6918" w:rsidRPr="004F4E9F">
        <w:rPr>
          <w:rFonts w:asciiTheme="majorHAnsi" w:hAnsiTheme="majorHAnsi"/>
          <w:sz w:val="22"/>
          <w:szCs w:val="22"/>
        </w:rPr>
        <w:t xml:space="preserve">mechanisms </w:t>
      </w:r>
      <w:r w:rsidR="00FE79A9" w:rsidRPr="004F4E9F">
        <w:rPr>
          <w:rFonts w:asciiTheme="majorHAnsi" w:hAnsiTheme="majorHAnsi"/>
          <w:sz w:val="22"/>
          <w:szCs w:val="22"/>
        </w:rPr>
        <w:t>should</w:t>
      </w:r>
      <w:r w:rsidR="008B59AB" w:rsidRPr="004F4E9F">
        <w:rPr>
          <w:rFonts w:asciiTheme="majorHAnsi" w:hAnsiTheme="majorHAnsi"/>
          <w:sz w:val="22"/>
          <w:szCs w:val="22"/>
        </w:rPr>
        <w:t xml:space="preserve"> continue to </w:t>
      </w:r>
      <w:r w:rsidR="00FE79A9" w:rsidRPr="004F4E9F">
        <w:rPr>
          <w:rFonts w:asciiTheme="majorHAnsi" w:hAnsiTheme="majorHAnsi"/>
          <w:sz w:val="22"/>
          <w:szCs w:val="22"/>
        </w:rPr>
        <w:t xml:space="preserve">be </w:t>
      </w:r>
      <w:r w:rsidR="008B59AB" w:rsidRPr="004F4E9F">
        <w:rPr>
          <w:rFonts w:asciiTheme="majorHAnsi" w:hAnsiTheme="majorHAnsi"/>
          <w:sz w:val="22"/>
          <w:szCs w:val="22"/>
        </w:rPr>
        <w:t>use</w:t>
      </w:r>
      <w:r w:rsidR="00FE79A9" w:rsidRPr="004F4E9F">
        <w:rPr>
          <w:rFonts w:asciiTheme="majorHAnsi" w:hAnsiTheme="majorHAnsi"/>
          <w:sz w:val="22"/>
          <w:szCs w:val="22"/>
        </w:rPr>
        <w:t>d</w:t>
      </w:r>
      <w:r w:rsidR="008B59AB" w:rsidRPr="004F4E9F">
        <w:rPr>
          <w:rFonts w:asciiTheme="majorHAnsi" w:hAnsiTheme="majorHAnsi"/>
          <w:sz w:val="22"/>
          <w:szCs w:val="22"/>
        </w:rPr>
        <w:t xml:space="preserve"> </w:t>
      </w:r>
      <w:r w:rsidR="000D6021" w:rsidRPr="004F4E9F">
        <w:rPr>
          <w:rFonts w:asciiTheme="majorHAnsi" w:hAnsiTheme="majorHAnsi"/>
          <w:sz w:val="22"/>
          <w:szCs w:val="22"/>
        </w:rPr>
        <w:t>strategically</w:t>
      </w:r>
      <w:r w:rsidR="008B59AB" w:rsidRPr="004F4E9F">
        <w:rPr>
          <w:rFonts w:asciiTheme="majorHAnsi" w:hAnsiTheme="majorHAnsi"/>
          <w:sz w:val="22"/>
          <w:szCs w:val="22"/>
        </w:rPr>
        <w:t xml:space="preserve"> to challenge</w:t>
      </w:r>
      <w:r w:rsidR="00CB00B6" w:rsidRPr="004F4E9F">
        <w:rPr>
          <w:rFonts w:asciiTheme="majorHAnsi" w:hAnsiTheme="majorHAnsi"/>
          <w:sz w:val="22"/>
          <w:szCs w:val="22"/>
        </w:rPr>
        <w:t xml:space="preserve"> subalternity and</w:t>
      </w:r>
      <w:r w:rsidR="008B59AB" w:rsidRPr="004F4E9F">
        <w:rPr>
          <w:rFonts w:asciiTheme="majorHAnsi" w:hAnsiTheme="majorHAnsi"/>
          <w:sz w:val="22"/>
          <w:szCs w:val="22"/>
        </w:rPr>
        <w:t xml:space="preserve"> injustice</w:t>
      </w:r>
      <w:r w:rsidR="00CB00B6" w:rsidRPr="004F4E9F">
        <w:rPr>
          <w:rFonts w:asciiTheme="majorHAnsi" w:hAnsiTheme="majorHAnsi"/>
          <w:sz w:val="22"/>
          <w:szCs w:val="22"/>
        </w:rPr>
        <w:t>,</w:t>
      </w:r>
      <w:r w:rsidR="0026071E" w:rsidRPr="004F4E9F">
        <w:rPr>
          <w:rFonts w:asciiTheme="majorHAnsi" w:hAnsiTheme="majorHAnsi"/>
          <w:sz w:val="22"/>
          <w:szCs w:val="22"/>
        </w:rPr>
        <w:t xml:space="preserve"> build </w:t>
      </w:r>
      <w:r w:rsidR="00AC50D3" w:rsidRPr="004F4E9F">
        <w:rPr>
          <w:rFonts w:asciiTheme="majorHAnsi" w:hAnsiTheme="majorHAnsi"/>
          <w:sz w:val="22"/>
          <w:szCs w:val="22"/>
        </w:rPr>
        <w:t xml:space="preserve">new </w:t>
      </w:r>
      <w:r w:rsidR="00933708" w:rsidRPr="004F4E9F">
        <w:rPr>
          <w:rFonts w:asciiTheme="majorHAnsi" w:hAnsiTheme="majorHAnsi"/>
          <w:sz w:val="22"/>
          <w:szCs w:val="22"/>
        </w:rPr>
        <w:t>material realities</w:t>
      </w:r>
      <w:r w:rsidR="00E44480" w:rsidRPr="004F4E9F">
        <w:rPr>
          <w:rFonts w:asciiTheme="majorHAnsi" w:hAnsiTheme="majorHAnsi"/>
          <w:sz w:val="22"/>
          <w:szCs w:val="22"/>
        </w:rPr>
        <w:t>,</w:t>
      </w:r>
      <w:r w:rsidR="00933708" w:rsidRPr="004F4E9F">
        <w:rPr>
          <w:rFonts w:asciiTheme="majorHAnsi" w:hAnsiTheme="majorHAnsi"/>
          <w:sz w:val="22"/>
          <w:szCs w:val="22"/>
        </w:rPr>
        <w:t xml:space="preserve"> </w:t>
      </w:r>
      <w:r w:rsidR="00AC50D3" w:rsidRPr="004F4E9F">
        <w:rPr>
          <w:rFonts w:asciiTheme="majorHAnsi" w:hAnsiTheme="majorHAnsi"/>
          <w:sz w:val="22"/>
          <w:szCs w:val="22"/>
        </w:rPr>
        <w:t xml:space="preserve">and reimagine </w:t>
      </w:r>
      <w:r w:rsidR="00BC21BA" w:rsidRPr="004F4E9F">
        <w:rPr>
          <w:rFonts w:asciiTheme="majorHAnsi" w:hAnsiTheme="majorHAnsi"/>
          <w:sz w:val="22"/>
          <w:szCs w:val="22"/>
        </w:rPr>
        <w:t xml:space="preserve">more just international legal futures. </w:t>
      </w:r>
    </w:p>
    <w:p w14:paraId="79631E94" w14:textId="77777777" w:rsidR="00D10135" w:rsidRDefault="00D10135" w:rsidP="00A861E7">
      <w:pPr>
        <w:jc w:val="both"/>
        <w:rPr>
          <w:rFonts w:asciiTheme="majorHAnsi" w:hAnsiTheme="majorHAnsi"/>
          <w:sz w:val="22"/>
          <w:szCs w:val="22"/>
        </w:rPr>
      </w:pPr>
    </w:p>
    <w:p w14:paraId="42CA0809" w14:textId="77777777" w:rsidR="00C818F8" w:rsidRDefault="00C818F8" w:rsidP="00A861E7">
      <w:pPr>
        <w:jc w:val="both"/>
        <w:rPr>
          <w:rFonts w:asciiTheme="majorHAnsi" w:hAnsiTheme="majorHAnsi"/>
          <w:sz w:val="22"/>
          <w:szCs w:val="22"/>
        </w:rPr>
      </w:pPr>
    </w:p>
    <w:sectPr w:rsidR="00C818F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F36DD" w14:textId="77777777" w:rsidR="007F20F5" w:rsidRDefault="007F20F5" w:rsidP="00DC18E0">
      <w:pPr>
        <w:spacing w:after="0" w:line="240" w:lineRule="auto"/>
      </w:pPr>
      <w:r>
        <w:separator/>
      </w:r>
    </w:p>
  </w:endnote>
  <w:endnote w:type="continuationSeparator" w:id="0">
    <w:p w14:paraId="27831210" w14:textId="77777777" w:rsidR="007F20F5" w:rsidRDefault="007F20F5" w:rsidP="00DC18E0">
      <w:pPr>
        <w:spacing w:after="0" w:line="240" w:lineRule="auto"/>
      </w:pPr>
      <w:r>
        <w:continuationSeparator/>
      </w:r>
    </w:p>
  </w:endnote>
  <w:endnote w:type="continuationNotice" w:id="1">
    <w:p w14:paraId="67FE22B6" w14:textId="77777777" w:rsidR="007F20F5" w:rsidRDefault="007F2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406100"/>
      <w:docPartObj>
        <w:docPartGallery w:val="Page Numbers (Bottom of Page)"/>
        <w:docPartUnique/>
      </w:docPartObj>
    </w:sdtPr>
    <w:sdtEndPr/>
    <w:sdtContent>
      <w:p w14:paraId="5383A8F7" w14:textId="034627D7" w:rsidR="00AD7ABF" w:rsidRDefault="00AD7ABF">
        <w:pPr>
          <w:pStyle w:val="Pidipagina"/>
          <w:jc w:val="right"/>
        </w:pPr>
        <w:r>
          <w:fldChar w:fldCharType="begin"/>
        </w:r>
        <w:r>
          <w:instrText>PAGE   \* MERGEFORMAT</w:instrText>
        </w:r>
        <w:r>
          <w:fldChar w:fldCharType="separate"/>
        </w:r>
        <w:r>
          <w:rPr>
            <w:lang w:val="it-IT"/>
          </w:rPr>
          <w:t>2</w:t>
        </w:r>
        <w:r>
          <w:fldChar w:fldCharType="end"/>
        </w:r>
      </w:p>
    </w:sdtContent>
  </w:sdt>
  <w:p w14:paraId="3FEDC93D" w14:textId="77777777" w:rsidR="00C173C4" w:rsidRDefault="00C173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E7474" w14:textId="77777777" w:rsidR="007F20F5" w:rsidRDefault="007F20F5" w:rsidP="00DC18E0">
      <w:pPr>
        <w:spacing w:after="0" w:line="240" w:lineRule="auto"/>
      </w:pPr>
      <w:r>
        <w:separator/>
      </w:r>
    </w:p>
  </w:footnote>
  <w:footnote w:type="continuationSeparator" w:id="0">
    <w:p w14:paraId="1A8BE44C" w14:textId="77777777" w:rsidR="007F20F5" w:rsidRDefault="007F20F5" w:rsidP="00DC18E0">
      <w:pPr>
        <w:spacing w:after="0" w:line="240" w:lineRule="auto"/>
      </w:pPr>
      <w:r>
        <w:continuationSeparator/>
      </w:r>
    </w:p>
  </w:footnote>
  <w:footnote w:type="continuationNotice" w:id="1">
    <w:p w14:paraId="40B8046D" w14:textId="77777777" w:rsidR="007F20F5" w:rsidRDefault="007F20F5">
      <w:pPr>
        <w:spacing w:after="0" w:line="240" w:lineRule="auto"/>
      </w:pPr>
    </w:p>
  </w:footnote>
  <w:footnote w:id="2">
    <w:p w14:paraId="1444602D" w14:textId="0B077EDF" w:rsidR="005D23B1" w:rsidRPr="00CB3440" w:rsidRDefault="005D23B1" w:rsidP="00CB3440">
      <w:pPr>
        <w:pStyle w:val="Testonotaapidipagina"/>
        <w:jc w:val="both"/>
        <w:rPr>
          <w:rFonts w:asciiTheme="majorHAnsi" w:hAnsiTheme="majorHAnsi"/>
          <w:sz w:val="18"/>
          <w:szCs w:val="18"/>
          <w:lang w:val="it-IT"/>
        </w:rPr>
      </w:pPr>
      <w:r w:rsidRPr="00CB3440">
        <w:rPr>
          <w:rStyle w:val="Rimandonotaapidipagina"/>
          <w:rFonts w:asciiTheme="majorHAnsi" w:hAnsiTheme="majorHAnsi"/>
          <w:sz w:val="18"/>
          <w:szCs w:val="18"/>
        </w:rPr>
        <w:footnoteRef/>
      </w:r>
      <w:r w:rsidRPr="00CB3440">
        <w:rPr>
          <w:rFonts w:asciiTheme="majorHAnsi" w:hAnsiTheme="majorHAnsi"/>
          <w:sz w:val="18"/>
          <w:szCs w:val="18"/>
          <w:lang w:val="it-IT"/>
        </w:rPr>
        <w:t xml:space="preserve"> </w:t>
      </w:r>
      <w:r w:rsidR="009C391C" w:rsidRPr="00CB3440">
        <w:rPr>
          <w:rFonts w:asciiTheme="majorHAnsi" w:hAnsiTheme="majorHAnsi"/>
          <w:sz w:val="18"/>
          <w:szCs w:val="18"/>
          <w:lang w:val="it-IT"/>
        </w:rPr>
        <w:t xml:space="preserve">Giuseppe Tomasi di Lampedusa, </w:t>
      </w:r>
      <w:r w:rsidR="009C391C" w:rsidRPr="00CB3440">
        <w:rPr>
          <w:rFonts w:asciiTheme="majorHAnsi" w:hAnsiTheme="majorHAnsi"/>
          <w:i/>
          <w:iCs/>
          <w:sz w:val="18"/>
          <w:szCs w:val="18"/>
          <w:lang w:val="it-IT"/>
        </w:rPr>
        <w:t xml:space="preserve">The Leopard </w:t>
      </w:r>
      <w:r w:rsidR="009C391C" w:rsidRPr="00CB3440">
        <w:rPr>
          <w:rFonts w:asciiTheme="majorHAnsi" w:hAnsiTheme="majorHAnsi"/>
          <w:sz w:val="18"/>
          <w:szCs w:val="18"/>
          <w:lang w:val="it-IT"/>
        </w:rPr>
        <w:t>(</w:t>
      </w:r>
      <w:r w:rsidR="00094AB2" w:rsidRPr="00CB3440">
        <w:rPr>
          <w:rFonts w:asciiTheme="majorHAnsi" w:hAnsiTheme="majorHAnsi"/>
          <w:sz w:val="18"/>
          <w:szCs w:val="18"/>
          <w:lang w:val="it-IT"/>
        </w:rPr>
        <w:t>Feltrinelli, </w:t>
      </w:r>
      <w:r w:rsidR="009C391C" w:rsidRPr="00CB3440">
        <w:rPr>
          <w:rFonts w:asciiTheme="majorHAnsi" w:hAnsiTheme="majorHAnsi"/>
          <w:sz w:val="18"/>
          <w:szCs w:val="18"/>
          <w:lang w:val="it-IT"/>
        </w:rPr>
        <w:t xml:space="preserve">1958). </w:t>
      </w:r>
    </w:p>
  </w:footnote>
  <w:footnote w:id="3">
    <w:p w14:paraId="52B9384F" w14:textId="10C91ACB" w:rsidR="00F34C40" w:rsidRPr="00CB3440" w:rsidRDefault="00F34C40"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Ardi </w:t>
      </w:r>
      <w:proofErr w:type="spellStart"/>
      <w:r w:rsidRPr="00CB3440">
        <w:rPr>
          <w:rFonts w:asciiTheme="majorHAnsi" w:hAnsiTheme="majorHAnsi" w:cs="Arabic Typesetting"/>
          <w:sz w:val="18"/>
          <w:szCs w:val="18"/>
        </w:rPr>
        <w:t>Imseis</w:t>
      </w:r>
      <w:proofErr w:type="spellEnd"/>
      <w:r w:rsidRPr="00CB3440">
        <w:rPr>
          <w:rFonts w:asciiTheme="majorHAnsi" w:hAnsiTheme="majorHAnsi" w:cs="Arabic Typesetting"/>
          <w:sz w:val="18"/>
          <w:szCs w:val="18"/>
        </w:rPr>
        <w:t xml:space="preserve">, </w:t>
      </w:r>
      <w:r w:rsidRPr="00CB3440">
        <w:rPr>
          <w:rFonts w:asciiTheme="majorHAnsi" w:hAnsiTheme="majorHAnsi" w:cs="Arabic Typesetting"/>
          <w:i/>
          <w:iCs/>
          <w:sz w:val="18"/>
          <w:szCs w:val="18"/>
        </w:rPr>
        <w:t>The United Nations and the Question of Palestine: Rule by Law and the Structure of International Legal Subalternity</w:t>
      </w:r>
      <w:r w:rsidRPr="00CB3440">
        <w:rPr>
          <w:rFonts w:asciiTheme="majorHAnsi" w:hAnsiTheme="majorHAnsi" w:cs="Arabic Typesetting"/>
          <w:sz w:val="18"/>
          <w:szCs w:val="18"/>
        </w:rPr>
        <w:t xml:space="preserve"> (Cambridge University Press, 2023). </w:t>
      </w:r>
      <w:r w:rsidR="00D5700A" w:rsidRPr="00CB3440">
        <w:rPr>
          <w:rFonts w:asciiTheme="majorHAnsi" w:hAnsiTheme="majorHAnsi" w:cs="Arabic Typesetting"/>
          <w:sz w:val="18"/>
          <w:szCs w:val="18"/>
        </w:rPr>
        <w:t>See e.g. pp. 28-29: ‘Despite the League’s ostensibly revolutionary principles aimed at non-annexation and self-determination of colonial territories, a subaltern reading suggests something equally if not more plausible: that League machinery effectively institutionalized an international rule by law, through which imperial rule over the globe continued under a discursive cloak of internationalism. In short, the more things changed, the more they remained the same.</w:t>
      </w:r>
      <w:r w:rsidR="00990892" w:rsidRPr="00CB3440">
        <w:rPr>
          <w:rFonts w:asciiTheme="majorHAnsi" w:hAnsiTheme="majorHAnsi" w:cs="Arabic Typesetting"/>
          <w:sz w:val="18"/>
          <w:szCs w:val="18"/>
        </w:rPr>
        <w:t>’</w:t>
      </w:r>
    </w:p>
  </w:footnote>
  <w:footnote w:id="4">
    <w:p w14:paraId="78D2859C" w14:textId="5C3AFB03" w:rsidR="007652A6" w:rsidRPr="00CB3440" w:rsidRDefault="007652A6" w:rsidP="00CB3440">
      <w:pPr>
        <w:spacing w:after="0" w:line="240" w:lineRule="auto"/>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634F2E" w:rsidRPr="00CB3440">
        <w:rPr>
          <w:rFonts w:asciiTheme="majorHAnsi" w:hAnsiTheme="majorHAnsi"/>
          <w:sz w:val="18"/>
          <w:szCs w:val="18"/>
        </w:rPr>
        <w:t xml:space="preserve">See e.g. </w:t>
      </w:r>
      <w:r w:rsidR="00704BE2" w:rsidRPr="00CB3440">
        <w:rPr>
          <w:rFonts w:asciiTheme="majorHAnsi" w:hAnsiTheme="majorHAnsi"/>
          <w:sz w:val="18"/>
          <w:szCs w:val="18"/>
        </w:rPr>
        <w:t xml:space="preserve">Milica Z. Bookman, </w:t>
      </w:r>
      <w:r w:rsidR="00704BE2" w:rsidRPr="00CB3440">
        <w:rPr>
          <w:rFonts w:asciiTheme="majorHAnsi" w:hAnsiTheme="majorHAnsi"/>
          <w:i/>
          <w:iCs/>
          <w:sz w:val="18"/>
          <w:szCs w:val="18"/>
        </w:rPr>
        <w:t>The Demographic Struggle for Power: The Political Economy of Demographic Engineering in the Modern World</w:t>
      </w:r>
      <w:r w:rsidR="00704BE2" w:rsidRPr="00CB3440">
        <w:rPr>
          <w:rFonts w:asciiTheme="majorHAnsi" w:hAnsiTheme="majorHAnsi"/>
          <w:sz w:val="18"/>
          <w:szCs w:val="18"/>
        </w:rPr>
        <w:t xml:space="preserve"> (Frank Cass &amp; Co 1997); John McGarry, ‘Demographic engineering: the state-directed movement of ethnic groups as a technique of conflict regulation’ </w:t>
      </w:r>
      <w:r w:rsidR="00634F2E" w:rsidRPr="00CB3440">
        <w:rPr>
          <w:rFonts w:asciiTheme="majorHAnsi" w:hAnsiTheme="majorHAnsi"/>
          <w:sz w:val="18"/>
          <w:szCs w:val="18"/>
        </w:rPr>
        <w:t>(</w:t>
      </w:r>
      <w:r w:rsidR="00704BE2" w:rsidRPr="00CB3440">
        <w:rPr>
          <w:rFonts w:asciiTheme="majorHAnsi" w:hAnsiTheme="majorHAnsi"/>
          <w:sz w:val="18"/>
          <w:szCs w:val="18"/>
        </w:rPr>
        <w:t>1998</w:t>
      </w:r>
      <w:r w:rsidR="00634F2E" w:rsidRPr="00CB3440">
        <w:rPr>
          <w:rFonts w:asciiTheme="majorHAnsi" w:hAnsiTheme="majorHAnsi"/>
          <w:sz w:val="18"/>
          <w:szCs w:val="18"/>
        </w:rPr>
        <w:t>)</w:t>
      </w:r>
      <w:r w:rsidR="00704BE2" w:rsidRPr="00CB3440">
        <w:rPr>
          <w:rFonts w:asciiTheme="majorHAnsi" w:hAnsiTheme="majorHAnsi"/>
          <w:sz w:val="18"/>
          <w:szCs w:val="18"/>
        </w:rPr>
        <w:t xml:space="preserve"> 21 Ethnic and Racial Studies 613-638; Paul Morland, </w:t>
      </w:r>
      <w:r w:rsidR="00704BE2" w:rsidRPr="00CB3440">
        <w:rPr>
          <w:rFonts w:asciiTheme="majorHAnsi" w:hAnsiTheme="majorHAnsi"/>
          <w:i/>
          <w:iCs/>
          <w:sz w:val="18"/>
          <w:szCs w:val="18"/>
        </w:rPr>
        <w:t>Demographic Engineering: Population Strategies in Ethnic Conflict</w:t>
      </w:r>
      <w:r w:rsidR="00704BE2" w:rsidRPr="00CB3440">
        <w:rPr>
          <w:rFonts w:asciiTheme="majorHAnsi" w:hAnsiTheme="majorHAnsi"/>
          <w:sz w:val="18"/>
          <w:szCs w:val="18"/>
        </w:rPr>
        <w:t xml:space="preserve"> (Ashgate 2014). </w:t>
      </w:r>
    </w:p>
  </w:footnote>
  <w:footnote w:id="5">
    <w:p w14:paraId="1CC593D3" w14:textId="5B0F66A9" w:rsidR="007652A6" w:rsidRPr="00CB3440" w:rsidRDefault="007652A6" w:rsidP="00CB3440">
      <w:pPr>
        <w:spacing w:after="0" w:line="240" w:lineRule="auto"/>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4F745A" w:rsidRPr="00CB3440">
        <w:rPr>
          <w:rFonts w:asciiTheme="majorHAnsi" w:hAnsiTheme="majorHAnsi"/>
          <w:sz w:val="18"/>
          <w:szCs w:val="18"/>
        </w:rPr>
        <w:t xml:space="preserve">Article 1.2 of the Charter of the United Nations, 26 June 1945; common Articles 1.1 and 1.3 of the International Covenant on Civil and Political Rights, 999 UNTS 171 </w:t>
      </w:r>
      <w:r w:rsidR="00FA299A" w:rsidRPr="00CB3440">
        <w:rPr>
          <w:rFonts w:asciiTheme="majorHAnsi" w:hAnsiTheme="majorHAnsi"/>
          <w:sz w:val="18"/>
          <w:szCs w:val="18"/>
        </w:rPr>
        <w:t>(</w:t>
      </w:r>
      <w:r w:rsidR="004F745A" w:rsidRPr="00CB3440">
        <w:rPr>
          <w:rFonts w:asciiTheme="majorHAnsi" w:hAnsiTheme="majorHAnsi"/>
          <w:sz w:val="18"/>
          <w:szCs w:val="18"/>
        </w:rPr>
        <w:t>1976</w:t>
      </w:r>
      <w:r w:rsidR="00FA299A" w:rsidRPr="00CB3440">
        <w:rPr>
          <w:rFonts w:asciiTheme="majorHAnsi" w:hAnsiTheme="majorHAnsi"/>
          <w:sz w:val="18"/>
          <w:szCs w:val="18"/>
        </w:rPr>
        <w:t>)</w:t>
      </w:r>
      <w:r w:rsidR="004F745A" w:rsidRPr="00CB3440">
        <w:rPr>
          <w:rFonts w:asciiTheme="majorHAnsi" w:hAnsiTheme="majorHAnsi"/>
          <w:sz w:val="18"/>
          <w:szCs w:val="18"/>
        </w:rPr>
        <w:t xml:space="preserve">, and of the International Covenant on Economic, Social and Cultural Rights, 993 UNTS 3 </w:t>
      </w:r>
      <w:r w:rsidR="00FA299A" w:rsidRPr="00CB3440">
        <w:rPr>
          <w:rFonts w:asciiTheme="majorHAnsi" w:hAnsiTheme="majorHAnsi"/>
          <w:sz w:val="18"/>
          <w:szCs w:val="18"/>
        </w:rPr>
        <w:t>(</w:t>
      </w:r>
      <w:r w:rsidR="004F745A" w:rsidRPr="00CB3440">
        <w:rPr>
          <w:rFonts w:asciiTheme="majorHAnsi" w:hAnsiTheme="majorHAnsi"/>
          <w:sz w:val="18"/>
          <w:szCs w:val="18"/>
        </w:rPr>
        <w:t>1976</w:t>
      </w:r>
      <w:r w:rsidR="00FA299A" w:rsidRPr="00CB3440">
        <w:rPr>
          <w:rFonts w:asciiTheme="majorHAnsi" w:hAnsiTheme="majorHAnsi"/>
          <w:sz w:val="18"/>
          <w:szCs w:val="18"/>
        </w:rPr>
        <w:t>)</w:t>
      </w:r>
      <w:r w:rsidR="004F745A" w:rsidRPr="00CB3440">
        <w:rPr>
          <w:rFonts w:asciiTheme="majorHAnsi" w:hAnsiTheme="majorHAnsi"/>
          <w:sz w:val="18"/>
          <w:szCs w:val="18"/>
        </w:rPr>
        <w:t xml:space="preserve"> adopted by UNGA Resolution 2200A (XXI) of 16 December 1966; Principle VI of UNGA Resolution 2625 (XXV), </w:t>
      </w:r>
      <w:r w:rsidR="004F745A" w:rsidRPr="00CB3440">
        <w:rPr>
          <w:rFonts w:asciiTheme="majorHAnsi" w:hAnsiTheme="majorHAnsi"/>
          <w:i/>
          <w:iCs/>
          <w:sz w:val="18"/>
          <w:szCs w:val="18"/>
        </w:rPr>
        <w:t>Declaration on Principles of International Law concerning Friendly Relations and Co-operation among States in accordance with the Charter of the United Nations</w:t>
      </w:r>
      <w:r w:rsidR="004F745A" w:rsidRPr="00CB3440">
        <w:rPr>
          <w:rFonts w:asciiTheme="majorHAnsi" w:hAnsiTheme="majorHAnsi"/>
          <w:sz w:val="18"/>
          <w:szCs w:val="18"/>
        </w:rPr>
        <w:t>, 24 October 1970 (Declaration on Friendly Relations)</w:t>
      </w:r>
      <w:r w:rsidR="009E1DD9" w:rsidRPr="00CB3440">
        <w:rPr>
          <w:rFonts w:asciiTheme="majorHAnsi" w:hAnsiTheme="majorHAnsi"/>
          <w:sz w:val="18"/>
          <w:szCs w:val="18"/>
        </w:rPr>
        <w:t>.</w:t>
      </w:r>
      <w:r w:rsidR="00BF4BE2" w:rsidRPr="00CB3440">
        <w:rPr>
          <w:rFonts w:asciiTheme="majorHAnsi" w:hAnsiTheme="majorHAnsi"/>
          <w:sz w:val="18"/>
          <w:szCs w:val="18"/>
        </w:rPr>
        <w:t xml:space="preserve"> For legal literature on self-determination, inter multis, see Antonio Cassese, </w:t>
      </w:r>
      <w:r w:rsidR="00BF4BE2" w:rsidRPr="00CB3440">
        <w:rPr>
          <w:rFonts w:asciiTheme="majorHAnsi" w:hAnsiTheme="majorHAnsi"/>
          <w:i/>
          <w:sz w:val="18"/>
          <w:szCs w:val="18"/>
        </w:rPr>
        <w:t>Self-Determination of Peoples: A Legal Reappraisal</w:t>
      </w:r>
      <w:r w:rsidR="00BF4BE2" w:rsidRPr="00CB3440">
        <w:rPr>
          <w:rFonts w:asciiTheme="majorHAnsi" w:hAnsiTheme="majorHAnsi"/>
          <w:sz w:val="18"/>
          <w:szCs w:val="18"/>
        </w:rPr>
        <w:t xml:space="preserve"> (Cambridge University Press 1995); Joshua Castellino, </w:t>
      </w:r>
      <w:r w:rsidR="00BF4BE2" w:rsidRPr="00CB3440">
        <w:rPr>
          <w:rFonts w:asciiTheme="majorHAnsi" w:hAnsiTheme="majorHAnsi"/>
          <w:i/>
          <w:iCs/>
          <w:sz w:val="18"/>
          <w:szCs w:val="18"/>
        </w:rPr>
        <w:t>International Law and Self-Determination The Interplay of the Politics of Territorial Possession with Formulations of Post-Colonial ‘National’ Identity</w:t>
      </w:r>
      <w:r w:rsidR="00BF4BE2" w:rsidRPr="00CB3440">
        <w:rPr>
          <w:rFonts w:asciiTheme="majorHAnsi" w:hAnsiTheme="majorHAnsi"/>
          <w:sz w:val="18"/>
          <w:szCs w:val="18"/>
        </w:rPr>
        <w:t xml:space="preserve"> (Brill 2000)</w:t>
      </w:r>
      <w:r w:rsidR="00215504" w:rsidRPr="00CB3440">
        <w:rPr>
          <w:rFonts w:asciiTheme="majorHAnsi" w:hAnsiTheme="majorHAnsi"/>
          <w:sz w:val="18"/>
          <w:szCs w:val="18"/>
        </w:rPr>
        <w:t xml:space="preserve">; Milena Sterio, </w:t>
      </w:r>
      <w:r w:rsidR="00215504" w:rsidRPr="00CB3440">
        <w:rPr>
          <w:rFonts w:asciiTheme="majorHAnsi" w:hAnsiTheme="majorHAnsi"/>
          <w:i/>
          <w:iCs/>
          <w:sz w:val="18"/>
          <w:szCs w:val="18"/>
        </w:rPr>
        <w:t>The Right to Self-Determination under International Law. “</w:t>
      </w:r>
      <w:proofErr w:type="spellStart"/>
      <w:r w:rsidR="00215504" w:rsidRPr="00CB3440">
        <w:rPr>
          <w:rFonts w:asciiTheme="majorHAnsi" w:hAnsiTheme="majorHAnsi"/>
          <w:i/>
          <w:iCs/>
          <w:sz w:val="18"/>
          <w:szCs w:val="18"/>
        </w:rPr>
        <w:t>Selfistans</w:t>
      </w:r>
      <w:proofErr w:type="spellEnd"/>
      <w:r w:rsidR="00215504" w:rsidRPr="00CB3440">
        <w:rPr>
          <w:rFonts w:asciiTheme="majorHAnsi" w:hAnsiTheme="majorHAnsi"/>
          <w:i/>
          <w:iCs/>
          <w:sz w:val="18"/>
          <w:szCs w:val="18"/>
        </w:rPr>
        <w:t>,” secession, and the rule of the great powers</w:t>
      </w:r>
      <w:r w:rsidR="00215504" w:rsidRPr="00CB3440">
        <w:rPr>
          <w:rFonts w:asciiTheme="majorHAnsi" w:hAnsiTheme="majorHAnsi"/>
          <w:sz w:val="18"/>
          <w:szCs w:val="18"/>
        </w:rPr>
        <w:t xml:space="preserve"> (Routledge 2013).</w:t>
      </w:r>
    </w:p>
  </w:footnote>
  <w:footnote w:id="6">
    <w:p w14:paraId="3C44DD84" w14:textId="4BE50D2B" w:rsidR="009C0C5B" w:rsidRPr="00CB3440" w:rsidRDefault="009C0C5B"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00972E92" w:rsidRPr="00CB3440">
        <w:rPr>
          <w:rFonts w:asciiTheme="majorHAnsi" w:hAnsiTheme="majorHAnsi" w:cs="Arabic Typesetting"/>
          <w:sz w:val="18"/>
          <w:szCs w:val="18"/>
        </w:rPr>
        <w:t xml:space="preserve"> </w:t>
      </w:r>
      <w:proofErr w:type="spellStart"/>
      <w:r w:rsidR="00972E92"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w:t>
      </w:r>
      <w:r w:rsidRPr="00CB3440">
        <w:rPr>
          <w:rFonts w:asciiTheme="majorHAnsi" w:hAnsiTheme="majorHAnsi" w:cs="Arabic Typesetting"/>
          <w:sz w:val="18"/>
          <w:szCs w:val="18"/>
        </w:rPr>
        <w:t xml:space="preserve">, p. 30. </w:t>
      </w:r>
    </w:p>
  </w:footnote>
  <w:footnote w:id="7">
    <w:p w14:paraId="69E6E5BC" w14:textId="38BB1950" w:rsidR="008965FD" w:rsidRPr="00CB3440" w:rsidRDefault="007C139E" w:rsidP="00CB3440">
      <w:pPr>
        <w:spacing w:after="0" w:line="240" w:lineRule="auto"/>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0A6F15" w:rsidRPr="00CB3440">
        <w:rPr>
          <w:rFonts w:asciiTheme="majorHAnsi" w:hAnsiTheme="majorHAnsi" w:cs="Arabic Typesetting"/>
          <w:sz w:val="18"/>
          <w:szCs w:val="18"/>
        </w:rPr>
        <w:t xml:space="preserve">Antonio Gramsci, </w:t>
      </w:r>
      <w:r w:rsidR="0015050E" w:rsidRPr="00CB3440">
        <w:rPr>
          <w:rFonts w:asciiTheme="majorHAnsi" w:hAnsiTheme="majorHAnsi" w:cs="Arabic Typesetting"/>
          <w:i/>
          <w:iCs/>
          <w:sz w:val="18"/>
          <w:szCs w:val="18"/>
        </w:rPr>
        <w:t>Prison Notebooks</w:t>
      </w:r>
      <w:r w:rsidR="00AC03A2" w:rsidRPr="00CB3440">
        <w:rPr>
          <w:rFonts w:asciiTheme="majorHAnsi" w:hAnsiTheme="majorHAnsi" w:cs="Arabic Typesetting"/>
          <w:i/>
          <w:iCs/>
          <w:sz w:val="18"/>
          <w:szCs w:val="18"/>
        </w:rPr>
        <w:t xml:space="preserve">, </w:t>
      </w:r>
      <w:r w:rsidR="0015050E" w:rsidRPr="00CB3440">
        <w:rPr>
          <w:rFonts w:asciiTheme="majorHAnsi" w:hAnsiTheme="majorHAnsi" w:cs="Arabic Typesetting"/>
          <w:i/>
          <w:iCs/>
          <w:sz w:val="18"/>
          <w:szCs w:val="18"/>
        </w:rPr>
        <w:t>Notebook 25</w:t>
      </w:r>
      <w:r w:rsidR="00AC03A2" w:rsidRPr="00CB3440">
        <w:rPr>
          <w:rFonts w:asciiTheme="majorHAnsi" w:hAnsiTheme="majorHAnsi" w:cs="Arabic Typesetting"/>
          <w:i/>
          <w:iCs/>
          <w:sz w:val="18"/>
          <w:szCs w:val="18"/>
        </w:rPr>
        <w:t>:</w:t>
      </w:r>
      <w:r w:rsidRPr="00CB3440">
        <w:rPr>
          <w:rFonts w:asciiTheme="majorHAnsi" w:hAnsiTheme="majorHAnsi" w:cs="Arabic Typesetting"/>
          <w:sz w:val="18"/>
          <w:szCs w:val="18"/>
        </w:rPr>
        <w:t xml:space="preserve"> </w:t>
      </w:r>
      <w:r w:rsidR="00A31DBC" w:rsidRPr="00CB3440">
        <w:rPr>
          <w:rFonts w:asciiTheme="majorHAnsi" w:hAnsiTheme="majorHAnsi" w:cs="Arabic Typesetting"/>
          <w:i/>
          <w:iCs/>
          <w:sz w:val="18"/>
          <w:szCs w:val="18"/>
        </w:rPr>
        <w:t xml:space="preserve">At the margins of history (History of subaltern social groups) </w:t>
      </w:r>
      <w:r w:rsidR="00AC03A2" w:rsidRPr="00CB3440">
        <w:rPr>
          <w:rFonts w:asciiTheme="majorHAnsi" w:hAnsiTheme="majorHAnsi" w:cs="Arabic Typesetting"/>
          <w:sz w:val="18"/>
          <w:szCs w:val="18"/>
        </w:rPr>
        <w:t xml:space="preserve">(1934). </w:t>
      </w:r>
      <w:r w:rsidR="0015453E" w:rsidRPr="00CB3440">
        <w:rPr>
          <w:rFonts w:asciiTheme="majorHAnsi" w:hAnsiTheme="majorHAnsi" w:cs="Arabic Typesetting"/>
          <w:sz w:val="18"/>
          <w:szCs w:val="18"/>
        </w:rPr>
        <w:t>Grams</w:t>
      </w:r>
      <w:r w:rsidR="008965FD" w:rsidRPr="00CB3440">
        <w:rPr>
          <w:rFonts w:asciiTheme="majorHAnsi" w:hAnsiTheme="majorHAnsi" w:cs="Arabic Typesetting"/>
          <w:sz w:val="18"/>
          <w:szCs w:val="18"/>
        </w:rPr>
        <w:t xml:space="preserve">ci’s thought on the subaltern can also be </w:t>
      </w:r>
      <w:r w:rsidR="001A138D" w:rsidRPr="00CB3440">
        <w:rPr>
          <w:rFonts w:asciiTheme="majorHAnsi" w:hAnsiTheme="majorHAnsi" w:cs="Arabic Typesetting"/>
          <w:sz w:val="18"/>
          <w:szCs w:val="18"/>
        </w:rPr>
        <w:t xml:space="preserve">traced in of </w:t>
      </w:r>
      <w:r w:rsidR="001A138D" w:rsidRPr="00CB3440">
        <w:rPr>
          <w:rFonts w:asciiTheme="majorHAnsi" w:hAnsiTheme="majorHAnsi" w:cs="Arabic Typesetting"/>
          <w:i/>
          <w:iCs/>
          <w:sz w:val="18"/>
          <w:szCs w:val="18"/>
        </w:rPr>
        <w:t>Notebook 3</w:t>
      </w:r>
      <w:r w:rsidR="00A31DBC" w:rsidRPr="00CB3440">
        <w:rPr>
          <w:rFonts w:asciiTheme="majorHAnsi" w:hAnsiTheme="majorHAnsi" w:cs="Arabic Typesetting"/>
          <w:i/>
          <w:iCs/>
          <w:sz w:val="18"/>
          <w:szCs w:val="18"/>
        </w:rPr>
        <w:t>:</w:t>
      </w:r>
      <w:r w:rsidR="00717A3C" w:rsidRPr="00CB3440">
        <w:rPr>
          <w:rFonts w:asciiTheme="majorHAnsi" w:hAnsiTheme="majorHAnsi" w:cs="Arabic Typesetting"/>
          <w:i/>
          <w:iCs/>
          <w:sz w:val="18"/>
          <w:szCs w:val="18"/>
        </w:rPr>
        <w:t xml:space="preserve"> Miscellaneous</w:t>
      </w:r>
      <w:r w:rsidR="0015050E" w:rsidRPr="00CB3440">
        <w:rPr>
          <w:rFonts w:asciiTheme="majorHAnsi" w:hAnsiTheme="majorHAnsi" w:cs="Arabic Typesetting"/>
          <w:sz w:val="18"/>
          <w:szCs w:val="18"/>
        </w:rPr>
        <w:t xml:space="preserve"> (1930),</w:t>
      </w:r>
      <w:r w:rsidR="001A138D" w:rsidRPr="00CB3440">
        <w:rPr>
          <w:rFonts w:asciiTheme="majorHAnsi" w:hAnsiTheme="majorHAnsi" w:cs="Arabic Typesetting"/>
          <w:sz w:val="18"/>
          <w:szCs w:val="18"/>
        </w:rPr>
        <w:t xml:space="preserve"> Note 14</w:t>
      </w:r>
      <w:r w:rsidR="0015050E" w:rsidRPr="00CB3440">
        <w:rPr>
          <w:rFonts w:asciiTheme="majorHAnsi" w:hAnsiTheme="majorHAnsi" w:cs="Arabic Typesetting"/>
          <w:sz w:val="18"/>
          <w:szCs w:val="18"/>
        </w:rPr>
        <w:t xml:space="preserve">: </w:t>
      </w:r>
      <w:r w:rsidR="001A138D" w:rsidRPr="00CB3440">
        <w:rPr>
          <w:rFonts w:asciiTheme="majorHAnsi" w:hAnsiTheme="majorHAnsi" w:cs="Arabic Typesetting"/>
          <w:sz w:val="18"/>
          <w:szCs w:val="18"/>
        </w:rPr>
        <w:t>‘History of the dominant class and history of the subaltern classes’</w:t>
      </w:r>
      <w:r w:rsidR="00E714F1" w:rsidRPr="00CB3440">
        <w:rPr>
          <w:rFonts w:asciiTheme="majorHAnsi" w:hAnsiTheme="majorHAnsi" w:cs="Arabic Typesetting"/>
          <w:sz w:val="18"/>
          <w:szCs w:val="18"/>
        </w:rPr>
        <w:t>.</w:t>
      </w:r>
    </w:p>
  </w:footnote>
  <w:footnote w:id="8">
    <w:p w14:paraId="21C98E82" w14:textId="7009C5B1" w:rsidR="002C305F" w:rsidRPr="00CB3440" w:rsidRDefault="002C305F" w:rsidP="00CB3440">
      <w:pPr>
        <w:spacing w:after="0" w:line="240" w:lineRule="auto"/>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The Gramscian category of subaltern is more diverse and inclusive than the traditional Marxist concepts of ‘the proletariat’ and ‘the working class’, as it applies to the relations of force and power beyond the terrain of socio-economic relations (see Guido Liguori, </w:t>
      </w:r>
      <w:r w:rsidR="00B41C8B" w:rsidRPr="00CB3440">
        <w:rPr>
          <w:rFonts w:asciiTheme="majorHAnsi" w:hAnsiTheme="majorHAnsi" w:cs="Arabic Typesetting"/>
          <w:sz w:val="18"/>
          <w:szCs w:val="18"/>
        </w:rPr>
        <w:t>‘</w:t>
      </w:r>
      <w:r w:rsidRPr="00CB3440">
        <w:rPr>
          <w:rFonts w:asciiTheme="majorHAnsi" w:hAnsiTheme="majorHAnsi" w:cs="Arabic Typesetting"/>
          <w:sz w:val="18"/>
          <w:szCs w:val="18"/>
        </w:rPr>
        <w:t>Conceptions of Subalternity in Gramsci</w:t>
      </w:r>
      <w:r w:rsidR="00B41C8B" w:rsidRPr="00CB3440">
        <w:rPr>
          <w:rFonts w:asciiTheme="majorHAnsi" w:hAnsiTheme="majorHAnsi" w:cs="Arabic Typesetting"/>
          <w:sz w:val="18"/>
          <w:szCs w:val="18"/>
        </w:rPr>
        <w:t>’</w:t>
      </w:r>
      <w:r w:rsidRPr="00CB3440">
        <w:rPr>
          <w:rFonts w:asciiTheme="majorHAnsi" w:hAnsiTheme="majorHAnsi" w:cs="Arabic Typesetting"/>
          <w:sz w:val="18"/>
          <w:szCs w:val="18"/>
        </w:rPr>
        <w:t xml:space="preserve"> in Mark McNally (ed), </w:t>
      </w:r>
      <w:r w:rsidRPr="00CB3440">
        <w:rPr>
          <w:rFonts w:asciiTheme="majorHAnsi" w:hAnsiTheme="majorHAnsi" w:cs="Arabic Typesetting"/>
          <w:i/>
          <w:iCs/>
          <w:sz w:val="18"/>
          <w:szCs w:val="18"/>
        </w:rPr>
        <w:t>Antonio Gramsci</w:t>
      </w:r>
      <w:r w:rsidRPr="00CB3440">
        <w:rPr>
          <w:rFonts w:asciiTheme="majorHAnsi" w:hAnsiTheme="majorHAnsi" w:cs="Arabic Typesetting"/>
          <w:sz w:val="18"/>
          <w:szCs w:val="18"/>
        </w:rPr>
        <w:t xml:space="preserve"> (University of Southampton 2015) pp. 118-133).</w:t>
      </w:r>
    </w:p>
  </w:footnote>
  <w:footnote w:id="9">
    <w:p w14:paraId="02968C98" w14:textId="6A966598" w:rsidR="00943F6E" w:rsidRPr="00CB3440" w:rsidRDefault="00943F6E"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DB3F85" w:rsidRPr="00CB3440">
        <w:rPr>
          <w:rFonts w:asciiTheme="majorHAnsi" w:hAnsiTheme="majorHAnsi" w:cs="Arabic Typesetting"/>
          <w:sz w:val="18"/>
          <w:szCs w:val="18"/>
        </w:rPr>
        <w:t xml:space="preserve">Gayatri Chakravorty Spivak, ‘Can the Subaltern Speak?’ in Patrick Williams and Laura Chrisman (eds), </w:t>
      </w:r>
      <w:r w:rsidR="00DB3F85" w:rsidRPr="00CB3440">
        <w:rPr>
          <w:rFonts w:asciiTheme="majorHAnsi" w:hAnsiTheme="majorHAnsi" w:cs="Arabic Typesetting"/>
          <w:i/>
          <w:iCs/>
          <w:sz w:val="18"/>
          <w:szCs w:val="18"/>
        </w:rPr>
        <w:t>Colonial Discourse and Post-Colonial Theory: A Reader</w:t>
      </w:r>
      <w:r w:rsidR="00DB3F85" w:rsidRPr="00CB3440">
        <w:rPr>
          <w:rFonts w:asciiTheme="majorHAnsi" w:hAnsiTheme="majorHAnsi" w:cs="Arabic Typesetting"/>
          <w:sz w:val="18"/>
          <w:szCs w:val="18"/>
        </w:rPr>
        <w:t xml:space="preserve"> (</w:t>
      </w:r>
      <w:r w:rsidR="00985F86" w:rsidRPr="00CB3440">
        <w:rPr>
          <w:rFonts w:asciiTheme="majorHAnsi" w:hAnsiTheme="majorHAnsi" w:cs="Arabic Typesetting"/>
          <w:sz w:val="18"/>
          <w:szCs w:val="18"/>
        </w:rPr>
        <w:t xml:space="preserve">Routledge </w:t>
      </w:r>
      <w:r w:rsidR="00DB3F85" w:rsidRPr="00CB3440">
        <w:rPr>
          <w:rFonts w:asciiTheme="majorHAnsi" w:hAnsiTheme="majorHAnsi" w:cs="Arabic Typesetting"/>
          <w:sz w:val="18"/>
          <w:szCs w:val="18"/>
        </w:rPr>
        <w:t xml:space="preserve">1994) </w:t>
      </w:r>
      <w:r w:rsidR="00985F86" w:rsidRPr="00CB3440">
        <w:rPr>
          <w:rFonts w:asciiTheme="majorHAnsi" w:hAnsiTheme="majorHAnsi" w:cs="Arabic Typesetting"/>
          <w:sz w:val="18"/>
          <w:szCs w:val="18"/>
        </w:rPr>
        <w:t>pp. 66-111</w:t>
      </w:r>
      <w:r w:rsidR="00D133DC" w:rsidRPr="00CB3440">
        <w:rPr>
          <w:rFonts w:asciiTheme="majorHAnsi" w:hAnsiTheme="majorHAnsi" w:cs="Arabic Typesetting"/>
          <w:sz w:val="18"/>
          <w:szCs w:val="18"/>
        </w:rPr>
        <w:t xml:space="preserve"> (first published as Gayatri Chakravorty Spivak, ‘Can the Subaltern Speak?’ in Cary Nelson and Lawrence Grossberg (eds), </w:t>
      </w:r>
      <w:r w:rsidR="00D133DC" w:rsidRPr="00CB3440">
        <w:rPr>
          <w:rFonts w:asciiTheme="majorHAnsi" w:hAnsiTheme="majorHAnsi" w:cs="Arabic Typesetting"/>
          <w:i/>
          <w:iCs/>
          <w:sz w:val="18"/>
          <w:szCs w:val="18"/>
        </w:rPr>
        <w:t>Marxism and the Interpretation of Culture</w:t>
      </w:r>
      <w:r w:rsidR="00D133DC" w:rsidRPr="00CB3440">
        <w:rPr>
          <w:rFonts w:asciiTheme="majorHAnsi" w:hAnsiTheme="majorHAnsi" w:cs="Arabic Typesetting"/>
          <w:sz w:val="18"/>
          <w:szCs w:val="18"/>
        </w:rPr>
        <w:t xml:space="preserve"> (Palgrave Macmillan 1988) pp. </w:t>
      </w:r>
      <w:r w:rsidR="00C21BCA" w:rsidRPr="00CB3440">
        <w:rPr>
          <w:rFonts w:asciiTheme="majorHAnsi" w:hAnsiTheme="majorHAnsi" w:cs="Arabic Typesetting"/>
          <w:sz w:val="18"/>
          <w:szCs w:val="18"/>
        </w:rPr>
        <w:t>271-313</w:t>
      </w:r>
      <w:r w:rsidR="00D31C8A" w:rsidRPr="00CB3440">
        <w:rPr>
          <w:rFonts w:asciiTheme="majorHAnsi" w:hAnsiTheme="majorHAnsi" w:cs="Arabic Typesetting"/>
          <w:sz w:val="18"/>
          <w:szCs w:val="18"/>
        </w:rPr>
        <w:t xml:space="preserve">); Ranajit Guha and Gayatri Chakravorty Spivak (eds), </w:t>
      </w:r>
      <w:r w:rsidR="00D31C8A" w:rsidRPr="00CB3440">
        <w:rPr>
          <w:rFonts w:asciiTheme="majorHAnsi" w:hAnsiTheme="majorHAnsi" w:cs="Arabic Typesetting"/>
          <w:i/>
          <w:iCs/>
          <w:sz w:val="18"/>
          <w:szCs w:val="18"/>
        </w:rPr>
        <w:t>Selected Subaltern Studies</w:t>
      </w:r>
      <w:r w:rsidR="00D31C8A" w:rsidRPr="00CB3440">
        <w:rPr>
          <w:rFonts w:asciiTheme="majorHAnsi" w:hAnsiTheme="majorHAnsi" w:cs="Arabic Typesetting"/>
          <w:sz w:val="18"/>
          <w:szCs w:val="18"/>
        </w:rPr>
        <w:t xml:space="preserve"> (Oxford University Press USA 1988)</w:t>
      </w:r>
      <w:r w:rsidR="00DB3F85" w:rsidRPr="00CB3440">
        <w:rPr>
          <w:rFonts w:asciiTheme="majorHAnsi" w:hAnsiTheme="majorHAnsi" w:cs="Arabic Typesetting"/>
          <w:sz w:val="18"/>
          <w:szCs w:val="18"/>
        </w:rPr>
        <w:t>.</w:t>
      </w:r>
      <w:r w:rsidR="00C21BCA" w:rsidRPr="00CB3440">
        <w:rPr>
          <w:rFonts w:asciiTheme="majorHAnsi" w:hAnsiTheme="majorHAnsi" w:cs="Arabic Typesetting"/>
          <w:sz w:val="18"/>
          <w:szCs w:val="18"/>
        </w:rPr>
        <w:t xml:space="preserve"> </w:t>
      </w:r>
      <w:r w:rsidR="00DB3F85" w:rsidRPr="00CB3440">
        <w:rPr>
          <w:rFonts w:asciiTheme="majorHAnsi" w:hAnsiTheme="majorHAnsi" w:cs="Arabic Typesetting"/>
          <w:sz w:val="18"/>
          <w:szCs w:val="18"/>
        </w:rPr>
        <w:t>On Palestine, s</w:t>
      </w:r>
      <w:r w:rsidR="00401D15" w:rsidRPr="00CB3440">
        <w:rPr>
          <w:rFonts w:asciiTheme="majorHAnsi" w:hAnsiTheme="majorHAnsi" w:cs="Arabic Typesetting"/>
          <w:sz w:val="18"/>
          <w:szCs w:val="18"/>
        </w:rPr>
        <w:t xml:space="preserve">ee e.g. </w:t>
      </w:r>
      <w:r w:rsidR="00AF6255" w:rsidRPr="00CB3440">
        <w:rPr>
          <w:rFonts w:asciiTheme="majorHAnsi" w:hAnsiTheme="majorHAnsi" w:cs="Arabic Typesetting"/>
          <w:sz w:val="18"/>
          <w:szCs w:val="18"/>
        </w:rPr>
        <w:t xml:space="preserve">Nur Masalha, </w:t>
      </w:r>
      <w:r w:rsidR="00AF6255" w:rsidRPr="00CB3440">
        <w:rPr>
          <w:rFonts w:asciiTheme="majorHAnsi" w:hAnsiTheme="majorHAnsi" w:cs="Arabic Typesetting"/>
          <w:i/>
          <w:iCs/>
          <w:sz w:val="18"/>
          <w:szCs w:val="18"/>
        </w:rPr>
        <w:t>The Palestine Nakba: Decolonising History, Narrating the Subaltern, Reclaiming Memory</w:t>
      </w:r>
      <w:r w:rsidR="00AF6255" w:rsidRPr="00CB3440">
        <w:rPr>
          <w:rFonts w:asciiTheme="majorHAnsi" w:hAnsiTheme="majorHAnsi" w:cs="Arabic Typesetting"/>
          <w:sz w:val="18"/>
          <w:szCs w:val="18"/>
        </w:rPr>
        <w:t xml:space="preserve"> (Bloomsbury Publishing 2012)</w:t>
      </w:r>
      <w:r w:rsidR="008F56C2" w:rsidRPr="00CB3440">
        <w:rPr>
          <w:rFonts w:asciiTheme="majorHAnsi" w:hAnsiTheme="majorHAnsi" w:cs="Arabic Typesetting"/>
          <w:sz w:val="18"/>
          <w:szCs w:val="18"/>
        </w:rPr>
        <w:t xml:space="preserve">; </w:t>
      </w:r>
      <w:r w:rsidR="00401D15" w:rsidRPr="00CB3440">
        <w:rPr>
          <w:rFonts w:asciiTheme="majorHAnsi" w:hAnsiTheme="majorHAnsi" w:cs="Arabic Typesetting"/>
          <w:sz w:val="18"/>
          <w:szCs w:val="18"/>
        </w:rPr>
        <w:t xml:space="preserve">Lori Allen, </w:t>
      </w:r>
      <w:r w:rsidR="002D1D2D" w:rsidRPr="00CB3440">
        <w:rPr>
          <w:rFonts w:asciiTheme="majorHAnsi" w:hAnsiTheme="majorHAnsi" w:cs="Arabic Typesetting"/>
          <w:sz w:val="18"/>
          <w:szCs w:val="18"/>
        </w:rPr>
        <w:t>‘</w:t>
      </w:r>
      <w:r w:rsidR="00401D15" w:rsidRPr="00CB3440">
        <w:rPr>
          <w:rFonts w:asciiTheme="majorHAnsi" w:hAnsiTheme="majorHAnsi" w:cs="Arabic Typesetting"/>
          <w:sz w:val="18"/>
          <w:szCs w:val="18"/>
        </w:rPr>
        <w:t>Subaltern Critique and the History of Palestine</w:t>
      </w:r>
      <w:r w:rsidR="002D1D2D" w:rsidRPr="00CB3440">
        <w:rPr>
          <w:rFonts w:asciiTheme="majorHAnsi" w:hAnsiTheme="majorHAnsi" w:cs="Arabic Typesetting"/>
          <w:sz w:val="18"/>
          <w:szCs w:val="18"/>
        </w:rPr>
        <w:t>’</w:t>
      </w:r>
      <w:r w:rsidR="00401D15" w:rsidRPr="00CB3440">
        <w:rPr>
          <w:rFonts w:asciiTheme="majorHAnsi" w:hAnsiTheme="majorHAnsi" w:cs="Arabic Typesetting"/>
          <w:sz w:val="18"/>
          <w:szCs w:val="18"/>
        </w:rPr>
        <w:t xml:space="preserve"> in Didier Fassin and Bernard E. Harcourt (eds), </w:t>
      </w:r>
      <w:r w:rsidR="00401D15" w:rsidRPr="00CB3440">
        <w:rPr>
          <w:rFonts w:asciiTheme="majorHAnsi" w:hAnsiTheme="majorHAnsi" w:cs="Arabic Typesetting"/>
          <w:i/>
          <w:iCs/>
          <w:sz w:val="18"/>
          <w:szCs w:val="18"/>
        </w:rPr>
        <w:t>A Time for Critique</w:t>
      </w:r>
      <w:r w:rsidR="00401D15" w:rsidRPr="00CB3440">
        <w:rPr>
          <w:rFonts w:asciiTheme="majorHAnsi" w:hAnsiTheme="majorHAnsi" w:cs="Arabic Typesetting"/>
          <w:sz w:val="18"/>
          <w:szCs w:val="18"/>
        </w:rPr>
        <w:t xml:space="preserve"> (Columbia University Press 2019) </w:t>
      </w:r>
      <w:r w:rsidR="00933882" w:rsidRPr="00CB3440">
        <w:rPr>
          <w:rFonts w:asciiTheme="majorHAnsi" w:hAnsiTheme="majorHAnsi" w:cs="Arabic Typesetting"/>
          <w:sz w:val="18"/>
          <w:szCs w:val="18"/>
        </w:rPr>
        <w:t xml:space="preserve">pp. </w:t>
      </w:r>
      <w:r w:rsidR="00401D15" w:rsidRPr="00CB3440">
        <w:rPr>
          <w:rFonts w:asciiTheme="majorHAnsi" w:hAnsiTheme="majorHAnsi" w:cs="Arabic Typesetting"/>
          <w:sz w:val="18"/>
          <w:szCs w:val="18"/>
        </w:rPr>
        <w:t xml:space="preserve">153-173; </w:t>
      </w:r>
      <w:r w:rsidR="00933882" w:rsidRPr="00CB3440">
        <w:rPr>
          <w:rFonts w:asciiTheme="majorHAnsi" w:hAnsiTheme="majorHAnsi" w:cs="Arabic Typesetting"/>
          <w:sz w:val="18"/>
          <w:szCs w:val="18"/>
        </w:rPr>
        <w:t xml:space="preserve">Sandra </w:t>
      </w:r>
      <w:proofErr w:type="spellStart"/>
      <w:r w:rsidR="00933882" w:rsidRPr="00CB3440">
        <w:rPr>
          <w:rFonts w:asciiTheme="majorHAnsi" w:hAnsiTheme="majorHAnsi" w:cs="Arabic Typesetting"/>
          <w:sz w:val="18"/>
          <w:szCs w:val="18"/>
        </w:rPr>
        <w:t>Pogodda</w:t>
      </w:r>
      <w:proofErr w:type="spellEnd"/>
      <w:r w:rsidR="00933882" w:rsidRPr="00CB3440">
        <w:rPr>
          <w:rFonts w:asciiTheme="majorHAnsi" w:hAnsiTheme="majorHAnsi" w:cs="Arabic Typesetting"/>
          <w:sz w:val="18"/>
          <w:szCs w:val="18"/>
        </w:rPr>
        <w:t xml:space="preserve"> and Oliver P. Richmond, </w:t>
      </w:r>
      <w:r w:rsidR="002D1D2D" w:rsidRPr="00CB3440">
        <w:rPr>
          <w:rFonts w:asciiTheme="majorHAnsi" w:hAnsiTheme="majorHAnsi" w:cs="Arabic Typesetting"/>
          <w:sz w:val="18"/>
          <w:szCs w:val="18"/>
        </w:rPr>
        <w:t>‘</w:t>
      </w:r>
      <w:r w:rsidR="00933882" w:rsidRPr="00CB3440">
        <w:rPr>
          <w:rFonts w:asciiTheme="majorHAnsi" w:hAnsiTheme="majorHAnsi" w:cs="Arabic Typesetting"/>
          <w:sz w:val="18"/>
          <w:szCs w:val="18"/>
        </w:rPr>
        <w:t xml:space="preserve">Palestinian Unity and Everyday State Formation: Subaltern </w:t>
      </w:r>
      <w:r w:rsidR="002D1D2D" w:rsidRPr="00CB3440">
        <w:rPr>
          <w:rFonts w:asciiTheme="majorHAnsi" w:hAnsiTheme="majorHAnsi" w:cs="Arabic Typesetting"/>
          <w:sz w:val="18"/>
          <w:szCs w:val="18"/>
        </w:rPr>
        <w:t>“</w:t>
      </w:r>
      <w:proofErr w:type="spellStart"/>
      <w:r w:rsidR="00933882" w:rsidRPr="00CB3440">
        <w:rPr>
          <w:rFonts w:asciiTheme="majorHAnsi" w:hAnsiTheme="majorHAnsi" w:cs="Arabic Typesetting"/>
          <w:sz w:val="18"/>
          <w:szCs w:val="18"/>
        </w:rPr>
        <w:t>Ungovernmentality</w:t>
      </w:r>
      <w:proofErr w:type="spellEnd"/>
      <w:r w:rsidR="002D1D2D" w:rsidRPr="00CB3440">
        <w:rPr>
          <w:rFonts w:asciiTheme="majorHAnsi" w:hAnsiTheme="majorHAnsi" w:cs="Arabic Typesetting"/>
          <w:sz w:val="18"/>
          <w:szCs w:val="18"/>
        </w:rPr>
        <w:t>”</w:t>
      </w:r>
      <w:r w:rsidR="00933882" w:rsidRPr="00CB3440">
        <w:rPr>
          <w:rFonts w:asciiTheme="majorHAnsi" w:hAnsiTheme="majorHAnsi" w:cs="Arabic Typesetting"/>
          <w:sz w:val="18"/>
          <w:szCs w:val="18"/>
        </w:rPr>
        <w:t xml:space="preserve"> versus Elite Interests</w:t>
      </w:r>
      <w:r w:rsidR="002D1D2D" w:rsidRPr="00CB3440">
        <w:rPr>
          <w:rFonts w:asciiTheme="majorHAnsi" w:hAnsiTheme="majorHAnsi" w:cs="Arabic Typesetting"/>
          <w:sz w:val="18"/>
          <w:szCs w:val="18"/>
        </w:rPr>
        <w:t>’</w:t>
      </w:r>
      <w:r w:rsidR="00933882" w:rsidRPr="00CB3440">
        <w:rPr>
          <w:rFonts w:asciiTheme="majorHAnsi" w:hAnsiTheme="majorHAnsi" w:cs="Arabic Typesetting"/>
          <w:sz w:val="18"/>
          <w:szCs w:val="18"/>
        </w:rPr>
        <w:t xml:space="preserve"> (2015) 36(5) </w:t>
      </w:r>
      <w:r w:rsidR="00933882" w:rsidRPr="00CB3440">
        <w:rPr>
          <w:rFonts w:asciiTheme="majorHAnsi" w:hAnsiTheme="majorHAnsi" w:cs="Arabic Typesetting"/>
          <w:i/>
          <w:iCs/>
          <w:sz w:val="18"/>
          <w:szCs w:val="18"/>
        </w:rPr>
        <w:t>Third World Quarterly</w:t>
      </w:r>
      <w:r w:rsidR="00933882" w:rsidRPr="00CB3440">
        <w:rPr>
          <w:rFonts w:asciiTheme="majorHAnsi" w:hAnsiTheme="majorHAnsi" w:cs="Arabic Typesetting"/>
          <w:sz w:val="18"/>
          <w:szCs w:val="18"/>
        </w:rPr>
        <w:t>, pp. 890-907</w:t>
      </w:r>
      <w:r w:rsidR="00DB3F85" w:rsidRPr="00CB3440">
        <w:rPr>
          <w:rFonts w:asciiTheme="majorHAnsi" w:hAnsiTheme="majorHAnsi" w:cs="Arabic Typesetting"/>
          <w:sz w:val="18"/>
          <w:szCs w:val="18"/>
        </w:rPr>
        <w:t xml:space="preserve">. </w:t>
      </w:r>
    </w:p>
  </w:footnote>
  <w:footnote w:id="10">
    <w:p w14:paraId="5917BBEC" w14:textId="32A49530" w:rsidR="004A622B" w:rsidRPr="00CB3440" w:rsidRDefault="004A622B"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00123715" w:rsidRPr="00CB3440">
        <w:rPr>
          <w:rFonts w:asciiTheme="majorHAnsi" w:hAnsiTheme="majorHAnsi" w:cs="Arabic Typesetting"/>
          <w:sz w:val="18"/>
          <w:szCs w:val="18"/>
        </w:rPr>
        <w:t>. 30</w:t>
      </w:r>
      <w:r w:rsidRPr="00CB3440">
        <w:rPr>
          <w:rFonts w:asciiTheme="majorHAnsi" w:hAnsiTheme="majorHAnsi" w:cs="Arabic Typesetting"/>
          <w:sz w:val="18"/>
          <w:szCs w:val="18"/>
        </w:rPr>
        <w:t xml:space="preserve">. </w:t>
      </w:r>
    </w:p>
  </w:footnote>
  <w:footnote w:id="11">
    <w:p w14:paraId="3B93D3E1" w14:textId="6C40C0AF" w:rsidR="00014116" w:rsidRPr="00CB3440" w:rsidRDefault="00014116"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2D1D2D" w:rsidRPr="00CB3440">
        <w:rPr>
          <w:rFonts w:asciiTheme="majorHAnsi" w:hAnsiTheme="majorHAnsi" w:cs="Arabic Typesetting"/>
          <w:sz w:val="18"/>
          <w:szCs w:val="18"/>
        </w:rPr>
        <w:t>Id.</w:t>
      </w:r>
      <w:r w:rsidR="0010223F" w:rsidRPr="00CB3440">
        <w:rPr>
          <w:rFonts w:asciiTheme="majorHAnsi" w:hAnsiTheme="majorHAnsi" w:cs="Arabic Typesetting"/>
          <w:sz w:val="18"/>
          <w:szCs w:val="18"/>
        </w:rPr>
        <w:t>, p</w:t>
      </w:r>
      <w:r w:rsidR="0071765E" w:rsidRPr="00CB3440">
        <w:rPr>
          <w:rFonts w:asciiTheme="majorHAnsi" w:hAnsiTheme="majorHAnsi" w:cs="Arabic Typesetting"/>
          <w:sz w:val="18"/>
          <w:szCs w:val="18"/>
        </w:rPr>
        <w:t xml:space="preserve">p. </w:t>
      </w:r>
      <w:r w:rsidRPr="00CB3440">
        <w:rPr>
          <w:rFonts w:asciiTheme="majorHAnsi" w:hAnsiTheme="majorHAnsi"/>
          <w:sz w:val="18"/>
          <w:szCs w:val="18"/>
        </w:rPr>
        <w:t>157</w:t>
      </w:r>
      <w:r w:rsidR="00E22344" w:rsidRPr="00CB3440">
        <w:rPr>
          <w:rFonts w:asciiTheme="majorHAnsi" w:hAnsiTheme="majorHAnsi"/>
          <w:sz w:val="18"/>
          <w:szCs w:val="18"/>
        </w:rPr>
        <w:t>, 186</w:t>
      </w:r>
      <w:r w:rsidR="00797B6F" w:rsidRPr="00CB3440">
        <w:rPr>
          <w:rFonts w:asciiTheme="majorHAnsi" w:hAnsiTheme="majorHAnsi"/>
          <w:sz w:val="18"/>
          <w:szCs w:val="18"/>
        </w:rPr>
        <w:t>, 209</w:t>
      </w:r>
      <w:r w:rsidRPr="00CB3440">
        <w:rPr>
          <w:rFonts w:asciiTheme="majorHAnsi" w:hAnsiTheme="majorHAnsi"/>
          <w:sz w:val="18"/>
          <w:szCs w:val="18"/>
        </w:rPr>
        <w:t xml:space="preserve">. </w:t>
      </w:r>
    </w:p>
  </w:footnote>
  <w:footnote w:id="12">
    <w:p w14:paraId="6259F55F" w14:textId="28692273" w:rsidR="00CA14E6" w:rsidRPr="00CB3440" w:rsidRDefault="00CA14E6"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2D1D2D" w:rsidRPr="00CB3440">
        <w:rPr>
          <w:rFonts w:asciiTheme="majorHAnsi" w:hAnsiTheme="majorHAnsi" w:cs="Arabic Typesetting"/>
          <w:sz w:val="18"/>
          <w:szCs w:val="18"/>
        </w:rPr>
        <w:t>Id.</w:t>
      </w:r>
      <w:r w:rsidR="0010223F" w:rsidRPr="00CB3440">
        <w:rPr>
          <w:rFonts w:asciiTheme="majorHAnsi" w:hAnsiTheme="majorHAnsi" w:cs="Arabic Typesetting"/>
          <w:sz w:val="18"/>
          <w:szCs w:val="18"/>
        </w:rPr>
        <w:t>, p</w:t>
      </w:r>
      <w:r w:rsidR="00D76142" w:rsidRPr="00CB3440">
        <w:rPr>
          <w:rFonts w:asciiTheme="majorHAnsi" w:hAnsiTheme="majorHAnsi" w:cs="Arabic Typesetting"/>
          <w:sz w:val="18"/>
          <w:szCs w:val="18"/>
        </w:rPr>
        <w:t xml:space="preserve">. </w:t>
      </w:r>
      <w:r w:rsidRPr="00CB3440">
        <w:rPr>
          <w:rFonts w:asciiTheme="majorHAnsi" w:hAnsiTheme="majorHAnsi"/>
          <w:sz w:val="18"/>
          <w:szCs w:val="18"/>
        </w:rPr>
        <w:t xml:space="preserve">169. </w:t>
      </w:r>
    </w:p>
  </w:footnote>
  <w:footnote w:id="13">
    <w:p w14:paraId="0B1D13A3" w14:textId="05F4D847" w:rsidR="00ED4C27" w:rsidRPr="00CB3440" w:rsidRDefault="00ED4C27"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See e.g. Jean Allain, ‘Orientalism and International Law: the Middle East as Underclass of the International Legal Order’ (2004) 17 Leiden Journal of International Law, pp. 391–404. </w:t>
      </w:r>
    </w:p>
  </w:footnote>
  <w:footnote w:id="14">
    <w:p w14:paraId="671A794B" w14:textId="6A6BB460" w:rsidR="00232DF8" w:rsidRPr="00CB3440" w:rsidRDefault="004F4EE4"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00876B2B" w:rsidRPr="00CB3440">
        <w:rPr>
          <w:rFonts w:asciiTheme="majorHAnsi" w:hAnsiTheme="majorHAnsi" w:cs="Arabic Typesetting"/>
          <w:sz w:val="18"/>
          <w:szCs w:val="18"/>
        </w:rPr>
        <w:t xml:space="preserve">. </w:t>
      </w:r>
      <w:r w:rsidRPr="00CB3440">
        <w:rPr>
          <w:rFonts w:asciiTheme="majorHAnsi" w:hAnsiTheme="majorHAnsi" w:cs="Arabic Typesetting"/>
          <w:sz w:val="18"/>
          <w:szCs w:val="18"/>
        </w:rPr>
        <w:t xml:space="preserve">172. </w:t>
      </w:r>
      <w:r w:rsidR="003112E4" w:rsidRPr="00CB3440">
        <w:rPr>
          <w:rFonts w:asciiTheme="majorHAnsi" w:hAnsiTheme="majorHAnsi" w:cs="Arabic Typesetting"/>
          <w:sz w:val="18"/>
          <w:szCs w:val="18"/>
        </w:rPr>
        <w:t>See, f</w:t>
      </w:r>
      <w:r w:rsidR="005B7463" w:rsidRPr="00CB3440">
        <w:rPr>
          <w:rFonts w:asciiTheme="majorHAnsi" w:hAnsiTheme="majorHAnsi" w:cs="Arabic Typesetting"/>
          <w:sz w:val="18"/>
          <w:szCs w:val="18"/>
        </w:rPr>
        <w:t xml:space="preserve">or example, </w:t>
      </w:r>
      <w:r w:rsidR="00232DF8" w:rsidRPr="00CB3440">
        <w:rPr>
          <w:rFonts w:asciiTheme="majorHAnsi" w:hAnsiTheme="majorHAnsi" w:cs="Arabic Typesetting"/>
          <w:sz w:val="18"/>
          <w:szCs w:val="18"/>
        </w:rPr>
        <w:t xml:space="preserve">Christina </w:t>
      </w:r>
      <w:proofErr w:type="spellStart"/>
      <w:r w:rsidR="00232DF8" w:rsidRPr="00CB3440">
        <w:rPr>
          <w:rFonts w:asciiTheme="majorHAnsi" w:hAnsiTheme="majorHAnsi" w:cs="Arabic Typesetting"/>
          <w:sz w:val="18"/>
          <w:szCs w:val="18"/>
        </w:rPr>
        <w:t>Wrapp’s</w:t>
      </w:r>
      <w:proofErr w:type="spellEnd"/>
      <w:r w:rsidR="00232DF8" w:rsidRPr="00CB3440">
        <w:rPr>
          <w:rFonts w:asciiTheme="majorHAnsi" w:hAnsiTheme="majorHAnsi" w:cs="Arabic Typesetting"/>
          <w:sz w:val="18"/>
          <w:szCs w:val="18"/>
        </w:rPr>
        <w:t xml:space="preserve"> </w:t>
      </w:r>
      <w:r w:rsidR="00EA4958" w:rsidRPr="00CB3440">
        <w:rPr>
          <w:rFonts w:asciiTheme="majorHAnsi" w:hAnsiTheme="majorHAnsi" w:cs="Arabic Typesetting"/>
          <w:sz w:val="18"/>
          <w:szCs w:val="18"/>
        </w:rPr>
        <w:t xml:space="preserve">TWAIL analysis of the role of the international legal order, as </w:t>
      </w:r>
      <w:r w:rsidR="00786823" w:rsidRPr="00CB3440">
        <w:rPr>
          <w:rFonts w:asciiTheme="majorHAnsi" w:hAnsiTheme="majorHAnsi" w:cs="Arabic Typesetting"/>
          <w:sz w:val="18"/>
          <w:szCs w:val="18"/>
        </w:rPr>
        <w:t>a creation of</w:t>
      </w:r>
      <w:r w:rsidR="00EA4958" w:rsidRPr="00CB3440">
        <w:rPr>
          <w:rFonts w:asciiTheme="majorHAnsi" w:hAnsiTheme="majorHAnsi" w:cs="Arabic Typesetting"/>
          <w:sz w:val="18"/>
          <w:szCs w:val="18"/>
        </w:rPr>
        <w:t xml:space="preserve"> the United Nations and the United States, in </w:t>
      </w:r>
      <w:r w:rsidR="009241BB" w:rsidRPr="00CB3440">
        <w:rPr>
          <w:rFonts w:asciiTheme="majorHAnsi" w:hAnsiTheme="majorHAnsi" w:cs="Arabic Typesetting"/>
          <w:sz w:val="18"/>
          <w:szCs w:val="18"/>
        </w:rPr>
        <w:t xml:space="preserve">perpetuating the power imbalances of colonialism and </w:t>
      </w:r>
      <w:r w:rsidR="00EA4958" w:rsidRPr="00CB3440">
        <w:rPr>
          <w:rFonts w:asciiTheme="majorHAnsi" w:hAnsiTheme="majorHAnsi" w:cs="Arabic Typesetting"/>
          <w:sz w:val="18"/>
          <w:szCs w:val="18"/>
        </w:rPr>
        <w:t xml:space="preserve">developing and maintaining the stalemate </w:t>
      </w:r>
      <w:r w:rsidR="009241BB" w:rsidRPr="00CB3440">
        <w:rPr>
          <w:rFonts w:asciiTheme="majorHAnsi" w:hAnsiTheme="majorHAnsi" w:cs="Arabic Typesetting"/>
          <w:sz w:val="18"/>
          <w:szCs w:val="18"/>
        </w:rPr>
        <w:t>in</w:t>
      </w:r>
      <w:r w:rsidR="00EA4958" w:rsidRPr="00CB3440">
        <w:rPr>
          <w:rFonts w:asciiTheme="majorHAnsi" w:hAnsiTheme="majorHAnsi" w:cs="Arabic Typesetting"/>
          <w:sz w:val="18"/>
          <w:szCs w:val="18"/>
        </w:rPr>
        <w:t xml:space="preserve"> the </w:t>
      </w:r>
      <w:r w:rsidR="009241BB" w:rsidRPr="00CB3440">
        <w:rPr>
          <w:rFonts w:asciiTheme="majorHAnsi" w:hAnsiTheme="majorHAnsi" w:cs="Arabic Typesetting"/>
          <w:sz w:val="18"/>
          <w:szCs w:val="18"/>
        </w:rPr>
        <w:t xml:space="preserve">question of Western Sahara: Christina </w:t>
      </w:r>
      <w:proofErr w:type="spellStart"/>
      <w:r w:rsidR="009241BB" w:rsidRPr="00CB3440">
        <w:rPr>
          <w:rFonts w:asciiTheme="majorHAnsi" w:hAnsiTheme="majorHAnsi" w:cs="Arabic Typesetting"/>
          <w:sz w:val="18"/>
          <w:szCs w:val="18"/>
        </w:rPr>
        <w:t>Wrapp</w:t>
      </w:r>
      <w:proofErr w:type="spellEnd"/>
      <w:r w:rsidR="009241BB" w:rsidRPr="00CB3440">
        <w:rPr>
          <w:rFonts w:asciiTheme="majorHAnsi" w:hAnsiTheme="majorHAnsi" w:cs="Arabic Typesetting"/>
          <w:sz w:val="18"/>
          <w:szCs w:val="18"/>
        </w:rPr>
        <w:t>, ‘The Right to Resistance and the Western Sahara: A TWAIL Analysis of the International Legal Order and its Constraints on Decolonization’ (</w:t>
      </w:r>
      <w:r w:rsidR="008011E6" w:rsidRPr="00CB3440">
        <w:rPr>
          <w:rFonts w:asciiTheme="majorHAnsi" w:hAnsiTheme="majorHAnsi" w:cs="Arabic Typesetting"/>
          <w:sz w:val="18"/>
          <w:szCs w:val="18"/>
        </w:rPr>
        <w:t xml:space="preserve">2024) 34(307) Duke Journal of Comparative &amp; International Law, pp. </w:t>
      </w:r>
      <w:r w:rsidR="003112E4" w:rsidRPr="00CB3440">
        <w:rPr>
          <w:rFonts w:asciiTheme="majorHAnsi" w:hAnsiTheme="majorHAnsi" w:cs="Arabic Typesetting"/>
          <w:sz w:val="18"/>
          <w:szCs w:val="18"/>
        </w:rPr>
        <w:t xml:space="preserve">307-345. </w:t>
      </w:r>
    </w:p>
  </w:footnote>
  <w:footnote w:id="15">
    <w:p w14:paraId="6B304186" w14:textId="2680B979" w:rsidR="007E0104" w:rsidRPr="00CB3440" w:rsidRDefault="007E0104"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DC6ECD" w:rsidRPr="00CB3440">
        <w:rPr>
          <w:rFonts w:asciiTheme="majorHAnsi" w:hAnsiTheme="majorHAnsi" w:cs="Arabic Typesetting"/>
          <w:sz w:val="18"/>
          <w:szCs w:val="18"/>
        </w:rPr>
        <w:t xml:space="preserve">The main </w:t>
      </w:r>
      <w:r w:rsidR="00467363" w:rsidRPr="00CB3440">
        <w:rPr>
          <w:rFonts w:asciiTheme="majorHAnsi" w:hAnsiTheme="majorHAnsi" w:cs="Arabic Typesetting"/>
          <w:sz w:val="18"/>
          <w:szCs w:val="18"/>
        </w:rPr>
        <w:t xml:space="preserve">texts cited by the author are the following: Antony </w:t>
      </w:r>
      <w:proofErr w:type="spellStart"/>
      <w:r w:rsidR="00467363" w:rsidRPr="00CB3440">
        <w:rPr>
          <w:rFonts w:asciiTheme="majorHAnsi" w:hAnsiTheme="majorHAnsi" w:cs="Arabic Typesetting"/>
          <w:sz w:val="18"/>
          <w:szCs w:val="18"/>
        </w:rPr>
        <w:t>Anghie</w:t>
      </w:r>
      <w:proofErr w:type="spellEnd"/>
      <w:r w:rsidR="00467363" w:rsidRPr="00CB3440">
        <w:rPr>
          <w:rFonts w:asciiTheme="majorHAnsi" w:hAnsiTheme="majorHAnsi" w:cs="Arabic Typesetting"/>
          <w:sz w:val="18"/>
          <w:szCs w:val="18"/>
        </w:rPr>
        <w:t xml:space="preserve">, Bhupinder S. Chimni, Karin Mickelson and Obiora C. Okafor (eds), </w:t>
      </w:r>
      <w:r w:rsidR="00467363" w:rsidRPr="00CB3440">
        <w:rPr>
          <w:rFonts w:asciiTheme="majorHAnsi" w:hAnsiTheme="majorHAnsi" w:cs="Arabic Typesetting"/>
          <w:i/>
          <w:iCs/>
          <w:sz w:val="18"/>
          <w:szCs w:val="18"/>
        </w:rPr>
        <w:t>The Third World and International Legal Order</w:t>
      </w:r>
      <w:r w:rsidR="00467363" w:rsidRPr="00CB3440">
        <w:rPr>
          <w:rFonts w:asciiTheme="majorHAnsi" w:hAnsiTheme="majorHAnsi" w:cs="Arabic Typesetting"/>
          <w:sz w:val="18"/>
          <w:szCs w:val="18"/>
        </w:rPr>
        <w:t xml:space="preserve"> (Brill 2003); Bhupinder S. Chimni, ‘A Just World Under Law: A View from the South’ (2007) 22</w:t>
      </w:r>
      <w:r w:rsidR="001910D7" w:rsidRPr="00CB3440">
        <w:rPr>
          <w:rFonts w:asciiTheme="majorHAnsi" w:hAnsiTheme="majorHAnsi" w:cs="Arabic Typesetting"/>
          <w:sz w:val="18"/>
          <w:szCs w:val="18"/>
        </w:rPr>
        <w:t>(2)</w:t>
      </w:r>
      <w:r w:rsidR="00467363" w:rsidRPr="00CB3440">
        <w:rPr>
          <w:rFonts w:asciiTheme="majorHAnsi" w:hAnsiTheme="majorHAnsi" w:cs="Arabic Typesetting"/>
          <w:sz w:val="18"/>
          <w:szCs w:val="18"/>
        </w:rPr>
        <w:t xml:space="preserve"> </w:t>
      </w:r>
      <w:r w:rsidR="00467363" w:rsidRPr="00CB3440">
        <w:rPr>
          <w:rFonts w:asciiTheme="majorHAnsi" w:hAnsiTheme="majorHAnsi" w:cs="Arabic Typesetting"/>
          <w:i/>
          <w:iCs/>
          <w:sz w:val="18"/>
          <w:szCs w:val="18"/>
        </w:rPr>
        <w:t>American University International Law Review</w:t>
      </w:r>
      <w:r w:rsidR="003A1380" w:rsidRPr="00CB3440">
        <w:rPr>
          <w:rFonts w:asciiTheme="majorHAnsi" w:hAnsiTheme="majorHAnsi" w:cs="Arabic Typesetting"/>
          <w:sz w:val="18"/>
          <w:szCs w:val="18"/>
        </w:rPr>
        <w:t xml:space="preserve">, pp. </w:t>
      </w:r>
      <w:r w:rsidR="00467363" w:rsidRPr="00CB3440">
        <w:rPr>
          <w:rFonts w:asciiTheme="majorHAnsi" w:hAnsiTheme="majorHAnsi" w:cs="Arabic Typesetting"/>
          <w:sz w:val="18"/>
          <w:szCs w:val="18"/>
        </w:rPr>
        <w:t>199</w:t>
      </w:r>
      <w:r w:rsidR="001910D7" w:rsidRPr="00CB3440">
        <w:rPr>
          <w:rFonts w:asciiTheme="majorHAnsi" w:hAnsiTheme="majorHAnsi" w:cs="Arabic Typesetting"/>
          <w:sz w:val="18"/>
          <w:szCs w:val="18"/>
        </w:rPr>
        <w:t>-220</w:t>
      </w:r>
      <w:r w:rsidR="00467363" w:rsidRPr="00CB3440">
        <w:rPr>
          <w:rFonts w:asciiTheme="majorHAnsi" w:hAnsiTheme="majorHAnsi" w:cs="Arabic Typesetting"/>
          <w:sz w:val="18"/>
          <w:szCs w:val="18"/>
        </w:rPr>
        <w:t xml:space="preserve">; </w:t>
      </w:r>
      <w:r w:rsidR="00620DA9" w:rsidRPr="00CB3440">
        <w:rPr>
          <w:rFonts w:asciiTheme="majorHAnsi" w:hAnsiTheme="majorHAnsi" w:cs="Arabic Typesetting"/>
          <w:sz w:val="18"/>
          <w:szCs w:val="18"/>
        </w:rPr>
        <w:t xml:space="preserve">Michael </w:t>
      </w:r>
      <w:r w:rsidR="00467363" w:rsidRPr="00CB3440">
        <w:rPr>
          <w:rFonts w:asciiTheme="majorHAnsi" w:hAnsiTheme="majorHAnsi" w:cs="Arabic Typesetting"/>
          <w:sz w:val="18"/>
          <w:szCs w:val="18"/>
        </w:rPr>
        <w:t xml:space="preserve">Fakhri, ‘Law as the Interplay of Ideas, Institutions, and Interests: Using </w:t>
      </w:r>
      <w:proofErr w:type="spellStart"/>
      <w:r w:rsidR="00467363" w:rsidRPr="00CB3440">
        <w:rPr>
          <w:rFonts w:asciiTheme="majorHAnsi" w:hAnsiTheme="majorHAnsi" w:cs="Arabic Typesetting"/>
          <w:sz w:val="18"/>
          <w:szCs w:val="18"/>
        </w:rPr>
        <w:t>Polyani</w:t>
      </w:r>
      <w:proofErr w:type="spellEnd"/>
      <w:r w:rsidR="00467363" w:rsidRPr="00CB3440">
        <w:rPr>
          <w:rFonts w:asciiTheme="majorHAnsi" w:hAnsiTheme="majorHAnsi" w:cs="Arabic Typesetting"/>
          <w:sz w:val="18"/>
          <w:szCs w:val="18"/>
        </w:rPr>
        <w:t xml:space="preserve"> (and Foucault) to Ask TWAIL Questions’ (2008) 10</w:t>
      </w:r>
      <w:r w:rsidR="003A1380" w:rsidRPr="00CB3440">
        <w:rPr>
          <w:rFonts w:asciiTheme="majorHAnsi" w:hAnsiTheme="majorHAnsi" w:cs="Arabic Typesetting"/>
          <w:sz w:val="18"/>
          <w:szCs w:val="18"/>
        </w:rPr>
        <w:t>(</w:t>
      </w:r>
      <w:r w:rsidR="00467363" w:rsidRPr="00CB3440">
        <w:rPr>
          <w:rFonts w:asciiTheme="majorHAnsi" w:hAnsiTheme="majorHAnsi" w:cs="Arabic Typesetting"/>
          <w:sz w:val="18"/>
          <w:szCs w:val="18"/>
        </w:rPr>
        <w:t>4</w:t>
      </w:r>
      <w:r w:rsidR="003A1380" w:rsidRPr="00CB3440">
        <w:rPr>
          <w:rFonts w:asciiTheme="majorHAnsi" w:hAnsiTheme="majorHAnsi" w:cs="Arabic Typesetting"/>
          <w:sz w:val="18"/>
          <w:szCs w:val="18"/>
        </w:rPr>
        <w:t>)</w:t>
      </w:r>
      <w:r w:rsidR="00467363" w:rsidRPr="00CB3440">
        <w:rPr>
          <w:rFonts w:asciiTheme="majorHAnsi" w:hAnsiTheme="majorHAnsi" w:cs="Arabic Typesetting"/>
          <w:sz w:val="18"/>
          <w:szCs w:val="18"/>
        </w:rPr>
        <w:t xml:space="preserve"> </w:t>
      </w:r>
      <w:r w:rsidR="00467363" w:rsidRPr="00CB3440">
        <w:rPr>
          <w:rFonts w:asciiTheme="majorHAnsi" w:hAnsiTheme="majorHAnsi" w:cs="Arabic Typesetting"/>
          <w:i/>
          <w:iCs/>
          <w:sz w:val="18"/>
          <w:szCs w:val="18"/>
        </w:rPr>
        <w:t>International Community Law Review</w:t>
      </w:r>
      <w:r w:rsidR="003A1380" w:rsidRPr="00CB3440">
        <w:rPr>
          <w:rFonts w:asciiTheme="majorHAnsi" w:hAnsiTheme="majorHAnsi" w:cs="Arabic Typesetting"/>
          <w:sz w:val="18"/>
          <w:szCs w:val="18"/>
        </w:rPr>
        <w:t>, pp.</w:t>
      </w:r>
      <w:r w:rsidR="00467363" w:rsidRPr="00CB3440">
        <w:rPr>
          <w:rFonts w:asciiTheme="majorHAnsi" w:hAnsiTheme="majorHAnsi" w:cs="Arabic Typesetting"/>
          <w:sz w:val="18"/>
          <w:szCs w:val="18"/>
        </w:rPr>
        <w:t xml:space="preserve"> 455</w:t>
      </w:r>
      <w:r w:rsidR="00732F93" w:rsidRPr="00CB3440">
        <w:rPr>
          <w:rFonts w:asciiTheme="majorHAnsi" w:hAnsiTheme="majorHAnsi" w:cs="Arabic Typesetting"/>
          <w:sz w:val="18"/>
          <w:szCs w:val="18"/>
        </w:rPr>
        <w:t>-465</w:t>
      </w:r>
      <w:r w:rsidR="00467363" w:rsidRPr="00CB3440">
        <w:rPr>
          <w:rFonts w:asciiTheme="majorHAnsi" w:hAnsiTheme="majorHAnsi" w:cs="Arabic Typesetting"/>
          <w:sz w:val="18"/>
          <w:szCs w:val="18"/>
        </w:rPr>
        <w:t>; James T. Gathii, ‘Alternative and Critical: The Contribution of Research and Scholarship on Developing Countries to International Legal Theory’ (2000) 41</w:t>
      </w:r>
      <w:r w:rsidR="00C86EF9" w:rsidRPr="00CB3440">
        <w:rPr>
          <w:rFonts w:asciiTheme="majorHAnsi" w:hAnsiTheme="majorHAnsi" w:cs="Arabic Typesetting"/>
          <w:sz w:val="18"/>
          <w:szCs w:val="18"/>
        </w:rPr>
        <w:t>(2)</w:t>
      </w:r>
      <w:r w:rsidR="00467363" w:rsidRPr="00CB3440">
        <w:rPr>
          <w:rFonts w:asciiTheme="majorHAnsi" w:hAnsiTheme="majorHAnsi" w:cs="Arabic Typesetting"/>
          <w:sz w:val="18"/>
          <w:szCs w:val="18"/>
        </w:rPr>
        <w:t xml:space="preserve"> </w:t>
      </w:r>
      <w:r w:rsidR="00467363" w:rsidRPr="00CB3440">
        <w:rPr>
          <w:rFonts w:asciiTheme="majorHAnsi" w:hAnsiTheme="majorHAnsi" w:cs="Arabic Typesetting"/>
          <w:i/>
          <w:iCs/>
          <w:sz w:val="18"/>
          <w:szCs w:val="18"/>
        </w:rPr>
        <w:t>Harvard International Law Journal</w:t>
      </w:r>
      <w:r w:rsidR="003A1380" w:rsidRPr="00CB3440">
        <w:rPr>
          <w:rFonts w:asciiTheme="majorHAnsi" w:hAnsiTheme="majorHAnsi" w:cs="Arabic Typesetting"/>
          <w:sz w:val="18"/>
          <w:szCs w:val="18"/>
        </w:rPr>
        <w:t>, pp.</w:t>
      </w:r>
      <w:r w:rsidR="00467363" w:rsidRPr="00CB3440">
        <w:rPr>
          <w:rFonts w:asciiTheme="majorHAnsi" w:hAnsiTheme="majorHAnsi" w:cs="Arabic Typesetting"/>
          <w:sz w:val="18"/>
          <w:szCs w:val="18"/>
        </w:rPr>
        <w:t xml:space="preserve"> 263</w:t>
      </w:r>
      <w:r w:rsidR="00117817" w:rsidRPr="00CB3440">
        <w:rPr>
          <w:rFonts w:asciiTheme="majorHAnsi" w:hAnsiTheme="majorHAnsi" w:cs="Arabic Typesetting"/>
          <w:sz w:val="18"/>
          <w:szCs w:val="18"/>
        </w:rPr>
        <w:t>-275</w:t>
      </w:r>
      <w:r w:rsidR="00467363" w:rsidRPr="00CB3440">
        <w:rPr>
          <w:rFonts w:asciiTheme="majorHAnsi" w:hAnsiTheme="majorHAnsi" w:cs="Arabic Typesetting"/>
          <w:sz w:val="18"/>
          <w:szCs w:val="18"/>
        </w:rPr>
        <w:t xml:space="preserve">; James T. Gathii, ‘Neoliberalism, Colonialism and International Governance: </w:t>
      </w:r>
      <w:proofErr w:type="spellStart"/>
      <w:r w:rsidR="00467363" w:rsidRPr="00CB3440">
        <w:rPr>
          <w:rFonts w:asciiTheme="majorHAnsi" w:hAnsiTheme="majorHAnsi" w:cs="Arabic Typesetting"/>
          <w:sz w:val="18"/>
          <w:szCs w:val="18"/>
        </w:rPr>
        <w:t>Decentering</w:t>
      </w:r>
      <w:proofErr w:type="spellEnd"/>
      <w:r w:rsidR="00467363" w:rsidRPr="00CB3440">
        <w:rPr>
          <w:rFonts w:asciiTheme="majorHAnsi" w:hAnsiTheme="majorHAnsi" w:cs="Arabic Typesetting"/>
          <w:sz w:val="18"/>
          <w:szCs w:val="18"/>
        </w:rPr>
        <w:t xml:space="preserve"> the International Law of Governmental Legitimacy’ (2000) 98</w:t>
      </w:r>
      <w:r w:rsidR="00093601" w:rsidRPr="00CB3440">
        <w:rPr>
          <w:rFonts w:asciiTheme="majorHAnsi" w:hAnsiTheme="majorHAnsi" w:cs="Arabic Typesetting"/>
          <w:sz w:val="18"/>
          <w:szCs w:val="18"/>
        </w:rPr>
        <w:t>(</w:t>
      </w:r>
      <w:r w:rsidR="00A43B87" w:rsidRPr="00CB3440">
        <w:rPr>
          <w:rFonts w:asciiTheme="majorHAnsi" w:hAnsiTheme="majorHAnsi" w:cs="Arabic Typesetting"/>
          <w:sz w:val="18"/>
          <w:szCs w:val="18"/>
        </w:rPr>
        <w:t>6</w:t>
      </w:r>
      <w:r w:rsidR="00093601" w:rsidRPr="00CB3440">
        <w:rPr>
          <w:rFonts w:asciiTheme="majorHAnsi" w:hAnsiTheme="majorHAnsi" w:cs="Arabic Typesetting"/>
          <w:sz w:val="18"/>
          <w:szCs w:val="18"/>
        </w:rPr>
        <w:t>)</w:t>
      </w:r>
      <w:r w:rsidR="00467363" w:rsidRPr="00CB3440">
        <w:rPr>
          <w:rFonts w:asciiTheme="majorHAnsi" w:hAnsiTheme="majorHAnsi" w:cs="Arabic Typesetting"/>
          <w:sz w:val="18"/>
          <w:szCs w:val="18"/>
        </w:rPr>
        <w:t xml:space="preserve"> </w:t>
      </w:r>
      <w:r w:rsidR="00467363" w:rsidRPr="00CB3440">
        <w:rPr>
          <w:rFonts w:asciiTheme="majorHAnsi" w:hAnsiTheme="majorHAnsi" w:cs="Arabic Typesetting"/>
          <w:i/>
          <w:iCs/>
          <w:sz w:val="18"/>
          <w:szCs w:val="18"/>
        </w:rPr>
        <w:t>Michigan Law Review</w:t>
      </w:r>
      <w:r w:rsidR="00093601" w:rsidRPr="00CB3440">
        <w:rPr>
          <w:rFonts w:asciiTheme="majorHAnsi" w:hAnsiTheme="majorHAnsi" w:cs="Arabic Typesetting"/>
          <w:sz w:val="18"/>
          <w:szCs w:val="18"/>
        </w:rPr>
        <w:t xml:space="preserve">, pp. </w:t>
      </w:r>
      <w:r w:rsidR="00467363" w:rsidRPr="00CB3440">
        <w:rPr>
          <w:rFonts w:asciiTheme="majorHAnsi" w:hAnsiTheme="majorHAnsi" w:cs="Arabic Typesetting"/>
          <w:sz w:val="18"/>
          <w:szCs w:val="18"/>
        </w:rPr>
        <w:t>1996</w:t>
      </w:r>
      <w:r w:rsidR="00A9742A" w:rsidRPr="00CB3440">
        <w:rPr>
          <w:rFonts w:asciiTheme="majorHAnsi" w:hAnsiTheme="majorHAnsi" w:cs="Arabic Typesetting"/>
          <w:sz w:val="18"/>
          <w:szCs w:val="18"/>
        </w:rPr>
        <w:t>-2055</w:t>
      </w:r>
      <w:r w:rsidR="00467363" w:rsidRPr="00CB3440">
        <w:rPr>
          <w:rFonts w:asciiTheme="majorHAnsi" w:hAnsiTheme="majorHAnsi" w:cs="Arabic Typesetting"/>
          <w:sz w:val="18"/>
          <w:szCs w:val="18"/>
        </w:rPr>
        <w:t xml:space="preserve">; Makau Mutua, ‘What Is TWAIL?’ (2000) 94 </w:t>
      </w:r>
      <w:r w:rsidR="00467363" w:rsidRPr="00CB3440">
        <w:rPr>
          <w:rFonts w:asciiTheme="majorHAnsi" w:hAnsiTheme="majorHAnsi" w:cs="Arabic Typesetting"/>
          <w:i/>
          <w:iCs/>
          <w:sz w:val="18"/>
          <w:szCs w:val="18"/>
        </w:rPr>
        <w:t>American Society of International Law Proceedings</w:t>
      </w:r>
      <w:r w:rsidR="00093601" w:rsidRPr="00CB3440">
        <w:rPr>
          <w:rFonts w:asciiTheme="majorHAnsi" w:hAnsiTheme="majorHAnsi" w:cs="Arabic Typesetting"/>
          <w:sz w:val="18"/>
          <w:szCs w:val="18"/>
        </w:rPr>
        <w:t>, pp.</w:t>
      </w:r>
      <w:r w:rsidR="00467363" w:rsidRPr="00CB3440">
        <w:rPr>
          <w:rFonts w:asciiTheme="majorHAnsi" w:hAnsiTheme="majorHAnsi" w:cs="Arabic Typesetting"/>
          <w:sz w:val="18"/>
          <w:szCs w:val="18"/>
        </w:rPr>
        <w:t xml:space="preserve"> 31</w:t>
      </w:r>
      <w:r w:rsidR="003805A4" w:rsidRPr="00CB3440">
        <w:rPr>
          <w:rFonts w:asciiTheme="majorHAnsi" w:hAnsiTheme="majorHAnsi" w:cs="Arabic Typesetting"/>
          <w:sz w:val="18"/>
          <w:szCs w:val="18"/>
        </w:rPr>
        <w:t>-38</w:t>
      </w:r>
      <w:r w:rsidR="00467363" w:rsidRPr="00CB3440">
        <w:rPr>
          <w:rFonts w:asciiTheme="majorHAnsi" w:hAnsiTheme="majorHAnsi" w:cs="Arabic Typesetting"/>
          <w:sz w:val="18"/>
          <w:szCs w:val="18"/>
        </w:rPr>
        <w:t xml:space="preserve">; Obiora C. Okafor, ‘Critical Third World Approaches to International Law (TWAIL): Theory, Methodology or Both?’ (2010) 10 </w:t>
      </w:r>
      <w:r w:rsidR="00467363" w:rsidRPr="00CB3440">
        <w:rPr>
          <w:rFonts w:asciiTheme="majorHAnsi" w:hAnsiTheme="majorHAnsi" w:cs="Arabic Typesetting"/>
          <w:i/>
          <w:iCs/>
          <w:sz w:val="18"/>
          <w:szCs w:val="18"/>
        </w:rPr>
        <w:t>International Community Law Review</w:t>
      </w:r>
      <w:r w:rsidR="00093601" w:rsidRPr="00CB3440">
        <w:rPr>
          <w:rFonts w:asciiTheme="majorHAnsi" w:hAnsiTheme="majorHAnsi" w:cs="Arabic Typesetting"/>
          <w:sz w:val="18"/>
          <w:szCs w:val="18"/>
        </w:rPr>
        <w:t>, pp.</w:t>
      </w:r>
      <w:r w:rsidR="00467363" w:rsidRPr="00CB3440">
        <w:rPr>
          <w:rFonts w:asciiTheme="majorHAnsi" w:hAnsiTheme="majorHAnsi" w:cs="Arabic Typesetting"/>
          <w:sz w:val="18"/>
          <w:szCs w:val="18"/>
        </w:rPr>
        <w:t xml:space="preserve"> 371</w:t>
      </w:r>
      <w:r w:rsidR="00CB34BF" w:rsidRPr="00CB3440">
        <w:rPr>
          <w:rFonts w:asciiTheme="majorHAnsi" w:hAnsiTheme="majorHAnsi" w:cs="Arabic Typesetting"/>
          <w:sz w:val="18"/>
          <w:szCs w:val="18"/>
        </w:rPr>
        <w:t>-378</w:t>
      </w:r>
      <w:r w:rsidR="00467363" w:rsidRPr="00CB3440">
        <w:rPr>
          <w:rFonts w:asciiTheme="majorHAnsi" w:hAnsiTheme="majorHAnsi" w:cs="Arabic Typesetting"/>
          <w:sz w:val="18"/>
          <w:szCs w:val="18"/>
        </w:rPr>
        <w:t>; Balakrishnan Rajagopal, ‘From Resistance to Renewal: The Third World, Social Movements and the Expansion of International Institutions’ (2000) 41</w:t>
      </w:r>
      <w:r w:rsidR="00093601" w:rsidRPr="00CB3440">
        <w:rPr>
          <w:rFonts w:asciiTheme="majorHAnsi" w:hAnsiTheme="majorHAnsi" w:cs="Arabic Typesetting"/>
          <w:sz w:val="18"/>
          <w:szCs w:val="18"/>
        </w:rPr>
        <w:t>(</w:t>
      </w:r>
      <w:r w:rsidR="00467363" w:rsidRPr="00CB3440">
        <w:rPr>
          <w:rFonts w:asciiTheme="majorHAnsi" w:hAnsiTheme="majorHAnsi" w:cs="Arabic Typesetting"/>
          <w:sz w:val="18"/>
          <w:szCs w:val="18"/>
        </w:rPr>
        <w:t>2</w:t>
      </w:r>
      <w:r w:rsidR="00093601" w:rsidRPr="00CB3440">
        <w:rPr>
          <w:rFonts w:asciiTheme="majorHAnsi" w:hAnsiTheme="majorHAnsi" w:cs="Arabic Typesetting"/>
          <w:sz w:val="18"/>
          <w:szCs w:val="18"/>
        </w:rPr>
        <w:t>)</w:t>
      </w:r>
      <w:r w:rsidR="00467363" w:rsidRPr="00CB3440">
        <w:rPr>
          <w:rFonts w:asciiTheme="majorHAnsi" w:hAnsiTheme="majorHAnsi" w:cs="Arabic Typesetting"/>
          <w:sz w:val="18"/>
          <w:szCs w:val="18"/>
        </w:rPr>
        <w:t xml:space="preserve"> </w:t>
      </w:r>
      <w:r w:rsidR="00467363" w:rsidRPr="00CB3440">
        <w:rPr>
          <w:rFonts w:asciiTheme="majorHAnsi" w:hAnsiTheme="majorHAnsi" w:cs="Arabic Typesetting"/>
          <w:i/>
          <w:iCs/>
          <w:sz w:val="18"/>
          <w:szCs w:val="18"/>
        </w:rPr>
        <w:t>Harvard International Law Journal</w:t>
      </w:r>
      <w:r w:rsidR="00093601" w:rsidRPr="00CB3440">
        <w:rPr>
          <w:rFonts w:asciiTheme="majorHAnsi" w:hAnsiTheme="majorHAnsi" w:cs="Arabic Typesetting"/>
          <w:sz w:val="18"/>
          <w:szCs w:val="18"/>
        </w:rPr>
        <w:t>, pp.</w:t>
      </w:r>
      <w:r w:rsidR="00467363" w:rsidRPr="00CB3440">
        <w:rPr>
          <w:rFonts w:asciiTheme="majorHAnsi" w:hAnsiTheme="majorHAnsi" w:cs="Arabic Typesetting"/>
          <w:sz w:val="18"/>
          <w:szCs w:val="18"/>
        </w:rPr>
        <w:t xml:space="preserve"> 529</w:t>
      </w:r>
      <w:r w:rsidR="000D705B" w:rsidRPr="00CB3440">
        <w:rPr>
          <w:rFonts w:asciiTheme="majorHAnsi" w:hAnsiTheme="majorHAnsi" w:cs="Arabic Typesetting"/>
          <w:sz w:val="18"/>
          <w:szCs w:val="18"/>
        </w:rPr>
        <w:t>-556</w:t>
      </w:r>
      <w:r w:rsidR="00467363" w:rsidRPr="00CB3440">
        <w:rPr>
          <w:rFonts w:asciiTheme="majorHAnsi" w:hAnsiTheme="majorHAnsi" w:cs="Arabic Typesetting"/>
          <w:sz w:val="18"/>
          <w:szCs w:val="18"/>
        </w:rPr>
        <w:t>.</w:t>
      </w:r>
    </w:p>
  </w:footnote>
  <w:footnote w:id="16">
    <w:p w14:paraId="1D48D7DD" w14:textId="34C94F96"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50.</w:t>
      </w:r>
      <w:r w:rsidR="00E772C6" w:rsidRPr="00CB3440">
        <w:rPr>
          <w:rFonts w:asciiTheme="majorHAnsi" w:hAnsiTheme="majorHAnsi" w:cs="Arabic Typesetting"/>
          <w:sz w:val="18"/>
          <w:szCs w:val="18"/>
        </w:rPr>
        <w:t xml:space="preserve"> </w:t>
      </w:r>
      <w:r w:rsidR="00CD58A8" w:rsidRPr="00CB3440">
        <w:rPr>
          <w:rFonts w:asciiTheme="majorHAnsi" w:hAnsiTheme="majorHAnsi" w:cs="Arabic Typesetting"/>
          <w:sz w:val="18"/>
          <w:szCs w:val="18"/>
        </w:rPr>
        <w:t xml:space="preserve">See also Victor Kattan, </w:t>
      </w:r>
      <w:r w:rsidR="00866E73" w:rsidRPr="00CB3440">
        <w:rPr>
          <w:rFonts w:asciiTheme="majorHAnsi" w:hAnsiTheme="majorHAnsi" w:cs="Arabic Typesetting"/>
          <w:sz w:val="18"/>
          <w:szCs w:val="18"/>
        </w:rPr>
        <w:t>‘</w:t>
      </w:r>
      <w:r w:rsidR="00CD58A8" w:rsidRPr="00CB3440">
        <w:rPr>
          <w:rFonts w:asciiTheme="majorHAnsi" w:hAnsiTheme="majorHAnsi" w:cs="Arabic Typesetting"/>
          <w:sz w:val="18"/>
          <w:szCs w:val="18"/>
        </w:rPr>
        <w:t>The Empire Departs: The Partitions of British India, Mandate Palestine, and the Dawn of Self-Determination in the Third World</w:t>
      </w:r>
      <w:r w:rsidR="00866E73" w:rsidRPr="00CB3440">
        <w:rPr>
          <w:rFonts w:asciiTheme="majorHAnsi" w:hAnsiTheme="majorHAnsi" w:cs="Arabic Typesetting"/>
          <w:sz w:val="18"/>
          <w:szCs w:val="18"/>
        </w:rPr>
        <w:t>’</w:t>
      </w:r>
      <w:r w:rsidR="00CD58A8" w:rsidRPr="00CB3440">
        <w:rPr>
          <w:rFonts w:asciiTheme="majorHAnsi" w:hAnsiTheme="majorHAnsi" w:cs="Arabic Typesetting"/>
          <w:sz w:val="18"/>
          <w:szCs w:val="18"/>
        </w:rPr>
        <w:t xml:space="preserve"> (2018) 12(3) </w:t>
      </w:r>
      <w:r w:rsidR="00CD58A8" w:rsidRPr="00CB3440">
        <w:rPr>
          <w:rFonts w:asciiTheme="majorHAnsi" w:hAnsiTheme="majorHAnsi" w:cs="Arabic Typesetting"/>
          <w:i/>
          <w:iCs/>
          <w:sz w:val="18"/>
          <w:szCs w:val="18"/>
        </w:rPr>
        <w:t>Asian Journal of Middle Eastern and Islamic Studies</w:t>
      </w:r>
      <w:r w:rsidR="00CD58A8" w:rsidRPr="00CB3440">
        <w:rPr>
          <w:rFonts w:asciiTheme="majorHAnsi" w:hAnsiTheme="majorHAnsi" w:cs="Arabic Typesetting"/>
          <w:sz w:val="18"/>
          <w:szCs w:val="18"/>
        </w:rPr>
        <w:t>, pp. 304-327</w:t>
      </w:r>
      <w:r w:rsidR="00C4504F" w:rsidRPr="00CB3440">
        <w:rPr>
          <w:rFonts w:asciiTheme="majorHAnsi" w:hAnsiTheme="majorHAnsi" w:cs="Arabic Typesetting"/>
          <w:sz w:val="18"/>
          <w:szCs w:val="18"/>
        </w:rPr>
        <w:t xml:space="preserve">; Ralph Wilde, </w:t>
      </w:r>
      <w:r w:rsidR="006A4690" w:rsidRPr="00CB3440">
        <w:rPr>
          <w:rFonts w:asciiTheme="majorHAnsi" w:hAnsiTheme="majorHAnsi" w:cs="Arabic Typesetting"/>
          <w:sz w:val="18"/>
          <w:szCs w:val="18"/>
        </w:rPr>
        <w:t>‘</w:t>
      </w:r>
      <w:r w:rsidR="00C4504F" w:rsidRPr="00CB3440">
        <w:rPr>
          <w:rFonts w:asciiTheme="majorHAnsi" w:hAnsiTheme="majorHAnsi" w:cs="Arabic Typesetting"/>
          <w:sz w:val="18"/>
          <w:szCs w:val="18"/>
        </w:rPr>
        <w:t>Tears of the Olive Trees: Mandatory Palestine, the UK, and Reparations for Colonialism in International Law</w:t>
      </w:r>
      <w:r w:rsidR="006A4690" w:rsidRPr="00CB3440">
        <w:rPr>
          <w:rFonts w:asciiTheme="majorHAnsi" w:hAnsiTheme="majorHAnsi" w:cs="Arabic Typesetting"/>
          <w:sz w:val="18"/>
          <w:szCs w:val="18"/>
        </w:rPr>
        <w:t>’</w:t>
      </w:r>
      <w:r w:rsidR="00C4504F" w:rsidRPr="00CB3440">
        <w:rPr>
          <w:rFonts w:asciiTheme="majorHAnsi" w:hAnsiTheme="majorHAnsi" w:cs="Arabic Typesetting"/>
          <w:sz w:val="18"/>
          <w:szCs w:val="18"/>
        </w:rPr>
        <w:t xml:space="preserve"> (2021) </w:t>
      </w:r>
      <w:r w:rsidR="006A4690" w:rsidRPr="00CB3440">
        <w:rPr>
          <w:rFonts w:asciiTheme="majorHAnsi" w:hAnsiTheme="majorHAnsi" w:cs="Arabic Typesetting"/>
          <w:sz w:val="18"/>
          <w:szCs w:val="18"/>
        </w:rPr>
        <w:t xml:space="preserve">25 </w:t>
      </w:r>
      <w:r w:rsidR="00C4504F" w:rsidRPr="00CB3440">
        <w:rPr>
          <w:rFonts w:asciiTheme="majorHAnsi" w:hAnsiTheme="majorHAnsi" w:cs="Arabic Typesetting"/>
          <w:i/>
          <w:iCs/>
          <w:sz w:val="18"/>
          <w:szCs w:val="18"/>
        </w:rPr>
        <w:t>Journal of the History of International Law</w:t>
      </w:r>
      <w:r w:rsidR="00C4504F" w:rsidRPr="00CB3440">
        <w:rPr>
          <w:rFonts w:asciiTheme="majorHAnsi" w:hAnsiTheme="majorHAnsi" w:cs="Arabic Typesetting"/>
          <w:sz w:val="18"/>
          <w:szCs w:val="18"/>
        </w:rPr>
        <w:t xml:space="preserve">, pp. </w:t>
      </w:r>
      <w:r w:rsidR="006A4690" w:rsidRPr="00CB3440">
        <w:rPr>
          <w:rFonts w:asciiTheme="majorHAnsi" w:hAnsiTheme="majorHAnsi" w:cs="Arabic Typesetting"/>
          <w:sz w:val="18"/>
          <w:szCs w:val="18"/>
        </w:rPr>
        <w:t xml:space="preserve">387–428. </w:t>
      </w:r>
    </w:p>
  </w:footnote>
  <w:footnote w:id="17">
    <w:p w14:paraId="0E8E063D" w14:textId="36D1E4AC"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xml:space="preserve">p. 28-29. </w:t>
      </w:r>
    </w:p>
  </w:footnote>
  <w:footnote w:id="18">
    <w:p w14:paraId="76BBA44F" w14:textId="2902821C" w:rsidR="000E0A5F"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E95A70" w:rsidRPr="00CB3440">
        <w:rPr>
          <w:rFonts w:asciiTheme="majorHAnsi" w:hAnsiTheme="majorHAnsi" w:cs="Arabic Typesetting"/>
          <w:sz w:val="18"/>
          <w:szCs w:val="18"/>
        </w:rPr>
        <w:t>Id.</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xml:space="preserve">. 50. </w:t>
      </w:r>
      <w:r w:rsidR="008278DF" w:rsidRPr="00CB3440">
        <w:rPr>
          <w:rFonts w:asciiTheme="majorHAnsi" w:hAnsiTheme="majorHAnsi" w:cs="Arabic Typesetting"/>
          <w:sz w:val="18"/>
          <w:szCs w:val="18"/>
        </w:rPr>
        <w:t xml:space="preserve">On the origin of </w:t>
      </w:r>
      <w:r w:rsidR="007D33DF" w:rsidRPr="00CB3440">
        <w:rPr>
          <w:rFonts w:asciiTheme="majorHAnsi" w:hAnsiTheme="majorHAnsi" w:cs="Arabic Typesetting"/>
          <w:sz w:val="18"/>
          <w:szCs w:val="18"/>
        </w:rPr>
        <w:t>political Zionism</w:t>
      </w:r>
      <w:r w:rsidR="008278DF" w:rsidRPr="00CB3440">
        <w:rPr>
          <w:rFonts w:asciiTheme="majorHAnsi" w:hAnsiTheme="majorHAnsi" w:cs="Arabic Typesetting"/>
          <w:sz w:val="18"/>
          <w:szCs w:val="18"/>
        </w:rPr>
        <w:t xml:space="preserve">, see: Theodor Herzl, </w:t>
      </w:r>
      <w:r w:rsidR="008278DF" w:rsidRPr="00CB3440">
        <w:rPr>
          <w:rFonts w:asciiTheme="majorHAnsi" w:hAnsiTheme="majorHAnsi" w:cs="Arabic Typesetting"/>
          <w:i/>
          <w:iCs/>
          <w:sz w:val="18"/>
          <w:szCs w:val="18"/>
        </w:rPr>
        <w:t>The Jewish state. Attempt at a modern solution to the Jewish question</w:t>
      </w:r>
      <w:r w:rsidR="008278DF" w:rsidRPr="00CB3440">
        <w:rPr>
          <w:rFonts w:asciiTheme="majorHAnsi" w:hAnsiTheme="majorHAnsi" w:cs="Arabic Typesetting"/>
          <w:sz w:val="18"/>
          <w:szCs w:val="18"/>
        </w:rPr>
        <w:t xml:space="preserve"> (M. Breitenstein 1896).</w:t>
      </w:r>
      <w:r w:rsidR="00D12023" w:rsidRPr="00CB3440">
        <w:rPr>
          <w:rFonts w:asciiTheme="majorHAnsi" w:hAnsiTheme="majorHAnsi" w:cs="Arabic Typesetting"/>
          <w:sz w:val="18"/>
          <w:szCs w:val="18"/>
        </w:rPr>
        <w:t xml:space="preserve"> </w:t>
      </w:r>
      <w:r w:rsidR="003809F0" w:rsidRPr="00CB3440">
        <w:rPr>
          <w:rFonts w:asciiTheme="majorHAnsi" w:hAnsiTheme="majorHAnsi" w:cs="Arabic Typesetting"/>
          <w:sz w:val="18"/>
          <w:szCs w:val="18"/>
        </w:rPr>
        <w:t>He conceived the idea of a Jewish state in Palestine and became the first president of the World Zionist Organization.</w:t>
      </w:r>
      <w:r w:rsidR="00D12023" w:rsidRPr="00CB3440">
        <w:rPr>
          <w:rFonts w:asciiTheme="majorHAnsi" w:hAnsiTheme="majorHAnsi" w:cs="Arabic Typesetting"/>
          <w:sz w:val="18"/>
          <w:szCs w:val="18"/>
        </w:rPr>
        <w:t xml:space="preserve"> </w:t>
      </w:r>
      <w:r w:rsidRPr="00CB3440">
        <w:rPr>
          <w:rFonts w:asciiTheme="majorHAnsi" w:hAnsiTheme="majorHAnsi" w:cs="Arabic Typesetting"/>
          <w:sz w:val="18"/>
          <w:szCs w:val="18"/>
        </w:rPr>
        <w:t xml:space="preserve">On settler-colonialism as a theoretical and epistemological framework, see: Patrick Wolfe, </w:t>
      </w:r>
      <w:r w:rsidRPr="00CB3440">
        <w:rPr>
          <w:rFonts w:asciiTheme="majorHAnsi" w:hAnsiTheme="majorHAnsi" w:cs="Arabic Typesetting"/>
          <w:i/>
          <w:iCs/>
          <w:sz w:val="18"/>
          <w:szCs w:val="18"/>
        </w:rPr>
        <w:t>Settler Colonialism and the Transformation of Anthropology: The Politics and Poetics of an Ethnographic Event</w:t>
      </w:r>
      <w:r w:rsidRPr="00CB3440">
        <w:rPr>
          <w:rFonts w:asciiTheme="majorHAnsi" w:hAnsiTheme="majorHAnsi" w:cs="Arabic Typesetting"/>
          <w:sz w:val="18"/>
          <w:szCs w:val="18"/>
        </w:rPr>
        <w:t xml:space="preserve"> (Cassell 1999); Patrick Wolfe, ‘Settler Colonialism and the Elimination of the Native’ (2006) 8 </w:t>
      </w:r>
      <w:r w:rsidRPr="00CB3440">
        <w:rPr>
          <w:rFonts w:asciiTheme="majorHAnsi" w:hAnsiTheme="majorHAnsi" w:cs="Arabic Typesetting"/>
          <w:i/>
          <w:iCs/>
          <w:sz w:val="18"/>
          <w:szCs w:val="18"/>
        </w:rPr>
        <w:t>Journal of Genocide Research</w:t>
      </w:r>
      <w:r w:rsidRPr="00CB3440">
        <w:rPr>
          <w:rFonts w:asciiTheme="majorHAnsi" w:hAnsiTheme="majorHAnsi" w:cs="Arabic Typesetting"/>
          <w:sz w:val="18"/>
          <w:szCs w:val="18"/>
        </w:rPr>
        <w:t xml:space="preserve">, pp. 387-409; Lorenzo Veracini, </w:t>
      </w:r>
      <w:r w:rsidRPr="00CB3440">
        <w:rPr>
          <w:rFonts w:asciiTheme="majorHAnsi" w:hAnsiTheme="majorHAnsi" w:cs="Arabic Typesetting"/>
          <w:i/>
          <w:iCs/>
          <w:sz w:val="18"/>
          <w:szCs w:val="18"/>
        </w:rPr>
        <w:t>Settler Colonialism: A Theoretical Overview</w:t>
      </w:r>
      <w:r w:rsidRPr="00CB3440">
        <w:rPr>
          <w:rFonts w:asciiTheme="majorHAnsi" w:hAnsiTheme="majorHAnsi" w:cs="Arabic Typesetting"/>
          <w:sz w:val="18"/>
          <w:szCs w:val="18"/>
        </w:rPr>
        <w:t xml:space="preserve"> (Palgrave Macmillan 2010).</w:t>
      </w:r>
    </w:p>
  </w:footnote>
  <w:footnote w:id="19">
    <w:p w14:paraId="75110BCD" w14:textId="7D995220"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Historically, there has been a large segment of anti-Zionists within the Jewish population in the diaspora and in the Middle East. For instance, </w:t>
      </w:r>
      <w:r w:rsidR="00D928F6" w:rsidRPr="00CB3440">
        <w:rPr>
          <w:rFonts w:asciiTheme="majorHAnsi" w:hAnsiTheme="majorHAnsi"/>
          <w:sz w:val="18"/>
          <w:szCs w:val="18"/>
        </w:rPr>
        <w:t>see statement of the</w:t>
      </w:r>
      <w:r w:rsidRPr="00CB3440">
        <w:rPr>
          <w:rFonts w:asciiTheme="majorHAnsi" w:hAnsiTheme="majorHAnsi"/>
          <w:sz w:val="18"/>
          <w:szCs w:val="18"/>
        </w:rPr>
        <w:t xml:space="preserve"> First Jewish Labour Congress in New York in 1919</w:t>
      </w:r>
      <w:r w:rsidR="00D928F6" w:rsidRPr="00CB3440">
        <w:rPr>
          <w:rFonts w:asciiTheme="majorHAnsi" w:hAnsiTheme="majorHAnsi"/>
          <w:sz w:val="18"/>
          <w:szCs w:val="18"/>
        </w:rPr>
        <w:t xml:space="preserve"> (below</w:t>
      </w:r>
      <w:r w:rsidRPr="00CB3440">
        <w:rPr>
          <w:rFonts w:asciiTheme="majorHAnsi" w:hAnsiTheme="majorHAnsi"/>
          <w:sz w:val="18"/>
          <w:szCs w:val="18"/>
        </w:rPr>
        <w:t xml:space="preserve">). </w:t>
      </w:r>
      <w:r w:rsidR="00F5349F" w:rsidRPr="00CB3440">
        <w:rPr>
          <w:rFonts w:asciiTheme="majorHAnsi" w:hAnsiTheme="majorHAnsi"/>
          <w:sz w:val="18"/>
          <w:szCs w:val="18"/>
        </w:rPr>
        <w:t xml:space="preserve">The creation of a Jewish state was also opposed by </w:t>
      </w:r>
      <w:r w:rsidR="002A3730" w:rsidRPr="00CB3440">
        <w:rPr>
          <w:rFonts w:asciiTheme="majorHAnsi" w:hAnsiTheme="majorHAnsi"/>
          <w:sz w:val="18"/>
          <w:szCs w:val="18"/>
        </w:rPr>
        <w:t>J</w:t>
      </w:r>
      <w:r w:rsidR="00413F3F" w:rsidRPr="00CB3440">
        <w:rPr>
          <w:rFonts w:asciiTheme="majorHAnsi" w:hAnsiTheme="majorHAnsi"/>
          <w:sz w:val="18"/>
          <w:szCs w:val="18"/>
        </w:rPr>
        <w:t xml:space="preserve">ewish intellectuals and </w:t>
      </w:r>
      <w:r w:rsidR="00F5349F" w:rsidRPr="00CB3440">
        <w:rPr>
          <w:rFonts w:asciiTheme="majorHAnsi" w:hAnsiTheme="majorHAnsi"/>
          <w:sz w:val="18"/>
          <w:szCs w:val="18"/>
        </w:rPr>
        <w:t>prominent</w:t>
      </w:r>
      <w:r w:rsidR="00413F3F" w:rsidRPr="00CB3440">
        <w:rPr>
          <w:rFonts w:asciiTheme="majorHAnsi" w:hAnsiTheme="majorHAnsi"/>
          <w:sz w:val="18"/>
          <w:szCs w:val="18"/>
        </w:rPr>
        <w:t xml:space="preserve"> figures</w:t>
      </w:r>
      <w:r w:rsidR="00F5349F" w:rsidRPr="00CB3440">
        <w:rPr>
          <w:rFonts w:asciiTheme="majorHAnsi" w:hAnsiTheme="majorHAnsi"/>
          <w:sz w:val="18"/>
          <w:szCs w:val="18"/>
        </w:rPr>
        <w:t>, such as</w:t>
      </w:r>
      <w:r w:rsidR="00053155" w:rsidRPr="00CB3440">
        <w:rPr>
          <w:rFonts w:asciiTheme="majorHAnsi" w:hAnsiTheme="majorHAnsi"/>
          <w:sz w:val="18"/>
          <w:szCs w:val="18"/>
        </w:rPr>
        <w:t xml:space="preserve"> </w:t>
      </w:r>
      <w:r w:rsidR="00303640" w:rsidRPr="00CB3440">
        <w:rPr>
          <w:rFonts w:asciiTheme="majorHAnsi" w:hAnsiTheme="majorHAnsi"/>
          <w:sz w:val="18"/>
          <w:szCs w:val="18"/>
        </w:rPr>
        <w:t>finance tycoon</w:t>
      </w:r>
      <w:r w:rsidR="00053155" w:rsidRPr="00CB3440">
        <w:rPr>
          <w:rFonts w:asciiTheme="majorHAnsi" w:hAnsiTheme="majorHAnsi"/>
          <w:sz w:val="18"/>
          <w:szCs w:val="18"/>
        </w:rPr>
        <w:t xml:space="preserve"> and </w:t>
      </w:r>
      <w:r w:rsidR="00E647C8" w:rsidRPr="00CB3440">
        <w:rPr>
          <w:rFonts w:asciiTheme="majorHAnsi" w:hAnsiTheme="majorHAnsi"/>
          <w:sz w:val="18"/>
          <w:szCs w:val="18"/>
        </w:rPr>
        <w:t>philanthropist</w:t>
      </w:r>
      <w:r w:rsidR="00F27397" w:rsidRPr="00CB3440">
        <w:rPr>
          <w:rFonts w:asciiTheme="majorHAnsi" w:hAnsiTheme="majorHAnsi"/>
          <w:sz w:val="18"/>
          <w:szCs w:val="18"/>
        </w:rPr>
        <w:t xml:space="preserve"> Baron Edmond de Roth</w:t>
      </w:r>
      <w:r w:rsidR="00053155" w:rsidRPr="00CB3440">
        <w:rPr>
          <w:rFonts w:asciiTheme="majorHAnsi" w:hAnsiTheme="majorHAnsi"/>
          <w:sz w:val="18"/>
          <w:szCs w:val="18"/>
        </w:rPr>
        <w:t>schild</w:t>
      </w:r>
      <w:r w:rsidR="00F5349F" w:rsidRPr="00CB3440">
        <w:rPr>
          <w:rFonts w:asciiTheme="majorHAnsi" w:hAnsiTheme="majorHAnsi"/>
          <w:sz w:val="18"/>
          <w:szCs w:val="18"/>
        </w:rPr>
        <w:t xml:space="preserve">, who believed that the </w:t>
      </w:r>
      <w:r w:rsidR="003D08F1" w:rsidRPr="00CB3440">
        <w:rPr>
          <w:rFonts w:asciiTheme="majorHAnsi" w:hAnsiTheme="majorHAnsi"/>
          <w:sz w:val="18"/>
          <w:szCs w:val="18"/>
        </w:rPr>
        <w:t>project would have exposed the diaspora to allegations of anti-patriotism in their respective countries (</w:t>
      </w:r>
      <w:r w:rsidR="00F5349F" w:rsidRPr="00CB3440">
        <w:rPr>
          <w:rFonts w:asciiTheme="majorHAnsi" w:hAnsiTheme="majorHAnsi"/>
          <w:sz w:val="18"/>
          <w:szCs w:val="18"/>
        </w:rPr>
        <w:t xml:space="preserve">Naomi </w:t>
      </w:r>
      <w:proofErr w:type="spellStart"/>
      <w:r w:rsidR="00F5349F" w:rsidRPr="00CB3440">
        <w:rPr>
          <w:rFonts w:asciiTheme="majorHAnsi" w:hAnsiTheme="majorHAnsi"/>
          <w:sz w:val="18"/>
          <w:szCs w:val="18"/>
        </w:rPr>
        <w:t>Pasachoff</w:t>
      </w:r>
      <w:proofErr w:type="spellEnd"/>
      <w:r w:rsidR="00F5349F" w:rsidRPr="00CB3440">
        <w:rPr>
          <w:rFonts w:asciiTheme="majorHAnsi" w:hAnsiTheme="majorHAnsi"/>
          <w:sz w:val="18"/>
          <w:szCs w:val="18"/>
        </w:rPr>
        <w:t xml:space="preserve">, </w:t>
      </w:r>
      <w:r w:rsidR="00F5349F" w:rsidRPr="00CB3440">
        <w:rPr>
          <w:rFonts w:asciiTheme="majorHAnsi" w:hAnsiTheme="majorHAnsi"/>
          <w:i/>
          <w:iCs/>
          <w:sz w:val="18"/>
          <w:szCs w:val="18"/>
        </w:rPr>
        <w:t>Great Jewish Thinkers: Their Lives and Work</w:t>
      </w:r>
      <w:r w:rsidR="00F5349F" w:rsidRPr="00CB3440">
        <w:rPr>
          <w:rFonts w:asciiTheme="majorHAnsi" w:hAnsiTheme="majorHAnsi"/>
          <w:sz w:val="18"/>
          <w:szCs w:val="18"/>
        </w:rPr>
        <w:t xml:space="preserve"> (Behrman House</w:t>
      </w:r>
      <w:r w:rsidR="003D08F1" w:rsidRPr="00CB3440">
        <w:rPr>
          <w:rFonts w:asciiTheme="majorHAnsi" w:hAnsiTheme="majorHAnsi"/>
          <w:sz w:val="18"/>
          <w:szCs w:val="18"/>
        </w:rPr>
        <w:t>1992</w:t>
      </w:r>
      <w:r w:rsidR="00F5349F" w:rsidRPr="00CB3440">
        <w:rPr>
          <w:rFonts w:asciiTheme="majorHAnsi" w:hAnsiTheme="majorHAnsi"/>
          <w:sz w:val="18"/>
          <w:szCs w:val="18"/>
        </w:rPr>
        <w:t>) p. 97</w:t>
      </w:r>
      <w:r w:rsidR="003D08F1" w:rsidRPr="00CB3440">
        <w:rPr>
          <w:rFonts w:asciiTheme="majorHAnsi" w:hAnsiTheme="majorHAnsi"/>
          <w:sz w:val="18"/>
          <w:szCs w:val="18"/>
        </w:rPr>
        <w:t>)</w:t>
      </w:r>
      <w:r w:rsidR="00F5349F" w:rsidRPr="00CB3440">
        <w:rPr>
          <w:rFonts w:asciiTheme="majorHAnsi" w:hAnsiTheme="majorHAnsi"/>
          <w:sz w:val="18"/>
          <w:szCs w:val="18"/>
        </w:rPr>
        <w:t>.</w:t>
      </w:r>
      <w:r w:rsidR="00E6624D" w:rsidRPr="00CB3440">
        <w:rPr>
          <w:rFonts w:asciiTheme="majorHAnsi" w:hAnsiTheme="majorHAnsi"/>
          <w:sz w:val="18"/>
          <w:szCs w:val="18"/>
        </w:rPr>
        <w:t xml:space="preserve"> </w:t>
      </w:r>
      <w:proofErr w:type="spellStart"/>
      <w:r w:rsidR="00E6624D" w:rsidRPr="00CB3440">
        <w:rPr>
          <w:rFonts w:asciiTheme="majorHAnsi" w:hAnsiTheme="majorHAnsi"/>
          <w:sz w:val="18"/>
          <w:szCs w:val="18"/>
        </w:rPr>
        <w:t>Pasachoff</w:t>
      </w:r>
      <w:proofErr w:type="spellEnd"/>
      <w:r w:rsidR="00E6624D" w:rsidRPr="00CB3440">
        <w:rPr>
          <w:rFonts w:asciiTheme="majorHAnsi" w:hAnsiTheme="majorHAnsi"/>
          <w:sz w:val="18"/>
          <w:szCs w:val="18"/>
        </w:rPr>
        <w:t xml:space="preserve"> also explains that </w:t>
      </w:r>
      <w:r w:rsidR="00B13BC6" w:rsidRPr="00CB3440">
        <w:rPr>
          <w:rFonts w:asciiTheme="majorHAnsi" w:hAnsiTheme="majorHAnsi" w:cs="Arabic Typesetting"/>
          <w:sz w:val="18"/>
          <w:szCs w:val="18"/>
        </w:rPr>
        <w:t xml:space="preserve">Herzl’s </w:t>
      </w:r>
      <w:r w:rsidR="004751E2" w:rsidRPr="00CB3440">
        <w:rPr>
          <w:rFonts w:asciiTheme="majorHAnsi" w:hAnsiTheme="majorHAnsi" w:cs="Arabic Typesetting"/>
          <w:sz w:val="18"/>
          <w:szCs w:val="18"/>
        </w:rPr>
        <w:t xml:space="preserve">Zionist </w:t>
      </w:r>
      <w:r w:rsidR="00B13BC6" w:rsidRPr="00CB3440">
        <w:rPr>
          <w:rFonts w:asciiTheme="majorHAnsi" w:hAnsiTheme="majorHAnsi" w:cs="Arabic Typesetting"/>
          <w:sz w:val="18"/>
          <w:szCs w:val="18"/>
        </w:rPr>
        <w:t xml:space="preserve">proposal was initially opposed by most Rabbis, and by Herzl’s </w:t>
      </w:r>
      <w:r w:rsidR="004751E2" w:rsidRPr="00CB3440">
        <w:rPr>
          <w:rFonts w:asciiTheme="majorHAnsi" w:hAnsiTheme="majorHAnsi" w:cs="Arabic Typesetting"/>
          <w:sz w:val="18"/>
          <w:szCs w:val="18"/>
        </w:rPr>
        <w:t xml:space="preserve">own newspaper publisher. </w:t>
      </w:r>
      <w:r w:rsidR="00DA7F27" w:rsidRPr="00CB3440">
        <w:rPr>
          <w:rFonts w:asciiTheme="majorHAnsi" w:hAnsiTheme="majorHAnsi" w:cs="Arabic Typesetting"/>
          <w:sz w:val="18"/>
          <w:szCs w:val="18"/>
        </w:rPr>
        <w:t>Contempora</w:t>
      </w:r>
      <w:r w:rsidR="00CA40CE" w:rsidRPr="00CB3440">
        <w:rPr>
          <w:rFonts w:asciiTheme="majorHAnsi" w:hAnsiTheme="majorHAnsi" w:cs="Arabic Typesetting"/>
          <w:sz w:val="18"/>
          <w:szCs w:val="18"/>
        </w:rPr>
        <w:t>neous</w:t>
      </w:r>
      <w:r w:rsidR="00DA7F27" w:rsidRPr="00CB3440">
        <w:rPr>
          <w:rFonts w:asciiTheme="majorHAnsi" w:hAnsiTheme="majorHAnsi" w:cs="Arabic Typesetting"/>
          <w:sz w:val="18"/>
          <w:szCs w:val="18"/>
        </w:rPr>
        <w:t xml:space="preserve"> Jewish intellectuals</w:t>
      </w:r>
      <w:r w:rsidR="003F7110" w:rsidRPr="00CB3440">
        <w:rPr>
          <w:rFonts w:asciiTheme="majorHAnsi" w:hAnsiTheme="majorHAnsi" w:cs="Arabic Typesetting"/>
          <w:sz w:val="18"/>
          <w:szCs w:val="18"/>
        </w:rPr>
        <w:t xml:space="preserve"> </w:t>
      </w:r>
      <w:r w:rsidR="00CA40CE" w:rsidRPr="00CB3440">
        <w:rPr>
          <w:rFonts w:asciiTheme="majorHAnsi" w:hAnsiTheme="majorHAnsi" w:cs="Arabic Typesetting"/>
          <w:sz w:val="18"/>
          <w:szCs w:val="18"/>
        </w:rPr>
        <w:t>like</w:t>
      </w:r>
      <w:r w:rsidR="003F7110" w:rsidRPr="00CB3440">
        <w:rPr>
          <w:rFonts w:asciiTheme="majorHAnsi" w:hAnsiTheme="majorHAnsi" w:cs="Arabic Typesetting"/>
          <w:sz w:val="18"/>
          <w:szCs w:val="18"/>
        </w:rPr>
        <w:t xml:space="preserve"> Sir Charles Waldstein</w:t>
      </w:r>
      <w:r w:rsidR="00CA40CE" w:rsidRPr="00CB3440">
        <w:rPr>
          <w:rFonts w:asciiTheme="majorHAnsi" w:hAnsiTheme="majorHAnsi" w:cs="Arabic Typesetting"/>
          <w:sz w:val="18"/>
          <w:szCs w:val="18"/>
        </w:rPr>
        <w:t xml:space="preserve"> also expressed </w:t>
      </w:r>
      <w:r w:rsidR="003F7110" w:rsidRPr="00CB3440">
        <w:rPr>
          <w:rFonts w:asciiTheme="majorHAnsi" w:hAnsiTheme="majorHAnsi" w:cs="Arabic Typesetting"/>
          <w:sz w:val="18"/>
          <w:szCs w:val="18"/>
        </w:rPr>
        <w:t xml:space="preserve">scepticism about </w:t>
      </w:r>
      <w:r w:rsidR="003351BA" w:rsidRPr="00CB3440">
        <w:rPr>
          <w:rFonts w:asciiTheme="majorHAnsi" w:hAnsiTheme="majorHAnsi" w:cs="Arabic Typesetting"/>
          <w:sz w:val="18"/>
          <w:szCs w:val="18"/>
        </w:rPr>
        <w:t>the formation of a Jewish nation-state (</w:t>
      </w:r>
      <w:r w:rsidR="00CA40CE" w:rsidRPr="00CB3440">
        <w:rPr>
          <w:rFonts w:asciiTheme="majorHAnsi" w:hAnsiTheme="majorHAnsi" w:cs="Arabic Typesetting"/>
          <w:sz w:val="18"/>
          <w:szCs w:val="18"/>
        </w:rPr>
        <w:t xml:space="preserve">see </w:t>
      </w:r>
      <w:r w:rsidR="003351BA" w:rsidRPr="00CB3440">
        <w:rPr>
          <w:rFonts w:asciiTheme="majorHAnsi" w:hAnsiTheme="majorHAnsi" w:cs="Arabic Typesetting"/>
          <w:sz w:val="18"/>
          <w:szCs w:val="18"/>
        </w:rPr>
        <w:t xml:space="preserve">Charles </w:t>
      </w:r>
      <w:r w:rsidR="003F7110" w:rsidRPr="00CB3440">
        <w:rPr>
          <w:rFonts w:asciiTheme="majorHAnsi" w:hAnsiTheme="majorHAnsi" w:cs="Arabic Typesetting"/>
          <w:sz w:val="18"/>
          <w:szCs w:val="18"/>
        </w:rPr>
        <w:t xml:space="preserve">Waldstein, </w:t>
      </w:r>
      <w:r w:rsidR="003F7110" w:rsidRPr="00CB3440">
        <w:rPr>
          <w:rFonts w:asciiTheme="majorHAnsi" w:hAnsiTheme="majorHAnsi" w:cs="Arabic Typesetting"/>
          <w:i/>
          <w:iCs/>
          <w:sz w:val="18"/>
          <w:szCs w:val="18"/>
        </w:rPr>
        <w:t>The Jewish Question and the Mission of the Jews</w:t>
      </w:r>
      <w:r w:rsidR="003F7110" w:rsidRPr="00CB3440">
        <w:rPr>
          <w:rFonts w:asciiTheme="majorHAnsi" w:hAnsiTheme="majorHAnsi" w:cs="Arabic Typesetting"/>
          <w:sz w:val="18"/>
          <w:szCs w:val="18"/>
        </w:rPr>
        <w:t xml:space="preserve"> (Harper 1894)</w:t>
      </w:r>
      <w:r w:rsidR="003351BA" w:rsidRPr="00CB3440">
        <w:rPr>
          <w:rFonts w:asciiTheme="majorHAnsi" w:hAnsiTheme="majorHAnsi" w:cs="Arabic Typesetting"/>
          <w:sz w:val="18"/>
          <w:szCs w:val="18"/>
        </w:rPr>
        <w:t>)</w:t>
      </w:r>
      <w:r w:rsidR="003F7110" w:rsidRPr="00CB3440">
        <w:rPr>
          <w:rFonts w:asciiTheme="majorHAnsi" w:hAnsiTheme="majorHAnsi" w:cs="Arabic Typesetting"/>
          <w:sz w:val="18"/>
          <w:szCs w:val="18"/>
        </w:rPr>
        <w:t>.</w:t>
      </w:r>
      <w:r w:rsidR="00D42129" w:rsidRPr="00CB3440">
        <w:rPr>
          <w:rFonts w:asciiTheme="majorHAnsi" w:hAnsiTheme="majorHAnsi" w:cs="Arabic Typesetting"/>
          <w:sz w:val="18"/>
          <w:szCs w:val="18"/>
        </w:rPr>
        <w:t xml:space="preserve"> See also </w:t>
      </w:r>
      <w:r w:rsidR="001F4E7B" w:rsidRPr="00CB3440">
        <w:rPr>
          <w:rFonts w:asciiTheme="majorHAnsi" w:hAnsiTheme="majorHAnsi" w:cs="Arabic Typesetting"/>
          <w:sz w:val="18"/>
          <w:szCs w:val="18"/>
        </w:rPr>
        <w:t xml:space="preserve">Victor Kattan, </w:t>
      </w:r>
      <w:r w:rsidR="001F4E7B" w:rsidRPr="00CB3440">
        <w:rPr>
          <w:rFonts w:asciiTheme="majorHAnsi" w:hAnsiTheme="majorHAnsi" w:cs="Arabic Typesetting"/>
          <w:i/>
          <w:iCs/>
          <w:sz w:val="18"/>
          <w:szCs w:val="18"/>
        </w:rPr>
        <w:t>From Coexistence to Conquest: International Law and the Origins of the Arab-Israeli Conflict</w:t>
      </w:r>
      <w:r w:rsidR="001F4E7B" w:rsidRPr="00CB3440">
        <w:rPr>
          <w:rFonts w:asciiTheme="majorHAnsi" w:hAnsiTheme="majorHAnsi" w:cs="Arabic Typesetting"/>
          <w:sz w:val="18"/>
          <w:szCs w:val="18"/>
        </w:rPr>
        <w:t>, 1891–1949 (Pluto Press 2009)</w:t>
      </w:r>
      <w:r w:rsidR="00DD1C90" w:rsidRPr="00CB3440">
        <w:rPr>
          <w:rFonts w:asciiTheme="majorHAnsi" w:hAnsiTheme="majorHAnsi" w:cs="Arabic Typesetting"/>
          <w:sz w:val="18"/>
          <w:szCs w:val="18"/>
        </w:rPr>
        <w:t xml:space="preserve">, pp. 16-21 and pp. 71-77. </w:t>
      </w:r>
      <w:r w:rsidR="00CF5E40" w:rsidRPr="00CB3440">
        <w:rPr>
          <w:rFonts w:asciiTheme="majorHAnsi" w:hAnsiTheme="majorHAnsi" w:cs="Arabic Typesetting"/>
          <w:sz w:val="18"/>
          <w:szCs w:val="18"/>
        </w:rPr>
        <w:t xml:space="preserve">He points out, for example, that Edwin Montagu (the only Jewish member of the war cabinet that issued the Balfour Declaration in 1917) was opposed to Zionism. </w:t>
      </w:r>
    </w:p>
  </w:footnote>
  <w:footnote w:id="20">
    <w:p w14:paraId="29FEB86D" w14:textId="084B758A"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xml:space="preserve">. 32. </w:t>
      </w:r>
      <w:r w:rsidR="009B0782" w:rsidRPr="00CB3440">
        <w:rPr>
          <w:rFonts w:asciiTheme="majorHAnsi" w:hAnsiTheme="majorHAnsi" w:cs="Arabic Typesetting"/>
          <w:sz w:val="18"/>
          <w:szCs w:val="18"/>
        </w:rPr>
        <w:t xml:space="preserve">See also </w:t>
      </w:r>
      <w:r w:rsidR="00D75A5B" w:rsidRPr="00CB3440">
        <w:rPr>
          <w:rFonts w:asciiTheme="majorHAnsi" w:hAnsiTheme="majorHAnsi" w:cs="Arabic Typesetting"/>
          <w:sz w:val="18"/>
          <w:szCs w:val="18"/>
        </w:rPr>
        <w:t>Kattan (2009), pp. 8-</w:t>
      </w:r>
      <w:r w:rsidR="00626657" w:rsidRPr="00CB3440">
        <w:rPr>
          <w:rFonts w:asciiTheme="majorHAnsi" w:hAnsiTheme="majorHAnsi" w:cs="Arabic Typesetting"/>
          <w:sz w:val="18"/>
          <w:szCs w:val="18"/>
        </w:rPr>
        <w:t xml:space="preserve">37; cf. </w:t>
      </w:r>
      <w:r w:rsidR="00C71E05" w:rsidRPr="00CB3440">
        <w:rPr>
          <w:rFonts w:asciiTheme="majorHAnsi" w:hAnsiTheme="majorHAnsi" w:cs="Arabic Typesetting"/>
          <w:sz w:val="18"/>
          <w:szCs w:val="18"/>
        </w:rPr>
        <w:t xml:space="preserve">Victor Kattan and Amit Ranjan (eds), </w:t>
      </w:r>
      <w:r w:rsidR="00C71E05" w:rsidRPr="00CB3440">
        <w:rPr>
          <w:rFonts w:asciiTheme="majorHAnsi" w:hAnsiTheme="majorHAnsi" w:cs="Arabic Typesetting"/>
          <w:i/>
          <w:iCs/>
          <w:sz w:val="18"/>
          <w:szCs w:val="18"/>
        </w:rPr>
        <w:t>The Breakup of India and Palestine: The Causes and Legacies of Partition</w:t>
      </w:r>
      <w:r w:rsidR="00C71E05" w:rsidRPr="00CB3440">
        <w:rPr>
          <w:rFonts w:asciiTheme="majorHAnsi" w:hAnsiTheme="majorHAnsi" w:cs="Arabic Typesetting"/>
          <w:sz w:val="18"/>
          <w:szCs w:val="18"/>
        </w:rPr>
        <w:t xml:space="preserve"> (Manchester University Press 2023)</w:t>
      </w:r>
      <w:r w:rsidR="001D08D9" w:rsidRPr="00CB3440">
        <w:rPr>
          <w:rFonts w:asciiTheme="majorHAnsi" w:hAnsiTheme="majorHAnsi" w:cs="Arabic Typesetting"/>
          <w:sz w:val="18"/>
          <w:szCs w:val="18"/>
        </w:rPr>
        <w:t xml:space="preserve"> (especially chapters 1, 2, and 4)</w:t>
      </w:r>
      <w:r w:rsidR="00C71E05" w:rsidRPr="00CB3440">
        <w:rPr>
          <w:rFonts w:asciiTheme="majorHAnsi" w:hAnsiTheme="majorHAnsi" w:cs="Arabic Typesetting"/>
          <w:sz w:val="18"/>
          <w:szCs w:val="18"/>
        </w:rPr>
        <w:t>.</w:t>
      </w:r>
      <w:r w:rsidR="00E70AE5" w:rsidRPr="00CB3440">
        <w:rPr>
          <w:rFonts w:asciiTheme="majorHAnsi" w:hAnsiTheme="majorHAnsi" w:cs="Arabic Typesetting"/>
          <w:sz w:val="18"/>
          <w:szCs w:val="18"/>
        </w:rPr>
        <w:t xml:space="preserve"> </w:t>
      </w:r>
      <w:r w:rsidR="00AE6E9A" w:rsidRPr="00CB3440">
        <w:rPr>
          <w:rFonts w:asciiTheme="majorHAnsi" w:hAnsiTheme="majorHAnsi" w:cs="Arabic Typesetting"/>
          <w:sz w:val="18"/>
          <w:szCs w:val="18"/>
        </w:rPr>
        <w:t xml:space="preserve">For a discussion on the relationship between Zionism and colonialism, see </w:t>
      </w:r>
      <w:proofErr w:type="spellStart"/>
      <w:r w:rsidR="00AE6E9A" w:rsidRPr="00CB3440">
        <w:rPr>
          <w:rFonts w:asciiTheme="majorHAnsi" w:hAnsiTheme="majorHAnsi" w:cs="Arabic Typesetting"/>
          <w:sz w:val="18"/>
          <w:szCs w:val="18"/>
        </w:rPr>
        <w:t>Penslar</w:t>
      </w:r>
      <w:proofErr w:type="spellEnd"/>
      <w:r w:rsidR="00AE6E9A" w:rsidRPr="00CB3440">
        <w:rPr>
          <w:rFonts w:asciiTheme="majorHAnsi" w:hAnsiTheme="majorHAnsi" w:cs="Arabic Typesetting"/>
          <w:sz w:val="18"/>
          <w:szCs w:val="18"/>
        </w:rPr>
        <w:t>, contending that ‘[c]</w:t>
      </w:r>
      <w:proofErr w:type="spellStart"/>
      <w:r w:rsidR="00AE6E9A" w:rsidRPr="00CB3440">
        <w:rPr>
          <w:rFonts w:asciiTheme="majorHAnsi" w:hAnsiTheme="majorHAnsi" w:cs="Arabic Typesetting"/>
          <w:sz w:val="18"/>
          <w:szCs w:val="18"/>
        </w:rPr>
        <w:t>olonial</w:t>
      </w:r>
      <w:proofErr w:type="spellEnd"/>
      <w:r w:rsidR="00AE6E9A" w:rsidRPr="00CB3440">
        <w:rPr>
          <w:rFonts w:asciiTheme="majorHAnsi" w:hAnsiTheme="majorHAnsi" w:cs="Arabic Typesetting"/>
          <w:sz w:val="18"/>
          <w:szCs w:val="18"/>
        </w:rPr>
        <w:t xml:space="preserve"> and anticolonial elements coexisted in the Zionist project’ and that ‘the Zionist political elite was eager to appeal to the interests of the Great Powers’ (Dereck J. </w:t>
      </w:r>
      <w:proofErr w:type="spellStart"/>
      <w:r w:rsidR="00AE6E9A" w:rsidRPr="00CB3440">
        <w:rPr>
          <w:rFonts w:asciiTheme="majorHAnsi" w:hAnsiTheme="majorHAnsi" w:cs="Arabic Typesetting"/>
          <w:sz w:val="18"/>
          <w:szCs w:val="18"/>
        </w:rPr>
        <w:t>Penslar</w:t>
      </w:r>
      <w:proofErr w:type="spellEnd"/>
      <w:r w:rsidR="00AE6E9A" w:rsidRPr="00CB3440">
        <w:rPr>
          <w:rFonts w:asciiTheme="majorHAnsi" w:hAnsiTheme="majorHAnsi" w:cs="Arabic Typesetting"/>
          <w:sz w:val="18"/>
          <w:szCs w:val="18"/>
        </w:rPr>
        <w:t xml:space="preserve">, ‘Is Zionism a Colonial Movement?’ in Ethan B. Katz, Lisa Moses Leff and Maud S. Mandel (eds), </w:t>
      </w:r>
      <w:r w:rsidR="00AE6E9A" w:rsidRPr="00CB3440">
        <w:rPr>
          <w:rFonts w:asciiTheme="majorHAnsi" w:hAnsiTheme="majorHAnsi" w:cs="Arabic Typesetting"/>
          <w:i/>
          <w:iCs/>
          <w:sz w:val="18"/>
          <w:szCs w:val="18"/>
        </w:rPr>
        <w:t>Colonialism and the Jews</w:t>
      </w:r>
      <w:r w:rsidR="00AE6E9A" w:rsidRPr="00CB3440">
        <w:rPr>
          <w:rFonts w:asciiTheme="majorHAnsi" w:hAnsiTheme="majorHAnsi" w:cs="Arabic Typesetting"/>
          <w:sz w:val="18"/>
          <w:szCs w:val="18"/>
        </w:rPr>
        <w:t xml:space="preserve"> (Indiana University Press 2017) pp. 275–300).</w:t>
      </w:r>
    </w:p>
  </w:footnote>
  <w:footnote w:id="21">
    <w:p w14:paraId="2BF5F84D" w14:textId="0F5AEAFF"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UN General Assembly, Resolution 181(II), </w:t>
      </w:r>
      <w:r w:rsidRPr="00CB3440">
        <w:rPr>
          <w:rFonts w:asciiTheme="majorHAnsi" w:hAnsiTheme="majorHAnsi" w:cs="Arabic Typesetting"/>
          <w:i/>
          <w:iCs/>
          <w:sz w:val="18"/>
          <w:szCs w:val="18"/>
        </w:rPr>
        <w:t>Future Government of Palestine</w:t>
      </w:r>
      <w:r w:rsidRPr="00CB3440">
        <w:rPr>
          <w:rFonts w:asciiTheme="majorHAnsi" w:hAnsiTheme="majorHAnsi" w:cs="Arabic Typesetting"/>
          <w:sz w:val="18"/>
          <w:szCs w:val="18"/>
        </w:rPr>
        <w:t xml:space="preserve">, 29 November 1947, A/RES/181(II). </w:t>
      </w:r>
      <w:proofErr w:type="spellStart"/>
      <w:r w:rsidRPr="00CB3440">
        <w:rPr>
          <w:rFonts w:asciiTheme="majorHAnsi" w:hAnsiTheme="majorHAnsi" w:cs="Arabic Typesetting"/>
          <w:sz w:val="18"/>
          <w:szCs w:val="18"/>
        </w:rPr>
        <w:t>Imseis</w:t>
      </w:r>
      <w:proofErr w:type="spellEnd"/>
      <w:r w:rsidRPr="00CB3440">
        <w:rPr>
          <w:rFonts w:asciiTheme="majorHAnsi" w:hAnsiTheme="majorHAnsi" w:cs="Arabic Typesetting"/>
          <w:sz w:val="18"/>
          <w:szCs w:val="18"/>
        </w:rPr>
        <w:t xml:space="preserve"> also analyses the intrinsic biases in UNSCOP’s composition and terms of reference. For example: ‘UNSCOP’s membership empirically reflected a continuation of the ‘civilized’ Eurocentricity of international law’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77); ‘The chief concern of the Arab states, therefore, was that the General Assembly was furnishing UNSCOP with terms of reference that were biased in favour of what its majority European and settler-colonial bloc wished to impose on the natives of Palestine; namely the establishment of a Jewish State in their country and at their expense, in contravention of what prevailing international law required.’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xml:space="preserve">. 81). </w:t>
      </w:r>
    </w:p>
  </w:footnote>
  <w:footnote w:id="22">
    <w:p w14:paraId="16437F7C" w14:textId="77777777"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Resolution 181(II), Part I, point 3; Part III (City of Jerusalem, Special Regime). On the special status of Jerusalem, see Antonio Cassese, ‘Legal Considerations on the International Status of Jerusalem’ (1986) 3 Palestine Yearbook of International Law, pp. 13–39. </w:t>
      </w:r>
    </w:p>
  </w:footnote>
  <w:footnote w:id="23">
    <w:p w14:paraId="367E85E6" w14:textId="4D8FB04B"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xml:space="preserve">. 70. </w:t>
      </w:r>
      <w:r w:rsidR="001B2809" w:rsidRPr="00CB3440">
        <w:rPr>
          <w:rFonts w:asciiTheme="majorHAnsi" w:hAnsiTheme="majorHAnsi" w:cs="Arabic Typesetting"/>
          <w:sz w:val="18"/>
          <w:szCs w:val="18"/>
        </w:rPr>
        <w:t xml:space="preserve">See also Kattan </w:t>
      </w:r>
      <w:r w:rsidR="004F47BA" w:rsidRPr="00CB3440">
        <w:rPr>
          <w:rFonts w:asciiTheme="majorHAnsi" w:hAnsiTheme="majorHAnsi" w:cs="Arabic Typesetting"/>
          <w:sz w:val="18"/>
          <w:szCs w:val="18"/>
        </w:rPr>
        <w:t>(</w:t>
      </w:r>
      <w:r w:rsidR="00C83503" w:rsidRPr="00CB3440">
        <w:rPr>
          <w:rFonts w:asciiTheme="majorHAnsi" w:hAnsiTheme="majorHAnsi" w:cs="Arabic Typesetting"/>
          <w:sz w:val="18"/>
          <w:szCs w:val="18"/>
        </w:rPr>
        <w:t>2009</w:t>
      </w:r>
      <w:r w:rsidR="004F47BA" w:rsidRPr="00CB3440">
        <w:rPr>
          <w:rFonts w:asciiTheme="majorHAnsi" w:hAnsiTheme="majorHAnsi" w:cs="Arabic Typesetting"/>
          <w:sz w:val="18"/>
          <w:szCs w:val="18"/>
        </w:rPr>
        <w:t xml:space="preserve">), pp. </w:t>
      </w:r>
      <w:r w:rsidR="00621561" w:rsidRPr="00CB3440">
        <w:rPr>
          <w:rFonts w:asciiTheme="majorHAnsi" w:hAnsiTheme="majorHAnsi" w:cs="Arabic Typesetting"/>
          <w:sz w:val="18"/>
          <w:szCs w:val="18"/>
        </w:rPr>
        <w:t xml:space="preserve">146-168. </w:t>
      </w:r>
    </w:p>
  </w:footnote>
  <w:footnote w:id="24">
    <w:p w14:paraId="2EE397D5" w14:textId="5318105A" w:rsidR="00BD0F01" w:rsidRPr="00CB3440" w:rsidRDefault="00BD0F01" w:rsidP="00CB3440">
      <w:pPr>
        <w:spacing w:after="0" w:line="240" w:lineRule="auto"/>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Pr="00CB3440">
        <w:rPr>
          <w:rFonts w:asciiTheme="majorHAnsi" w:hAnsiTheme="majorHAnsi" w:cs="Arabic Typesetting"/>
          <w:i/>
          <w:iCs/>
          <w:sz w:val="18"/>
          <w:szCs w:val="18"/>
        </w:rPr>
        <w:t>Charter of the United Nations</w:t>
      </w:r>
      <w:r w:rsidRPr="00CB3440">
        <w:rPr>
          <w:rFonts w:asciiTheme="majorHAnsi" w:hAnsiTheme="majorHAnsi" w:cs="Arabic Typesetting"/>
          <w:sz w:val="18"/>
          <w:szCs w:val="18"/>
        </w:rPr>
        <w:t xml:space="preserve">, 26 June 1945, entered into force 24 October 1945, 1 UNTS XVI. See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xml:space="preserve">. 92. </w:t>
      </w:r>
    </w:p>
  </w:footnote>
  <w:footnote w:id="25">
    <w:p w14:paraId="6C448099" w14:textId="4CFA7526"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xml:space="preserve">. 68. </w:t>
      </w:r>
    </w:p>
  </w:footnote>
  <w:footnote w:id="26">
    <w:p w14:paraId="1B064C98" w14:textId="2BCE681B"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913F94" w:rsidRPr="00CB3440">
        <w:rPr>
          <w:rFonts w:asciiTheme="majorHAnsi" w:hAnsiTheme="majorHAnsi" w:cs="Arabic Typesetting"/>
          <w:sz w:val="18"/>
          <w:szCs w:val="18"/>
        </w:rPr>
        <w:t>Id.</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xml:space="preserve">p. 65, 100. </w:t>
      </w:r>
    </w:p>
  </w:footnote>
  <w:footnote w:id="27">
    <w:p w14:paraId="5BB522FB" w14:textId="0AEF0EF9"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913F94" w:rsidRPr="00CB3440">
        <w:rPr>
          <w:rFonts w:asciiTheme="majorHAnsi" w:hAnsiTheme="majorHAnsi" w:cs="Arabic Typesetting"/>
          <w:sz w:val="18"/>
          <w:szCs w:val="18"/>
        </w:rPr>
        <w:t>Id.</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98.</w:t>
      </w:r>
    </w:p>
  </w:footnote>
  <w:footnote w:id="28">
    <w:p w14:paraId="16AE9EB4" w14:textId="10BF7DBA"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Pr="00CB3440">
        <w:rPr>
          <w:rFonts w:asciiTheme="majorHAnsi" w:hAnsiTheme="majorHAnsi"/>
          <w:sz w:val="18"/>
          <w:szCs w:val="18"/>
        </w:rPr>
        <w:t>‘An ignorant majority should not be allowed to impose its will.’ (Statement of Guatemalan representative to UNSCOP, Mr. Garcia Granados, Ad Hoc Committee on the Palestinian Question, Summary Records of Meetings 25 September – 25 November 1947, UN GAOR, 2nd Session, 10th Meeting, 10 October 1947, p. 58).</w:t>
      </w:r>
      <w:r w:rsidRPr="00CB3440">
        <w:rPr>
          <w:rFonts w:asciiTheme="majorHAnsi" w:hAnsiTheme="majorHAnsi" w:cs="Arabic Typesetting"/>
          <w:sz w:val="18"/>
          <w:szCs w:val="18"/>
        </w:rPr>
        <w:t xml:space="preserve"> ‘With regard to the principle of self-determination, although international recognition was extended to this principle at the end of the First World War and it was adhered to with regard to the other Arab territories, at the time of the creation of the </w:t>
      </w:r>
      <w:r w:rsidR="00273708" w:rsidRPr="00CB3440">
        <w:rPr>
          <w:rFonts w:asciiTheme="majorHAnsi" w:hAnsiTheme="majorHAnsi" w:cs="Arabic Typesetting"/>
          <w:sz w:val="18"/>
          <w:szCs w:val="18"/>
        </w:rPr>
        <w:t>“</w:t>
      </w:r>
      <w:r w:rsidRPr="00CB3440">
        <w:rPr>
          <w:rFonts w:asciiTheme="majorHAnsi" w:hAnsiTheme="majorHAnsi" w:cs="Arabic Typesetting"/>
          <w:sz w:val="18"/>
          <w:szCs w:val="18"/>
        </w:rPr>
        <w:t>A</w:t>
      </w:r>
      <w:r w:rsidR="00273708" w:rsidRPr="00CB3440">
        <w:rPr>
          <w:rFonts w:asciiTheme="majorHAnsi" w:hAnsiTheme="majorHAnsi" w:cs="Arabic Typesetting"/>
          <w:sz w:val="18"/>
          <w:szCs w:val="18"/>
        </w:rPr>
        <w:t>”</w:t>
      </w:r>
      <w:r w:rsidRPr="00CB3440">
        <w:rPr>
          <w:rFonts w:asciiTheme="majorHAnsi" w:hAnsiTheme="majorHAnsi" w:cs="Arabic Typesetting"/>
          <w:sz w:val="18"/>
          <w:szCs w:val="18"/>
        </w:rPr>
        <w:t xml:space="preserve"> Mandates, it was not applied to Palestine, obviously because of the intention to make possible the creation of the Jewish National Home there. Actually, it may well be said that the Jewish National Home and the sui generis Mandate for Palestine run counter to that principle.’ (UNSCOP, Report to the General Assembly, 2nd Sess, Vol I, A/364, supplement 11, 3 September 1947, at 35). </w:t>
      </w:r>
    </w:p>
  </w:footnote>
  <w:footnote w:id="29">
    <w:p w14:paraId="440B1E55" w14:textId="57B2CEC8"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xml:space="preserve">. 82. </w:t>
      </w:r>
      <w:r w:rsidR="006B7D82" w:rsidRPr="00CB3440">
        <w:rPr>
          <w:rFonts w:asciiTheme="majorHAnsi" w:hAnsiTheme="majorHAnsi" w:cs="Arabic Typesetting"/>
          <w:sz w:val="18"/>
          <w:szCs w:val="18"/>
        </w:rPr>
        <w:t>See also Kattan (2009), pp. 8-3</w:t>
      </w:r>
      <w:r w:rsidR="00467C04" w:rsidRPr="00CB3440">
        <w:rPr>
          <w:rFonts w:asciiTheme="majorHAnsi" w:hAnsiTheme="majorHAnsi" w:cs="Arabic Typesetting"/>
          <w:sz w:val="18"/>
          <w:szCs w:val="18"/>
        </w:rPr>
        <w:t>7</w:t>
      </w:r>
      <w:r w:rsidR="006B7D82" w:rsidRPr="00CB3440">
        <w:rPr>
          <w:rFonts w:asciiTheme="majorHAnsi" w:hAnsiTheme="majorHAnsi" w:cs="Arabic Typesetting"/>
          <w:sz w:val="18"/>
          <w:szCs w:val="18"/>
        </w:rPr>
        <w:t xml:space="preserve">. </w:t>
      </w:r>
    </w:p>
  </w:footnote>
  <w:footnote w:id="30">
    <w:p w14:paraId="79976C88" w14:textId="666A89C0"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xml:space="preserve">. 65. </w:t>
      </w:r>
    </w:p>
  </w:footnote>
  <w:footnote w:id="31">
    <w:p w14:paraId="0F9947B3" w14:textId="07AFB082" w:rsidR="00C12AC0" w:rsidRPr="00CB3440" w:rsidRDefault="00C12AC0"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872F3A" w:rsidRPr="00CB3440">
        <w:rPr>
          <w:rFonts w:asciiTheme="majorHAnsi" w:hAnsiTheme="majorHAnsi" w:cs="Arabic Typesetting"/>
          <w:sz w:val="18"/>
          <w:szCs w:val="18"/>
        </w:rPr>
        <w:t>Id.</w:t>
      </w:r>
      <w:r w:rsidR="0010223F" w:rsidRPr="00CB3440">
        <w:rPr>
          <w:rFonts w:asciiTheme="majorHAnsi" w:hAnsiTheme="majorHAnsi"/>
          <w:sz w:val="18"/>
          <w:szCs w:val="18"/>
        </w:rPr>
        <w:t>, p</w:t>
      </w:r>
      <w:r w:rsidRPr="00CB3440">
        <w:rPr>
          <w:rFonts w:asciiTheme="majorHAnsi" w:hAnsiTheme="majorHAnsi"/>
          <w:sz w:val="18"/>
          <w:szCs w:val="18"/>
        </w:rPr>
        <w:t>. 182</w:t>
      </w:r>
      <w:r w:rsidR="004308B0" w:rsidRPr="00CB3440">
        <w:rPr>
          <w:rFonts w:asciiTheme="majorHAnsi" w:hAnsiTheme="majorHAnsi"/>
          <w:sz w:val="18"/>
          <w:szCs w:val="18"/>
        </w:rPr>
        <w:t>.</w:t>
      </w:r>
    </w:p>
  </w:footnote>
  <w:footnote w:id="32">
    <w:p w14:paraId="446E0FB1" w14:textId="5B8352B5" w:rsidR="00665F19" w:rsidRPr="00CB3440" w:rsidRDefault="00665F19"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872F3A" w:rsidRPr="00CB3440">
        <w:rPr>
          <w:rFonts w:asciiTheme="majorHAnsi" w:hAnsiTheme="majorHAnsi" w:cs="Arabic Typesetting"/>
          <w:sz w:val="18"/>
          <w:szCs w:val="18"/>
        </w:rPr>
        <w:t>Id.</w:t>
      </w:r>
      <w:r w:rsidR="0010223F" w:rsidRPr="00CB3440">
        <w:rPr>
          <w:rFonts w:asciiTheme="majorHAnsi" w:hAnsiTheme="majorHAnsi"/>
          <w:sz w:val="18"/>
          <w:szCs w:val="18"/>
        </w:rPr>
        <w:t>, p</w:t>
      </w:r>
      <w:r w:rsidR="00B61866" w:rsidRPr="00CB3440">
        <w:rPr>
          <w:rFonts w:asciiTheme="majorHAnsi" w:hAnsiTheme="majorHAnsi"/>
          <w:sz w:val="18"/>
          <w:szCs w:val="18"/>
        </w:rPr>
        <w:t xml:space="preserve">. </w:t>
      </w:r>
      <w:r w:rsidRPr="00CB3440">
        <w:rPr>
          <w:rFonts w:asciiTheme="majorHAnsi" w:hAnsiTheme="majorHAnsi"/>
          <w:sz w:val="18"/>
          <w:szCs w:val="18"/>
        </w:rPr>
        <w:t xml:space="preserve">182. </w:t>
      </w:r>
    </w:p>
  </w:footnote>
  <w:footnote w:id="33">
    <w:p w14:paraId="412B8C73" w14:textId="77777777"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On the root causes of the Palestinian refugee question and the responsibilities of the United Kingdom and other actors, see inter alia: Francesca P. Albanese, ‘The Palestinian Refugee Question: Root Causes and Breaking the Impasse’ (2019) 62 </w:t>
      </w:r>
      <w:r w:rsidRPr="00CB3440">
        <w:rPr>
          <w:rFonts w:asciiTheme="majorHAnsi" w:hAnsiTheme="majorHAnsi" w:cs="Arabic Typesetting"/>
          <w:i/>
          <w:iCs/>
          <w:sz w:val="18"/>
          <w:szCs w:val="18"/>
        </w:rPr>
        <w:t>Forced Migration Review</w:t>
      </w:r>
      <w:r w:rsidRPr="00CB3440">
        <w:rPr>
          <w:rFonts w:asciiTheme="majorHAnsi" w:hAnsiTheme="majorHAnsi" w:cs="Arabic Typesetting"/>
          <w:sz w:val="18"/>
          <w:szCs w:val="18"/>
        </w:rPr>
        <w:t xml:space="preserve">, pp. 82-84; Iain Scobbie, ‘The Responsibility of Great Britain in Respect of the Creation of the Palestine Refugee Question’ (2003) 11 </w:t>
      </w:r>
      <w:r w:rsidRPr="00CB3440">
        <w:rPr>
          <w:rFonts w:asciiTheme="majorHAnsi" w:hAnsiTheme="majorHAnsi" w:cs="Arabic Typesetting"/>
          <w:i/>
          <w:iCs/>
          <w:sz w:val="18"/>
          <w:szCs w:val="18"/>
        </w:rPr>
        <w:t>Yearbook of Islamic and Middle Eastern Law</w:t>
      </w:r>
      <w:r w:rsidRPr="00CB3440">
        <w:rPr>
          <w:rFonts w:asciiTheme="majorHAnsi" w:hAnsiTheme="majorHAnsi" w:cs="Arabic Typesetting"/>
          <w:sz w:val="18"/>
          <w:szCs w:val="18"/>
        </w:rPr>
        <w:t xml:space="preserve">, pp. 39–58. </w:t>
      </w:r>
    </w:p>
  </w:footnote>
  <w:footnote w:id="34">
    <w:p w14:paraId="3EB7F91C" w14:textId="77777777"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According to UNRWA Commissioner General Philippe Lazzarini ‘[t]he plight of Palestine Refugees remains the longest unresolved refugee crisis in the world.’ See UNRWA, UN Event to Mark 75 years on Nakba, Message from UNRWA Commissioner General Philippe Lazzarini, at </w:t>
      </w:r>
      <w:hyperlink r:id="rId1" w:history="1">
        <w:r w:rsidRPr="00CB3440">
          <w:rPr>
            <w:rStyle w:val="Collegamentoipertestuale"/>
            <w:rFonts w:asciiTheme="majorHAnsi" w:hAnsiTheme="majorHAnsi" w:cs="Arabic Typesetting"/>
            <w:sz w:val="18"/>
            <w:szCs w:val="18"/>
          </w:rPr>
          <w:t>https://www.unrwa.org/newsroom/videos/un-event-mark-75-years-nakba-message-unrwa-commissioner-general-philippe-lazzarini</w:t>
        </w:r>
      </w:hyperlink>
      <w:r w:rsidRPr="00CB3440">
        <w:rPr>
          <w:rFonts w:asciiTheme="majorHAnsi" w:hAnsiTheme="majorHAnsi" w:cs="Arabic Typesetting"/>
          <w:sz w:val="18"/>
          <w:szCs w:val="18"/>
        </w:rPr>
        <w:t xml:space="preserve">.  </w:t>
      </w:r>
    </w:p>
  </w:footnote>
  <w:footnote w:id="35">
    <w:p w14:paraId="32DC7F24" w14:textId="74721ACC" w:rsidR="00BD0F01"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AF2304"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xml:space="preserve">p. 128-131. </w:t>
      </w:r>
    </w:p>
  </w:footnote>
  <w:footnote w:id="36">
    <w:p w14:paraId="500644FF" w14:textId="3CB67F89"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6A4992" w:rsidRPr="00CB3440">
        <w:rPr>
          <w:rFonts w:asciiTheme="majorHAnsi" w:hAnsiTheme="majorHAnsi"/>
          <w:sz w:val="18"/>
          <w:szCs w:val="18"/>
        </w:rPr>
        <w:t>See Article 2,</w:t>
      </w:r>
      <w:r w:rsidR="00C624EB" w:rsidRPr="00CB3440">
        <w:rPr>
          <w:rFonts w:asciiTheme="majorHAnsi" w:hAnsiTheme="majorHAnsi"/>
          <w:sz w:val="18"/>
          <w:szCs w:val="18"/>
        </w:rPr>
        <w:t xml:space="preserve"> Constitution of the World Zionist Organization and the Regulations for its Implementation (Updated November 2019)</w:t>
      </w:r>
      <w:r w:rsidR="006A4992" w:rsidRPr="00CB3440">
        <w:rPr>
          <w:rFonts w:asciiTheme="majorHAnsi" w:hAnsiTheme="majorHAnsi"/>
          <w:sz w:val="18"/>
          <w:szCs w:val="18"/>
        </w:rPr>
        <w:t>: ‘</w:t>
      </w:r>
      <w:r w:rsidR="00C624EB" w:rsidRPr="00CB3440">
        <w:rPr>
          <w:rFonts w:asciiTheme="majorHAnsi" w:hAnsiTheme="majorHAnsi"/>
          <w:sz w:val="18"/>
          <w:szCs w:val="18"/>
        </w:rPr>
        <w:t>the aim of Zionism is to create for the Jewish people a home in Eretz Israel secured by public law</w:t>
      </w:r>
      <w:r w:rsidR="006A4992" w:rsidRPr="00CB3440">
        <w:rPr>
          <w:rFonts w:asciiTheme="majorHAnsi" w:hAnsiTheme="majorHAnsi"/>
          <w:sz w:val="18"/>
          <w:szCs w:val="18"/>
        </w:rPr>
        <w:t xml:space="preserve">.’ </w:t>
      </w:r>
      <w:r w:rsidRPr="00CB3440">
        <w:rPr>
          <w:rFonts w:asciiTheme="majorHAnsi" w:hAnsiTheme="majorHAnsi"/>
          <w:sz w:val="18"/>
          <w:szCs w:val="18"/>
        </w:rPr>
        <w:t xml:space="preserve">On the settler-colonial setting of the legal and constitutional framework of contemporary’s Israel and its aim to establish ‘settler sovereignty’ by eliminating the native population from the polity, see Mazen Masri, </w:t>
      </w:r>
      <w:r w:rsidRPr="00CB3440">
        <w:rPr>
          <w:rFonts w:asciiTheme="majorHAnsi" w:hAnsiTheme="majorHAnsi"/>
          <w:i/>
          <w:iCs/>
          <w:sz w:val="18"/>
          <w:szCs w:val="18"/>
        </w:rPr>
        <w:t>The Dynamics of Exclusionary Constitutionalism: Israel as a Jewish and Democratic State</w:t>
      </w:r>
      <w:r w:rsidRPr="00CB3440">
        <w:rPr>
          <w:rFonts w:asciiTheme="majorHAnsi" w:hAnsiTheme="majorHAnsi"/>
          <w:sz w:val="18"/>
          <w:szCs w:val="18"/>
        </w:rPr>
        <w:t xml:space="preserve"> (Bloomsbury 2017); Mazen Masri, ‘Colonial Imprints: Settler-Colonialism as a Fundamental Feature of Israeli Constitutional Law’ (2017) 13 </w:t>
      </w:r>
      <w:r w:rsidRPr="00CB3440">
        <w:rPr>
          <w:rFonts w:asciiTheme="majorHAnsi" w:hAnsiTheme="majorHAnsi"/>
          <w:i/>
          <w:iCs/>
          <w:sz w:val="18"/>
          <w:szCs w:val="18"/>
        </w:rPr>
        <w:t>International Journal of Law in Context</w:t>
      </w:r>
      <w:r w:rsidRPr="00CB3440">
        <w:rPr>
          <w:rFonts w:asciiTheme="majorHAnsi" w:hAnsiTheme="majorHAnsi"/>
          <w:sz w:val="18"/>
          <w:szCs w:val="18"/>
        </w:rPr>
        <w:t xml:space="preserve">, pp. 388-407. </w:t>
      </w:r>
    </w:p>
  </w:footnote>
  <w:footnote w:id="37">
    <w:p w14:paraId="312F75A5" w14:textId="61892298" w:rsidR="00DE5528" w:rsidRPr="00CB3440" w:rsidRDefault="00BD0F01"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UN General Assembly, Resolution 194(III), </w:t>
      </w:r>
      <w:r w:rsidRPr="00CB3440">
        <w:rPr>
          <w:rFonts w:asciiTheme="majorHAnsi" w:hAnsiTheme="majorHAnsi" w:cs="Arabic Typesetting"/>
          <w:i/>
          <w:iCs/>
          <w:sz w:val="18"/>
          <w:szCs w:val="18"/>
        </w:rPr>
        <w:t>Palestine-Progress Report of the United Nations Mediator</w:t>
      </w:r>
      <w:r w:rsidRPr="00CB3440">
        <w:rPr>
          <w:rFonts w:asciiTheme="majorHAnsi" w:hAnsiTheme="majorHAnsi" w:cs="Arabic Typesetting"/>
          <w:sz w:val="18"/>
          <w:szCs w:val="18"/>
        </w:rPr>
        <w:t>, 11 December 1948, A/RES/194(III), para. 11.</w:t>
      </w:r>
      <w:r w:rsidR="008918B6" w:rsidRPr="00CB3440">
        <w:rPr>
          <w:rFonts w:asciiTheme="majorHAnsi" w:hAnsiTheme="majorHAnsi" w:cs="Arabic Typesetting"/>
          <w:sz w:val="18"/>
          <w:szCs w:val="18"/>
        </w:rPr>
        <w:t xml:space="preserve"> </w:t>
      </w:r>
      <w:r w:rsidRPr="00CB3440">
        <w:rPr>
          <w:rFonts w:asciiTheme="majorHAnsi" w:hAnsiTheme="majorHAnsi" w:cs="Arabic Typesetting"/>
          <w:sz w:val="18"/>
          <w:szCs w:val="18"/>
        </w:rPr>
        <w:t xml:space="preserve">In 2021, the General Assembly ‘Note[d] with regret that repatriation or compensation of the refugees, as provided for in paragraph 11 of General Assembly resolution 194 (III), has not yet been effected, and that, therefore, the situation of the Palestine refugees continues to be a matter of grave concern…’ (UN General Assembly, Resolution 76/77, </w:t>
      </w:r>
      <w:r w:rsidRPr="00CB3440">
        <w:rPr>
          <w:rFonts w:asciiTheme="majorHAnsi" w:hAnsiTheme="majorHAnsi" w:cs="Arabic Typesetting"/>
          <w:i/>
          <w:iCs/>
          <w:sz w:val="18"/>
          <w:szCs w:val="18"/>
        </w:rPr>
        <w:t>Assistance to Palestine Refugees</w:t>
      </w:r>
      <w:r w:rsidRPr="00CB3440">
        <w:rPr>
          <w:rFonts w:asciiTheme="majorHAnsi" w:hAnsiTheme="majorHAnsi" w:cs="Arabic Typesetting"/>
          <w:sz w:val="18"/>
          <w:szCs w:val="18"/>
        </w:rPr>
        <w:t xml:space="preserve">, 9 December 2021, A/RES/76/77, para. 1). </w:t>
      </w:r>
      <w:r w:rsidR="00DE5528" w:rsidRPr="00CB3440">
        <w:rPr>
          <w:rFonts w:asciiTheme="majorHAnsi" w:hAnsiTheme="majorHAnsi" w:cs="Arabic Typesetting"/>
          <w:sz w:val="18"/>
          <w:szCs w:val="18"/>
        </w:rPr>
        <w:t>According to a</w:t>
      </w:r>
      <w:r w:rsidR="00F8780F" w:rsidRPr="00CB3440">
        <w:rPr>
          <w:rFonts w:asciiTheme="majorHAnsi" w:hAnsiTheme="majorHAnsi" w:cs="Arabic Typesetting"/>
          <w:sz w:val="18"/>
          <w:szCs w:val="18"/>
        </w:rPr>
        <w:t xml:space="preserve"> 1988</w:t>
      </w:r>
      <w:r w:rsidR="00DE5528" w:rsidRPr="00CB3440">
        <w:rPr>
          <w:rFonts w:asciiTheme="majorHAnsi" w:hAnsiTheme="majorHAnsi" w:cs="Arabic Typesetting"/>
          <w:sz w:val="18"/>
          <w:szCs w:val="18"/>
        </w:rPr>
        <w:t xml:space="preserve"> article by </w:t>
      </w:r>
      <w:r w:rsidR="00F8780F" w:rsidRPr="00CB3440">
        <w:rPr>
          <w:rFonts w:asciiTheme="majorHAnsi" w:hAnsiTheme="majorHAnsi" w:cs="Arabic Typesetting"/>
          <w:sz w:val="18"/>
          <w:szCs w:val="18"/>
        </w:rPr>
        <w:t xml:space="preserve">Donald </w:t>
      </w:r>
      <w:proofErr w:type="spellStart"/>
      <w:r w:rsidR="00F8780F" w:rsidRPr="00CB3440">
        <w:rPr>
          <w:rFonts w:asciiTheme="majorHAnsi" w:hAnsiTheme="majorHAnsi" w:cs="Arabic Typesetting"/>
          <w:sz w:val="18"/>
          <w:szCs w:val="18"/>
        </w:rPr>
        <w:t>Nefif</w:t>
      </w:r>
      <w:proofErr w:type="spellEnd"/>
      <w:r w:rsidR="00F8780F" w:rsidRPr="00CB3440">
        <w:rPr>
          <w:rFonts w:asciiTheme="majorHAnsi" w:hAnsiTheme="majorHAnsi" w:cs="Arabic Typesetting"/>
          <w:sz w:val="18"/>
          <w:szCs w:val="18"/>
        </w:rPr>
        <w:t xml:space="preserve">, even the United States </w:t>
      </w:r>
      <w:r w:rsidR="00051DC3" w:rsidRPr="00CB3440">
        <w:rPr>
          <w:rFonts w:asciiTheme="majorHAnsi" w:hAnsiTheme="majorHAnsi" w:cs="Arabic Typesetting"/>
          <w:sz w:val="18"/>
          <w:szCs w:val="18"/>
        </w:rPr>
        <w:t xml:space="preserve">attempted </w:t>
      </w:r>
      <w:r w:rsidR="009B503D" w:rsidRPr="00CB3440">
        <w:rPr>
          <w:rFonts w:asciiTheme="majorHAnsi" w:hAnsiTheme="majorHAnsi" w:cs="Arabic Typesetting"/>
          <w:sz w:val="18"/>
          <w:szCs w:val="18"/>
        </w:rPr>
        <w:t xml:space="preserve">(unsuccessfully) </w:t>
      </w:r>
      <w:r w:rsidR="00051DC3" w:rsidRPr="00CB3440">
        <w:rPr>
          <w:rFonts w:asciiTheme="majorHAnsi" w:hAnsiTheme="majorHAnsi" w:cs="Arabic Typesetting"/>
          <w:sz w:val="18"/>
          <w:szCs w:val="18"/>
        </w:rPr>
        <w:t xml:space="preserve">to </w:t>
      </w:r>
      <w:r w:rsidR="009B503D" w:rsidRPr="00CB3440">
        <w:rPr>
          <w:rFonts w:asciiTheme="majorHAnsi" w:hAnsiTheme="majorHAnsi" w:cs="Arabic Typesetting"/>
          <w:sz w:val="18"/>
          <w:szCs w:val="18"/>
        </w:rPr>
        <w:t xml:space="preserve">put </w:t>
      </w:r>
      <w:r w:rsidR="00051DC3" w:rsidRPr="00CB3440">
        <w:rPr>
          <w:rFonts w:asciiTheme="majorHAnsi" w:hAnsiTheme="majorHAnsi" w:cs="Arabic Typesetting"/>
          <w:sz w:val="18"/>
          <w:szCs w:val="18"/>
        </w:rPr>
        <w:t xml:space="preserve">pressure </w:t>
      </w:r>
      <w:r w:rsidR="009B503D" w:rsidRPr="00CB3440">
        <w:rPr>
          <w:rFonts w:asciiTheme="majorHAnsi" w:hAnsiTheme="majorHAnsi" w:cs="Arabic Typesetting"/>
          <w:sz w:val="18"/>
          <w:szCs w:val="18"/>
        </w:rPr>
        <w:t xml:space="preserve">on </w:t>
      </w:r>
      <w:r w:rsidR="00051DC3" w:rsidRPr="00CB3440">
        <w:rPr>
          <w:rFonts w:asciiTheme="majorHAnsi" w:hAnsiTheme="majorHAnsi" w:cs="Arabic Typesetting"/>
          <w:sz w:val="18"/>
          <w:szCs w:val="18"/>
        </w:rPr>
        <w:t xml:space="preserve">Israel </w:t>
      </w:r>
      <w:r w:rsidR="009B503D" w:rsidRPr="00CB3440">
        <w:rPr>
          <w:rFonts w:asciiTheme="majorHAnsi" w:hAnsiTheme="majorHAnsi" w:cs="Arabic Typesetting"/>
          <w:sz w:val="18"/>
          <w:szCs w:val="18"/>
        </w:rPr>
        <w:t>for the</w:t>
      </w:r>
      <w:r w:rsidR="00051DC3" w:rsidRPr="00CB3440">
        <w:rPr>
          <w:rFonts w:asciiTheme="majorHAnsi" w:hAnsiTheme="majorHAnsi" w:cs="Arabic Typesetting"/>
          <w:sz w:val="18"/>
          <w:szCs w:val="18"/>
        </w:rPr>
        <w:t xml:space="preserve"> repatriat</w:t>
      </w:r>
      <w:r w:rsidR="009B503D" w:rsidRPr="00CB3440">
        <w:rPr>
          <w:rFonts w:asciiTheme="majorHAnsi" w:hAnsiTheme="majorHAnsi" w:cs="Arabic Typesetting"/>
          <w:sz w:val="18"/>
          <w:szCs w:val="18"/>
        </w:rPr>
        <w:t>ion of</w:t>
      </w:r>
      <w:r w:rsidR="00051DC3" w:rsidRPr="00CB3440">
        <w:rPr>
          <w:rFonts w:asciiTheme="majorHAnsi" w:hAnsiTheme="majorHAnsi" w:cs="Arabic Typesetting"/>
          <w:sz w:val="18"/>
          <w:szCs w:val="18"/>
        </w:rPr>
        <w:t xml:space="preserve"> Palestinian refugees in 1948-1949 (</w:t>
      </w:r>
      <w:r w:rsidR="00EC0928" w:rsidRPr="00CB3440">
        <w:rPr>
          <w:rFonts w:asciiTheme="majorHAnsi" w:hAnsiTheme="majorHAnsi" w:cs="Arabic Typesetting"/>
          <w:sz w:val="18"/>
          <w:szCs w:val="18"/>
        </w:rPr>
        <w:t xml:space="preserve">Donald </w:t>
      </w:r>
      <w:r w:rsidR="009B503D" w:rsidRPr="00CB3440">
        <w:rPr>
          <w:rFonts w:asciiTheme="majorHAnsi" w:hAnsiTheme="majorHAnsi" w:cs="Arabic Typesetting"/>
          <w:sz w:val="18"/>
          <w:szCs w:val="18"/>
        </w:rPr>
        <w:t>Neff,</w:t>
      </w:r>
      <w:r w:rsidR="00EC0928" w:rsidRPr="00CB3440">
        <w:rPr>
          <w:rFonts w:asciiTheme="majorHAnsi" w:hAnsiTheme="majorHAnsi" w:cs="Arabic Typesetting"/>
          <w:sz w:val="18"/>
          <w:szCs w:val="18"/>
        </w:rPr>
        <w:t xml:space="preserve"> </w:t>
      </w:r>
      <w:r w:rsidR="009B503D" w:rsidRPr="00CB3440">
        <w:rPr>
          <w:rFonts w:asciiTheme="majorHAnsi" w:hAnsiTheme="majorHAnsi" w:cs="Arabic Typesetting"/>
          <w:sz w:val="18"/>
          <w:szCs w:val="18"/>
        </w:rPr>
        <w:t>‘U.S. Policy and the Palestinian Refugees’</w:t>
      </w:r>
      <w:r w:rsidR="00EC0928" w:rsidRPr="00CB3440">
        <w:rPr>
          <w:rFonts w:asciiTheme="majorHAnsi" w:hAnsiTheme="majorHAnsi" w:cs="Arabic Typesetting"/>
          <w:sz w:val="18"/>
          <w:szCs w:val="18"/>
        </w:rPr>
        <w:t xml:space="preserve"> (1988)  18(1) </w:t>
      </w:r>
      <w:r w:rsidR="009B503D" w:rsidRPr="00CB3440">
        <w:rPr>
          <w:rFonts w:asciiTheme="majorHAnsi" w:hAnsiTheme="majorHAnsi" w:cs="Arabic Typesetting"/>
          <w:sz w:val="18"/>
          <w:szCs w:val="18"/>
        </w:rPr>
        <w:t>Journal of Palestine Studies, pp. 96</w:t>
      </w:r>
      <w:r w:rsidR="00EC0928" w:rsidRPr="00CB3440">
        <w:rPr>
          <w:rFonts w:asciiTheme="majorHAnsi" w:hAnsiTheme="majorHAnsi" w:cs="Arabic Typesetting"/>
          <w:sz w:val="18"/>
          <w:szCs w:val="18"/>
        </w:rPr>
        <w:t>-</w:t>
      </w:r>
      <w:r w:rsidR="009B503D" w:rsidRPr="00CB3440">
        <w:rPr>
          <w:rFonts w:asciiTheme="majorHAnsi" w:hAnsiTheme="majorHAnsi" w:cs="Arabic Typesetting"/>
          <w:sz w:val="18"/>
          <w:szCs w:val="18"/>
        </w:rPr>
        <w:t>111</w:t>
      </w:r>
      <w:r w:rsidR="00EC0928" w:rsidRPr="00CB3440">
        <w:rPr>
          <w:rFonts w:asciiTheme="majorHAnsi" w:hAnsiTheme="majorHAnsi" w:cs="Arabic Typesetting"/>
          <w:sz w:val="18"/>
          <w:szCs w:val="18"/>
        </w:rPr>
        <w:t xml:space="preserve">). </w:t>
      </w:r>
    </w:p>
  </w:footnote>
  <w:footnote w:id="38">
    <w:p w14:paraId="226CCEED" w14:textId="3ACC8D77"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proofErr w:type="spellStart"/>
      <w:r w:rsidR="0010223F" w:rsidRPr="00CB3440">
        <w:rPr>
          <w:rFonts w:asciiTheme="majorHAnsi" w:hAnsiTheme="majorHAnsi"/>
          <w:sz w:val="18"/>
          <w:szCs w:val="18"/>
        </w:rPr>
        <w:t>Imseis</w:t>
      </w:r>
      <w:proofErr w:type="spellEnd"/>
      <w:r w:rsidR="0010223F" w:rsidRPr="00CB3440">
        <w:rPr>
          <w:rFonts w:asciiTheme="majorHAnsi" w:hAnsiTheme="majorHAnsi"/>
          <w:sz w:val="18"/>
          <w:szCs w:val="18"/>
        </w:rPr>
        <w:t xml:space="preserve"> (202</w:t>
      </w:r>
      <w:r w:rsidR="00652DD1" w:rsidRPr="00CB3440">
        <w:rPr>
          <w:rFonts w:asciiTheme="majorHAnsi" w:hAnsiTheme="majorHAnsi"/>
          <w:sz w:val="18"/>
          <w:szCs w:val="18"/>
        </w:rPr>
        <w:t>3</w:t>
      </w:r>
      <w:r w:rsidR="0010223F" w:rsidRPr="00CB3440">
        <w:rPr>
          <w:rFonts w:asciiTheme="majorHAnsi" w:hAnsiTheme="majorHAnsi"/>
          <w:sz w:val="18"/>
          <w:szCs w:val="18"/>
        </w:rPr>
        <w:t>), p</w:t>
      </w:r>
      <w:r w:rsidRPr="00CB3440">
        <w:rPr>
          <w:rFonts w:asciiTheme="majorHAnsi" w:hAnsiTheme="majorHAnsi"/>
          <w:sz w:val="18"/>
          <w:szCs w:val="18"/>
        </w:rPr>
        <w:t xml:space="preserve">. 137 and ff. </w:t>
      </w:r>
    </w:p>
  </w:footnote>
  <w:footnote w:id="39">
    <w:p w14:paraId="434B101F" w14:textId="459D76C3"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UNRWA, Consolidated Eligibility and Registration Instructions (CERI), 14 October 2009, at </w:t>
      </w:r>
      <w:hyperlink r:id="rId2" w:history="1">
        <w:r w:rsidRPr="00CB3440">
          <w:rPr>
            <w:rStyle w:val="Collegamentoipertestuale"/>
            <w:rFonts w:asciiTheme="majorHAnsi" w:hAnsiTheme="majorHAnsi"/>
            <w:sz w:val="18"/>
            <w:szCs w:val="18"/>
          </w:rPr>
          <w:t>www.unrwa.org/resources/strategy-policy/consolidated-eligibility-and-registration-instructions</w:t>
        </w:r>
      </w:hyperlink>
      <w:r w:rsidRPr="00CB3440">
        <w:rPr>
          <w:rFonts w:asciiTheme="majorHAnsi" w:hAnsiTheme="majorHAnsi"/>
          <w:sz w:val="18"/>
          <w:szCs w:val="18"/>
        </w:rPr>
        <w:t xml:space="preserve">. See also Francesca P. Albanese and Lex </w:t>
      </w:r>
      <w:proofErr w:type="spellStart"/>
      <w:r w:rsidRPr="00CB3440">
        <w:rPr>
          <w:rFonts w:asciiTheme="majorHAnsi" w:hAnsiTheme="majorHAnsi"/>
          <w:sz w:val="18"/>
          <w:szCs w:val="18"/>
        </w:rPr>
        <w:t>Takkenberg</w:t>
      </w:r>
      <w:proofErr w:type="spellEnd"/>
      <w:r w:rsidRPr="00CB3440">
        <w:rPr>
          <w:rFonts w:asciiTheme="majorHAnsi" w:hAnsiTheme="majorHAnsi"/>
          <w:sz w:val="18"/>
          <w:szCs w:val="18"/>
        </w:rPr>
        <w:t xml:space="preserve">, </w:t>
      </w:r>
      <w:r w:rsidRPr="00CB3440">
        <w:rPr>
          <w:rFonts w:asciiTheme="majorHAnsi" w:hAnsiTheme="majorHAnsi"/>
          <w:i/>
          <w:iCs/>
          <w:sz w:val="18"/>
          <w:szCs w:val="18"/>
        </w:rPr>
        <w:t>Palestinian Refugees in International Law</w:t>
      </w:r>
      <w:r w:rsidRPr="00CB3440">
        <w:rPr>
          <w:rFonts w:asciiTheme="majorHAnsi" w:hAnsiTheme="majorHAnsi"/>
          <w:sz w:val="18"/>
          <w:szCs w:val="18"/>
        </w:rPr>
        <w:t xml:space="preserve"> (Oxford</w:t>
      </w:r>
      <w:r w:rsidR="00D31524" w:rsidRPr="00CB3440">
        <w:rPr>
          <w:rFonts w:asciiTheme="majorHAnsi" w:hAnsiTheme="majorHAnsi"/>
          <w:sz w:val="18"/>
          <w:szCs w:val="18"/>
        </w:rPr>
        <w:t xml:space="preserve"> </w:t>
      </w:r>
      <w:r w:rsidRPr="00CB3440">
        <w:rPr>
          <w:rFonts w:asciiTheme="majorHAnsi" w:hAnsiTheme="majorHAnsi"/>
          <w:sz w:val="18"/>
          <w:szCs w:val="18"/>
        </w:rPr>
        <w:t>2020) p. 91.</w:t>
      </w:r>
    </w:p>
  </w:footnote>
  <w:footnote w:id="40">
    <w:p w14:paraId="31B64DAE" w14:textId="77777777"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Pr="00CB3440">
        <w:rPr>
          <w:rFonts w:asciiTheme="majorHAnsi" w:hAnsiTheme="majorHAnsi"/>
          <w:i/>
          <w:iCs/>
          <w:sz w:val="18"/>
          <w:szCs w:val="18"/>
        </w:rPr>
        <w:t>Convention Relating to the Status of Refugees</w:t>
      </w:r>
      <w:r w:rsidRPr="00CB3440">
        <w:rPr>
          <w:rFonts w:asciiTheme="majorHAnsi" w:hAnsiTheme="majorHAnsi"/>
          <w:sz w:val="18"/>
          <w:szCs w:val="18"/>
        </w:rPr>
        <w:t>, 28 July 1951, entered into force 22 April 1954, 189 UNTS 137, Article 1D.</w:t>
      </w:r>
    </w:p>
  </w:footnote>
  <w:footnote w:id="41">
    <w:p w14:paraId="39CECC93" w14:textId="77777777" w:rsidR="00BD0F01" w:rsidRPr="00CB3440" w:rsidRDefault="00BD0F01" w:rsidP="00CB3440">
      <w:pPr>
        <w:spacing w:after="0" w:line="240" w:lineRule="auto"/>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E.g. UNHCR, </w:t>
      </w:r>
      <w:r w:rsidRPr="00CB3440">
        <w:rPr>
          <w:rFonts w:asciiTheme="majorHAnsi" w:hAnsiTheme="majorHAnsi"/>
          <w:i/>
          <w:iCs/>
          <w:sz w:val="18"/>
          <w:szCs w:val="18"/>
        </w:rPr>
        <w:t>Guidelines on International Protection No. 13: Applicability of Article 1D of the 1951 Convention Relating to the Status of Refugees to Palestinian Refugees</w:t>
      </w:r>
      <w:r w:rsidRPr="00CB3440">
        <w:rPr>
          <w:rFonts w:asciiTheme="majorHAnsi" w:hAnsiTheme="majorHAnsi"/>
          <w:sz w:val="18"/>
          <w:szCs w:val="18"/>
        </w:rPr>
        <w:t xml:space="preserve"> (December 2017), available at </w:t>
      </w:r>
      <w:hyperlink r:id="rId3" w:history="1">
        <w:r w:rsidRPr="00CB3440">
          <w:rPr>
            <w:rStyle w:val="Collegamentoipertestuale"/>
            <w:rFonts w:asciiTheme="majorHAnsi" w:hAnsiTheme="majorHAnsi"/>
            <w:sz w:val="18"/>
            <w:szCs w:val="18"/>
          </w:rPr>
          <w:t>https://www.unhcr.org/uk/media/guidelines-international-protection-no-13-applicability-article-1d-1951-convention-relating</w:t>
        </w:r>
      </w:hyperlink>
      <w:r w:rsidRPr="00CB3440">
        <w:rPr>
          <w:rFonts w:asciiTheme="majorHAnsi" w:hAnsiTheme="majorHAnsi"/>
          <w:sz w:val="18"/>
          <w:szCs w:val="18"/>
        </w:rPr>
        <w:t xml:space="preserve">. </w:t>
      </w:r>
    </w:p>
  </w:footnote>
  <w:footnote w:id="42">
    <w:p w14:paraId="719C827F" w14:textId="1ADA3BCC" w:rsidR="003C0596" w:rsidRPr="00CB3440" w:rsidRDefault="00BD0F01" w:rsidP="00CB3440">
      <w:pPr>
        <w:spacing w:after="0" w:line="240" w:lineRule="auto"/>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Albanese and </w:t>
      </w:r>
      <w:proofErr w:type="spellStart"/>
      <w:r w:rsidRPr="00CB3440">
        <w:rPr>
          <w:rFonts w:asciiTheme="majorHAnsi" w:hAnsiTheme="majorHAnsi"/>
          <w:sz w:val="18"/>
          <w:szCs w:val="18"/>
        </w:rPr>
        <w:t>Takkenberg</w:t>
      </w:r>
      <w:proofErr w:type="spellEnd"/>
      <w:r w:rsidR="00D31524" w:rsidRPr="00CB3440">
        <w:rPr>
          <w:rFonts w:asciiTheme="majorHAnsi" w:hAnsiTheme="majorHAnsi"/>
          <w:sz w:val="18"/>
          <w:szCs w:val="18"/>
        </w:rPr>
        <w:t xml:space="preserve"> (2020)</w:t>
      </w:r>
      <w:r w:rsidRPr="00CB3440">
        <w:rPr>
          <w:rFonts w:asciiTheme="majorHAnsi" w:hAnsiTheme="majorHAnsi"/>
          <w:sz w:val="18"/>
          <w:szCs w:val="18"/>
        </w:rPr>
        <w:t xml:space="preserve">, p. 85. For scholarship on the interpretation and application of Article 1D, see: Brenda Goddard, ‘UNHCR and the International Protection of Palestinian Refugees’ (2009) 28 </w:t>
      </w:r>
      <w:r w:rsidRPr="00CB3440">
        <w:rPr>
          <w:rFonts w:asciiTheme="majorHAnsi" w:hAnsiTheme="majorHAnsi"/>
          <w:i/>
          <w:iCs/>
          <w:sz w:val="18"/>
          <w:szCs w:val="18"/>
        </w:rPr>
        <w:t>Refugee Survey Quarterly</w:t>
      </w:r>
      <w:r w:rsidRPr="00CB3440">
        <w:rPr>
          <w:rFonts w:asciiTheme="majorHAnsi" w:hAnsiTheme="majorHAnsi"/>
          <w:sz w:val="18"/>
          <w:szCs w:val="18"/>
        </w:rPr>
        <w:t xml:space="preserve">, pp. 475-510; Paul James Cardwell, ‘Determining Refugee Status Under Directive 2004/83: Comment on </w:t>
      </w:r>
      <w:proofErr w:type="spellStart"/>
      <w:r w:rsidRPr="00CB3440">
        <w:rPr>
          <w:rFonts w:asciiTheme="majorHAnsi" w:hAnsiTheme="majorHAnsi"/>
          <w:sz w:val="18"/>
          <w:szCs w:val="18"/>
        </w:rPr>
        <w:t>Bolbol</w:t>
      </w:r>
      <w:proofErr w:type="spellEnd"/>
      <w:r w:rsidRPr="00CB3440">
        <w:rPr>
          <w:rFonts w:asciiTheme="majorHAnsi" w:hAnsiTheme="majorHAnsi"/>
          <w:sz w:val="18"/>
          <w:szCs w:val="18"/>
        </w:rPr>
        <w:t xml:space="preserve"> (C-31/09)’ (2011) 36(1) </w:t>
      </w:r>
      <w:r w:rsidRPr="00CB3440">
        <w:rPr>
          <w:rFonts w:asciiTheme="majorHAnsi" w:hAnsiTheme="majorHAnsi"/>
          <w:i/>
          <w:iCs/>
          <w:sz w:val="18"/>
          <w:szCs w:val="18"/>
        </w:rPr>
        <w:t>European Law Review</w:t>
      </w:r>
      <w:r w:rsidRPr="00CB3440">
        <w:rPr>
          <w:rFonts w:asciiTheme="majorHAnsi" w:hAnsiTheme="majorHAnsi"/>
          <w:sz w:val="18"/>
          <w:szCs w:val="18"/>
        </w:rPr>
        <w:t xml:space="preserve">, pp. 135-145; Marguerite Perin, </w:t>
      </w:r>
      <w:r w:rsidR="00957404" w:rsidRPr="00CB3440">
        <w:rPr>
          <w:rFonts w:asciiTheme="majorHAnsi" w:hAnsiTheme="majorHAnsi"/>
          <w:sz w:val="18"/>
          <w:szCs w:val="18"/>
        </w:rPr>
        <w:t>‘</w:t>
      </w:r>
      <w:r w:rsidRPr="00CB3440">
        <w:rPr>
          <w:rFonts w:asciiTheme="majorHAnsi" w:hAnsiTheme="majorHAnsi"/>
          <w:sz w:val="18"/>
          <w:szCs w:val="18"/>
        </w:rPr>
        <w:t xml:space="preserve">European and International Law and Palestinian Refugees: </w:t>
      </w:r>
      <w:proofErr w:type="spellStart"/>
      <w:r w:rsidRPr="00CB3440">
        <w:rPr>
          <w:rFonts w:asciiTheme="majorHAnsi" w:hAnsiTheme="majorHAnsi"/>
          <w:sz w:val="18"/>
          <w:szCs w:val="18"/>
        </w:rPr>
        <w:t>Bolbol</w:t>
      </w:r>
      <w:proofErr w:type="spellEnd"/>
      <w:r w:rsidRPr="00CB3440">
        <w:rPr>
          <w:rFonts w:asciiTheme="majorHAnsi" w:hAnsiTheme="majorHAnsi"/>
          <w:sz w:val="18"/>
          <w:szCs w:val="18"/>
        </w:rPr>
        <w:t xml:space="preserve">, </w:t>
      </w:r>
      <w:proofErr w:type="spellStart"/>
      <w:r w:rsidRPr="00CB3440">
        <w:rPr>
          <w:rFonts w:asciiTheme="majorHAnsi" w:hAnsiTheme="majorHAnsi"/>
          <w:sz w:val="18"/>
          <w:szCs w:val="18"/>
        </w:rPr>
        <w:t>el</w:t>
      </w:r>
      <w:proofErr w:type="spellEnd"/>
      <w:r w:rsidRPr="00CB3440">
        <w:rPr>
          <w:rFonts w:asciiTheme="majorHAnsi" w:hAnsiTheme="majorHAnsi"/>
          <w:sz w:val="18"/>
          <w:szCs w:val="18"/>
        </w:rPr>
        <w:t xml:space="preserve"> Kott and the Application of Article 1D of the Geneva Convention</w:t>
      </w:r>
      <w:r w:rsidR="00957404" w:rsidRPr="00CB3440">
        <w:rPr>
          <w:rFonts w:asciiTheme="majorHAnsi" w:hAnsiTheme="majorHAnsi"/>
          <w:sz w:val="18"/>
          <w:szCs w:val="18"/>
        </w:rPr>
        <w:t>’</w:t>
      </w:r>
      <w:r w:rsidRPr="00CB3440">
        <w:rPr>
          <w:rFonts w:asciiTheme="majorHAnsi" w:hAnsiTheme="majorHAnsi"/>
          <w:sz w:val="18"/>
          <w:szCs w:val="18"/>
        </w:rPr>
        <w:t xml:space="preserve"> (2014) 3 </w:t>
      </w:r>
      <w:r w:rsidRPr="00CB3440">
        <w:rPr>
          <w:rFonts w:asciiTheme="majorHAnsi" w:hAnsiTheme="majorHAnsi"/>
          <w:i/>
          <w:iCs/>
          <w:sz w:val="18"/>
          <w:szCs w:val="18"/>
        </w:rPr>
        <w:t>UCL Journal of Law and Jurisprudence</w:t>
      </w:r>
      <w:r w:rsidRPr="00CB3440">
        <w:rPr>
          <w:rFonts w:asciiTheme="majorHAnsi" w:hAnsiTheme="majorHAnsi"/>
          <w:sz w:val="18"/>
          <w:szCs w:val="18"/>
        </w:rPr>
        <w:t xml:space="preserve">, pp. 87-114; Kate Ogg, ‘New Directions in Article 1D Jurisprudence: Greater Barriers for Palestinian Refugees Seeking the Benefits of the Refugee Convention’ in Satvinder Singh Juss (ed), </w:t>
      </w:r>
      <w:r w:rsidRPr="00CB3440">
        <w:rPr>
          <w:rFonts w:asciiTheme="majorHAnsi" w:hAnsiTheme="majorHAnsi"/>
          <w:i/>
          <w:iCs/>
          <w:sz w:val="18"/>
          <w:szCs w:val="18"/>
        </w:rPr>
        <w:t>Research Handbook on International Refugee Law</w:t>
      </w:r>
      <w:r w:rsidRPr="00CB3440">
        <w:rPr>
          <w:rFonts w:asciiTheme="majorHAnsi" w:hAnsiTheme="majorHAnsi"/>
          <w:sz w:val="18"/>
          <w:szCs w:val="18"/>
        </w:rPr>
        <w:t xml:space="preserve"> (Edward Elgar Publishing 2019) pp. 358-373; Bríd Ní </w:t>
      </w:r>
      <w:proofErr w:type="spellStart"/>
      <w:r w:rsidRPr="00CB3440">
        <w:rPr>
          <w:rFonts w:asciiTheme="majorHAnsi" w:hAnsiTheme="majorHAnsi"/>
          <w:sz w:val="18"/>
          <w:szCs w:val="18"/>
        </w:rPr>
        <w:t>Ghráinne</w:t>
      </w:r>
      <w:proofErr w:type="spellEnd"/>
      <w:r w:rsidRPr="00CB3440">
        <w:rPr>
          <w:rFonts w:asciiTheme="majorHAnsi" w:hAnsiTheme="majorHAnsi"/>
          <w:sz w:val="18"/>
          <w:szCs w:val="18"/>
        </w:rPr>
        <w:t xml:space="preserve">, </w:t>
      </w:r>
      <w:r w:rsidR="00664FEB" w:rsidRPr="00CB3440">
        <w:rPr>
          <w:rFonts w:asciiTheme="majorHAnsi" w:hAnsiTheme="majorHAnsi"/>
          <w:i/>
          <w:iCs/>
          <w:sz w:val="18"/>
          <w:szCs w:val="18"/>
        </w:rPr>
        <w:t>Internally Displaced Persons and International Refugee Law</w:t>
      </w:r>
      <w:r w:rsidR="00664FEB" w:rsidRPr="00CB3440">
        <w:rPr>
          <w:rFonts w:asciiTheme="majorHAnsi" w:hAnsiTheme="majorHAnsi"/>
          <w:sz w:val="18"/>
          <w:szCs w:val="18"/>
        </w:rPr>
        <w:t xml:space="preserve"> (Oxford University Press 2022) particularly chapter 6: </w:t>
      </w:r>
      <w:r w:rsidRPr="00CB3440">
        <w:rPr>
          <w:rFonts w:asciiTheme="majorHAnsi" w:hAnsiTheme="majorHAnsi"/>
          <w:sz w:val="18"/>
          <w:szCs w:val="18"/>
        </w:rPr>
        <w:t xml:space="preserve">‘Article 1D of the 1951 Refugee Convention and Internally Displaced Persons’ pp. 156-181; Chiara </w:t>
      </w:r>
      <w:proofErr w:type="spellStart"/>
      <w:r w:rsidRPr="00CB3440">
        <w:rPr>
          <w:rFonts w:asciiTheme="majorHAnsi" w:hAnsiTheme="majorHAnsi"/>
          <w:sz w:val="18"/>
          <w:szCs w:val="18"/>
        </w:rPr>
        <w:t>Raucea</w:t>
      </w:r>
      <w:proofErr w:type="spellEnd"/>
      <w:r w:rsidRPr="00CB3440">
        <w:rPr>
          <w:rFonts w:asciiTheme="majorHAnsi" w:hAnsiTheme="majorHAnsi"/>
          <w:sz w:val="18"/>
          <w:szCs w:val="18"/>
        </w:rPr>
        <w:t>, ‘Fifty Shades of Non-Refoulement: The CJEU</w:t>
      </w:r>
      <w:r w:rsidR="00C46F86" w:rsidRPr="00CB3440">
        <w:rPr>
          <w:rFonts w:asciiTheme="majorHAnsi" w:hAnsiTheme="majorHAnsi"/>
          <w:sz w:val="18"/>
          <w:szCs w:val="18"/>
        </w:rPr>
        <w:t>’</w:t>
      </w:r>
      <w:r w:rsidRPr="00CB3440">
        <w:rPr>
          <w:rFonts w:asciiTheme="majorHAnsi" w:hAnsiTheme="majorHAnsi"/>
          <w:sz w:val="18"/>
          <w:szCs w:val="18"/>
        </w:rPr>
        <w:t xml:space="preserve">s Distorting Reading of Article 1D Refugee Convention for Refugees of Palestinian Origin’ (2024) </w:t>
      </w:r>
      <w:proofErr w:type="spellStart"/>
      <w:r w:rsidRPr="00CB3440">
        <w:rPr>
          <w:rFonts w:asciiTheme="majorHAnsi" w:hAnsiTheme="majorHAnsi"/>
          <w:i/>
          <w:iCs/>
          <w:sz w:val="18"/>
          <w:szCs w:val="18"/>
        </w:rPr>
        <w:t>AdimBlog</w:t>
      </w:r>
      <w:proofErr w:type="spellEnd"/>
      <w:r w:rsidRPr="00CB3440">
        <w:rPr>
          <w:rFonts w:asciiTheme="majorHAnsi" w:hAnsiTheme="majorHAnsi"/>
          <w:sz w:val="18"/>
          <w:szCs w:val="18"/>
        </w:rPr>
        <w:t xml:space="preserve">, pp. 1-7; Hasan Basri Bülbül, ‘Recognising Palestinian Refugees: Applicability of Article 1D of the 1951 Refugee Convention in Turkey’ (2024) 43(3) </w:t>
      </w:r>
      <w:r w:rsidRPr="00CB3440">
        <w:rPr>
          <w:rFonts w:asciiTheme="majorHAnsi" w:hAnsiTheme="majorHAnsi"/>
          <w:i/>
          <w:iCs/>
          <w:sz w:val="18"/>
          <w:szCs w:val="18"/>
        </w:rPr>
        <w:t>Refugee Survey Quarterly</w:t>
      </w:r>
      <w:r w:rsidRPr="00CB3440">
        <w:rPr>
          <w:rFonts w:asciiTheme="majorHAnsi" w:hAnsiTheme="majorHAnsi"/>
          <w:sz w:val="18"/>
          <w:szCs w:val="18"/>
        </w:rPr>
        <w:t xml:space="preserve">, pp. 280-300. </w:t>
      </w:r>
      <w:r w:rsidR="003C0596" w:rsidRPr="00CB3440">
        <w:rPr>
          <w:rFonts w:asciiTheme="majorHAnsi" w:hAnsiTheme="majorHAnsi"/>
          <w:sz w:val="18"/>
          <w:szCs w:val="18"/>
        </w:rPr>
        <w:t>For a reflection on the</w:t>
      </w:r>
      <w:r w:rsidR="00FE037B" w:rsidRPr="00CB3440">
        <w:rPr>
          <w:rFonts w:asciiTheme="majorHAnsi" w:hAnsiTheme="majorHAnsi"/>
          <w:sz w:val="18"/>
          <w:szCs w:val="18"/>
        </w:rPr>
        <w:t xml:space="preserve"> role</w:t>
      </w:r>
      <w:r w:rsidR="003C0596" w:rsidRPr="00CB3440">
        <w:rPr>
          <w:rFonts w:asciiTheme="majorHAnsi" w:hAnsiTheme="majorHAnsi"/>
          <w:sz w:val="18"/>
          <w:szCs w:val="18"/>
        </w:rPr>
        <w:t xml:space="preserve"> of UN</w:t>
      </w:r>
      <w:r w:rsidR="00FE037B" w:rsidRPr="00CB3440">
        <w:rPr>
          <w:rFonts w:asciiTheme="majorHAnsi" w:hAnsiTheme="majorHAnsi"/>
          <w:sz w:val="18"/>
          <w:szCs w:val="18"/>
        </w:rPr>
        <w:t>RW</w:t>
      </w:r>
      <w:r w:rsidR="003C0596" w:rsidRPr="00CB3440">
        <w:rPr>
          <w:rFonts w:asciiTheme="majorHAnsi" w:hAnsiTheme="majorHAnsi"/>
          <w:sz w:val="18"/>
          <w:szCs w:val="18"/>
        </w:rPr>
        <w:t xml:space="preserve">A </w:t>
      </w:r>
      <w:r w:rsidR="00FE037B" w:rsidRPr="00CB3440">
        <w:rPr>
          <w:rFonts w:asciiTheme="majorHAnsi" w:hAnsiTheme="majorHAnsi"/>
          <w:sz w:val="18"/>
          <w:szCs w:val="18"/>
        </w:rPr>
        <w:t>today and its future, as well as</w:t>
      </w:r>
      <w:r w:rsidR="003C0596" w:rsidRPr="00CB3440">
        <w:rPr>
          <w:rFonts w:asciiTheme="majorHAnsi" w:hAnsiTheme="majorHAnsi"/>
          <w:sz w:val="18"/>
          <w:szCs w:val="18"/>
        </w:rPr>
        <w:t xml:space="preserve"> </w:t>
      </w:r>
      <w:r w:rsidR="00FE037B" w:rsidRPr="00CB3440">
        <w:rPr>
          <w:rFonts w:asciiTheme="majorHAnsi" w:hAnsiTheme="majorHAnsi"/>
          <w:sz w:val="18"/>
          <w:szCs w:val="18"/>
        </w:rPr>
        <w:t xml:space="preserve">the implications for general refugee law, </w:t>
      </w:r>
      <w:r w:rsidR="008035FC" w:rsidRPr="00CB3440">
        <w:rPr>
          <w:rFonts w:asciiTheme="majorHAnsi" w:hAnsiTheme="majorHAnsi"/>
          <w:sz w:val="18"/>
          <w:szCs w:val="18"/>
        </w:rPr>
        <w:t>see Itamar Mann, 'Palestinian Refugees and the Future of Asylum' (</w:t>
      </w:r>
      <w:proofErr w:type="spellStart"/>
      <w:r w:rsidR="008035FC" w:rsidRPr="00CB3440">
        <w:rPr>
          <w:rFonts w:asciiTheme="majorHAnsi" w:hAnsiTheme="majorHAnsi"/>
          <w:i/>
          <w:iCs/>
          <w:sz w:val="18"/>
          <w:szCs w:val="18"/>
        </w:rPr>
        <w:t>Ejil:Talk</w:t>
      </w:r>
      <w:proofErr w:type="spellEnd"/>
      <w:r w:rsidR="008035FC" w:rsidRPr="00CB3440">
        <w:rPr>
          <w:rFonts w:asciiTheme="majorHAnsi" w:hAnsiTheme="majorHAnsi"/>
          <w:i/>
          <w:iCs/>
          <w:sz w:val="18"/>
          <w:szCs w:val="18"/>
        </w:rPr>
        <w:t>!</w:t>
      </w:r>
      <w:r w:rsidR="008035FC" w:rsidRPr="00CB3440">
        <w:rPr>
          <w:rFonts w:asciiTheme="majorHAnsi" w:hAnsiTheme="majorHAnsi"/>
          <w:sz w:val="18"/>
          <w:szCs w:val="18"/>
        </w:rPr>
        <w:t xml:space="preserve">, 19 November 2024) at </w:t>
      </w:r>
      <w:hyperlink r:id="rId4" w:history="1">
        <w:r w:rsidR="008035FC" w:rsidRPr="00CB3440">
          <w:rPr>
            <w:rStyle w:val="Collegamentoipertestuale"/>
            <w:rFonts w:asciiTheme="majorHAnsi" w:hAnsiTheme="majorHAnsi"/>
            <w:sz w:val="18"/>
            <w:szCs w:val="18"/>
          </w:rPr>
          <w:t>https://www.ejiltalk.org/palestinian-refugees-and-the-future-of-asylum/</w:t>
        </w:r>
      </w:hyperlink>
      <w:r w:rsidR="00084B20" w:rsidRPr="00CB3440">
        <w:rPr>
          <w:rFonts w:asciiTheme="majorHAnsi" w:hAnsiTheme="majorHAnsi"/>
          <w:sz w:val="18"/>
          <w:szCs w:val="18"/>
        </w:rPr>
        <w:t>.</w:t>
      </w:r>
    </w:p>
  </w:footnote>
  <w:footnote w:id="43">
    <w:p w14:paraId="724E5CE9" w14:textId="66417C6E"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proofErr w:type="spellStart"/>
      <w:r w:rsidR="0010223F" w:rsidRPr="00CB3440">
        <w:rPr>
          <w:rFonts w:asciiTheme="majorHAnsi" w:hAnsiTheme="majorHAnsi"/>
          <w:sz w:val="18"/>
          <w:szCs w:val="18"/>
        </w:rPr>
        <w:t>Imseis</w:t>
      </w:r>
      <w:proofErr w:type="spellEnd"/>
      <w:r w:rsidR="0010223F" w:rsidRPr="00CB3440">
        <w:rPr>
          <w:rFonts w:asciiTheme="majorHAnsi" w:hAnsiTheme="majorHAnsi"/>
          <w:sz w:val="18"/>
          <w:szCs w:val="18"/>
        </w:rPr>
        <w:t xml:space="preserve"> (202</w:t>
      </w:r>
      <w:r w:rsidR="00652DD1" w:rsidRPr="00CB3440">
        <w:rPr>
          <w:rFonts w:asciiTheme="majorHAnsi" w:hAnsiTheme="majorHAnsi"/>
          <w:sz w:val="18"/>
          <w:szCs w:val="18"/>
        </w:rPr>
        <w:t>3</w:t>
      </w:r>
      <w:r w:rsidR="0010223F" w:rsidRPr="00CB3440">
        <w:rPr>
          <w:rFonts w:asciiTheme="majorHAnsi" w:hAnsiTheme="majorHAnsi"/>
          <w:sz w:val="18"/>
          <w:szCs w:val="18"/>
        </w:rPr>
        <w:t>), p</w:t>
      </w:r>
      <w:r w:rsidRPr="00CB3440">
        <w:rPr>
          <w:rFonts w:asciiTheme="majorHAnsi" w:hAnsiTheme="majorHAnsi"/>
          <w:sz w:val="18"/>
          <w:szCs w:val="18"/>
        </w:rPr>
        <w:t>p. 154, 157.</w:t>
      </w:r>
    </w:p>
  </w:footnote>
  <w:footnote w:id="44">
    <w:p w14:paraId="434F50DA" w14:textId="4A22FFEC"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Cf. </w:t>
      </w:r>
      <w:r w:rsidR="00F15F25" w:rsidRPr="00CB3440">
        <w:rPr>
          <w:rFonts w:asciiTheme="majorHAnsi" w:hAnsiTheme="majorHAnsi"/>
          <w:sz w:val="18"/>
          <w:szCs w:val="18"/>
        </w:rPr>
        <w:t>ICJ</w:t>
      </w:r>
      <w:r w:rsidRPr="00CB3440">
        <w:rPr>
          <w:rFonts w:asciiTheme="majorHAnsi" w:hAnsiTheme="majorHAnsi"/>
          <w:sz w:val="18"/>
          <w:szCs w:val="18"/>
        </w:rPr>
        <w:t xml:space="preserve">, </w:t>
      </w:r>
      <w:r w:rsidRPr="00CB3440">
        <w:rPr>
          <w:rFonts w:asciiTheme="majorHAnsi" w:hAnsiTheme="majorHAnsi"/>
          <w:i/>
          <w:iCs/>
          <w:sz w:val="18"/>
          <w:szCs w:val="18"/>
        </w:rPr>
        <w:t>Legal Consequences of the Construction of a Wall in the Occupied Palestinian Territory</w:t>
      </w:r>
      <w:r w:rsidRPr="00CB3440">
        <w:rPr>
          <w:rFonts w:asciiTheme="majorHAnsi" w:hAnsiTheme="majorHAnsi"/>
          <w:sz w:val="18"/>
          <w:szCs w:val="18"/>
        </w:rPr>
        <w:t xml:space="preserve"> (Advisory Opinion) </w:t>
      </w:r>
      <w:r w:rsidR="00FA299A" w:rsidRPr="00CB3440">
        <w:rPr>
          <w:rFonts w:asciiTheme="majorHAnsi" w:hAnsiTheme="majorHAnsi"/>
          <w:sz w:val="18"/>
          <w:szCs w:val="18"/>
        </w:rPr>
        <w:t>(</w:t>
      </w:r>
      <w:r w:rsidRPr="00CB3440">
        <w:rPr>
          <w:rFonts w:asciiTheme="majorHAnsi" w:hAnsiTheme="majorHAnsi"/>
          <w:sz w:val="18"/>
          <w:szCs w:val="18"/>
        </w:rPr>
        <w:t>2004</w:t>
      </w:r>
      <w:r w:rsidR="00FA299A" w:rsidRPr="00CB3440">
        <w:rPr>
          <w:rFonts w:asciiTheme="majorHAnsi" w:hAnsiTheme="majorHAnsi"/>
          <w:sz w:val="18"/>
          <w:szCs w:val="18"/>
        </w:rPr>
        <w:t>)</w:t>
      </w:r>
      <w:r w:rsidRPr="00CB3440">
        <w:rPr>
          <w:rFonts w:asciiTheme="majorHAnsi" w:hAnsiTheme="majorHAnsi"/>
          <w:sz w:val="18"/>
          <w:szCs w:val="18"/>
        </w:rPr>
        <w:t xml:space="preserve"> ICJ Rep 136, para. 121.</w:t>
      </w:r>
    </w:p>
  </w:footnote>
  <w:footnote w:id="45">
    <w:p w14:paraId="51C3F25C" w14:textId="0070BA7C" w:rsidR="00F53BDD"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proofErr w:type="spellStart"/>
      <w:r w:rsidR="0010223F" w:rsidRPr="00CB3440">
        <w:rPr>
          <w:rFonts w:asciiTheme="majorHAnsi" w:hAnsiTheme="majorHAnsi"/>
          <w:sz w:val="18"/>
          <w:szCs w:val="18"/>
        </w:rPr>
        <w:t>Imseis</w:t>
      </w:r>
      <w:proofErr w:type="spellEnd"/>
      <w:r w:rsidR="0010223F" w:rsidRPr="00CB3440">
        <w:rPr>
          <w:rFonts w:asciiTheme="majorHAnsi" w:hAnsiTheme="majorHAnsi"/>
          <w:sz w:val="18"/>
          <w:szCs w:val="18"/>
        </w:rPr>
        <w:t xml:space="preserve"> (202</w:t>
      </w:r>
      <w:r w:rsidR="00652DD1" w:rsidRPr="00CB3440">
        <w:rPr>
          <w:rFonts w:asciiTheme="majorHAnsi" w:hAnsiTheme="majorHAnsi"/>
          <w:sz w:val="18"/>
          <w:szCs w:val="18"/>
        </w:rPr>
        <w:t>3</w:t>
      </w:r>
      <w:r w:rsidR="0010223F" w:rsidRPr="00CB3440">
        <w:rPr>
          <w:rFonts w:asciiTheme="majorHAnsi" w:hAnsiTheme="majorHAnsi"/>
          <w:sz w:val="18"/>
          <w:szCs w:val="18"/>
        </w:rPr>
        <w:t>), p</w:t>
      </w:r>
      <w:r w:rsidRPr="00CB3440">
        <w:rPr>
          <w:rFonts w:asciiTheme="majorHAnsi" w:hAnsiTheme="majorHAnsi"/>
          <w:sz w:val="18"/>
          <w:szCs w:val="18"/>
        </w:rPr>
        <w:t xml:space="preserve">. 215. </w:t>
      </w:r>
      <w:r w:rsidR="002168A8" w:rsidRPr="00CB3440">
        <w:rPr>
          <w:rFonts w:asciiTheme="majorHAnsi" w:hAnsiTheme="majorHAnsi"/>
          <w:sz w:val="18"/>
          <w:szCs w:val="18"/>
        </w:rPr>
        <w:t xml:space="preserve">The ICJ </w:t>
      </w:r>
      <w:r w:rsidR="00F525CA" w:rsidRPr="00CB3440">
        <w:rPr>
          <w:rFonts w:asciiTheme="majorHAnsi" w:hAnsiTheme="majorHAnsi"/>
          <w:sz w:val="18"/>
          <w:szCs w:val="18"/>
        </w:rPr>
        <w:t xml:space="preserve">has confirmed some of these arguments in 2024 – see below. </w:t>
      </w:r>
      <w:r w:rsidR="00C22D55" w:rsidRPr="00CB3440">
        <w:rPr>
          <w:rFonts w:asciiTheme="majorHAnsi" w:hAnsiTheme="majorHAnsi"/>
          <w:sz w:val="18"/>
          <w:szCs w:val="18"/>
        </w:rPr>
        <w:t xml:space="preserve">On the status of ‘prolonged occupation’ in international law, see Nada </w:t>
      </w:r>
      <w:proofErr w:type="spellStart"/>
      <w:r w:rsidR="00C22D55" w:rsidRPr="00CB3440">
        <w:rPr>
          <w:rFonts w:asciiTheme="majorHAnsi" w:hAnsiTheme="majorHAnsi"/>
          <w:sz w:val="18"/>
          <w:szCs w:val="18"/>
        </w:rPr>
        <w:t>Kiswanson</w:t>
      </w:r>
      <w:proofErr w:type="spellEnd"/>
      <w:r w:rsidR="00C22D55" w:rsidRPr="00CB3440">
        <w:rPr>
          <w:rFonts w:asciiTheme="majorHAnsi" w:hAnsiTheme="majorHAnsi"/>
          <w:sz w:val="18"/>
          <w:szCs w:val="18"/>
        </w:rPr>
        <w:t xml:space="preserve"> and Susan Power (eds), </w:t>
      </w:r>
      <w:r w:rsidR="00C22D55" w:rsidRPr="00CB3440">
        <w:rPr>
          <w:rFonts w:asciiTheme="majorHAnsi" w:hAnsiTheme="majorHAnsi"/>
          <w:i/>
          <w:iCs/>
          <w:sz w:val="18"/>
          <w:szCs w:val="18"/>
        </w:rPr>
        <w:t>Prolonged Occupation and International Law</w:t>
      </w:r>
      <w:r w:rsidR="00C22D55" w:rsidRPr="00CB3440">
        <w:rPr>
          <w:rFonts w:asciiTheme="majorHAnsi" w:hAnsiTheme="majorHAnsi"/>
          <w:sz w:val="18"/>
          <w:szCs w:val="18"/>
        </w:rPr>
        <w:t xml:space="preserve"> (Brill 2024). </w:t>
      </w:r>
      <w:r w:rsidRPr="00CB3440">
        <w:rPr>
          <w:rFonts w:asciiTheme="majorHAnsi" w:hAnsiTheme="majorHAnsi"/>
          <w:sz w:val="18"/>
          <w:szCs w:val="18"/>
        </w:rPr>
        <w:t xml:space="preserve">On the applicability of the law on apartheid to occupied territory, see Marco Longobardo, ‘Applicability of Apartheid to Situations of Occupation: At the Crossroad between International Humanitarian Law, International Criminal Law, and International Human Rights Law’ (2024) 24 </w:t>
      </w:r>
      <w:proofErr w:type="spellStart"/>
      <w:r w:rsidRPr="00CB3440">
        <w:rPr>
          <w:rFonts w:asciiTheme="majorHAnsi" w:hAnsiTheme="majorHAnsi"/>
          <w:i/>
          <w:iCs/>
          <w:sz w:val="18"/>
          <w:szCs w:val="18"/>
        </w:rPr>
        <w:t>Anuario</w:t>
      </w:r>
      <w:proofErr w:type="spellEnd"/>
      <w:r w:rsidRPr="00CB3440">
        <w:rPr>
          <w:rFonts w:asciiTheme="majorHAnsi" w:hAnsiTheme="majorHAnsi"/>
          <w:i/>
          <w:iCs/>
          <w:sz w:val="18"/>
          <w:szCs w:val="18"/>
        </w:rPr>
        <w:t xml:space="preserve"> Mexicano de </w:t>
      </w:r>
      <w:proofErr w:type="spellStart"/>
      <w:r w:rsidRPr="00CB3440">
        <w:rPr>
          <w:rFonts w:asciiTheme="majorHAnsi" w:hAnsiTheme="majorHAnsi"/>
          <w:i/>
          <w:iCs/>
          <w:sz w:val="18"/>
          <w:szCs w:val="18"/>
        </w:rPr>
        <w:t>Derecho</w:t>
      </w:r>
      <w:proofErr w:type="spellEnd"/>
      <w:r w:rsidRPr="00CB3440">
        <w:rPr>
          <w:rFonts w:asciiTheme="majorHAnsi" w:hAnsiTheme="majorHAnsi"/>
          <w:i/>
          <w:iCs/>
          <w:sz w:val="18"/>
          <w:szCs w:val="18"/>
        </w:rPr>
        <w:t xml:space="preserve"> Internacional</w:t>
      </w:r>
      <w:r w:rsidRPr="00CB3440">
        <w:rPr>
          <w:rFonts w:asciiTheme="majorHAnsi" w:hAnsiTheme="majorHAnsi"/>
          <w:sz w:val="18"/>
          <w:szCs w:val="18"/>
        </w:rPr>
        <w:t>, pp. 3-36.</w:t>
      </w:r>
      <w:r w:rsidR="00D436B2" w:rsidRPr="00CB3440">
        <w:rPr>
          <w:rFonts w:asciiTheme="majorHAnsi" w:hAnsiTheme="majorHAnsi"/>
          <w:sz w:val="18"/>
          <w:szCs w:val="18"/>
        </w:rPr>
        <w:t xml:space="preserve"> </w:t>
      </w:r>
    </w:p>
  </w:footnote>
  <w:footnote w:id="46">
    <w:p w14:paraId="47B462A5" w14:textId="43DCA812" w:rsidR="00B64E8D" w:rsidRPr="00CB3440" w:rsidRDefault="00B64E8D"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560205" w:rsidRPr="00CB3440">
        <w:rPr>
          <w:rFonts w:asciiTheme="majorHAnsi" w:hAnsiTheme="majorHAnsi"/>
          <w:sz w:val="18"/>
          <w:szCs w:val="18"/>
        </w:rPr>
        <w:t xml:space="preserve">International Law Commission, </w:t>
      </w:r>
      <w:r w:rsidR="00560205" w:rsidRPr="00CB3440">
        <w:rPr>
          <w:rFonts w:asciiTheme="majorHAnsi" w:hAnsiTheme="majorHAnsi"/>
          <w:i/>
          <w:iCs/>
          <w:sz w:val="18"/>
          <w:szCs w:val="18"/>
        </w:rPr>
        <w:t>Articles on Responsibility of States for Internationally Wrongful Acts</w:t>
      </w:r>
      <w:r w:rsidR="00560205" w:rsidRPr="00CB3440">
        <w:rPr>
          <w:rFonts w:asciiTheme="majorHAnsi" w:hAnsiTheme="majorHAnsi"/>
          <w:sz w:val="18"/>
          <w:szCs w:val="18"/>
        </w:rPr>
        <w:t xml:space="preserve"> (2001) UN Doc A/56/10.</w:t>
      </w:r>
      <w:r w:rsidR="00FE2CA0" w:rsidRPr="00CB3440">
        <w:rPr>
          <w:rFonts w:asciiTheme="majorHAnsi" w:hAnsiTheme="majorHAnsi"/>
          <w:sz w:val="18"/>
          <w:szCs w:val="18"/>
        </w:rPr>
        <w:t xml:space="preserve"> See </w:t>
      </w:r>
      <w:proofErr w:type="spellStart"/>
      <w:r w:rsidR="0010223F" w:rsidRPr="00CB3440">
        <w:rPr>
          <w:rFonts w:asciiTheme="majorHAnsi" w:hAnsiTheme="majorHAnsi"/>
          <w:sz w:val="18"/>
          <w:szCs w:val="18"/>
        </w:rPr>
        <w:t>Imseis</w:t>
      </w:r>
      <w:proofErr w:type="spellEnd"/>
      <w:r w:rsidR="0010223F" w:rsidRPr="00CB3440">
        <w:rPr>
          <w:rFonts w:asciiTheme="majorHAnsi" w:hAnsiTheme="majorHAnsi"/>
          <w:sz w:val="18"/>
          <w:szCs w:val="18"/>
        </w:rPr>
        <w:t xml:space="preserve"> (202</w:t>
      </w:r>
      <w:r w:rsidR="00652DD1" w:rsidRPr="00CB3440">
        <w:rPr>
          <w:rFonts w:asciiTheme="majorHAnsi" w:hAnsiTheme="majorHAnsi"/>
          <w:sz w:val="18"/>
          <w:szCs w:val="18"/>
        </w:rPr>
        <w:t>3</w:t>
      </w:r>
      <w:r w:rsidR="0010223F" w:rsidRPr="00CB3440">
        <w:rPr>
          <w:rFonts w:asciiTheme="majorHAnsi" w:hAnsiTheme="majorHAnsi"/>
          <w:sz w:val="18"/>
          <w:szCs w:val="18"/>
        </w:rPr>
        <w:t>), p</w:t>
      </w:r>
      <w:r w:rsidR="00560205" w:rsidRPr="00CB3440">
        <w:rPr>
          <w:rFonts w:asciiTheme="majorHAnsi" w:hAnsiTheme="majorHAnsi"/>
          <w:sz w:val="18"/>
          <w:szCs w:val="18"/>
        </w:rPr>
        <w:t xml:space="preserve">. </w:t>
      </w:r>
      <w:r w:rsidRPr="00CB3440">
        <w:rPr>
          <w:rFonts w:asciiTheme="majorHAnsi" w:hAnsiTheme="majorHAnsi"/>
          <w:sz w:val="18"/>
          <w:szCs w:val="18"/>
        </w:rPr>
        <w:t xml:space="preserve">137. </w:t>
      </w:r>
    </w:p>
  </w:footnote>
  <w:footnote w:id="47">
    <w:p w14:paraId="5526BADF" w14:textId="476F37CC"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proofErr w:type="spellStart"/>
      <w:r w:rsidR="0010223F" w:rsidRPr="00CB3440">
        <w:rPr>
          <w:rFonts w:asciiTheme="majorHAnsi" w:hAnsiTheme="majorHAnsi"/>
          <w:sz w:val="18"/>
          <w:szCs w:val="18"/>
        </w:rPr>
        <w:t>Imseis</w:t>
      </w:r>
      <w:proofErr w:type="spellEnd"/>
      <w:r w:rsidR="0010223F" w:rsidRPr="00CB3440">
        <w:rPr>
          <w:rFonts w:asciiTheme="majorHAnsi" w:hAnsiTheme="majorHAnsi"/>
          <w:sz w:val="18"/>
          <w:szCs w:val="18"/>
        </w:rPr>
        <w:t xml:space="preserve"> (202</w:t>
      </w:r>
      <w:r w:rsidR="00652DD1" w:rsidRPr="00CB3440">
        <w:rPr>
          <w:rFonts w:asciiTheme="majorHAnsi" w:hAnsiTheme="majorHAnsi"/>
          <w:sz w:val="18"/>
          <w:szCs w:val="18"/>
        </w:rPr>
        <w:t>3</w:t>
      </w:r>
      <w:r w:rsidR="0010223F" w:rsidRPr="00CB3440">
        <w:rPr>
          <w:rFonts w:asciiTheme="majorHAnsi" w:hAnsiTheme="majorHAnsi"/>
          <w:sz w:val="18"/>
          <w:szCs w:val="18"/>
        </w:rPr>
        <w:t>), p</w:t>
      </w:r>
      <w:r w:rsidRPr="00CB3440">
        <w:rPr>
          <w:rFonts w:asciiTheme="majorHAnsi" w:hAnsiTheme="majorHAnsi"/>
          <w:sz w:val="18"/>
          <w:szCs w:val="18"/>
        </w:rPr>
        <w:t>p. 173, 181.</w:t>
      </w:r>
    </w:p>
  </w:footnote>
  <w:footnote w:id="48">
    <w:p w14:paraId="49DBCF82" w14:textId="76321922" w:rsidR="00BD0F01" w:rsidRPr="00CB3440" w:rsidRDefault="00BD0F01" w:rsidP="00CB3440">
      <w:pPr>
        <w:spacing w:after="0" w:line="240" w:lineRule="auto"/>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8572DC" w:rsidRPr="00CB3440">
        <w:rPr>
          <w:rFonts w:asciiTheme="majorHAnsi" w:hAnsiTheme="majorHAnsi"/>
          <w:sz w:val="18"/>
          <w:szCs w:val="18"/>
        </w:rPr>
        <w:t xml:space="preserve">For </w:t>
      </w:r>
      <w:proofErr w:type="spellStart"/>
      <w:r w:rsidR="008572DC" w:rsidRPr="00CB3440">
        <w:rPr>
          <w:rFonts w:asciiTheme="majorHAnsi" w:hAnsiTheme="majorHAnsi"/>
          <w:sz w:val="18"/>
          <w:szCs w:val="18"/>
        </w:rPr>
        <w:t>Imseis</w:t>
      </w:r>
      <w:proofErr w:type="spellEnd"/>
      <w:r w:rsidR="008572DC" w:rsidRPr="00CB3440">
        <w:rPr>
          <w:rFonts w:asciiTheme="majorHAnsi" w:hAnsiTheme="majorHAnsi"/>
          <w:sz w:val="18"/>
          <w:szCs w:val="18"/>
        </w:rPr>
        <w:t xml:space="preserve">’ analysis of the application of international humanitarian law to occupied Palestine, see Ardi </w:t>
      </w:r>
      <w:proofErr w:type="spellStart"/>
      <w:r w:rsidR="008572DC" w:rsidRPr="00CB3440">
        <w:rPr>
          <w:rFonts w:asciiTheme="majorHAnsi" w:hAnsiTheme="majorHAnsi"/>
          <w:sz w:val="18"/>
          <w:szCs w:val="18"/>
        </w:rPr>
        <w:t>Imseis</w:t>
      </w:r>
      <w:proofErr w:type="spellEnd"/>
      <w:r w:rsidR="008572DC" w:rsidRPr="00CB3440">
        <w:rPr>
          <w:rFonts w:asciiTheme="majorHAnsi" w:hAnsiTheme="majorHAnsi"/>
          <w:sz w:val="18"/>
          <w:szCs w:val="18"/>
        </w:rPr>
        <w:t>, ‘On the Fourth Geneva Convention and the Occupied Palestinian Territory’ (2003) 44 Harvard International Law Journal, 65–138 499 16.</w:t>
      </w:r>
      <w:r w:rsidR="00A84BC4" w:rsidRPr="00CB3440">
        <w:rPr>
          <w:rFonts w:asciiTheme="majorHAnsi" w:hAnsiTheme="majorHAnsi"/>
          <w:sz w:val="18"/>
          <w:szCs w:val="18"/>
        </w:rPr>
        <w:t xml:space="preserve"> </w:t>
      </w:r>
      <w:r w:rsidRPr="00CB3440">
        <w:rPr>
          <w:rFonts w:asciiTheme="majorHAnsi" w:hAnsiTheme="majorHAnsi"/>
          <w:sz w:val="18"/>
          <w:szCs w:val="18"/>
        </w:rPr>
        <w:t xml:space="preserve">On the point of the illegality of prolonged occupation under international law, with different perspectives, see inter alia: Adam Roberts, ‘Prolonged Military Occupation: The Israeli-occupied Territories Since 1967’ (1990) 84 </w:t>
      </w:r>
      <w:r w:rsidRPr="00CB3440">
        <w:rPr>
          <w:rFonts w:asciiTheme="majorHAnsi" w:hAnsiTheme="majorHAnsi"/>
          <w:i/>
          <w:iCs/>
          <w:sz w:val="18"/>
          <w:szCs w:val="18"/>
        </w:rPr>
        <w:t>American Journal of International Law</w:t>
      </w:r>
      <w:r w:rsidRPr="00CB3440">
        <w:rPr>
          <w:rFonts w:asciiTheme="majorHAnsi" w:hAnsiTheme="majorHAnsi"/>
          <w:sz w:val="18"/>
          <w:szCs w:val="18"/>
        </w:rPr>
        <w:t xml:space="preserve">, pp. 44–103; Orna Ben-Naftali, Aeyal M Gross, and Keren Michaeli, ‘Illegal Occupation: Framing the Occupied Palestinian Territory’ (2005) 23(3) Berkeley Journal of International Law, pp. 551–614; Yaël Ronen, ‘Forty Years after 1967: Reappraising the Role and Limits of the Legal Discourse on Occupation in the Israeli-Palestinian Context’ (2008) 41 </w:t>
      </w:r>
      <w:r w:rsidRPr="00CB3440">
        <w:rPr>
          <w:rFonts w:asciiTheme="majorHAnsi" w:hAnsiTheme="majorHAnsi"/>
          <w:i/>
          <w:iCs/>
          <w:sz w:val="18"/>
          <w:szCs w:val="18"/>
        </w:rPr>
        <w:t>Israel Law Review</w:t>
      </w:r>
      <w:r w:rsidRPr="00CB3440">
        <w:rPr>
          <w:rFonts w:asciiTheme="majorHAnsi" w:hAnsiTheme="majorHAnsi"/>
          <w:sz w:val="18"/>
          <w:szCs w:val="18"/>
        </w:rPr>
        <w:t>, pp. 201-245; Ariel Zemach, ‘Can Occupation Resulting from a War of Self-</w:t>
      </w:r>
      <w:proofErr w:type="spellStart"/>
      <w:r w:rsidRPr="00CB3440">
        <w:rPr>
          <w:rFonts w:asciiTheme="majorHAnsi" w:hAnsiTheme="majorHAnsi"/>
          <w:sz w:val="18"/>
          <w:szCs w:val="18"/>
        </w:rPr>
        <w:t>Defense</w:t>
      </w:r>
      <w:proofErr w:type="spellEnd"/>
      <w:r w:rsidRPr="00CB3440">
        <w:rPr>
          <w:rFonts w:asciiTheme="majorHAnsi" w:hAnsiTheme="majorHAnsi"/>
          <w:sz w:val="18"/>
          <w:szCs w:val="18"/>
        </w:rPr>
        <w:t xml:space="preserve"> Become Illegal’ (2015) 24(1) </w:t>
      </w:r>
      <w:r w:rsidRPr="00CB3440">
        <w:rPr>
          <w:rFonts w:asciiTheme="majorHAnsi" w:hAnsiTheme="majorHAnsi"/>
          <w:i/>
          <w:iCs/>
          <w:sz w:val="18"/>
          <w:szCs w:val="18"/>
        </w:rPr>
        <w:t>Minnesota Journal of International Law</w:t>
      </w:r>
      <w:r w:rsidRPr="00CB3440">
        <w:rPr>
          <w:rFonts w:asciiTheme="majorHAnsi" w:hAnsiTheme="majorHAnsi"/>
          <w:sz w:val="18"/>
          <w:szCs w:val="18"/>
        </w:rPr>
        <w:t xml:space="preserve">, pp. 313-350; Aeyal M Gross, </w:t>
      </w:r>
      <w:r w:rsidRPr="00CB3440">
        <w:rPr>
          <w:rFonts w:asciiTheme="majorHAnsi" w:hAnsiTheme="majorHAnsi"/>
          <w:i/>
          <w:iCs/>
          <w:sz w:val="18"/>
          <w:szCs w:val="18"/>
        </w:rPr>
        <w:t>The Writing on the Wall: Rethinking the International Law of Occupation</w:t>
      </w:r>
      <w:r w:rsidRPr="00CB3440">
        <w:rPr>
          <w:rFonts w:asciiTheme="majorHAnsi" w:hAnsiTheme="majorHAnsi"/>
          <w:sz w:val="18"/>
          <w:szCs w:val="18"/>
        </w:rPr>
        <w:t xml:space="preserve"> (Cambridge University Press 2017); Ardi </w:t>
      </w:r>
      <w:proofErr w:type="spellStart"/>
      <w:r w:rsidRPr="00CB3440">
        <w:rPr>
          <w:rFonts w:asciiTheme="majorHAnsi" w:hAnsiTheme="majorHAnsi"/>
          <w:sz w:val="18"/>
          <w:szCs w:val="18"/>
        </w:rPr>
        <w:t>Imseis</w:t>
      </w:r>
      <w:proofErr w:type="spellEnd"/>
      <w:r w:rsidRPr="00CB3440">
        <w:rPr>
          <w:rFonts w:asciiTheme="majorHAnsi" w:hAnsiTheme="majorHAnsi"/>
          <w:sz w:val="18"/>
          <w:szCs w:val="18"/>
        </w:rPr>
        <w:t xml:space="preserve">, ‘Negotiating the Illegal: On the United Nations and the Illegal Occupation of Palestine, 1967–2020’ (2020) 31 </w:t>
      </w:r>
      <w:r w:rsidRPr="00CB3440">
        <w:rPr>
          <w:rFonts w:asciiTheme="majorHAnsi" w:hAnsiTheme="majorHAnsi"/>
          <w:i/>
          <w:iCs/>
          <w:sz w:val="18"/>
          <w:szCs w:val="18"/>
        </w:rPr>
        <w:t>European Journal of International Law</w:t>
      </w:r>
      <w:r w:rsidRPr="00CB3440">
        <w:rPr>
          <w:rFonts w:asciiTheme="majorHAnsi" w:hAnsiTheme="majorHAnsi"/>
          <w:sz w:val="18"/>
          <w:szCs w:val="18"/>
        </w:rPr>
        <w:t xml:space="preserve">, pp. 1055-1085; David Hughes, ‘Of Tactics, Illegal Occupation and the Boundaries of Legal Capability: A Reply to Ardi </w:t>
      </w:r>
      <w:proofErr w:type="spellStart"/>
      <w:r w:rsidRPr="00CB3440">
        <w:rPr>
          <w:rFonts w:asciiTheme="majorHAnsi" w:hAnsiTheme="majorHAnsi"/>
          <w:sz w:val="18"/>
          <w:szCs w:val="18"/>
        </w:rPr>
        <w:t>Imseis</w:t>
      </w:r>
      <w:proofErr w:type="spellEnd"/>
      <w:r w:rsidRPr="00CB3440">
        <w:rPr>
          <w:rFonts w:asciiTheme="majorHAnsi" w:hAnsiTheme="majorHAnsi"/>
          <w:sz w:val="18"/>
          <w:szCs w:val="18"/>
        </w:rPr>
        <w:t xml:space="preserve">’ (2020) 31(3) </w:t>
      </w:r>
      <w:r w:rsidRPr="00CB3440">
        <w:rPr>
          <w:rFonts w:asciiTheme="majorHAnsi" w:hAnsiTheme="majorHAnsi"/>
          <w:i/>
          <w:iCs/>
          <w:sz w:val="18"/>
          <w:szCs w:val="18"/>
        </w:rPr>
        <w:t>European Journal of International Law</w:t>
      </w:r>
      <w:r w:rsidRPr="00CB3440">
        <w:rPr>
          <w:rFonts w:asciiTheme="majorHAnsi" w:hAnsiTheme="majorHAnsi"/>
          <w:sz w:val="18"/>
          <w:szCs w:val="18"/>
        </w:rPr>
        <w:t xml:space="preserve">, pp. 1087-1103; Ata R. Hindi, ‘Unlawful Occupations? Assessing the Legality of Occupations, including for Serious Breaches of Peremptory Norms’ (2023) 4 </w:t>
      </w:r>
      <w:r w:rsidRPr="00CB3440">
        <w:rPr>
          <w:rFonts w:asciiTheme="majorHAnsi" w:hAnsiTheme="majorHAnsi"/>
          <w:i/>
          <w:iCs/>
          <w:sz w:val="18"/>
          <w:szCs w:val="18"/>
        </w:rPr>
        <w:t>Third World Approaches to International Law Review</w:t>
      </w:r>
      <w:r w:rsidRPr="00CB3440">
        <w:rPr>
          <w:rFonts w:asciiTheme="majorHAnsi" w:hAnsiTheme="majorHAnsi"/>
          <w:sz w:val="18"/>
          <w:szCs w:val="18"/>
        </w:rPr>
        <w:t xml:space="preserve">, pp. 1-34; Vito Todeschini, ‘Chapter 2 Out of Time: On the (Il)legality of Israel’s Prolonged Occupation of the West Bank’ in </w:t>
      </w:r>
      <w:proofErr w:type="spellStart"/>
      <w:r w:rsidRPr="00CB3440">
        <w:rPr>
          <w:rFonts w:asciiTheme="majorHAnsi" w:hAnsiTheme="majorHAnsi"/>
          <w:sz w:val="18"/>
          <w:szCs w:val="18"/>
        </w:rPr>
        <w:t>Kiswanson</w:t>
      </w:r>
      <w:proofErr w:type="spellEnd"/>
      <w:r w:rsidRPr="00CB3440">
        <w:rPr>
          <w:rFonts w:asciiTheme="majorHAnsi" w:hAnsiTheme="majorHAnsi"/>
          <w:sz w:val="18"/>
          <w:szCs w:val="18"/>
        </w:rPr>
        <w:t xml:space="preserve"> and Power</w:t>
      </w:r>
      <w:r w:rsidR="0015602C" w:rsidRPr="00CB3440">
        <w:rPr>
          <w:rFonts w:asciiTheme="majorHAnsi" w:hAnsiTheme="majorHAnsi"/>
          <w:sz w:val="18"/>
          <w:szCs w:val="18"/>
        </w:rPr>
        <w:t xml:space="preserve"> </w:t>
      </w:r>
      <w:r w:rsidRPr="00CB3440">
        <w:rPr>
          <w:rFonts w:asciiTheme="majorHAnsi" w:hAnsiTheme="majorHAnsi"/>
          <w:sz w:val="18"/>
          <w:szCs w:val="18"/>
        </w:rPr>
        <w:t>(2024) pp. 31-51.</w:t>
      </w:r>
      <w:r w:rsidR="00C1160C" w:rsidRPr="00CB3440">
        <w:rPr>
          <w:rFonts w:asciiTheme="majorHAnsi" w:hAnsiTheme="majorHAnsi"/>
          <w:sz w:val="18"/>
          <w:szCs w:val="18"/>
        </w:rPr>
        <w:t xml:space="preserve"> See also </w:t>
      </w:r>
      <w:r w:rsidR="000B7839" w:rsidRPr="00CB3440">
        <w:rPr>
          <w:rFonts w:asciiTheme="majorHAnsi" w:hAnsiTheme="majorHAnsi"/>
          <w:sz w:val="18"/>
          <w:szCs w:val="18"/>
        </w:rPr>
        <w:t>UN Committee on the Exercise of the Inalienable Rights of the Palestinian People</w:t>
      </w:r>
      <w:r w:rsidR="00C1160C" w:rsidRPr="00CB3440">
        <w:rPr>
          <w:rFonts w:asciiTheme="majorHAnsi" w:hAnsiTheme="majorHAnsi"/>
          <w:sz w:val="18"/>
          <w:szCs w:val="18"/>
        </w:rPr>
        <w:t xml:space="preserve">, </w:t>
      </w:r>
      <w:r w:rsidR="007C2181" w:rsidRPr="00CB3440">
        <w:rPr>
          <w:rFonts w:asciiTheme="majorHAnsi" w:hAnsiTheme="majorHAnsi"/>
          <w:i/>
          <w:iCs/>
          <w:sz w:val="18"/>
          <w:szCs w:val="18"/>
        </w:rPr>
        <w:t>Study on the Legality of the Israeli Occupation of the Occupied Palestinian Territory, Including East Jerusalem</w:t>
      </w:r>
      <w:r w:rsidR="007C2181" w:rsidRPr="00CB3440">
        <w:rPr>
          <w:rFonts w:asciiTheme="majorHAnsi" w:hAnsiTheme="majorHAnsi"/>
          <w:sz w:val="18"/>
          <w:szCs w:val="18"/>
        </w:rPr>
        <w:t xml:space="preserve"> (2023) at </w:t>
      </w:r>
      <w:hyperlink r:id="rId5" w:history="1">
        <w:r w:rsidR="007C2181" w:rsidRPr="00CB3440">
          <w:rPr>
            <w:rStyle w:val="Collegamentoipertestuale"/>
            <w:rFonts w:asciiTheme="majorHAnsi" w:hAnsiTheme="majorHAnsi"/>
            <w:sz w:val="18"/>
            <w:szCs w:val="18"/>
          </w:rPr>
          <w:t>https://www.un.org/unispal/document/ceirpp-legal-study2023/</w:t>
        </w:r>
      </w:hyperlink>
      <w:r w:rsidR="007C2181" w:rsidRPr="00CB3440">
        <w:rPr>
          <w:rFonts w:asciiTheme="majorHAnsi" w:hAnsiTheme="majorHAnsi"/>
          <w:sz w:val="18"/>
          <w:szCs w:val="18"/>
        </w:rPr>
        <w:t xml:space="preserve">.  </w:t>
      </w:r>
    </w:p>
  </w:footnote>
  <w:footnote w:id="49">
    <w:p w14:paraId="10B4878B" w14:textId="273C3BA7" w:rsidR="00BD0F01" w:rsidRPr="00CB3440" w:rsidRDefault="00BD0F01" w:rsidP="00CB3440">
      <w:pPr>
        <w:pStyle w:val="Testonotaapidipagina"/>
        <w:jc w:val="both"/>
        <w:rPr>
          <w:rFonts w:asciiTheme="majorHAnsi" w:hAnsiTheme="majorHAnsi"/>
          <w:sz w:val="18"/>
          <w:szCs w:val="18"/>
          <w:lang w:val="nb-NO"/>
        </w:rPr>
      </w:pPr>
      <w:r w:rsidRPr="00CB3440">
        <w:rPr>
          <w:rStyle w:val="Rimandonotaapidipagina"/>
          <w:rFonts w:asciiTheme="majorHAnsi" w:hAnsiTheme="majorHAnsi"/>
          <w:sz w:val="18"/>
          <w:szCs w:val="18"/>
        </w:rPr>
        <w:footnoteRef/>
      </w:r>
      <w:r w:rsidRPr="00CB3440">
        <w:rPr>
          <w:rFonts w:asciiTheme="majorHAnsi" w:hAnsiTheme="majorHAnsi"/>
          <w:sz w:val="18"/>
          <w:szCs w:val="18"/>
          <w:lang w:val="nb-NO"/>
        </w:rPr>
        <w:t xml:space="preserve"> </w:t>
      </w:r>
      <w:proofErr w:type="spellStart"/>
      <w:r w:rsidR="0010223F" w:rsidRPr="00CB3440">
        <w:rPr>
          <w:rFonts w:asciiTheme="majorHAnsi" w:hAnsiTheme="majorHAnsi"/>
          <w:sz w:val="18"/>
          <w:szCs w:val="18"/>
          <w:lang w:val="nb-NO"/>
        </w:rPr>
        <w:t>Imseis</w:t>
      </w:r>
      <w:proofErr w:type="spellEnd"/>
      <w:r w:rsidR="0010223F" w:rsidRPr="00CB3440">
        <w:rPr>
          <w:rFonts w:asciiTheme="majorHAnsi" w:hAnsiTheme="majorHAnsi"/>
          <w:sz w:val="18"/>
          <w:szCs w:val="18"/>
          <w:lang w:val="nb-NO"/>
        </w:rPr>
        <w:t xml:space="preserve"> (202</w:t>
      </w:r>
      <w:r w:rsidR="00652DD1" w:rsidRPr="00CB3440">
        <w:rPr>
          <w:rFonts w:asciiTheme="majorHAnsi" w:hAnsiTheme="majorHAnsi"/>
          <w:sz w:val="18"/>
          <w:szCs w:val="18"/>
          <w:lang w:val="nb-NO"/>
        </w:rPr>
        <w:t>3</w:t>
      </w:r>
      <w:r w:rsidR="0010223F" w:rsidRPr="00CB3440">
        <w:rPr>
          <w:rFonts w:asciiTheme="majorHAnsi" w:hAnsiTheme="majorHAnsi"/>
          <w:sz w:val="18"/>
          <w:szCs w:val="18"/>
          <w:lang w:val="nb-NO"/>
        </w:rPr>
        <w:t xml:space="preserve">), </w:t>
      </w:r>
      <w:proofErr w:type="spellStart"/>
      <w:r w:rsidR="0010223F" w:rsidRPr="00CB3440">
        <w:rPr>
          <w:rFonts w:asciiTheme="majorHAnsi" w:hAnsiTheme="majorHAnsi"/>
          <w:sz w:val="18"/>
          <w:szCs w:val="18"/>
          <w:lang w:val="nb-NO"/>
        </w:rPr>
        <w:t>p</w:t>
      </w:r>
      <w:r w:rsidRPr="00CB3440">
        <w:rPr>
          <w:rFonts w:asciiTheme="majorHAnsi" w:hAnsiTheme="majorHAnsi"/>
          <w:sz w:val="18"/>
          <w:szCs w:val="18"/>
          <w:lang w:val="nb-NO"/>
        </w:rPr>
        <w:t>p</w:t>
      </w:r>
      <w:proofErr w:type="spellEnd"/>
      <w:r w:rsidRPr="00CB3440">
        <w:rPr>
          <w:rFonts w:asciiTheme="majorHAnsi" w:hAnsiTheme="majorHAnsi"/>
          <w:sz w:val="18"/>
          <w:szCs w:val="18"/>
          <w:lang w:val="nb-NO"/>
        </w:rPr>
        <w:t xml:space="preserve">. 184-185. </w:t>
      </w:r>
    </w:p>
  </w:footnote>
  <w:footnote w:id="50">
    <w:p w14:paraId="78C0A6C0" w14:textId="19E993B1" w:rsidR="00BD0F01" w:rsidRPr="00CB3440" w:rsidRDefault="00BD0F01" w:rsidP="00CB3440">
      <w:pPr>
        <w:pStyle w:val="Testonotaapidipagina"/>
        <w:jc w:val="both"/>
        <w:rPr>
          <w:rFonts w:asciiTheme="majorHAnsi" w:hAnsiTheme="majorHAnsi"/>
          <w:sz w:val="18"/>
          <w:szCs w:val="18"/>
          <w:lang w:val="nb-NO"/>
        </w:rPr>
      </w:pPr>
      <w:r w:rsidRPr="00CB3440">
        <w:rPr>
          <w:rStyle w:val="Rimandonotaapidipagina"/>
          <w:rFonts w:asciiTheme="majorHAnsi" w:hAnsiTheme="majorHAnsi"/>
          <w:sz w:val="18"/>
          <w:szCs w:val="18"/>
        </w:rPr>
        <w:footnoteRef/>
      </w:r>
      <w:r w:rsidRPr="00CB3440">
        <w:rPr>
          <w:rFonts w:asciiTheme="majorHAnsi" w:hAnsiTheme="majorHAnsi"/>
          <w:sz w:val="18"/>
          <w:szCs w:val="18"/>
          <w:lang w:val="nb-NO"/>
        </w:rPr>
        <w:t xml:space="preserve"> </w:t>
      </w:r>
      <w:r w:rsidR="004D4078" w:rsidRPr="00CB3440">
        <w:rPr>
          <w:rFonts w:asciiTheme="majorHAnsi" w:hAnsiTheme="majorHAnsi"/>
          <w:sz w:val="18"/>
          <w:szCs w:val="18"/>
          <w:lang w:val="nb-NO"/>
        </w:rPr>
        <w:t>Id.</w:t>
      </w:r>
      <w:r w:rsidR="0010223F" w:rsidRPr="00CB3440">
        <w:rPr>
          <w:rFonts w:asciiTheme="majorHAnsi" w:hAnsiTheme="majorHAnsi"/>
          <w:sz w:val="18"/>
          <w:szCs w:val="18"/>
          <w:lang w:val="nb-NO"/>
        </w:rPr>
        <w:t>, p</w:t>
      </w:r>
      <w:r w:rsidRPr="00CB3440">
        <w:rPr>
          <w:rFonts w:asciiTheme="majorHAnsi" w:hAnsiTheme="majorHAnsi"/>
          <w:sz w:val="18"/>
          <w:szCs w:val="18"/>
          <w:lang w:val="nb-NO"/>
        </w:rPr>
        <w:t>. 185.</w:t>
      </w:r>
    </w:p>
  </w:footnote>
  <w:footnote w:id="51">
    <w:p w14:paraId="11CA09FD" w14:textId="47B79443" w:rsidR="00BD0F01" w:rsidRPr="00CB3440" w:rsidRDefault="00BD0F01" w:rsidP="00CB3440">
      <w:pPr>
        <w:pStyle w:val="Testonotaapidipagina"/>
        <w:jc w:val="both"/>
        <w:rPr>
          <w:rFonts w:asciiTheme="majorHAnsi" w:hAnsiTheme="majorHAnsi"/>
          <w:sz w:val="18"/>
          <w:szCs w:val="18"/>
          <w:lang w:val="nb-NO"/>
        </w:rPr>
      </w:pPr>
      <w:r w:rsidRPr="00CB3440">
        <w:rPr>
          <w:rStyle w:val="Rimandonotaapidipagina"/>
          <w:rFonts w:asciiTheme="majorHAnsi" w:hAnsiTheme="majorHAnsi"/>
          <w:sz w:val="18"/>
          <w:szCs w:val="18"/>
        </w:rPr>
        <w:footnoteRef/>
      </w:r>
      <w:r w:rsidRPr="00CB3440">
        <w:rPr>
          <w:rFonts w:asciiTheme="majorHAnsi" w:hAnsiTheme="majorHAnsi"/>
          <w:sz w:val="18"/>
          <w:szCs w:val="18"/>
          <w:lang w:val="nb-NO"/>
        </w:rPr>
        <w:t xml:space="preserve"> </w:t>
      </w:r>
      <w:r w:rsidR="004D4078" w:rsidRPr="00CB3440">
        <w:rPr>
          <w:rFonts w:asciiTheme="majorHAnsi" w:hAnsiTheme="majorHAnsi"/>
          <w:sz w:val="18"/>
          <w:szCs w:val="18"/>
          <w:lang w:val="nb-NO"/>
        </w:rPr>
        <w:t xml:space="preserve">Id., </w:t>
      </w:r>
      <w:r w:rsidR="0010223F" w:rsidRPr="00CB3440">
        <w:rPr>
          <w:rFonts w:asciiTheme="majorHAnsi" w:hAnsiTheme="majorHAnsi"/>
          <w:sz w:val="18"/>
          <w:szCs w:val="18"/>
          <w:lang w:val="nb-NO"/>
        </w:rPr>
        <w:t>p</w:t>
      </w:r>
      <w:r w:rsidRPr="00CB3440">
        <w:rPr>
          <w:rFonts w:asciiTheme="majorHAnsi" w:hAnsiTheme="majorHAnsi"/>
          <w:sz w:val="18"/>
          <w:szCs w:val="18"/>
          <w:lang w:val="nb-NO"/>
        </w:rPr>
        <w:t xml:space="preserve">. 209. </w:t>
      </w:r>
    </w:p>
  </w:footnote>
  <w:footnote w:id="52">
    <w:p w14:paraId="32A3A17C" w14:textId="1AC66858" w:rsidR="004C16EB" w:rsidRPr="00CB3440" w:rsidRDefault="004C16EB" w:rsidP="00CB3440">
      <w:pPr>
        <w:pStyle w:val="Testonotaapidipagina"/>
        <w:jc w:val="both"/>
        <w:rPr>
          <w:rFonts w:asciiTheme="majorHAnsi" w:hAnsiTheme="majorHAnsi"/>
          <w:sz w:val="18"/>
          <w:szCs w:val="18"/>
          <w:lang w:val="nb-NO"/>
        </w:rPr>
      </w:pPr>
      <w:r w:rsidRPr="00CB3440">
        <w:rPr>
          <w:rStyle w:val="Rimandonotaapidipagina"/>
          <w:rFonts w:asciiTheme="majorHAnsi" w:hAnsiTheme="majorHAnsi"/>
          <w:sz w:val="18"/>
          <w:szCs w:val="18"/>
        </w:rPr>
        <w:footnoteRef/>
      </w:r>
      <w:r w:rsidRPr="00CB3440">
        <w:rPr>
          <w:rFonts w:asciiTheme="majorHAnsi" w:hAnsiTheme="majorHAnsi"/>
          <w:sz w:val="18"/>
          <w:szCs w:val="18"/>
          <w:lang w:val="nb-NO"/>
        </w:rPr>
        <w:t xml:space="preserve"> </w:t>
      </w:r>
      <w:r w:rsidR="004D4078" w:rsidRPr="00CB3440">
        <w:rPr>
          <w:rFonts w:asciiTheme="majorHAnsi" w:hAnsiTheme="majorHAnsi"/>
          <w:sz w:val="18"/>
          <w:szCs w:val="18"/>
          <w:lang w:val="nb-NO"/>
        </w:rPr>
        <w:t xml:space="preserve">Id., </w:t>
      </w:r>
      <w:r w:rsidR="0010223F" w:rsidRPr="00CB3440">
        <w:rPr>
          <w:rFonts w:asciiTheme="majorHAnsi" w:hAnsiTheme="majorHAnsi"/>
          <w:sz w:val="18"/>
          <w:szCs w:val="18"/>
          <w:lang w:val="nb-NO"/>
        </w:rPr>
        <w:t>p</w:t>
      </w:r>
      <w:r w:rsidR="00BC4EFA" w:rsidRPr="00CB3440">
        <w:rPr>
          <w:rFonts w:asciiTheme="majorHAnsi" w:hAnsiTheme="majorHAnsi"/>
          <w:sz w:val="18"/>
          <w:szCs w:val="18"/>
          <w:lang w:val="nb-NO"/>
        </w:rPr>
        <w:t xml:space="preserve">. </w:t>
      </w:r>
      <w:r w:rsidRPr="00CB3440">
        <w:rPr>
          <w:rFonts w:asciiTheme="majorHAnsi" w:hAnsiTheme="majorHAnsi"/>
          <w:sz w:val="18"/>
          <w:szCs w:val="18"/>
          <w:lang w:val="nb-NO"/>
        </w:rPr>
        <w:t xml:space="preserve">179. </w:t>
      </w:r>
    </w:p>
  </w:footnote>
  <w:footnote w:id="53">
    <w:p w14:paraId="0EEDFAAA" w14:textId="77777777"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Pr="00CB3440">
        <w:rPr>
          <w:rFonts w:asciiTheme="majorHAnsi" w:hAnsiTheme="majorHAnsi"/>
          <w:i/>
          <w:iCs/>
          <w:sz w:val="18"/>
          <w:szCs w:val="18"/>
        </w:rPr>
        <w:t>Convention on the Rights and Duties of States Adopted by the Seventh International Conference of American States, Montevideo</w:t>
      </w:r>
      <w:r w:rsidRPr="00CB3440">
        <w:rPr>
          <w:rFonts w:asciiTheme="majorHAnsi" w:hAnsiTheme="majorHAnsi"/>
          <w:sz w:val="18"/>
          <w:szCs w:val="18"/>
        </w:rPr>
        <w:t>, 26 December 1933, 165 LNTS 19. According to Article 1, the criteria for statehood are: (a) a permanent population; (b) a defined territory; (c) government; and (d) capacity to enter into relations with other states.</w:t>
      </w:r>
    </w:p>
  </w:footnote>
  <w:footnote w:id="54">
    <w:p w14:paraId="5AB617BC" w14:textId="77777777"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According to Article 4(1) UN Charter, ‘Membership in the United Nations is open to all other peace-loving states which accept the obligations contained in the present Charter and, in the judgment of the Organization, are able and willing to carry out these obligations.’</w:t>
      </w:r>
    </w:p>
  </w:footnote>
  <w:footnote w:id="55">
    <w:p w14:paraId="16B9682F" w14:textId="77777777"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See the following resolutions of the UN General Assembly: A/RES/197B(III), 8 December 1948; A/RES/506A(VI), 1 February 1952; and A/ RES/718(VIII), 23 October 1953; see also </w:t>
      </w:r>
      <w:proofErr w:type="spellStart"/>
      <w:r w:rsidRPr="00CB3440">
        <w:rPr>
          <w:rFonts w:asciiTheme="majorHAnsi" w:hAnsiTheme="majorHAnsi"/>
          <w:sz w:val="18"/>
          <w:szCs w:val="18"/>
        </w:rPr>
        <w:t>Imseis</w:t>
      </w:r>
      <w:proofErr w:type="spellEnd"/>
      <w:r w:rsidRPr="00CB3440">
        <w:rPr>
          <w:rFonts w:asciiTheme="majorHAnsi" w:hAnsiTheme="majorHAnsi"/>
          <w:sz w:val="18"/>
          <w:szCs w:val="18"/>
        </w:rPr>
        <w:t xml:space="preserve">’ review of state practice regarding admission to the UN (pp. 223-228). </w:t>
      </w:r>
    </w:p>
  </w:footnote>
  <w:footnote w:id="56">
    <w:p w14:paraId="5888DE7A" w14:textId="5F1577F3" w:rsidR="00753938" w:rsidRPr="00CB3440" w:rsidRDefault="00753938"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F84116" w:rsidRPr="00CB3440">
        <w:rPr>
          <w:rFonts w:asciiTheme="majorHAnsi" w:hAnsiTheme="majorHAnsi"/>
          <w:sz w:val="18"/>
          <w:szCs w:val="18"/>
        </w:rPr>
        <w:t xml:space="preserve">In 2023, </w:t>
      </w:r>
      <w:proofErr w:type="spellStart"/>
      <w:r w:rsidR="00F84116" w:rsidRPr="00CB3440">
        <w:rPr>
          <w:rFonts w:asciiTheme="majorHAnsi" w:hAnsiTheme="majorHAnsi"/>
          <w:sz w:val="18"/>
          <w:szCs w:val="18"/>
        </w:rPr>
        <w:t>Imseis</w:t>
      </w:r>
      <w:proofErr w:type="spellEnd"/>
      <w:r w:rsidR="00F84116" w:rsidRPr="00CB3440">
        <w:rPr>
          <w:rFonts w:asciiTheme="majorHAnsi" w:hAnsiTheme="majorHAnsi"/>
          <w:sz w:val="18"/>
          <w:szCs w:val="18"/>
        </w:rPr>
        <w:t xml:space="preserve"> identified ‘more than 130 countries’;</w:t>
      </w:r>
      <w:r w:rsidR="007159B0" w:rsidRPr="00CB3440">
        <w:rPr>
          <w:rFonts w:asciiTheme="majorHAnsi" w:hAnsiTheme="majorHAnsi"/>
          <w:sz w:val="18"/>
          <w:szCs w:val="18"/>
        </w:rPr>
        <w:t xml:space="preserve"> </w:t>
      </w:r>
      <w:r w:rsidR="00F509F7" w:rsidRPr="00CB3440">
        <w:rPr>
          <w:rFonts w:asciiTheme="majorHAnsi" w:hAnsiTheme="majorHAnsi"/>
          <w:sz w:val="18"/>
          <w:szCs w:val="18"/>
        </w:rPr>
        <w:t>a</w:t>
      </w:r>
      <w:r w:rsidR="00AC190A" w:rsidRPr="00CB3440">
        <w:rPr>
          <w:rFonts w:asciiTheme="majorHAnsi" w:hAnsiTheme="majorHAnsi"/>
          <w:sz w:val="18"/>
          <w:szCs w:val="18"/>
        </w:rPr>
        <w:t xml:space="preserve">t the time of writing, 149 states </w:t>
      </w:r>
      <w:r w:rsidR="00F509F7" w:rsidRPr="00CB3440">
        <w:rPr>
          <w:rFonts w:asciiTheme="majorHAnsi" w:hAnsiTheme="majorHAnsi"/>
          <w:sz w:val="18"/>
          <w:szCs w:val="18"/>
        </w:rPr>
        <w:t xml:space="preserve">recognize the state of Palestine (including the Holy See). </w:t>
      </w:r>
    </w:p>
  </w:footnote>
  <w:footnote w:id="57">
    <w:p w14:paraId="61DE813A" w14:textId="77777777"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The Security Council’s Committee indicated in its report on Palestine’s admission that it ‘was unable to make a unanimous recommendation’ (Report of the Committee on the Admission of New Members Concerning the Application of Palestine for Admission to Membership in the United Nations, 11 November 2011, S/2011/705). </w:t>
      </w:r>
    </w:p>
  </w:footnote>
  <w:footnote w:id="58">
    <w:p w14:paraId="432C8A53" w14:textId="57BFD57F" w:rsidR="00386F2D" w:rsidRPr="00CB3440" w:rsidRDefault="00386F2D"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833925" w:rsidRPr="00CB3440">
        <w:rPr>
          <w:rFonts w:asciiTheme="majorHAnsi" w:hAnsiTheme="majorHAnsi"/>
          <w:sz w:val="18"/>
          <w:szCs w:val="18"/>
        </w:rPr>
        <w:t xml:space="preserve">UN Security Council, 9609th Meeting, 18 April 2024, SC/15670. </w:t>
      </w:r>
    </w:p>
  </w:footnote>
  <w:footnote w:id="59">
    <w:p w14:paraId="30108A14" w14:textId="77777777"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UN General Assembly, Resolution 67/19, </w:t>
      </w:r>
      <w:r w:rsidRPr="00CB3440">
        <w:rPr>
          <w:rFonts w:asciiTheme="majorHAnsi" w:hAnsiTheme="majorHAnsi"/>
          <w:i/>
          <w:iCs/>
          <w:sz w:val="18"/>
          <w:szCs w:val="18"/>
        </w:rPr>
        <w:t>Status of Palestine in the United Nations</w:t>
      </w:r>
      <w:r w:rsidRPr="00CB3440">
        <w:rPr>
          <w:rFonts w:asciiTheme="majorHAnsi" w:hAnsiTheme="majorHAnsi"/>
          <w:sz w:val="18"/>
          <w:szCs w:val="18"/>
        </w:rPr>
        <w:t>, 29 November 2012, A/RES/67/19.</w:t>
      </w:r>
    </w:p>
  </w:footnote>
  <w:footnote w:id="60">
    <w:p w14:paraId="058DEC59" w14:textId="5E3BEB17" w:rsidR="00BD0F01" w:rsidRPr="00CB3440" w:rsidRDefault="00BD0F0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proofErr w:type="spellStart"/>
      <w:r w:rsidR="0010223F" w:rsidRPr="00CB3440">
        <w:rPr>
          <w:rFonts w:asciiTheme="majorHAnsi" w:hAnsiTheme="majorHAnsi"/>
          <w:sz w:val="18"/>
          <w:szCs w:val="18"/>
        </w:rPr>
        <w:t>Imseis</w:t>
      </w:r>
      <w:proofErr w:type="spellEnd"/>
      <w:r w:rsidR="0010223F" w:rsidRPr="00CB3440">
        <w:rPr>
          <w:rFonts w:asciiTheme="majorHAnsi" w:hAnsiTheme="majorHAnsi"/>
          <w:sz w:val="18"/>
          <w:szCs w:val="18"/>
        </w:rPr>
        <w:t xml:space="preserve"> (202</w:t>
      </w:r>
      <w:r w:rsidR="00652DD1" w:rsidRPr="00CB3440">
        <w:rPr>
          <w:rFonts w:asciiTheme="majorHAnsi" w:hAnsiTheme="majorHAnsi"/>
          <w:sz w:val="18"/>
          <w:szCs w:val="18"/>
        </w:rPr>
        <w:t>3</w:t>
      </w:r>
      <w:r w:rsidR="0010223F" w:rsidRPr="00CB3440">
        <w:rPr>
          <w:rFonts w:asciiTheme="majorHAnsi" w:hAnsiTheme="majorHAnsi"/>
          <w:sz w:val="18"/>
          <w:szCs w:val="18"/>
        </w:rPr>
        <w:t>), p</w:t>
      </w:r>
      <w:r w:rsidRPr="00CB3440">
        <w:rPr>
          <w:rFonts w:asciiTheme="majorHAnsi" w:hAnsiTheme="majorHAnsi"/>
          <w:sz w:val="18"/>
          <w:szCs w:val="18"/>
        </w:rPr>
        <w:t xml:space="preserve">p. 217, 220. </w:t>
      </w:r>
    </w:p>
  </w:footnote>
  <w:footnote w:id="61">
    <w:p w14:paraId="5E6323EA" w14:textId="0AE3519C" w:rsidR="004254FA" w:rsidRPr="00CB3440" w:rsidRDefault="004254FA"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Cf. Kattan (2009), pp. </w:t>
      </w:r>
      <w:r w:rsidR="00A06B2C" w:rsidRPr="00CB3440">
        <w:rPr>
          <w:rFonts w:asciiTheme="majorHAnsi" w:hAnsiTheme="majorHAnsi"/>
          <w:sz w:val="18"/>
          <w:szCs w:val="18"/>
        </w:rPr>
        <w:t xml:space="preserve">8-37. </w:t>
      </w:r>
    </w:p>
  </w:footnote>
  <w:footnote w:id="62">
    <w:p w14:paraId="4E33F92C" w14:textId="18BA9C0E" w:rsidR="00C817C0" w:rsidRPr="00CB3440" w:rsidRDefault="00C817C0"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124B68" w:rsidRPr="00CB3440">
        <w:rPr>
          <w:rFonts w:asciiTheme="majorHAnsi" w:hAnsiTheme="majorHAnsi"/>
          <w:sz w:val="18"/>
          <w:szCs w:val="18"/>
        </w:rPr>
        <w:t xml:space="preserve">Cf. </w:t>
      </w:r>
      <w:r w:rsidR="000A5B9D" w:rsidRPr="00CB3440">
        <w:rPr>
          <w:rFonts w:asciiTheme="majorHAnsi" w:hAnsiTheme="majorHAnsi"/>
          <w:sz w:val="18"/>
          <w:szCs w:val="18"/>
        </w:rPr>
        <w:t xml:space="preserve">Rabea </w:t>
      </w:r>
      <w:proofErr w:type="spellStart"/>
      <w:r w:rsidR="000A5B9D" w:rsidRPr="00CB3440">
        <w:rPr>
          <w:rFonts w:asciiTheme="majorHAnsi" w:hAnsiTheme="majorHAnsi"/>
          <w:sz w:val="18"/>
          <w:szCs w:val="18"/>
        </w:rPr>
        <w:t>Eghbariah</w:t>
      </w:r>
      <w:proofErr w:type="spellEnd"/>
      <w:r w:rsidR="000A5B9D" w:rsidRPr="00CB3440">
        <w:rPr>
          <w:rFonts w:asciiTheme="majorHAnsi" w:hAnsiTheme="majorHAnsi"/>
          <w:sz w:val="18"/>
          <w:szCs w:val="18"/>
        </w:rPr>
        <w:t>, ‘Toward Nakba as a Legal Concept’ (2024) 124</w:t>
      </w:r>
      <w:r w:rsidR="006931F3" w:rsidRPr="00CB3440">
        <w:rPr>
          <w:rFonts w:asciiTheme="majorHAnsi" w:hAnsiTheme="majorHAnsi"/>
          <w:sz w:val="18"/>
          <w:szCs w:val="18"/>
        </w:rPr>
        <w:t>(4)</w:t>
      </w:r>
      <w:r w:rsidR="000A5B9D" w:rsidRPr="00CB3440">
        <w:rPr>
          <w:rFonts w:asciiTheme="majorHAnsi" w:hAnsiTheme="majorHAnsi"/>
          <w:sz w:val="18"/>
          <w:szCs w:val="18"/>
        </w:rPr>
        <w:t xml:space="preserve"> </w:t>
      </w:r>
      <w:r w:rsidR="000A5B9D" w:rsidRPr="00CB3440">
        <w:rPr>
          <w:rFonts w:asciiTheme="majorHAnsi" w:hAnsiTheme="majorHAnsi"/>
          <w:i/>
          <w:iCs/>
          <w:sz w:val="18"/>
          <w:szCs w:val="18"/>
        </w:rPr>
        <w:t>Columbia Law Review</w:t>
      </w:r>
      <w:r w:rsidR="006931F3" w:rsidRPr="00CB3440">
        <w:rPr>
          <w:rFonts w:asciiTheme="majorHAnsi" w:hAnsiTheme="majorHAnsi"/>
          <w:sz w:val="18"/>
          <w:szCs w:val="18"/>
        </w:rPr>
        <w:t xml:space="preserve">, at </w:t>
      </w:r>
      <w:hyperlink r:id="rId6" w:history="1">
        <w:r w:rsidR="006931F3" w:rsidRPr="00CB3440">
          <w:rPr>
            <w:rStyle w:val="Collegamentoipertestuale"/>
            <w:rFonts w:asciiTheme="majorHAnsi" w:hAnsiTheme="majorHAnsi"/>
            <w:sz w:val="18"/>
            <w:szCs w:val="18"/>
          </w:rPr>
          <w:t>https://columbialawreview.org/content/toward-nakba-as-a-legal-concept/</w:t>
        </w:r>
      </w:hyperlink>
      <w:r w:rsidR="006931F3" w:rsidRPr="00CB3440">
        <w:rPr>
          <w:rFonts w:asciiTheme="majorHAnsi" w:hAnsiTheme="majorHAnsi"/>
          <w:sz w:val="18"/>
          <w:szCs w:val="18"/>
        </w:rPr>
        <w:t xml:space="preserve">.  </w:t>
      </w:r>
    </w:p>
  </w:footnote>
  <w:footnote w:id="63">
    <w:p w14:paraId="3B4EF96F" w14:textId="0DD3D833" w:rsidR="0005573D" w:rsidRPr="00CB3440" w:rsidRDefault="0005573D"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See Charles Glass, ‘Jews against Zion: Israeli Jewish Anti-Zionism’ (1975-76) 5(1/2) </w:t>
      </w:r>
      <w:r w:rsidRPr="00CB3440">
        <w:rPr>
          <w:rFonts w:asciiTheme="majorHAnsi" w:hAnsiTheme="majorHAnsi"/>
          <w:i/>
          <w:iCs/>
          <w:sz w:val="18"/>
          <w:szCs w:val="18"/>
        </w:rPr>
        <w:t>Journal of Palestine Studies</w:t>
      </w:r>
      <w:r w:rsidR="000B43A5" w:rsidRPr="00CB3440">
        <w:rPr>
          <w:rFonts w:asciiTheme="majorHAnsi" w:hAnsiTheme="majorHAnsi"/>
          <w:sz w:val="18"/>
          <w:szCs w:val="18"/>
        </w:rPr>
        <w:t>, pp. 56-81</w:t>
      </w:r>
      <w:r w:rsidR="00E2494B" w:rsidRPr="00CB3440">
        <w:rPr>
          <w:rFonts w:asciiTheme="majorHAnsi" w:hAnsiTheme="majorHAnsi"/>
          <w:sz w:val="18"/>
          <w:szCs w:val="18"/>
        </w:rPr>
        <w:t xml:space="preserve">; Kattan (2009), pp. </w:t>
      </w:r>
      <w:r w:rsidR="00A96D37" w:rsidRPr="00CB3440">
        <w:rPr>
          <w:rFonts w:asciiTheme="majorHAnsi" w:hAnsiTheme="majorHAnsi"/>
          <w:sz w:val="18"/>
          <w:szCs w:val="18"/>
        </w:rPr>
        <w:t>71-75.</w:t>
      </w:r>
      <w:r w:rsidR="000B43A5" w:rsidRPr="00CB3440">
        <w:rPr>
          <w:rFonts w:asciiTheme="majorHAnsi" w:hAnsiTheme="majorHAnsi"/>
          <w:sz w:val="18"/>
          <w:szCs w:val="18"/>
        </w:rPr>
        <w:t xml:space="preserve"> </w:t>
      </w:r>
      <w:r w:rsidR="009243A3" w:rsidRPr="00CB3440">
        <w:rPr>
          <w:rFonts w:asciiTheme="majorHAnsi" w:hAnsiTheme="majorHAnsi"/>
          <w:sz w:val="18"/>
          <w:szCs w:val="18"/>
        </w:rPr>
        <w:t xml:space="preserve">See also </w:t>
      </w:r>
      <w:r w:rsidR="009243A3" w:rsidRPr="00CB3440">
        <w:rPr>
          <w:rFonts w:asciiTheme="majorHAnsi" w:hAnsiTheme="majorHAnsi"/>
          <w:i/>
          <w:iCs/>
          <w:sz w:val="18"/>
          <w:szCs w:val="18"/>
        </w:rPr>
        <w:t>supra</w:t>
      </w:r>
      <w:r w:rsidR="009243A3" w:rsidRPr="00CB3440">
        <w:rPr>
          <w:rFonts w:asciiTheme="majorHAnsi" w:hAnsiTheme="majorHAnsi"/>
          <w:sz w:val="18"/>
          <w:szCs w:val="18"/>
        </w:rPr>
        <w:t xml:space="preserve">, footnote </w:t>
      </w:r>
      <w:r w:rsidR="00F635EE" w:rsidRPr="00CB3440">
        <w:rPr>
          <w:rFonts w:asciiTheme="majorHAnsi" w:hAnsiTheme="majorHAnsi"/>
          <w:sz w:val="18"/>
          <w:szCs w:val="18"/>
        </w:rPr>
        <w:t>1</w:t>
      </w:r>
      <w:r w:rsidR="00E3029E" w:rsidRPr="00CB3440">
        <w:rPr>
          <w:rFonts w:asciiTheme="majorHAnsi" w:hAnsiTheme="majorHAnsi"/>
          <w:sz w:val="18"/>
          <w:szCs w:val="18"/>
        </w:rPr>
        <w:t>8</w:t>
      </w:r>
      <w:r w:rsidR="009243A3" w:rsidRPr="00CB3440">
        <w:rPr>
          <w:rFonts w:asciiTheme="majorHAnsi" w:hAnsiTheme="majorHAnsi"/>
          <w:sz w:val="18"/>
          <w:szCs w:val="18"/>
        </w:rPr>
        <w:t xml:space="preserve">. </w:t>
      </w:r>
    </w:p>
  </w:footnote>
  <w:footnote w:id="64">
    <w:p w14:paraId="435CC2BD" w14:textId="77777777" w:rsidR="002E20C2" w:rsidRPr="00CB3440" w:rsidRDefault="002E20C2"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Pr="00CB3440">
        <w:rPr>
          <w:rFonts w:asciiTheme="majorHAnsi" w:hAnsiTheme="majorHAnsi"/>
          <w:i/>
          <w:iCs/>
          <w:sz w:val="18"/>
          <w:szCs w:val="18"/>
        </w:rPr>
        <w:t>Oppose a Jewish Republic: Labor Congress Favours Equal Rights of All Inhabitants of Palestine</w:t>
      </w:r>
      <w:r w:rsidRPr="00CB3440">
        <w:rPr>
          <w:rFonts w:asciiTheme="majorHAnsi" w:hAnsiTheme="majorHAnsi"/>
          <w:sz w:val="18"/>
          <w:szCs w:val="18"/>
        </w:rPr>
        <w:t xml:space="preserve"> (New York Times, 20 January 1919). </w:t>
      </w:r>
    </w:p>
  </w:footnote>
  <w:footnote w:id="65">
    <w:p w14:paraId="5ECBD9F1" w14:textId="3BC23A8A" w:rsidR="002E20C2" w:rsidRPr="00CB3440" w:rsidRDefault="002E20C2" w:rsidP="00CB3440">
      <w:pPr>
        <w:pStyle w:val="Testonotaapidipagina"/>
        <w:jc w:val="both"/>
        <w:rPr>
          <w:rFonts w:asciiTheme="majorHAnsi" w:hAnsiTheme="majorHAnsi"/>
          <w:sz w:val="18"/>
          <w:szCs w:val="18"/>
          <w:lang w:val="sv-SE"/>
        </w:rPr>
      </w:pPr>
      <w:r w:rsidRPr="00CB3440">
        <w:rPr>
          <w:rStyle w:val="Rimandonotaapidipagina"/>
          <w:rFonts w:asciiTheme="majorHAnsi" w:hAnsiTheme="majorHAnsi"/>
          <w:sz w:val="18"/>
          <w:szCs w:val="18"/>
        </w:rPr>
        <w:footnoteRef/>
      </w:r>
      <w:r w:rsidRPr="00CB3440">
        <w:rPr>
          <w:rFonts w:asciiTheme="majorHAnsi" w:hAnsiTheme="majorHAnsi"/>
          <w:sz w:val="18"/>
          <w:szCs w:val="18"/>
          <w:lang w:val="sv-SE"/>
        </w:rPr>
        <w:t xml:space="preserve"> Id. </w:t>
      </w:r>
    </w:p>
  </w:footnote>
  <w:footnote w:id="66">
    <w:p w14:paraId="5019A206" w14:textId="7F1768CB" w:rsidR="005C25C8" w:rsidRPr="00CB3440" w:rsidRDefault="005C25C8" w:rsidP="00CB3440">
      <w:pPr>
        <w:pStyle w:val="Testonotaapidipagina"/>
        <w:jc w:val="both"/>
        <w:rPr>
          <w:rFonts w:asciiTheme="majorHAnsi" w:hAnsiTheme="majorHAnsi"/>
          <w:sz w:val="18"/>
          <w:szCs w:val="18"/>
          <w:lang w:val="sv-SE"/>
        </w:rPr>
      </w:pPr>
      <w:r w:rsidRPr="00CB3440">
        <w:rPr>
          <w:rStyle w:val="Rimandonotaapidipagina"/>
          <w:rFonts w:asciiTheme="majorHAnsi" w:hAnsiTheme="majorHAnsi"/>
          <w:sz w:val="18"/>
          <w:szCs w:val="18"/>
        </w:rPr>
        <w:footnoteRef/>
      </w:r>
      <w:r w:rsidRPr="00CB3440">
        <w:rPr>
          <w:rFonts w:asciiTheme="majorHAnsi" w:hAnsiTheme="majorHAnsi"/>
          <w:sz w:val="18"/>
          <w:szCs w:val="18"/>
          <w:lang w:val="sv-SE"/>
        </w:rPr>
        <w:t xml:space="preserve"> </w:t>
      </w:r>
      <w:proofErr w:type="spellStart"/>
      <w:r w:rsidRPr="00CB3440">
        <w:rPr>
          <w:rFonts w:asciiTheme="majorHAnsi" w:hAnsiTheme="majorHAnsi"/>
          <w:sz w:val="18"/>
          <w:szCs w:val="18"/>
          <w:lang w:val="sv-SE"/>
        </w:rPr>
        <w:t>See</w:t>
      </w:r>
      <w:proofErr w:type="spellEnd"/>
      <w:r w:rsidRPr="00CB3440">
        <w:rPr>
          <w:rFonts w:asciiTheme="majorHAnsi" w:hAnsiTheme="majorHAnsi"/>
          <w:sz w:val="18"/>
          <w:szCs w:val="18"/>
          <w:lang w:val="sv-SE"/>
        </w:rPr>
        <w:t xml:space="preserve"> </w:t>
      </w:r>
      <w:r w:rsidRPr="00CB3440">
        <w:rPr>
          <w:rFonts w:asciiTheme="majorHAnsi" w:hAnsiTheme="majorHAnsi"/>
          <w:i/>
          <w:iCs/>
          <w:sz w:val="18"/>
          <w:szCs w:val="18"/>
          <w:lang w:val="sv-SE"/>
        </w:rPr>
        <w:t>supra</w:t>
      </w:r>
      <w:r w:rsidRPr="00CB3440">
        <w:rPr>
          <w:rFonts w:asciiTheme="majorHAnsi" w:hAnsiTheme="majorHAnsi"/>
          <w:sz w:val="18"/>
          <w:szCs w:val="18"/>
          <w:lang w:val="sv-SE"/>
        </w:rPr>
        <w:t xml:space="preserve">, </w:t>
      </w:r>
      <w:proofErr w:type="spellStart"/>
      <w:r w:rsidRPr="00CB3440">
        <w:rPr>
          <w:rFonts w:asciiTheme="majorHAnsi" w:hAnsiTheme="majorHAnsi"/>
          <w:sz w:val="18"/>
          <w:szCs w:val="18"/>
          <w:lang w:val="sv-SE"/>
        </w:rPr>
        <w:t>footnote</w:t>
      </w:r>
      <w:proofErr w:type="spellEnd"/>
      <w:r w:rsidRPr="00CB3440">
        <w:rPr>
          <w:rFonts w:asciiTheme="majorHAnsi" w:hAnsiTheme="majorHAnsi"/>
          <w:sz w:val="18"/>
          <w:szCs w:val="18"/>
          <w:lang w:val="sv-SE"/>
        </w:rPr>
        <w:t xml:space="preserve"> 1</w:t>
      </w:r>
      <w:r w:rsidR="00E3029E" w:rsidRPr="00CB3440">
        <w:rPr>
          <w:rFonts w:asciiTheme="majorHAnsi" w:hAnsiTheme="majorHAnsi"/>
          <w:sz w:val="18"/>
          <w:szCs w:val="18"/>
          <w:lang w:val="sv-SE"/>
        </w:rPr>
        <w:t>9</w:t>
      </w:r>
      <w:r w:rsidRPr="00CB3440">
        <w:rPr>
          <w:rFonts w:asciiTheme="majorHAnsi" w:hAnsiTheme="majorHAnsi"/>
          <w:sz w:val="18"/>
          <w:szCs w:val="18"/>
          <w:lang w:val="sv-SE"/>
        </w:rPr>
        <w:t>.</w:t>
      </w:r>
    </w:p>
  </w:footnote>
  <w:footnote w:id="67">
    <w:p w14:paraId="140DF88F" w14:textId="7D4D1D7A" w:rsidR="00A6357D" w:rsidRPr="00CB3440" w:rsidRDefault="00A6357D" w:rsidP="00CB3440">
      <w:pPr>
        <w:pStyle w:val="Testonotaapidipagina"/>
        <w:jc w:val="both"/>
        <w:rPr>
          <w:rFonts w:asciiTheme="majorHAnsi" w:hAnsiTheme="majorHAnsi"/>
          <w:sz w:val="18"/>
          <w:szCs w:val="18"/>
          <w:lang w:val="sv-SE"/>
        </w:rPr>
      </w:pPr>
      <w:r w:rsidRPr="00CB3440">
        <w:rPr>
          <w:rStyle w:val="Rimandonotaapidipagina"/>
          <w:rFonts w:asciiTheme="majorHAnsi" w:hAnsiTheme="majorHAnsi"/>
          <w:sz w:val="18"/>
          <w:szCs w:val="18"/>
        </w:rPr>
        <w:footnoteRef/>
      </w:r>
      <w:r w:rsidRPr="00CB3440">
        <w:rPr>
          <w:rFonts w:asciiTheme="majorHAnsi" w:hAnsiTheme="majorHAnsi"/>
          <w:sz w:val="18"/>
          <w:szCs w:val="18"/>
          <w:lang w:val="sv-SE"/>
        </w:rPr>
        <w:t xml:space="preserve"> Kattan (</w:t>
      </w:r>
      <w:r w:rsidR="001C4CE3" w:rsidRPr="00CB3440">
        <w:rPr>
          <w:rFonts w:asciiTheme="majorHAnsi" w:hAnsiTheme="majorHAnsi"/>
          <w:sz w:val="18"/>
          <w:szCs w:val="18"/>
          <w:lang w:val="sv-SE"/>
        </w:rPr>
        <w:t>2009</w:t>
      </w:r>
      <w:r w:rsidRPr="00CB3440">
        <w:rPr>
          <w:rFonts w:asciiTheme="majorHAnsi" w:hAnsiTheme="majorHAnsi"/>
          <w:sz w:val="18"/>
          <w:szCs w:val="18"/>
          <w:lang w:val="sv-SE"/>
        </w:rPr>
        <w:t xml:space="preserve">), </w:t>
      </w:r>
      <w:proofErr w:type="spellStart"/>
      <w:r w:rsidRPr="00CB3440">
        <w:rPr>
          <w:rFonts w:asciiTheme="majorHAnsi" w:hAnsiTheme="majorHAnsi"/>
          <w:sz w:val="18"/>
          <w:szCs w:val="18"/>
          <w:lang w:val="sv-SE"/>
        </w:rPr>
        <w:t>pp</w:t>
      </w:r>
      <w:proofErr w:type="spellEnd"/>
      <w:r w:rsidRPr="00CB3440">
        <w:rPr>
          <w:rFonts w:asciiTheme="majorHAnsi" w:hAnsiTheme="majorHAnsi"/>
          <w:sz w:val="18"/>
          <w:szCs w:val="18"/>
          <w:lang w:val="sv-SE"/>
        </w:rPr>
        <w:t xml:space="preserve">. </w:t>
      </w:r>
      <w:r w:rsidR="004B359B" w:rsidRPr="00CB3440">
        <w:rPr>
          <w:rFonts w:asciiTheme="majorHAnsi" w:hAnsiTheme="majorHAnsi"/>
          <w:sz w:val="18"/>
          <w:szCs w:val="18"/>
          <w:lang w:val="sv-SE"/>
        </w:rPr>
        <w:t xml:space="preserve">117-145. </w:t>
      </w:r>
    </w:p>
  </w:footnote>
  <w:footnote w:id="68">
    <w:p w14:paraId="5F87F39B" w14:textId="6ECEB56A" w:rsidR="00403561" w:rsidRPr="00CB3440" w:rsidRDefault="00403561" w:rsidP="00CB3440">
      <w:pPr>
        <w:pStyle w:val="Testonotaapidipagina"/>
        <w:jc w:val="both"/>
        <w:rPr>
          <w:rFonts w:asciiTheme="majorHAnsi" w:hAnsiTheme="majorHAnsi"/>
          <w:sz w:val="18"/>
          <w:szCs w:val="18"/>
          <w:lang w:val="sv-SE"/>
        </w:rPr>
      </w:pPr>
      <w:r w:rsidRPr="00CB3440">
        <w:rPr>
          <w:rStyle w:val="Rimandonotaapidipagina"/>
          <w:rFonts w:asciiTheme="majorHAnsi" w:hAnsiTheme="majorHAnsi"/>
          <w:sz w:val="18"/>
          <w:szCs w:val="18"/>
        </w:rPr>
        <w:footnoteRef/>
      </w:r>
      <w:r w:rsidRPr="00CB3440">
        <w:rPr>
          <w:rFonts w:asciiTheme="majorHAnsi" w:hAnsiTheme="majorHAnsi"/>
          <w:sz w:val="18"/>
          <w:szCs w:val="18"/>
          <w:lang w:val="sv-SE"/>
        </w:rPr>
        <w:t xml:space="preserve"> </w:t>
      </w:r>
      <w:proofErr w:type="spellStart"/>
      <w:r w:rsidR="0010223F" w:rsidRPr="00CB3440">
        <w:rPr>
          <w:rFonts w:asciiTheme="majorHAnsi" w:hAnsiTheme="majorHAnsi"/>
          <w:sz w:val="18"/>
          <w:szCs w:val="18"/>
          <w:lang w:val="sv-SE"/>
        </w:rPr>
        <w:t>Imseis</w:t>
      </w:r>
      <w:proofErr w:type="spellEnd"/>
      <w:r w:rsidR="0010223F" w:rsidRPr="00CB3440">
        <w:rPr>
          <w:rFonts w:asciiTheme="majorHAnsi" w:hAnsiTheme="majorHAnsi"/>
          <w:sz w:val="18"/>
          <w:szCs w:val="18"/>
          <w:lang w:val="sv-SE"/>
        </w:rPr>
        <w:t xml:space="preserve"> (202</w:t>
      </w:r>
      <w:r w:rsidR="00652DD1" w:rsidRPr="00CB3440">
        <w:rPr>
          <w:rFonts w:asciiTheme="majorHAnsi" w:hAnsiTheme="majorHAnsi"/>
          <w:sz w:val="18"/>
          <w:szCs w:val="18"/>
          <w:lang w:val="sv-SE"/>
        </w:rPr>
        <w:t>3</w:t>
      </w:r>
      <w:r w:rsidR="0010223F" w:rsidRPr="00CB3440">
        <w:rPr>
          <w:rFonts w:asciiTheme="majorHAnsi" w:hAnsiTheme="majorHAnsi"/>
          <w:sz w:val="18"/>
          <w:szCs w:val="18"/>
          <w:lang w:val="sv-SE"/>
        </w:rPr>
        <w:t>), p</w:t>
      </w:r>
      <w:r w:rsidR="00605A6F" w:rsidRPr="00CB3440">
        <w:rPr>
          <w:rFonts w:asciiTheme="majorHAnsi" w:hAnsiTheme="majorHAnsi"/>
          <w:sz w:val="18"/>
          <w:szCs w:val="18"/>
          <w:lang w:val="sv-SE"/>
        </w:rPr>
        <w:t xml:space="preserve">. </w:t>
      </w:r>
      <w:r w:rsidRPr="00CB3440">
        <w:rPr>
          <w:rFonts w:asciiTheme="majorHAnsi" w:hAnsiTheme="majorHAnsi"/>
          <w:sz w:val="18"/>
          <w:szCs w:val="18"/>
          <w:lang w:val="sv-SE"/>
        </w:rPr>
        <w:t xml:space="preserve">90. </w:t>
      </w:r>
    </w:p>
  </w:footnote>
  <w:footnote w:id="69">
    <w:p w14:paraId="5AE8AB19" w14:textId="1238F2B8" w:rsidR="00771F7D" w:rsidRPr="00CB3440" w:rsidRDefault="00771F7D" w:rsidP="00CB3440">
      <w:pPr>
        <w:pStyle w:val="Testonotaapidipagina"/>
        <w:jc w:val="both"/>
        <w:rPr>
          <w:rFonts w:asciiTheme="majorHAnsi" w:hAnsiTheme="majorHAnsi"/>
          <w:sz w:val="18"/>
          <w:szCs w:val="18"/>
          <w:lang w:val="sv-SE"/>
        </w:rPr>
      </w:pPr>
      <w:r w:rsidRPr="00CB3440">
        <w:rPr>
          <w:rStyle w:val="Rimandonotaapidipagina"/>
          <w:rFonts w:asciiTheme="majorHAnsi" w:hAnsiTheme="majorHAnsi"/>
          <w:sz w:val="18"/>
          <w:szCs w:val="18"/>
        </w:rPr>
        <w:footnoteRef/>
      </w:r>
      <w:r w:rsidRPr="00CB3440">
        <w:rPr>
          <w:rFonts w:asciiTheme="majorHAnsi" w:hAnsiTheme="majorHAnsi"/>
          <w:sz w:val="18"/>
          <w:szCs w:val="18"/>
          <w:lang w:val="sv-SE"/>
        </w:rPr>
        <w:t xml:space="preserve"> Kattan (2009), </w:t>
      </w:r>
      <w:proofErr w:type="spellStart"/>
      <w:r w:rsidRPr="00CB3440">
        <w:rPr>
          <w:rFonts w:asciiTheme="majorHAnsi" w:hAnsiTheme="majorHAnsi"/>
          <w:sz w:val="18"/>
          <w:szCs w:val="18"/>
          <w:lang w:val="sv-SE"/>
        </w:rPr>
        <w:t>pp</w:t>
      </w:r>
      <w:proofErr w:type="spellEnd"/>
      <w:r w:rsidRPr="00CB3440">
        <w:rPr>
          <w:rFonts w:asciiTheme="majorHAnsi" w:hAnsiTheme="majorHAnsi"/>
          <w:sz w:val="18"/>
          <w:szCs w:val="18"/>
          <w:lang w:val="sv-SE"/>
        </w:rPr>
        <w:t xml:space="preserve">. </w:t>
      </w:r>
      <w:r w:rsidR="00305699" w:rsidRPr="00CB3440">
        <w:rPr>
          <w:rFonts w:asciiTheme="majorHAnsi" w:hAnsiTheme="majorHAnsi"/>
          <w:sz w:val="18"/>
          <w:szCs w:val="18"/>
          <w:lang w:val="sv-SE"/>
        </w:rPr>
        <w:t>94-95</w:t>
      </w:r>
      <w:r w:rsidR="00C66E36" w:rsidRPr="00CB3440">
        <w:rPr>
          <w:rFonts w:asciiTheme="majorHAnsi" w:hAnsiTheme="majorHAnsi"/>
          <w:sz w:val="18"/>
          <w:szCs w:val="18"/>
          <w:lang w:val="sv-SE"/>
        </w:rPr>
        <w:t xml:space="preserve">. </w:t>
      </w:r>
    </w:p>
  </w:footnote>
  <w:footnote w:id="70">
    <w:p w14:paraId="5EBFE3A4" w14:textId="6F9167BB" w:rsidR="00BC5AEA" w:rsidRPr="00CB3440" w:rsidRDefault="00BC5AEA"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proofErr w:type="spellStart"/>
      <w:r w:rsidR="0010223F" w:rsidRPr="00CB3440">
        <w:rPr>
          <w:rFonts w:asciiTheme="majorHAnsi" w:hAnsiTheme="majorHAnsi"/>
          <w:sz w:val="18"/>
          <w:szCs w:val="18"/>
        </w:rPr>
        <w:t>Imseis</w:t>
      </w:r>
      <w:proofErr w:type="spellEnd"/>
      <w:r w:rsidR="0010223F" w:rsidRPr="00CB3440">
        <w:rPr>
          <w:rFonts w:asciiTheme="majorHAnsi" w:hAnsiTheme="majorHAnsi"/>
          <w:sz w:val="18"/>
          <w:szCs w:val="18"/>
        </w:rPr>
        <w:t xml:space="preserve"> (202</w:t>
      </w:r>
      <w:r w:rsidR="00652DD1" w:rsidRPr="00CB3440">
        <w:rPr>
          <w:rFonts w:asciiTheme="majorHAnsi" w:hAnsiTheme="majorHAnsi"/>
          <w:sz w:val="18"/>
          <w:szCs w:val="18"/>
        </w:rPr>
        <w:t>3</w:t>
      </w:r>
      <w:r w:rsidR="0010223F" w:rsidRPr="00CB3440">
        <w:rPr>
          <w:rFonts w:asciiTheme="majorHAnsi" w:hAnsiTheme="majorHAnsi"/>
          <w:sz w:val="18"/>
          <w:szCs w:val="18"/>
        </w:rPr>
        <w:t>), p</w:t>
      </w:r>
      <w:r w:rsidR="00CD5491" w:rsidRPr="00CB3440">
        <w:rPr>
          <w:rFonts w:asciiTheme="majorHAnsi" w:hAnsiTheme="majorHAnsi"/>
          <w:sz w:val="18"/>
          <w:szCs w:val="18"/>
        </w:rPr>
        <w:t xml:space="preserve">. </w:t>
      </w:r>
      <w:r w:rsidRPr="00CB3440">
        <w:rPr>
          <w:rFonts w:asciiTheme="majorHAnsi" w:hAnsiTheme="majorHAnsi"/>
          <w:sz w:val="18"/>
          <w:szCs w:val="18"/>
        </w:rPr>
        <w:t>60</w:t>
      </w:r>
      <w:r w:rsidR="00C36932" w:rsidRPr="00CB3440">
        <w:rPr>
          <w:rFonts w:asciiTheme="majorHAnsi" w:hAnsiTheme="majorHAnsi"/>
          <w:sz w:val="18"/>
          <w:szCs w:val="18"/>
        </w:rPr>
        <w:t xml:space="preserve">. </w:t>
      </w:r>
      <w:r w:rsidR="00CD5491" w:rsidRPr="00CB3440">
        <w:rPr>
          <w:rFonts w:asciiTheme="majorHAnsi" w:hAnsiTheme="majorHAnsi"/>
          <w:sz w:val="18"/>
          <w:szCs w:val="18"/>
        </w:rPr>
        <w:t>Jews also received the land of best quality (p. 6</w:t>
      </w:r>
      <w:r w:rsidR="00BC5C9F" w:rsidRPr="00CB3440">
        <w:rPr>
          <w:rFonts w:asciiTheme="majorHAnsi" w:hAnsiTheme="majorHAnsi"/>
          <w:sz w:val="18"/>
          <w:szCs w:val="18"/>
        </w:rPr>
        <w:t>3</w:t>
      </w:r>
      <w:r w:rsidR="00CD5491" w:rsidRPr="00CB3440">
        <w:rPr>
          <w:rFonts w:asciiTheme="majorHAnsi" w:hAnsiTheme="majorHAnsi"/>
          <w:sz w:val="18"/>
          <w:szCs w:val="18"/>
        </w:rPr>
        <w:t>)</w:t>
      </w:r>
      <w:r w:rsidRPr="00CB3440">
        <w:rPr>
          <w:rFonts w:asciiTheme="majorHAnsi" w:hAnsiTheme="majorHAnsi"/>
          <w:sz w:val="18"/>
          <w:szCs w:val="18"/>
        </w:rPr>
        <w:t>.</w:t>
      </w:r>
    </w:p>
  </w:footnote>
  <w:footnote w:id="71">
    <w:p w14:paraId="3A27C099" w14:textId="7E45F4DA" w:rsidR="004664D5" w:rsidRPr="00CB3440" w:rsidRDefault="004664D5"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DB67B4" w:rsidRPr="00CB3440">
        <w:rPr>
          <w:rFonts w:asciiTheme="majorHAnsi" w:hAnsiTheme="majorHAnsi"/>
          <w:sz w:val="18"/>
          <w:szCs w:val="18"/>
        </w:rPr>
        <w:t>Id</w:t>
      </w:r>
      <w:r w:rsidRPr="00CB3440">
        <w:rPr>
          <w:rFonts w:asciiTheme="majorHAnsi" w:hAnsiTheme="majorHAnsi"/>
          <w:sz w:val="18"/>
          <w:szCs w:val="18"/>
        </w:rPr>
        <w:t>.</w:t>
      </w:r>
    </w:p>
  </w:footnote>
  <w:footnote w:id="72">
    <w:p w14:paraId="6913A0D7" w14:textId="624C163E" w:rsidR="00E92B6D" w:rsidRPr="00CB3440" w:rsidRDefault="00E92B6D"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Ad Hoc Committee on the Palestinian Question, Summary Records of Meetings 25 September – 25 November 1947, UN GAOR, 2nd Sess, Annex 25, Report of Sub-Committee 2, A/AC.14/32 and Add.1 at 291. </w:t>
      </w:r>
      <w:r w:rsidR="00D949CF" w:rsidRPr="00CB3440">
        <w:rPr>
          <w:rFonts w:asciiTheme="majorHAnsi" w:hAnsiTheme="majorHAnsi"/>
          <w:sz w:val="18"/>
          <w:szCs w:val="18"/>
        </w:rPr>
        <w:t xml:space="preserve">See also </w:t>
      </w:r>
      <w:proofErr w:type="spellStart"/>
      <w:r w:rsidR="0010223F" w:rsidRPr="00CB3440">
        <w:rPr>
          <w:rFonts w:asciiTheme="majorHAnsi" w:hAnsiTheme="majorHAnsi"/>
          <w:sz w:val="18"/>
          <w:szCs w:val="18"/>
        </w:rPr>
        <w:t>Imseis</w:t>
      </w:r>
      <w:proofErr w:type="spellEnd"/>
      <w:r w:rsidR="0010223F" w:rsidRPr="00CB3440">
        <w:rPr>
          <w:rFonts w:asciiTheme="majorHAnsi" w:hAnsiTheme="majorHAnsi"/>
          <w:sz w:val="18"/>
          <w:szCs w:val="18"/>
        </w:rPr>
        <w:t xml:space="preserve"> (202</w:t>
      </w:r>
      <w:r w:rsidR="00652DD1" w:rsidRPr="00CB3440">
        <w:rPr>
          <w:rFonts w:asciiTheme="majorHAnsi" w:hAnsiTheme="majorHAnsi"/>
          <w:sz w:val="18"/>
          <w:szCs w:val="18"/>
        </w:rPr>
        <w:t>3</w:t>
      </w:r>
      <w:r w:rsidR="0010223F" w:rsidRPr="00CB3440">
        <w:rPr>
          <w:rFonts w:asciiTheme="majorHAnsi" w:hAnsiTheme="majorHAnsi"/>
          <w:sz w:val="18"/>
          <w:szCs w:val="18"/>
        </w:rPr>
        <w:t>), p</w:t>
      </w:r>
      <w:r w:rsidR="00D949CF" w:rsidRPr="00CB3440">
        <w:rPr>
          <w:rFonts w:asciiTheme="majorHAnsi" w:hAnsiTheme="majorHAnsi"/>
          <w:sz w:val="18"/>
          <w:szCs w:val="18"/>
        </w:rPr>
        <w:t xml:space="preserve">. 93. </w:t>
      </w:r>
    </w:p>
  </w:footnote>
  <w:footnote w:id="73">
    <w:p w14:paraId="3F94E577" w14:textId="5AE6FF53" w:rsidR="00422C06" w:rsidRPr="00CB3440" w:rsidRDefault="00422C06"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proofErr w:type="spellStart"/>
      <w:r w:rsidR="0010223F" w:rsidRPr="00CB3440">
        <w:rPr>
          <w:rFonts w:asciiTheme="majorHAnsi" w:hAnsiTheme="majorHAnsi"/>
          <w:sz w:val="18"/>
          <w:szCs w:val="18"/>
        </w:rPr>
        <w:t>Imseis</w:t>
      </w:r>
      <w:proofErr w:type="spellEnd"/>
      <w:r w:rsidR="0010223F" w:rsidRPr="00CB3440">
        <w:rPr>
          <w:rFonts w:asciiTheme="majorHAnsi" w:hAnsiTheme="majorHAnsi"/>
          <w:sz w:val="18"/>
          <w:szCs w:val="18"/>
        </w:rPr>
        <w:t xml:space="preserve"> (202</w:t>
      </w:r>
      <w:r w:rsidR="00652DD1" w:rsidRPr="00CB3440">
        <w:rPr>
          <w:rFonts w:asciiTheme="majorHAnsi" w:hAnsiTheme="majorHAnsi"/>
          <w:sz w:val="18"/>
          <w:szCs w:val="18"/>
        </w:rPr>
        <w:t>3</w:t>
      </w:r>
      <w:r w:rsidR="0010223F" w:rsidRPr="00CB3440">
        <w:rPr>
          <w:rFonts w:asciiTheme="majorHAnsi" w:hAnsiTheme="majorHAnsi"/>
          <w:sz w:val="18"/>
          <w:szCs w:val="18"/>
        </w:rPr>
        <w:t>), p</w:t>
      </w:r>
      <w:r w:rsidR="00605A6F" w:rsidRPr="00CB3440">
        <w:rPr>
          <w:rFonts w:asciiTheme="majorHAnsi" w:hAnsiTheme="majorHAnsi"/>
          <w:sz w:val="18"/>
          <w:szCs w:val="18"/>
        </w:rPr>
        <w:t xml:space="preserve">. </w:t>
      </w:r>
      <w:r w:rsidRPr="00CB3440">
        <w:rPr>
          <w:rFonts w:asciiTheme="majorHAnsi" w:hAnsiTheme="majorHAnsi"/>
          <w:sz w:val="18"/>
          <w:szCs w:val="18"/>
        </w:rPr>
        <w:t>161.</w:t>
      </w:r>
    </w:p>
  </w:footnote>
  <w:footnote w:id="74">
    <w:p w14:paraId="5ACE3729" w14:textId="17B68264" w:rsidR="00DF5A2B" w:rsidRPr="00CB3440" w:rsidRDefault="00DF5A2B"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B950FC" w:rsidRPr="00CB3440">
        <w:rPr>
          <w:rFonts w:asciiTheme="majorHAnsi" w:hAnsiTheme="majorHAnsi"/>
          <w:sz w:val="18"/>
          <w:szCs w:val="18"/>
        </w:rPr>
        <w:t xml:space="preserve">Id., </w:t>
      </w:r>
      <w:r w:rsidR="0010223F" w:rsidRPr="00CB3440">
        <w:rPr>
          <w:rFonts w:asciiTheme="majorHAnsi" w:hAnsiTheme="majorHAnsi"/>
          <w:sz w:val="18"/>
          <w:szCs w:val="18"/>
        </w:rPr>
        <w:t>p</w:t>
      </w:r>
      <w:r w:rsidR="00605A6F" w:rsidRPr="00CB3440">
        <w:rPr>
          <w:rFonts w:asciiTheme="majorHAnsi" w:hAnsiTheme="majorHAnsi"/>
          <w:sz w:val="18"/>
          <w:szCs w:val="18"/>
        </w:rPr>
        <w:t xml:space="preserve">. </w:t>
      </w:r>
      <w:r w:rsidRPr="00CB3440">
        <w:rPr>
          <w:rFonts w:asciiTheme="majorHAnsi" w:hAnsiTheme="majorHAnsi"/>
          <w:sz w:val="18"/>
          <w:szCs w:val="18"/>
        </w:rPr>
        <w:t>103.</w:t>
      </w:r>
    </w:p>
  </w:footnote>
  <w:footnote w:id="75">
    <w:p w14:paraId="30D084CC" w14:textId="7F8A5AAD" w:rsidR="008E05D2" w:rsidRPr="00CB3440" w:rsidRDefault="008E05D2"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This is a conservative estimation. For a discussion on the different figures, see </w:t>
      </w:r>
      <w:proofErr w:type="spellStart"/>
      <w:r w:rsidR="0010223F" w:rsidRPr="00CB3440">
        <w:rPr>
          <w:rFonts w:asciiTheme="majorHAnsi" w:hAnsiTheme="majorHAnsi" w:cs="Arabic Typesetting"/>
          <w:sz w:val="18"/>
          <w:szCs w:val="18"/>
        </w:rPr>
        <w:t>Imseis</w:t>
      </w:r>
      <w:proofErr w:type="spellEnd"/>
      <w:r w:rsidR="0010223F" w:rsidRPr="00CB3440">
        <w:rPr>
          <w:rFonts w:asciiTheme="majorHAnsi" w:hAnsiTheme="majorHAnsi" w:cs="Arabic Typesetting"/>
          <w:sz w:val="18"/>
          <w:szCs w:val="18"/>
        </w:rPr>
        <w:t xml:space="preserve"> (202</w:t>
      </w:r>
      <w:r w:rsidR="00652DD1" w:rsidRPr="00CB3440">
        <w:rPr>
          <w:rFonts w:asciiTheme="majorHAnsi" w:hAnsiTheme="majorHAnsi" w:cs="Arabic Typesetting"/>
          <w:sz w:val="18"/>
          <w:szCs w:val="18"/>
        </w:rPr>
        <w:t>3</w:t>
      </w:r>
      <w:r w:rsidR="0010223F" w:rsidRPr="00CB3440">
        <w:rPr>
          <w:rFonts w:asciiTheme="majorHAnsi" w:hAnsiTheme="majorHAnsi" w:cs="Arabic Typesetting"/>
          <w:sz w:val="18"/>
          <w:szCs w:val="18"/>
        </w:rPr>
        <w:t>), p</w:t>
      </w:r>
      <w:r w:rsidRPr="00CB3440">
        <w:rPr>
          <w:rFonts w:asciiTheme="majorHAnsi" w:hAnsiTheme="majorHAnsi" w:cs="Arabic Typesetting"/>
          <w:sz w:val="18"/>
          <w:szCs w:val="18"/>
        </w:rPr>
        <w:t xml:space="preserve">. 124. </w:t>
      </w:r>
    </w:p>
  </w:footnote>
  <w:footnote w:id="76">
    <w:p w14:paraId="4A8362CC" w14:textId="6BD0661E" w:rsidR="008E05D2" w:rsidRPr="00CB3440" w:rsidRDefault="008E05D2"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B950FC" w:rsidRPr="00CB3440">
        <w:rPr>
          <w:rFonts w:asciiTheme="majorHAnsi" w:hAnsiTheme="majorHAnsi"/>
          <w:sz w:val="18"/>
          <w:szCs w:val="18"/>
        </w:rPr>
        <w:t xml:space="preserve">Id., </w:t>
      </w:r>
      <w:r w:rsidR="0010223F" w:rsidRPr="00CB3440">
        <w:rPr>
          <w:rFonts w:asciiTheme="majorHAnsi" w:hAnsiTheme="majorHAnsi" w:cs="Arabic Typesetting"/>
          <w:sz w:val="18"/>
          <w:szCs w:val="18"/>
        </w:rPr>
        <w:t>p</w:t>
      </w:r>
      <w:r w:rsidRPr="00CB3440">
        <w:rPr>
          <w:rFonts w:asciiTheme="majorHAnsi" w:hAnsiTheme="majorHAnsi" w:cs="Arabic Typesetting"/>
          <w:sz w:val="18"/>
          <w:szCs w:val="18"/>
        </w:rPr>
        <w:t xml:space="preserve">p. 126-127. </w:t>
      </w:r>
    </w:p>
  </w:footnote>
  <w:footnote w:id="77">
    <w:p w14:paraId="55FC9104" w14:textId="137D9774" w:rsidR="00C03EAB" w:rsidRPr="00CB3440" w:rsidRDefault="00C03EAB"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For </w:t>
      </w:r>
      <w:r w:rsidR="00526668" w:rsidRPr="00CB3440">
        <w:rPr>
          <w:rFonts w:asciiTheme="majorHAnsi" w:hAnsiTheme="majorHAnsi"/>
          <w:sz w:val="18"/>
          <w:szCs w:val="18"/>
        </w:rPr>
        <w:t xml:space="preserve">the </w:t>
      </w:r>
      <w:r w:rsidRPr="00CB3440">
        <w:rPr>
          <w:rFonts w:asciiTheme="majorHAnsi" w:hAnsiTheme="majorHAnsi"/>
          <w:sz w:val="18"/>
          <w:szCs w:val="18"/>
        </w:rPr>
        <w:t xml:space="preserve">preoccupations about the higher birth rate of the Arab population, see </w:t>
      </w:r>
      <w:proofErr w:type="spellStart"/>
      <w:r w:rsidR="0010223F" w:rsidRPr="00CB3440">
        <w:rPr>
          <w:rFonts w:asciiTheme="majorHAnsi" w:hAnsiTheme="majorHAnsi"/>
          <w:sz w:val="18"/>
          <w:szCs w:val="18"/>
        </w:rPr>
        <w:t>Imseis</w:t>
      </w:r>
      <w:proofErr w:type="spellEnd"/>
      <w:r w:rsidR="0010223F" w:rsidRPr="00CB3440">
        <w:rPr>
          <w:rFonts w:asciiTheme="majorHAnsi" w:hAnsiTheme="majorHAnsi"/>
          <w:sz w:val="18"/>
          <w:szCs w:val="18"/>
        </w:rPr>
        <w:t xml:space="preserve"> (202</w:t>
      </w:r>
      <w:r w:rsidR="00652DD1" w:rsidRPr="00CB3440">
        <w:rPr>
          <w:rFonts w:asciiTheme="majorHAnsi" w:hAnsiTheme="majorHAnsi"/>
          <w:sz w:val="18"/>
          <w:szCs w:val="18"/>
        </w:rPr>
        <w:t>3</w:t>
      </w:r>
      <w:r w:rsidR="0010223F" w:rsidRPr="00CB3440">
        <w:rPr>
          <w:rFonts w:asciiTheme="majorHAnsi" w:hAnsiTheme="majorHAnsi"/>
          <w:sz w:val="18"/>
          <w:szCs w:val="18"/>
        </w:rPr>
        <w:t>), p</w:t>
      </w:r>
      <w:r w:rsidRPr="00CB3440">
        <w:rPr>
          <w:rFonts w:asciiTheme="majorHAnsi" w:hAnsiTheme="majorHAnsi"/>
          <w:sz w:val="18"/>
          <w:szCs w:val="18"/>
        </w:rPr>
        <w:t>. 92.</w:t>
      </w:r>
    </w:p>
  </w:footnote>
  <w:footnote w:id="78">
    <w:p w14:paraId="6803A162" w14:textId="7EC3EE67" w:rsidR="00E6324C" w:rsidRPr="00CB3440" w:rsidRDefault="00E6324C"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Kattan (2009), p. 211. </w:t>
      </w:r>
    </w:p>
  </w:footnote>
  <w:footnote w:id="79">
    <w:p w14:paraId="08920184" w14:textId="60F0AE8A" w:rsidR="008E05D2" w:rsidRPr="00CB3440" w:rsidRDefault="008E05D2"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UN General Assembly, Resolution 194(III), </w:t>
      </w:r>
      <w:r w:rsidRPr="00CB3440">
        <w:rPr>
          <w:rFonts w:asciiTheme="majorHAnsi" w:hAnsiTheme="majorHAnsi" w:cs="Arabic Typesetting"/>
          <w:i/>
          <w:iCs/>
          <w:sz w:val="18"/>
          <w:szCs w:val="18"/>
        </w:rPr>
        <w:t>Palestine-Progress Report of the United Nations Mediator</w:t>
      </w:r>
      <w:r w:rsidRPr="00CB3440">
        <w:rPr>
          <w:rFonts w:asciiTheme="majorHAnsi" w:hAnsiTheme="majorHAnsi" w:cs="Arabic Typesetting"/>
          <w:sz w:val="18"/>
          <w:szCs w:val="18"/>
        </w:rPr>
        <w:t>, 11 December 1948, A/RES/194(III), para. 11.</w:t>
      </w:r>
      <w:r w:rsidR="00D73F37" w:rsidRPr="00CB3440">
        <w:rPr>
          <w:rFonts w:asciiTheme="majorHAnsi" w:hAnsiTheme="majorHAnsi" w:cs="Arabic Typesetting"/>
          <w:sz w:val="18"/>
          <w:szCs w:val="18"/>
        </w:rPr>
        <w:t xml:space="preserve"> </w:t>
      </w:r>
      <w:r w:rsidRPr="00CB3440">
        <w:rPr>
          <w:rFonts w:asciiTheme="majorHAnsi" w:hAnsiTheme="majorHAnsi" w:cs="Arabic Typesetting"/>
          <w:sz w:val="18"/>
          <w:szCs w:val="18"/>
        </w:rPr>
        <w:t xml:space="preserve">In 2021, the General Assembly ‘Note[d] with regret that repatriation or compensation of the refugees, as provided for in paragraph 11 of General Assembly resolution 194 (III), has not yet been effected, and that, therefore, the situation of the Palestine refugees continues to be a matter of grave concern…’ (UN General Assembly, Resolution 76/77, </w:t>
      </w:r>
      <w:r w:rsidRPr="00CB3440">
        <w:rPr>
          <w:rFonts w:asciiTheme="majorHAnsi" w:hAnsiTheme="majorHAnsi" w:cs="Arabic Typesetting"/>
          <w:i/>
          <w:iCs/>
          <w:sz w:val="18"/>
          <w:szCs w:val="18"/>
        </w:rPr>
        <w:t>Assistance to Palestine Refugees</w:t>
      </w:r>
      <w:r w:rsidRPr="00CB3440">
        <w:rPr>
          <w:rFonts w:asciiTheme="majorHAnsi" w:hAnsiTheme="majorHAnsi" w:cs="Arabic Typesetting"/>
          <w:sz w:val="18"/>
          <w:szCs w:val="18"/>
        </w:rPr>
        <w:t xml:space="preserve">, 9 December 2021, A/RES/76/77, para. 1). </w:t>
      </w:r>
    </w:p>
  </w:footnote>
  <w:footnote w:id="80">
    <w:p w14:paraId="1F499CAE" w14:textId="01C2EC4E" w:rsidR="000332A0" w:rsidRPr="00CB3440" w:rsidRDefault="000332A0"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proofErr w:type="spellStart"/>
      <w:r w:rsidR="0010223F" w:rsidRPr="00CB3440">
        <w:rPr>
          <w:rFonts w:asciiTheme="majorHAnsi" w:hAnsiTheme="majorHAnsi"/>
          <w:sz w:val="18"/>
          <w:szCs w:val="18"/>
        </w:rPr>
        <w:t>Imseis</w:t>
      </w:r>
      <w:proofErr w:type="spellEnd"/>
      <w:r w:rsidR="0010223F" w:rsidRPr="00CB3440">
        <w:rPr>
          <w:rFonts w:asciiTheme="majorHAnsi" w:hAnsiTheme="majorHAnsi"/>
          <w:sz w:val="18"/>
          <w:szCs w:val="18"/>
        </w:rPr>
        <w:t xml:space="preserve"> (202</w:t>
      </w:r>
      <w:r w:rsidR="00652DD1" w:rsidRPr="00CB3440">
        <w:rPr>
          <w:rFonts w:asciiTheme="majorHAnsi" w:hAnsiTheme="majorHAnsi"/>
          <w:sz w:val="18"/>
          <w:szCs w:val="18"/>
        </w:rPr>
        <w:t>3</w:t>
      </w:r>
      <w:r w:rsidR="0010223F" w:rsidRPr="00CB3440">
        <w:rPr>
          <w:rFonts w:asciiTheme="majorHAnsi" w:hAnsiTheme="majorHAnsi"/>
          <w:sz w:val="18"/>
          <w:szCs w:val="18"/>
        </w:rPr>
        <w:t>), p</w:t>
      </w:r>
      <w:r w:rsidR="00605A6F" w:rsidRPr="00CB3440">
        <w:rPr>
          <w:rFonts w:asciiTheme="majorHAnsi" w:hAnsiTheme="majorHAnsi"/>
          <w:sz w:val="18"/>
          <w:szCs w:val="18"/>
        </w:rPr>
        <w:t xml:space="preserve">. </w:t>
      </w:r>
      <w:r w:rsidRPr="00CB3440">
        <w:rPr>
          <w:rFonts w:asciiTheme="majorHAnsi" w:hAnsiTheme="majorHAnsi"/>
          <w:sz w:val="18"/>
          <w:szCs w:val="18"/>
        </w:rPr>
        <w:t>151.</w:t>
      </w:r>
      <w:r w:rsidR="008F6AC2" w:rsidRPr="00CB3440">
        <w:rPr>
          <w:rFonts w:asciiTheme="majorHAnsi" w:hAnsiTheme="majorHAnsi"/>
          <w:sz w:val="18"/>
          <w:szCs w:val="18"/>
        </w:rPr>
        <w:t xml:space="preserve"> </w:t>
      </w:r>
    </w:p>
  </w:footnote>
  <w:footnote w:id="81">
    <w:p w14:paraId="476655EC" w14:textId="56843C18" w:rsidR="00BC01FD" w:rsidRPr="00CB3440" w:rsidRDefault="00BC01FD"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0B5B0B" w:rsidRPr="00CB3440">
        <w:rPr>
          <w:rFonts w:asciiTheme="majorHAnsi" w:hAnsiTheme="majorHAnsi"/>
          <w:sz w:val="18"/>
          <w:szCs w:val="18"/>
        </w:rPr>
        <w:t xml:space="preserve">Cf. Anthony Dirk Moses, </w:t>
      </w:r>
      <w:r w:rsidR="000B5B0B" w:rsidRPr="00CB3440">
        <w:rPr>
          <w:rFonts w:asciiTheme="majorHAnsi" w:hAnsiTheme="majorHAnsi"/>
          <w:i/>
          <w:iCs/>
          <w:sz w:val="18"/>
          <w:szCs w:val="18"/>
        </w:rPr>
        <w:t>The Problems of Genocide: Permanent Security and the Language of Transgression</w:t>
      </w:r>
      <w:r w:rsidR="000B5B0B" w:rsidRPr="00CB3440">
        <w:rPr>
          <w:rFonts w:asciiTheme="majorHAnsi" w:hAnsiTheme="majorHAnsi"/>
          <w:sz w:val="18"/>
          <w:szCs w:val="18"/>
        </w:rPr>
        <w:t xml:space="preserve"> (Cambridge University Press 2021) p. 332.</w:t>
      </w:r>
      <w:r w:rsidR="004C427E" w:rsidRPr="00CB3440">
        <w:rPr>
          <w:rFonts w:asciiTheme="majorHAnsi" w:hAnsiTheme="majorHAnsi"/>
          <w:sz w:val="18"/>
          <w:szCs w:val="18"/>
        </w:rPr>
        <w:t xml:space="preserve"> On expulsion of ‘fifth column’ minorities, see Meghan Garrity, ‘Disorderly And Inhumane: Explaining Government-Sponsored Mass Expulsion, 1900-2020’</w:t>
      </w:r>
      <w:r w:rsidR="00664945" w:rsidRPr="00CB3440">
        <w:rPr>
          <w:rFonts w:asciiTheme="majorHAnsi" w:hAnsiTheme="majorHAnsi"/>
          <w:sz w:val="18"/>
          <w:szCs w:val="18"/>
        </w:rPr>
        <w:t xml:space="preserve"> (</w:t>
      </w:r>
      <w:r w:rsidR="004C427E" w:rsidRPr="00CB3440">
        <w:rPr>
          <w:rFonts w:asciiTheme="majorHAnsi" w:hAnsiTheme="majorHAnsi"/>
          <w:sz w:val="18"/>
          <w:szCs w:val="18"/>
        </w:rPr>
        <w:t>2022</w:t>
      </w:r>
      <w:r w:rsidR="00664945" w:rsidRPr="00CB3440">
        <w:rPr>
          <w:rFonts w:asciiTheme="majorHAnsi" w:hAnsiTheme="majorHAnsi"/>
          <w:sz w:val="18"/>
          <w:szCs w:val="18"/>
        </w:rPr>
        <w:t>)</w:t>
      </w:r>
      <w:r w:rsidR="004C427E" w:rsidRPr="00CB3440">
        <w:rPr>
          <w:rFonts w:asciiTheme="majorHAnsi" w:hAnsiTheme="majorHAnsi"/>
          <w:sz w:val="18"/>
          <w:szCs w:val="18"/>
        </w:rPr>
        <w:t xml:space="preserve"> Publicly Accessible Penn Dissertations.</w:t>
      </w:r>
    </w:p>
  </w:footnote>
  <w:footnote w:id="82">
    <w:p w14:paraId="6450DB0D" w14:textId="2BAC95AF" w:rsidR="008E05D2" w:rsidRPr="00CB3440" w:rsidRDefault="008E05D2"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The law was passed by the Knesset on 5 July 1950 (20 Tammuz 5710) and published in </w:t>
      </w:r>
      <w:r w:rsidRPr="00CB3440">
        <w:rPr>
          <w:rFonts w:asciiTheme="majorHAnsi" w:hAnsiTheme="majorHAnsi" w:cs="Arabic Typesetting"/>
          <w:i/>
          <w:iCs/>
          <w:sz w:val="18"/>
          <w:szCs w:val="18"/>
        </w:rPr>
        <w:t>Sefer Ha-</w:t>
      </w:r>
      <w:proofErr w:type="spellStart"/>
      <w:r w:rsidRPr="00CB3440">
        <w:rPr>
          <w:rFonts w:asciiTheme="majorHAnsi" w:hAnsiTheme="majorHAnsi" w:cs="Arabic Typesetting"/>
          <w:i/>
          <w:iCs/>
          <w:sz w:val="18"/>
          <w:szCs w:val="18"/>
        </w:rPr>
        <w:t>Chukkim</w:t>
      </w:r>
      <w:proofErr w:type="spellEnd"/>
      <w:r w:rsidRPr="00CB3440">
        <w:rPr>
          <w:rFonts w:asciiTheme="majorHAnsi" w:hAnsiTheme="majorHAnsi" w:cs="Arabic Typesetting"/>
          <w:sz w:val="18"/>
          <w:szCs w:val="18"/>
        </w:rPr>
        <w:t xml:space="preserve"> No. 51 on 5 July 1950 (21 Tammuz 5710), p. 159. It was later amended by the </w:t>
      </w:r>
      <w:r w:rsidRPr="00CB3440">
        <w:rPr>
          <w:rFonts w:asciiTheme="majorHAnsi" w:hAnsiTheme="majorHAnsi" w:cs="Arabic Typesetting"/>
          <w:i/>
          <w:iCs/>
          <w:sz w:val="18"/>
          <w:szCs w:val="18"/>
        </w:rPr>
        <w:t>Law of Return (Amendment) 5714-1954</w:t>
      </w:r>
      <w:r w:rsidRPr="00CB3440">
        <w:rPr>
          <w:rFonts w:asciiTheme="majorHAnsi" w:hAnsiTheme="majorHAnsi" w:cs="Arabic Typesetting"/>
          <w:sz w:val="18"/>
          <w:szCs w:val="18"/>
        </w:rPr>
        <w:t xml:space="preserve">, passed by the Knesset on 23 August 1954 (24 Av 5714) and published in </w:t>
      </w:r>
      <w:r w:rsidRPr="00CB3440">
        <w:rPr>
          <w:rFonts w:asciiTheme="majorHAnsi" w:hAnsiTheme="majorHAnsi" w:cs="Arabic Typesetting"/>
          <w:i/>
          <w:iCs/>
          <w:sz w:val="18"/>
          <w:szCs w:val="18"/>
        </w:rPr>
        <w:t>Sefer Ha-</w:t>
      </w:r>
      <w:proofErr w:type="spellStart"/>
      <w:r w:rsidRPr="00CB3440">
        <w:rPr>
          <w:rFonts w:asciiTheme="majorHAnsi" w:hAnsiTheme="majorHAnsi" w:cs="Arabic Typesetting"/>
          <w:i/>
          <w:iCs/>
          <w:sz w:val="18"/>
          <w:szCs w:val="18"/>
        </w:rPr>
        <w:t>Chukkim</w:t>
      </w:r>
      <w:proofErr w:type="spellEnd"/>
      <w:r w:rsidRPr="00CB3440">
        <w:rPr>
          <w:rFonts w:asciiTheme="majorHAnsi" w:hAnsiTheme="majorHAnsi" w:cs="Arabic Typesetting"/>
          <w:sz w:val="18"/>
          <w:szCs w:val="18"/>
        </w:rPr>
        <w:t xml:space="preserve"> No. 163 on 1 September 1954 (3 Elul 5714), p. 174, and by the </w:t>
      </w:r>
      <w:r w:rsidRPr="00CB3440">
        <w:rPr>
          <w:rFonts w:asciiTheme="majorHAnsi" w:hAnsiTheme="majorHAnsi" w:cs="Arabic Typesetting"/>
          <w:i/>
          <w:iCs/>
          <w:sz w:val="18"/>
          <w:szCs w:val="18"/>
        </w:rPr>
        <w:t>Law of Return (Amendment No. 2), 5730-1970</w:t>
      </w:r>
      <w:r w:rsidRPr="00CB3440">
        <w:rPr>
          <w:rFonts w:asciiTheme="majorHAnsi" w:hAnsiTheme="majorHAnsi" w:cs="Arabic Typesetting"/>
          <w:sz w:val="18"/>
          <w:szCs w:val="18"/>
        </w:rPr>
        <w:t xml:space="preserve">, passed by the Knesset on 10 March 1970 (2 Adar Bet 5730) and published in </w:t>
      </w:r>
      <w:r w:rsidRPr="00CB3440">
        <w:rPr>
          <w:rFonts w:asciiTheme="majorHAnsi" w:hAnsiTheme="majorHAnsi" w:cs="Arabic Typesetting"/>
          <w:i/>
          <w:iCs/>
          <w:sz w:val="18"/>
          <w:szCs w:val="18"/>
        </w:rPr>
        <w:t>Sefer Ha-</w:t>
      </w:r>
      <w:proofErr w:type="spellStart"/>
      <w:r w:rsidRPr="00CB3440">
        <w:rPr>
          <w:rFonts w:asciiTheme="majorHAnsi" w:hAnsiTheme="majorHAnsi" w:cs="Arabic Typesetting"/>
          <w:i/>
          <w:iCs/>
          <w:sz w:val="18"/>
          <w:szCs w:val="18"/>
        </w:rPr>
        <w:t>Chukkim</w:t>
      </w:r>
      <w:proofErr w:type="spellEnd"/>
      <w:r w:rsidRPr="00CB3440">
        <w:rPr>
          <w:rFonts w:asciiTheme="majorHAnsi" w:hAnsiTheme="majorHAnsi" w:cs="Arabic Typesetting"/>
          <w:sz w:val="18"/>
          <w:szCs w:val="18"/>
        </w:rPr>
        <w:t xml:space="preserve"> No. 586 on 19 March 1970 (11 Adar Bet 5730), p. 34.</w:t>
      </w:r>
      <w:r w:rsidR="009E1552" w:rsidRPr="00CB3440">
        <w:rPr>
          <w:rFonts w:asciiTheme="majorHAnsi" w:hAnsiTheme="majorHAnsi" w:cs="Arabic Typesetting"/>
          <w:sz w:val="18"/>
          <w:szCs w:val="18"/>
        </w:rPr>
        <w:t xml:space="preserve"> See Masri (2017). </w:t>
      </w:r>
    </w:p>
  </w:footnote>
  <w:footnote w:id="83">
    <w:p w14:paraId="0CF0611C" w14:textId="77777777" w:rsidR="008E05D2" w:rsidRPr="00CB3440" w:rsidRDefault="008E05D2"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CCPR, </w:t>
      </w:r>
      <w:r w:rsidRPr="00CB3440">
        <w:rPr>
          <w:rFonts w:asciiTheme="majorHAnsi" w:hAnsiTheme="majorHAnsi" w:cs="Arabic Typesetting"/>
          <w:i/>
          <w:iCs/>
          <w:sz w:val="18"/>
          <w:szCs w:val="18"/>
        </w:rPr>
        <w:t>General Comment No. 27: Article 12 (Freedom of Movement)</w:t>
      </w:r>
      <w:r w:rsidRPr="00CB3440">
        <w:rPr>
          <w:rFonts w:asciiTheme="majorHAnsi" w:hAnsiTheme="majorHAnsi" w:cs="Arabic Typesetting"/>
          <w:sz w:val="18"/>
          <w:szCs w:val="18"/>
        </w:rPr>
        <w:t xml:space="preserve"> (2 November 1999) CCPR/C/21/Rev.1/Add.9, para. 19. See John Quigley, ‘Displaced Palestinians and a Right of Return’ (1998) 39(1) </w:t>
      </w:r>
      <w:r w:rsidRPr="00CB3440">
        <w:rPr>
          <w:rFonts w:asciiTheme="majorHAnsi" w:hAnsiTheme="majorHAnsi" w:cs="Arabic Typesetting"/>
          <w:i/>
          <w:iCs/>
          <w:sz w:val="18"/>
          <w:szCs w:val="18"/>
        </w:rPr>
        <w:t>Harvard International Law Journal</w:t>
      </w:r>
      <w:r w:rsidRPr="00CB3440">
        <w:rPr>
          <w:rFonts w:asciiTheme="majorHAnsi" w:hAnsiTheme="majorHAnsi" w:cs="Arabic Typesetting"/>
          <w:sz w:val="18"/>
          <w:szCs w:val="18"/>
        </w:rPr>
        <w:t xml:space="preserve">, pp. 171-229; Lex </w:t>
      </w:r>
      <w:proofErr w:type="spellStart"/>
      <w:r w:rsidRPr="00CB3440">
        <w:rPr>
          <w:rFonts w:asciiTheme="majorHAnsi" w:hAnsiTheme="majorHAnsi" w:cs="Arabic Typesetting"/>
          <w:sz w:val="18"/>
          <w:szCs w:val="18"/>
        </w:rPr>
        <w:t>Takkenberg</w:t>
      </w:r>
      <w:proofErr w:type="spellEnd"/>
      <w:r w:rsidRPr="00CB3440">
        <w:rPr>
          <w:rFonts w:asciiTheme="majorHAnsi" w:hAnsiTheme="majorHAnsi" w:cs="Arabic Typesetting"/>
          <w:sz w:val="18"/>
          <w:szCs w:val="18"/>
        </w:rPr>
        <w:t xml:space="preserve">, </w:t>
      </w:r>
      <w:r w:rsidRPr="00CB3440">
        <w:rPr>
          <w:rFonts w:asciiTheme="majorHAnsi" w:hAnsiTheme="majorHAnsi" w:cs="Arabic Typesetting"/>
          <w:i/>
          <w:iCs/>
          <w:sz w:val="18"/>
          <w:szCs w:val="18"/>
        </w:rPr>
        <w:t>The Status of Palestinian Refugees in International Law</w:t>
      </w:r>
      <w:r w:rsidRPr="00CB3440">
        <w:rPr>
          <w:rFonts w:asciiTheme="majorHAnsi" w:hAnsiTheme="majorHAnsi" w:cs="Arabic Typesetting"/>
          <w:sz w:val="18"/>
          <w:szCs w:val="18"/>
        </w:rPr>
        <w:t xml:space="preserve"> (Clarendon Press 1999); Naseer Hasan Aruri (ed), </w:t>
      </w:r>
      <w:r w:rsidRPr="00CB3440">
        <w:rPr>
          <w:rFonts w:asciiTheme="majorHAnsi" w:hAnsiTheme="majorHAnsi" w:cs="Arabic Typesetting"/>
          <w:i/>
          <w:iCs/>
          <w:sz w:val="18"/>
          <w:szCs w:val="18"/>
        </w:rPr>
        <w:t>Palestinian Refugees: The Right of Return</w:t>
      </w:r>
      <w:r w:rsidRPr="00CB3440">
        <w:rPr>
          <w:rFonts w:asciiTheme="majorHAnsi" w:hAnsiTheme="majorHAnsi" w:cs="Arabic Typesetting"/>
          <w:sz w:val="18"/>
          <w:szCs w:val="18"/>
        </w:rPr>
        <w:t xml:space="preserve"> (Pluto Press 2001); Tomer Levinger, ‘Denying the Right of Return as a Crime Against Humanity’ (2021) 54(2) Israel Law Review, pp. 205-235; John Quigley, ‘Prohibition of Palestine Arab Return to Israel as a Crime Against Humanity’ (2023) 34 </w:t>
      </w:r>
      <w:r w:rsidRPr="00CB3440">
        <w:rPr>
          <w:rFonts w:asciiTheme="majorHAnsi" w:hAnsiTheme="majorHAnsi" w:cs="Arabic Typesetting"/>
          <w:i/>
          <w:iCs/>
          <w:sz w:val="18"/>
          <w:szCs w:val="18"/>
        </w:rPr>
        <w:t>Criminal Law Forum</w:t>
      </w:r>
      <w:r w:rsidRPr="00CB3440">
        <w:rPr>
          <w:rFonts w:asciiTheme="majorHAnsi" w:hAnsiTheme="majorHAnsi" w:cs="Arabic Typesetting"/>
          <w:sz w:val="18"/>
          <w:szCs w:val="18"/>
        </w:rPr>
        <w:t>, pp. 1-41.</w:t>
      </w:r>
    </w:p>
  </w:footnote>
  <w:footnote w:id="84">
    <w:p w14:paraId="15BC33A6" w14:textId="5F273B37" w:rsidR="00735A0F" w:rsidRPr="00CB3440" w:rsidRDefault="00735A0F" w:rsidP="00CB3440">
      <w:pPr>
        <w:spacing w:after="0" w:line="240" w:lineRule="auto"/>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D52F0B" w:rsidRPr="00CB3440">
        <w:rPr>
          <w:rFonts w:asciiTheme="majorHAnsi" w:hAnsiTheme="majorHAnsi"/>
          <w:i/>
          <w:iCs/>
          <w:sz w:val="18"/>
          <w:szCs w:val="18"/>
        </w:rPr>
        <w:t>Entry into Israel Law</w:t>
      </w:r>
      <w:r w:rsidR="00D52F0B" w:rsidRPr="00CB3440">
        <w:rPr>
          <w:rFonts w:asciiTheme="majorHAnsi" w:hAnsiTheme="majorHAnsi"/>
          <w:sz w:val="18"/>
          <w:szCs w:val="18"/>
        </w:rPr>
        <w:t xml:space="preserve">, 5712-1952, </w:t>
      </w:r>
      <w:r w:rsidR="008A377C" w:rsidRPr="00CB3440">
        <w:rPr>
          <w:rFonts w:asciiTheme="majorHAnsi" w:hAnsiTheme="majorHAnsi"/>
          <w:sz w:val="18"/>
          <w:szCs w:val="18"/>
        </w:rPr>
        <w:t xml:space="preserve">Article </w:t>
      </w:r>
      <w:r w:rsidR="00D52F0B" w:rsidRPr="00CB3440">
        <w:rPr>
          <w:rFonts w:asciiTheme="majorHAnsi" w:hAnsiTheme="majorHAnsi"/>
          <w:sz w:val="18"/>
          <w:szCs w:val="18"/>
        </w:rPr>
        <w:t>1(b).</w:t>
      </w:r>
    </w:p>
  </w:footnote>
  <w:footnote w:id="85">
    <w:p w14:paraId="3829BB9F" w14:textId="77777777" w:rsidR="002E084F" w:rsidRPr="00CB3440" w:rsidRDefault="00FB5924"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772E23" w:rsidRPr="00CB3440">
        <w:rPr>
          <w:rFonts w:asciiTheme="majorHAnsi" w:hAnsiTheme="majorHAnsi"/>
          <w:sz w:val="18"/>
          <w:szCs w:val="18"/>
        </w:rPr>
        <w:t xml:space="preserve">See a discussion (referring to Israel’s </w:t>
      </w:r>
      <w:r w:rsidR="00772E23" w:rsidRPr="00CB3440">
        <w:rPr>
          <w:rFonts w:asciiTheme="majorHAnsi" w:hAnsiTheme="majorHAnsi"/>
          <w:i/>
          <w:iCs/>
          <w:sz w:val="18"/>
          <w:szCs w:val="18"/>
        </w:rPr>
        <w:t>Nationality Law</w:t>
      </w:r>
      <w:r w:rsidR="00772E23" w:rsidRPr="00CB3440">
        <w:rPr>
          <w:rFonts w:asciiTheme="majorHAnsi" w:hAnsiTheme="majorHAnsi"/>
          <w:sz w:val="18"/>
          <w:szCs w:val="18"/>
        </w:rPr>
        <w:t>) in</w:t>
      </w:r>
      <w:r w:rsidR="002A0327" w:rsidRPr="00CB3440">
        <w:rPr>
          <w:rFonts w:asciiTheme="majorHAnsi" w:hAnsiTheme="majorHAnsi"/>
          <w:sz w:val="18"/>
          <w:szCs w:val="18"/>
        </w:rPr>
        <w:t xml:space="preserve"> Lauren</w:t>
      </w:r>
      <w:r w:rsidR="00772E23" w:rsidRPr="00CB3440">
        <w:rPr>
          <w:rFonts w:asciiTheme="majorHAnsi" w:hAnsiTheme="majorHAnsi"/>
          <w:sz w:val="18"/>
          <w:szCs w:val="18"/>
        </w:rPr>
        <w:t xml:space="preserve"> Banko, The invention of Palestinian citizenship, 1918–1947</w:t>
      </w:r>
      <w:r w:rsidR="002A0327" w:rsidRPr="00CB3440">
        <w:rPr>
          <w:rFonts w:asciiTheme="majorHAnsi" w:hAnsiTheme="majorHAnsi"/>
          <w:sz w:val="18"/>
          <w:szCs w:val="18"/>
        </w:rPr>
        <w:t xml:space="preserve"> </w:t>
      </w:r>
      <w:r w:rsidR="00772E23" w:rsidRPr="00CB3440">
        <w:rPr>
          <w:rFonts w:asciiTheme="majorHAnsi" w:hAnsiTheme="majorHAnsi"/>
          <w:sz w:val="18"/>
          <w:szCs w:val="18"/>
        </w:rPr>
        <w:t>(</w:t>
      </w:r>
      <w:r w:rsidR="002A0327" w:rsidRPr="00CB3440">
        <w:rPr>
          <w:rFonts w:asciiTheme="majorHAnsi" w:hAnsiTheme="majorHAnsi"/>
          <w:sz w:val="18"/>
          <w:szCs w:val="18"/>
        </w:rPr>
        <w:t>Edinburgh University Press, 2016)</w:t>
      </w:r>
      <w:r w:rsidR="00772E23" w:rsidRPr="00CB3440">
        <w:rPr>
          <w:rFonts w:asciiTheme="majorHAnsi" w:hAnsiTheme="majorHAnsi"/>
          <w:sz w:val="18"/>
          <w:szCs w:val="18"/>
        </w:rPr>
        <w:t xml:space="preserve">, pp. 210211. </w:t>
      </w:r>
      <w:r w:rsidR="00D92019" w:rsidRPr="00CB3440">
        <w:rPr>
          <w:rFonts w:asciiTheme="majorHAnsi" w:hAnsiTheme="majorHAnsi"/>
          <w:sz w:val="18"/>
          <w:szCs w:val="18"/>
        </w:rPr>
        <w:t xml:space="preserve">See also </w:t>
      </w:r>
    </w:p>
    <w:p w14:paraId="471789F5" w14:textId="5DD34FBA" w:rsidR="00B95097" w:rsidRPr="00CB3440" w:rsidRDefault="006A7C5E" w:rsidP="00CB3440">
      <w:pPr>
        <w:pStyle w:val="Testonotaapidipagina"/>
        <w:jc w:val="both"/>
        <w:rPr>
          <w:rFonts w:asciiTheme="majorHAnsi" w:hAnsiTheme="majorHAnsi"/>
          <w:sz w:val="18"/>
          <w:szCs w:val="18"/>
        </w:rPr>
      </w:pPr>
      <w:r w:rsidRPr="00CB3440">
        <w:rPr>
          <w:rFonts w:asciiTheme="majorHAnsi" w:hAnsiTheme="majorHAnsi"/>
          <w:sz w:val="18"/>
          <w:szCs w:val="18"/>
        </w:rPr>
        <w:t xml:space="preserve">Yossi Harpaz and Ben Herzog, </w:t>
      </w:r>
      <w:r w:rsidR="0008183A" w:rsidRPr="00CB3440">
        <w:rPr>
          <w:rFonts w:asciiTheme="majorHAnsi" w:hAnsiTheme="majorHAnsi"/>
          <w:sz w:val="18"/>
          <w:szCs w:val="18"/>
        </w:rPr>
        <w:t xml:space="preserve">‘Report on Citizenship Law: Israel’, Country Report 2018/02, Global Citizenship Observatory (GLOBALCIT) (2018), </w:t>
      </w:r>
      <w:r w:rsidR="00D92019" w:rsidRPr="00CB3440">
        <w:rPr>
          <w:rFonts w:asciiTheme="majorHAnsi" w:hAnsiTheme="majorHAnsi"/>
          <w:sz w:val="18"/>
          <w:szCs w:val="18"/>
        </w:rPr>
        <w:t>pp. 4-5.</w:t>
      </w:r>
      <w:r w:rsidR="00571B36" w:rsidRPr="00CB3440">
        <w:rPr>
          <w:rFonts w:asciiTheme="majorHAnsi" w:hAnsiTheme="majorHAnsi"/>
          <w:sz w:val="18"/>
          <w:szCs w:val="18"/>
        </w:rPr>
        <w:t xml:space="preserve"> For a discussion of the settler-colonial nature of the more recent Nation-State Law, see </w:t>
      </w:r>
      <w:r w:rsidR="00B95097" w:rsidRPr="000C4AA5">
        <w:rPr>
          <w:rFonts w:asciiTheme="majorHAnsi" w:hAnsiTheme="majorHAnsi"/>
          <w:sz w:val="18"/>
          <w:szCs w:val="18"/>
        </w:rPr>
        <w:t>Nadia</w:t>
      </w:r>
      <w:r w:rsidR="00B95097" w:rsidRPr="00CB3440">
        <w:rPr>
          <w:rFonts w:asciiTheme="majorHAnsi" w:hAnsiTheme="majorHAnsi"/>
          <w:sz w:val="18"/>
          <w:szCs w:val="18"/>
        </w:rPr>
        <w:t xml:space="preserve"> </w:t>
      </w:r>
      <w:r w:rsidR="00B95097" w:rsidRPr="000C4AA5">
        <w:rPr>
          <w:rFonts w:asciiTheme="majorHAnsi" w:hAnsiTheme="majorHAnsi"/>
          <w:sz w:val="18"/>
          <w:szCs w:val="18"/>
        </w:rPr>
        <w:t>Ben-Youssef and Sandra Samaan Tamari</w:t>
      </w:r>
      <w:r w:rsidR="00571B36" w:rsidRPr="00CB3440">
        <w:rPr>
          <w:rFonts w:asciiTheme="majorHAnsi" w:hAnsiTheme="majorHAnsi"/>
          <w:sz w:val="18"/>
          <w:szCs w:val="18"/>
        </w:rPr>
        <w:t>, ‘</w:t>
      </w:r>
      <w:r w:rsidR="00B95097" w:rsidRPr="000C4AA5">
        <w:rPr>
          <w:rFonts w:asciiTheme="majorHAnsi" w:hAnsiTheme="majorHAnsi"/>
          <w:sz w:val="18"/>
          <w:szCs w:val="18"/>
        </w:rPr>
        <w:t>Enshrining Discrimination: Israel’s Nation-State Law</w:t>
      </w:r>
      <w:r w:rsidR="002D0B41" w:rsidRPr="00CB3440">
        <w:rPr>
          <w:rFonts w:asciiTheme="majorHAnsi" w:hAnsiTheme="majorHAnsi"/>
          <w:sz w:val="18"/>
          <w:szCs w:val="18"/>
        </w:rPr>
        <w:t>’ (</w:t>
      </w:r>
      <w:r w:rsidR="002D0B41" w:rsidRPr="000C4AA5">
        <w:rPr>
          <w:rFonts w:asciiTheme="majorHAnsi" w:hAnsiTheme="majorHAnsi"/>
          <w:sz w:val="18"/>
          <w:szCs w:val="18"/>
        </w:rPr>
        <w:t>2018</w:t>
      </w:r>
      <w:r w:rsidR="002D0B41" w:rsidRPr="00CB3440">
        <w:rPr>
          <w:rFonts w:asciiTheme="majorHAnsi" w:hAnsiTheme="majorHAnsi"/>
          <w:sz w:val="18"/>
          <w:szCs w:val="18"/>
        </w:rPr>
        <w:t xml:space="preserve">) </w:t>
      </w:r>
      <w:r w:rsidR="002D0B41" w:rsidRPr="000C4AA5">
        <w:rPr>
          <w:rFonts w:asciiTheme="majorHAnsi" w:hAnsiTheme="majorHAnsi"/>
          <w:sz w:val="18"/>
          <w:szCs w:val="18"/>
        </w:rPr>
        <w:t>48(1)</w:t>
      </w:r>
      <w:r w:rsidR="002D0B41" w:rsidRPr="00CB3440">
        <w:rPr>
          <w:rFonts w:asciiTheme="majorHAnsi" w:hAnsiTheme="majorHAnsi"/>
          <w:sz w:val="18"/>
          <w:szCs w:val="18"/>
        </w:rPr>
        <w:t xml:space="preserve"> </w:t>
      </w:r>
      <w:r w:rsidR="00B95097" w:rsidRPr="000C4AA5">
        <w:rPr>
          <w:rFonts w:asciiTheme="majorHAnsi" w:hAnsiTheme="majorHAnsi"/>
          <w:sz w:val="18"/>
          <w:szCs w:val="18"/>
        </w:rPr>
        <w:t>Journal of Palestine Studies</w:t>
      </w:r>
      <w:r w:rsidR="00571B36" w:rsidRPr="00CB3440">
        <w:rPr>
          <w:rFonts w:asciiTheme="majorHAnsi" w:hAnsiTheme="majorHAnsi"/>
          <w:sz w:val="18"/>
          <w:szCs w:val="18"/>
        </w:rPr>
        <w:t>,</w:t>
      </w:r>
      <w:r w:rsidR="00B95097" w:rsidRPr="000C4AA5">
        <w:rPr>
          <w:rFonts w:asciiTheme="majorHAnsi" w:hAnsiTheme="majorHAnsi"/>
          <w:sz w:val="18"/>
          <w:szCs w:val="18"/>
        </w:rPr>
        <w:t> </w:t>
      </w:r>
      <w:r w:rsidR="002D0B41" w:rsidRPr="00CB3440">
        <w:rPr>
          <w:rFonts w:asciiTheme="majorHAnsi" w:hAnsiTheme="majorHAnsi"/>
          <w:sz w:val="18"/>
          <w:szCs w:val="18"/>
        </w:rPr>
        <w:t xml:space="preserve">pp. </w:t>
      </w:r>
      <w:r w:rsidR="00B95097" w:rsidRPr="000C4AA5">
        <w:rPr>
          <w:rFonts w:asciiTheme="majorHAnsi" w:hAnsiTheme="majorHAnsi"/>
          <w:sz w:val="18"/>
          <w:szCs w:val="18"/>
        </w:rPr>
        <w:t>73</w:t>
      </w:r>
      <w:r w:rsidR="00571B36" w:rsidRPr="00CB3440">
        <w:rPr>
          <w:rFonts w:asciiTheme="majorHAnsi" w:hAnsiTheme="majorHAnsi"/>
          <w:sz w:val="18"/>
          <w:szCs w:val="18"/>
        </w:rPr>
        <w:t>-</w:t>
      </w:r>
      <w:r w:rsidR="00B95097" w:rsidRPr="000C4AA5">
        <w:rPr>
          <w:rFonts w:asciiTheme="majorHAnsi" w:hAnsiTheme="majorHAnsi"/>
          <w:sz w:val="18"/>
          <w:szCs w:val="18"/>
        </w:rPr>
        <w:t xml:space="preserve">87. </w:t>
      </w:r>
    </w:p>
  </w:footnote>
  <w:footnote w:id="86">
    <w:p w14:paraId="7CCA2B69" w14:textId="77777777" w:rsidR="008E05D2" w:rsidRPr="00CB3440" w:rsidRDefault="008E05D2"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See on the point Victor Kattan, ‘The Nationality of Denationalized Palestinians’ (2005) 74 </w:t>
      </w:r>
      <w:r w:rsidRPr="00CB3440">
        <w:rPr>
          <w:rFonts w:asciiTheme="majorHAnsi" w:hAnsiTheme="majorHAnsi" w:cs="Arabic Typesetting"/>
          <w:i/>
          <w:iCs/>
          <w:sz w:val="18"/>
          <w:szCs w:val="18"/>
        </w:rPr>
        <w:t>Nordic Journal of International Law</w:t>
      </w:r>
      <w:r w:rsidRPr="00CB3440">
        <w:rPr>
          <w:rFonts w:asciiTheme="majorHAnsi" w:hAnsiTheme="majorHAnsi" w:cs="Arabic Typesetting"/>
          <w:sz w:val="18"/>
          <w:szCs w:val="18"/>
        </w:rPr>
        <w:t xml:space="preserve">, 67–102. </w:t>
      </w:r>
    </w:p>
  </w:footnote>
  <w:footnote w:id="87">
    <w:p w14:paraId="496DBC31" w14:textId="6D7D6EF7" w:rsidR="00DF1B2F" w:rsidRPr="00CB3440" w:rsidRDefault="00DF1B2F"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Kattan </w:t>
      </w:r>
      <w:r w:rsidR="00D72F16" w:rsidRPr="00CB3440">
        <w:rPr>
          <w:rFonts w:asciiTheme="majorHAnsi" w:hAnsiTheme="majorHAnsi"/>
          <w:sz w:val="18"/>
          <w:szCs w:val="18"/>
        </w:rPr>
        <w:t xml:space="preserve">(2023), pp. 159-192. </w:t>
      </w:r>
    </w:p>
  </w:footnote>
  <w:footnote w:id="88">
    <w:p w14:paraId="46DB72BD" w14:textId="06F7E1A7" w:rsidR="00B036C1" w:rsidRPr="00CB3440" w:rsidRDefault="00B036C1"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Wolfe (2006). </w:t>
      </w:r>
      <w:r w:rsidR="0062506A" w:rsidRPr="00CB3440">
        <w:rPr>
          <w:rFonts w:asciiTheme="majorHAnsi" w:hAnsiTheme="majorHAnsi"/>
          <w:sz w:val="18"/>
          <w:szCs w:val="18"/>
        </w:rPr>
        <w:t xml:space="preserve">For a description of settler-colonial structures </w:t>
      </w:r>
      <w:r w:rsidR="00D55C33" w:rsidRPr="00CB3440">
        <w:rPr>
          <w:rFonts w:asciiTheme="majorHAnsi" w:hAnsiTheme="majorHAnsi"/>
          <w:sz w:val="18"/>
          <w:szCs w:val="18"/>
        </w:rPr>
        <w:t>in the context of Israel-Palestine, see Masri (2017) and Kattan (</w:t>
      </w:r>
      <w:r w:rsidR="00A1258B" w:rsidRPr="00CB3440">
        <w:rPr>
          <w:rFonts w:asciiTheme="majorHAnsi" w:hAnsiTheme="majorHAnsi"/>
          <w:sz w:val="18"/>
          <w:szCs w:val="18"/>
        </w:rPr>
        <w:t>2009</w:t>
      </w:r>
      <w:r w:rsidR="00D55C33" w:rsidRPr="00CB3440">
        <w:rPr>
          <w:rFonts w:asciiTheme="majorHAnsi" w:hAnsiTheme="majorHAnsi"/>
          <w:sz w:val="18"/>
          <w:szCs w:val="18"/>
        </w:rPr>
        <w:t xml:space="preserve">) </w:t>
      </w:r>
      <w:r w:rsidR="0062506A" w:rsidRPr="00CB3440">
        <w:rPr>
          <w:rFonts w:asciiTheme="majorHAnsi" w:hAnsiTheme="majorHAnsi"/>
          <w:sz w:val="18"/>
          <w:szCs w:val="18"/>
        </w:rPr>
        <w:t>pp. 21- 37.</w:t>
      </w:r>
    </w:p>
  </w:footnote>
  <w:footnote w:id="89">
    <w:p w14:paraId="2D43D2FB" w14:textId="21A8759D" w:rsidR="002B65AA" w:rsidRPr="00CB3440" w:rsidRDefault="002B65AA"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proofErr w:type="spellStart"/>
      <w:r w:rsidR="007A2FC5" w:rsidRPr="00CB3440">
        <w:rPr>
          <w:rFonts w:asciiTheme="majorHAnsi" w:hAnsiTheme="majorHAnsi"/>
          <w:sz w:val="18"/>
          <w:szCs w:val="18"/>
        </w:rPr>
        <w:t>Eghbariah</w:t>
      </w:r>
      <w:proofErr w:type="spellEnd"/>
      <w:r w:rsidR="007A2FC5" w:rsidRPr="00CB3440">
        <w:rPr>
          <w:rFonts w:asciiTheme="majorHAnsi" w:hAnsiTheme="majorHAnsi"/>
          <w:sz w:val="18"/>
          <w:szCs w:val="18"/>
        </w:rPr>
        <w:t xml:space="preserve"> (2024). </w:t>
      </w:r>
    </w:p>
  </w:footnote>
  <w:footnote w:id="90">
    <w:p w14:paraId="7D3E8AF2" w14:textId="2586BE5F" w:rsidR="00C31A32" w:rsidRPr="00CB3440" w:rsidRDefault="00C31A32"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CD18A4" w:rsidRPr="00CB3440">
        <w:rPr>
          <w:rFonts w:asciiTheme="majorHAnsi" w:hAnsiTheme="majorHAnsi"/>
          <w:sz w:val="18"/>
          <w:szCs w:val="18"/>
        </w:rPr>
        <w:t xml:space="preserve">These data are taken from the American NGO </w:t>
      </w:r>
      <w:r w:rsidR="000A6AB4" w:rsidRPr="00CB3440">
        <w:rPr>
          <w:rFonts w:asciiTheme="majorHAnsi" w:hAnsiTheme="majorHAnsi"/>
          <w:sz w:val="18"/>
          <w:szCs w:val="18"/>
        </w:rPr>
        <w:t xml:space="preserve">Israel Policy Forum: </w:t>
      </w:r>
      <w:r w:rsidR="008560AD" w:rsidRPr="00CB3440">
        <w:rPr>
          <w:rFonts w:asciiTheme="majorHAnsi" w:hAnsiTheme="majorHAnsi"/>
          <w:sz w:val="18"/>
          <w:szCs w:val="18"/>
        </w:rPr>
        <w:t>‘West Bank Settlements’</w:t>
      </w:r>
      <w:r w:rsidR="000A6AB4" w:rsidRPr="00CB3440">
        <w:rPr>
          <w:rFonts w:asciiTheme="majorHAnsi" w:hAnsiTheme="majorHAnsi"/>
          <w:sz w:val="18"/>
          <w:szCs w:val="18"/>
        </w:rPr>
        <w:t>,</w:t>
      </w:r>
      <w:r w:rsidR="008560AD" w:rsidRPr="00CB3440">
        <w:rPr>
          <w:rFonts w:asciiTheme="majorHAnsi" w:hAnsiTheme="majorHAnsi"/>
          <w:sz w:val="18"/>
          <w:szCs w:val="18"/>
        </w:rPr>
        <w:t xml:space="preserve"> at </w:t>
      </w:r>
      <w:hyperlink r:id="rId7" w:history="1">
        <w:r w:rsidR="008560AD" w:rsidRPr="00CB3440">
          <w:rPr>
            <w:rStyle w:val="Collegamentoipertestuale"/>
            <w:rFonts w:asciiTheme="majorHAnsi" w:hAnsiTheme="majorHAnsi"/>
            <w:sz w:val="18"/>
            <w:szCs w:val="18"/>
          </w:rPr>
          <w:t>https://israelpolicyforum.org/west-bank-settlements-explained/</w:t>
        </w:r>
      </w:hyperlink>
      <w:r w:rsidR="000A6AB4" w:rsidRPr="00CB3440">
        <w:rPr>
          <w:rFonts w:asciiTheme="majorHAnsi" w:hAnsiTheme="majorHAnsi"/>
          <w:sz w:val="18"/>
          <w:szCs w:val="18"/>
        </w:rPr>
        <w:t xml:space="preserve">. </w:t>
      </w:r>
    </w:p>
  </w:footnote>
  <w:footnote w:id="91">
    <w:p w14:paraId="30795D8B" w14:textId="516F7A83" w:rsidR="006B3762" w:rsidRPr="00CB3440" w:rsidRDefault="006B3762" w:rsidP="00CB3440">
      <w:pPr>
        <w:spacing w:after="0" w:line="240" w:lineRule="auto"/>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546D61" w:rsidRPr="00CB3440">
        <w:rPr>
          <w:rFonts w:asciiTheme="majorHAnsi" w:hAnsiTheme="majorHAnsi"/>
          <w:sz w:val="18"/>
          <w:szCs w:val="18"/>
        </w:rPr>
        <w:t xml:space="preserve">See </w:t>
      </w:r>
      <w:r w:rsidR="002E3B96" w:rsidRPr="00CB3440">
        <w:rPr>
          <w:rFonts w:asciiTheme="majorHAnsi" w:hAnsiTheme="majorHAnsi"/>
          <w:sz w:val="18"/>
          <w:szCs w:val="18"/>
        </w:rPr>
        <w:t xml:space="preserve">the yearly reports of the </w:t>
      </w:r>
      <w:r w:rsidR="00546D61" w:rsidRPr="00CB3440">
        <w:rPr>
          <w:rFonts w:asciiTheme="majorHAnsi" w:hAnsiTheme="majorHAnsi"/>
          <w:sz w:val="18"/>
          <w:szCs w:val="18"/>
        </w:rPr>
        <w:t>Office of the European Union Representative (West Bank and Gaza Strip, UNRWA)</w:t>
      </w:r>
      <w:r w:rsidR="002E3B96" w:rsidRPr="00CB3440">
        <w:rPr>
          <w:rFonts w:asciiTheme="majorHAnsi" w:hAnsiTheme="majorHAnsi"/>
          <w:sz w:val="18"/>
          <w:szCs w:val="18"/>
        </w:rPr>
        <w:t xml:space="preserve">: </w:t>
      </w:r>
      <w:r w:rsidR="001328D7" w:rsidRPr="00CB3440">
        <w:rPr>
          <w:rFonts w:asciiTheme="majorHAnsi" w:hAnsiTheme="majorHAnsi"/>
          <w:sz w:val="18"/>
          <w:szCs w:val="18"/>
        </w:rPr>
        <w:t>‘</w:t>
      </w:r>
      <w:r w:rsidR="00546D61" w:rsidRPr="00CB3440">
        <w:rPr>
          <w:rFonts w:asciiTheme="majorHAnsi" w:hAnsiTheme="majorHAnsi"/>
          <w:sz w:val="18"/>
          <w:szCs w:val="18"/>
        </w:rPr>
        <w:t>Report on Israeli settlements in the occupied West Bank, including East Jerusalem Reporting period January-December 2023</w:t>
      </w:r>
      <w:r w:rsidR="001328D7" w:rsidRPr="00CB3440">
        <w:rPr>
          <w:rFonts w:asciiTheme="majorHAnsi" w:hAnsiTheme="majorHAnsi"/>
          <w:sz w:val="18"/>
          <w:szCs w:val="18"/>
        </w:rPr>
        <w:t xml:space="preserve">’ (2 August 2024), at </w:t>
      </w:r>
      <w:hyperlink r:id="rId8" w:history="1">
        <w:r w:rsidR="001328D7" w:rsidRPr="00CB3440">
          <w:rPr>
            <w:rStyle w:val="Collegamentoipertestuale"/>
            <w:rFonts w:asciiTheme="majorHAnsi" w:hAnsiTheme="majorHAnsi"/>
            <w:sz w:val="18"/>
            <w:szCs w:val="18"/>
          </w:rPr>
          <w:t>https://www.un.org/unispal/wp-content/uploads/2024/08/One-Year-Report-on-Israeli-Settlements-in-the-occupied-West-Bank-including-East-Jerusalem-Reporting-period-January-December-2023.pdf</w:t>
        </w:r>
      </w:hyperlink>
      <w:r w:rsidR="00FC670F" w:rsidRPr="00CB3440">
        <w:rPr>
          <w:rFonts w:asciiTheme="majorHAnsi" w:hAnsiTheme="majorHAnsi"/>
          <w:sz w:val="18"/>
          <w:szCs w:val="18"/>
        </w:rPr>
        <w:t xml:space="preserve">; ‘Report on Israeli settlements in the occupied West Bank, including East Jerusalem Reporting period - January-December 2022’ (15 May 2023), at </w:t>
      </w:r>
      <w:hyperlink r:id="rId9" w:history="1">
        <w:r w:rsidR="00FC670F" w:rsidRPr="00CB3440">
          <w:rPr>
            <w:rStyle w:val="Collegamentoipertestuale"/>
            <w:rFonts w:asciiTheme="majorHAnsi" w:hAnsiTheme="majorHAnsi"/>
            <w:sz w:val="18"/>
            <w:szCs w:val="18"/>
          </w:rPr>
          <w:t>https://www.eeas.europa.eu/sites/default/files/documents/2023/One-Year%20Report%20on%20Israeli%20Settlements%20in%20the%20occupied%20West%20Bank%2C%20including%20East%20Jerusalem%20%28Reporting%20period%20January%20-%20December%202022%29.pdf</w:t>
        </w:r>
      </w:hyperlink>
      <w:r w:rsidR="00FC670F" w:rsidRPr="00CB3440">
        <w:rPr>
          <w:rFonts w:asciiTheme="majorHAnsi" w:hAnsiTheme="majorHAnsi"/>
          <w:sz w:val="18"/>
          <w:szCs w:val="18"/>
        </w:rPr>
        <w:t xml:space="preserve">; ‘2021 Report on Israeli settlements in the occupied West Bank, including East Jerusalem Reporting period - January-December 2021’ (20 July 2022), at </w:t>
      </w:r>
      <w:hyperlink r:id="rId10" w:history="1">
        <w:r w:rsidR="00FC670F" w:rsidRPr="00CB3440">
          <w:rPr>
            <w:rStyle w:val="Collegamentoipertestuale"/>
            <w:rFonts w:asciiTheme="majorHAnsi" w:hAnsiTheme="majorHAnsi"/>
            <w:sz w:val="18"/>
            <w:szCs w:val="18"/>
          </w:rPr>
          <w:t>https://www.eeas.europa.eu/sites/default/files/documents/EU%20Settlement%20Report%202021.pdf</w:t>
        </w:r>
      </w:hyperlink>
      <w:r w:rsidR="00FC670F" w:rsidRPr="00CB3440">
        <w:rPr>
          <w:rFonts w:asciiTheme="majorHAnsi" w:hAnsiTheme="majorHAnsi"/>
          <w:sz w:val="18"/>
          <w:szCs w:val="18"/>
        </w:rPr>
        <w:t xml:space="preserve">. </w:t>
      </w:r>
      <w:r w:rsidR="00527563" w:rsidRPr="00CB3440">
        <w:rPr>
          <w:rFonts w:asciiTheme="majorHAnsi" w:hAnsiTheme="majorHAnsi"/>
          <w:sz w:val="18"/>
          <w:szCs w:val="18"/>
        </w:rPr>
        <w:t>On demolitions</w:t>
      </w:r>
      <w:r w:rsidR="00970459" w:rsidRPr="00CB3440">
        <w:rPr>
          <w:rFonts w:asciiTheme="majorHAnsi" w:hAnsiTheme="majorHAnsi"/>
          <w:sz w:val="18"/>
          <w:szCs w:val="18"/>
        </w:rPr>
        <w:t xml:space="preserve"> of Palestinian properties</w:t>
      </w:r>
      <w:r w:rsidR="00527563" w:rsidRPr="00CB3440">
        <w:rPr>
          <w:rFonts w:asciiTheme="majorHAnsi" w:hAnsiTheme="majorHAnsi"/>
          <w:sz w:val="18"/>
          <w:szCs w:val="18"/>
        </w:rPr>
        <w:t>, see</w:t>
      </w:r>
      <w:r w:rsidR="00970459" w:rsidRPr="00CB3440">
        <w:rPr>
          <w:rFonts w:asciiTheme="majorHAnsi" w:hAnsiTheme="majorHAnsi"/>
          <w:sz w:val="18"/>
          <w:szCs w:val="18"/>
        </w:rPr>
        <w:t xml:space="preserve"> e.g.</w:t>
      </w:r>
      <w:r w:rsidR="00527563" w:rsidRPr="00CB3440">
        <w:rPr>
          <w:rFonts w:asciiTheme="majorHAnsi" w:hAnsiTheme="majorHAnsi"/>
          <w:sz w:val="18"/>
          <w:szCs w:val="18"/>
        </w:rPr>
        <w:t xml:space="preserve"> the latest report: </w:t>
      </w:r>
      <w:r w:rsidR="00CC57A7" w:rsidRPr="00CB3440">
        <w:rPr>
          <w:rFonts w:asciiTheme="majorHAnsi" w:hAnsiTheme="majorHAnsi"/>
          <w:sz w:val="18"/>
          <w:szCs w:val="18"/>
        </w:rPr>
        <w:t xml:space="preserve">‘One Year Report on Demolitions and Seizures in the West Bank, including East Jerusalem Reporting Period: 1 January 31 December 2023’ (20 November 2024), at </w:t>
      </w:r>
      <w:hyperlink r:id="rId11" w:history="1">
        <w:r w:rsidR="00330BB1" w:rsidRPr="00CB3440">
          <w:rPr>
            <w:rStyle w:val="Collegamentoipertestuale"/>
            <w:rFonts w:asciiTheme="majorHAnsi" w:hAnsiTheme="majorHAnsi"/>
            <w:sz w:val="18"/>
            <w:szCs w:val="18"/>
          </w:rPr>
          <w:t>https://www.eeas.europa.eu/sites/default/files/documents/2024/One%20Year%20Report%20on%20Demolitions%20and%20Seizures%20in%20the%20West%20Bank%20including%20East%20Jerusalem%20-%201%20January%20%2031%20December%202023.pdf</w:t>
        </w:r>
      </w:hyperlink>
      <w:hyperlink r:id="rId12" w:history="1"/>
      <w:r w:rsidR="00967A4C" w:rsidRPr="00CB3440">
        <w:rPr>
          <w:rFonts w:asciiTheme="majorHAnsi" w:hAnsiTheme="majorHAnsi"/>
          <w:sz w:val="18"/>
          <w:szCs w:val="18"/>
        </w:rPr>
        <w:t xml:space="preserve">. </w:t>
      </w:r>
    </w:p>
  </w:footnote>
  <w:footnote w:id="92">
    <w:p w14:paraId="11914C05" w14:textId="52117B5C" w:rsidR="00AC2FF2" w:rsidRPr="00CB3440" w:rsidRDefault="00AC2FF2"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C51A64" w:rsidRPr="00CB3440">
        <w:rPr>
          <w:rFonts w:asciiTheme="majorHAnsi" w:hAnsiTheme="majorHAnsi"/>
          <w:sz w:val="18"/>
          <w:szCs w:val="18"/>
        </w:rPr>
        <w:t>Memorandum of Understanding and Division of Powers and Responsibilities between the Minister of Defence and the Additional Minister in the Ministry of Defence</w:t>
      </w:r>
      <w:r w:rsidR="00590925" w:rsidRPr="00CB3440">
        <w:rPr>
          <w:rFonts w:asciiTheme="majorHAnsi" w:hAnsiTheme="majorHAnsi"/>
          <w:sz w:val="18"/>
          <w:szCs w:val="18"/>
        </w:rPr>
        <w:t xml:space="preserve">. </w:t>
      </w:r>
      <w:r w:rsidR="00A70959" w:rsidRPr="00CB3440">
        <w:rPr>
          <w:rFonts w:asciiTheme="majorHAnsi" w:hAnsiTheme="majorHAnsi"/>
          <w:sz w:val="18"/>
          <w:szCs w:val="18"/>
        </w:rPr>
        <w:t xml:space="preserve">See on the point Human Rights Council, </w:t>
      </w:r>
      <w:r w:rsidR="00A70959" w:rsidRPr="00CB3440">
        <w:rPr>
          <w:rFonts w:asciiTheme="majorHAnsi" w:hAnsiTheme="majorHAnsi"/>
          <w:i/>
          <w:iCs/>
          <w:sz w:val="18"/>
          <w:szCs w:val="18"/>
        </w:rPr>
        <w:t>Israeli Settlements in the Occupied Palestinian Territory, Including East Jerusalem, and in the Occupied Syrian Golan: Report of the United Nations High Commissioner for Human Rights</w:t>
      </w:r>
      <w:r w:rsidR="00A70959" w:rsidRPr="00CB3440">
        <w:rPr>
          <w:rFonts w:asciiTheme="majorHAnsi" w:hAnsiTheme="majorHAnsi"/>
          <w:sz w:val="18"/>
          <w:szCs w:val="18"/>
        </w:rPr>
        <w:t xml:space="preserve">, 1 February 2024, A/HRC/55/72. </w:t>
      </w:r>
    </w:p>
  </w:footnote>
  <w:footnote w:id="93">
    <w:p w14:paraId="01251AEE" w14:textId="56C15A3E" w:rsidR="00987CD8" w:rsidRPr="00CB3440" w:rsidRDefault="00AC2FF2" w:rsidP="00CB3440">
      <w:pPr>
        <w:spacing w:after="0" w:line="240" w:lineRule="auto"/>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Human Rights Council Hears that 700,000 Israeli Settlers are Living Illegally in the Occupied West Bank – Meeting Summary (Excerpts), 28 March 2023, at </w:t>
      </w:r>
      <w:hyperlink r:id="rId13" w:history="1">
        <w:r w:rsidRPr="00CB3440">
          <w:rPr>
            <w:rStyle w:val="Collegamentoipertestuale"/>
            <w:rFonts w:asciiTheme="majorHAnsi" w:hAnsiTheme="majorHAnsi"/>
            <w:sz w:val="18"/>
            <w:szCs w:val="18"/>
          </w:rPr>
          <w:t>https://www.un.org/unispal/document/human-rights-council-hears-that-700000-israeli-settlers-are-living-illegally-in-the-occupied-west-bank-meeting-summary-excerpts/</w:t>
        </w:r>
      </w:hyperlink>
      <w:r w:rsidRPr="00CB3440">
        <w:rPr>
          <w:rFonts w:asciiTheme="majorHAnsi" w:hAnsiTheme="majorHAnsi"/>
          <w:sz w:val="18"/>
          <w:szCs w:val="18"/>
        </w:rPr>
        <w:t xml:space="preserve">. </w:t>
      </w:r>
      <w:r w:rsidR="00977CD0" w:rsidRPr="00CB3440">
        <w:rPr>
          <w:rFonts w:asciiTheme="majorHAnsi" w:hAnsiTheme="majorHAnsi"/>
          <w:sz w:val="18"/>
          <w:szCs w:val="18"/>
        </w:rPr>
        <w:t xml:space="preserve">See also the </w:t>
      </w:r>
      <w:r w:rsidR="00E138DE" w:rsidRPr="00CB3440">
        <w:rPr>
          <w:rFonts w:asciiTheme="majorHAnsi" w:hAnsiTheme="majorHAnsi"/>
          <w:sz w:val="18"/>
          <w:szCs w:val="18"/>
        </w:rPr>
        <w:t>last</w:t>
      </w:r>
      <w:r w:rsidR="00977CD0" w:rsidRPr="00CB3440">
        <w:rPr>
          <w:rFonts w:asciiTheme="majorHAnsi" w:hAnsiTheme="majorHAnsi"/>
          <w:sz w:val="18"/>
          <w:szCs w:val="18"/>
        </w:rPr>
        <w:t xml:space="preserve"> report of the (former) Special Rapporteur Mr. Michael Lynk</w:t>
      </w:r>
      <w:r w:rsidR="00E138DE" w:rsidRPr="00CB3440">
        <w:rPr>
          <w:rFonts w:asciiTheme="majorHAnsi" w:hAnsiTheme="majorHAnsi"/>
          <w:sz w:val="18"/>
          <w:szCs w:val="18"/>
        </w:rPr>
        <w:t xml:space="preserve"> (2022)</w:t>
      </w:r>
      <w:r w:rsidR="006413A8" w:rsidRPr="00CB3440">
        <w:rPr>
          <w:rFonts w:asciiTheme="majorHAnsi" w:hAnsiTheme="majorHAnsi"/>
          <w:sz w:val="18"/>
          <w:szCs w:val="18"/>
        </w:rPr>
        <w:t xml:space="preserve"> on </w:t>
      </w:r>
      <w:r w:rsidR="00C641BC" w:rsidRPr="00CB3440">
        <w:rPr>
          <w:rFonts w:asciiTheme="majorHAnsi" w:hAnsiTheme="majorHAnsi"/>
          <w:sz w:val="18"/>
          <w:szCs w:val="18"/>
        </w:rPr>
        <w:t>‘the creation of 300 civilian settlements, with 700,000 Jewish settlers’</w:t>
      </w:r>
      <w:r w:rsidR="006413A8" w:rsidRPr="00CB3440">
        <w:rPr>
          <w:rFonts w:asciiTheme="majorHAnsi" w:hAnsiTheme="majorHAnsi"/>
          <w:sz w:val="18"/>
          <w:szCs w:val="18"/>
        </w:rPr>
        <w:t xml:space="preserve"> </w:t>
      </w:r>
      <w:r w:rsidR="00977CD0" w:rsidRPr="00CB3440">
        <w:rPr>
          <w:rFonts w:asciiTheme="majorHAnsi" w:hAnsiTheme="majorHAnsi"/>
          <w:sz w:val="18"/>
          <w:szCs w:val="18"/>
        </w:rPr>
        <w:t>(HRC, Report of the Special Rapporteur on the situation of human rights in the Palestinian territories occupied since 1967, 12 August 2022</w:t>
      </w:r>
      <w:r w:rsidR="00FA299A" w:rsidRPr="00CB3440">
        <w:rPr>
          <w:rFonts w:asciiTheme="majorHAnsi" w:hAnsiTheme="majorHAnsi"/>
          <w:sz w:val="18"/>
          <w:szCs w:val="18"/>
        </w:rPr>
        <w:t xml:space="preserve">, </w:t>
      </w:r>
      <w:r w:rsidR="00977CD0" w:rsidRPr="00CB3440">
        <w:rPr>
          <w:rFonts w:asciiTheme="majorHAnsi" w:hAnsiTheme="majorHAnsi"/>
          <w:sz w:val="18"/>
          <w:szCs w:val="18"/>
        </w:rPr>
        <w:t>A/HRC/49/87, para. 35).</w:t>
      </w:r>
    </w:p>
  </w:footnote>
  <w:footnote w:id="94">
    <w:p w14:paraId="31128682" w14:textId="4925B759" w:rsidR="00AC2FF2" w:rsidRPr="00CB3440" w:rsidRDefault="00AC2FF2" w:rsidP="00CB3440">
      <w:pPr>
        <w:spacing w:after="0" w:line="240" w:lineRule="auto"/>
        <w:jc w:val="both"/>
        <w:rPr>
          <w:rFonts w:asciiTheme="majorHAnsi" w:hAnsiTheme="majorHAnsi" w:cstheme="majorBid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Jason Burke, </w:t>
      </w:r>
      <w:r w:rsidR="000E5D18" w:rsidRPr="00CB3440">
        <w:rPr>
          <w:rFonts w:asciiTheme="majorHAnsi" w:hAnsiTheme="majorHAnsi"/>
          <w:sz w:val="18"/>
          <w:szCs w:val="18"/>
        </w:rPr>
        <w:t>‘</w:t>
      </w:r>
      <w:r w:rsidRPr="00CB3440">
        <w:rPr>
          <w:rFonts w:asciiTheme="majorHAnsi" w:hAnsiTheme="majorHAnsi"/>
          <w:sz w:val="18"/>
          <w:szCs w:val="18"/>
        </w:rPr>
        <w:t>Revealed: Israel has sped up settlement-building in East Jerusalem since Gaza war began</w:t>
      </w:r>
      <w:r w:rsidR="000E5D18" w:rsidRPr="00CB3440">
        <w:rPr>
          <w:rFonts w:asciiTheme="majorHAnsi" w:hAnsiTheme="majorHAnsi"/>
          <w:sz w:val="18"/>
          <w:szCs w:val="18"/>
        </w:rPr>
        <w:t>’ (</w:t>
      </w:r>
      <w:r w:rsidRPr="00CB3440">
        <w:rPr>
          <w:rFonts w:asciiTheme="majorHAnsi" w:hAnsiTheme="majorHAnsi"/>
          <w:i/>
          <w:iCs/>
          <w:sz w:val="18"/>
          <w:szCs w:val="18"/>
        </w:rPr>
        <w:t>The Guardian</w:t>
      </w:r>
      <w:r w:rsidRPr="00CB3440">
        <w:rPr>
          <w:rFonts w:asciiTheme="majorHAnsi" w:hAnsiTheme="majorHAnsi"/>
          <w:sz w:val="18"/>
          <w:szCs w:val="18"/>
        </w:rPr>
        <w:t>, 17 April 2024</w:t>
      </w:r>
      <w:r w:rsidR="000E5D18" w:rsidRPr="00CB3440">
        <w:rPr>
          <w:rFonts w:asciiTheme="majorHAnsi" w:hAnsiTheme="majorHAnsi"/>
          <w:sz w:val="18"/>
          <w:szCs w:val="18"/>
        </w:rPr>
        <w:t>)</w:t>
      </w:r>
      <w:r w:rsidRPr="00CB3440">
        <w:rPr>
          <w:rFonts w:asciiTheme="majorHAnsi" w:hAnsiTheme="majorHAnsi"/>
          <w:sz w:val="18"/>
          <w:szCs w:val="18"/>
        </w:rPr>
        <w:t xml:space="preserve"> at </w:t>
      </w:r>
      <w:hyperlink r:id="rId14" w:history="1">
        <w:r w:rsidRPr="00CB3440">
          <w:rPr>
            <w:rStyle w:val="Collegamentoipertestuale"/>
            <w:rFonts w:asciiTheme="majorHAnsi" w:hAnsiTheme="majorHAnsi"/>
            <w:sz w:val="18"/>
            <w:szCs w:val="18"/>
          </w:rPr>
          <w:t>https://www.theguardian.com/world/2024/apr/17/revealed-israel-has-sped-up-settlement-building-in-east-jerusalem-since-gaza-war-began</w:t>
        </w:r>
      </w:hyperlink>
      <w:r w:rsidR="00C27F86" w:rsidRPr="00CB3440">
        <w:rPr>
          <w:rFonts w:asciiTheme="majorHAnsi" w:hAnsiTheme="majorHAnsi" w:cstheme="majorBidi"/>
          <w:sz w:val="18"/>
          <w:szCs w:val="18"/>
        </w:rPr>
        <w:t>; –</w:t>
      </w:r>
      <w:r w:rsidR="00646465" w:rsidRPr="00CB3440">
        <w:rPr>
          <w:rFonts w:asciiTheme="majorHAnsi" w:hAnsiTheme="majorHAnsi" w:cstheme="majorBidi"/>
          <w:sz w:val="18"/>
          <w:szCs w:val="18"/>
        </w:rPr>
        <w:t>–, ‘</w:t>
      </w:r>
      <w:r w:rsidR="004F00D1" w:rsidRPr="00CB3440">
        <w:rPr>
          <w:rFonts w:asciiTheme="majorHAnsi" w:hAnsiTheme="majorHAnsi"/>
          <w:sz w:val="18"/>
          <w:szCs w:val="18"/>
        </w:rPr>
        <w:t>Gallant declares support for new city in Samaria</w:t>
      </w:r>
      <w:r w:rsidR="00646465" w:rsidRPr="00CB3440">
        <w:rPr>
          <w:rFonts w:asciiTheme="majorHAnsi" w:hAnsiTheme="majorHAnsi"/>
          <w:sz w:val="18"/>
          <w:szCs w:val="18"/>
        </w:rPr>
        <w:t>’</w:t>
      </w:r>
      <w:r w:rsidR="004F00D1" w:rsidRPr="00CB3440">
        <w:rPr>
          <w:rFonts w:asciiTheme="majorHAnsi" w:hAnsiTheme="majorHAnsi"/>
          <w:sz w:val="18"/>
          <w:szCs w:val="18"/>
        </w:rPr>
        <w:t xml:space="preserve"> </w:t>
      </w:r>
      <w:r w:rsidR="00646465" w:rsidRPr="00CB3440">
        <w:rPr>
          <w:rFonts w:asciiTheme="majorHAnsi" w:hAnsiTheme="majorHAnsi"/>
          <w:sz w:val="18"/>
          <w:szCs w:val="18"/>
        </w:rPr>
        <w:t>(</w:t>
      </w:r>
      <w:r w:rsidR="004F00D1" w:rsidRPr="00CB3440">
        <w:rPr>
          <w:rFonts w:asciiTheme="majorHAnsi" w:hAnsiTheme="majorHAnsi"/>
          <w:i/>
          <w:iCs/>
          <w:sz w:val="18"/>
          <w:szCs w:val="18"/>
        </w:rPr>
        <w:t>JNS</w:t>
      </w:r>
      <w:r w:rsidR="004F00D1" w:rsidRPr="00CB3440">
        <w:rPr>
          <w:rFonts w:asciiTheme="majorHAnsi" w:hAnsiTheme="majorHAnsi"/>
          <w:sz w:val="18"/>
          <w:szCs w:val="18"/>
        </w:rPr>
        <w:t>, 10 May 2024</w:t>
      </w:r>
      <w:r w:rsidR="00646465" w:rsidRPr="00CB3440">
        <w:rPr>
          <w:rFonts w:asciiTheme="majorHAnsi" w:hAnsiTheme="majorHAnsi"/>
          <w:sz w:val="18"/>
          <w:szCs w:val="18"/>
        </w:rPr>
        <w:t>)</w:t>
      </w:r>
      <w:r w:rsidR="004F00D1" w:rsidRPr="00CB3440">
        <w:rPr>
          <w:rFonts w:asciiTheme="majorHAnsi" w:hAnsiTheme="majorHAnsi"/>
          <w:sz w:val="18"/>
          <w:szCs w:val="18"/>
        </w:rPr>
        <w:t xml:space="preserve"> at </w:t>
      </w:r>
      <w:hyperlink r:id="rId15" w:history="1">
        <w:r w:rsidR="004F00D1" w:rsidRPr="00CB3440">
          <w:rPr>
            <w:rStyle w:val="Collegamentoipertestuale"/>
            <w:rFonts w:asciiTheme="majorHAnsi" w:hAnsiTheme="majorHAnsi"/>
            <w:sz w:val="18"/>
            <w:szCs w:val="18"/>
          </w:rPr>
          <w:t>https://www.jns.org/gallant-declares-support-for-new-city-in-samaria/</w:t>
        </w:r>
      </w:hyperlink>
      <w:r w:rsidR="004F00D1" w:rsidRPr="00CB3440">
        <w:rPr>
          <w:rFonts w:asciiTheme="majorHAnsi" w:hAnsiTheme="majorHAnsi"/>
          <w:sz w:val="18"/>
          <w:szCs w:val="18"/>
        </w:rPr>
        <w:t xml:space="preserve">; </w:t>
      </w:r>
      <w:r w:rsidR="00E11C4A" w:rsidRPr="00CB3440">
        <w:rPr>
          <w:rFonts w:asciiTheme="majorHAnsi" w:hAnsiTheme="majorHAnsi" w:cstheme="majorBidi"/>
          <w:sz w:val="18"/>
          <w:szCs w:val="18"/>
        </w:rPr>
        <w:t>––, ‘</w:t>
      </w:r>
      <w:proofErr w:type="spellStart"/>
      <w:r w:rsidR="004F00D1" w:rsidRPr="00CB3440">
        <w:rPr>
          <w:rFonts w:asciiTheme="majorHAnsi" w:hAnsiTheme="majorHAnsi"/>
          <w:sz w:val="18"/>
          <w:szCs w:val="18"/>
        </w:rPr>
        <w:t>Defense</w:t>
      </w:r>
      <w:proofErr w:type="spellEnd"/>
      <w:r w:rsidR="004F00D1" w:rsidRPr="00CB3440">
        <w:rPr>
          <w:rFonts w:asciiTheme="majorHAnsi" w:hAnsiTheme="majorHAnsi"/>
          <w:sz w:val="18"/>
          <w:szCs w:val="18"/>
        </w:rPr>
        <w:t xml:space="preserve"> minister says he envisions new city in West Bank as settler numbers grow</w:t>
      </w:r>
      <w:r w:rsidR="00E11C4A" w:rsidRPr="00CB3440">
        <w:rPr>
          <w:rFonts w:asciiTheme="majorHAnsi" w:hAnsiTheme="majorHAnsi"/>
          <w:sz w:val="18"/>
          <w:szCs w:val="18"/>
        </w:rPr>
        <w:t>’ (</w:t>
      </w:r>
      <w:r w:rsidR="004F00D1" w:rsidRPr="00CB3440">
        <w:rPr>
          <w:rFonts w:asciiTheme="majorHAnsi" w:hAnsiTheme="majorHAnsi"/>
          <w:i/>
          <w:iCs/>
          <w:sz w:val="18"/>
          <w:szCs w:val="18"/>
        </w:rPr>
        <w:t>Times of Israel</w:t>
      </w:r>
      <w:r w:rsidR="004F00D1" w:rsidRPr="00CB3440">
        <w:rPr>
          <w:rFonts w:asciiTheme="majorHAnsi" w:hAnsiTheme="majorHAnsi"/>
          <w:sz w:val="18"/>
          <w:szCs w:val="18"/>
        </w:rPr>
        <w:t>, 9 May 2024</w:t>
      </w:r>
      <w:r w:rsidR="00E11C4A" w:rsidRPr="00CB3440">
        <w:rPr>
          <w:rFonts w:asciiTheme="majorHAnsi" w:hAnsiTheme="majorHAnsi"/>
          <w:sz w:val="18"/>
          <w:szCs w:val="18"/>
        </w:rPr>
        <w:t xml:space="preserve">) </w:t>
      </w:r>
      <w:r w:rsidR="004F00D1" w:rsidRPr="00CB3440">
        <w:rPr>
          <w:rFonts w:asciiTheme="majorHAnsi" w:hAnsiTheme="majorHAnsi"/>
          <w:sz w:val="18"/>
          <w:szCs w:val="18"/>
        </w:rPr>
        <w:t xml:space="preserve">at </w:t>
      </w:r>
      <w:hyperlink r:id="rId16" w:history="1">
        <w:r w:rsidR="004F00D1" w:rsidRPr="00CB3440">
          <w:rPr>
            <w:rStyle w:val="Collegamentoipertestuale"/>
            <w:rFonts w:asciiTheme="majorHAnsi" w:hAnsiTheme="majorHAnsi"/>
            <w:sz w:val="18"/>
            <w:szCs w:val="18"/>
          </w:rPr>
          <w:t>https://www.timesofisrael.com/defense-minister-says-he-envisions-new-city-in-west-bank-as-settler-numbers-grow/</w:t>
        </w:r>
      </w:hyperlink>
      <w:r w:rsidR="004F00D1" w:rsidRPr="00CB3440">
        <w:rPr>
          <w:rFonts w:asciiTheme="majorHAnsi" w:hAnsiTheme="majorHAnsi"/>
          <w:sz w:val="18"/>
          <w:szCs w:val="18"/>
        </w:rPr>
        <w:t xml:space="preserve">. </w:t>
      </w:r>
      <w:r w:rsidR="00810E0B" w:rsidRPr="00CB3440">
        <w:rPr>
          <w:rFonts w:asciiTheme="majorHAnsi" w:hAnsiTheme="majorHAnsi"/>
          <w:sz w:val="18"/>
          <w:szCs w:val="18"/>
        </w:rPr>
        <w:t>See also</w:t>
      </w:r>
      <w:r w:rsidR="00FB56F9" w:rsidRPr="00CB3440">
        <w:rPr>
          <w:rFonts w:asciiTheme="majorHAnsi" w:hAnsiTheme="majorHAnsi"/>
          <w:sz w:val="18"/>
          <w:szCs w:val="18"/>
        </w:rPr>
        <w:t xml:space="preserve"> the Reports of the</w:t>
      </w:r>
      <w:r w:rsidR="00810E0B" w:rsidRPr="00CB3440">
        <w:rPr>
          <w:rFonts w:asciiTheme="majorHAnsi" w:hAnsiTheme="majorHAnsi"/>
          <w:sz w:val="18"/>
          <w:szCs w:val="18"/>
        </w:rPr>
        <w:t xml:space="preserve"> European Union Representative</w:t>
      </w:r>
      <w:r w:rsidR="002E2EA1" w:rsidRPr="00CB3440">
        <w:rPr>
          <w:rFonts w:asciiTheme="majorHAnsi" w:hAnsiTheme="majorHAnsi"/>
          <w:sz w:val="18"/>
          <w:szCs w:val="18"/>
        </w:rPr>
        <w:t xml:space="preserve"> in Palestine</w:t>
      </w:r>
      <w:r w:rsidR="00FB56F9" w:rsidRPr="00CB3440">
        <w:rPr>
          <w:rFonts w:asciiTheme="majorHAnsi" w:hAnsiTheme="majorHAnsi"/>
          <w:sz w:val="18"/>
          <w:szCs w:val="18"/>
        </w:rPr>
        <w:t xml:space="preserve">, </w:t>
      </w:r>
      <w:r w:rsidR="00FB56F9" w:rsidRPr="00CB3440">
        <w:rPr>
          <w:rFonts w:asciiTheme="majorHAnsi" w:hAnsiTheme="majorHAnsi"/>
          <w:i/>
          <w:iCs/>
          <w:sz w:val="18"/>
          <w:szCs w:val="18"/>
        </w:rPr>
        <w:t>supra</w:t>
      </w:r>
      <w:r w:rsidR="00FB56F9" w:rsidRPr="00CB3440">
        <w:rPr>
          <w:rFonts w:asciiTheme="majorHAnsi" w:hAnsiTheme="majorHAnsi"/>
          <w:sz w:val="18"/>
          <w:szCs w:val="18"/>
        </w:rPr>
        <w:t xml:space="preserve">, footnote </w:t>
      </w:r>
      <w:r w:rsidR="002E2EA1" w:rsidRPr="00CB3440">
        <w:rPr>
          <w:rFonts w:asciiTheme="majorHAnsi" w:hAnsiTheme="majorHAnsi"/>
          <w:sz w:val="18"/>
          <w:szCs w:val="18"/>
        </w:rPr>
        <w:t>9</w:t>
      </w:r>
      <w:r w:rsidR="009248F7">
        <w:rPr>
          <w:rFonts w:asciiTheme="majorHAnsi" w:hAnsiTheme="majorHAnsi"/>
          <w:sz w:val="18"/>
          <w:szCs w:val="18"/>
        </w:rPr>
        <w:t>0</w:t>
      </w:r>
      <w:r w:rsidR="00FB56F9" w:rsidRPr="00CB3440">
        <w:rPr>
          <w:rFonts w:asciiTheme="majorHAnsi" w:hAnsiTheme="majorHAnsi"/>
          <w:sz w:val="18"/>
          <w:szCs w:val="18"/>
        </w:rPr>
        <w:t xml:space="preserve">. </w:t>
      </w:r>
    </w:p>
  </w:footnote>
  <w:footnote w:id="95">
    <w:p w14:paraId="20320B90" w14:textId="1445F790" w:rsidR="00AC2FF2" w:rsidRPr="00CB3440" w:rsidRDefault="00AC2FF2" w:rsidP="00CB3440">
      <w:pPr>
        <w:pStyle w:val="Titolo1"/>
        <w:spacing w:before="0" w:after="0" w:line="240" w:lineRule="auto"/>
        <w:jc w:val="both"/>
        <w:rPr>
          <w:color w:val="auto"/>
          <w:spacing w:val="-8"/>
          <w:sz w:val="18"/>
          <w:szCs w:val="18"/>
        </w:rPr>
      </w:pPr>
      <w:r w:rsidRPr="00CB3440">
        <w:rPr>
          <w:rStyle w:val="Rimandonotaapidipagina"/>
          <w:color w:val="auto"/>
          <w:sz w:val="18"/>
          <w:szCs w:val="18"/>
        </w:rPr>
        <w:footnoteRef/>
      </w:r>
      <w:r w:rsidRPr="00CB3440">
        <w:rPr>
          <w:color w:val="auto"/>
          <w:sz w:val="18"/>
          <w:szCs w:val="18"/>
        </w:rPr>
        <w:t xml:space="preserve"> Julia Frankel, </w:t>
      </w:r>
      <w:r w:rsidR="00E11C4A" w:rsidRPr="00CB3440">
        <w:rPr>
          <w:color w:val="auto"/>
          <w:sz w:val="18"/>
          <w:szCs w:val="18"/>
        </w:rPr>
        <w:t>‘</w:t>
      </w:r>
      <w:r w:rsidRPr="00CB3440">
        <w:rPr>
          <w:color w:val="auto"/>
          <w:spacing w:val="-8"/>
          <w:sz w:val="18"/>
          <w:szCs w:val="18"/>
        </w:rPr>
        <w:t>Israel turbocharges West Bank settlement expansion with largest land grab in decades</w:t>
      </w:r>
      <w:r w:rsidR="00E11C4A" w:rsidRPr="00CB3440">
        <w:rPr>
          <w:color w:val="auto"/>
          <w:spacing w:val="-8"/>
          <w:sz w:val="18"/>
          <w:szCs w:val="18"/>
        </w:rPr>
        <w:t>’</w:t>
      </w:r>
      <w:r w:rsidRPr="00CB3440">
        <w:rPr>
          <w:color w:val="auto"/>
          <w:spacing w:val="-8"/>
          <w:sz w:val="18"/>
          <w:szCs w:val="18"/>
        </w:rPr>
        <w:t xml:space="preserve"> </w:t>
      </w:r>
      <w:r w:rsidR="00E11C4A" w:rsidRPr="00CB3440">
        <w:rPr>
          <w:color w:val="auto"/>
          <w:spacing w:val="-8"/>
          <w:sz w:val="18"/>
          <w:szCs w:val="18"/>
        </w:rPr>
        <w:t>(</w:t>
      </w:r>
      <w:r w:rsidRPr="00CB3440">
        <w:rPr>
          <w:i/>
          <w:iCs/>
          <w:color w:val="auto"/>
          <w:spacing w:val="-8"/>
          <w:sz w:val="18"/>
          <w:szCs w:val="18"/>
        </w:rPr>
        <w:t>AP News</w:t>
      </w:r>
      <w:r w:rsidRPr="00CB3440">
        <w:rPr>
          <w:color w:val="auto"/>
          <w:spacing w:val="-8"/>
          <w:sz w:val="18"/>
          <w:szCs w:val="18"/>
        </w:rPr>
        <w:t>, 3 July 2024</w:t>
      </w:r>
      <w:r w:rsidR="00E11C4A" w:rsidRPr="00CB3440">
        <w:rPr>
          <w:color w:val="auto"/>
          <w:spacing w:val="-8"/>
          <w:sz w:val="18"/>
          <w:szCs w:val="18"/>
        </w:rPr>
        <w:t>)</w:t>
      </w:r>
      <w:r w:rsidRPr="00CB3440">
        <w:rPr>
          <w:color w:val="auto"/>
          <w:spacing w:val="-8"/>
          <w:sz w:val="18"/>
          <w:szCs w:val="18"/>
        </w:rPr>
        <w:t xml:space="preserve"> at </w:t>
      </w:r>
      <w:hyperlink r:id="rId17" w:history="1">
        <w:r w:rsidRPr="00CB3440">
          <w:rPr>
            <w:rStyle w:val="Collegamentoipertestuale"/>
            <w:spacing w:val="-8"/>
            <w:sz w:val="18"/>
            <w:szCs w:val="18"/>
          </w:rPr>
          <w:t>https://apnews.com/article/israel-palestinians-hamas-war-news-07-03-2024-033deab379a16efdf9989de8d6eaf0f8?taid=6685324f30fb670001894c1a&amp;utm_campaign=TrueAnthem&amp;utm_medium=AP&amp;utm_source=Twitter</w:t>
        </w:r>
      </w:hyperlink>
      <w:r w:rsidRPr="00CB3440">
        <w:rPr>
          <w:color w:val="auto"/>
          <w:spacing w:val="-8"/>
          <w:sz w:val="18"/>
          <w:szCs w:val="18"/>
        </w:rPr>
        <w:t xml:space="preserve">.  </w:t>
      </w:r>
    </w:p>
  </w:footnote>
  <w:footnote w:id="96">
    <w:p w14:paraId="3C8F25F2" w14:textId="063659BB" w:rsidR="00A5420C" w:rsidRPr="00CB3440" w:rsidRDefault="00A5420C" w:rsidP="00CB3440">
      <w:pPr>
        <w:pStyle w:val="Testonotaapidipagina"/>
        <w:jc w:val="both"/>
        <w:rPr>
          <w:rFonts w:asciiTheme="majorHAnsi" w:hAnsiTheme="majorHAnsi" w:cstheme="majorBidi"/>
          <w:color w:val="467886" w:themeColor="hyperlink"/>
          <w:sz w:val="18"/>
          <w:szCs w:val="18"/>
          <w:u w:val="single"/>
        </w:rPr>
      </w:pPr>
      <w:r w:rsidRPr="00CB3440">
        <w:rPr>
          <w:rStyle w:val="Rimandonotaapidipagina"/>
          <w:rFonts w:asciiTheme="majorHAnsi" w:hAnsiTheme="majorHAnsi" w:cstheme="majorBidi"/>
          <w:sz w:val="18"/>
          <w:szCs w:val="18"/>
        </w:rPr>
        <w:footnoteRef/>
      </w:r>
      <w:r w:rsidR="001506C1" w:rsidRPr="00CB3440">
        <w:rPr>
          <w:rFonts w:asciiTheme="majorHAnsi" w:hAnsiTheme="majorHAnsi" w:cstheme="majorBidi"/>
          <w:sz w:val="18"/>
          <w:szCs w:val="18"/>
        </w:rPr>
        <w:t xml:space="preserve"> </w:t>
      </w:r>
      <w:r w:rsidR="00F27DFC" w:rsidRPr="00CB3440">
        <w:rPr>
          <w:rFonts w:asciiTheme="majorHAnsi" w:hAnsiTheme="majorHAnsi" w:cstheme="majorBidi"/>
          <w:sz w:val="18"/>
          <w:szCs w:val="18"/>
        </w:rPr>
        <w:t xml:space="preserve">E.g. </w:t>
      </w:r>
      <w:r w:rsidR="001506C1" w:rsidRPr="00CB3440">
        <w:rPr>
          <w:rFonts w:asciiTheme="majorHAnsi" w:hAnsiTheme="majorHAnsi" w:cstheme="majorBidi"/>
          <w:sz w:val="18"/>
          <w:szCs w:val="18"/>
        </w:rPr>
        <w:t>Yasmeen Serhan, ‘Why Palestinians Fear Permanent Displacement From Gaza’ (</w:t>
      </w:r>
      <w:r w:rsidR="001506C1" w:rsidRPr="00CB3440">
        <w:rPr>
          <w:rFonts w:asciiTheme="majorHAnsi" w:hAnsiTheme="majorHAnsi" w:cstheme="majorBidi"/>
          <w:i/>
          <w:iCs/>
          <w:sz w:val="18"/>
          <w:szCs w:val="18"/>
        </w:rPr>
        <w:t>Time</w:t>
      </w:r>
      <w:r w:rsidR="001506C1" w:rsidRPr="00CB3440">
        <w:rPr>
          <w:rFonts w:asciiTheme="majorHAnsi" w:hAnsiTheme="majorHAnsi" w:cstheme="majorBidi"/>
          <w:sz w:val="18"/>
          <w:szCs w:val="18"/>
        </w:rPr>
        <w:t>, 2 November 2023)</w:t>
      </w:r>
      <w:r w:rsidR="00F27DFC" w:rsidRPr="00CB3440">
        <w:rPr>
          <w:rFonts w:asciiTheme="majorHAnsi" w:hAnsiTheme="majorHAnsi" w:cstheme="majorBidi"/>
          <w:sz w:val="18"/>
          <w:szCs w:val="18"/>
        </w:rPr>
        <w:t xml:space="preserve"> at </w:t>
      </w:r>
      <w:hyperlink r:id="rId18" w:history="1">
        <w:r w:rsidR="001506C1" w:rsidRPr="00CB3440">
          <w:rPr>
            <w:rStyle w:val="Collegamentoipertestuale"/>
            <w:rFonts w:asciiTheme="majorHAnsi" w:hAnsiTheme="majorHAnsi"/>
            <w:sz w:val="18"/>
            <w:szCs w:val="18"/>
          </w:rPr>
          <w:t>https://time.com/6330904/palestinians-gaza-fear-permanent-expulsion/</w:t>
        </w:r>
      </w:hyperlink>
      <w:r w:rsidR="00F27DFC" w:rsidRPr="00CB3440">
        <w:rPr>
          <w:rFonts w:asciiTheme="majorHAnsi" w:hAnsiTheme="majorHAnsi" w:cstheme="majorBidi"/>
          <w:sz w:val="18"/>
          <w:szCs w:val="18"/>
        </w:rPr>
        <w:t xml:space="preserve">; </w:t>
      </w:r>
      <w:r w:rsidR="00A2435C" w:rsidRPr="00CB3440">
        <w:rPr>
          <w:rFonts w:asciiTheme="majorHAnsi" w:hAnsiTheme="majorHAnsi" w:cstheme="majorBidi"/>
          <w:sz w:val="18"/>
          <w:szCs w:val="18"/>
        </w:rPr>
        <w:t xml:space="preserve">––, </w:t>
      </w:r>
      <w:r w:rsidR="00F27DFC" w:rsidRPr="00CB3440">
        <w:rPr>
          <w:rFonts w:asciiTheme="majorHAnsi" w:hAnsiTheme="majorHAnsi" w:cstheme="majorBidi"/>
          <w:sz w:val="18"/>
          <w:szCs w:val="18"/>
        </w:rPr>
        <w:t>‘Talk of Re-establishing Jewish Settlements in Gaza Strip Damages Israeli Legitimacy, Western Diplomats Warn’ (</w:t>
      </w:r>
      <w:r w:rsidR="00F27DFC" w:rsidRPr="00CB3440">
        <w:rPr>
          <w:rFonts w:asciiTheme="majorHAnsi" w:hAnsiTheme="majorHAnsi" w:cstheme="majorBidi"/>
          <w:i/>
          <w:iCs/>
          <w:sz w:val="18"/>
          <w:szCs w:val="18"/>
        </w:rPr>
        <w:t>Haaretz,</w:t>
      </w:r>
      <w:r w:rsidR="00F27DFC" w:rsidRPr="00CB3440">
        <w:rPr>
          <w:rFonts w:asciiTheme="majorHAnsi" w:hAnsiTheme="majorHAnsi" w:cstheme="majorBidi"/>
          <w:sz w:val="18"/>
          <w:szCs w:val="18"/>
        </w:rPr>
        <w:t xml:space="preserve"> 8 November 2023) at </w:t>
      </w:r>
      <w:hyperlink r:id="rId19" w:history="1">
        <w:r w:rsidR="00F27DFC" w:rsidRPr="00CB3440">
          <w:rPr>
            <w:rStyle w:val="Collegamentoipertestuale"/>
            <w:rFonts w:asciiTheme="majorHAnsi" w:hAnsiTheme="majorHAnsi"/>
            <w:sz w:val="18"/>
            <w:szCs w:val="18"/>
          </w:rPr>
          <w:t>https://www.haaretz.com/israel-news/2023-11-08/ty-article/.premium/western-diplomats-warn-talk-of-returning-settlements-in-gaza-damages-israeli-legitimacy/0000018b-abaa-da30-a38b-ffaf56170000</w:t>
        </w:r>
      </w:hyperlink>
      <w:r w:rsidR="00F27DFC" w:rsidRPr="00CB3440">
        <w:rPr>
          <w:rFonts w:asciiTheme="majorHAnsi" w:hAnsiTheme="majorHAnsi" w:cstheme="majorBidi"/>
          <w:sz w:val="18"/>
          <w:szCs w:val="18"/>
        </w:rPr>
        <w:t>.</w:t>
      </w:r>
      <w:r w:rsidR="008751EC" w:rsidRPr="00CB3440">
        <w:rPr>
          <w:rFonts w:asciiTheme="majorHAnsi" w:hAnsiTheme="majorHAnsi" w:cstheme="majorBidi"/>
          <w:sz w:val="18"/>
          <w:szCs w:val="18"/>
        </w:rPr>
        <w:t xml:space="preserve"> See also collection of statements in: </w:t>
      </w:r>
      <w:r w:rsidR="009525E4" w:rsidRPr="00CB3440">
        <w:rPr>
          <w:rFonts w:asciiTheme="majorHAnsi" w:hAnsiTheme="majorHAnsi"/>
          <w:sz w:val="18"/>
          <w:szCs w:val="18"/>
        </w:rPr>
        <w:t>Law4Palestine</w:t>
      </w:r>
      <w:r w:rsidR="009525E4" w:rsidRPr="00CB3440">
        <w:rPr>
          <w:rFonts w:asciiTheme="majorHAnsi" w:hAnsiTheme="majorHAnsi" w:cstheme="majorBidi"/>
          <w:sz w:val="18"/>
          <w:szCs w:val="18"/>
        </w:rPr>
        <w:t xml:space="preserve">, </w:t>
      </w:r>
      <w:r w:rsidR="00A2435C" w:rsidRPr="00CB3440">
        <w:rPr>
          <w:rFonts w:asciiTheme="majorHAnsi" w:hAnsiTheme="majorHAnsi" w:cstheme="majorBidi"/>
          <w:sz w:val="18"/>
          <w:szCs w:val="18"/>
        </w:rPr>
        <w:t>‘</w:t>
      </w:r>
      <w:r w:rsidR="008751EC" w:rsidRPr="00CB3440">
        <w:rPr>
          <w:rFonts w:asciiTheme="majorHAnsi" w:hAnsiTheme="majorHAnsi"/>
          <w:sz w:val="18"/>
          <w:szCs w:val="18"/>
        </w:rPr>
        <w:t xml:space="preserve">Law for Palestine Releases Database with 500+ Instances of Israeli Incitement to Genocide’, at </w:t>
      </w:r>
      <w:hyperlink r:id="rId20" w:history="1">
        <w:r w:rsidR="008751EC" w:rsidRPr="00CB3440">
          <w:rPr>
            <w:rStyle w:val="Collegamentoipertestuale"/>
            <w:rFonts w:asciiTheme="majorHAnsi" w:hAnsiTheme="majorHAnsi"/>
            <w:sz w:val="18"/>
            <w:szCs w:val="18"/>
          </w:rPr>
          <w:t>https://law4palestine.org/law-for-palestine-releases-database-with-500-instances-of-israeli-incitement-to-genocide-continuously-updated/</w:t>
        </w:r>
      </w:hyperlink>
      <w:r w:rsidR="008751EC" w:rsidRPr="00CB3440">
        <w:rPr>
          <w:rFonts w:asciiTheme="majorHAnsi" w:hAnsiTheme="majorHAnsi"/>
          <w:sz w:val="18"/>
          <w:szCs w:val="18"/>
        </w:rPr>
        <w:t>.</w:t>
      </w:r>
    </w:p>
  </w:footnote>
  <w:footnote w:id="97">
    <w:p w14:paraId="2403A8B2" w14:textId="6D49FE49" w:rsidR="00A5420C" w:rsidRPr="00CB3440" w:rsidRDefault="00A5420C"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925A4F" w:rsidRPr="00CB3440">
        <w:rPr>
          <w:rFonts w:asciiTheme="majorHAnsi" w:hAnsiTheme="majorHAnsi"/>
          <w:sz w:val="18"/>
          <w:szCs w:val="18"/>
        </w:rPr>
        <w:t xml:space="preserve">Amir Whitman, </w:t>
      </w:r>
      <w:r w:rsidR="0084794C" w:rsidRPr="00CB3440">
        <w:rPr>
          <w:rFonts w:asciiTheme="majorHAnsi" w:hAnsiTheme="majorHAnsi"/>
          <w:sz w:val="18"/>
          <w:szCs w:val="18"/>
        </w:rPr>
        <w:t>‘</w:t>
      </w:r>
      <w:r w:rsidR="00925A4F" w:rsidRPr="00CB3440">
        <w:rPr>
          <w:rFonts w:asciiTheme="majorHAnsi" w:hAnsiTheme="majorHAnsi"/>
          <w:sz w:val="18"/>
          <w:szCs w:val="18"/>
        </w:rPr>
        <w:t>A plan for resettlement and final rehabilitation in Egypt of the entire population of Gaza: economic aspects</w:t>
      </w:r>
      <w:r w:rsidR="0084794C" w:rsidRPr="00CB3440">
        <w:rPr>
          <w:rFonts w:asciiTheme="majorHAnsi" w:hAnsiTheme="majorHAnsi"/>
          <w:sz w:val="18"/>
          <w:szCs w:val="18"/>
        </w:rPr>
        <w:t>’</w:t>
      </w:r>
      <w:r w:rsidR="00925A4F" w:rsidRPr="00CB3440">
        <w:rPr>
          <w:rFonts w:asciiTheme="majorHAnsi" w:hAnsiTheme="majorHAnsi"/>
          <w:sz w:val="18"/>
          <w:szCs w:val="18"/>
        </w:rPr>
        <w:t xml:space="preserve"> </w:t>
      </w:r>
      <w:r w:rsidR="0084794C" w:rsidRPr="00CB3440">
        <w:rPr>
          <w:rFonts w:asciiTheme="majorHAnsi" w:hAnsiTheme="majorHAnsi"/>
          <w:sz w:val="18"/>
          <w:szCs w:val="18"/>
        </w:rPr>
        <w:t>(</w:t>
      </w:r>
      <w:proofErr w:type="spellStart"/>
      <w:r w:rsidR="0084794C" w:rsidRPr="00CB3440">
        <w:rPr>
          <w:rFonts w:asciiTheme="majorHAnsi" w:hAnsiTheme="majorHAnsi"/>
          <w:i/>
          <w:iCs/>
          <w:sz w:val="18"/>
          <w:szCs w:val="18"/>
        </w:rPr>
        <w:t>Mondoweiss</w:t>
      </w:r>
      <w:proofErr w:type="spellEnd"/>
      <w:r w:rsidR="0084794C" w:rsidRPr="00CB3440">
        <w:rPr>
          <w:rFonts w:asciiTheme="majorHAnsi" w:hAnsiTheme="majorHAnsi"/>
          <w:sz w:val="18"/>
          <w:szCs w:val="18"/>
        </w:rPr>
        <w:t xml:space="preserve">, </w:t>
      </w:r>
      <w:r w:rsidR="00925A4F" w:rsidRPr="00CB3440">
        <w:rPr>
          <w:rFonts w:asciiTheme="majorHAnsi" w:hAnsiTheme="majorHAnsi"/>
          <w:sz w:val="18"/>
          <w:szCs w:val="18"/>
        </w:rPr>
        <w:t>17 October 2023</w:t>
      </w:r>
      <w:r w:rsidR="0084794C" w:rsidRPr="00CB3440">
        <w:rPr>
          <w:rFonts w:asciiTheme="majorHAnsi" w:hAnsiTheme="majorHAnsi"/>
          <w:sz w:val="18"/>
          <w:szCs w:val="18"/>
        </w:rPr>
        <w:t>)</w:t>
      </w:r>
      <w:r w:rsidR="00925A4F" w:rsidRPr="00CB3440">
        <w:rPr>
          <w:rFonts w:asciiTheme="majorHAnsi" w:hAnsiTheme="majorHAnsi"/>
          <w:sz w:val="18"/>
          <w:szCs w:val="18"/>
        </w:rPr>
        <w:t xml:space="preserve"> </w:t>
      </w:r>
      <w:r w:rsidRPr="00CB3440">
        <w:rPr>
          <w:rFonts w:asciiTheme="majorHAnsi" w:hAnsiTheme="majorHAnsi"/>
          <w:sz w:val="18"/>
          <w:szCs w:val="18"/>
        </w:rPr>
        <w:t xml:space="preserve">at </w:t>
      </w:r>
      <w:hyperlink r:id="rId21" w:history="1">
        <w:r w:rsidRPr="00CB3440">
          <w:rPr>
            <w:rStyle w:val="Collegamentoipertestuale"/>
            <w:rFonts w:asciiTheme="majorHAnsi" w:hAnsiTheme="majorHAnsi"/>
            <w:sz w:val="18"/>
            <w:szCs w:val="18"/>
          </w:rPr>
          <w:t>https://mondoweiss.net/wp-content/uploads/2023/10/misgav-institute-ethnic-cleansing-report.pdf</w:t>
        </w:r>
      </w:hyperlink>
      <w:r w:rsidRPr="00CB3440">
        <w:rPr>
          <w:rFonts w:asciiTheme="majorHAnsi" w:hAnsiTheme="majorHAnsi"/>
          <w:sz w:val="18"/>
          <w:szCs w:val="18"/>
        </w:rPr>
        <w:t xml:space="preserve">.  </w:t>
      </w:r>
    </w:p>
  </w:footnote>
  <w:footnote w:id="98">
    <w:p w14:paraId="3B6B813E" w14:textId="5A21D646" w:rsidR="00A5420C" w:rsidRPr="00CB3440" w:rsidRDefault="00A5420C"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Jonathan Ofir, ‘Israeli think tank lays out a blueprint for the complete ethnic cleansing of Gaza’</w:t>
      </w:r>
      <w:r w:rsidR="0084794C" w:rsidRPr="00CB3440">
        <w:rPr>
          <w:rFonts w:asciiTheme="majorHAnsi" w:hAnsiTheme="majorHAnsi"/>
          <w:sz w:val="18"/>
          <w:szCs w:val="18"/>
        </w:rPr>
        <w:t xml:space="preserve"> (</w:t>
      </w:r>
      <w:proofErr w:type="spellStart"/>
      <w:r w:rsidRPr="00CB3440">
        <w:rPr>
          <w:rFonts w:asciiTheme="majorHAnsi" w:hAnsiTheme="majorHAnsi"/>
          <w:i/>
          <w:iCs/>
          <w:sz w:val="18"/>
          <w:szCs w:val="18"/>
        </w:rPr>
        <w:t>Mondoweiss</w:t>
      </w:r>
      <w:proofErr w:type="spellEnd"/>
      <w:r w:rsidRPr="00CB3440">
        <w:rPr>
          <w:rFonts w:asciiTheme="majorHAnsi" w:hAnsiTheme="majorHAnsi"/>
          <w:sz w:val="18"/>
          <w:szCs w:val="18"/>
        </w:rPr>
        <w:t>, 23 October 2023</w:t>
      </w:r>
      <w:r w:rsidR="0084794C" w:rsidRPr="00CB3440">
        <w:rPr>
          <w:rFonts w:asciiTheme="majorHAnsi" w:hAnsiTheme="majorHAnsi"/>
          <w:sz w:val="18"/>
          <w:szCs w:val="18"/>
        </w:rPr>
        <w:t>)</w:t>
      </w:r>
      <w:r w:rsidRPr="00CB3440">
        <w:rPr>
          <w:rFonts w:asciiTheme="majorHAnsi" w:hAnsiTheme="majorHAnsi"/>
          <w:sz w:val="18"/>
          <w:szCs w:val="18"/>
        </w:rPr>
        <w:t xml:space="preserve"> (updated on 24 October 2023)</w:t>
      </w:r>
      <w:r w:rsidR="0084794C" w:rsidRPr="00CB3440">
        <w:rPr>
          <w:rFonts w:asciiTheme="majorHAnsi" w:hAnsiTheme="majorHAnsi"/>
          <w:sz w:val="18"/>
          <w:szCs w:val="18"/>
        </w:rPr>
        <w:t xml:space="preserve"> </w:t>
      </w:r>
      <w:r w:rsidRPr="00CB3440">
        <w:rPr>
          <w:rFonts w:asciiTheme="majorHAnsi" w:hAnsiTheme="majorHAnsi"/>
          <w:sz w:val="18"/>
          <w:szCs w:val="18"/>
        </w:rPr>
        <w:t xml:space="preserve">at </w:t>
      </w:r>
      <w:hyperlink r:id="rId22" w:history="1">
        <w:r w:rsidRPr="00CB3440">
          <w:rPr>
            <w:rStyle w:val="Collegamentoipertestuale"/>
            <w:rFonts w:asciiTheme="majorHAnsi" w:hAnsiTheme="majorHAnsi"/>
            <w:sz w:val="18"/>
            <w:szCs w:val="18"/>
          </w:rPr>
          <w:t>https://mondoweiss.net/2023/10/israeli-think-tank-lays-out-a-blueprint-for-the-complete-ethnic-cleansing-of-gaza/</w:t>
        </w:r>
      </w:hyperlink>
      <w:r w:rsidRPr="00CB3440">
        <w:rPr>
          <w:rFonts w:asciiTheme="majorHAnsi" w:hAnsiTheme="majorHAnsi"/>
          <w:sz w:val="18"/>
          <w:szCs w:val="18"/>
        </w:rPr>
        <w:t xml:space="preserve">.  </w:t>
      </w:r>
    </w:p>
  </w:footnote>
  <w:footnote w:id="99">
    <w:p w14:paraId="30F2545D" w14:textId="53489B34" w:rsidR="00481582" w:rsidRPr="00CB3440" w:rsidRDefault="00481582"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The </w:t>
      </w:r>
      <w:r w:rsidR="00036E98" w:rsidRPr="00CB3440">
        <w:rPr>
          <w:rFonts w:asciiTheme="majorHAnsi" w:hAnsiTheme="majorHAnsi"/>
          <w:sz w:val="18"/>
          <w:szCs w:val="18"/>
        </w:rPr>
        <w:t xml:space="preserve">warrant is not publicly available as of today. A summary can be accessed at: ICC, </w:t>
      </w:r>
      <w:r w:rsidR="0082181E" w:rsidRPr="00CB3440">
        <w:rPr>
          <w:rFonts w:asciiTheme="majorHAnsi" w:hAnsiTheme="majorHAnsi"/>
          <w:sz w:val="18"/>
          <w:szCs w:val="18"/>
        </w:rPr>
        <w:t xml:space="preserve">Press Release: </w:t>
      </w:r>
      <w:r w:rsidR="00036E98" w:rsidRPr="00CB3440">
        <w:rPr>
          <w:rFonts w:asciiTheme="majorHAnsi" w:hAnsiTheme="majorHAnsi"/>
          <w:sz w:val="18"/>
          <w:szCs w:val="18"/>
        </w:rPr>
        <w:t>‘Situation in the State of Palestine: ICC Pre-Trial Chamber I rejects the State of Israel’s challenges to jurisdiction and issues warrants of arrest for Benjamin Netanyahu and Yoav Gallant’ (21 November 2024)</w:t>
      </w:r>
      <w:r w:rsidR="00563558" w:rsidRPr="00CB3440">
        <w:rPr>
          <w:rFonts w:asciiTheme="majorHAnsi" w:hAnsiTheme="majorHAnsi"/>
          <w:sz w:val="18"/>
          <w:szCs w:val="18"/>
        </w:rPr>
        <w:t xml:space="preserve"> at </w:t>
      </w:r>
      <w:hyperlink r:id="rId23" w:history="1">
        <w:r w:rsidR="00563558" w:rsidRPr="00CB3440">
          <w:rPr>
            <w:rStyle w:val="Collegamentoipertestuale"/>
            <w:rFonts w:asciiTheme="majorHAnsi" w:hAnsiTheme="majorHAnsi"/>
            <w:sz w:val="18"/>
            <w:szCs w:val="18"/>
          </w:rPr>
          <w:t>https://www.icc-cpi.int/news/situation-state-palestine-icc-pre-trial-chamber-i-rejects-state-israels-challenges</w:t>
        </w:r>
      </w:hyperlink>
      <w:r w:rsidR="00036E98" w:rsidRPr="00CB3440">
        <w:rPr>
          <w:rFonts w:asciiTheme="majorHAnsi" w:hAnsiTheme="majorHAnsi"/>
          <w:sz w:val="18"/>
          <w:szCs w:val="18"/>
        </w:rPr>
        <w:t>.</w:t>
      </w:r>
    </w:p>
  </w:footnote>
  <w:footnote w:id="100">
    <w:p w14:paraId="12417BE7" w14:textId="18B12B7A" w:rsidR="00CE7638" w:rsidRPr="00CB3440" w:rsidRDefault="00CE7638"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ICJ, </w:t>
      </w:r>
      <w:r w:rsidRPr="00CB3440">
        <w:rPr>
          <w:rFonts w:asciiTheme="majorHAnsi" w:hAnsiTheme="majorHAnsi"/>
          <w:i/>
          <w:iCs/>
          <w:sz w:val="18"/>
          <w:szCs w:val="18"/>
        </w:rPr>
        <w:t>Application of the Convention on the Prevention and Punishment of the Crime of Genocide in the Gaza Strip (South Africa v. Israel)</w:t>
      </w:r>
      <w:r w:rsidRPr="00CB3440">
        <w:rPr>
          <w:rFonts w:asciiTheme="majorHAnsi" w:hAnsiTheme="majorHAnsi"/>
          <w:sz w:val="18"/>
          <w:szCs w:val="18"/>
        </w:rPr>
        <w:t xml:space="preserve">, </w:t>
      </w:r>
      <w:r w:rsidR="00D339E0" w:rsidRPr="00CB3440">
        <w:rPr>
          <w:rFonts w:asciiTheme="majorHAnsi" w:hAnsiTheme="majorHAnsi"/>
          <w:sz w:val="18"/>
          <w:szCs w:val="18"/>
        </w:rPr>
        <w:t xml:space="preserve">Order, 26 January 2024, </w:t>
      </w:r>
      <w:r w:rsidR="00623225" w:rsidRPr="00CB3440">
        <w:rPr>
          <w:rFonts w:asciiTheme="majorHAnsi" w:hAnsiTheme="majorHAnsi"/>
          <w:sz w:val="18"/>
          <w:szCs w:val="18"/>
        </w:rPr>
        <w:t>para. 54.</w:t>
      </w:r>
      <w:r w:rsidR="00623225" w:rsidRPr="00CB3440">
        <w:rPr>
          <w:rFonts w:asciiTheme="majorHAnsi" w:hAnsiTheme="majorHAnsi"/>
          <w:i/>
          <w:iCs/>
          <w:sz w:val="18"/>
          <w:szCs w:val="18"/>
        </w:rPr>
        <w:t xml:space="preserve"> </w:t>
      </w:r>
    </w:p>
  </w:footnote>
  <w:footnote w:id="101">
    <w:p w14:paraId="23CAA30F" w14:textId="3A37CF40" w:rsidR="00A81C27" w:rsidRPr="00CB3440" w:rsidRDefault="00A81C27"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D369C4" w:rsidRPr="00CB3440">
        <w:rPr>
          <w:rFonts w:asciiTheme="majorHAnsi" w:hAnsiTheme="majorHAnsi"/>
          <w:sz w:val="18"/>
          <w:szCs w:val="18"/>
        </w:rPr>
        <w:t xml:space="preserve">E.g. </w:t>
      </w:r>
      <w:r w:rsidR="00897BA9" w:rsidRPr="00CB3440">
        <w:rPr>
          <w:rFonts w:asciiTheme="majorHAnsi" w:hAnsiTheme="majorHAnsi"/>
          <w:sz w:val="18"/>
          <w:szCs w:val="18"/>
        </w:rPr>
        <w:t xml:space="preserve">Roberta Seid, Michael L. Wise and Bennett Zimmerman, ‘Voodoo Demographics’ (2006) 25 </w:t>
      </w:r>
      <w:r w:rsidR="00897BA9" w:rsidRPr="00CB3440">
        <w:rPr>
          <w:rFonts w:asciiTheme="majorHAnsi" w:hAnsiTheme="majorHAnsi"/>
          <w:i/>
          <w:iCs/>
          <w:sz w:val="18"/>
          <w:szCs w:val="18"/>
        </w:rPr>
        <w:t>Azure</w:t>
      </w:r>
      <w:r w:rsidR="00D369C4" w:rsidRPr="00CB3440">
        <w:rPr>
          <w:rFonts w:asciiTheme="majorHAnsi" w:hAnsiTheme="majorHAnsi"/>
          <w:sz w:val="18"/>
          <w:szCs w:val="18"/>
        </w:rPr>
        <w:t>: ‘</w:t>
      </w:r>
      <w:r w:rsidRPr="00CB3440">
        <w:rPr>
          <w:rFonts w:asciiTheme="majorHAnsi" w:hAnsiTheme="majorHAnsi"/>
          <w:sz w:val="18"/>
          <w:szCs w:val="18"/>
        </w:rPr>
        <w:t xml:space="preserve">the existential threat posed to the State of Israel by the </w:t>
      </w:r>
      <w:proofErr w:type="spellStart"/>
      <w:r w:rsidRPr="00CB3440">
        <w:rPr>
          <w:rFonts w:asciiTheme="majorHAnsi" w:hAnsiTheme="majorHAnsi"/>
          <w:sz w:val="18"/>
          <w:szCs w:val="18"/>
        </w:rPr>
        <w:t>specter</w:t>
      </w:r>
      <w:proofErr w:type="spellEnd"/>
      <w:r w:rsidRPr="00CB3440">
        <w:rPr>
          <w:rFonts w:asciiTheme="majorHAnsi" w:hAnsiTheme="majorHAnsi"/>
          <w:sz w:val="18"/>
          <w:szCs w:val="18"/>
        </w:rPr>
        <w:t xml:space="preserve"> of an Arab majority</w:t>
      </w:r>
      <w:r w:rsidR="00A23BAF" w:rsidRPr="00CB3440">
        <w:rPr>
          <w:rFonts w:asciiTheme="majorHAnsi" w:hAnsiTheme="majorHAnsi"/>
          <w:sz w:val="18"/>
          <w:szCs w:val="18"/>
        </w:rPr>
        <w:t xml:space="preserve"> has resulted in a decisive policy shift on the part of the Jews.’ </w:t>
      </w:r>
    </w:p>
  </w:footnote>
  <w:footnote w:id="102">
    <w:p w14:paraId="0AC90EEB" w14:textId="188DE124" w:rsidR="006B0456" w:rsidRPr="00CB3440" w:rsidRDefault="006B0456"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EE2408" w:rsidRPr="00CB3440">
        <w:rPr>
          <w:rFonts w:asciiTheme="majorHAnsi" w:hAnsiTheme="majorHAnsi"/>
          <w:sz w:val="18"/>
          <w:szCs w:val="18"/>
        </w:rPr>
        <w:t>See</w:t>
      </w:r>
      <w:r w:rsidR="006E3245" w:rsidRPr="00CB3440">
        <w:rPr>
          <w:rFonts w:asciiTheme="majorHAnsi" w:hAnsiTheme="majorHAnsi"/>
          <w:sz w:val="18"/>
          <w:szCs w:val="18"/>
        </w:rPr>
        <w:t xml:space="preserve">: </w:t>
      </w:r>
      <w:r w:rsidR="00EE2408" w:rsidRPr="00CB3440">
        <w:rPr>
          <w:rFonts w:asciiTheme="majorHAnsi" w:hAnsiTheme="majorHAnsi"/>
          <w:sz w:val="18"/>
          <w:szCs w:val="18"/>
        </w:rPr>
        <w:t>Ruthie Blum, ‘ONE on ONE: It</w:t>
      </w:r>
      <w:r w:rsidR="00336B88" w:rsidRPr="00CB3440">
        <w:rPr>
          <w:rFonts w:asciiTheme="majorHAnsi" w:hAnsiTheme="majorHAnsi"/>
          <w:sz w:val="18"/>
          <w:szCs w:val="18"/>
        </w:rPr>
        <w:t>’</w:t>
      </w:r>
      <w:r w:rsidR="00EE2408" w:rsidRPr="00CB3440">
        <w:rPr>
          <w:rFonts w:asciiTheme="majorHAnsi" w:hAnsiTheme="majorHAnsi"/>
          <w:sz w:val="18"/>
          <w:szCs w:val="18"/>
        </w:rPr>
        <w:t>s the Demography, Stupid! An interview with geographer/demographer Arnon Soffer’ (</w:t>
      </w:r>
      <w:r w:rsidR="00EE2408" w:rsidRPr="00CB3440">
        <w:rPr>
          <w:rFonts w:asciiTheme="majorHAnsi" w:hAnsiTheme="majorHAnsi"/>
          <w:i/>
          <w:iCs/>
          <w:sz w:val="18"/>
          <w:szCs w:val="18"/>
        </w:rPr>
        <w:t>The Jerusalem Post</w:t>
      </w:r>
      <w:r w:rsidR="00EE2408" w:rsidRPr="00CB3440">
        <w:rPr>
          <w:rFonts w:asciiTheme="majorHAnsi" w:hAnsiTheme="majorHAnsi"/>
          <w:sz w:val="18"/>
          <w:szCs w:val="18"/>
        </w:rPr>
        <w:t xml:space="preserve">, 20 May 2004) available at </w:t>
      </w:r>
      <w:hyperlink r:id="rId24" w:history="1">
        <w:r w:rsidR="00EF5660" w:rsidRPr="00CB3440">
          <w:rPr>
            <w:rStyle w:val="Collegamentoipertestuale"/>
            <w:rFonts w:asciiTheme="majorHAnsi" w:hAnsiTheme="majorHAnsi"/>
            <w:sz w:val="18"/>
            <w:szCs w:val="18"/>
          </w:rPr>
          <w:t>https://www.larevuedesressources.org/IMG/pdf/One_on_One.pdf</w:t>
        </w:r>
      </w:hyperlink>
      <w:r w:rsidR="00EF5660" w:rsidRPr="00CB3440">
        <w:rPr>
          <w:rFonts w:asciiTheme="majorHAnsi" w:hAnsiTheme="majorHAnsi"/>
          <w:sz w:val="18"/>
          <w:szCs w:val="18"/>
        </w:rPr>
        <w:t xml:space="preserve"> or </w:t>
      </w:r>
      <w:hyperlink r:id="rId25" w:history="1">
        <w:r w:rsidR="00275414" w:rsidRPr="00CB3440">
          <w:rPr>
            <w:rStyle w:val="Collegamentoipertestuale"/>
            <w:rFonts w:asciiTheme="majorHAnsi" w:hAnsiTheme="majorHAnsi"/>
            <w:sz w:val="18"/>
            <w:szCs w:val="18"/>
          </w:rPr>
          <w:t>https://www.proquest.com/docview/319432672?sourcetype=Newspapers</w:t>
        </w:r>
      </w:hyperlink>
      <w:r w:rsidR="006E3245" w:rsidRPr="00CB3440">
        <w:rPr>
          <w:rFonts w:asciiTheme="majorHAnsi" w:hAnsiTheme="majorHAnsi"/>
          <w:sz w:val="18"/>
          <w:szCs w:val="18"/>
        </w:rPr>
        <w:t xml:space="preserve"> (unofficial repository). </w:t>
      </w:r>
      <w:r w:rsidR="00275414" w:rsidRPr="00CB3440">
        <w:rPr>
          <w:rFonts w:asciiTheme="majorHAnsi" w:hAnsiTheme="majorHAnsi"/>
          <w:sz w:val="18"/>
          <w:szCs w:val="18"/>
        </w:rPr>
        <w:t xml:space="preserve"> </w:t>
      </w:r>
    </w:p>
  </w:footnote>
  <w:footnote w:id="103">
    <w:p w14:paraId="1E70A766" w14:textId="1425D42C" w:rsidR="0027649C" w:rsidRPr="00CB3440" w:rsidRDefault="00C31A32"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27649C" w:rsidRPr="00CB3440">
        <w:rPr>
          <w:rFonts w:asciiTheme="majorHAnsi" w:hAnsiTheme="majorHAnsi"/>
          <w:sz w:val="18"/>
          <w:szCs w:val="18"/>
        </w:rPr>
        <w:t>While Arafat is often quoted as having said</w:t>
      </w:r>
      <w:r w:rsidR="00A94A9F" w:rsidRPr="00CB3440">
        <w:rPr>
          <w:rFonts w:asciiTheme="majorHAnsi" w:hAnsiTheme="majorHAnsi"/>
          <w:sz w:val="18"/>
          <w:szCs w:val="18"/>
        </w:rPr>
        <w:t xml:space="preserve"> such statement (see e.g. </w:t>
      </w:r>
      <w:r w:rsidR="00BD7F57" w:rsidRPr="00CB3440">
        <w:rPr>
          <w:rFonts w:asciiTheme="majorHAnsi" w:hAnsiTheme="majorHAnsi"/>
          <w:sz w:val="18"/>
          <w:szCs w:val="18"/>
        </w:rPr>
        <w:t xml:space="preserve">Noorulain Khawaja, ‘The Politics of Demography in the Israeli-Palestinian Conflict’ (2018) </w:t>
      </w:r>
      <w:r w:rsidR="00331B0E" w:rsidRPr="00CB3440">
        <w:rPr>
          <w:rFonts w:asciiTheme="majorHAnsi" w:hAnsiTheme="majorHAnsi"/>
          <w:sz w:val="18"/>
          <w:szCs w:val="18"/>
        </w:rPr>
        <w:t xml:space="preserve">Journal of International Affairs), </w:t>
      </w:r>
      <w:r w:rsidR="00FF549F" w:rsidRPr="00CB3440">
        <w:rPr>
          <w:rFonts w:asciiTheme="majorHAnsi" w:hAnsiTheme="majorHAnsi"/>
          <w:sz w:val="18"/>
          <w:szCs w:val="18"/>
        </w:rPr>
        <w:t>specific details about when and where he made this remark are not readily available in the public domain. The quote has been referenced in various discussions and articles, but without precise sourcing.</w:t>
      </w:r>
    </w:p>
  </w:footnote>
  <w:footnote w:id="104">
    <w:p w14:paraId="7AF3D035" w14:textId="77777777" w:rsidR="007D456A" w:rsidRPr="00CB3440" w:rsidRDefault="007D456A"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proofErr w:type="spellStart"/>
      <w:r w:rsidRPr="00CB3440">
        <w:rPr>
          <w:rFonts w:asciiTheme="majorHAnsi" w:hAnsiTheme="majorHAnsi"/>
          <w:sz w:val="18"/>
          <w:szCs w:val="18"/>
        </w:rPr>
        <w:t>ToI</w:t>
      </w:r>
      <w:proofErr w:type="spellEnd"/>
      <w:r w:rsidRPr="00CB3440">
        <w:rPr>
          <w:rFonts w:asciiTheme="majorHAnsi" w:hAnsiTheme="majorHAnsi"/>
          <w:sz w:val="18"/>
          <w:szCs w:val="18"/>
        </w:rPr>
        <w:t xml:space="preserve"> Staff, ‘Jews Now a 47% Minority in Israel and the Territories, Demographer Says’ (</w:t>
      </w:r>
      <w:r w:rsidRPr="00CB3440">
        <w:rPr>
          <w:rFonts w:asciiTheme="majorHAnsi" w:hAnsiTheme="majorHAnsi"/>
          <w:i/>
          <w:iCs/>
          <w:sz w:val="18"/>
          <w:szCs w:val="18"/>
        </w:rPr>
        <w:t>Times of Israel</w:t>
      </w:r>
      <w:r w:rsidRPr="00CB3440">
        <w:rPr>
          <w:rFonts w:asciiTheme="majorHAnsi" w:hAnsiTheme="majorHAnsi"/>
          <w:sz w:val="18"/>
          <w:szCs w:val="18"/>
        </w:rPr>
        <w:t xml:space="preserve">, 30 August 2022) at </w:t>
      </w:r>
      <w:hyperlink r:id="rId26" w:history="1">
        <w:r w:rsidRPr="00CB3440">
          <w:rPr>
            <w:rStyle w:val="Collegamentoipertestuale"/>
            <w:rFonts w:asciiTheme="majorHAnsi" w:hAnsiTheme="majorHAnsi"/>
            <w:sz w:val="18"/>
            <w:szCs w:val="18"/>
          </w:rPr>
          <w:t>https://www.timesofisrael.com/jews-now-a-minority-in-israel-and-the-territories-demographer-says/</w:t>
        </w:r>
      </w:hyperlink>
      <w:r w:rsidRPr="00CB3440">
        <w:rPr>
          <w:rFonts w:asciiTheme="majorHAnsi" w:hAnsiTheme="majorHAnsi"/>
          <w:sz w:val="18"/>
          <w:szCs w:val="18"/>
        </w:rPr>
        <w:t>; Victor Kattan, ‘Apartheid or Systemic Discrimination?: A Connotative Reading of the ICJ’s Advisory Opinion’ (</w:t>
      </w:r>
      <w:proofErr w:type="spellStart"/>
      <w:r w:rsidRPr="00CB3440">
        <w:rPr>
          <w:rFonts w:asciiTheme="majorHAnsi" w:hAnsiTheme="majorHAnsi"/>
          <w:i/>
          <w:iCs/>
          <w:sz w:val="18"/>
          <w:szCs w:val="18"/>
        </w:rPr>
        <w:t>Verfassungsblog</w:t>
      </w:r>
      <w:proofErr w:type="spellEnd"/>
      <w:r w:rsidRPr="00CB3440">
        <w:rPr>
          <w:rFonts w:asciiTheme="majorHAnsi" w:hAnsiTheme="majorHAnsi"/>
          <w:sz w:val="18"/>
          <w:szCs w:val="18"/>
        </w:rPr>
        <w:t xml:space="preserve">, 17 October 2024) at </w:t>
      </w:r>
      <w:hyperlink r:id="rId27" w:history="1">
        <w:r w:rsidRPr="00CB3440">
          <w:rPr>
            <w:rStyle w:val="Collegamentoipertestuale"/>
            <w:rFonts w:asciiTheme="majorHAnsi" w:hAnsiTheme="majorHAnsi"/>
            <w:sz w:val="18"/>
            <w:szCs w:val="18"/>
          </w:rPr>
          <w:t>https://verfassungsblog.de/apartheid-or-systemic-discrimination/</w:t>
        </w:r>
      </w:hyperlink>
      <w:r w:rsidRPr="00CB3440">
        <w:rPr>
          <w:rFonts w:asciiTheme="majorHAnsi" w:hAnsiTheme="majorHAnsi"/>
          <w:sz w:val="18"/>
          <w:szCs w:val="18"/>
        </w:rPr>
        <w:t xml:space="preserve">.  </w:t>
      </w:r>
    </w:p>
  </w:footnote>
  <w:footnote w:id="105">
    <w:p w14:paraId="390C18BC" w14:textId="0336CF49" w:rsidR="003447EA" w:rsidRPr="00CB3440" w:rsidRDefault="003447EA"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967197" w:rsidRPr="00CB3440">
        <w:rPr>
          <w:rFonts w:asciiTheme="majorHAnsi" w:hAnsiTheme="majorHAnsi"/>
          <w:sz w:val="18"/>
          <w:szCs w:val="18"/>
        </w:rPr>
        <w:t>Other Israeli politicians had expressed such concerns before Sharon</w:t>
      </w:r>
      <w:r w:rsidR="0097088B" w:rsidRPr="00CB3440">
        <w:rPr>
          <w:rFonts w:asciiTheme="majorHAnsi" w:hAnsiTheme="majorHAnsi"/>
          <w:sz w:val="18"/>
          <w:szCs w:val="18"/>
        </w:rPr>
        <w:t>, e.g. trade and industry minister</w:t>
      </w:r>
      <w:r w:rsidR="00301568" w:rsidRPr="00CB3440">
        <w:rPr>
          <w:rFonts w:asciiTheme="majorHAnsi" w:hAnsiTheme="majorHAnsi"/>
          <w:sz w:val="18"/>
          <w:szCs w:val="18"/>
        </w:rPr>
        <w:t xml:space="preserve"> and former Prime Minister</w:t>
      </w:r>
      <w:r w:rsidR="0097088B" w:rsidRPr="00CB3440">
        <w:rPr>
          <w:rFonts w:asciiTheme="majorHAnsi" w:hAnsiTheme="majorHAnsi"/>
          <w:sz w:val="18"/>
          <w:szCs w:val="18"/>
        </w:rPr>
        <w:t xml:space="preserve"> Ehud Olmert. See </w:t>
      </w:r>
      <w:r w:rsidR="0073356C" w:rsidRPr="00CB3440">
        <w:rPr>
          <w:rFonts w:asciiTheme="majorHAnsi" w:hAnsiTheme="majorHAnsi"/>
          <w:sz w:val="18"/>
          <w:szCs w:val="18"/>
        </w:rPr>
        <w:t xml:space="preserve">Jonathan </w:t>
      </w:r>
      <w:proofErr w:type="spellStart"/>
      <w:r w:rsidR="0073356C" w:rsidRPr="00CB3440">
        <w:rPr>
          <w:rFonts w:asciiTheme="majorHAnsi" w:hAnsiTheme="majorHAnsi"/>
          <w:sz w:val="18"/>
          <w:szCs w:val="18"/>
        </w:rPr>
        <w:t>Spyer</w:t>
      </w:r>
      <w:proofErr w:type="spellEnd"/>
      <w:r w:rsidR="0073356C" w:rsidRPr="00CB3440">
        <w:rPr>
          <w:rFonts w:asciiTheme="majorHAnsi" w:hAnsiTheme="majorHAnsi"/>
          <w:sz w:val="18"/>
          <w:szCs w:val="18"/>
        </w:rPr>
        <w:t>, ‘Israel's demographic timebomb’ (</w:t>
      </w:r>
      <w:r w:rsidR="0073356C" w:rsidRPr="00CB3440">
        <w:rPr>
          <w:rFonts w:asciiTheme="majorHAnsi" w:hAnsiTheme="majorHAnsi"/>
          <w:i/>
          <w:iCs/>
          <w:sz w:val="18"/>
          <w:szCs w:val="18"/>
        </w:rPr>
        <w:t>The Guardian</w:t>
      </w:r>
      <w:r w:rsidR="0073356C" w:rsidRPr="00CB3440">
        <w:rPr>
          <w:rFonts w:asciiTheme="majorHAnsi" w:hAnsiTheme="majorHAnsi"/>
          <w:sz w:val="18"/>
          <w:szCs w:val="18"/>
        </w:rPr>
        <w:t xml:space="preserve">, 14 January 2004) at </w:t>
      </w:r>
      <w:hyperlink r:id="rId28" w:history="1">
        <w:r w:rsidR="008B6264" w:rsidRPr="00CB3440">
          <w:rPr>
            <w:rStyle w:val="Collegamentoipertestuale"/>
            <w:rFonts w:asciiTheme="majorHAnsi" w:hAnsiTheme="majorHAnsi"/>
            <w:sz w:val="18"/>
            <w:szCs w:val="18"/>
          </w:rPr>
          <w:t>https://www.theguardian.com/world/2004/jan/14/comment</w:t>
        </w:r>
      </w:hyperlink>
      <w:r w:rsidR="00301568" w:rsidRPr="00CB3440">
        <w:rPr>
          <w:rFonts w:asciiTheme="majorHAnsi" w:hAnsiTheme="majorHAnsi"/>
          <w:sz w:val="18"/>
          <w:szCs w:val="18"/>
        </w:rPr>
        <w:t>; David Landau, ‘Maximum Jews, Minimum Palestinians’ (</w:t>
      </w:r>
      <w:r w:rsidR="00301568" w:rsidRPr="00CB3440">
        <w:rPr>
          <w:rFonts w:asciiTheme="majorHAnsi" w:hAnsiTheme="majorHAnsi"/>
          <w:i/>
          <w:iCs/>
          <w:sz w:val="18"/>
          <w:szCs w:val="18"/>
        </w:rPr>
        <w:t>Haaretz</w:t>
      </w:r>
      <w:r w:rsidR="00301568" w:rsidRPr="00CB3440">
        <w:rPr>
          <w:rFonts w:asciiTheme="majorHAnsi" w:hAnsiTheme="majorHAnsi"/>
          <w:sz w:val="18"/>
          <w:szCs w:val="18"/>
        </w:rPr>
        <w:t xml:space="preserve">, 13 November 2003) at </w:t>
      </w:r>
      <w:hyperlink r:id="rId29" w:history="1">
        <w:r w:rsidR="00301568" w:rsidRPr="00CB3440">
          <w:rPr>
            <w:rStyle w:val="Collegamentoipertestuale"/>
            <w:rFonts w:asciiTheme="majorHAnsi" w:hAnsiTheme="majorHAnsi"/>
            <w:sz w:val="18"/>
            <w:szCs w:val="18"/>
          </w:rPr>
          <w:t>https://www.haaretz.com/2003-11-13/ty-article/maximum-jews-minimum-palestinians/0000017f-ed37-ddba-a37f-ef7fefd10000</w:t>
        </w:r>
      </w:hyperlink>
      <w:r w:rsidR="00301568" w:rsidRPr="00CB3440">
        <w:rPr>
          <w:rFonts w:asciiTheme="majorHAnsi" w:hAnsiTheme="majorHAnsi"/>
          <w:sz w:val="18"/>
          <w:szCs w:val="18"/>
        </w:rPr>
        <w:t xml:space="preserve">. </w:t>
      </w:r>
      <w:r w:rsidR="00520C3D" w:rsidRPr="00CB3440">
        <w:rPr>
          <w:rFonts w:asciiTheme="majorHAnsi" w:hAnsiTheme="majorHAnsi"/>
          <w:sz w:val="18"/>
          <w:szCs w:val="18"/>
        </w:rPr>
        <w:t xml:space="preserve">See also </w:t>
      </w:r>
      <w:r w:rsidR="005F4E4B" w:rsidRPr="00CB3440">
        <w:rPr>
          <w:rFonts w:asciiTheme="majorHAnsi" w:hAnsiTheme="majorHAnsi"/>
          <w:sz w:val="18"/>
          <w:szCs w:val="18"/>
        </w:rPr>
        <w:t xml:space="preserve">United Nations Committee on the Exercise of the Inalienable Rights of the Palestinian People (CEIRPP), </w:t>
      </w:r>
      <w:r w:rsidR="00F1631B" w:rsidRPr="00CB3440">
        <w:rPr>
          <w:rFonts w:asciiTheme="majorHAnsi" w:hAnsiTheme="majorHAnsi"/>
          <w:sz w:val="18"/>
          <w:szCs w:val="18"/>
        </w:rPr>
        <w:t>‘</w:t>
      </w:r>
      <w:r w:rsidR="0042106B" w:rsidRPr="00CB3440">
        <w:rPr>
          <w:rFonts w:asciiTheme="majorHAnsi" w:hAnsiTheme="majorHAnsi"/>
          <w:sz w:val="18"/>
          <w:szCs w:val="18"/>
        </w:rPr>
        <w:t xml:space="preserve">Study on the Legality of the Israeli Occupation of the Occupied Palestinian Territory, Including East Jerusalem’ </w:t>
      </w:r>
      <w:r w:rsidR="00F1631B" w:rsidRPr="00CB3440">
        <w:rPr>
          <w:rFonts w:asciiTheme="majorHAnsi" w:hAnsiTheme="majorHAnsi"/>
          <w:sz w:val="18"/>
          <w:szCs w:val="18"/>
        </w:rPr>
        <w:t>(2023)</w:t>
      </w:r>
      <w:r w:rsidR="00A53E6C" w:rsidRPr="00CB3440">
        <w:rPr>
          <w:rFonts w:asciiTheme="majorHAnsi" w:hAnsiTheme="majorHAnsi"/>
          <w:sz w:val="18"/>
          <w:szCs w:val="18"/>
        </w:rPr>
        <w:t xml:space="preserve">, at </w:t>
      </w:r>
      <w:hyperlink r:id="rId30" w:history="1">
        <w:r w:rsidR="00A53E6C" w:rsidRPr="00CB3440">
          <w:rPr>
            <w:rStyle w:val="Collegamentoipertestuale"/>
            <w:rFonts w:asciiTheme="majorHAnsi" w:hAnsiTheme="majorHAnsi"/>
            <w:sz w:val="18"/>
            <w:szCs w:val="18"/>
          </w:rPr>
          <w:t>https://www.un.org/unispal/document/ceirpp-legal-study2023/</w:t>
        </w:r>
      </w:hyperlink>
      <w:r w:rsidR="00FD5A62" w:rsidRPr="00CB3440">
        <w:rPr>
          <w:rFonts w:asciiTheme="majorHAnsi" w:hAnsiTheme="majorHAnsi"/>
          <w:sz w:val="18"/>
          <w:szCs w:val="18"/>
        </w:rPr>
        <w:t xml:space="preserve">, p. 75. </w:t>
      </w:r>
      <w:r w:rsidR="00A53E6C" w:rsidRPr="00CB3440">
        <w:rPr>
          <w:rFonts w:asciiTheme="majorHAnsi" w:hAnsiTheme="majorHAnsi"/>
          <w:sz w:val="18"/>
          <w:szCs w:val="18"/>
        </w:rPr>
        <w:t xml:space="preserve"> </w:t>
      </w:r>
    </w:p>
  </w:footnote>
  <w:footnote w:id="106">
    <w:p w14:paraId="41F9EDB2" w14:textId="23197D10" w:rsidR="00221676" w:rsidRPr="00CB3440" w:rsidRDefault="00221676"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CA34F4" w:rsidRPr="00CB3440">
        <w:rPr>
          <w:rFonts w:asciiTheme="majorHAnsi" w:hAnsiTheme="majorHAnsi"/>
          <w:sz w:val="18"/>
          <w:szCs w:val="18"/>
        </w:rPr>
        <w:t>Dan Perry and Karin Laub, ‘In Israel, the “Demographic Issue” Gains Resonance’ (</w:t>
      </w:r>
      <w:r w:rsidR="00CA34F4" w:rsidRPr="00CB3440">
        <w:rPr>
          <w:rFonts w:asciiTheme="majorHAnsi" w:hAnsiTheme="majorHAnsi"/>
          <w:i/>
          <w:iCs/>
          <w:sz w:val="18"/>
          <w:szCs w:val="18"/>
        </w:rPr>
        <w:t>The Times of Israel,</w:t>
      </w:r>
      <w:r w:rsidR="00CA34F4" w:rsidRPr="00CB3440">
        <w:rPr>
          <w:rFonts w:asciiTheme="majorHAnsi" w:hAnsiTheme="majorHAnsi"/>
          <w:sz w:val="18"/>
          <w:szCs w:val="18"/>
        </w:rPr>
        <w:t xml:space="preserve"> 20 February 2014) at </w:t>
      </w:r>
      <w:hyperlink r:id="rId31" w:history="1">
        <w:r w:rsidR="00EA1FA1" w:rsidRPr="00CB3440">
          <w:rPr>
            <w:rStyle w:val="Collegamentoipertestuale"/>
            <w:rFonts w:asciiTheme="majorHAnsi" w:hAnsiTheme="majorHAnsi"/>
            <w:sz w:val="18"/>
            <w:szCs w:val="18"/>
          </w:rPr>
          <w:t>https://www.timesofisrael.com/in-israel-the-demographic-issue-gains-resonance/</w:t>
        </w:r>
      </w:hyperlink>
      <w:r w:rsidR="00EA1FA1" w:rsidRPr="00CB3440">
        <w:rPr>
          <w:rFonts w:asciiTheme="majorHAnsi" w:hAnsiTheme="majorHAnsi"/>
          <w:sz w:val="18"/>
          <w:szCs w:val="18"/>
        </w:rPr>
        <w:t xml:space="preserve">.  </w:t>
      </w:r>
    </w:p>
  </w:footnote>
  <w:footnote w:id="107">
    <w:p w14:paraId="345066F0" w14:textId="0239FD64" w:rsidR="00F97B1C" w:rsidRPr="00CB3440" w:rsidRDefault="00F97B1C"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Ian S. </w:t>
      </w:r>
      <w:proofErr w:type="spellStart"/>
      <w:r w:rsidRPr="00CB3440">
        <w:rPr>
          <w:rFonts w:asciiTheme="majorHAnsi" w:hAnsiTheme="majorHAnsi"/>
          <w:sz w:val="18"/>
          <w:szCs w:val="18"/>
        </w:rPr>
        <w:t>Lustick</w:t>
      </w:r>
      <w:proofErr w:type="spellEnd"/>
      <w:r w:rsidRPr="00CB3440">
        <w:rPr>
          <w:rFonts w:asciiTheme="majorHAnsi" w:hAnsiTheme="majorHAnsi"/>
          <w:sz w:val="18"/>
          <w:szCs w:val="18"/>
        </w:rPr>
        <w:t xml:space="preserve">, ‘What Counts is the Counting: Statistical Manipulation as a Solution to Israel’s “Demographic Problem”’ (2013) 67 </w:t>
      </w:r>
      <w:r w:rsidRPr="00CB3440">
        <w:rPr>
          <w:rFonts w:asciiTheme="majorHAnsi" w:hAnsiTheme="majorHAnsi"/>
          <w:i/>
          <w:iCs/>
          <w:sz w:val="18"/>
          <w:szCs w:val="18"/>
        </w:rPr>
        <w:t>Middle East Journal</w:t>
      </w:r>
      <w:r w:rsidRPr="00CB3440">
        <w:rPr>
          <w:rFonts w:asciiTheme="majorHAnsi" w:hAnsiTheme="majorHAnsi"/>
          <w:sz w:val="18"/>
          <w:szCs w:val="18"/>
        </w:rPr>
        <w:t>, pp.185-205.</w:t>
      </w:r>
    </w:p>
  </w:footnote>
  <w:footnote w:id="108">
    <w:p w14:paraId="26095445" w14:textId="11E6A83A" w:rsidR="008405FA" w:rsidRPr="00CB3440" w:rsidRDefault="008405FA"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63181E" w:rsidRPr="00CB3440">
        <w:rPr>
          <w:rFonts w:asciiTheme="majorHAnsi" w:hAnsiTheme="majorHAnsi"/>
          <w:sz w:val="18"/>
          <w:szCs w:val="18"/>
        </w:rPr>
        <w:t xml:space="preserve">See </w:t>
      </w:r>
      <w:r w:rsidR="0063181E" w:rsidRPr="00CB3440">
        <w:rPr>
          <w:rFonts w:asciiTheme="majorHAnsi" w:hAnsiTheme="majorHAnsi" w:cstheme="majorBidi"/>
          <w:sz w:val="18"/>
          <w:szCs w:val="18"/>
        </w:rPr>
        <w:t xml:space="preserve">statements collected in the </w:t>
      </w:r>
      <w:r w:rsidR="0063181E" w:rsidRPr="00CB3440">
        <w:rPr>
          <w:rFonts w:asciiTheme="majorHAnsi" w:hAnsiTheme="majorHAnsi"/>
          <w:sz w:val="18"/>
          <w:szCs w:val="18"/>
        </w:rPr>
        <w:t xml:space="preserve">Law for Palestine’s Database, </w:t>
      </w:r>
      <w:r w:rsidR="0063181E" w:rsidRPr="00CB3440">
        <w:rPr>
          <w:rFonts w:asciiTheme="majorHAnsi" w:hAnsiTheme="majorHAnsi"/>
          <w:i/>
          <w:iCs/>
          <w:sz w:val="18"/>
          <w:szCs w:val="18"/>
        </w:rPr>
        <w:t>supra</w:t>
      </w:r>
      <w:r w:rsidR="0063181E" w:rsidRPr="00CB3440">
        <w:rPr>
          <w:rFonts w:asciiTheme="majorHAnsi" w:hAnsiTheme="majorHAnsi"/>
          <w:sz w:val="18"/>
          <w:szCs w:val="18"/>
        </w:rPr>
        <w:t xml:space="preserve">, footnote </w:t>
      </w:r>
      <w:r w:rsidR="0064531F" w:rsidRPr="00CB3440">
        <w:rPr>
          <w:rFonts w:asciiTheme="majorHAnsi" w:hAnsiTheme="majorHAnsi"/>
          <w:sz w:val="18"/>
          <w:szCs w:val="18"/>
        </w:rPr>
        <w:t>9</w:t>
      </w:r>
      <w:r w:rsidR="003F58A2">
        <w:rPr>
          <w:rFonts w:asciiTheme="majorHAnsi" w:hAnsiTheme="majorHAnsi"/>
          <w:sz w:val="18"/>
          <w:szCs w:val="18"/>
        </w:rPr>
        <w:t>5</w:t>
      </w:r>
      <w:r w:rsidR="0063181E" w:rsidRPr="00CB3440">
        <w:rPr>
          <w:rFonts w:asciiTheme="majorHAnsi" w:hAnsiTheme="majorHAnsi"/>
          <w:sz w:val="18"/>
          <w:szCs w:val="18"/>
        </w:rPr>
        <w:t xml:space="preserve">. </w:t>
      </w:r>
    </w:p>
  </w:footnote>
  <w:footnote w:id="109">
    <w:p w14:paraId="4DB25829" w14:textId="41E550BD" w:rsidR="00FF6B17" w:rsidRPr="00CB3440" w:rsidRDefault="00FF6B17" w:rsidP="00CB3440">
      <w:pPr>
        <w:spacing w:after="0" w:line="240" w:lineRule="auto"/>
        <w:jc w:val="both"/>
        <w:rPr>
          <w:rFonts w:asciiTheme="majorHAnsi" w:hAnsiTheme="majorHAnsi"/>
          <w:sz w:val="18"/>
          <w:szCs w:val="18"/>
          <w:lang w:val="pt-PT"/>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8B2EA5" w:rsidRPr="00CB3440">
        <w:rPr>
          <w:rFonts w:asciiTheme="majorHAnsi" w:hAnsiTheme="majorHAnsi"/>
          <w:sz w:val="18"/>
          <w:szCs w:val="18"/>
        </w:rPr>
        <w:t xml:space="preserve">See </w:t>
      </w:r>
      <w:r w:rsidRPr="00CB3440">
        <w:rPr>
          <w:rFonts w:asciiTheme="majorHAnsi" w:hAnsiTheme="majorHAnsi"/>
          <w:sz w:val="18"/>
          <w:szCs w:val="18"/>
        </w:rPr>
        <w:t>Michael Lynk’s 2022 report: ‘the establishment of designed-to-be irreversible “facts-on-the-ground”</w:t>
      </w:r>
      <w:r w:rsidR="00444D1E" w:rsidRPr="00CB3440">
        <w:rPr>
          <w:rFonts w:asciiTheme="majorHAnsi" w:hAnsiTheme="majorHAnsi"/>
          <w:sz w:val="18"/>
          <w:szCs w:val="18"/>
        </w:rPr>
        <w:t>’ (</w:t>
      </w:r>
      <w:r w:rsidRPr="00CB3440">
        <w:rPr>
          <w:rFonts w:asciiTheme="majorHAnsi" w:hAnsiTheme="majorHAnsi"/>
          <w:sz w:val="18"/>
          <w:szCs w:val="18"/>
        </w:rPr>
        <w:t>including settlements</w:t>
      </w:r>
      <w:r w:rsidR="00444D1E" w:rsidRPr="00CB3440">
        <w:rPr>
          <w:rFonts w:asciiTheme="majorHAnsi" w:hAnsiTheme="majorHAnsi"/>
          <w:sz w:val="18"/>
          <w:szCs w:val="18"/>
        </w:rPr>
        <w:t xml:space="preserve">) </w:t>
      </w:r>
      <w:r w:rsidRPr="00CB3440">
        <w:rPr>
          <w:rFonts w:asciiTheme="majorHAnsi" w:hAnsiTheme="majorHAnsi"/>
          <w:sz w:val="18"/>
          <w:szCs w:val="18"/>
        </w:rPr>
        <w:t xml:space="preserve">were ‘meant to demographically engineer an unlawful sovereignty claim through the annexation of the occupied territory while simultaneously thwarting the Palestinians’ right to self determination.’ </w:t>
      </w:r>
      <w:r w:rsidRPr="00CB3440">
        <w:rPr>
          <w:rFonts w:asciiTheme="majorHAnsi" w:hAnsiTheme="majorHAnsi"/>
          <w:sz w:val="18"/>
          <w:szCs w:val="18"/>
          <w:lang w:val="pt-PT"/>
        </w:rPr>
        <w:t>(A/HRC/49/87, para. 35</w:t>
      </w:r>
      <w:r w:rsidR="00444D1E" w:rsidRPr="00CB3440">
        <w:rPr>
          <w:rFonts w:asciiTheme="majorHAnsi" w:hAnsiTheme="majorHAnsi"/>
          <w:sz w:val="18"/>
          <w:szCs w:val="18"/>
          <w:lang w:val="pt-PT"/>
        </w:rPr>
        <w:t xml:space="preserve">; </w:t>
      </w:r>
      <w:r w:rsidR="009F37D0" w:rsidRPr="00CB3440">
        <w:rPr>
          <w:rFonts w:asciiTheme="majorHAnsi" w:hAnsiTheme="majorHAnsi"/>
          <w:sz w:val="18"/>
          <w:szCs w:val="18"/>
          <w:lang w:val="pt-PT"/>
        </w:rPr>
        <w:t>cf.</w:t>
      </w:r>
      <w:r w:rsidR="00444D1E" w:rsidRPr="00CB3440">
        <w:rPr>
          <w:rFonts w:asciiTheme="majorHAnsi" w:hAnsiTheme="majorHAnsi"/>
          <w:sz w:val="18"/>
          <w:szCs w:val="18"/>
          <w:lang w:val="pt-PT"/>
        </w:rPr>
        <w:t xml:space="preserve"> para. </w:t>
      </w:r>
      <w:r w:rsidR="009F37D0" w:rsidRPr="00CB3440">
        <w:rPr>
          <w:rFonts w:asciiTheme="majorHAnsi" w:hAnsiTheme="majorHAnsi"/>
          <w:sz w:val="18"/>
          <w:szCs w:val="18"/>
          <w:lang w:val="pt-PT"/>
        </w:rPr>
        <w:t>47</w:t>
      </w:r>
      <w:r w:rsidRPr="00CB3440">
        <w:rPr>
          <w:rFonts w:asciiTheme="majorHAnsi" w:hAnsiTheme="majorHAnsi"/>
          <w:sz w:val="18"/>
          <w:szCs w:val="18"/>
          <w:lang w:val="pt-PT"/>
        </w:rPr>
        <w:t>).</w:t>
      </w:r>
    </w:p>
  </w:footnote>
  <w:footnote w:id="110">
    <w:p w14:paraId="2B8E915F" w14:textId="3C4CB695" w:rsidR="0054163E" w:rsidRPr="00CB3440" w:rsidRDefault="0054163E" w:rsidP="00CB3440">
      <w:pPr>
        <w:pStyle w:val="Testonotaapidipagina"/>
        <w:jc w:val="both"/>
        <w:rPr>
          <w:rFonts w:asciiTheme="majorHAnsi" w:hAnsiTheme="majorHAnsi"/>
          <w:sz w:val="18"/>
          <w:szCs w:val="18"/>
          <w:lang w:val="pt-PT"/>
        </w:rPr>
      </w:pPr>
      <w:r w:rsidRPr="00CB3440">
        <w:rPr>
          <w:rStyle w:val="Rimandonotaapidipagina"/>
          <w:rFonts w:asciiTheme="majorHAnsi" w:hAnsiTheme="majorHAnsi"/>
          <w:sz w:val="18"/>
          <w:szCs w:val="18"/>
        </w:rPr>
        <w:footnoteRef/>
      </w:r>
      <w:r w:rsidRPr="00CB3440">
        <w:rPr>
          <w:rFonts w:asciiTheme="majorHAnsi" w:hAnsiTheme="majorHAnsi"/>
          <w:sz w:val="18"/>
          <w:szCs w:val="18"/>
          <w:lang w:val="pt-PT"/>
        </w:rPr>
        <w:t xml:space="preserve"> </w:t>
      </w:r>
      <w:proofErr w:type="spellStart"/>
      <w:r w:rsidRPr="00CB3440">
        <w:rPr>
          <w:rFonts w:asciiTheme="majorHAnsi" w:hAnsiTheme="majorHAnsi"/>
          <w:sz w:val="18"/>
          <w:szCs w:val="18"/>
          <w:lang w:val="pt-PT"/>
        </w:rPr>
        <w:t>See</w:t>
      </w:r>
      <w:proofErr w:type="spellEnd"/>
      <w:r w:rsidRPr="00CB3440">
        <w:rPr>
          <w:rFonts w:asciiTheme="majorHAnsi" w:hAnsiTheme="majorHAnsi"/>
          <w:sz w:val="18"/>
          <w:szCs w:val="18"/>
          <w:lang w:val="pt-PT"/>
        </w:rPr>
        <w:t xml:space="preserve"> </w:t>
      </w:r>
      <w:proofErr w:type="spellStart"/>
      <w:r w:rsidRPr="00CB3440">
        <w:rPr>
          <w:rFonts w:asciiTheme="majorHAnsi" w:hAnsiTheme="majorHAnsi"/>
          <w:sz w:val="18"/>
          <w:szCs w:val="18"/>
          <w:lang w:val="pt-PT"/>
        </w:rPr>
        <w:t>Imseis</w:t>
      </w:r>
      <w:proofErr w:type="spellEnd"/>
      <w:r w:rsidRPr="00CB3440">
        <w:rPr>
          <w:rFonts w:asciiTheme="majorHAnsi" w:hAnsiTheme="majorHAnsi"/>
          <w:sz w:val="18"/>
          <w:szCs w:val="18"/>
          <w:lang w:val="pt-PT"/>
        </w:rPr>
        <w:t xml:space="preserve">, </w:t>
      </w:r>
      <w:proofErr w:type="spellStart"/>
      <w:r w:rsidRPr="00CB3440">
        <w:rPr>
          <w:rFonts w:asciiTheme="majorHAnsi" w:hAnsiTheme="majorHAnsi"/>
          <w:sz w:val="18"/>
          <w:szCs w:val="18"/>
          <w:lang w:val="pt-PT"/>
        </w:rPr>
        <w:t>Chapter</w:t>
      </w:r>
      <w:proofErr w:type="spellEnd"/>
      <w:r w:rsidRPr="00CB3440">
        <w:rPr>
          <w:rFonts w:asciiTheme="majorHAnsi" w:hAnsiTheme="majorHAnsi"/>
          <w:sz w:val="18"/>
          <w:szCs w:val="18"/>
          <w:lang w:val="pt-PT"/>
        </w:rPr>
        <w:t xml:space="preserve"> 5. </w:t>
      </w:r>
    </w:p>
  </w:footnote>
  <w:footnote w:id="111">
    <w:p w14:paraId="4E78EF12" w14:textId="2DBE3582" w:rsidR="00F25462" w:rsidRPr="00CB3440" w:rsidRDefault="00F25462" w:rsidP="00CB3440">
      <w:pPr>
        <w:pStyle w:val="Testonotaapidipagina"/>
        <w:jc w:val="both"/>
        <w:rPr>
          <w:rFonts w:asciiTheme="majorHAnsi" w:hAnsiTheme="majorHAnsi" w:cs="Arabic Typesetting"/>
          <w:sz w:val="18"/>
          <w:szCs w:val="18"/>
          <w:lang w:val="pt-PT"/>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lang w:val="pt-PT"/>
        </w:rPr>
        <w:t xml:space="preserve"> </w:t>
      </w:r>
      <w:r w:rsidR="00617C2E" w:rsidRPr="00CB3440">
        <w:rPr>
          <w:rFonts w:asciiTheme="majorHAnsi" w:hAnsiTheme="majorHAnsi" w:cs="Arabic Typesetting"/>
          <w:sz w:val="18"/>
          <w:szCs w:val="18"/>
          <w:lang w:val="pt-PT"/>
        </w:rPr>
        <w:t xml:space="preserve">Id., </w:t>
      </w:r>
      <w:r w:rsidR="0010223F" w:rsidRPr="00CB3440">
        <w:rPr>
          <w:rFonts w:asciiTheme="majorHAnsi" w:hAnsiTheme="majorHAnsi" w:cs="Arabic Typesetting"/>
          <w:sz w:val="18"/>
          <w:szCs w:val="18"/>
          <w:lang w:val="pt-PT"/>
        </w:rPr>
        <w:t>p</w:t>
      </w:r>
      <w:r w:rsidRPr="00CB3440">
        <w:rPr>
          <w:rFonts w:asciiTheme="majorHAnsi" w:hAnsiTheme="majorHAnsi" w:cs="Arabic Typesetting"/>
          <w:sz w:val="18"/>
          <w:szCs w:val="18"/>
          <w:lang w:val="pt-PT"/>
        </w:rPr>
        <w:t xml:space="preserve">. 210. </w:t>
      </w:r>
    </w:p>
  </w:footnote>
  <w:footnote w:id="112">
    <w:p w14:paraId="2FAFF345" w14:textId="57E535D8" w:rsidR="00D10DA0" w:rsidRPr="00CB3440" w:rsidRDefault="00D10DA0"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ICJ, </w:t>
      </w:r>
      <w:r w:rsidRPr="00CB3440">
        <w:rPr>
          <w:rFonts w:asciiTheme="majorHAnsi" w:hAnsiTheme="majorHAnsi" w:cs="Arabic Typesetting"/>
          <w:i/>
          <w:iCs/>
          <w:sz w:val="18"/>
          <w:szCs w:val="18"/>
        </w:rPr>
        <w:t>Legal Consequences arising from the Policies and Practices of Israel in the Occupied Palestinian Territory, including East Jerusalem</w:t>
      </w:r>
      <w:r w:rsidR="00E4169A" w:rsidRPr="00CB3440">
        <w:rPr>
          <w:rFonts w:asciiTheme="majorHAnsi" w:hAnsiTheme="majorHAnsi" w:cs="Arabic Typesetting"/>
          <w:sz w:val="18"/>
          <w:szCs w:val="18"/>
        </w:rPr>
        <w:t xml:space="preserve">, </w:t>
      </w:r>
      <w:r w:rsidRPr="00CB3440">
        <w:rPr>
          <w:rFonts w:asciiTheme="majorHAnsi" w:hAnsiTheme="majorHAnsi" w:cs="Arabic Typesetting"/>
          <w:sz w:val="18"/>
          <w:szCs w:val="18"/>
        </w:rPr>
        <w:t>Advisory Opinion, 19 July 2024</w:t>
      </w:r>
      <w:r w:rsidR="00F96086" w:rsidRPr="00CB3440">
        <w:rPr>
          <w:rFonts w:asciiTheme="majorHAnsi" w:hAnsiTheme="majorHAnsi" w:cs="Arabic Typesetting"/>
          <w:sz w:val="18"/>
          <w:szCs w:val="18"/>
        </w:rPr>
        <w:t xml:space="preserve"> (</w:t>
      </w:r>
      <w:r w:rsidR="00F96086" w:rsidRPr="00CB3440">
        <w:rPr>
          <w:rFonts w:asciiTheme="majorHAnsi" w:hAnsiTheme="majorHAnsi" w:cs="Arabic Typesetting"/>
          <w:i/>
          <w:iCs/>
          <w:sz w:val="18"/>
          <w:szCs w:val="18"/>
        </w:rPr>
        <w:t>Israel’s Policies and Practices in the OPT</w:t>
      </w:r>
      <w:r w:rsidR="00F96086" w:rsidRPr="00CB3440">
        <w:rPr>
          <w:rFonts w:asciiTheme="majorHAnsi" w:hAnsiTheme="majorHAnsi" w:cs="Arabic Typesetting"/>
          <w:sz w:val="18"/>
          <w:szCs w:val="18"/>
        </w:rPr>
        <w:t>)</w:t>
      </w:r>
      <w:r w:rsidR="00E4169A" w:rsidRPr="00CB3440">
        <w:rPr>
          <w:rFonts w:asciiTheme="majorHAnsi" w:hAnsiTheme="majorHAnsi" w:cs="Arabic Typesetting"/>
          <w:sz w:val="18"/>
          <w:szCs w:val="18"/>
        </w:rPr>
        <w:t>.</w:t>
      </w:r>
    </w:p>
  </w:footnote>
  <w:footnote w:id="113">
    <w:p w14:paraId="21C6C8B0" w14:textId="77777777" w:rsidR="00C8691D" w:rsidRPr="00CB3440" w:rsidRDefault="00C8691D"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UN General Assembly, Resolution 77/247, </w:t>
      </w:r>
      <w:r w:rsidRPr="00CB3440">
        <w:rPr>
          <w:rFonts w:asciiTheme="majorHAnsi" w:hAnsiTheme="majorHAnsi" w:cs="Arabic Typesetting"/>
          <w:i/>
          <w:iCs/>
          <w:sz w:val="18"/>
          <w:szCs w:val="18"/>
        </w:rPr>
        <w:t>Israeli Practices Affecting the Human Rights of the Palestinian People in the Occupied Palestinian Territory, Including East Jerusalem</w:t>
      </w:r>
      <w:r w:rsidRPr="00CB3440">
        <w:rPr>
          <w:rFonts w:asciiTheme="majorHAnsi" w:hAnsiTheme="majorHAnsi" w:cs="Arabic Typesetting"/>
          <w:sz w:val="18"/>
          <w:szCs w:val="18"/>
        </w:rPr>
        <w:t xml:space="preserve">, 30 December 2022 UN Doc A/RES/77/247. </w:t>
      </w:r>
    </w:p>
  </w:footnote>
  <w:footnote w:id="114">
    <w:p w14:paraId="546A70AE" w14:textId="5D70B927" w:rsidR="00950529" w:rsidRPr="00CB3440" w:rsidRDefault="00950529"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8357C2" w:rsidRPr="00CB3440">
        <w:rPr>
          <w:rFonts w:asciiTheme="majorHAnsi" w:hAnsiTheme="majorHAnsi" w:cs="Arabic Typesetting"/>
          <w:sz w:val="18"/>
          <w:szCs w:val="18"/>
        </w:rPr>
        <w:t xml:space="preserve">ICJ, </w:t>
      </w:r>
      <w:r w:rsidR="008357C2" w:rsidRPr="00CB3440">
        <w:rPr>
          <w:rFonts w:asciiTheme="majorHAnsi" w:hAnsiTheme="majorHAnsi" w:cs="Arabic Typesetting"/>
          <w:i/>
          <w:iCs/>
          <w:sz w:val="18"/>
          <w:szCs w:val="18"/>
        </w:rPr>
        <w:t>Israel</w:t>
      </w:r>
      <w:r w:rsidR="00284B2A" w:rsidRPr="00CB3440">
        <w:rPr>
          <w:rFonts w:asciiTheme="majorHAnsi" w:hAnsiTheme="majorHAnsi" w:cs="Arabic Typesetting"/>
          <w:i/>
          <w:iCs/>
          <w:sz w:val="18"/>
          <w:szCs w:val="18"/>
        </w:rPr>
        <w:t>’s</w:t>
      </w:r>
      <w:r w:rsidR="008357C2" w:rsidRPr="00CB3440">
        <w:rPr>
          <w:rFonts w:asciiTheme="majorHAnsi" w:hAnsiTheme="majorHAnsi" w:cs="Arabic Typesetting"/>
          <w:i/>
          <w:iCs/>
          <w:sz w:val="18"/>
          <w:szCs w:val="18"/>
        </w:rPr>
        <w:t xml:space="preserve"> </w:t>
      </w:r>
      <w:r w:rsidR="00CC194E" w:rsidRPr="00CB3440">
        <w:rPr>
          <w:rFonts w:asciiTheme="majorHAnsi" w:hAnsiTheme="majorHAnsi" w:cs="Arabic Typesetting"/>
          <w:i/>
          <w:iCs/>
          <w:sz w:val="18"/>
          <w:szCs w:val="18"/>
        </w:rPr>
        <w:t>Policies and Practices</w:t>
      </w:r>
      <w:r w:rsidR="00284B2A" w:rsidRPr="00CB3440">
        <w:rPr>
          <w:rFonts w:asciiTheme="majorHAnsi" w:hAnsiTheme="majorHAnsi" w:cs="Arabic Typesetting"/>
          <w:i/>
          <w:iCs/>
          <w:sz w:val="18"/>
          <w:szCs w:val="18"/>
        </w:rPr>
        <w:t xml:space="preserve"> in the OPT</w:t>
      </w:r>
      <w:r w:rsidR="00CC194E" w:rsidRPr="00CB3440">
        <w:rPr>
          <w:rFonts w:asciiTheme="majorHAnsi" w:hAnsiTheme="majorHAnsi" w:cs="Arabic Typesetting"/>
          <w:sz w:val="18"/>
          <w:szCs w:val="18"/>
        </w:rPr>
        <w:t xml:space="preserve">, </w:t>
      </w:r>
      <w:r w:rsidRPr="00CB3440">
        <w:rPr>
          <w:rFonts w:asciiTheme="majorHAnsi" w:hAnsiTheme="majorHAnsi" w:cs="Arabic Typesetting"/>
          <w:sz w:val="18"/>
          <w:szCs w:val="18"/>
        </w:rPr>
        <w:t>paras. 120-</w:t>
      </w:r>
      <w:r w:rsidR="00DE7519" w:rsidRPr="00CB3440">
        <w:rPr>
          <w:rFonts w:asciiTheme="majorHAnsi" w:hAnsiTheme="majorHAnsi" w:cs="Arabic Typesetting"/>
          <w:sz w:val="18"/>
          <w:szCs w:val="18"/>
        </w:rPr>
        <w:t xml:space="preserve">141. </w:t>
      </w:r>
    </w:p>
  </w:footnote>
  <w:footnote w:id="115">
    <w:p w14:paraId="1F609181" w14:textId="2B9FD7DC" w:rsidR="00710BFB" w:rsidRPr="00CB3440" w:rsidRDefault="00710BFB"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6D4B02" w:rsidRPr="00CB3440">
        <w:rPr>
          <w:rFonts w:asciiTheme="majorHAnsi" w:hAnsiTheme="majorHAnsi"/>
          <w:i/>
          <w:iCs/>
          <w:sz w:val="18"/>
          <w:szCs w:val="18"/>
        </w:rPr>
        <w:t>Geneva Convention relative to the Protection of Civilian Persons in Time of War</w:t>
      </w:r>
      <w:r w:rsidR="006D4B02" w:rsidRPr="00CB3440">
        <w:rPr>
          <w:rFonts w:asciiTheme="majorHAnsi" w:hAnsiTheme="majorHAnsi"/>
          <w:sz w:val="18"/>
          <w:szCs w:val="18"/>
        </w:rPr>
        <w:t xml:space="preserve"> of 12 August 1949 (Fourth Geneva Convention), supplementary to the rules contained in Sections II and III of the </w:t>
      </w:r>
      <w:r w:rsidR="006D4B02" w:rsidRPr="00CB3440">
        <w:rPr>
          <w:rFonts w:asciiTheme="majorHAnsi" w:hAnsiTheme="majorHAnsi"/>
          <w:i/>
          <w:iCs/>
          <w:sz w:val="18"/>
          <w:szCs w:val="18"/>
        </w:rPr>
        <w:t>Hague Regulations Respecting the Laws and Customs of War on Land annexed to the Convention.</w:t>
      </w:r>
      <w:r w:rsidR="006D4B02" w:rsidRPr="00CB3440">
        <w:rPr>
          <w:rFonts w:asciiTheme="majorHAnsi" w:hAnsiTheme="majorHAnsi" w:cs="Arabic Typesetting"/>
          <w:sz w:val="18"/>
          <w:szCs w:val="18"/>
        </w:rPr>
        <w:t xml:space="preserve"> ICJ, </w:t>
      </w:r>
      <w:r w:rsidR="006D4B02" w:rsidRPr="00CB3440">
        <w:rPr>
          <w:rFonts w:asciiTheme="majorHAnsi" w:hAnsiTheme="majorHAnsi" w:cs="Arabic Typesetting"/>
          <w:i/>
          <w:iCs/>
          <w:sz w:val="18"/>
          <w:szCs w:val="18"/>
        </w:rPr>
        <w:t>Israel</w:t>
      </w:r>
      <w:r w:rsidR="00F96086" w:rsidRPr="00CB3440">
        <w:rPr>
          <w:rFonts w:asciiTheme="majorHAnsi" w:hAnsiTheme="majorHAnsi" w:cs="Arabic Typesetting"/>
          <w:i/>
          <w:iCs/>
          <w:sz w:val="18"/>
          <w:szCs w:val="18"/>
        </w:rPr>
        <w:t xml:space="preserve">’s </w:t>
      </w:r>
      <w:r w:rsidR="006D4B02" w:rsidRPr="00CB3440">
        <w:rPr>
          <w:rFonts w:asciiTheme="majorHAnsi" w:hAnsiTheme="majorHAnsi" w:cs="Arabic Typesetting"/>
          <w:i/>
          <w:iCs/>
          <w:sz w:val="18"/>
          <w:szCs w:val="18"/>
        </w:rPr>
        <w:t>Policies and Practices</w:t>
      </w:r>
      <w:r w:rsidR="006D4B02" w:rsidRPr="00CB3440">
        <w:rPr>
          <w:rFonts w:asciiTheme="majorHAnsi" w:hAnsiTheme="majorHAnsi" w:cs="Arabic Typesetting"/>
          <w:sz w:val="18"/>
          <w:szCs w:val="18"/>
        </w:rPr>
        <w:t>, paras. 155-156.</w:t>
      </w:r>
    </w:p>
  </w:footnote>
  <w:footnote w:id="116">
    <w:p w14:paraId="0EE75936" w14:textId="1EBF185A" w:rsidR="00EA77FE" w:rsidRPr="00CB3440" w:rsidRDefault="00EA77FE"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CC194E" w:rsidRPr="00CB3440">
        <w:rPr>
          <w:rFonts w:asciiTheme="majorHAnsi" w:hAnsiTheme="majorHAnsi" w:cs="Arabic Typesetting"/>
          <w:sz w:val="18"/>
          <w:szCs w:val="18"/>
        </w:rPr>
        <w:t xml:space="preserve">ICJ, </w:t>
      </w:r>
      <w:r w:rsidR="00284B2A" w:rsidRPr="00CB3440">
        <w:rPr>
          <w:rFonts w:asciiTheme="majorHAnsi" w:hAnsiTheme="majorHAnsi" w:cs="Arabic Typesetting"/>
          <w:i/>
          <w:iCs/>
          <w:sz w:val="18"/>
          <w:szCs w:val="18"/>
        </w:rPr>
        <w:t>Israel’s Policies and Practices in the OPT</w:t>
      </w:r>
      <w:r w:rsidR="00CC194E" w:rsidRPr="00CB3440">
        <w:rPr>
          <w:rFonts w:asciiTheme="majorHAnsi" w:hAnsiTheme="majorHAnsi" w:cs="Arabic Typesetting"/>
          <w:sz w:val="18"/>
          <w:szCs w:val="18"/>
        </w:rPr>
        <w:t xml:space="preserve">, </w:t>
      </w:r>
      <w:r w:rsidR="00B363B8" w:rsidRPr="00CB3440">
        <w:rPr>
          <w:rFonts w:asciiTheme="majorHAnsi" w:hAnsiTheme="majorHAnsi" w:cs="Arabic Typesetting"/>
          <w:sz w:val="18"/>
          <w:szCs w:val="18"/>
        </w:rPr>
        <w:t>paras. 230-243</w:t>
      </w:r>
      <w:r w:rsidRPr="00CB3440">
        <w:rPr>
          <w:rFonts w:asciiTheme="majorHAnsi" w:hAnsiTheme="majorHAnsi" w:cs="Arabic Typesetting"/>
          <w:sz w:val="18"/>
          <w:szCs w:val="18"/>
        </w:rPr>
        <w:t xml:space="preserve">. </w:t>
      </w:r>
    </w:p>
  </w:footnote>
  <w:footnote w:id="117">
    <w:p w14:paraId="3452BDBE" w14:textId="0126D457" w:rsidR="00623D2E" w:rsidRPr="00CB3440" w:rsidRDefault="00623D2E"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2C2806" w:rsidRPr="00CB3440">
        <w:rPr>
          <w:rFonts w:asciiTheme="majorHAnsi" w:hAnsiTheme="majorHAnsi" w:cs="Arabic Typesetting"/>
          <w:sz w:val="18"/>
          <w:szCs w:val="18"/>
        </w:rPr>
        <w:t xml:space="preserve">Id., </w:t>
      </w:r>
      <w:r w:rsidRPr="00CB3440">
        <w:rPr>
          <w:rFonts w:asciiTheme="majorHAnsi" w:hAnsiTheme="majorHAnsi" w:cs="Arabic Typesetting"/>
          <w:sz w:val="18"/>
          <w:szCs w:val="18"/>
        </w:rPr>
        <w:t xml:space="preserve">paras. 157-179. </w:t>
      </w:r>
    </w:p>
  </w:footnote>
  <w:footnote w:id="118">
    <w:p w14:paraId="2274D770" w14:textId="05E4F85F" w:rsidR="00DC1B03" w:rsidRPr="00CB3440" w:rsidRDefault="00DC1B03"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2C2806" w:rsidRPr="00CB3440">
        <w:rPr>
          <w:rFonts w:asciiTheme="majorHAnsi" w:hAnsiTheme="majorHAnsi" w:cs="Arabic Typesetting"/>
          <w:sz w:val="18"/>
          <w:szCs w:val="18"/>
        </w:rPr>
        <w:t xml:space="preserve">Id., </w:t>
      </w:r>
      <w:r w:rsidR="00F66E10" w:rsidRPr="00CB3440">
        <w:rPr>
          <w:rFonts w:asciiTheme="majorHAnsi" w:hAnsiTheme="majorHAnsi" w:cs="Arabic Typesetting"/>
          <w:sz w:val="18"/>
          <w:szCs w:val="18"/>
        </w:rPr>
        <w:t xml:space="preserve">paras. 259-264. </w:t>
      </w:r>
    </w:p>
  </w:footnote>
  <w:footnote w:id="119">
    <w:p w14:paraId="20119A58" w14:textId="27CFE106" w:rsidR="00F305F5" w:rsidRPr="00CB3440" w:rsidRDefault="00F305F5"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w:t>
      </w:r>
      <w:r w:rsidR="002C2806" w:rsidRPr="00CB3440">
        <w:rPr>
          <w:rFonts w:asciiTheme="majorHAnsi" w:hAnsiTheme="majorHAnsi" w:cs="Arabic Typesetting"/>
          <w:sz w:val="18"/>
          <w:szCs w:val="18"/>
        </w:rPr>
        <w:t xml:space="preserve">Id., </w:t>
      </w:r>
      <w:r w:rsidRPr="00CB3440">
        <w:rPr>
          <w:rFonts w:asciiTheme="majorHAnsi" w:hAnsiTheme="majorHAnsi" w:cs="Arabic Typesetting"/>
          <w:sz w:val="18"/>
          <w:szCs w:val="18"/>
        </w:rPr>
        <w:t xml:space="preserve">paras. 267-272. </w:t>
      </w:r>
    </w:p>
  </w:footnote>
  <w:footnote w:id="120">
    <w:p w14:paraId="61AE3B27" w14:textId="311325F6" w:rsidR="009610CF" w:rsidRPr="00CB3440" w:rsidRDefault="009610CF"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B64714" w:rsidRPr="00CB3440">
        <w:rPr>
          <w:rFonts w:asciiTheme="majorHAnsi" w:hAnsiTheme="majorHAnsi"/>
          <w:sz w:val="18"/>
          <w:szCs w:val="18"/>
        </w:rPr>
        <w:t xml:space="preserve">Cf. </w:t>
      </w:r>
      <w:r w:rsidR="004A024B" w:rsidRPr="00CB3440">
        <w:rPr>
          <w:rFonts w:asciiTheme="majorHAnsi" w:hAnsiTheme="majorHAnsi"/>
          <w:sz w:val="18"/>
          <w:szCs w:val="18"/>
        </w:rPr>
        <w:t xml:space="preserve">Ilias </w:t>
      </w:r>
      <w:proofErr w:type="spellStart"/>
      <w:r w:rsidR="004A024B" w:rsidRPr="00CB3440">
        <w:rPr>
          <w:rFonts w:asciiTheme="majorHAnsi" w:hAnsiTheme="majorHAnsi"/>
          <w:sz w:val="18"/>
          <w:szCs w:val="18"/>
        </w:rPr>
        <w:t>Bantekas</w:t>
      </w:r>
      <w:proofErr w:type="spellEnd"/>
      <w:r w:rsidR="004A024B" w:rsidRPr="00CB3440">
        <w:rPr>
          <w:rFonts w:asciiTheme="majorHAnsi" w:hAnsiTheme="majorHAnsi"/>
          <w:sz w:val="18"/>
          <w:szCs w:val="18"/>
        </w:rPr>
        <w:t xml:space="preserve"> </w:t>
      </w:r>
      <w:r w:rsidR="00966870" w:rsidRPr="00CB3440">
        <w:rPr>
          <w:rFonts w:asciiTheme="majorHAnsi" w:hAnsiTheme="majorHAnsi"/>
          <w:sz w:val="18"/>
          <w:szCs w:val="18"/>
        </w:rPr>
        <w:t>and</w:t>
      </w:r>
      <w:r w:rsidR="004A024B" w:rsidRPr="00CB3440">
        <w:rPr>
          <w:rFonts w:asciiTheme="majorHAnsi" w:hAnsiTheme="majorHAnsi"/>
          <w:sz w:val="18"/>
          <w:szCs w:val="18"/>
        </w:rPr>
        <w:t xml:space="preserve"> Safaa S. Jaber</w:t>
      </w:r>
      <w:r w:rsidR="00966870" w:rsidRPr="00CB3440">
        <w:rPr>
          <w:rFonts w:asciiTheme="majorHAnsi" w:hAnsiTheme="majorHAnsi"/>
          <w:sz w:val="18"/>
          <w:szCs w:val="18"/>
        </w:rPr>
        <w:t xml:space="preserve">, ‘The human rights obligations of belligerent occupiers: Israel and the Gazan population’ (2025) </w:t>
      </w:r>
      <w:r w:rsidR="00966870" w:rsidRPr="00CB3440">
        <w:rPr>
          <w:rFonts w:asciiTheme="majorHAnsi" w:hAnsiTheme="majorHAnsi"/>
          <w:i/>
          <w:iCs/>
          <w:sz w:val="18"/>
          <w:szCs w:val="18"/>
        </w:rPr>
        <w:t>Journal of Conflict &amp; Security Law</w:t>
      </w:r>
      <w:r w:rsidR="00966870" w:rsidRPr="00CB3440">
        <w:rPr>
          <w:rFonts w:asciiTheme="majorHAnsi" w:hAnsiTheme="majorHAnsi"/>
          <w:sz w:val="18"/>
          <w:szCs w:val="18"/>
        </w:rPr>
        <w:t xml:space="preserve">, 1–18. </w:t>
      </w:r>
    </w:p>
  </w:footnote>
  <w:footnote w:id="121">
    <w:p w14:paraId="6552F7D4" w14:textId="0E88CFB6" w:rsidR="00971470" w:rsidRPr="00CB3440" w:rsidRDefault="00971470"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00B64714" w:rsidRPr="00CB3440">
        <w:rPr>
          <w:rFonts w:asciiTheme="majorHAnsi" w:hAnsiTheme="majorHAnsi" w:cs="Arabic Typesetting"/>
          <w:sz w:val="18"/>
          <w:szCs w:val="18"/>
        </w:rPr>
        <w:t xml:space="preserve"> ICJ, </w:t>
      </w:r>
      <w:r w:rsidR="00B64714" w:rsidRPr="00CB3440">
        <w:rPr>
          <w:rFonts w:asciiTheme="majorHAnsi" w:hAnsiTheme="majorHAnsi" w:cs="Arabic Typesetting"/>
          <w:i/>
          <w:iCs/>
          <w:sz w:val="18"/>
          <w:szCs w:val="18"/>
        </w:rPr>
        <w:t>Israel’s Policies and Practices in the OPT</w:t>
      </w:r>
      <w:r w:rsidR="002C2806" w:rsidRPr="00CB3440">
        <w:rPr>
          <w:rFonts w:asciiTheme="majorHAnsi" w:hAnsiTheme="majorHAnsi" w:cs="Arabic Typesetting"/>
          <w:sz w:val="18"/>
          <w:szCs w:val="18"/>
        </w:rPr>
        <w:t xml:space="preserve">, </w:t>
      </w:r>
      <w:r w:rsidRPr="00CB3440">
        <w:rPr>
          <w:rFonts w:asciiTheme="majorHAnsi" w:hAnsiTheme="majorHAnsi" w:cs="Arabic Typesetting"/>
          <w:sz w:val="18"/>
          <w:szCs w:val="18"/>
        </w:rPr>
        <w:t>paras. 273-279</w:t>
      </w:r>
      <w:r w:rsidR="00DC6D3D" w:rsidRPr="00CB3440">
        <w:rPr>
          <w:rFonts w:asciiTheme="majorHAnsi" w:hAnsiTheme="majorHAnsi" w:cs="Arabic Typesetting"/>
          <w:sz w:val="18"/>
          <w:szCs w:val="18"/>
        </w:rPr>
        <w:t xml:space="preserve">; 280-283. </w:t>
      </w:r>
    </w:p>
  </w:footnote>
  <w:footnote w:id="122">
    <w:p w14:paraId="3B542286" w14:textId="01BA922C" w:rsidR="0000633A" w:rsidRPr="00CB3440" w:rsidRDefault="0000633A"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Id. </w:t>
      </w:r>
    </w:p>
  </w:footnote>
  <w:footnote w:id="123">
    <w:p w14:paraId="0E0B1488" w14:textId="77777777" w:rsidR="00286C59" w:rsidRPr="00CB3440" w:rsidRDefault="00286C59" w:rsidP="00CB3440">
      <w:pPr>
        <w:pStyle w:val="Testonotaapidipagina"/>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Id. </w:t>
      </w:r>
    </w:p>
  </w:footnote>
  <w:footnote w:id="124">
    <w:p w14:paraId="514FC428" w14:textId="71DD66C7" w:rsidR="008103CA" w:rsidRPr="00CB3440" w:rsidRDefault="008103CA" w:rsidP="00CB3440">
      <w:pPr>
        <w:spacing w:after="0" w:line="240" w:lineRule="auto"/>
        <w:jc w:val="both"/>
        <w:rPr>
          <w:rFonts w:asciiTheme="majorHAnsi" w:hAnsiTheme="majorHAnsi" w:cs="Arabic Typesetting"/>
          <w:sz w:val="18"/>
          <w:szCs w:val="18"/>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rPr>
        <w:t xml:space="preserve"> UN</w:t>
      </w:r>
      <w:r w:rsidR="002F35B6" w:rsidRPr="00CB3440">
        <w:rPr>
          <w:rFonts w:asciiTheme="majorHAnsi" w:hAnsiTheme="majorHAnsi" w:cs="Arabic Typesetting"/>
          <w:sz w:val="18"/>
          <w:szCs w:val="18"/>
        </w:rPr>
        <w:t xml:space="preserve"> General Assembly</w:t>
      </w:r>
      <w:r w:rsidRPr="00CB3440">
        <w:rPr>
          <w:rFonts w:asciiTheme="majorHAnsi" w:hAnsiTheme="majorHAnsi" w:cs="Arabic Typesetting"/>
          <w:sz w:val="18"/>
          <w:szCs w:val="18"/>
        </w:rPr>
        <w:t xml:space="preserve">, </w:t>
      </w:r>
      <w:r w:rsidRPr="00CB3440">
        <w:rPr>
          <w:rFonts w:asciiTheme="majorHAnsi" w:hAnsiTheme="majorHAnsi" w:cs="Arabic Typesetting"/>
          <w:i/>
          <w:iCs/>
          <w:sz w:val="18"/>
          <w:szCs w:val="18"/>
        </w:rPr>
        <w:t>Advisory Opinion of the International Court of Justice on the Legal Consequences Arising from Israel’s Policies and Practices in the Occupied Palestinian Territory, including East Jerusalem, and from the Illegality of Israel’s Continued Presence in the Occupied Palestinian Territory</w:t>
      </w:r>
      <w:r w:rsidRPr="00CB3440">
        <w:rPr>
          <w:rFonts w:asciiTheme="majorHAnsi" w:hAnsiTheme="majorHAnsi" w:cs="Arabic Typesetting"/>
          <w:sz w:val="18"/>
          <w:szCs w:val="18"/>
        </w:rPr>
        <w:t>, 18 September 2024, A/ES-10/L.31/Rev.1.</w:t>
      </w:r>
    </w:p>
  </w:footnote>
  <w:footnote w:id="125">
    <w:p w14:paraId="72844BBC" w14:textId="7FCD6961" w:rsidR="00C2692F" w:rsidRPr="00CB3440" w:rsidRDefault="00C2692F" w:rsidP="00CB3440">
      <w:pPr>
        <w:pStyle w:val="Testonotaapidipagina"/>
        <w:jc w:val="both"/>
        <w:rPr>
          <w:rFonts w:asciiTheme="majorHAnsi" w:hAnsiTheme="majorHAnsi" w:cs="Arabic Typesetting"/>
          <w:sz w:val="18"/>
          <w:szCs w:val="18"/>
          <w:lang w:val="es-ES"/>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lang w:val="es-ES"/>
        </w:rPr>
        <w:t xml:space="preserve"> </w:t>
      </w:r>
      <w:r w:rsidR="00D82E8D" w:rsidRPr="00CB3440">
        <w:rPr>
          <w:rFonts w:asciiTheme="majorHAnsi" w:hAnsiTheme="majorHAnsi" w:cs="Arabic Typesetting"/>
          <w:sz w:val="18"/>
          <w:szCs w:val="18"/>
          <w:lang w:val="es-ES"/>
        </w:rPr>
        <w:t xml:space="preserve">Id., </w:t>
      </w:r>
      <w:r w:rsidR="007245F3" w:rsidRPr="00CB3440">
        <w:rPr>
          <w:rFonts w:asciiTheme="majorHAnsi" w:hAnsiTheme="majorHAnsi" w:cs="Arabic Typesetting"/>
          <w:sz w:val="18"/>
          <w:szCs w:val="18"/>
          <w:lang w:val="es-ES"/>
        </w:rPr>
        <w:t>p</w:t>
      </w:r>
      <w:r w:rsidRPr="00CB3440">
        <w:rPr>
          <w:rFonts w:asciiTheme="majorHAnsi" w:hAnsiTheme="majorHAnsi" w:cs="Arabic Typesetting"/>
          <w:sz w:val="18"/>
          <w:szCs w:val="18"/>
          <w:lang w:val="es-ES"/>
        </w:rPr>
        <w:t xml:space="preserve">ara 2. </w:t>
      </w:r>
    </w:p>
  </w:footnote>
  <w:footnote w:id="126">
    <w:p w14:paraId="6B508269" w14:textId="368C4313" w:rsidR="008E74AE" w:rsidRPr="00CB3440" w:rsidRDefault="008E74AE" w:rsidP="00CB3440">
      <w:pPr>
        <w:pStyle w:val="Testonotaapidipagina"/>
        <w:jc w:val="both"/>
        <w:rPr>
          <w:rFonts w:asciiTheme="majorHAnsi" w:hAnsiTheme="majorHAnsi" w:cs="Arabic Typesetting"/>
          <w:sz w:val="18"/>
          <w:szCs w:val="18"/>
          <w:lang w:val="es-ES"/>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lang w:val="es-ES"/>
        </w:rPr>
        <w:t xml:space="preserve"> </w:t>
      </w:r>
      <w:r w:rsidR="002C2806" w:rsidRPr="00CB3440">
        <w:rPr>
          <w:rFonts w:asciiTheme="majorHAnsi" w:hAnsiTheme="majorHAnsi" w:cs="Arabic Typesetting"/>
          <w:sz w:val="18"/>
          <w:szCs w:val="18"/>
          <w:lang w:val="es-ES"/>
        </w:rPr>
        <w:t xml:space="preserve">Id., </w:t>
      </w:r>
      <w:r w:rsidR="007245F3" w:rsidRPr="00CB3440">
        <w:rPr>
          <w:rFonts w:asciiTheme="majorHAnsi" w:hAnsiTheme="majorHAnsi" w:cs="Arabic Typesetting"/>
          <w:sz w:val="18"/>
          <w:szCs w:val="18"/>
          <w:lang w:val="es-ES"/>
        </w:rPr>
        <w:t>p</w:t>
      </w:r>
      <w:r w:rsidRPr="00CB3440">
        <w:rPr>
          <w:rFonts w:asciiTheme="majorHAnsi" w:hAnsiTheme="majorHAnsi" w:cs="Arabic Typesetting"/>
          <w:sz w:val="18"/>
          <w:szCs w:val="18"/>
          <w:lang w:val="es-ES"/>
        </w:rPr>
        <w:t xml:space="preserve">ara 3(c). </w:t>
      </w:r>
    </w:p>
  </w:footnote>
  <w:footnote w:id="127">
    <w:p w14:paraId="7CD8B9E0" w14:textId="23E3440F" w:rsidR="00A834D0" w:rsidRPr="00CB3440" w:rsidRDefault="00A834D0" w:rsidP="00CB3440">
      <w:pPr>
        <w:pStyle w:val="Testonotaapidipagina"/>
        <w:jc w:val="both"/>
        <w:rPr>
          <w:rFonts w:asciiTheme="majorHAnsi" w:hAnsiTheme="majorHAnsi" w:cs="Arabic Typesetting"/>
          <w:sz w:val="18"/>
          <w:szCs w:val="18"/>
          <w:lang w:val="sv-SE"/>
        </w:rPr>
      </w:pPr>
      <w:r w:rsidRPr="00CB3440">
        <w:rPr>
          <w:rStyle w:val="Rimandonotaapidipagina"/>
          <w:rFonts w:asciiTheme="majorHAnsi" w:hAnsiTheme="majorHAnsi" w:cs="Arabic Typesetting"/>
          <w:sz w:val="18"/>
          <w:szCs w:val="18"/>
        </w:rPr>
        <w:footnoteRef/>
      </w:r>
      <w:r w:rsidRPr="00CB3440">
        <w:rPr>
          <w:rFonts w:asciiTheme="majorHAnsi" w:hAnsiTheme="majorHAnsi" w:cs="Arabic Typesetting"/>
          <w:sz w:val="18"/>
          <w:szCs w:val="18"/>
          <w:lang w:val="sv-SE"/>
        </w:rPr>
        <w:t xml:space="preserve"> </w:t>
      </w:r>
      <w:r w:rsidR="002C2806" w:rsidRPr="00CB3440">
        <w:rPr>
          <w:rFonts w:asciiTheme="majorHAnsi" w:hAnsiTheme="majorHAnsi" w:cs="Arabic Typesetting"/>
          <w:sz w:val="18"/>
          <w:szCs w:val="18"/>
          <w:lang w:val="sv-SE"/>
        </w:rPr>
        <w:t xml:space="preserve">Id., </w:t>
      </w:r>
      <w:r w:rsidR="007245F3" w:rsidRPr="00CB3440">
        <w:rPr>
          <w:rFonts w:asciiTheme="majorHAnsi" w:hAnsiTheme="majorHAnsi" w:cs="Arabic Typesetting"/>
          <w:sz w:val="18"/>
          <w:szCs w:val="18"/>
          <w:lang w:val="sv-SE"/>
        </w:rPr>
        <w:t>p</w:t>
      </w:r>
      <w:r w:rsidRPr="00CB3440">
        <w:rPr>
          <w:rFonts w:asciiTheme="majorHAnsi" w:hAnsiTheme="majorHAnsi" w:cs="Arabic Typesetting"/>
          <w:sz w:val="18"/>
          <w:szCs w:val="18"/>
          <w:lang w:val="sv-SE"/>
        </w:rPr>
        <w:t xml:space="preserve">ara 3(g). </w:t>
      </w:r>
    </w:p>
  </w:footnote>
  <w:footnote w:id="128">
    <w:p w14:paraId="0F97DBFC" w14:textId="35B92AD6" w:rsidR="00227B03" w:rsidRPr="00CB3440" w:rsidRDefault="00227B03" w:rsidP="00CB3440">
      <w:pPr>
        <w:pStyle w:val="Testonotaapidipagina"/>
        <w:jc w:val="both"/>
        <w:rPr>
          <w:rFonts w:asciiTheme="majorHAnsi" w:hAnsiTheme="majorHAnsi"/>
          <w:sz w:val="18"/>
          <w:szCs w:val="18"/>
          <w:lang w:val="sv-SE"/>
        </w:rPr>
      </w:pPr>
      <w:r w:rsidRPr="00CB3440">
        <w:rPr>
          <w:rStyle w:val="Rimandonotaapidipagina"/>
          <w:rFonts w:asciiTheme="majorHAnsi" w:hAnsiTheme="majorHAnsi"/>
          <w:sz w:val="18"/>
          <w:szCs w:val="18"/>
        </w:rPr>
        <w:footnoteRef/>
      </w:r>
      <w:r w:rsidRPr="00CB3440">
        <w:rPr>
          <w:rFonts w:asciiTheme="majorHAnsi" w:hAnsiTheme="majorHAnsi"/>
          <w:sz w:val="18"/>
          <w:szCs w:val="18"/>
          <w:lang w:val="sv-SE"/>
        </w:rPr>
        <w:t xml:space="preserve"> </w:t>
      </w:r>
      <w:proofErr w:type="spellStart"/>
      <w:r w:rsidRPr="00CB3440">
        <w:rPr>
          <w:rFonts w:asciiTheme="majorHAnsi" w:hAnsiTheme="majorHAnsi"/>
          <w:sz w:val="18"/>
          <w:szCs w:val="18"/>
          <w:lang w:val="sv-SE"/>
        </w:rPr>
        <w:t>E.g</w:t>
      </w:r>
      <w:proofErr w:type="spellEnd"/>
      <w:r w:rsidRPr="00CB3440">
        <w:rPr>
          <w:rFonts w:asciiTheme="majorHAnsi" w:hAnsiTheme="majorHAnsi"/>
          <w:sz w:val="18"/>
          <w:szCs w:val="18"/>
          <w:lang w:val="sv-SE"/>
        </w:rPr>
        <w:t>. Kattan (</w:t>
      </w:r>
      <w:r w:rsidR="00347539" w:rsidRPr="00CB3440">
        <w:rPr>
          <w:rFonts w:asciiTheme="majorHAnsi" w:hAnsiTheme="majorHAnsi"/>
          <w:sz w:val="18"/>
          <w:szCs w:val="18"/>
          <w:lang w:val="sv-SE"/>
        </w:rPr>
        <w:t>2009</w:t>
      </w:r>
      <w:r w:rsidRPr="00CB3440">
        <w:rPr>
          <w:rFonts w:asciiTheme="majorHAnsi" w:hAnsiTheme="majorHAnsi"/>
          <w:sz w:val="18"/>
          <w:szCs w:val="18"/>
          <w:lang w:val="sv-SE"/>
        </w:rPr>
        <w:t xml:space="preserve">). </w:t>
      </w:r>
    </w:p>
  </w:footnote>
  <w:footnote w:id="129">
    <w:p w14:paraId="2CA3428D" w14:textId="5DDCB26B" w:rsidR="00326D08" w:rsidRPr="00CB3440" w:rsidRDefault="00326D08"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D82E8D" w:rsidRPr="00CB3440">
        <w:rPr>
          <w:rFonts w:asciiTheme="majorHAnsi" w:hAnsiTheme="majorHAnsi" w:cs="Arabic Typesetting"/>
          <w:sz w:val="18"/>
          <w:szCs w:val="18"/>
        </w:rPr>
        <w:t xml:space="preserve">Id., </w:t>
      </w:r>
      <w:r w:rsidRPr="00CB3440">
        <w:rPr>
          <w:rFonts w:asciiTheme="majorHAnsi" w:hAnsiTheme="majorHAnsi"/>
          <w:sz w:val="18"/>
          <w:szCs w:val="18"/>
        </w:rPr>
        <w:t xml:space="preserve">Chapter 9 at pp. 232-247; epilogue at p. 254. </w:t>
      </w:r>
    </w:p>
  </w:footnote>
  <w:footnote w:id="130">
    <w:p w14:paraId="036EAD1D" w14:textId="77777777" w:rsidR="008672FD" w:rsidRPr="00CB3440" w:rsidRDefault="008672FD"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However, the ICJ referred to the British defence emergency regulations (1945) when considering Israeli courts’ basis for legal authority for punitive demolition (ICJ, </w:t>
      </w:r>
      <w:r w:rsidRPr="00CB3440">
        <w:rPr>
          <w:rFonts w:asciiTheme="majorHAnsi" w:hAnsiTheme="majorHAnsi"/>
          <w:i/>
          <w:iCs/>
          <w:sz w:val="18"/>
          <w:szCs w:val="18"/>
        </w:rPr>
        <w:t>Israel’s Policies and Practices in the OPT</w:t>
      </w:r>
      <w:r w:rsidRPr="00CB3440">
        <w:rPr>
          <w:rFonts w:asciiTheme="majorHAnsi" w:hAnsiTheme="majorHAnsi"/>
          <w:sz w:val="18"/>
          <w:szCs w:val="18"/>
        </w:rPr>
        <w:t xml:space="preserve">, para. 209). </w:t>
      </w:r>
    </w:p>
  </w:footnote>
  <w:footnote w:id="131">
    <w:p w14:paraId="4A70BF52" w14:textId="224BA561" w:rsidR="00EF442E" w:rsidRPr="00CB3440" w:rsidRDefault="00EF442E"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E.g. Robert Knox, ‘Imperialism, Hypocrisy and the Politics of International Law’ (2022) 3 </w:t>
      </w:r>
      <w:r w:rsidRPr="00CB3440">
        <w:rPr>
          <w:rFonts w:asciiTheme="majorHAnsi" w:hAnsiTheme="majorHAnsi"/>
          <w:i/>
          <w:iCs/>
          <w:sz w:val="18"/>
          <w:szCs w:val="18"/>
        </w:rPr>
        <w:t>TWAIL Review</w:t>
      </w:r>
      <w:r w:rsidR="00F1439A" w:rsidRPr="00CB3440">
        <w:rPr>
          <w:rFonts w:asciiTheme="majorHAnsi" w:hAnsiTheme="majorHAnsi"/>
          <w:sz w:val="18"/>
          <w:szCs w:val="18"/>
        </w:rPr>
        <w:t>, pp.</w:t>
      </w:r>
      <w:r w:rsidRPr="00CB3440">
        <w:rPr>
          <w:rFonts w:asciiTheme="majorHAnsi" w:hAnsiTheme="majorHAnsi"/>
          <w:sz w:val="18"/>
          <w:szCs w:val="18"/>
        </w:rPr>
        <w:t xml:space="preserve"> 25</w:t>
      </w:r>
      <w:r w:rsidR="00F1439A" w:rsidRPr="00CB3440">
        <w:rPr>
          <w:rFonts w:asciiTheme="majorHAnsi" w:hAnsiTheme="majorHAnsi"/>
          <w:sz w:val="18"/>
          <w:szCs w:val="18"/>
        </w:rPr>
        <w:t>-67</w:t>
      </w:r>
      <w:r w:rsidRPr="00CB3440">
        <w:rPr>
          <w:rFonts w:asciiTheme="majorHAnsi" w:hAnsiTheme="majorHAnsi"/>
          <w:sz w:val="18"/>
          <w:szCs w:val="18"/>
        </w:rPr>
        <w:t>.</w:t>
      </w:r>
    </w:p>
  </w:footnote>
  <w:footnote w:id="132">
    <w:p w14:paraId="5A54E30B" w14:textId="2A593E4C" w:rsidR="00D140D2" w:rsidRPr="00CB3440" w:rsidRDefault="00D140D2"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C27BB8" w:rsidRPr="00CB3440">
        <w:rPr>
          <w:rFonts w:asciiTheme="majorHAnsi" w:hAnsiTheme="majorHAnsi"/>
          <w:sz w:val="18"/>
          <w:szCs w:val="18"/>
        </w:rPr>
        <w:t xml:space="preserve">Cf. </w:t>
      </w:r>
      <w:r w:rsidR="0041482D" w:rsidRPr="00CB3440">
        <w:rPr>
          <w:rFonts w:asciiTheme="majorHAnsi" w:hAnsiTheme="majorHAnsi"/>
          <w:sz w:val="18"/>
          <w:szCs w:val="18"/>
        </w:rPr>
        <w:t xml:space="preserve">Nora Jaber, ‘The Biggest Lie Known to History’ (2024) </w:t>
      </w:r>
      <w:r w:rsidR="00CC7866" w:rsidRPr="00CB3440">
        <w:rPr>
          <w:rFonts w:asciiTheme="majorHAnsi" w:hAnsiTheme="majorHAnsi"/>
          <w:sz w:val="18"/>
          <w:szCs w:val="18"/>
        </w:rPr>
        <w:t xml:space="preserve">12(2) </w:t>
      </w:r>
      <w:r w:rsidR="00CC7866" w:rsidRPr="00CB3440">
        <w:rPr>
          <w:rFonts w:asciiTheme="majorHAnsi" w:hAnsiTheme="majorHAnsi"/>
          <w:i/>
          <w:iCs/>
          <w:sz w:val="18"/>
          <w:szCs w:val="18"/>
        </w:rPr>
        <w:t>London Review of International Law</w:t>
      </w:r>
      <w:r w:rsidR="00CC7866" w:rsidRPr="00CB3440">
        <w:rPr>
          <w:rFonts w:asciiTheme="majorHAnsi" w:hAnsiTheme="majorHAnsi"/>
          <w:sz w:val="18"/>
          <w:szCs w:val="18"/>
        </w:rPr>
        <w:t xml:space="preserve">. </w:t>
      </w:r>
      <w:r w:rsidR="00E525C7" w:rsidRPr="00CB3440">
        <w:rPr>
          <w:rFonts w:asciiTheme="majorHAnsi" w:hAnsiTheme="majorHAnsi"/>
          <w:sz w:val="18"/>
          <w:szCs w:val="18"/>
        </w:rPr>
        <w:t>T</w:t>
      </w:r>
      <w:r w:rsidR="00FF4955" w:rsidRPr="00CB3440">
        <w:rPr>
          <w:rFonts w:asciiTheme="majorHAnsi" w:hAnsiTheme="majorHAnsi"/>
          <w:sz w:val="18"/>
          <w:szCs w:val="18"/>
        </w:rPr>
        <w:t xml:space="preserve">o be sure, critical legal scholars </w:t>
      </w:r>
      <w:r w:rsidR="001A73CD" w:rsidRPr="00CB3440">
        <w:rPr>
          <w:rFonts w:asciiTheme="majorHAnsi" w:hAnsiTheme="majorHAnsi"/>
          <w:sz w:val="18"/>
          <w:szCs w:val="18"/>
        </w:rPr>
        <w:t>often oscillate between pessimism and optimism, driven by sporadic</w:t>
      </w:r>
      <w:r w:rsidR="00114247" w:rsidRPr="00CB3440">
        <w:rPr>
          <w:rFonts w:asciiTheme="majorHAnsi" w:hAnsiTheme="majorHAnsi"/>
          <w:sz w:val="18"/>
          <w:szCs w:val="18"/>
        </w:rPr>
        <w:t xml:space="preserve"> encouraging</w:t>
      </w:r>
      <w:r w:rsidR="001A73CD" w:rsidRPr="00CB3440">
        <w:rPr>
          <w:rFonts w:asciiTheme="majorHAnsi" w:hAnsiTheme="majorHAnsi"/>
          <w:sz w:val="18"/>
          <w:szCs w:val="18"/>
        </w:rPr>
        <w:t xml:space="preserve"> developments in the field that sometimes offer hope. </w:t>
      </w:r>
      <w:r w:rsidR="008F2CF4" w:rsidRPr="00CB3440">
        <w:rPr>
          <w:rFonts w:asciiTheme="majorHAnsi" w:hAnsiTheme="majorHAnsi"/>
          <w:sz w:val="18"/>
          <w:szCs w:val="18"/>
        </w:rPr>
        <w:t xml:space="preserve">The maxim ‘international law won’t save us’ </w:t>
      </w:r>
      <w:r w:rsidR="004C58F6" w:rsidRPr="00CB3440">
        <w:rPr>
          <w:rFonts w:asciiTheme="majorHAnsi" w:hAnsiTheme="majorHAnsi"/>
          <w:sz w:val="18"/>
          <w:szCs w:val="18"/>
        </w:rPr>
        <w:t xml:space="preserve">is typically associated with legal Marxist </w:t>
      </w:r>
      <w:r w:rsidR="001A73CD" w:rsidRPr="00CB3440">
        <w:rPr>
          <w:rFonts w:asciiTheme="majorHAnsi" w:hAnsiTheme="majorHAnsi"/>
          <w:sz w:val="18"/>
          <w:szCs w:val="18"/>
        </w:rPr>
        <w:t xml:space="preserve">Robert Knox, </w:t>
      </w:r>
      <w:r w:rsidR="00F775A7" w:rsidRPr="00CB3440">
        <w:rPr>
          <w:rFonts w:asciiTheme="majorHAnsi" w:hAnsiTheme="majorHAnsi"/>
          <w:sz w:val="18"/>
          <w:szCs w:val="18"/>
        </w:rPr>
        <w:t>but his</w:t>
      </w:r>
      <w:r w:rsidR="001A73CD" w:rsidRPr="00CB3440">
        <w:rPr>
          <w:rFonts w:asciiTheme="majorHAnsi" w:hAnsiTheme="majorHAnsi"/>
          <w:sz w:val="18"/>
          <w:szCs w:val="18"/>
        </w:rPr>
        <w:t xml:space="preserve"> views on international law have not always been so bleak. In the past, he suggest</w:t>
      </w:r>
      <w:r w:rsidR="00D93656" w:rsidRPr="00CB3440">
        <w:rPr>
          <w:rFonts w:asciiTheme="majorHAnsi" w:hAnsiTheme="majorHAnsi"/>
          <w:sz w:val="18"/>
          <w:szCs w:val="18"/>
        </w:rPr>
        <w:t>ed</w:t>
      </w:r>
      <w:r w:rsidR="001A73CD" w:rsidRPr="00CB3440">
        <w:rPr>
          <w:rFonts w:asciiTheme="majorHAnsi" w:hAnsiTheme="majorHAnsi"/>
          <w:sz w:val="18"/>
          <w:szCs w:val="18"/>
        </w:rPr>
        <w:t xml:space="preserve"> that international law’s content is open to progressive reinterpretations</w:t>
      </w:r>
      <w:r w:rsidR="00D93656" w:rsidRPr="00CB3440">
        <w:rPr>
          <w:rFonts w:asciiTheme="majorHAnsi" w:hAnsiTheme="majorHAnsi"/>
          <w:sz w:val="18"/>
          <w:szCs w:val="18"/>
        </w:rPr>
        <w:t xml:space="preserve">, although </w:t>
      </w:r>
      <w:r w:rsidR="001A73CD" w:rsidRPr="00CB3440">
        <w:rPr>
          <w:rFonts w:asciiTheme="majorHAnsi" w:hAnsiTheme="majorHAnsi"/>
          <w:sz w:val="18"/>
          <w:szCs w:val="18"/>
        </w:rPr>
        <w:t>its form and mechanisms often limit its ability to address systemic or structural issues</w:t>
      </w:r>
      <w:r w:rsidR="00D93656" w:rsidRPr="00CB3440">
        <w:rPr>
          <w:rFonts w:asciiTheme="majorHAnsi" w:hAnsiTheme="majorHAnsi"/>
          <w:sz w:val="18"/>
          <w:szCs w:val="18"/>
        </w:rPr>
        <w:t>.</w:t>
      </w:r>
      <w:r w:rsidR="001A73CD" w:rsidRPr="00CB3440">
        <w:rPr>
          <w:rFonts w:asciiTheme="majorHAnsi" w:hAnsiTheme="majorHAnsi"/>
          <w:sz w:val="18"/>
          <w:szCs w:val="18"/>
        </w:rPr>
        <w:t xml:space="preserve"> </w:t>
      </w:r>
      <w:r w:rsidR="00D93656" w:rsidRPr="00CB3440">
        <w:rPr>
          <w:rFonts w:asciiTheme="majorHAnsi" w:hAnsiTheme="majorHAnsi"/>
          <w:sz w:val="18"/>
          <w:szCs w:val="18"/>
        </w:rPr>
        <w:t>H</w:t>
      </w:r>
      <w:r w:rsidR="001A73CD" w:rsidRPr="00CB3440">
        <w:rPr>
          <w:rFonts w:asciiTheme="majorHAnsi" w:hAnsiTheme="majorHAnsi"/>
          <w:sz w:val="18"/>
          <w:szCs w:val="18"/>
        </w:rPr>
        <w:t xml:space="preserve">e believed that international law might still play a transformative role in certain exceptional circumstances. More recently, Knox seems to have reverted to </w:t>
      </w:r>
      <w:r w:rsidR="002D5A6D" w:rsidRPr="00CB3440">
        <w:rPr>
          <w:rFonts w:asciiTheme="majorHAnsi" w:hAnsiTheme="majorHAnsi"/>
          <w:sz w:val="18"/>
          <w:szCs w:val="18"/>
        </w:rPr>
        <w:t>optimism</w:t>
      </w:r>
      <w:r w:rsidR="001A73CD" w:rsidRPr="00CB3440">
        <w:rPr>
          <w:rFonts w:asciiTheme="majorHAnsi" w:hAnsiTheme="majorHAnsi"/>
          <w:sz w:val="18"/>
          <w:szCs w:val="18"/>
        </w:rPr>
        <w:t xml:space="preserve"> </w:t>
      </w:r>
      <w:r w:rsidR="006B3AAB" w:rsidRPr="00CB3440">
        <w:rPr>
          <w:rFonts w:asciiTheme="majorHAnsi" w:hAnsiTheme="majorHAnsi"/>
          <w:sz w:val="18"/>
          <w:szCs w:val="18"/>
        </w:rPr>
        <w:t xml:space="preserve">after </w:t>
      </w:r>
      <w:r w:rsidR="00AF1F50" w:rsidRPr="00CB3440">
        <w:rPr>
          <w:rFonts w:asciiTheme="majorHAnsi" w:hAnsiTheme="majorHAnsi"/>
          <w:sz w:val="18"/>
          <w:szCs w:val="18"/>
        </w:rPr>
        <w:t>the International Criminal Court issued arrest warrants for two Israeli leaders</w:t>
      </w:r>
      <w:r w:rsidR="00054A32" w:rsidRPr="00CB3440">
        <w:rPr>
          <w:rFonts w:asciiTheme="majorHAnsi" w:hAnsiTheme="majorHAnsi"/>
          <w:sz w:val="18"/>
          <w:szCs w:val="18"/>
        </w:rPr>
        <w:t xml:space="preserve">. Knox stated </w:t>
      </w:r>
      <w:r w:rsidR="001A73CD" w:rsidRPr="00CB3440">
        <w:rPr>
          <w:rFonts w:asciiTheme="majorHAnsi" w:hAnsiTheme="majorHAnsi"/>
          <w:sz w:val="18"/>
          <w:szCs w:val="18"/>
        </w:rPr>
        <w:t>on the social platform Blue</w:t>
      </w:r>
      <w:r w:rsidR="0066352F" w:rsidRPr="00CB3440">
        <w:rPr>
          <w:rFonts w:asciiTheme="majorHAnsi" w:hAnsiTheme="majorHAnsi"/>
          <w:sz w:val="18"/>
          <w:szCs w:val="18"/>
        </w:rPr>
        <w:t>S</w:t>
      </w:r>
      <w:r w:rsidR="001A73CD" w:rsidRPr="00CB3440">
        <w:rPr>
          <w:rFonts w:asciiTheme="majorHAnsi" w:hAnsiTheme="majorHAnsi"/>
          <w:sz w:val="18"/>
          <w:szCs w:val="18"/>
        </w:rPr>
        <w:t xml:space="preserve">ky that international law will, in fact, </w:t>
      </w:r>
      <w:r w:rsidR="002D5A6D" w:rsidRPr="00CB3440">
        <w:rPr>
          <w:rFonts w:asciiTheme="majorHAnsi" w:hAnsiTheme="majorHAnsi"/>
          <w:sz w:val="18"/>
          <w:szCs w:val="18"/>
        </w:rPr>
        <w:t>‘</w:t>
      </w:r>
      <w:r w:rsidR="001A73CD" w:rsidRPr="00CB3440">
        <w:rPr>
          <w:rFonts w:asciiTheme="majorHAnsi" w:hAnsiTheme="majorHAnsi"/>
          <w:sz w:val="18"/>
          <w:szCs w:val="18"/>
        </w:rPr>
        <w:t>save us</w:t>
      </w:r>
      <w:r w:rsidR="006B3AAB" w:rsidRPr="00CB3440">
        <w:rPr>
          <w:rFonts w:asciiTheme="majorHAnsi" w:hAnsiTheme="majorHAnsi"/>
          <w:sz w:val="18"/>
          <w:szCs w:val="18"/>
        </w:rPr>
        <w:t>’</w:t>
      </w:r>
      <w:r w:rsidR="001A73CD" w:rsidRPr="00CB3440">
        <w:rPr>
          <w:rFonts w:asciiTheme="majorHAnsi" w:hAnsiTheme="majorHAnsi"/>
          <w:sz w:val="18"/>
          <w:szCs w:val="18"/>
        </w:rPr>
        <w:t>.</w:t>
      </w:r>
      <w:r w:rsidR="007658F4" w:rsidRPr="00CB3440">
        <w:rPr>
          <w:rFonts w:asciiTheme="majorHAnsi" w:hAnsiTheme="majorHAnsi"/>
          <w:sz w:val="18"/>
          <w:szCs w:val="18"/>
        </w:rPr>
        <w:t xml:space="preserve"> </w:t>
      </w:r>
      <w:r w:rsidR="00563B7D" w:rsidRPr="00CB3440">
        <w:rPr>
          <w:rFonts w:asciiTheme="majorHAnsi" w:hAnsiTheme="majorHAnsi"/>
          <w:sz w:val="18"/>
          <w:szCs w:val="18"/>
        </w:rPr>
        <w:t xml:space="preserve">(See Robert Knox, 'Marxism, International Law, and Political Strategy' (2009) 22(3) </w:t>
      </w:r>
      <w:r w:rsidR="00563B7D" w:rsidRPr="00CB3440">
        <w:rPr>
          <w:rFonts w:asciiTheme="majorHAnsi" w:hAnsiTheme="majorHAnsi"/>
          <w:i/>
          <w:iCs/>
          <w:sz w:val="18"/>
          <w:szCs w:val="18"/>
        </w:rPr>
        <w:t>Leiden Journal of International Law</w:t>
      </w:r>
      <w:r w:rsidR="00563B7D" w:rsidRPr="00CB3440">
        <w:rPr>
          <w:rFonts w:asciiTheme="majorHAnsi" w:hAnsiTheme="majorHAnsi"/>
          <w:sz w:val="18"/>
          <w:szCs w:val="18"/>
        </w:rPr>
        <w:t xml:space="preserve">, </w:t>
      </w:r>
      <w:r w:rsidR="0032093D" w:rsidRPr="00CB3440">
        <w:rPr>
          <w:rFonts w:asciiTheme="majorHAnsi" w:hAnsiTheme="majorHAnsi"/>
          <w:sz w:val="18"/>
          <w:szCs w:val="18"/>
        </w:rPr>
        <w:t>pp. 413–436</w:t>
      </w:r>
      <w:r w:rsidR="00563B7D" w:rsidRPr="00CB3440">
        <w:rPr>
          <w:rFonts w:asciiTheme="majorHAnsi" w:hAnsiTheme="majorHAnsi"/>
          <w:sz w:val="18"/>
          <w:szCs w:val="18"/>
        </w:rPr>
        <w:t xml:space="preserve">). </w:t>
      </w:r>
    </w:p>
  </w:footnote>
  <w:footnote w:id="133">
    <w:p w14:paraId="6567C2FB" w14:textId="76272351" w:rsidR="00C3522A" w:rsidRPr="00CB3440" w:rsidRDefault="00C3522A"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CC7117" w:rsidRPr="00CB3440">
        <w:rPr>
          <w:rFonts w:asciiTheme="majorHAnsi" w:hAnsiTheme="majorHAnsi"/>
          <w:sz w:val="18"/>
          <w:szCs w:val="18"/>
        </w:rPr>
        <w:t xml:space="preserve">See </w:t>
      </w:r>
      <w:r w:rsidR="00C90B92" w:rsidRPr="00CB3440">
        <w:rPr>
          <w:rFonts w:asciiTheme="majorHAnsi" w:hAnsiTheme="majorHAnsi"/>
          <w:sz w:val="18"/>
          <w:szCs w:val="18"/>
        </w:rPr>
        <w:t xml:space="preserve">Knox (2009)’s </w:t>
      </w:r>
      <w:r w:rsidR="00CC7117" w:rsidRPr="00CB3440">
        <w:rPr>
          <w:rFonts w:asciiTheme="majorHAnsi" w:hAnsiTheme="majorHAnsi"/>
          <w:sz w:val="18"/>
          <w:szCs w:val="18"/>
        </w:rPr>
        <w:t>concept of ‘principled opportunism’ in international law</w:t>
      </w:r>
      <w:r w:rsidR="00C90B92" w:rsidRPr="00CB3440">
        <w:rPr>
          <w:rFonts w:asciiTheme="majorHAnsi" w:hAnsiTheme="majorHAnsi"/>
          <w:sz w:val="18"/>
          <w:szCs w:val="18"/>
        </w:rPr>
        <w:t xml:space="preserve"> applied to the Palestinians in</w:t>
      </w:r>
      <w:r w:rsidR="00D83EF7" w:rsidRPr="00CB3440">
        <w:rPr>
          <w:rFonts w:asciiTheme="majorHAnsi" w:hAnsiTheme="majorHAnsi"/>
          <w:sz w:val="18"/>
          <w:szCs w:val="18"/>
        </w:rPr>
        <w:t xml:space="preserve"> </w:t>
      </w:r>
      <w:r w:rsidR="004345B4" w:rsidRPr="00CB3440">
        <w:rPr>
          <w:rFonts w:asciiTheme="majorHAnsi" w:hAnsiTheme="majorHAnsi"/>
          <w:sz w:val="18"/>
          <w:szCs w:val="18"/>
        </w:rPr>
        <w:t xml:space="preserve">Noura Erakat, </w:t>
      </w:r>
      <w:r w:rsidR="004345B4" w:rsidRPr="00CB3440">
        <w:rPr>
          <w:rFonts w:asciiTheme="majorHAnsi" w:hAnsiTheme="majorHAnsi"/>
          <w:i/>
          <w:iCs/>
          <w:sz w:val="18"/>
          <w:szCs w:val="18"/>
        </w:rPr>
        <w:t>Justice for Some: Law and the Question of Palestine</w:t>
      </w:r>
      <w:r w:rsidR="004345B4" w:rsidRPr="00CB3440">
        <w:rPr>
          <w:rFonts w:asciiTheme="majorHAnsi" w:hAnsiTheme="majorHAnsi"/>
          <w:sz w:val="18"/>
          <w:szCs w:val="18"/>
        </w:rPr>
        <w:t xml:space="preserve"> (Stanford University Press 2019) p. 4. </w:t>
      </w:r>
    </w:p>
  </w:footnote>
  <w:footnote w:id="134">
    <w:p w14:paraId="0B3A4E93" w14:textId="177BF578" w:rsidR="00090C74" w:rsidRPr="00CB3440" w:rsidRDefault="00090C74"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117022" w:rsidRPr="00CB3440">
        <w:rPr>
          <w:rFonts w:asciiTheme="majorHAnsi" w:hAnsiTheme="majorHAnsi"/>
          <w:sz w:val="18"/>
          <w:szCs w:val="18"/>
        </w:rPr>
        <w:t xml:space="preserve">Mann (2024). </w:t>
      </w:r>
    </w:p>
  </w:footnote>
  <w:footnote w:id="135">
    <w:p w14:paraId="02132DE4" w14:textId="7FD70A6B" w:rsidR="00423F5A" w:rsidRPr="00CB3440" w:rsidRDefault="00423F5A"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See criteria for statehood (</w:t>
      </w:r>
      <w:r w:rsidRPr="00CB3440">
        <w:rPr>
          <w:rFonts w:asciiTheme="majorHAnsi" w:hAnsiTheme="majorHAnsi"/>
          <w:i/>
          <w:iCs/>
          <w:sz w:val="18"/>
          <w:szCs w:val="18"/>
        </w:rPr>
        <w:t>Montevideo Convention</w:t>
      </w:r>
      <w:r w:rsidRPr="00CB3440">
        <w:rPr>
          <w:rFonts w:asciiTheme="majorHAnsi" w:hAnsiTheme="majorHAnsi"/>
          <w:sz w:val="18"/>
          <w:szCs w:val="18"/>
        </w:rPr>
        <w:t xml:space="preserve">, Article 1), as discussed above. </w:t>
      </w:r>
    </w:p>
  </w:footnote>
  <w:footnote w:id="136">
    <w:p w14:paraId="76F26CEE" w14:textId="7EEEFB09" w:rsidR="00C95C39" w:rsidRPr="00CB3440" w:rsidRDefault="00C95C39" w:rsidP="00CB3440">
      <w:pPr>
        <w:pStyle w:val="Testonotaapidipagina"/>
        <w:jc w:val="both"/>
        <w:rPr>
          <w:rFonts w:asciiTheme="majorHAnsi" w:hAnsiTheme="majorHAnsi"/>
          <w:sz w:val="18"/>
          <w:szCs w:val="18"/>
        </w:rPr>
      </w:pPr>
      <w:r w:rsidRPr="00CB3440">
        <w:rPr>
          <w:rStyle w:val="Rimandonotaapidipagina"/>
          <w:rFonts w:asciiTheme="majorHAnsi" w:hAnsiTheme="majorHAnsi"/>
          <w:sz w:val="18"/>
          <w:szCs w:val="18"/>
        </w:rPr>
        <w:footnoteRef/>
      </w:r>
      <w:r w:rsidRPr="00CB3440">
        <w:rPr>
          <w:rFonts w:asciiTheme="majorHAnsi" w:hAnsiTheme="majorHAnsi"/>
          <w:sz w:val="18"/>
          <w:szCs w:val="18"/>
        </w:rPr>
        <w:t xml:space="preserve"> </w:t>
      </w:r>
      <w:r w:rsidR="00471503" w:rsidRPr="00CB3440">
        <w:rPr>
          <w:rFonts w:asciiTheme="majorHAnsi" w:hAnsiTheme="majorHAnsi"/>
          <w:sz w:val="18"/>
          <w:szCs w:val="18"/>
        </w:rPr>
        <w:t xml:space="preserve">Ardi </w:t>
      </w:r>
      <w:proofErr w:type="spellStart"/>
      <w:r w:rsidR="00471503" w:rsidRPr="00CB3440">
        <w:rPr>
          <w:rFonts w:asciiTheme="majorHAnsi" w:hAnsiTheme="majorHAnsi"/>
          <w:sz w:val="18"/>
          <w:szCs w:val="18"/>
        </w:rPr>
        <w:t>Imseis</w:t>
      </w:r>
      <w:proofErr w:type="spellEnd"/>
      <w:r w:rsidR="00471503" w:rsidRPr="00CB3440">
        <w:rPr>
          <w:rFonts w:asciiTheme="majorHAnsi" w:hAnsiTheme="majorHAnsi"/>
          <w:sz w:val="18"/>
          <w:szCs w:val="18"/>
        </w:rPr>
        <w:t xml:space="preserve">, </w:t>
      </w:r>
      <w:r w:rsidR="00471503" w:rsidRPr="00CB3440">
        <w:rPr>
          <w:rFonts w:asciiTheme="majorHAnsi" w:hAnsiTheme="majorHAnsi"/>
          <w:i/>
          <w:iCs/>
          <w:sz w:val="18"/>
          <w:szCs w:val="18"/>
        </w:rPr>
        <w:t>The Nakba and the UN’s Permanent Responsibility for the Question of Palestine</w:t>
      </w:r>
      <w:r w:rsidR="00471503" w:rsidRPr="00CB3440">
        <w:rPr>
          <w:rFonts w:asciiTheme="majorHAnsi" w:hAnsiTheme="majorHAnsi"/>
          <w:sz w:val="18"/>
          <w:szCs w:val="18"/>
        </w:rPr>
        <w:t xml:space="preserve"> (2024) remarks delivered at the United Nations Headquarters, New York, 17 May 2024, during the panel discussion ‘1948-2024: The Ongoing Palestinian Nakba’, convened by the Committee on the Exercise of the Inalienable Rights of the Palestinian People in the </w:t>
      </w:r>
      <w:r w:rsidR="00F628F5" w:rsidRPr="00CB3440">
        <w:rPr>
          <w:rFonts w:asciiTheme="majorHAnsi" w:hAnsiTheme="majorHAnsi"/>
          <w:sz w:val="18"/>
          <w:szCs w:val="18"/>
        </w:rPr>
        <w:t>Economic and Social Council (</w:t>
      </w:r>
      <w:r w:rsidR="00471503" w:rsidRPr="00CB3440">
        <w:rPr>
          <w:rFonts w:asciiTheme="majorHAnsi" w:hAnsiTheme="majorHAnsi"/>
          <w:sz w:val="18"/>
          <w:szCs w:val="18"/>
        </w:rPr>
        <w:t>ECOSOC</w:t>
      </w:r>
      <w:r w:rsidR="00F628F5" w:rsidRPr="00CB3440">
        <w:rPr>
          <w:rFonts w:asciiTheme="majorHAnsi" w:hAnsiTheme="majorHAnsi"/>
          <w:sz w:val="18"/>
          <w:szCs w:val="18"/>
        </w:rPr>
        <w:t>)</w:t>
      </w:r>
      <w:r w:rsidR="00471503" w:rsidRPr="00CB3440">
        <w:rPr>
          <w:rFonts w:asciiTheme="majorHAnsi" w:hAnsiTheme="majorHAnsi"/>
          <w:sz w:val="18"/>
          <w:szCs w:val="18"/>
        </w:rPr>
        <w:t xml:space="preserve"> Chamber</w:t>
      </w:r>
      <w:r w:rsidR="00F628F5" w:rsidRPr="00CB3440">
        <w:rPr>
          <w:rFonts w:asciiTheme="majorHAnsi" w:hAnsiTheme="majorHAnsi"/>
          <w:sz w:val="18"/>
          <w:szCs w:val="18"/>
        </w:rPr>
        <w:t xml:space="preserve">, at </w:t>
      </w:r>
      <w:hyperlink r:id="rId32" w:history="1">
        <w:r w:rsidR="00F329E3" w:rsidRPr="00CB3440">
          <w:rPr>
            <w:rStyle w:val="Collegamentoipertestuale"/>
            <w:rFonts w:asciiTheme="majorHAnsi" w:hAnsiTheme="majorHAnsi"/>
            <w:sz w:val="18"/>
            <w:szCs w:val="18"/>
          </w:rPr>
          <w:t>https://www.un.org/unispal/document/the-nakba-and-the-uns-permanent-responsibility-for-the-question-of-palestine-ardi-imseis-2024/</w:t>
        </w:r>
      </w:hyperlink>
      <w:r w:rsidR="00F329E3" w:rsidRPr="00CB3440">
        <w:rPr>
          <w:rFonts w:asciiTheme="majorHAnsi" w:hAnsiTheme="maj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2C2"/>
    <w:multiLevelType w:val="hybridMultilevel"/>
    <w:tmpl w:val="98881852"/>
    <w:lvl w:ilvl="0" w:tplc="D70680C6">
      <w:numFmt w:val="bullet"/>
      <w:lvlText w:val="-"/>
      <w:lvlJc w:val="left"/>
      <w:pPr>
        <w:ind w:left="720" w:hanging="36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2B3"/>
    <w:multiLevelType w:val="multilevel"/>
    <w:tmpl w:val="BA14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C2599"/>
    <w:multiLevelType w:val="hybridMultilevel"/>
    <w:tmpl w:val="27E62D1E"/>
    <w:lvl w:ilvl="0" w:tplc="CA083FF6">
      <w:start w:val="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E1DD5"/>
    <w:multiLevelType w:val="multilevel"/>
    <w:tmpl w:val="3896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8618F"/>
    <w:multiLevelType w:val="hybridMultilevel"/>
    <w:tmpl w:val="6860AD5C"/>
    <w:lvl w:ilvl="0" w:tplc="55F06AF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31C77"/>
    <w:multiLevelType w:val="hybridMultilevel"/>
    <w:tmpl w:val="1FC42876"/>
    <w:lvl w:ilvl="0" w:tplc="26AABE74">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C341C"/>
    <w:multiLevelType w:val="multilevel"/>
    <w:tmpl w:val="9446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51EBD"/>
    <w:multiLevelType w:val="multilevel"/>
    <w:tmpl w:val="BBB0D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43EC9"/>
    <w:multiLevelType w:val="multilevel"/>
    <w:tmpl w:val="AFC6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8008A"/>
    <w:multiLevelType w:val="hybridMultilevel"/>
    <w:tmpl w:val="B486EF7A"/>
    <w:lvl w:ilvl="0" w:tplc="7982CDA4">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A6202"/>
    <w:multiLevelType w:val="multilevel"/>
    <w:tmpl w:val="49D87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E45A9"/>
    <w:multiLevelType w:val="hybridMultilevel"/>
    <w:tmpl w:val="825ECD3E"/>
    <w:lvl w:ilvl="0" w:tplc="4E44147E">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14059"/>
    <w:multiLevelType w:val="hybridMultilevel"/>
    <w:tmpl w:val="25582666"/>
    <w:lvl w:ilvl="0" w:tplc="DBCA8A6E">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51498"/>
    <w:multiLevelType w:val="hybridMultilevel"/>
    <w:tmpl w:val="AD9270D8"/>
    <w:lvl w:ilvl="0" w:tplc="E0C6A4A4">
      <w:start w:val="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25B08"/>
    <w:multiLevelType w:val="multilevel"/>
    <w:tmpl w:val="F9EC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F3349"/>
    <w:multiLevelType w:val="multilevel"/>
    <w:tmpl w:val="8C7C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14C31"/>
    <w:multiLevelType w:val="multilevel"/>
    <w:tmpl w:val="5E8E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C53329"/>
    <w:multiLevelType w:val="hybridMultilevel"/>
    <w:tmpl w:val="159C4FF6"/>
    <w:lvl w:ilvl="0" w:tplc="9D00AC1A">
      <w:numFmt w:val="bullet"/>
      <w:lvlText w:val="-"/>
      <w:lvlJc w:val="left"/>
      <w:pPr>
        <w:ind w:left="720" w:hanging="36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165B44"/>
    <w:multiLevelType w:val="multilevel"/>
    <w:tmpl w:val="233C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C14C1B"/>
    <w:multiLevelType w:val="multilevel"/>
    <w:tmpl w:val="FC64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4268571">
    <w:abstractNumId w:val="6"/>
  </w:num>
  <w:num w:numId="2" w16cid:durableId="778796172">
    <w:abstractNumId w:val="1"/>
  </w:num>
  <w:num w:numId="3" w16cid:durableId="1655259051">
    <w:abstractNumId w:val="18"/>
  </w:num>
  <w:num w:numId="4" w16cid:durableId="508830568">
    <w:abstractNumId w:val="15"/>
  </w:num>
  <w:num w:numId="5" w16cid:durableId="1900482682">
    <w:abstractNumId w:val="3"/>
  </w:num>
  <w:num w:numId="6" w16cid:durableId="910699021">
    <w:abstractNumId w:val="14"/>
  </w:num>
  <w:num w:numId="7" w16cid:durableId="366562820">
    <w:abstractNumId w:val="16"/>
  </w:num>
  <w:num w:numId="8" w16cid:durableId="1283144918">
    <w:abstractNumId w:val="8"/>
  </w:num>
  <w:num w:numId="9" w16cid:durableId="1591039545">
    <w:abstractNumId w:val="19"/>
  </w:num>
  <w:num w:numId="10" w16cid:durableId="923030654">
    <w:abstractNumId w:val="7"/>
  </w:num>
  <w:num w:numId="11" w16cid:durableId="986007281">
    <w:abstractNumId w:val="9"/>
  </w:num>
  <w:num w:numId="12" w16cid:durableId="1441798706">
    <w:abstractNumId w:val="4"/>
  </w:num>
  <w:num w:numId="13" w16cid:durableId="263660723">
    <w:abstractNumId w:val="5"/>
  </w:num>
  <w:num w:numId="14" w16cid:durableId="701397953">
    <w:abstractNumId w:val="2"/>
  </w:num>
  <w:num w:numId="15" w16cid:durableId="1109660061">
    <w:abstractNumId w:val="12"/>
  </w:num>
  <w:num w:numId="16" w16cid:durableId="1718503450">
    <w:abstractNumId w:val="10"/>
  </w:num>
  <w:num w:numId="17" w16cid:durableId="2053996333">
    <w:abstractNumId w:val="11"/>
  </w:num>
  <w:num w:numId="18" w16cid:durableId="855461081">
    <w:abstractNumId w:val="13"/>
  </w:num>
  <w:num w:numId="19" w16cid:durableId="4796190">
    <w:abstractNumId w:val="17"/>
  </w:num>
  <w:num w:numId="20" w16cid:durableId="558588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7E"/>
    <w:rsid w:val="00000BCE"/>
    <w:rsid w:val="000025E6"/>
    <w:rsid w:val="00002D14"/>
    <w:rsid w:val="00002E59"/>
    <w:rsid w:val="00003D18"/>
    <w:rsid w:val="00004CD2"/>
    <w:rsid w:val="00005F27"/>
    <w:rsid w:val="0000633A"/>
    <w:rsid w:val="00007DC1"/>
    <w:rsid w:val="000107EF"/>
    <w:rsid w:val="000109C0"/>
    <w:rsid w:val="00011102"/>
    <w:rsid w:val="00012202"/>
    <w:rsid w:val="000130C9"/>
    <w:rsid w:val="00014116"/>
    <w:rsid w:val="00015EF6"/>
    <w:rsid w:val="00016D40"/>
    <w:rsid w:val="000170A2"/>
    <w:rsid w:val="000173E7"/>
    <w:rsid w:val="00023E12"/>
    <w:rsid w:val="000246F0"/>
    <w:rsid w:val="00024A35"/>
    <w:rsid w:val="00025F1B"/>
    <w:rsid w:val="0002699E"/>
    <w:rsid w:val="00031C6D"/>
    <w:rsid w:val="00031DE4"/>
    <w:rsid w:val="000332A0"/>
    <w:rsid w:val="000353FD"/>
    <w:rsid w:val="00036E98"/>
    <w:rsid w:val="000372D0"/>
    <w:rsid w:val="0003758D"/>
    <w:rsid w:val="00037592"/>
    <w:rsid w:val="00040CF0"/>
    <w:rsid w:val="000425BA"/>
    <w:rsid w:val="000436D9"/>
    <w:rsid w:val="00043CC0"/>
    <w:rsid w:val="00043F3E"/>
    <w:rsid w:val="00044292"/>
    <w:rsid w:val="00044853"/>
    <w:rsid w:val="00044FC0"/>
    <w:rsid w:val="00047EB1"/>
    <w:rsid w:val="00050167"/>
    <w:rsid w:val="00050AB1"/>
    <w:rsid w:val="00051DC3"/>
    <w:rsid w:val="00053155"/>
    <w:rsid w:val="000549C9"/>
    <w:rsid w:val="00054A32"/>
    <w:rsid w:val="00054BE8"/>
    <w:rsid w:val="0005573D"/>
    <w:rsid w:val="00057479"/>
    <w:rsid w:val="00060429"/>
    <w:rsid w:val="00062375"/>
    <w:rsid w:val="000632CA"/>
    <w:rsid w:val="00063C0A"/>
    <w:rsid w:val="0006405D"/>
    <w:rsid w:val="00065BAA"/>
    <w:rsid w:val="00065F87"/>
    <w:rsid w:val="00066130"/>
    <w:rsid w:val="00066DE4"/>
    <w:rsid w:val="00067E4A"/>
    <w:rsid w:val="00070129"/>
    <w:rsid w:val="00071207"/>
    <w:rsid w:val="000717AD"/>
    <w:rsid w:val="000723E5"/>
    <w:rsid w:val="00072F68"/>
    <w:rsid w:val="000732A6"/>
    <w:rsid w:val="00075238"/>
    <w:rsid w:val="000753B7"/>
    <w:rsid w:val="0007569D"/>
    <w:rsid w:val="000760B7"/>
    <w:rsid w:val="000765D4"/>
    <w:rsid w:val="00076DD3"/>
    <w:rsid w:val="00077023"/>
    <w:rsid w:val="0008183A"/>
    <w:rsid w:val="000840F7"/>
    <w:rsid w:val="00084B20"/>
    <w:rsid w:val="00084EF5"/>
    <w:rsid w:val="000871CE"/>
    <w:rsid w:val="00087B8E"/>
    <w:rsid w:val="00090708"/>
    <w:rsid w:val="000907E4"/>
    <w:rsid w:val="00090C74"/>
    <w:rsid w:val="000918EB"/>
    <w:rsid w:val="00093601"/>
    <w:rsid w:val="00093FD1"/>
    <w:rsid w:val="00094AB2"/>
    <w:rsid w:val="00094F2B"/>
    <w:rsid w:val="00095646"/>
    <w:rsid w:val="00095ACA"/>
    <w:rsid w:val="00095DF9"/>
    <w:rsid w:val="0009621F"/>
    <w:rsid w:val="000A06C9"/>
    <w:rsid w:val="000A102D"/>
    <w:rsid w:val="000A27E7"/>
    <w:rsid w:val="000A2E3A"/>
    <w:rsid w:val="000A5B9D"/>
    <w:rsid w:val="000A5DB3"/>
    <w:rsid w:val="000A612A"/>
    <w:rsid w:val="000A6997"/>
    <w:rsid w:val="000A6AB4"/>
    <w:rsid w:val="000A6F15"/>
    <w:rsid w:val="000A70C3"/>
    <w:rsid w:val="000A7CC6"/>
    <w:rsid w:val="000B0713"/>
    <w:rsid w:val="000B387A"/>
    <w:rsid w:val="000B43A5"/>
    <w:rsid w:val="000B44A8"/>
    <w:rsid w:val="000B4F52"/>
    <w:rsid w:val="000B5093"/>
    <w:rsid w:val="000B520F"/>
    <w:rsid w:val="000B52A7"/>
    <w:rsid w:val="000B5B0B"/>
    <w:rsid w:val="000B7031"/>
    <w:rsid w:val="000B76E9"/>
    <w:rsid w:val="000B7839"/>
    <w:rsid w:val="000B7D83"/>
    <w:rsid w:val="000C3BED"/>
    <w:rsid w:val="000C44C7"/>
    <w:rsid w:val="000C4AA5"/>
    <w:rsid w:val="000C59D0"/>
    <w:rsid w:val="000C66FC"/>
    <w:rsid w:val="000C6B53"/>
    <w:rsid w:val="000C776D"/>
    <w:rsid w:val="000D241A"/>
    <w:rsid w:val="000D3BC8"/>
    <w:rsid w:val="000D5052"/>
    <w:rsid w:val="000D565D"/>
    <w:rsid w:val="000D6021"/>
    <w:rsid w:val="000D6F6B"/>
    <w:rsid w:val="000D705B"/>
    <w:rsid w:val="000D7623"/>
    <w:rsid w:val="000E0247"/>
    <w:rsid w:val="000E0A5F"/>
    <w:rsid w:val="000E1A38"/>
    <w:rsid w:val="000E1AED"/>
    <w:rsid w:val="000E1BF0"/>
    <w:rsid w:val="000E327F"/>
    <w:rsid w:val="000E3BC8"/>
    <w:rsid w:val="000E5453"/>
    <w:rsid w:val="000E5D18"/>
    <w:rsid w:val="000E698B"/>
    <w:rsid w:val="000F1992"/>
    <w:rsid w:val="000F1BE3"/>
    <w:rsid w:val="000F2186"/>
    <w:rsid w:val="000F2661"/>
    <w:rsid w:val="000F27BF"/>
    <w:rsid w:val="000F735C"/>
    <w:rsid w:val="001009D9"/>
    <w:rsid w:val="0010223F"/>
    <w:rsid w:val="001026E9"/>
    <w:rsid w:val="00102BA2"/>
    <w:rsid w:val="0010347E"/>
    <w:rsid w:val="00104C31"/>
    <w:rsid w:val="001051D6"/>
    <w:rsid w:val="0010680D"/>
    <w:rsid w:val="00110691"/>
    <w:rsid w:val="001107C6"/>
    <w:rsid w:val="001110AE"/>
    <w:rsid w:val="0011117B"/>
    <w:rsid w:val="001119D2"/>
    <w:rsid w:val="00111C9F"/>
    <w:rsid w:val="00114247"/>
    <w:rsid w:val="00115201"/>
    <w:rsid w:val="001163C3"/>
    <w:rsid w:val="00117022"/>
    <w:rsid w:val="00117817"/>
    <w:rsid w:val="00117B9E"/>
    <w:rsid w:val="00120231"/>
    <w:rsid w:val="00123715"/>
    <w:rsid w:val="00123755"/>
    <w:rsid w:val="001246AC"/>
    <w:rsid w:val="00124763"/>
    <w:rsid w:val="00124B68"/>
    <w:rsid w:val="001259F9"/>
    <w:rsid w:val="00126B43"/>
    <w:rsid w:val="00130392"/>
    <w:rsid w:val="00131B1D"/>
    <w:rsid w:val="001328D7"/>
    <w:rsid w:val="001330DB"/>
    <w:rsid w:val="00133E6A"/>
    <w:rsid w:val="00135BD7"/>
    <w:rsid w:val="0013684F"/>
    <w:rsid w:val="0013700B"/>
    <w:rsid w:val="001375DF"/>
    <w:rsid w:val="00137AB2"/>
    <w:rsid w:val="00140297"/>
    <w:rsid w:val="00140426"/>
    <w:rsid w:val="0014124E"/>
    <w:rsid w:val="00143920"/>
    <w:rsid w:val="0014612D"/>
    <w:rsid w:val="00146840"/>
    <w:rsid w:val="00147A2A"/>
    <w:rsid w:val="0015050E"/>
    <w:rsid w:val="00150654"/>
    <w:rsid w:val="001506C1"/>
    <w:rsid w:val="00150DAF"/>
    <w:rsid w:val="00150F98"/>
    <w:rsid w:val="001525D6"/>
    <w:rsid w:val="00153830"/>
    <w:rsid w:val="0015453E"/>
    <w:rsid w:val="00154700"/>
    <w:rsid w:val="00154B35"/>
    <w:rsid w:val="0015602C"/>
    <w:rsid w:val="00156158"/>
    <w:rsid w:val="001576EE"/>
    <w:rsid w:val="0016070C"/>
    <w:rsid w:val="00160F48"/>
    <w:rsid w:val="00161D63"/>
    <w:rsid w:val="00170244"/>
    <w:rsid w:val="00170FB0"/>
    <w:rsid w:val="00173525"/>
    <w:rsid w:val="00174A10"/>
    <w:rsid w:val="001752A5"/>
    <w:rsid w:val="001802B9"/>
    <w:rsid w:val="0018030E"/>
    <w:rsid w:val="001822F0"/>
    <w:rsid w:val="00183788"/>
    <w:rsid w:val="00183B86"/>
    <w:rsid w:val="001842D3"/>
    <w:rsid w:val="0018506A"/>
    <w:rsid w:val="0018707C"/>
    <w:rsid w:val="001902B2"/>
    <w:rsid w:val="001910D7"/>
    <w:rsid w:val="001925DF"/>
    <w:rsid w:val="00192D51"/>
    <w:rsid w:val="001941A3"/>
    <w:rsid w:val="00196231"/>
    <w:rsid w:val="001967EA"/>
    <w:rsid w:val="001A0EBB"/>
    <w:rsid w:val="001A138D"/>
    <w:rsid w:val="001A1AE8"/>
    <w:rsid w:val="001A2540"/>
    <w:rsid w:val="001A270A"/>
    <w:rsid w:val="001A300C"/>
    <w:rsid w:val="001A45A3"/>
    <w:rsid w:val="001A48FA"/>
    <w:rsid w:val="001A6191"/>
    <w:rsid w:val="001A626D"/>
    <w:rsid w:val="001A62EC"/>
    <w:rsid w:val="001A732D"/>
    <w:rsid w:val="001A73CD"/>
    <w:rsid w:val="001A7596"/>
    <w:rsid w:val="001A77E5"/>
    <w:rsid w:val="001A7DA3"/>
    <w:rsid w:val="001B0461"/>
    <w:rsid w:val="001B08D0"/>
    <w:rsid w:val="001B0996"/>
    <w:rsid w:val="001B2738"/>
    <w:rsid w:val="001B2809"/>
    <w:rsid w:val="001B2A22"/>
    <w:rsid w:val="001B2FEA"/>
    <w:rsid w:val="001B3075"/>
    <w:rsid w:val="001B33A8"/>
    <w:rsid w:val="001B3D39"/>
    <w:rsid w:val="001B63AB"/>
    <w:rsid w:val="001B6F51"/>
    <w:rsid w:val="001C1082"/>
    <w:rsid w:val="001C37BA"/>
    <w:rsid w:val="001C406C"/>
    <w:rsid w:val="001C4CA4"/>
    <w:rsid w:val="001C4CE3"/>
    <w:rsid w:val="001C5979"/>
    <w:rsid w:val="001C5BBF"/>
    <w:rsid w:val="001C639A"/>
    <w:rsid w:val="001C68B2"/>
    <w:rsid w:val="001C7A95"/>
    <w:rsid w:val="001C7D76"/>
    <w:rsid w:val="001D06B6"/>
    <w:rsid w:val="001D08D9"/>
    <w:rsid w:val="001D5EC4"/>
    <w:rsid w:val="001E54A7"/>
    <w:rsid w:val="001E5E15"/>
    <w:rsid w:val="001E6E68"/>
    <w:rsid w:val="001E776F"/>
    <w:rsid w:val="001F1B72"/>
    <w:rsid w:val="001F1EBB"/>
    <w:rsid w:val="001F2811"/>
    <w:rsid w:val="001F2AFD"/>
    <w:rsid w:val="001F4A8E"/>
    <w:rsid w:val="001F4E7B"/>
    <w:rsid w:val="001F5024"/>
    <w:rsid w:val="001F5E11"/>
    <w:rsid w:val="001F6AB5"/>
    <w:rsid w:val="00200ACF"/>
    <w:rsid w:val="00203676"/>
    <w:rsid w:val="002056AC"/>
    <w:rsid w:val="0020573C"/>
    <w:rsid w:val="00206AE9"/>
    <w:rsid w:val="00207D1F"/>
    <w:rsid w:val="00210486"/>
    <w:rsid w:val="00210669"/>
    <w:rsid w:val="00210F36"/>
    <w:rsid w:val="00212EDB"/>
    <w:rsid w:val="0021316F"/>
    <w:rsid w:val="0021343D"/>
    <w:rsid w:val="00213C66"/>
    <w:rsid w:val="00214192"/>
    <w:rsid w:val="0021442B"/>
    <w:rsid w:val="00214A86"/>
    <w:rsid w:val="00215504"/>
    <w:rsid w:val="002164E0"/>
    <w:rsid w:val="002168A8"/>
    <w:rsid w:val="00220AD1"/>
    <w:rsid w:val="00220DB4"/>
    <w:rsid w:val="00221676"/>
    <w:rsid w:val="00221F67"/>
    <w:rsid w:val="00223B81"/>
    <w:rsid w:val="00223C61"/>
    <w:rsid w:val="002263B3"/>
    <w:rsid w:val="00226A9B"/>
    <w:rsid w:val="00226D78"/>
    <w:rsid w:val="00227B03"/>
    <w:rsid w:val="00232677"/>
    <w:rsid w:val="002326BD"/>
    <w:rsid w:val="00232DF8"/>
    <w:rsid w:val="00234314"/>
    <w:rsid w:val="00235A79"/>
    <w:rsid w:val="00237319"/>
    <w:rsid w:val="002377C4"/>
    <w:rsid w:val="00240FC2"/>
    <w:rsid w:val="002419E6"/>
    <w:rsid w:val="0024222F"/>
    <w:rsid w:val="00243C45"/>
    <w:rsid w:val="00244D8C"/>
    <w:rsid w:val="002467EE"/>
    <w:rsid w:val="0025215C"/>
    <w:rsid w:val="00252C7F"/>
    <w:rsid w:val="00253C4D"/>
    <w:rsid w:val="00254B1C"/>
    <w:rsid w:val="0025594E"/>
    <w:rsid w:val="002570C3"/>
    <w:rsid w:val="00257B23"/>
    <w:rsid w:val="002606CB"/>
    <w:rsid w:val="0026071E"/>
    <w:rsid w:val="002624EC"/>
    <w:rsid w:val="0026547E"/>
    <w:rsid w:val="00267536"/>
    <w:rsid w:val="00270134"/>
    <w:rsid w:val="002706DD"/>
    <w:rsid w:val="00270C45"/>
    <w:rsid w:val="00271423"/>
    <w:rsid w:val="00271523"/>
    <w:rsid w:val="002718F6"/>
    <w:rsid w:val="00273708"/>
    <w:rsid w:val="00275414"/>
    <w:rsid w:val="002754C3"/>
    <w:rsid w:val="0027649C"/>
    <w:rsid w:val="00276759"/>
    <w:rsid w:val="002768B3"/>
    <w:rsid w:val="00277695"/>
    <w:rsid w:val="00277BB4"/>
    <w:rsid w:val="0028202F"/>
    <w:rsid w:val="00282C5B"/>
    <w:rsid w:val="00282EF3"/>
    <w:rsid w:val="002838A5"/>
    <w:rsid w:val="00284B2A"/>
    <w:rsid w:val="00285B17"/>
    <w:rsid w:val="00286C59"/>
    <w:rsid w:val="00287A6A"/>
    <w:rsid w:val="00287BAE"/>
    <w:rsid w:val="00287D14"/>
    <w:rsid w:val="00292F52"/>
    <w:rsid w:val="00295621"/>
    <w:rsid w:val="0029677D"/>
    <w:rsid w:val="00296C2F"/>
    <w:rsid w:val="00296C34"/>
    <w:rsid w:val="00296C5B"/>
    <w:rsid w:val="00296F17"/>
    <w:rsid w:val="002A0327"/>
    <w:rsid w:val="002A1ED6"/>
    <w:rsid w:val="002A2BFB"/>
    <w:rsid w:val="002A3730"/>
    <w:rsid w:val="002B0A66"/>
    <w:rsid w:val="002B0E0F"/>
    <w:rsid w:val="002B2604"/>
    <w:rsid w:val="002B45A4"/>
    <w:rsid w:val="002B4E19"/>
    <w:rsid w:val="002B5678"/>
    <w:rsid w:val="002B5816"/>
    <w:rsid w:val="002B6376"/>
    <w:rsid w:val="002B65AA"/>
    <w:rsid w:val="002B6623"/>
    <w:rsid w:val="002B6B0C"/>
    <w:rsid w:val="002B72D5"/>
    <w:rsid w:val="002B7306"/>
    <w:rsid w:val="002B733C"/>
    <w:rsid w:val="002B7404"/>
    <w:rsid w:val="002C02CA"/>
    <w:rsid w:val="002C127C"/>
    <w:rsid w:val="002C17DA"/>
    <w:rsid w:val="002C2806"/>
    <w:rsid w:val="002C305F"/>
    <w:rsid w:val="002C39B0"/>
    <w:rsid w:val="002C4977"/>
    <w:rsid w:val="002C5BB0"/>
    <w:rsid w:val="002C66FD"/>
    <w:rsid w:val="002D0B41"/>
    <w:rsid w:val="002D1D2D"/>
    <w:rsid w:val="002D2F25"/>
    <w:rsid w:val="002D366F"/>
    <w:rsid w:val="002D4E59"/>
    <w:rsid w:val="002D5456"/>
    <w:rsid w:val="002D5A6D"/>
    <w:rsid w:val="002D5DAE"/>
    <w:rsid w:val="002E084F"/>
    <w:rsid w:val="002E0889"/>
    <w:rsid w:val="002E0F5B"/>
    <w:rsid w:val="002E12F9"/>
    <w:rsid w:val="002E149C"/>
    <w:rsid w:val="002E1626"/>
    <w:rsid w:val="002E20C2"/>
    <w:rsid w:val="002E2EA1"/>
    <w:rsid w:val="002E3902"/>
    <w:rsid w:val="002E3B96"/>
    <w:rsid w:val="002E50B5"/>
    <w:rsid w:val="002E5E01"/>
    <w:rsid w:val="002E6AEE"/>
    <w:rsid w:val="002E6E8C"/>
    <w:rsid w:val="002E75ED"/>
    <w:rsid w:val="002E789F"/>
    <w:rsid w:val="002F01A0"/>
    <w:rsid w:val="002F35B6"/>
    <w:rsid w:val="002F38A5"/>
    <w:rsid w:val="002F417A"/>
    <w:rsid w:val="002F4C81"/>
    <w:rsid w:val="002F4EAB"/>
    <w:rsid w:val="002F4F47"/>
    <w:rsid w:val="002F57DA"/>
    <w:rsid w:val="002F6088"/>
    <w:rsid w:val="002F6495"/>
    <w:rsid w:val="002F67EA"/>
    <w:rsid w:val="002F7AD6"/>
    <w:rsid w:val="003002FA"/>
    <w:rsid w:val="00300984"/>
    <w:rsid w:val="0030111B"/>
    <w:rsid w:val="00301568"/>
    <w:rsid w:val="00301C54"/>
    <w:rsid w:val="00303640"/>
    <w:rsid w:val="00304804"/>
    <w:rsid w:val="00305699"/>
    <w:rsid w:val="0030569C"/>
    <w:rsid w:val="003112E4"/>
    <w:rsid w:val="00311E9E"/>
    <w:rsid w:val="00313A50"/>
    <w:rsid w:val="00313C07"/>
    <w:rsid w:val="00314A44"/>
    <w:rsid w:val="00316943"/>
    <w:rsid w:val="00316C35"/>
    <w:rsid w:val="0031778C"/>
    <w:rsid w:val="0032093D"/>
    <w:rsid w:val="00321534"/>
    <w:rsid w:val="00325F12"/>
    <w:rsid w:val="00326D08"/>
    <w:rsid w:val="00326E05"/>
    <w:rsid w:val="00327F05"/>
    <w:rsid w:val="00330BB1"/>
    <w:rsid w:val="00331B0E"/>
    <w:rsid w:val="003327F2"/>
    <w:rsid w:val="003348D8"/>
    <w:rsid w:val="00334F43"/>
    <w:rsid w:val="00335004"/>
    <w:rsid w:val="003351BA"/>
    <w:rsid w:val="00336B88"/>
    <w:rsid w:val="00336F35"/>
    <w:rsid w:val="00340EDF"/>
    <w:rsid w:val="00344576"/>
    <w:rsid w:val="003447EA"/>
    <w:rsid w:val="003451E4"/>
    <w:rsid w:val="003464C8"/>
    <w:rsid w:val="0034711F"/>
    <w:rsid w:val="0034747E"/>
    <w:rsid w:val="00347539"/>
    <w:rsid w:val="00347CDD"/>
    <w:rsid w:val="00350241"/>
    <w:rsid w:val="003509B9"/>
    <w:rsid w:val="00351CF0"/>
    <w:rsid w:val="003526C4"/>
    <w:rsid w:val="00354175"/>
    <w:rsid w:val="00354ED6"/>
    <w:rsid w:val="0035528B"/>
    <w:rsid w:val="00355385"/>
    <w:rsid w:val="00355E49"/>
    <w:rsid w:val="003561BF"/>
    <w:rsid w:val="003566C8"/>
    <w:rsid w:val="003568E7"/>
    <w:rsid w:val="00356901"/>
    <w:rsid w:val="00356B3A"/>
    <w:rsid w:val="00360B71"/>
    <w:rsid w:val="0036114C"/>
    <w:rsid w:val="00361C3A"/>
    <w:rsid w:val="00361CD2"/>
    <w:rsid w:val="00363533"/>
    <w:rsid w:val="00364228"/>
    <w:rsid w:val="00366D66"/>
    <w:rsid w:val="00367079"/>
    <w:rsid w:val="00367812"/>
    <w:rsid w:val="003700BC"/>
    <w:rsid w:val="0037165C"/>
    <w:rsid w:val="00376EB7"/>
    <w:rsid w:val="00377C34"/>
    <w:rsid w:val="003805A4"/>
    <w:rsid w:val="003809F0"/>
    <w:rsid w:val="00380F62"/>
    <w:rsid w:val="00382BFF"/>
    <w:rsid w:val="00382C00"/>
    <w:rsid w:val="00384D18"/>
    <w:rsid w:val="00386F2D"/>
    <w:rsid w:val="00387602"/>
    <w:rsid w:val="00387F8F"/>
    <w:rsid w:val="003905AF"/>
    <w:rsid w:val="0039348C"/>
    <w:rsid w:val="0039545F"/>
    <w:rsid w:val="00396560"/>
    <w:rsid w:val="00396906"/>
    <w:rsid w:val="003969ED"/>
    <w:rsid w:val="00396CE1"/>
    <w:rsid w:val="003A0BCD"/>
    <w:rsid w:val="003A0F91"/>
    <w:rsid w:val="003A1380"/>
    <w:rsid w:val="003A3167"/>
    <w:rsid w:val="003A39A0"/>
    <w:rsid w:val="003A42A8"/>
    <w:rsid w:val="003A4D7E"/>
    <w:rsid w:val="003B1359"/>
    <w:rsid w:val="003B1EE5"/>
    <w:rsid w:val="003B24A7"/>
    <w:rsid w:val="003B43C1"/>
    <w:rsid w:val="003B46BB"/>
    <w:rsid w:val="003B6159"/>
    <w:rsid w:val="003B7335"/>
    <w:rsid w:val="003C0596"/>
    <w:rsid w:val="003C07C1"/>
    <w:rsid w:val="003C0EC9"/>
    <w:rsid w:val="003C12EB"/>
    <w:rsid w:val="003C14EB"/>
    <w:rsid w:val="003C1A8D"/>
    <w:rsid w:val="003C1BF3"/>
    <w:rsid w:val="003C286D"/>
    <w:rsid w:val="003C43D0"/>
    <w:rsid w:val="003C4686"/>
    <w:rsid w:val="003C555C"/>
    <w:rsid w:val="003C75AA"/>
    <w:rsid w:val="003D08F1"/>
    <w:rsid w:val="003D0CC8"/>
    <w:rsid w:val="003D29A6"/>
    <w:rsid w:val="003D4135"/>
    <w:rsid w:val="003D4153"/>
    <w:rsid w:val="003D4A57"/>
    <w:rsid w:val="003D4B43"/>
    <w:rsid w:val="003D4E6A"/>
    <w:rsid w:val="003D570E"/>
    <w:rsid w:val="003D5906"/>
    <w:rsid w:val="003D612E"/>
    <w:rsid w:val="003D63E2"/>
    <w:rsid w:val="003D766A"/>
    <w:rsid w:val="003E1A58"/>
    <w:rsid w:val="003E4475"/>
    <w:rsid w:val="003E4843"/>
    <w:rsid w:val="003E50BA"/>
    <w:rsid w:val="003E5234"/>
    <w:rsid w:val="003E7E60"/>
    <w:rsid w:val="003F3A9E"/>
    <w:rsid w:val="003F4939"/>
    <w:rsid w:val="003F49F7"/>
    <w:rsid w:val="003F57F2"/>
    <w:rsid w:val="003F58A2"/>
    <w:rsid w:val="003F7110"/>
    <w:rsid w:val="003F761A"/>
    <w:rsid w:val="00401D15"/>
    <w:rsid w:val="00402498"/>
    <w:rsid w:val="00402BBD"/>
    <w:rsid w:val="0040314D"/>
    <w:rsid w:val="00403561"/>
    <w:rsid w:val="00404F9F"/>
    <w:rsid w:val="0040573B"/>
    <w:rsid w:val="00405E6D"/>
    <w:rsid w:val="0040720C"/>
    <w:rsid w:val="004079EC"/>
    <w:rsid w:val="00412731"/>
    <w:rsid w:val="004139B0"/>
    <w:rsid w:val="00413F3F"/>
    <w:rsid w:val="0041482D"/>
    <w:rsid w:val="00414D43"/>
    <w:rsid w:val="00416106"/>
    <w:rsid w:val="00417063"/>
    <w:rsid w:val="004175AE"/>
    <w:rsid w:val="00417C91"/>
    <w:rsid w:val="004206D5"/>
    <w:rsid w:val="0042106B"/>
    <w:rsid w:val="0042219A"/>
    <w:rsid w:val="0042225C"/>
    <w:rsid w:val="00422C06"/>
    <w:rsid w:val="00423F5A"/>
    <w:rsid w:val="0042408F"/>
    <w:rsid w:val="004241E3"/>
    <w:rsid w:val="004254FA"/>
    <w:rsid w:val="004301AD"/>
    <w:rsid w:val="004305DC"/>
    <w:rsid w:val="004308B0"/>
    <w:rsid w:val="00430D05"/>
    <w:rsid w:val="00430F4D"/>
    <w:rsid w:val="00432E6E"/>
    <w:rsid w:val="004345B4"/>
    <w:rsid w:val="00435A55"/>
    <w:rsid w:val="00435EB2"/>
    <w:rsid w:val="00436ED5"/>
    <w:rsid w:val="004370AD"/>
    <w:rsid w:val="00437F1B"/>
    <w:rsid w:val="0044025F"/>
    <w:rsid w:val="004403C9"/>
    <w:rsid w:val="00441286"/>
    <w:rsid w:val="00441E08"/>
    <w:rsid w:val="00442164"/>
    <w:rsid w:val="0044224B"/>
    <w:rsid w:val="0044448E"/>
    <w:rsid w:val="0044480C"/>
    <w:rsid w:val="00444D1E"/>
    <w:rsid w:val="00444E9B"/>
    <w:rsid w:val="00445022"/>
    <w:rsid w:val="00450631"/>
    <w:rsid w:val="00450FB8"/>
    <w:rsid w:val="00452304"/>
    <w:rsid w:val="004533DD"/>
    <w:rsid w:val="00454BC0"/>
    <w:rsid w:val="00455563"/>
    <w:rsid w:val="00456E2B"/>
    <w:rsid w:val="00461261"/>
    <w:rsid w:val="00462333"/>
    <w:rsid w:val="00462A26"/>
    <w:rsid w:val="00462CE7"/>
    <w:rsid w:val="004636C9"/>
    <w:rsid w:val="00464325"/>
    <w:rsid w:val="004648A1"/>
    <w:rsid w:val="00465549"/>
    <w:rsid w:val="004664D5"/>
    <w:rsid w:val="0046726A"/>
    <w:rsid w:val="00467363"/>
    <w:rsid w:val="00467C04"/>
    <w:rsid w:val="00467DD4"/>
    <w:rsid w:val="00471503"/>
    <w:rsid w:val="004720B6"/>
    <w:rsid w:val="0047227B"/>
    <w:rsid w:val="004751E2"/>
    <w:rsid w:val="0047667B"/>
    <w:rsid w:val="00476D1B"/>
    <w:rsid w:val="00477F1C"/>
    <w:rsid w:val="00481582"/>
    <w:rsid w:val="00481652"/>
    <w:rsid w:val="00481902"/>
    <w:rsid w:val="004820BB"/>
    <w:rsid w:val="004823FA"/>
    <w:rsid w:val="00482942"/>
    <w:rsid w:val="00484111"/>
    <w:rsid w:val="00485242"/>
    <w:rsid w:val="004864F2"/>
    <w:rsid w:val="00487C2D"/>
    <w:rsid w:val="00490754"/>
    <w:rsid w:val="00491EE0"/>
    <w:rsid w:val="00491F3A"/>
    <w:rsid w:val="004927D1"/>
    <w:rsid w:val="00492AA1"/>
    <w:rsid w:val="00492F0B"/>
    <w:rsid w:val="00494502"/>
    <w:rsid w:val="00495F13"/>
    <w:rsid w:val="00495F20"/>
    <w:rsid w:val="00497084"/>
    <w:rsid w:val="004A024B"/>
    <w:rsid w:val="004A02B3"/>
    <w:rsid w:val="004A02E9"/>
    <w:rsid w:val="004A3754"/>
    <w:rsid w:val="004A4048"/>
    <w:rsid w:val="004A4A0B"/>
    <w:rsid w:val="004A6036"/>
    <w:rsid w:val="004A622B"/>
    <w:rsid w:val="004A6681"/>
    <w:rsid w:val="004A6EB2"/>
    <w:rsid w:val="004A7B98"/>
    <w:rsid w:val="004B07A9"/>
    <w:rsid w:val="004B2618"/>
    <w:rsid w:val="004B359B"/>
    <w:rsid w:val="004B40CC"/>
    <w:rsid w:val="004B7ECE"/>
    <w:rsid w:val="004C0920"/>
    <w:rsid w:val="004C16EB"/>
    <w:rsid w:val="004C17FB"/>
    <w:rsid w:val="004C338B"/>
    <w:rsid w:val="004C3D7B"/>
    <w:rsid w:val="004C427E"/>
    <w:rsid w:val="004C58F6"/>
    <w:rsid w:val="004C7F3F"/>
    <w:rsid w:val="004D078C"/>
    <w:rsid w:val="004D100A"/>
    <w:rsid w:val="004D141C"/>
    <w:rsid w:val="004D2FF3"/>
    <w:rsid w:val="004D4078"/>
    <w:rsid w:val="004D54B4"/>
    <w:rsid w:val="004D56D0"/>
    <w:rsid w:val="004D5B96"/>
    <w:rsid w:val="004D5DC8"/>
    <w:rsid w:val="004D60CA"/>
    <w:rsid w:val="004D67FA"/>
    <w:rsid w:val="004E03FC"/>
    <w:rsid w:val="004E2FAA"/>
    <w:rsid w:val="004E3CDE"/>
    <w:rsid w:val="004E45D5"/>
    <w:rsid w:val="004E48EE"/>
    <w:rsid w:val="004E662B"/>
    <w:rsid w:val="004E6895"/>
    <w:rsid w:val="004F00D1"/>
    <w:rsid w:val="004F0B34"/>
    <w:rsid w:val="004F220C"/>
    <w:rsid w:val="004F26FA"/>
    <w:rsid w:val="004F47BA"/>
    <w:rsid w:val="004F4E9F"/>
    <w:rsid w:val="004F4EE4"/>
    <w:rsid w:val="004F5832"/>
    <w:rsid w:val="004F745A"/>
    <w:rsid w:val="004F7DC2"/>
    <w:rsid w:val="00500282"/>
    <w:rsid w:val="00502D99"/>
    <w:rsid w:val="005048B0"/>
    <w:rsid w:val="005112C0"/>
    <w:rsid w:val="00514589"/>
    <w:rsid w:val="0051666F"/>
    <w:rsid w:val="00520C3D"/>
    <w:rsid w:val="005216DF"/>
    <w:rsid w:val="0052301B"/>
    <w:rsid w:val="0052309B"/>
    <w:rsid w:val="0052323F"/>
    <w:rsid w:val="00523BF3"/>
    <w:rsid w:val="00525177"/>
    <w:rsid w:val="00526668"/>
    <w:rsid w:val="005267B4"/>
    <w:rsid w:val="00526EA0"/>
    <w:rsid w:val="00526F6D"/>
    <w:rsid w:val="00527563"/>
    <w:rsid w:val="00530640"/>
    <w:rsid w:val="00533E30"/>
    <w:rsid w:val="00535EAC"/>
    <w:rsid w:val="00536EB8"/>
    <w:rsid w:val="0054163E"/>
    <w:rsid w:val="00542579"/>
    <w:rsid w:val="005428F2"/>
    <w:rsid w:val="00543D66"/>
    <w:rsid w:val="00544B3B"/>
    <w:rsid w:val="00544DE3"/>
    <w:rsid w:val="0054504B"/>
    <w:rsid w:val="00545D47"/>
    <w:rsid w:val="00546D61"/>
    <w:rsid w:val="00546D81"/>
    <w:rsid w:val="005474EA"/>
    <w:rsid w:val="005479D0"/>
    <w:rsid w:val="00547DC3"/>
    <w:rsid w:val="00547F68"/>
    <w:rsid w:val="005508C1"/>
    <w:rsid w:val="00550F0D"/>
    <w:rsid w:val="005539EE"/>
    <w:rsid w:val="00555365"/>
    <w:rsid w:val="005555AA"/>
    <w:rsid w:val="00555E49"/>
    <w:rsid w:val="005600AB"/>
    <w:rsid w:val="005600C1"/>
    <w:rsid w:val="00560205"/>
    <w:rsid w:val="005605C5"/>
    <w:rsid w:val="0056198A"/>
    <w:rsid w:val="00563558"/>
    <w:rsid w:val="00563665"/>
    <w:rsid w:val="00563B7D"/>
    <w:rsid w:val="005645EF"/>
    <w:rsid w:val="00564629"/>
    <w:rsid w:val="00564BED"/>
    <w:rsid w:val="005704AF"/>
    <w:rsid w:val="00571990"/>
    <w:rsid w:val="00571B36"/>
    <w:rsid w:val="00571C65"/>
    <w:rsid w:val="00572404"/>
    <w:rsid w:val="005752A7"/>
    <w:rsid w:val="005753C2"/>
    <w:rsid w:val="00576FFB"/>
    <w:rsid w:val="005776AA"/>
    <w:rsid w:val="00577785"/>
    <w:rsid w:val="00580138"/>
    <w:rsid w:val="005856E0"/>
    <w:rsid w:val="005859E5"/>
    <w:rsid w:val="00586DD4"/>
    <w:rsid w:val="00587D2C"/>
    <w:rsid w:val="0059061C"/>
    <w:rsid w:val="00590925"/>
    <w:rsid w:val="00590A73"/>
    <w:rsid w:val="00595520"/>
    <w:rsid w:val="00595A8C"/>
    <w:rsid w:val="005979F7"/>
    <w:rsid w:val="00597B2F"/>
    <w:rsid w:val="005A02ED"/>
    <w:rsid w:val="005A02F5"/>
    <w:rsid w:val="005A0B8F"/>
    <w:rsid w:val="005A102B"/>
    <w:rsid w:val="005A1223"/>
    <w:rsid w:val="005A19D2"/>
    <w:rsid w:val="005A3607"/>
    <w:rsid w:val="005A4F3C"/>
    <w:rsid w:val="005A69CF"/>
    <w:rsid w:val="005A752E"/>
    <w:rsid w:val="005A75CC"/>
    <w:rsid w:val="005B1FB3"/>
    <w:rsid w:val="005B22EF"/>
    <w:rsid w:val="005B29FF"/>
    <w:rsid w:val="005B2A18"/>
    <w:rsid w:val="005B3E28"/>
    <w:rsid w:val="005B3F19"/>
    <w:rsid w:val="005B4329"/>
    <w:rsid w:val="005B4950"/>
    <w:rsid w:val="005B5FDE"/>
    <w:rsid w:val="005B7463"/>
    <w:rsid w:val="005B79A6"/>
    <w:rsid w:val="005C06D2"/>
    <w:rsid w:val="005C1345"/>
    <w:rsid w:val="005C25C8"/>
    <w:rsid w:val="005C37AB"/>
    <w:rsid w:val="005C5DCF"/>
    <w:rsid w:val="005C6F87"/>
    <w:rsid w:val="005D143F"/>
    <w:rsid w:val="005D1F60"/>
    <w:rsid w:val="005D23B1"/>
    <w:rsid w:val="005D5825"/>
    <w:rsid w:val="005E09F7"/>
    <w:rsid w:val="005E0C6F"/>
    <w:rsid w:val="005E3E50"/>
    <w:rsid w:val="005E431D"/>
    <w:rsid w:val="005E799A"/>
    <w:rsid w:val="005F0378"/>
    <w:rsid w:val="005F426B"/>
    <w:rsid w:val="005F45A1"/>
    <w:rsid w:val="005F4DE9"/>
    <w:rsid w:val="005F4E4B"/>
    <w:rsid w:val="006024CF"/>
    <w:rsid w:val="00605A6F"/>
    <w:rsid w:val="00606211"/>
    <w:rsid w:val="0061017F"/>
    <w:rsid w:val="00610B16"/>
    <w:rsid w:val="0061178A"/>
    <w:rsid w:val="00612152"/>
    <w:rsid w:val="00612D88"/>
    <w:rsid w:val="0061411B"/>
    <w:rsid w:val="006142E3"/>
    <w:rsid w:val="00615A65"/>
    <w:rsid w:val="00617C2E"/>
    <w:rsid w:val="00620DA9"/>
    <w:rsid w:val="006210EB"/>
    <w:rsid w:val="00621561"/>
    <w:rsid w:val="006227FF"/>
    <w:rsid w:val="00623174"/>
    <w:rsid w:val="00623225"/>
    <w:rsid w:val="00623D2E"/>
    <w:rsid w:val="0062506A"/>
    <w:rsid w:val="0062614A"/>
    <w:rsid w:val="006262BB"/>
    <w:rsid w:val="00626657"/>
    <w:rsid w:val="006275EF"/>
    <w:rsid w:val="00627741"/>
    <w:rsid w:val="00630CF8"/>
    <w:rsid w:val="0063119A"/>
    <w:rsid w:val="0063181E"/>
    <w:rsid w:val="0063194B"/>
    <w:rsid w:val="00634F2E"/>
    <w:rsid w:val="006362BE"/>
    <w:rsid w:val="00636D0E"/>
    <w:rsid w:val="006375FF"/>
    <w:rsid w:val="006400D4"/>
    <w:rsid w:val="00640516"/>
    <w:rsid w:val="00640936"/>
    <w:rsid w:val="00640B00"/>
    <w:rsid w:val="00641314"/>
    <w:rsid w:val="006413A8"/>
    <w:rsid w:val="00641FA9"/>
    <w:rsid w:val="00643398"/>
    <w:rsid w:val="006439C2"/>
    <w:rsid w:val="0064421F"/>
    <w:rsid w:val="0064531F"/>
    <w:rsid w:val="00646465"/>
    <w:rsid w:val="00646B14"/>
    <w:rsid w:val="0064797B"/>
    <w:rsid w:val="00647D3C"/>
    <w:rsid w:val="006507FA"/>
    <w:rsid w:val="0065105A"/>
    <w:rsid w:val="006516A6"/>
    <w:rsid w:val="00652DD1"/>
    <w:rsid w:val="00655CFB"/>
    <w:rsid w:val="00657CBC"/>
    <w:rsid w:val="00660A67"/>
    <w:rsid w:val="006620E6"/>
    <w:rsid w:val="00662620"/>
    <w:rsid w:val="00662EDB"/>
    <w:rsid w:val="0066352F"/>
    <w:rsid w:val="00664796"/>
    <w:rsid w:val="00664945"/>
    <w:rsid w:val="00664FEB"/>
    <w:rsid w:val="0066507D"/>
    <w:rsid w:val="00665105"/>
    <w:rsid w:val="00665F19"/>
    <w:rsid w:val="00666E89"/>
    <w:rsid w:val="00667325"/>
    <w:rsid w:val="006675CC"/>
    <w:rsid w:val="006700C5"/>
    <w:rsid w:val="006707AF"/>
    <w:rsid w:val="006717D7"/>
    <w:rsid w:val="00671806"/>
    <w:rsid w:val="00674C65"/>
    <w:rsid w:val="00674C85"/>
    <w:rsid w:val="006761F1"/>
    <w:rsid w:val="0067673D"/>
    <w:rsid w:val="00676C13"/>
    <w:rsid w:val="00676CE9"/>
    <w:rsid w:val="00677414"/>
    <w:rsid w:val="00683936"/>
    <w:rsid w:val="00685340"/>
    <w:rsid w:val="00686D6C"/>
    <w:rsid w:val="006874E8"/>
    <w:rsid w:val="00687BBD"/>
    <w:rsid w:val="006913A8"/>
    <w:rsid w:val="0069250F"/>
    <w:rsid w:val="006931F3"/>
    <w:rsid w:val="00693D22"/>
    <w:rsid w:val="006970A7"/>
    <w:rsid w:val="006977BB"/>
    <w:rsid w:val="00697C84"/>
    <w:rsid w:val="006A0222"/>
    <w:rsid w:val="006A1119"/>
    <w:rsid w:val="006A13E7"/>
    <w:rsid w:val="006A2EFC"/>
    <w:rsid w:val="006A4690"/>
    <w:rsid w:val="006A4992"/>
    <w:rsid w:val="006A4B28"/>
    <w:rsid w:val="006A55B1"/>
    <w:rsid w:val="006A5B2B"/>
    <w:rsid w:val="006A687F"/>
    <w:rsid w:val="006A7008"/>
    <w:rsid w:val="006A75C3"/>
    <w:rsid w:val="006A794F"/>
    <w:rsid w:val="006A7C5E"/>
    <w:rsid w:val="006B0456"/>
    <w:rsid w:val="006B156F"/>
    <w:rsid w:val="006B1FD7"/>
    <w:rsid w:val="006B3762"/>
    <w:rsid w:val="006B3AAB"/>
    <w:rsid w:val="006B3B00"/>
    <w:rsid w:val="006B4803"/>
    <w:rsid w:val="006B7D82"/>
    <w:rsid w:val="006C014D"/>
    <w:rsid w:val="006C12E5"/>
    <w:rsid w:val="006C31C8"/>
    <w:rsid w:val="006C4924"/>
    <w:rsid w:val="006C4D84"/>
    <w:rsid w:val="006C5268"/>
    <w:rsid w:val="006C5299"/>
    <w:rsid w:val="006C5C23"/>
    <w:rsid w:val="006C67BF"/>
    <w:rsid w:val="006D0F6A"/>
    <w:rsid w:val="006D2629"/>
    <w:rsid w:val="006D2827"/>
    <w:rsid w:val="006D456B"/>
    <w:rsid w:val="006D4B02"/>
    <w:rsid w:val="006D4BE9"/>
    <w:rsid w:val="006D4E02"/>
    <w:rsid w:val="006D574B"/>
    <w:rsid w:val="006D5D6B"/>
    <w:rsid w:val="006D65C6"/>
    <w:rsid w:val="006D65DF"/>
    <w:rsid w:val="006D6666"/>
    <w:rsid w:val="006E1279"/>
    <w:rsid w:val="006E16DD"/>
    <w:rsid w:val="006E20B5"/>
    <w:rsid w:val="006E3245"/>
    <w:rsid w:val="006E3BD8"/>
    <w:rsid w:val="006E3F65"/>
    <w:rsid w:val="006E5E80"/>
    <w:rsid w:val="006E610A"/>
    <w:rsid w:val="006E6B9A"/>
    <w:rsid w:val="006F0D58"/>
    <w:rsid w:val="006F205F"/>
    <w:rsid w:val="006F5830"/>
    <w:rsid w:val="006F602B"/>
    <w:rsid w:val="006F6D22"/>
    <w:rsid w:val="006F7251"/>
    <w:rsid w:val="00701835"/>
    <w:rsid w:val="0070390D"/>
    <w:rsid w:val="00704592"/>
    <w:rsid w:val="00704960"/>
    <w:rsid w:val="00704BE2"/>
    <w:rsid w:val="00705526"/>
    <w:rsid w:val="007075EC"/>
    <w:rsid w:val="00710BFB"/>
    <w:rsid w:val="00710CB2"/>
    <w:rsid w:val="00713584"/>
    <w:rsid w:val="007159B0"/>
    <w:rsid w:val="00717549"/>
    <w:rsid w:val="0071765E"/>
    <w:rsid w:val="00717A3C"/>
    <w:rsid w:val="00717BE3"/>
    <w:rsid w:val="007202F3"/>
    <w:rsid w:val="00720DA0"/>
    <w:rsid w:val="00720E4E"/>
    <w:rsid w:val="00721B84"/>
    <w:rsid w:val="007232D0"/>
    <w:rsid w:val="007245F3"/>
    <w:rsid w:val="00725C7B"/>
    <w:rsid w:val="007260FB"/>
    <w:rsid w:val="00727591"/>
    <w:rsid w:val="00731A62"/>
    <w:rsid w:val="00732D24"/>
    <w:rsid w:val="00732F93"/>
    <w:rsid w:val="0073356C"/>
    <w:rsid w:val="0073432D"/>
    <w:rsid w:val="007345D7"/>
    <w:rsid w:val="00734A22"/>
    <w:rsid w:val="00734B65"/>
    <w:rsid w:val="00735A0F"/>
    <w:rsid w:val="00736335"/>
    <w:rsid w:val="00740658"/>
    <w:rsid w:val="0074074D"/>
    <w:rsid w:val="007417D4"/>
    <w:rsid w:val="00741C58"/>
    <w:rsid w:val="007445A1"/>
    <w:rsid w:val="00745E11"/>
    <w:rsid w:val="007478EE"/>
    <w:rsid w:val="00750206"/>
    <w:rsid w:val="00751FA2"/>
    <w:rsid w:val="00752E28"/>
    <w:rsid w:val="00753938"/>
    <w:rsid w:val="007577FD"/>
    <w:rsid w:val="007578A2"/>
    <w:rsid w:val="00757A3A"/>
    <w:rsid w:val="00760190"/>
    <w:rsid w:val="00761F01"/>
    <w:rsid w:val="007622A2"/>
    <w:rsid w:val="0076384F"/>
    <w:rsid w:val="00763D21"/>
    <w:rsid w:val="00763D45"/>
    <w:rsid w:val="00764F29"/>
    <w:rsid w:val="0076511D"/>
    <w:rsid w:val="007652A6"/>
    <w:rsid w:val="007658F4"/>
    <w:rsid w:val="00765A73"/>
    <w:rsid w:val="00770115"/>
    <w:rsid w:val="00771F7D"/>
    <w:rsid w:val="00772E23"/>
    <w:rsid w:val="0077547B"/>
    <w:rsid w:val="00776BB5"/>
    <w:rsid w:val="007828DC"/>
    <w:rsid w:val="00783093"/>
    <w:rsid w:val="00784607"/>
    <w:rsid w:val="00785242"/>
    <w:rsid w:val="00786823"/>
    <w:rsid w:val="00792C2D"/>
    <w:rsid w:val="00795B0A"/>
    <w:rsid w:val="00795CEC"/>
    <w:rsid w:val="007971D4"/>
    <w:rsid w:val="00797A12"/>
    <w:rsid w:val="00797B6F"/>
    <w:rsid w:val="007A0FC7"/>
    <w:rsid w:val="007A18D0"/>
    <w:rsid w:val="007A1C9F"/>
    <w:rsid w:val="007A2CDA"/>
    <w:rsid w:val="007A2FC5"/>
    <w:rsid w:val="007A2FD4"/>
    <w:rsid w:val="007A407E"/>
    <w:rsid w:val="007A41A1"/>
    <w:rsid w:val="007A4677"/>
    <w:rsid w:val="007A5668"/>
    <w:rsid w:val="007A6342"/>
    <w:rsid w:val="007A636A"/>
    <w:rsid w:val="007A66D2"/>
    <w:rsid w:val="007A6798"/>
    <w:rsid w:val="007B1198"/>
    <w:rsid w:val="007B1FB0"/>
    <w:rsid w:val="007B2D2A"/>
    <w:rsid w:val="007B3FD0"/>
    <w:rsid w:val="007B46BF"/>
    <w:rsid w:val="007B48D1"/>
    <w:rsid w:val="007B7722"/>
    <w:rsid w:val="007C006A"/>
    <w:rsid w:val="007C139E"/>
    <w:rsid w:val="007C2181"/>
    <w:rsid w:val="007C222D"/>
    <w:rsid w:val="007C3561"/>
    <w:rsid w:val="007C4E54"/>
    <w:rsid w:val="007C5451"/>
    <w:rsid w:val="007C5BA8"/>
    <w:rsid w:val="007C62C8"/>
    <w:rsid w:val="007C6BBB"/>
    <w:rsid w:val="007D012F"/>
    <w:rsid w:val="007D076F"/>
    <w:rsid w:val="007D23A2"/>
    <w:rsid w:val="007D32B0"/>
    <w:rsid w:val="007D33DF"/>
    <w:rsid w:val="007D456A"/>
    <w:rsid w:val="007D480D"/>
    <w:rsid w:val="007D534A"/>
    <w:rsid w:val="007D6133"/>
    <w:rsid w:val="007E0104"/>
    <w:rsid w:val="007E4D1B"/>
    <w:rsid w:val="007E5B67"/>
    <w:rsid w:val="007E74CB"/>
    <w:rsid w:val="007F125E"/>
    <w:rsid w:val="007F1514"/>
    <w:rsid w:val="007F20F5"/>
    <w:rsid w:val="007F2859"/>
    <w:rsid w:val="007F44C1"/>
    <w:rsid w:val="007F5A36"/>
    <w:rsid w:val="0080036B"/>
    <w:rsid w:val="00800412"/>
    <w:rsid w:val="00800DEC"/>
    <w:rsid w:val="008011E6"/>
    <w:rsid w:val="008035FC"/>
    <w:rsid w:val="00804A5F"/>
    <w:rsid w:val="008053E1"/>
    <w:rsid w:val="008054EC"/>
    <w:rsid w:val="00806051"/>
    <w:rsid w:val="0080638A"/>
    <w:rsid w:val="008063E5"/>
    <w:rsid w:val="008070ED"/>
    <w:rsid w:val="008075A9"/>
    <w:rsid w:val="008103CA"/>
    <w:rsid w:val="0081069D"/>
    <w:rsid w:val="00810E0B"/>
    <w:rsid w:val="00815FE4"/>
    <w:rsid w:val="008162FD"/>
    <w:rsid w:val="00816638"/>
    <w:rsid w:val="00816BB8"/>
    <w:rsid w:val="00820A63"/>
    <w:rsid w:val="008210D6"/>
    <w:rsid w:val="0082181E"/>
    <w:rsid w:val="00822D28"/>
    <w:rsid w:val="0082378F"/>
    <w:rsid w:val="00824EB4"/>
    <w:rsid w:val="00824FB8"/>
    <w:rsid w:val="008257CC"/>
    <w:rsid w:val="00825A70"/>
    <w:rsid w:val="00825AC6"/>
    <w:rsid w:val="00826B73"/>
    <w:rsid w:val="008278DF"/>
    <w:rsid w:val="008315C9"/>
    <w:rsid w:val="00831C14"/>
    <w:rsid w:val="00831D05"/>
    <w:rsid w:val="0083262F"/>
    <w:rsid w:val="00832D42"/>
    <w:rsid w:val="00833847"/>
    <w:rsid w:val="00833925"/>
    <w:rsid w:val="008357C2"/>
    <w:rsid w:val="00835E6D"/>
    <w:rsid w:val="00835FE2"/>
    <w:rsid w:val="008360C9"/>
    <w:rsid w:val="00836E60"/>
    <w:rsid w:val="00836EBE"/>
    <w:rsid w:val="00837CAA"/>
    <w:rsid w:val="008404DE"/>
    <w:rsid w:val="008405FA"/>
    <w:rsid w:val="00840789"/>
    <w:rsid w:val="00844463"/>
    <w:rsid w:val="0084794C"/>
    <w:rsid w:val="008479D8"/>
    <w:rsid w:val="00847EFB"/>
    <w:rsid w:val="0085098B"/>
    <w:rsid w:val="00850E28"/>
    <w:rsid w:val="00851947"/>
    <w:rsid w:val="008521C8"/>
    <w:rsid w:val="00853CAA"/>
    <w:rsid w:val="008549BA"/>
    <w:rsid w:val="008560AD"/>
    <w:rsid w:val="008572DC"/>
    <w:rsid w:val="008578DB"/>
    <w:rsid w:val="00861310"/>
    <w:rsid w:val="008616D7"/>
    <w:rsid w:val="00861BE1"/>
    <w:rsid w:val="008632F6"/>
    <w:rsid w:val="008640BD"/>
    <w:rsid w:val="00864B64"/>
    <w:rsid w:val="00864DFB"/>
    <w:rsid w:val="00866E73"/>
    <w:rsid w:val="008672FD"/>
    <w:rsid w:val="00867DFA"/>
    <w:rsid w:val="00870349"/>
    <w:rsid w:val="00870996"/>
    <w:rsid w:val="00870F5F"/>
    <w:rsid w:val="00872526"/>
    <w:rsid w:val="00872C21"/>
    <w:rsid w:val="00872F3A"/>
    <w:rsid w:val="008738A4"/>
    <w:rsid w:val="00873D08"/>
    <w:rsid w:val="0087418B"/>
    <w:rsid w:val="008745C1"/>
    <w:rsid w:val="008750AF"/>
    <w:rsid w:val="008751EC"/>
    <w:rsid w:val="008755AE"/>
    <w:rsid w:val="00875E5A"/>
    <w:rsid w:val="0087637B"/>
    <w:rsid w:val="00876B2B"/>
    <w:rsid w:val="00880AB5"/>
    <w:rsid w:val="00881278"/>
    <w:rsid w:val="00881C73"/>
    <w:rsid w:val="00882D86"/>
    <w:rsid w:val="008849E2"/>
    <w:rsid w:val="00884B52"/>
    <w:rsid w:val="0088643D"/>
    <w:rsid w:val="0088690E"/>
    <w:rsid w:val="00886A03"/>
    <w:rsid w:val="00886E01"/>
    <w:rsid w:val="008879B7"/>
    <w:rsid w:val="00887FD1"/>
    <w:rsid w:val="00890161"/>
    <w:rsid w:val="00890619"/>
    <w:rsid w:val="008909AB"/>
    <w:rsid w:val="008918B6"/>
    <w:rsid w:val="00891FB4"/>
    <w:rsid w:val="00892227"/>
    <w:rsid w:val="0089230B"/>
    <w:rsid w:val="00892338"/>
    <w:rsid w:val="00893666"/>
    <w:rsid w:val="00896050"/>
    <w:rsid w:val="008965FD"/>
    <w:rsid w:val="00897BA9"/>
    <w:rsid w:val="008A20B6"/>
    <w:rsid w:val="008A21AA"/>
    <w:rsid w:val="008A377C"/>
    <w:rsid w:val="008A5813"/>
    <w:rsid w:val="008A5BCD"/>
    <w:rsid w:val="008A7BBD"/>
    <w:rsid w:val="008B0B5F"/>
    <w:rsid w:val="008B2EA5"/>
    <w:rsid w:val="008B506B"/>
    <w:rsid w:val="008B59AB"/>
    <w:rsid w:val="008B6264"/>
    <w:rsid w:val="008B62B0"/>
    <w:rsid w:val="008B6A2D"/>
    <w:rsid w:val="008B6ED9"/>
    <w:rsid w:val="008B7F29"/>
    <w:rsid w:val="008C56A0"/>
    <w:rsid w:val="008C64E7"/>
    <w:rsid w:val="008D09D4"/>
    <w:rsid w:val="008D116C"/>
    <w:rsid w:val="008D15FC"/>
    <w:rsid w:val="008D1DE6"/>
    <w:rsid w:val="008D2A82"/>
    <w:rsid w:val="008D2D5E"/>
    <w:rsid w:val="008D4087"/>
    <w:rsid w:val="008D6A89"/>
    <w:rsid w:val="008D7122"/>
    <w:rsid w:val="008D7349"/>
    <w:rsid w:val="008E0157"/>
    <w:rsid w:val="008E02AB"/>
    <w:rsid w:val="008E05D2"/>
    <w:rsid w:val="008E10A8"/>
    <w:rsid w:val="008E27F9"/>
    <w:rsid w:val="008E2E92"/>
    <w:rsid w:val="008E34E4"/>
    <w:rsid w:val="008E3A28"/>
    <w:rsid w:val="008E3F4E"/>
    <w:rsid w:val="008E59F6"/>
    <w:rsid w:val="008E5D55"/>
    <w:rsid w:val="008E5FD7"/>
    <w:rsid w:val="008E6428"/>
    <w:rsid w:val="008E74AE"/>
    <w:rsid w:val="008F0880"/>
    <w:rsid w:val="008F0DB3"/>
    <w:rsid w:val="008F1102"/>
    <w:rsid w:val="008F1E68"/>
    <w:rsid w:val="008F231B"/>
    <w:rsid w:val="008F2CF4"/>
    <w:rsid w:val="008F2D50"/>
    <w:rsid w:val="008F56C2"/>
    <w:rsid w:val="008F5D32"/>
    <w:rsid w:val="008F6AC2"/>
    <w:rsid w:val="008F6E5B"/>
    <w:rsid w:val="008F7436"/>
    <w:rsid w:val="00900115"/>
    <w:rsid w:val="00900789"/>
    <w:rsid w:val="009012F3"/>
    <w:rsid w:val="0090130B"/>
    <w:rsid w:val="00902666"/>
    <w:rsid w:val="00902BEF"/>
    <w:rsid w:val="00903104"/>
    <w:rsid w:val="00903C2D"/>
    <w:rsid w:val="009078CE"/>
    <w:rsid w:val="00910CD1"/>
    <w:rsid w:val="0091118E"/>
    <w:rsid w:val="009114D5"/>
    <w:rsid w:val="00912589"/>
    <w:rsid w:val="0091298C"/>
    <w:rsid w:val="00912B50"/>
    <w:rsid w:val="00913F94"/>
    <w:rsid w:val="0091539B"/>
    <w:rsid w:val="009160CC"/>
    <w:rsid w:val="0092215E"/>
    <w:rsid w:val="009227DB"/>
    <w:rsid w:val="009241BB"/>
    <w:rsid w:val="009243A3"/>
    <w:rsid w:val="009248F7"/>
    <w:rsid w:val="00925A4F"/>
    <w:rsid w:val="00927660"/>
    <w:rsid w:val="00930B79"/>
    <w:rsid w:val="00931CED"/>
    <w:rsid w:val="0093281B"/>
    <w:rsid w:val="00932BBE"/>
    <w:rsid w:val="00933708"/>
    <w:rsid w:val="00933882"/>
    <w:rsid w:val="00934347"/>
    <w:rsid w:val="00934CC1"/>
    <w:rsid w:val="00934E69"/>
    <w:rsid w:val="009355AA"/>
    <w:rsid w:val="00936C40"/>
    <w:rsid w:val="00937453"/>
    <w:rsid w:val="0093789B"/>
    <w:rsid w:val="00937FBF"/>
    <w:rsid w:val="009418FF"/>
    <w:rsid w:val="00941D7D"/>
    <w:rsid w:val="0094338A"/>
    <w:rsid w:val="00943BED"/>
    <w:rsid w:val="00943F6E"/>
    <w:rsid w:val="009441F3"/>
    <w:rsid w:val="0094465F"/>
    <w:rsid w:val="009448B6"/>
    <w:rsid w:val="00946D10"/>
    <w:rsid w:val="00947994"/>
    <w:rsid w:val="009502B9"/>
    <w:rsid w:val="0095040B"/>
    <w:rsid w:val="00950529"/>
    <w:rsid w:val="009525E4"/>
    <w:rsid w:val="0095327E"/>
    <w:rsid w:val="009549AC"/>
    <w:rsid w:val="0095696B"/>
    <w:rsid w:val="00956F45"/>
    <w:rsid w:val="00957404"/>
    <w:rsid w:val="00957DA0"/>
    <w:rsid w:val="00960415"/>
    <w:rsid w:val="00960A44"/>
    <w:rsid w:val="009610CF"/>
    <w:rsid w:val="009615D4"/>
    <w:rsid w:val="00961F5F"/>
    <w:rsid w:val="0096291B"/>
    <w:rsid w:val="009632ED"/>
    <w:rsid w:val="009635DB"/>
    <w:rsid w:val="00966870"/>
    <w:rsid w:val="00966E56"/>
    <w:rsid w:val="00967197"/>
    <w:rsid w:val="00967A4C"/>
    <w:rsid w:val="00970459"/>
    <w:rsid w:val="0097088B"/>
    <w:rsid w:val="00971470"/>
    <w:rsid w:val="009725D6"/>
    <w:rsid w:val="00972E92"/>
    <w:rsid w:val="00975418"/>
    <w:rsid w:val="0097555C"/>
    <w:rsid w:val="00976A95"/>
    <w:rsid w:val="00977CD0"/>
    <w:rsid w:val="009806C5"/>
    <w:rsid w:val="00981DB4"/>
    <w:rsid w:val="009828B9"/>
    <w:rsid w:val="00984ED9"/>
    <w:rsid w:val="00984F34"/>
    <w:rsid w:val="009850F7"/>
    <w:rsid w:val="00985F86"/>
    <w:rsid w:val="00986BB7"/>
    <w:rsid w:val="00987CD8"/>
    <w:rsid w:val="00990892"/>
    <w:rsid w:val="00990B45"/>
    <w:rsid w:val="009921C2"/>
    <w:rsid w:val="00993019"/>
    <w:rsid w:val="0099428A"/>
    <w:rsid w:val="00994634"/>
    <w:rsid w:val="00994A08"/>
    <w:rsid w:val="00995137"/>
    <w:rsid w:val="009951C6"/>
    <w:rsid w:val="00995DE5"/>
    <w:rsid w:val="00996265"/>
    <w:rsid w:val="0099643D"/>
    <w:rsid w:val="009A0F0E"/>
    <w:rsid w:val="009A1477"/>
    <w:rsid w:val="009A3027"/>
    <w:rsid w:val="009A4633"/>
    <w:rsid w:val="009A4B86"/>
    <w:rsid w:val="009A52B7"/>
    <w:rsid w:val="009A54E7"/>
    <w:rsid w:val="009A5691"/>
    <w:rsid w:val="009A63E7"/>
    <w:rsid w:val="009A7FC0"/>
    <w:rsid w:val="009B0782"/>
    <w:rsid w:val="009B08D2"/>
    <w:rsid w:val="009B3FA5"/>
    <w:rsid w:val="009B4280"/>
    <w:rsid w:val="009B503D"/>
    <w:rsid w:val="009B51A7"/>
    <w:rsid w:val="009B6F07"/>
    <w:rsid w:val="009B7BD1"/>
    <w:rsid w:val="009C0C5B"/>
    <w:rsid w:val="009C0CB5"/>
    <w:rsid w:val="009C118F"/>
    <w:rsid w:val="009C1406"/>
    <w:rsid w:val="009C2CF4"/>
    <w:rsid w:val="009C391C"/>
    <w:rsid w:val="009C3E3C"/>
    <w:rsid w:val="009C4417"/>
    <w:rsid w:val="009C4570"/>
    <w:rsid w:val="009C461F"/>
    <w:rsid w:val="009C4AA5"/>
    <w:rsid w:val="009C561F"/>
    <w:rsid w:val="009D0D10"/>
    <w:rsid w:val="009D305D"/>
    <w:rsid w:val="009D45D2"/>
    <w:rsid w:val="009D4F03"/>
    <w:rsid w:val="009D5E89"/>
    <w:rsid w:val="009D5EFC"/>
    <w:rsid w:val="009D6A2F"/>
    <w:rsid w:val="009E12FD"/>
    <w:rsid w:val="009E1552"/>
    <w:rsid w:val="009E1683"/>
    <w:rsid w:val="009E1DD9"/>
    <w:rsid w:val="009E302B"/>
    <w:rsid w:val="009E343A"/>
    <w:rsid w:val="009E3862"/>
    <w:rsid w:val="009E69BB"/>
    <w:rsid w:val="009F2301"/>
    <w:rsid w:val="009F2800"/>
    <w:rsid w:val="009F37D0"/>
    <w:rsid w:val="009F4FB5"/>
    <w:rsid w:val="009F5DCB"/>
    <w:rsid w:val="009F6303"/>
    <w:rsid w:val="009F6894"/>
    <w:rsid w:val="00A041A1"/>
    <w:rsid w:val="00A05327"/>
    <w:rsid w:val="00A05A47"/>
    <w:rsid w:val="00A06B2C"/>
    <w:rsid w:val="00A07148"/>
    <w:rsid w:val="00A10824"/>
    <w:rsid w:val="00A123D6"/>
    <w:rsid w:val="00A1258B"/>
    <w:rsid w:val="00A131FE"/>
    <w:rsid w:val="00A13E2D"/>
    <w:rsid w:val="00A14371"/>
    <w:rsid w:val="00A14BDF"/>
    <w:rsid w:val="00A159E0"/>
    <w:rsid w:val="00A15BD3"/>
    <w:rsid w:val="00A16541"/>
    <w:rsid w:val="00A1747C"/>
    <w:rsid w:val="00A20819"/>
    <w:rsid w:val="00A21085"/>
    <w:rsid w:val="00A23BAF"/>
    <w:rsid w:val="00A2435C"/>
    <w:rsid w:val="00A2493E"/>
    <w:rsid w:val="00A25465"/>
    <w:rsid w:val="00A263E1"/>
    <w:rsid w:val="00A271E9"/>
    <w:rsid w:val="00A30E7E"/>
    <w:rsid w:val="00A30EF4"/>
    <w:rsid w:val="00A31DBC"/>
    <w:rsid w:val="00A323C5"/>
    <w:rsid w:val="00A34078"/>
    <w:rsid w:val="00A35B20"/>
    <w:rsid w:val="00A35FBD"/>
    <w:rsid w:val="00A37757"/>
    <w:rsid w:val="00A377B3"/>
    <w:rsid w:val="00A40B30"/>
    <w:rsid w:val="00A42105"/>
    <w:rsid w:val="00A4342E"/>
    <w:rsid w:val="00A43B5F"/>
    <w:rsid w:val="00A43B87"/>
    <w:rsid w:val="00A43EAA"/>
    <w:rsid w:val="00A47268"/>
    <w:rsid w:val="00A53E6C"/>
    <w:rsid w:val="00A5420C"/>
    <w:rsid w:val="00A5448E"/>
    <w:rsid w:val="00A55480"/>
    <w:rsid w:val="00A561E3"/>
    <w:rsid w:val="00A5798C"/>
    <w:rsid w:val="00A6125E"/>
    <w:rsid w:val="00A62FB8"/>
    <w:rsid w:val="00A6357D"/>
    <w:rsid w:val="00A651F0"/>
    <w:rsid w:val="00A656B6"/>
    <w:rsid w:val="00A663EF"/>
    <w:rsid w:val="00A66886"/>
    <w:rsid w:val="00A70959"/>
    <w:rsid w:val="00A71FF0"/>
    <w:rsid w:val="00A74B79"/>
    <w:rsid w:val="00A756E7"/>
    <w:rsid w:val="00A7665F"/>
    <w:rsid w:val="00A77363"/>
    <w:rsid w:val="00A81C27"/>
    <w:rsid w:val="00A820EC"/>
    <w:rsid w:val="00A8325C"/>
    <w:rsid w:val="00A834D0"/>
    <w:rsid w:val="00A83A55"/>
    <w:rsid w:val="00A83B60"/>
    <w:rsid w:val="00A84BC4"/>
    <w:rsid w:val="00A853DF"/>
    <w:rsid w:val="00A8593F"/>
    <w:rsid w:val="00A85958"/>
    <w:rsid w:val="00A85AEC"/>
    <w:rsid w:val="00A861E7"/>
    <w:rsid w:val="00A86851"/>
    <w:rsid w:val="00A87A5B"/>
    <w:rsid w:val="00A91586"/>
    <w:rsid w:val="00A94A9F"/>
    <w:rsid w:val="00A94F43"/>
    <w:rsid w:val="00A96D37"/>
    <w:rsid w:val="00A96E0F"/>
    <w:rsid w:val="00A9742A"/>
    <w:rsid w:val="00A97C52"/>
    <w:rsid w:val="00AA0517"/>
    <w:rsid w:val="00AA0BD0"/>
    <w:rsid w:val="00AA130B"/>
    <w:rsid w:val="00AA3463"/>
    <w:rsid w:val="00AA3DEE"/>
    <w:rsid w:val="00AA5174"/>
    <w:rsid w:val="00AA56B7"/>
    <w:rsid w:val="00AA598B"/>
    <w:rsid w:val="00AB2ED3"/>
    <w:rsid w:val="00AB3FA8"/>
    <w:rsid w:val="00AB43F3"/>
    <w:rsid w:val="00AC0114"/>
    <w:rsid w:val="00AC03A2"/>
    <w:rsid w:val="00AC190A"/>
    <w:rsid w:val="00AC2C72"/>
    <w:rsid w:val="00AC2FF2"/>
    <w:rsid w:val="00AC4CE7"/>
    <w:rsid w:val="00AC50D3"/>
    <w:rsid w:val="00AC6DDC"/>
    <w:rsid w:val="00AC7387"/>
    <w:rsid w:val="00AC7505"/>
    <w:rsid w:val="00AC7596"/>
    <w:rsid w:val="00AC7A15"/>
    <w:rsid w:val="00AD20F4"/>
    <w:rsid w:val="00AD45F2"/>
    <w:rsid w:val="00AD4815"/>
    <w:rsid w:val="00AD4A02"/>
    <w:rsid w:val="00AD4E8F"/>
    <w:rsid w:val="00AD6981"/>
    <w:rsid w:val="00AD6FA7"/>
    <w:rsid w:val="00AD7ABF"/>
    <w:rsid w:val="00AE0409"/>
    <w:rsid w:val="00AE0519"/>
    <w:rsid w:val="00AE0B3E"/>
    <w:rsid w:val="00AE1D93"/>
    <w:rsid w:val="00AE2505"/>
    <w:rsid w:val="00AE2703"/>
    <w:rsid w:val="00AE47FC"/>
    <w:rsid w:val="00AE6043"/>
    <w:rsid w:val="00AE6C9E"/>
    <w:rsid w:val="00AE6E9A"/>
    <w:rsid w:val="00AE72AC"/>
    <w:rsid w:val="00AF0CB3"/>
    <w:rsid w:val="00AF1F50"/>
    <w:rsid w:val="00AF2304"/>
    <w:rsid w:val="00AF2400"/>
    <w:rsid w:val="00AF3A78"/>
    <w:rsid w:val="00AF57AA"/>
    <w:rsid w:val="00AF5AC8"/>
    <w:rsid w:val="00AF5CB3"/>
    <w:rsid w:val="00AF6255"/>
    <w:rsid w:val="00AF6B2F"/>
    <w:rsid w:val="00AF7B89"/>
    <w:rsid w:val="00AF7C0F"/>
    <w:rsid w:val="00B01A83"/>
    <w:rsid w:val="00B036C1"/>
    <w:rsid w:val="00B03E59"/>
    <w:rsid w:val="00B04167"/>
    <w:rsid w:val="00B076B4"/>
    <w:rsid w:val="00B13ACC"/>
    <w:rsid w:val="00B13BC6"/>
    <w:rsid w:val="00B15659"/>
    <w:rsid w:val="00B16FBB"/>
    <w:rsid w:val="00B20CDE"/>
    <w:rsid w:val="00B21AD1"/>
    <w:rsid w:val="00B22E54"/>
    <w:rsid w:val="00B24D7E"/>
    <w:rsid w:val="00B2590B"/>
    <w:rsid w:val="00B2656F"/>
    <w:rsid w:val="00B2729F"/>
    <w:rsid w:val="00B30FE7"/>
    <w:rsid w:val="00B331BF"/>
    <w:rsid w:val="00B34B6D"/>
    <w:rsid w:val="00B34DBD"/>
    <w:rsid w:val="00B3586C"/>
    <w:rsid w:val="00B35D15"/>
    <w:rsid w:val="00B363B8"/>
    <w:rsid w:val="00B3725C"/>
    <w:rsid w:val="00B3734E"/>
    <w:rsid w:val="00B401CB"/>
    <w:rsid w:val="00B4045C"/>
    <w:rsid w:val="00B4084E"/>
    <w:rsid w:val="00B41601"/>
    <w:rsid w:val="00B419AE"/>
    <w:rsid w:val="00B41C8B"/>
    <w:rsid w:val="00B41EA3"/>
    <w:rsid w:val="00B4339B"/>
    <w:rsid w:val="00B43410"/>
    <w:rsid w:val="00B4398C"/>
    <w:rsid w:val="00B43B23"/>
    <w:rsid w:val="00B44CF5"/>
    <w:rsid w:val="00B450D1"/>
    <w:rsid w:val="00B455F3"/>
    <w:rsid w:val="00B51053"/>
    <w:rsid w:val="00B51CB2"/>
    <w:rsid w:val="00B54FC9"/>
    <w:rsid w:val="00B55C83"/>
    <w:rsid w:val="00B5780B"/>
    <w:rsid w:val="00B60BDD"/>
    <w:rsid w:val="00B6141A"/>
    <w:rsid w:val="00B614A9"/>
    <w:rsid w:val="00B61866"/>
    <w:rsid w:val="00B61C36"/>
    <w:rsid w:val="00B63B93"/>
    <w:rsid w:val="00B63EF3"/>
    <w:rsid w:val="00B64714"/>
    <w:rsid w:val="00B64E8D"/>
    <w:rsid w:val="00B6538C"/>
    <w:rsid w:val="00B65F2C"/>
    <w:rsid w:val="00B67D87"/>
    <w:rsid w:val="00B702A7"/>
    <w:rsid w:val="00B729AA"/>
    <w:rsid w:val="00B72A6E"/>
    <w:rsid w:val="00B733AE"/>
    <w:rsid w:val="00B7370A"/>
    <w:rsid w:val="00B73FA8"/>
    <w:rsid w:val="00B753EC"/>
    <w:rsid w:val="00B86A00"/>
    <w:rsid w:val="00B87627"/>
    <w:rsid w:val="00B90055"/>
    <w:rsid w:val="00B90840"/>
    <w:rsid w:val="00B9131F"/>
    <w:rsid w:val="00B91E06"/>
    <w:rsid w:val="00B92C09"/>
    <w:rsid w:val="00B9343D"/>
    <w:rsid w:val="00B937DF"/>
    <w:rsid w:val="00B93A15"/>
    <w:rsid w:val="00B94D7F"/>
    <w:rsid w:val="00B95097"/>
    <w:rsid w:val="00B950FC"/>
    <w:rsid w:val="00B95CBB"/>
    <w:rsid w:val="00B9610D"/>
    <w:rsid w:val="00B96681"/>
    <w:rsid w:val="00B96A6E"/>
    <w:rsid w:val="00B971BE"/>
    <w:rsid w:val="00BA0071"/>
    <w:rsid w:val="00BA1DA2"/>
    <w:rsid w:val="00BA34F3"/>
    <w:rsid w:val="00BA41DE"/>
    <w:rsid w:val="00BA4334"/>
    <w:rsid w:val="00BA721A"/>
    <w:rsid w:val="00BA78BD"/>
    <w:rsid w:val="00BB2408"/>
    <w:rsid w:val="00BB5C18"/>
    <w:rsid w:val="00BC01FD"/>
    <w:rsid w:val="00BC0CEB"/>
    <w:rsid w:val="00BC13AC"/>
    <w:rsid w:val="00BC21BA"/>
    <w:rsid w:val="00BC2617"/>
    <w:rsid w:val="00BC2622"/>
    <w:rsid w:val="00BC423F"/>
    <w:rsid w:val="00BC4EFA"/>
    <w:rsid w:val="00BC5AEA"/>
    <w:rsid w:val="00BC5C9F"/>
    <w:rsid w:val="00BC60F1"/>
    <w:rsid w:val="00BC6BE8"/>
    <w:rsid w:val="00BD0F01"/>
    <w:rsid w:val="00BD1243"/>
    <w:rsid w:val="00BD2C13"/>
    <w:rsid w:val="00BD3062"/>
    <w:rsid w:val="00BD5025"/>
    <w:rsid w:val="00BD5BDD"/>
    <w:rsid w:val="00BD629C"/>
    <w:rsid w:val="00BD63F6"/>
    <w:rsid w:val="00BD64D1"/>
    <w:rsid w:val="00BD6883"/>
    <w:rsid w:val="00BD7F57"/>
    <w:rsid w:val="00BE14B7"/>
    <w:rsid w:val="00BE2D88"/>
    <w:rsid w:val="00BE4895"/>
    <w:rsid w:val="00BE4A63"/>
    <w:rsid w:val="00BE6F26"/>
    <w:rsid w:val="00BE76F6"/>
    <w:rsid w:val="00BF48DF"/>
    <w:rsid w:val="00BF4BE2"/>
    <w:rsid w:val="00BF7439"/>
    <w:rsid w:val="00C02CE2"/>
    <w:rsid w:val="00C03EAB"/>
    <w:rsid w:val="00C04AED"/>
    <w:rsid w:val="00C1160C"/>
    <w:rsid w:val="00C12295"/>
    <w:rsid w:val="00C12AC0"/>
    <w:rsid w:val="00C13CD4"/>
    <w:rsid w:val="00C147A6"/>
    <w:rsid w:val="00C1496A"/>
    <w:rsid w:val="00C14D64"/>
    <w:rsid w:val="00C168FA"/>
    <w:rsid w:val="00C169A4"/>
    <w:rsid w:val="00C16E33"/>
    <w:rsid w:val="00C173C4"/>
    <w:rsid w:val="00C2079A"/>
    <w:rsid w:val="00C209CF"/>
    <w:rsid w:val="00C20FAC"/>
    <w:rsid w:val="00C21BCA"/>
    <w:rsid w:val="00C21F65"/>
    <w:rsid w:val="00C22784"/>
    <w:rsid w:val="00C22D55"/>
    <w:rsid w:val="00C2692F"/>
    <w:rsid w:val="00C27BB8"/>
    <w:rsid w:val="00C27F86"/>
    <w:rsid w:val="00C30C22"/>
    <w:rsid w:val="00C31434"/>
    <w:rsid w:val="00C3144E"/>
    <w:rsid w:val="00C31A32"/>
    <w:rsid w:val="00C324AD"/>
    <w:rsid w:val="00C33A43"/>
    <w:rsid w:val="00C3522A"/>
    <w:rsid w:val="00C35A07"/>
    <w:rsid w:val="00C36932"/>
    <w:rsid w:val="00C40333"/>
    <w:rsid w:val="00C4136D"/>
    <w:rsid w:val="00C422B6"/>
    <w:rsid w:val="00C4281B"/>
    <w:rsid w:val="00C4294B"/>
    <w:rsid w:val="00C44334"/>
    <w:rsid w:val="00C4504F"/>
    <w:rsid w:val="00C46287"/>
    <w:rsid w:val="00C46F86"/>
    <w:rsid w:val="00C5099A"/>
    <w:rsid w:val="00C5102C"/>
    <w:rsid w:val="00C510D2"/>
    <w:rsid w:val="00C51A64"/>
    <w:rsid w:val="00C51ADB"/>
    <w:rsid w:val="00C5298D"/>
    <w:rsid w:val="00C543E6"/>
    <w:rsid w:val="00C56856"/>
    <w:rsid w:val="00C60DFC"/>
    <w:rsid w:val="00C6247B"/>
    <w:rsid w:val="00C624EB"/>
    <w:rsid w:val="00C627B5"/>
    <w:rsid w:val="00C633AC"/>
    <w:rsid w:val="00C641BC"/>
    <w:rsid w:val="00C65955"/>
    <w:rsid w:val="00C6640F"/>
    <w:rsid w:val="00C66E36"/>
    <w:rsid w:val="00C67AA1"/>
    <w:rsid w:val="00C709E7"/>
    <w:rsid w:val="00C7128D"/>
    <w:rsid w:val="00C71692"/>
    <w:rsid w:val="00C716FE"/>
    <w:rsid w:val="00C71795"/>
    <w:rsid w:val="00C71C25"/>
    <w:rsid w:val="00C71E05"/>
    <w:rsid w:val="00C728A4"/>
    <w:rsid w:val="00C72DD3"/>
    <w:rsid w:val="00C73570"/>
    <w:rsid w:val="00C7429E"/>
    <w:rsid w:val="00C75B8C"/>
    <w:rsid w:val="00C76D6E"/>
    <w:rsid w:val="00C77824"/>
    <w:rsid w:val="00C779D6"/>
    <w:rsid w:val="00C80B02"/>
    <w:rsid w:val="00C81352"/>
    <w:rsid w:val="00C817C0"/>
    <w:rsid w:val="00C818F8"/>
    <w:rsid w:val="00C82CEF"/>
    <w:rsid w:val="00C83503"/>
    <w:rsid w:val="00C83C09"/>
    <w:rsid w:val="00C84830"/>
    <w:rsid w:val="00C8691D"/>
    <w:rsid w:val="00C86EF9"/>
    <w:rsid w:val="00C87294"/>
    <w:rsid w:val="00C90422"/>
    <w:rsid w:val="00C90B92"/>
    <w:rsid w:val="00C92324"/>
    <w:rsid w:val="00C92AC8"/>
    <w:rsid w:val="00C930DB"/>
    <w:rsid w:val="00C93B96"/>
    <w:rsid w:val="00C94D1D"/>
    <w:rsid w:val="00C957F2"/>
    <w:rsid w:val="00C95C39"/>
    <w:rsid w:val="00C978C8"/>
    <w:rsid w:val="00CA029C"/>
    <w:rsid w:val="00CA0CEA"/>
    <w:rsid w:val="00CA14E6"/>
    <w:rsid w:val="00CA2EDA"/>
    <w:rsid w:val="00CA34F4"/>
    <w:rsid w:val="00CA3C86"/>
    <w:rsid w:val="00CA40CE"/>
    <w:rsid w:val="00CA45CE"/>
    <w:rsid w:val="00CA5953"/>
    <w:rsid w:val="00CA5C15"/>
    <w:rsid w:val="00CB00B6"/>
    <w:rsid w:val="00CB038C"/>
    <w:rsid w:val="00CB0954"/>
    <w:rsid w:val="00CB0E38"/>
    <w:rsid w:val="00CB2295"/>
    <w:rsid w:val="00CB23DD"/>
    <w:rsid w:val="00CB24F6"/>
    <w:rsid w:val="00CB33FB"/>
    <w:rsid w:val="00CB3440"/>
    <w:rsid w:val="00CB34BF"/>
    <w:rsid w:val="00CB3A2C"/>
    <w:rsid w:val="00CB4208"/>
    <w:rsid w:val="00CB6236"/>
    <w:rsid w:val="00CB6918"/>
    <w:rsid w:val="00CB6C2D"/>
    <w:rsid w:val="00CB758F"/>
    <w:rsid w:val="00CB7DA3"/>
    <w:rsid w:val="00CC00A0"/>
    <w:rsid w:val="00CC1582"/>
    <w:rsid w:val="00CC194E"/>
    <w:rsid w:val="00CC4B48"/>
    <w:rsid w:val="00CC57A7"/>
    <w:rsid w:val="00CC709A"/>
    <w:rsid w:val="00CC7117"/>
    <w:rsid w:val="00CC7866"/>
    <w:rsid w:val="00CC7993"/>
    <w:rsid w:val="00CC7C0F"/>
    <w:rsid w:val="00CD05DF"/>
    <w:rsid w:val="00CD093B"/>
    <w:rsid w:val="00CD100C"/>
    <w:rsid w:val="00CD12EB"/>
    <w:rsid w:val="00CD18A4"/>
    <w:rsid w:val="00CD22C4"/>
    <w:rsid w:val="00CD35CD"/>
    <w:rsid w:val="00CD4A8A"/>
    <w:rsid w:val="00CD4E1B"/>
    <w:rsid w:val="00CD4EFF"/>
    <w:rsid w:val="00CD5491"/>
    <w:rsid w:val="00CD58A8"/>
    <w:rsid w:val="00CD5D1D"/>
    <w:rsid w:val="00CD6A53"/>
    <w:rsid w:val="00CE091E"/>
    <w:rsid w:val="00CE5195"/>
    <w:rsid w:val="00CE608E"/>
    <w:rsid w:val="00CE7638"/>
    <w:rsid w:val="00CF034F"/>
    <w:rsid w:val="00CF0712"/>
    <w:rsid w:val="00CF0D8F"/>
    <w:rsid w:val="00CF1A97"/>
    <w:rsid w:val="00CF40B5"/>
    <w:rsid w:val="00CF44B5"/>
    <w:rsid w:val="00CF5E40"/>
    <w:rsid w:val="00CF6CBE"/>
    <w:rsid w:val="00CF6CE9"/>
    <w:rsid w:val="00CF71E2"/>
    <w:rsid w:val="00D008C7"/>
    <w:rsid w:val="00D00E9D"/>
    <w:rsid w:val="00D0542F"/>
    <w:rsid w:val="00D06C26"/>
    <w:rsid w:val="00D07DEA"/>
    <w:rsid w:val="00D10135"/>
    <w:rsid w:val="00D1073E"/>
    <w:rsid w:val="00D10D95"/>
    <w:rsid w:val="00D10DA0"/>
    <w:rsid w:val="00D11B3B"/>
    <w:rsid w:val="00D12023"/>
    <w:rsid w:val="00D133DC"/>
    <w:rsid w:val="00D140D2"/>
    <w:rsid w:val="00D15D0C"/>
    <w:rsid w:val="00D15E66"/>
    <w:rsid w:val="00D1618F"/>
    <w:rsid w:val="00D162A7"/>
    <w:rsid w:val="00D169FD"/>
    <w:rsid w:val="00D16AE1"/>
    <w:rsid w:val="00D2069D"/>
    <w:rsid w:val="00D20D15"/>
    <w:rsid w:val="00D22FF7"/>
    <w:rsid w:val="00D260BF"/>
    <w:rsid w:val="00D31524"/>
    <w:rsid w:val="00D31C8A"/>
    <w:rsid w:val="00D31EDF"/>
    <w:rsid w:val="00D32856"/>
    <w:rsid w:val="00D339E0"/>
    <w:rsid w:val="00D351CF"/>
    <w:rsid w:val="00D3539E"/>
    <w:rsid w:val="00D3591F"/>
    <w:rsid w:val="00D35B3F"/>
    <w:rsid w:val="00D369C4"/>
    <w:rsid w:val="00D37DCA"/>
    <w:rsid w:val="00D42129"/>
    <w:rsid w:val="00D436B2"/>
    <w:rsid w:val="00D43C8D"/>
    <w:rsid w:val="00D44861"/>
    <w:rsid w:val="00D45D92"/>
    <w:rsid w:val="00D51527"/>
    <w:rsid w:val="00D52F0B"/>
    <w:rsid w:val="00D533F2"/>
    <w:rsid w:val="00D5536C"/>
    <w:rsid w:val="00D556F3"/>
    <w:rsid w:val="00D55C33"/>
    <w:rsid w:val="00D561C7"/>
    <w:rsid w:val="00D5700A"/>
    <w:rsid w:val="00D576D0"/>
    <w:rsid w:val="00D61456"/>
    <w:rsid w:val="00D624E6"/>
    <w:rsid w:val="00D627EB"/>
    <w:rsid w:val="00D627ED"/>
    <w:rsid w:val="00D6349E"/>
    <w:rsid w:val="00D642BD"/>
    <w:rsid w:val="00D654E1"/>
    <w:rsid w:val="00D6616B"/>
    <w:rsid w:val="00D66DB0"/>
    <w:rsid w:val="00D670E9"/>
    <w:rsid w:val="00D67843"/>
    <w:rsid w:val="00D67EBC"/>
    <w:rsid w:val="00D70B06"/>
    <w:rsid w:val="00D71D51"/>
    <w:rsid w:val="00D72D51"/>
    <w:rsid w:val="00D72F16"/>
    <w:rsid w:val="00D73F37"/>
    <w:rsid w:val="00D74B0A"/>
    <w:rsid w:val="00D752ED"/>
    <w:rsid w:val="00D75A05"/>
    <w:rsid w:val="00D75A5B"/>
    <w:rsid w:val="00D76142"/>
    <w:rsid w:val="00D804F9"/>
    <w:rsid w:val="00D807C7"/>
    <w:rsid w:val="00D82E8D"/>
    <w:rsid w:val="00D83EF7"/>
    <w:rsid w:val="00D859FB"/>
    <w:rsid w:val="00D86DAF"/>
    <w:rsid w:val="00D86E0B"/>
    <w:rsid w:val="00D87030"/>
    <w:rsid w:val="00D91F39"/>
    <w:rsid w:val="00D92019"/>
    <w:rsid w:val="00D92243"/>
    <w:rsid w:val="00D925AD"/>
    <w:rsid w:val="00D928F6"/>
    <w:rsid w:val="00D93656"/>
    <w:rsid w:val="00D93A26"/>
    <w:rsid w:val="00D949CF"/>
    <w:rsid w:val="00D94DA4"/>
    <w:rsid w:val="00D95E84"/>
    <w:rsid w:val="00DA1275"/>
    <w:rsid w:val="00DA1CC6"/>
    <w:rsid w:val="00DA1DB7"/>
    <w:rsid w:val="00DA2128"/>
    <w:rsid w:val="00DA25C7"/>
    <w:rsid w:val="00DA2C1B"/>
    <w:rsid w:val="00DA3377"/>
    <w:rsid w:val="00DA3633"/>
    <w:rsid w:val="00DA4E09"/>
    <w:rsid w:val="00DA5193"/>
    <w:rsid w:val="00DA758E"/>
    <w:rsid w:val="00DA7D7D"/>
    <w:rsid w:val="00DA7F27"/>
    <w:rsid w:val="00DB0105"/>
    <w:rsid w:val="00DB04FC"/>
    <w:rsid w:val="00DB0737"/>
    <w:rsid w:val="00DB099B"/>
    <w:rsid w:val="00DB14BE"/>
    <w:rsid w:val="00DB17EC"/>
    <w:rsid w:val="00DB3C48"/>
    <w:rsid w:val="00DB3F85"/>
    <w:rsid w:val="00DB45E1"/>
    <w:rsid w:val="00DB50B0"/>
    <w:rsid w:val="00DB67B4"/>
    <w:rsid w:val="00DC0BE6"/>
    <w:rsid w:val="00DC127F"/>
    <w:rsid w:val="00DC18E0"/>
    <w:rsid w:val="00DC1B03"/>
    <w:rsid w:val="00DC44EB"/>
    <w:rsid w:val="00DC56C6"/>
    <w:rsid w:val="00DC57B8"/>
    <w:rsid w:val="00DC6477"/>
    <w:rsid w:val="00DC6D3D"/>
    <w:rsid w:val="00DC6ECD"/>
    <w:rsid w:val="00DC792B"/>
    <w:rsid w:val="00DD1C90"/>
    <w:rsid w:val="00DD20FF"/>
    <w:rsid w:val="00DD371A"/>
    <w:rsid w:val="00DD3980"/>
    <w:rsid w:val="00DD3F8A"/>
    <w:rsid w:val="00DD4E3D"/>
    <w:rsid w:val="00DD5C82"/>
    <w:rsid w:val="00DE02D2"/>
    <w:rsid w:val="00DE096D"/>
    <w:rsid w:val="00DE28AB"/>
    <w:rsid w:val="00DE2A87"/>
    <w:rsid w:val="00DE307E"/>
    <w:rsid w:val="00DE4260"/>
    <w:rsid w:val="00DE5528"/>
    <w:rsid w:val="00DE5A5D"/>
    <w:rsid w:val="00DE64A7"/>
    <w:rsid w:val="00DE7519"/>
    <w:rsid w:val="00DE7A2F"/>
    <w:rsid w:val="00DF111A"/>
    <w:rsid w:val="00DF1598"/>
    <w:rsid w:val="00DF15B2"/>
    <w:rsid w:val="00DF1B2F"/>
    <w:rsid w:val="00DF2039"/>
    <w:rsid w:val="00DF3EDC"/>
    <w:rsid w:val="00DF5353"/>
    <w:rsid w:val="00DF5A2B"/>
    <w:rsid w:val="00DF5A4C"/>
    <w:rsid w:val="00DF7A47"/>
    <w:rsid w:val="00E00C37"/>
    <w:rsid w:val="00E019A0"/>
    <w:rsid w:val="00E04495"/>
    <w:rsid w:val="00E04911"/>
    <w:rsid w:val="00E04943"/>
    <w:rsid w:val="00E05C26"/>
    <w:rsid w:val="00E11C4A"/>
    <w:rsid w:val="00E12D52"/>
    <w:rsid w:val="00E138DE"/>
    <w:rsid w:val="00E145C8"/>
    <w:rsid w:val="00E163B5"/>
    <w:rsid w:val="00E178A4"/>
    <w:rsid w:val="00E20185"/>
    <w:rsid w:val="00E2119A"/>
    <w:rsid w:val="00E2128C"/>
    <w:rsid w:val="00E22344"/>
    <w:rsid w:val="00E226F8"/>
    <w:rsid w:val="00E2436B"/>
    <w:rsid w:val="00E2494B"/>
    <w:rsid w:val="00E3029E"/>
    <w:rsid w:val="00E316B3"/>
    <w:rsid w:val="00E317C1"/>
    <w:rsid w:val="00E32CE9"/>
    <w:rsid w:val="00E3374B"/>
    <w:rsid w:val="00E40BCF"/>
    <w:rsid w:val="00E414D4"/>
    <w:rsid w:val="00E4169A"/>
    <w:rsid w:val="00E429FB"/>
    <w:rsid w:val="00E42C1C"/>
    <w:rsid w:val="00E42CB6"/>
    <w:rsid w:val="00E44480"/>
    <w:rsid w:val="00E45D5A"/>
    <w:rsid w:val="00E46DC0"/>
    <w:rsid w:val="00E47381"/>
    <w:rsid w:val="00E51C90"/>
    <w:rsid w:val="00E525C7"/>
    <w:rsid w:val="00E5299B"/>
    <w:rsid w:val="00E52E9B"/>
    <w:rsid w:val="00E53477"/>
    <w:rsid w:val="00E5454C"/>
    <w:rsid w:val="00E55B04"/>
    <w:rsid w:val="00E624D5"/>
    <w:rsid w:val="00E6324C"/>
    <w:rsid w:val="00E647C8"/>
    <w:rsid w:val="00E65736"/>
    <w:rsid w:val="00E6624D"/>
    <w:rsid w:val="00E674D0"/>
    <w:rsid w:val="00E67CA7"/>
    <w:rsid w:val="00E70AE5"/>
    <w:rsid w:val="00E70B20"/>
    <w:rsid w:val="00E714F1"/>
    <w:rsid w:val="00E72BBA"/>
    <w:rsid w:val="00E73EF2"/>
    <w:rsid w:val="00E744B7"/>
    <w:rsid w:val="00E74AED"/>
    <w:rsid w:val="00E75DD7"/>
    <w:rsid w:val="00E76352"/>
    <w:rsid w:val="00E76CDA"/>
    <w:rsid w:val="00E772C6"/>
    <w:rsid w:val="00E805A2"/>
    <w:rsid w:val="00E8266D"/>
    <w:rsid w:val="00E82F65"/>
    <w:rsid w:val="00E83F7A"/>
    <w:rsid w:val="00E85438"/>
    <w:rsid w:val="00E86ACB"/>
    <w:rsid w:val="00E90DBE"/>
    <w:rsid w:val="00E92B6D"/>
    <w:rsid w:val="00E93108"/>
    <w:rsid w:val="00E93872"/>
    <w:rsid w:val="00E9445B"/>
    <w:rsid w:val="00E951A1"/>
    <w:rsid w:val="00E958F3"/>
    <w:rsid w:val="00E95A70"/>
    <w:rsid w:val="00E965D0"/>
    <w:rsid w:val="00E96E54"/>
    <w:rsid w:val="00E97157"/>
    <w:rsid w:val="00E97B72"/>
    <w:rsid w:val="00EA019D"/>
    <w:rsid w:val="00EA1853"/>
    <w:rsid w:val="00EA1BC2"/>
    <w:rsid w:val="00EA1FA1"/>
    <w:rsid w:val="00EA297A"/>
    <w:rsid w:val="00EA331B"/>
    <w:rsid w:val="00EA4958"/>
    <w:rsid w:val="00EA77FE"/>
    <w:rsid w:val="00EB0907"/>
    <w:rsid w:val="00EB1083"/>
    <w:rsid w:val="00EB113F"/>
    <w:rsid w:val="00EB1DE4"/>
    <w:rsid w:val="00EB2F72"/>
    <w:rsid w:val="00EB3C07"/>
    <w:rsid w:val="00EB41BA"/>
    <w:rsid w:val="00EB71B7"/>
    <w:rsid w:val="00EC0928"/>
    <w:rsid w:val="00EC0A1C"/>
    <w:rsid w:val="00EC0EFB"/>
    <w:rsid w:val="00EC141E"/>
    <w:rsid w:val="00EC2C17"/>
    <w:rsid w:val="00EC5A96"/>
    <w:rsid w:val="00EC616F"/>
    <w:rsid w:val="00EC7398"/>
    <w:rsid w:val="00ED10F2"/>
    <w:rsid w:val="00ED1841"/>
    <w:rsid w:val="00ED4C27"/>
    <w:rsid w:val="00ED5D84"/>
    <w:rsid w:val="00ED7025"/>
    <w:rsid w:val="00ED7326"/>
    <w:rsid w:val="00EE15B6"/>
    <w:rsid w:val="00EE1D0D"/>
    <w:rsid w:val="00EE2408"/>
    <w:rsid w:val="00EE2BDA"/>
    <w:rsid w:val="00EE5588"/>
    <w:rsid w:val="00EE6CCB"/>
    <w:rsid w:val="00EF07DB"/>
    <w:rsid w:val="00EF0A26"/>
    <w:rsid w:val="00EF1547"/>
    <w:rsid w:val="00EF250A"/>
    <w:rsid w:val="00EF39CA"/>
    <w:rsid w:val="00EF442E"/>
    <w:rsid w:val="00EF4737"/>
    <w:rsid w:val="00EF4794"/>
    <w:rsid w:val="00EF4C87"/>
    <w:rsid w:val="00EF524F"/>
    <w:rsid w:val="00EF5660"/>
    <w:rsid w:val="00F00636"/>
    <w:rsid w:val="00F019B4"/>
    <w:rsid w:val="00F01DA7"/>
    <w:rsid w:val="00F04A9A"/>
    <w:rsid w:val="00F054C3"/>
    <w:rsid w:val="00F07065"/>
    <w:rsid w:val="00F07BF5"/>
    <w:rsid w:val="00F106BF"/>
    <w:rsid w:val="00F1260E"/>
    <w:rsid w:val="00F12B75"/>
    <w:rsid w:val="00F1439A"/>
    <w:rsid w:val="00F14B9D"/>
    <w:rsid w:val="00F15F25"/>
    <w:rsid w:val="00F1631B"/>
    <w:rsid w:val="00F17374"/>
    <w:rsid w:val="00F20143"/>
    <w:rsid w:val="00F20C2B"/>
    <w:rsid w:val="00F2125B"/>
    <w:rsid w:val="00F218D1"/>
    <w:rsid w:val="00F21E1F"/>
    <w:rsid w:val="00F23B39"/>
    <w:rsid w:val="00F23D9E"/>
    <w:rsid w:val="00F24765"/>
    <w:rsid w:val="00F24F01"/>
    <w:rsid w:val="00F25384"/>
    <w:rsid w:val="00F25462"/>
    <w:rsid w:val="00F25C1B"/>
    <w:rsid w:val="00F267E7"/>
    <w:rsid w:val="00F27397"/>
    <w:rsid w:val="00F27DFC"/>
    <w:rsid w:val="00F305F5"/>
    <w:rsid w:val="00F3135B"/>
    <w:rsid w:val="00F31424"/>
    <w:rsid w:val="00F329E3"/>
    <w:rsid w:val="00F32AD9"/>
    <w:rsid w:val="00F33670"/>
    <w:rsid w:val="00F34B5A"/>
    <w:rsid w:val="00F34C40"/>
    <w:rsid w:val="00F3554D"/>
    <w:rsid w:val="00F35E05"/>
    <w:rsid w:val="00F3649C"/>
    <w:rsid w:val="00F3656A"/>
    <w:rsid w:val="00F3677D"/>
    <w:rsid w:val="00F40A00"/>
    <w:rsid w:val="00F4108A"/>
    <w:rsid w:val="00F422F1"/>
    <w:rsid w:val="00F42D78"/>
    <w:rsid w:val="00F443E3"/>
    <w:rsid w:val="00F44BFB"/>
    <w:rsid w:val="00F452ED"/>
    <w:rsid w:val="00F45CB2"/>
    <w:rsid w:val="00F50142"/>
    <w:rsid w:val="00F509F7"/>
    <w:rsid w:val="00F50A23"/>
    <w:rsid w:val="00F5110B"/>
    <w:rsid w:val="00F51BC9"/>
    <w:rsid w:val="00F522C3"/>
    <w:rsid w:val="00F525CA"/>
    <w:rsid w:val="00F5349F"/>
    <w:rsid w:val="00F536C7"/>
    <w:rsid w:val="00F53BDD"/>
    <w:rsid w:val="00F55ED8"/>
    <w:rsid w:val="00F57249"/>
    <w:rsid w:val="00F5795E"/>
    <w:rsid w:val="00F5795F"/>
    <w:rsid w:val="00F60568"/>
    <w:rsid w:val="00F61228"/>
    <w:rsid w:val="00F615D3"/>
    <w:rsid w:val="00F61AA0"/>
    <w:rsid w:val="00F628F5"/>
    <w:rsid w:val="00F635EE"/>
    <w:rsid w:val="00F64F42"/>
    <w:rsid w:val="00F65ABA"/>
    <w:rsid w:val="00F66E10"/>
    <w:rsid w:val="00F67716"/>
    <w:rsid w:val="00F7011A"/>
    <w:rsid w:val="00F723A8"/>
    <w:rsid w:val="00F73D2A"/>
    <w:rsid w:val="00F74666"/>
    <w:rsid w:val="00F7500F"/>
    <w:rsid w:val="00F75969"/>
    <w:rsid w:val="00F759A8"/>
    <w:rsid w:val="00F76394"/>
    <w:rsid w:val="00F775A7"/>
    <w:rsid w:val="00F810DD"/>
    <w:rsid w:val="00F81B6A"/>
    <w:rsid w:val="00F828CB"/>
    <w:rsid w:val="00F82913"/>
    <w:rsid w:val="00F83C3F"/>
    <w:rsid w:val="00F84116"/>
    <w:rsid w:val="00F84CF4"/>
    <w:rsid w:val="00F84E4C"/>
    <w:rsid w:val="00F860AB"/>
    <w:rsid w:val="00F8780F"/>
    <w:rsid w:val="00F902ED"/>
    <w:rsid w:val="00F928A0"/>
    <w:rsid w:val="00F9427B"/>
    <w:rsid w:val="00F94886"/>
    <w:rsid w:val="00F96086"/>
    <w:rsid w:val="00F96942"/>
    <w:rsid w:val="00F97B1C"/>
    <w:rsid w:val="00FA085E"/>
    <w:rsid w:val="00FA0DD4"/>
    <w:rsid w:val="00FA299A"/>
    <w:rsid w:val="00FA2A95"/>
    <w:rsid w:val="00FA383F"/>
    <w:rsid w:val="00FA3B48"/>
    <w:rsid w:val="00FA4704"/>
    <w:rsid w:val="00FA5160"/>
    <w:rsid w:val="00FA78F0"/>
    <w:rsid w:val="00FA7DAB"/>
    <w:rsid w:val="00FB07E7"/>
    <w:rsid w:val="00FB16F8"/>
    <w:rsid w:val="00FB299F"/>
    <w:rsid w:val="00FB4A34"/>
    <w:rsid w:val="00FB4F56"/>
    <w:rsid w:val="00FB566E"/>
    <w:rsid w:val="00FB56F9"/>
    <w:rsid w:val="00FB5924"/>
    <w:rsid w:val="00FB5E6C"/>
    <w:rsid w:val="00FB68B4"/>
    <w:rsid w:val="00FB78D8"/>
    <w:rsid w:val="00FC5B29"/>
    <w:rsid w:val="00FC6193"/>
    <w:rsid w:val="00FC670F"/>
    <w:rsid w:val="00FD117E"/>
    <w:rsid w:val="00FD1DE2"/>
    <w:rsid w:val="00FD380F"/>
    <w:rsid w:val="00FD5A62"/>
    <w:rsid w:val="00FD6266"/>
    <w:rsid w:val="00FD6F57"/>
    <w:rsid w:val="00FD7B28"/>
    <w:rsid w:val="00FD7E5B"/>
    <w:rsid w:val="00FE037B"/>
    <w:rsid w:val="00FE044C"/>
    <w:rsid w:val="00FE0511"/>
    <w:rsid w:val="00FE13B8"/>
    <w:rsid w:val="00FE168D"/>
    <w:rsid w:val="00FE1B09"/>
    <w:rsid w:val="00FE22A3"/>
    <w:rsid w:val="00FE22D7"/>
    <w:rsid w:val="00FE25C2"/>
    <w:rsid w:val="00FE2CA0"/>
    <w:rsid w:val="00FE2F3D"/>
    <w:rsid w:val="00FE3247"/>
    <w:rsid w:val="00FE3409"/>
    <w:rsid w:val="00FE4164"/>
    <w:rsid w:val="00FE42D6"/>
    <w:rsid w:val="00FE58BE"/>
    <w:rsid w:val="00FE67C0"/>
    <w:rsid w:val="00FE79A9"/>
    <w:rsid w:val="00FE7E60"/>
    <w:rsid w:val="00FF176F"/>
    <w:rsid w:val="00FF31E5"/>
    <w:rsid w:val="00FF4955"/>
    <w:rsid w:val="00FF4C1C"/>
    <w:rsid w:val="00FF549F"/>
    <w:rsid w:val="00FF6B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E698"/>
  <w15:chartTrackingRefBased/>
  <w15:docId w15:val="{57B6E96F-B79E-468B-A001-6AE4B62E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47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347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34747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4747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4747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4747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747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4747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747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747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34747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34747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4747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4747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4747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747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747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747E"/>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7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747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747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747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747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747E"/>
    <w:rPr>
      <w:i/>
      <w:iCs/>
      <w:color w:val="404040" w:themeColor="text1" w:themeTint="BF"/>
    </w:rPr>
  </w:style>
  <w:style w:type="paragraph" w:styleId="Paragrafoelenco">
    <w:name w:val="List Paragraph"/>
    <w:basedOn w:val="Normale"/>
    <w:uiPriority w:val="34"/>
    <w:qFormat/>
    <w:rsid w:val="0034747E"/>
    <w:pPr>
      <w:ind w:left="720"/>
      <w:contextualSpacing/>
    </w:pPr>
  </w:style>
  <w:style w:type="character" w:styleId="Enfasiintensa">
    <w:name w:val="Intense Emphasis"/>
    <w:basedOn w:val="Carpredefinitoparagrafo"/>
    <w:uiPriority w:val="21"/>
    <w:qFormat/>
    <w:rsid w:val="0034747E"/>
    <w:rPr>
      <w:i/>
      <w:iCs/>
      <w:color w:val="0F4761" w:themeColor="accent1" w:themeShade="BF"/>
    </w:rPr>
  </w:style>
  <w:style w:type="paragraph" w:styleId="Citazioneintensa">
    <w:name w:val="Intense Quote"/>
    <w:basedOn w:val="Normale"/>
    <w:next w:val="Normale"/>
    <w:link w:val="CitazioneintensaCarattere"/>
    <w:uiPriority w:val="30"/>
    <w:qFormat/>
    <w:rsid w:val="00347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4747E"/>
    <w:rPr>
      <w:i/>
      <w:iCs/>
      <w:color w:val="0F4761" w:themeColor="accent1" w:themeShade="BF"/>
    </w:rPr>
  </w:style>
  <w:style w:type="character" w:styleId="Riferimentointenso">
    <w:name w:val="Intense Reference"/>
    <w:basedOn w:val="Carpredefinitoparagrafo"/>
    <w:uiPriority w:val="32"/>
    <w:qFormat/>
    <w:rsid w:val="0034747E"/>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EE15B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E15B6"/>
    <w:rPr>
      <w:sz w:val="20"/>
      <w:szCs w:val="20"/>
    </w:rPr>
  </w:style>
  <w:style w:type="character" w:styleId="Rimandonotaapidipagina">
    <w:name w:val="footnote reference"/>
    <w:basedOn w:val="Carpredefinitoparagrafo"/>
    <w:uiPriority w:val="99"/>
    <w:semiHidden/>
    <w:unhideWhenUsed/>
    <w:rsid w:val="00EE15B6"/>
    <w:rPr>
      <w:vertAlign w:val="superscript"/>
    </w:rPr>
  </w:style>
  <w:style w:type="character" w:styleId="Collegamentoipertestuale">
    <w:name w:val="Hyperlink"/>
    <w:basedOn w:val="Carpredefinitoparagrafo"/>
    <w:uiPriority w:val="99"/>
    <w:unhideWhenUsed/>
    <w:rsid w:val="00DA2128"/>
    <w:rPr>
      <w:color w:val="467886" w:themeColor="hyperlink"/>
      <w:u w:val="single"/>
    </w:rPr>
  </w:style>
  <w:style w:type="character" w:styleId="Menzionenonrisolta">
    <w:name w:val="Unresolved Mention"/>
    <w:basedOn w:val="Carpredefinitoparagrafo"/>
    <w:uiPriority w:val="99"/>
    <w:semiHidden/>
    <w:unhideWhenUsed/>
    <w:rsid w:val="00DA2128"/>
    <w:rPr>
      <w:color w:val="605E5C"/>
      <w:shd w:val="clear" w:color="auto" w:fill="E1DFDD"/>
    </w:rPr>
  </w:style>
  <w:style w:type="paragraph" w:styleId="Intestazione">
    <w:name w:val="header"/>
    <w:basedOn w:val="Normale"/>
    <w:link w:val="IntestazioneCarattere"/>
    <w:uiPriority w:val="99"/>
    <w:unhideWhenUsed/>
    <w:rsid w:val="00C173C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C173C4"/>
  </w:style>
  <w:style w:type="paragraph" w:styleId="Pidipagina">
    <w:name w:val="footer"/>
    <w:basedOn w:val="Normale"/>
    <w:link w:val="PidipaginaCarattere"/>
    <w:uiPriority w:val="99"/>
    <w:unhideWhenUsed/>
    <w:rsid w:val="00C173C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C173C4"/>
  </w:style>
  <w:style w:type="paragraph" w:styleId="NormaleWeb">
    <w:name w:val="Normal (Web)"/>
    <w:basedOn w:val="Normale"/>
    <w:uiPriority w:val="99"/>
    <w:semiHidden/>
    <w:unhideWhenUsed/>
    <w:rsid w:val="00467363"/>
    <w:rPr>
      <w:rFonts w:ascii="Times New Roman" w:hAnsi="Times New Roman" w:cs="Times New Roman"/>
    </w:rPr>
  </w:style>
  <w:style w:type="paragraph" w:customStyle="1" w:styleId="dcr-iy9ec7">
    <w:name w:val="dcr-iy9ec7"/>
    <w:basedOn w:val="Normale"/>
    <w:rsid w:val="00AC2FF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Collegamentovisitato">
    <w:name w:val="FollowedHyperlink"/>
    <w:basedOn w:val="Carpredefinitoparagrafo"/>
    <w:uiPriority w:val="99"/>
    <w:semiHidden/>
    <w:unhideWhenUsed/>
    <w:rsid w:val="003D4E6A"/>
    <w:rPr>
      <w:color w:val="96607D" w:themeColor="followedHyperlink"/>
      <w:u w:val="single"/>
    </w:rPr>
  </w:style>
  <w:style w:type="character" w:styleId="Rimandocommento">
    <w:name w:val="annotation reference"/>
    <w:basedOn w:val="Carpredefinitoparagrafo"/>
    <w:uiPriority w:val="99"/>
    <w:semiHidden/>
    <w:unhideWhenUsed/>
    <w:rsid w:val="00752E28"/>
    <w:rPr>
      <w:sz w:val="16"/>
      <w:szCs w:val="16"/>
    </w:rPr>
  </w:style>
  <w:style w:type="paragraph" w:styleId="Testocommento">
    <w:name w:val="annotation text"/>
    <w:basedOn w:val="Normale"/>
    <w:link w:val="TestocommentoCarattere"/>
    <w:uiPriority w:val="99"/>
    <w:unhideWhenUsed/>
    <w:rsid w:val="00752E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752E28"/>
    <w:rPr>
      <w:sz w:val="20"/>
      <w:szCs w:val="20"/>
    </w:rPr>
  </w:style>
  <w:style w:type="paragraph" w:styleId="Soggettocommento">
    <w:name w:val="annotation subject"/>
    <w:basedOn w:val="Testocommento"/>
    <w:next w:val="Testocommento"/>
    <w:link w:val="SoggettocommentoCarattere"/>
    <w:uiPriority w:val="99"/>
    <w:semiHidden/>
    <w:unhideWhenUsed/>
    <w:rsid w:val="00752E28"/>
    <w:rPr>
      <w:b/>
      <w:bCs/>
    </w:rPr>
  </w:style>
  <w:style w:type="character" w:customStyle="1" w:styleId="SoggettocommentoCarattere">
    <w:name w:val="Soggetto commento Carattere"/>
    <w:basedOn w:val="TestocommentoCarattere"/>
    <w:link w:val="Soggettocommento"/>
    <w:uiPriority w:val="99"/>
    <w:semiHidden/>
    <w:rsid w:val="00752E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96">
      <w:bodyDiv w:val="1"/>
      <w:marLeft w:val="0"/>
      <w:marRight w:val="0"/>
      <w:marTop w:val="0"/>
      <w:marBottom w:val="0"/>
      <w:divBdr>
        <w:top w:val="none" w:sz="0" w:space="0" w:color="auto"/>
        <w:left w:val="none" w:sz="0" w:space="0" w:color="auto"/>
        <w:bottom w:val="none" w:sz="0" w:space="0" w:color="auto"/>
        <w:right w:val="none" w:sz="0" w:space="0" w:color="auto"/>
      </w:divBdr>
    </w:div>
    <w:div w:id="15082985">
      <w:bodyDiv w:val="1"/>
      <w:marLeft w:val="0"/>
      <w:marRight w:val="0"/>
      <w:marTop w:val="0"/>
      <w:marBottom w:val="0"/>
      <w:divBdr>
        <w:top w:val="none" w:sz="0" w:space="0" w:color="auto"/>
        <w:left w:val="none" w:sz="0" w:space="0" w:color="auto"/>
        <w:bottom w:val="none" w:sz="0" w:space="0" w:color="auto"/>
        <w:right w:val="none" w:sz="0" w:space="0" w:color="auto"/>
      </w:divBdr>
    </w:div>
    <w:div w:id="21249348">
      <w:bodyDiv w:val="1"/>
      <w:marLeft w:val="0"/>
      <w:marRight w:val="0"/>
      <w:marTop w:val="0"/>
      <w:marBottom w:val="0"/>
      <w:divBdr>
        <w:top w:val="none" w:sz="0" w:space="0" w:color="auto"/>
        <w:left w:val="none" w:sz="0" w:space="0" w:color="auto"/>
        <w:bottom w:val="none" w:sz="0" w:space="0" w:color="auto"/>
        <w:right w:val="none" w:sz="0" w:space="0" w:color="auto"/>
      </w:divBdr>
      <w:divsChild>
        <w:div w:id="1492260545">
          <w:marLeft w:val="0"/>
          <w:marRight w:val="0"/>
          <w:marTop w:val="0"/>
          <w:marBottom w:val="0"/>
          <w:divBdr>
            <w:top w:val="none" w:sz="0" w:space="0" w:color="auto"/>
            <w:left w:val="none" w:sz="0" w:space="0" w:color="auto"/>
            <w:bottom w:val="none" w:sz="0" w:space="0" w:color="auto"/>
            <w:right w:val="none" w:sz="0" w:space="0" w:color="auto"/>
          </w:divBdr>
          <w:divsChild>
            <w:div w:id="447891173">
              <w:marLeft w:val="0"/>
              <w:marRight w:val="0"/>
              <w:marTop w:val="0"/>
              <w:marBottom w:val="0"/>
              <w:divBdr>
                <w:top w:val="none" w:sz="0" w:space="0" w:color="auto"/>
                <w:left w:val="none" w:sz="0" w:space="0" w:color="auto"/>
                <w:bottom w:val="none" w:sz="0" w:space="0" w:color="auto"/>
                <w:right w:val="none" w:sz="0" w:space="0" w:color="auto"/>
              </w:divBdr>
              <w:divsChild>
                <w:div w:id="188640204">
                  <w:marLeft w:val="0"/>
                  <w:marRight w:val="0"/>
                  <w:marTop w:val="0"/>
                  <w:marBottom w:val="0"/>
                  <w:divBdr>
                    <w:top w:val="none" w:sz="0" w:space="0" w:color="auto"/>
                    <w:left w:val="none" w:sz="0" w:space="0" w:color="auto"/>
                    <w:bottom w:val="none" w:sz="0" w:space="0" w:color="auto"/>
                    <w:right w:val="none" w:sz="0" w:space="0" w:color="auto"/>
                  </w:divBdr>
                  <w:divsChild>
                    <w:div w:id="11438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7877">
      <w:bodyDiv w:val="1"/>
      <w:marLeft w:val="0"/>
      <w:marRight w:val="0"/>
      <w:marTop w:val="0"/>
      <w:marBottom w:val="0"/>
      <w:divBdr>
        <w:top w:val="none" w:sz="0" w:space="0" w:color="auto"/>
        <w:left w:val="none" w:sz="0" w:space="0" w:color="auto"/>
        <w:bottom w:val="none" w:sz="0" w:space="0" w:color="auto"/>
        <w:right w:val="none" w:sz="0" w:space="0" w:color="auto"/>
      </w:divBdr>
      <w:divsChild>
        <w:div w:id="383217482">
          <w:marLeft w:val="0"/>
          <w:marRight w:val="0"/>
          <w:marTop w:val="0"/>
          <w:marBottom w:val="0"/>
          <w:divBdr>
            <w:top w:val="none" w:sz="0" w:space="0" w:color="auto"/>
            <w:left w:val="none" w:sz="0" w:space="0" w:color="auto"/>
            <w:bottom w:val="none" w:sz="0" w:space="0" w:color="auto"/>
            <w:right w:val="none" w:sz="0" w:space="0" w:color="auto"/>
          </w:divBdr>
          <w:divsChild>
            <w:div w:id="1002395711">
              <w:marLeft w:val="0"/>
              <w:marRight w:val="0"/>
              <w:marTop w:val="0"/>
              <w:marBottom w:val="0"/>
              <w:divBdr>
                <w:top w:val="none" w:sz="0" w:space="0" w:color="auto"/>
                <w:left w:val="none" w:sz="0" w:space="0" w:color="auto"/>
                <w:bottom w:val="none" w:sz="0" w:space="0" w:color="auto"/>
                <w:right w:val="none" w:sz="0" w:space="0" w:color="auto"/>
              </w:divBdr>
              <w:divsChild>
                <w:div w:id="1890993722">
                  <w:marLeft w:val="0"/>
                  <w:marRight w:val="0"/>
                  <w:marTop w:val="0"/>
                  <w:marBottom w:val="0"/>
                  <w:divBdr>
                    <w:top w:val="none" w:sz="0" w:space="0" w:color="auto"/>
                    <w:left w:val="none" w:sz="0" w:space="0" w:color="auto"/>
                    <w:bottom w:val="none" w:sz="0" w:space="0" w:color="auto"/>
                    <w:right w:val="none" w:sz="0" w:space="0" w:color="auto"/>
                  </w:divBdr>
                  <w:divsChild>
                    <w:div w:id="610476134">
                      <w:marLeft w:val="0"/>
                      <w:marRight w:val="0"/>
                      <w:marTop w:val="0"/>
                      <w:marBottom w:val="0"/>
                      <w:divBdr>
                        <w:top w:val="none" w:sz="0" w:space="0" w:color="auto"/>
                        <w:left w:val="none" w:sz="0" w:space="0" w:color="auto"/>
                        <w:bottom w:val="none" w:sz="0" w:space="0" w:color="auto"/>
                        <w:right w:val="none" w:sz="0" w:space="0" w:color="auto"/>
                      </w:divBdr>
                      <w:divsChild>
                        <w:div w:id="836263179">
                          <w:marLeft w:val="0"/>
                          <w:marRight w:val="0"/>
                          <w:marTop w:val="0"/>
                          <w:marBottom w:val="0"/>
                          <w:divBdr>
                            <w:top w:val="none" w:sz="0" w:space="0" w:color="auto"/>
                            <w:left w:val="none" w:sz="0" w:space="0" w:color="auto"/>
                            <w:bottom w:val="none" w:sz="0" w:space="0" w:color="auto"/>
                            <w:right w:val="none" w:sz="0" w:space="0" w:color="auto"/>
                          </w:divBdr>
                          <w:divsChild>
                            <w:div w:id="1825319583">
                              <w:marLeft w:val="0"/>
                              <w:marRight w:val="0"/>
                              <w:marTop w:val="0"/>
                              <w:marBottom w:val="0"/>
                              <w:divBdr>
                                <w:top w:val="none" w:sz="0" w:space="0" w:color="auto"/>
                                <w:left w:val="none" w:sz="0" w:space="0" w:color="auto"/>
                                <w:bottom w:val="none" w:sz="0" w:space="0" w:color="auto"/>
                                <w:right w:val="none" w:sz="0" w:space="0" w:color="auto"/>
                              </w:divBdr>
                              <w:divsChild>
                                <w:div w:id="407075461">
                                  <w:marLeft w:val="0"/>
                                  <w:marRight w:val="0"/>
                                  <w:marTop w:val="0"/>
                                  <w:marBottom w:val="0"/>
                                  <w:divBdr>
                                    <w:top w:val="none" w:sz="0" w:space="0" w:color="auto"/>
                                    <w:left w:val="none" w:sz="0" w:space="0" w:color="auto"/>
                                    <w:bottom w:val="none" w:sz="0" w:space="0" w:color="auto"/>
                                    <w:right w:val="none" w:sz="0" w:space="0" w:color="auto"/>
                                  </w:divBdr>
                                  <w:divsChild>
                                    <w:div w:id="2031298617">
                                      <w:marLeft w:val="0"/>
                                      <w:marRight w:val="0"/>
                                      <w:marTop w:val="0"/>
                                      <w:marBottom w:val="0"/>
                                      <w:divBdr>
                                        <w:top w:val="none" w:sz="0" w:space="0" w:color="auto"/>
                                        <w:left w:val="none" w:sz="0" w:space="0" w:color="auto"/>
                                        <w:bottom w:val="none" w:sz="0" w:space="0" w:color="auto"/>
                                        <w:right w:val="none" w:sz="0" w:space="0" w:color="auto"/>
                                      </w:divBdr>
                                      <w:divsChild>
                                        <w:div w:id="17443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00707">
      <w:bodyDiv w:val="1"/>
      <w:marLeft w:val="0"/>
      <w:marRight w:val="0"/>
      <w:marTop w:val="0"/>
      <w:marBottom w:val="0"/>
      <w:divBdr>
        <w:top w:val="none" w:sz="0" w:space="0" w:color="auto"/>
        <w:left w:val="none" w:sz="0" w:space="0" w:color="auto"/>
        <w:bottom w:val="none" w:sz="0" w:space="0" w:color="auto"/>
        <w:right w:val="none" w:sz="0" w:space="0" w:color="auto"/>
      </w:divBdr>
      <w:divsChild>
        <w:div w:id="544174845">
          <w:marLeft w:val="0"/>
          <w:marRight w:val="0"/>
          <w:marTop w:val="0"/>
          <w:marBottom w:val="0"/>
          <w:divBdr>
            <w:top w:val="none" w:sz="0" w:space="0" w:color="auto"/>
            <w:left w:val="none" w:sz="0" w:space="0" w:color="auto"/>
            <w:bottom w:val="none" w:sz="0" w:space="0" w:color="auto"/>
            <w:right w:val="none" w:sz="0" w:space="0" w:color="auto"/>
          </w:divBdr>
          <w:divsChild>
            <w:div w:id="71243518">
              <w:marLeft w:val="0"/>
              <w:marRight w:val="0"/>
              <w:marTop w:val="0"/>
              <w:marBottom w:val="0"/>
              <w:divBdr>
                <w:top w:val="none" w:sz="0" w:space="0" w:color="auto"/>
                <w:left w:val="none" w:sz="0" w:space="0" w:color="auto"/>
                <w:bottom w:val="none" w:sz="0" w:space="0" w:color="auto"/>
                <w:right w:val="none" w:sz="0" w:space="0" w:color="auto"/>
              </w:divBdr>
              <w:divsChild>
                <w:div w:id="155926072">
                  <w:marLeft w:val="0"/>
                  <w:marRight w:val="0"/>
                  <w:marTop w:val="0"/>
                  <w:marBottom w:val="0"/>
                  <w:divBdr>
                    <w:top w:val="none" w:sz="0" w:space="0" w:color="auto"/>
                    <w:left w:val="none" w:sz="0" w:space="0" w:color="auto"/>
                    <w:bottom w:val="none" w:sz="0" w:space="0" w:color="auto"/>
                    <w:right w:val="none" w:sz="0" w:space="0" w:color="auto"/>
                  </w:divBdr>
                  <w:divsChild>
                    <w:div w:id="21147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3806">
      <w:bodyDiv w:val="1"/>
      <w:marLeft w:val="0"/>
      <w:marRight w:val="0"/>
      <w:marTop w:val="0"/>
      <w:marBottom w:val="0"/>
      <w:divBdr>
        <w:top w:val="none" w:sz="0" w:space="0" w:color="auto"/>
        <w:left w:val="none" w:sz="0" w:space="0" w:color="auto"/>
        <w:bottom w:val="none" w:sz="0" w:space="0" w:color="auto"/>
        <w:right w:val="none" w:sz="0" w:space="0" w:color="auto"/>
      </w:divBdr>
      <w:divsChild>
        <w:div w:id="545530412">
          <w:marLeft w:val="0"/>
          <w:marRight w:val="0"/>
          <w:marTop w:val="0"/>
          <w:marBottom w:val="0"/>
          <w:divBdr>
            <w:top w:val="none" w:sz="0" w:space="0" w:color="auto"/>
            <w:left w:val="none" w:sz="0" w:space="0" w:color="auto"/>
            <w:bottom w:val="none" w:sz="0" w:space="0" w:color="auto"/>
            <w:right w:val="none" w:sz="0" w:space="0" w:color="auto"/>
          </w:divBdr>
          <w:divsChild>
            <w:div w:id="377823465">
              <w:marLeft w:val="0"/>
              <w:marRight w:val="0"/>
              <w:marTop w:val="0"/>
              <w:marBottom w:val="0"/>
              <w:divBdr>
                <w:top w:val="none" w:sz="0" w:space="0" w:color="auto"/>
                <w:left w:val="none" w:sz="0" w:space="0" w:color="auto"/>
                <w:bottom w:val="none" w:sz="0" w:space="0" w:color="auto"/>
                <w:right w:val="none" w:sz="0" w:space="0" w:color="auto"/>
              </w:divBdr>
              <w:divsChild>
                <w:div w:id="1401099126">
                  <w:marLeft w:val="0"/>
                  <w:marRight w:val="0"/>
                  <w:marTop w:val="0"/>
                  <w:marBottom w:val="0"/>
                  <w:divBdr>
                    <w:top w:val="none" w:sz="0" w:space="0" w:color="auto"/>
                    <w:left w:val="none" w:sz="0" w:space="0" w:color="auto"/>
                    <w:bottom w:val="none" w:sz="0" w:space="0" w:color="auto"/>
                    <w:right w:val="none" w:sz="0" w:space="0" w:color="auto"/>
                  </w:divBdr>
                  <w:divsChild>
                    <w:div w:id="1475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3181">
      <w:bodyDiv w:val="1"/>
      <w:marLeft w:val="0"/>
      <w:marRight w:val="0"/>
      <w:marTop w:val="0"/>
      <w:marBottom w:val="0"/>
      <w:divBdr>
        <w:top w:val="none" w:sz="0" w:space="0" w:color="auto"/>
        <w:left w:val="none" w:sz="0" w:space="0" w:color="auto"/>
        <w:bottom w:val="none" w:sz="0" w:space="0" w:color="auto"/>
        <w:right w:val="none" w:sz="0" w:space="0" w:color="auto"/>
      </w:divBdr>
      <w:divsChild>
        <w:div w:id="64962924">
          <w:marLeft w:val="0"/>
          <w:marRight w:val="0"/>
          <w:marTop w:val="0"/>
          <w:marBottom w:val="225"/>
          <w:divBdr>
            <w:top w:val="none" w:sz="0" w:space="0" w:color="auto"/>
            <w:left w:val="none" w:sz="0" w:space="0" w:color="auto"/>
            <w:bottom w:val="none" w:sz="0" w:space="0" w:color="auto"/>
            <w:right w:val="none" w:sz="0" w:space="0" w:color="auto"/>
          </w:divBdr>
          <w:divsChild>
            <w:div w:id="526137381">
              <w:marLeft w:val="0"/>
              <w:marRight w:val="0"/>
              <w:marTop w:val="0"/>
              <w:marBottom w:val="0"/>
              <w:divBdr>
                <w:top w:val="none" w:sz="0" w:space="0" w:color="auto"/>
                <w:left w:val="none" w:sz="0" w:space="0" w:color="auto"/>
                <w:bottom w:val="none" w:sz="0" w:space="0" w:color="auto"/>
                <w:right w:val="none" w:sz="0" w:space="0" w:color="auto"/>
              </w:divBdr>
            </w:div>
          </w:divsChild>
        </w:div>
        <w:div w:id="189296572">
          <w:marLeft w:val="0"/>
          <w:marRight w:val="0"/>
          <w:marTop w:val="240"/>
          <w:marBottom w:val="0"/>
          <w:divBdr>
            <w:top w:val="none" w:sz="0" w:space="0" w:color="auto"/>
            <w:left w:val="none" w:sz="0" w:space="0" w:color="auto"/>
            <w:bottom w:val="none" w:sz="0" w:space="0" w:color="auto"/>
            <w:right w:val="none" w:sz="0" w:space="0" w:color="auto"/>
          </w:divBdr>
          <w:divsChild>
            <w:div w:id="753936220">
              <w:marLeft w:val="0"/>
              <w:marRight w:val="75"/>
              <w:marTop w:val="0"/>
              <w:marBottom w:val="0"/>
              <w:divBdr>
                <w:top w:val="none" w:sz="0" w:space="0" w:color="auto"/>
                <w:left w:val="none" w:sz="0" w:space="0" w:color="auto"/>
                <w:bottom w:val="none" w:sz="0" w:space="0" w:color="auto"/>
                <w:right w:val="none" w:sz="0" w:space="0" w:color="auto"/>
              </w:divBdr>
              <w:divsChild>
                <w:div w:id="14313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55884">
          <w:marLeft w:val="0"/>
          <w:marRight w:val="0"/>
          <w:marTop w:val="0"/>
          <w:marBottom w:val="240"/>
          <w:divBdr>
            <w:top w:val="none" w:sz="0" w:space="0" w:color="auto"/>
            <w:left w:val="none" w:sz="0" w:space="0" w:color="auto"/>
            <w:bottom w:val="none" w:sz="0" w:space="0" w:color="auto"/>
            <w:right w:val="none" w:sz="0" w:space="0" w:color="auto"/>
          </w:divBdr>
        </w:div>
      </w:divsChild>
    </w:div>
    <w:div w:id="75175931">
      <w:bodyDiv w:val="1"/>
      <w:marLeft w:val="0"/>
      <w:marRight w:val="0"/>
      <w:marTop w:val="0"/>
      <w:marBottom w:val="0"/>
      <w:divBdr>
        <w:top w:val="none" w:sz="0" w:space="0" w:color="auto"/>
        <w:left w:val="none" w:sz="0" w:space="0" w:color="auto"/>
        <w:bottom w:val="none" w:sz="0" w:space="0" w:color="auto"/>
        <w:right w:val="none" w:sz="0" w:space="0" w:color="auto"/>
      </w:divBdr>
    </w:div>
    <w:div w:id="75978885">
      <w:bodyDiv w:val="1"/>
      <w:marLeft w:val="0"/>
      <w:marRight w:val="0"/>
      <w:marTop w:val="0"/>
      <w:marBottom w:val="0"/>
      <w:divBdr>
        <w:top w:val="none" w:sz="0" w:space="0" w:color="auto"/>
        <w:left w:val="none" w:sz="0" w:space="0" w:color="auto"/>
        <w:bottom w:val="none" w:sz="0" w:space="0" w:color="auto"/>
        <w:right w:val="none" w:sz="0" w:space="0" w:color="auto"/>
      </w:divBdr>
    </w:div>
    <w:div w:id="85004629">
      <w:bodyDiv w:val="1"/>
      <w:marLeft w:val="0"/>
      <w:marRight w:val="0"/>
      <w:marTop w:val="0"/>
      <w:marBottom w:val="0"/>
      <w:divBdr>
        <w:top w:val="none" w:sz="0" w:space="0" w:color="auto"/>
        <w:left w:val="none" w:sz="0" w:space="0" w:color="auto"/>
        <w:bottom w:val="none" w:sz="0" w:space="0" w:color="auto"/>
        <w:right w:val="none" w:sz="0" w:space="0" w:color="auto"/>
      </w:divBdr>
    </w:div>
    <w:div w:id="96407572">
      <w:bodyDiv w:val="1"/>
      <w:marLeft w:val="0"/>
      <w:marRight w:val="0"/>
      <w:marTop w:val="0"/>
      <w:marBottom w:val="0"/>
      <w:divBdr>
        <w:top w:val="none" w:sz="0" w:space="0" w:color="auto"/>
        <w:left w:val="none" w:sz="0" w:space="0" w:color="auto"/>
        <w:bottom w:val="none" w:sz="0" w:space="0" w:color="auto"/>
        <w:right w:val="none" w:sz="0" w:space="0" w:color="auto"/>
      </w:divBdr>
      <w:divsChild>
        <w:div w:id="1507750226">
          <w:marLeft w:val="0"/>
          <w:marRight w:val="0"/>
          <w:marTop w:val="0"/>
          <w:marBottom w:val="0"/>
          <w:divBdr>
            <w:top w:val="none" w:sz="0" w:space="0" w:color="auto"/>
            <w:left w:val="none" w:sz="0" w:space="0" w:color="auto"/>
            <w:bottom w:val="none" w:sz="0" w:space="0" w:color="auto"/>
            <w:right w:val="none" w:sz="0" w:space="0" w:color="auto"/>
          </w:divBdr>
          <w:divsChild>
            <w:div w:id="1909417313">
              <w:marLeft w:val="0"/>
              <w:marRight w:val="0"/>
              <w:marTop w:val="0"/>
              <w:marBottom w:val="0"/>
              <w:divBdr>
                <w:top w:val="none" w:sz="0" w:space="0" w:color="auto"/>
                <w:left w:val="none" w:sz="0" w:space="0" w:color="auto"/>
                <w:bottom w:val="none" w:sz="0" w:space="0" w:color="auto"/>
                <w:right w:val="none" w:sz="0" w:space="0" w:color="auto"/>
              </w:divBdr>
              <w:divsChild>
                <w:div w:id="2055041839">
                  <w:marLeft w:val="0"/>
                  <w:marRight w:val="0"/>
                  <w:marTop w:val="0"/>
                  <w:marBottom w:val="0"/>
                  <w:divBdr>
                    <w:top w:val="none" w:sz="0" w:space="0" w:color="auto"/>
                    <w:left w:val="none" w:sz="0" w:space="0" w:color="auto"/>
                    <w:bottom w:val="none" w:sz="0" w:space="0" w:color="auto"/>
                    <w:right w:val="none" w:sz="0" w:space="0" w:color="auto"/>
                  </w:divBdr>
                  <w:divsChild>
                    <w:div w:id="88355309">
                      <w:marLeft w:val="0"/>
                      <w:marRight w:val="0"/>
                      <w:marTop w:val="0"/>
                      <w:marBottom w:val="0"/>
                      <w:divBdr>
                        <w:top w:val="none" w:sz="0" w:space="0" w:color="auto"/>
                        <w:left w:val="none" w:sz="0" w:space="0" w:color="auto"/>
                        <w:bottom w:val="none" w:sz="0" w:space="0" w:color="auto"/>
                        <w:right w:val="none" w:sz="0" w:space="0" w:color="auto"/>
                      </w:divBdr>
                      <w:divsChild>
                        <w:div w:id="1855144007">
                          <w:marLeft w:val="0"/>
                          <w:marRight w:val="0"/>
                          <w:marTop w:val="0"/>
                          <w:marBottom w:val="0"/>
                          <w:divBdr>
                            <w:top w:val="none" w:sz="0" w:space="0" w:color="auto"/>
                            <w:left w:val="none" w:sz="0" w:space="0" w:color="auto"/>
                            <w:bottom w:val="none" w:sz="0" w:space="0" w:color="auto"/>
                            <w:right w:val="none" w:sz="0" w:space="0" w:color="auto"/>
                          </w:divBdr>
                          <w:divsChild>
                            <w:div w:id="285702372">
                              <w:marLeft w:val="0"/>
                              <w:marRight w:val="0"/>
                              <w:marTop w:val="0"/>
                              <w:marBottom w:val="0"/>
                              <w:divBdr>
                                <w:top w:val="none" w:sz="0" w:space="0" w:color="auto"/>
                                <w:left w:val="none" w:sz="0" w:space="0" w:color="auto"/>
                                <w:bottom w:val="none" w:sz="0" w:space="0" w:color="auto"/>
                                <w:right w:val="none" w:sz="0" w:space="0" w:color="auto"/>
                              </w:divBdr>
                              <w:divsChild>
                                <w:div w:id="1841309509">
                                  <w:marLeft w:val="0"/>
                                  <w:marRight w:val="0"/>
                                  <w:marTop w:val="0"/>
                                  <w:marBottom w:val="0"/>
                                  <w:divBdr>
                                    <w:top w:val="none" w:sz="0" w:space="0" w:color="auto"/>
                                    <w:left w:val="none" w:sz="0" w:space="0" w:color="auto"/>
                                    <w:bottom w:val="none" w:sz="0" w:space="0" w:color="auto"/>
                                    <w:right w:val="none" w:sz="0" w:space="0" w:color="auto"/>
                                  </w:divBdr>
                                  <w:divsChild>
                                    <w:div w:id="1391265168">
                                      <w:marLeft w:val="0"/>
                                      <w:marRight w:val="0"/>
                                      <w:marTop w:val="0"/>
                                      <w:marBottom w:val="0"/>
                                      <w:divBdr>
                                        <w:top w:val="none" w:sz="0" w:space="0" w:color="auto"/>
                                        <w:left w:val="none" w:sz="0" w:space="0" w:color="auto"/>
                                        <w:bottom w:val="none" w:sz="0" w:space="0" w:color="auto"/>
                                        <w:right w:val="none" w:sz="0" w:space="0" w:color="auto"/>
                                      </w:divBdr>
                                      <w:divsChild>
                                        <w:div w:id="2115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68022">
      <w:bodyDiv w:val="1"/>
      <w:marLeft w:val="0"/>
      <w:marRight w:val="0"/>
      <w:marTop w:val="0"/>
      <w:marBottom w:val="0"/>
      <w:divBdr>
        <w:top w:val="none" w:sz="0" w:space="0" w:color="auto"/>
        <w:left w:val="none" w:sz="0" w:space="0" w:color="auto"/>
        <w:bottom w:val="none" w:sz="0" w:space="0" w:color="auto"/>
        <w:right w:val="none" w:sz="0" w:space="0" w:color="auto"/>
      </w:divBdr>
      <w:divsChild>
        <w:div w:id="1131482183">
          <w:marLeft w:val="0"/>
          <w:marRight w:val="0"/>
          <w:marTop w:val="0"/>
          <w:marBottom w:val="0"/>
          <w:divBdr>
            <w:top w:val="none" w:sz="0" w:space="0" w:color="auto"/>
            <w:left w:val="none" w:sz="0" w:space="0" w:color="auto"/>
            <w:bottom w:val="none" w:sz="0" w:space="0" w:color="auto"/>
            <w:right w:val="none" w:sz="0" w:space="0" w:color="auto"/>
          </w:divBdr>
          <w:divsChild>
            <w:div w:id="854271274">
              <w:marLeft w:val="0"/>
              <w:marRight w:val="0"/>
              <w:marTop w:val="0"/>
              <w:marBottom w:val="0"/>
              <w:divBdr>
                <w:top w:val="none" w:sz="0" w:space="0" w:color="auto"/>
                <w:left w:val="none" w:sz="0" w:space="0" w:color="auto"/>
                <w:bottom w:val="none" w:sz="0" w:space="0" w:color="auto"/>
                <w:right w:val="none" w:sz="0" w:space="0" w:color="auto"/>
              </w:divBdr>
              <w:divsChild>
                <w:div w:id="782000666">
                  <w:marLeft w:val="0"/>
                  <w:marRight w:val="0"/>
                  <w:marTop w:val="0"/>
                  <w:marBottom w:val="0"/>
                  <w:divBdr>
                    <w:top w:val="none" w:sz="0" w:space="0" w:color="auto"/>
                    <w:left w:val="none" w:sz="0" w:space="0" w:color="auto"/>
                    <w:bottom w:val="none" w:sz="0" w:space="0" w:color="auto"/>
                    <w:right w:val="none" w:sz="0" w:space="0" w:color="auto"/>
                  </w:divBdr>
                  <w:divsChild>
                    <w:div w:id="9154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873">
      <w:bodyDiv w:val="1"/>
      <w:marLeft w:val="0"/>
      <w:marRight w:val="0"/>
      <w:marTop w:val="0"/>
      <w:marBottom w:val="0"/>
      <w:divBdr>
        <w:top w:val="none" w:sz="0" w:space="0" w:color="auto"/>
        <w:left w:val="none" w:sz="0" w:space="0" w:color="auto"/>
        <w:bottom w:val="none" w:sz="0" w:space="0" w:color="auto"/>
        <w:right w:val="none" w:sz="0" w:space="0" w:color="auto"/>
      </w:divBdr>
      <w:divsChild>
        <w:div w:id="1263494802">
          <w:marLeft w:val="0"/>
          <w:marRight w:val="0"/>
          <w:marTop w:val="0"/>
          <w:marBottom w:val="0"/>
          <w:divBdr>
            <w:top w:val="none" w:sz="0" w:space="0" w:color="auto"/>
            <w:left w:val="none" w:sz="0" w:space="0" w:color="auto"/>
            <w:bottom w:val="none" w:sz="0" w:space="0" w:color="auto"/>
            <w:right w:val="none" w:sz="0" w:space="0" w:color="auto"/>
          </w:divBdr>
          <w:divsChild>
            <w:div w:id="1642880465">
              <w:marLeft w:val="0"/>
              <w:marRight w:val="0"/>
              <w:marTop w:val="0"/>
              <w:marBottom w:val="0"/>
              <w:divBdr>
                <w:top w:val="none" w:sz="0" w:space="0" w:color="auto"/>
                <w:left w:val="none" w:sz="0" w:space="0" w:color="auto"/>
                <w:bottom w:val="none" w:sz="0" w:space="0" w:color="auto"/>
                <w:right w:val="none" w:sz="0" w:space="0" w:color="auto"/>
              </w:divBdr>
              <w:divsChild>
                <w:div w:id="282077596">
                  <w:marLeft w:val="0"/>
                  <w:marRight w:val="0"/>
                  <w:marTop w:val="0"/>
                  <w:marBottom w:val="0"/>
                  <w:divBdr>
                    <w:top w:val="none" w:sz="0" w:space="0" w:color="auto"/>
                    <w:left w:val="none" w:sz="0" w:space="0" w:color="auto"/>
                    <w:bottom w:val="none" w:sz="0" w:space="0" w:color="auto"/>
                    <w:right w:val="none" w:sz="0" w:space="0" w:color="auto"/>
                  </w:divBdr>
                  <w:divsChild>
                    <w:div w:id="6068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3916">
      <w:bodyDiv w:val="1"/>
      <w:marLeft w:val="0"/>
      <w:marRight w:val="0"/>
      <w:marTop w:val="0"/>
      <w:marBottom w:val="0"/>
      <w:divBdr>
        <w:top w:val="none" w:sz="0" w:space="0" w:color="auto"/>
        <w:left w:val="none" w:sz="0" w:space="0" w:color="auto"/>
        <w:bottom w:val="none" w:sz="0" w:space="0" w:color="auto"/>
        <w:right w:val="none" w:sz="0" w:space="0" w:color="auto"/>
      </w:divBdr>
    </w:div>
    <w:div w:id="142477595">
      <w:bodyDiv w:val="1"/>
      <w:marLeft w:val="0"/>
      <w:marRight w:val="0"/>
      <w:marTop w:val="0"/>
      <w:marBottom w:val="0"/>
      <w:divBdr>
        <w:top w:val="none" w:sz="0" w:space="0" w:color="auto"/>
        <w:left w:val="none" w:sz="0" w:space="0" w:color="auto"/>
        <w:bottom w:val="none" w:sz="0" w:space="0" w:color="auto"/>
        <w:right w:val="none" w:sz="0" w:space="0" w:color="auto"/>
      </w:divBdr>
    </w:div>
    <w:div w:id="167717084">
      <w:bodyDiv w:val="1"/>
      <w:marLeft w:val="0"/>
      <w:marRight w:val="0"/>
      <w:marTop w:val="0"/>
      <w:marBottom w:val="0"/>
      <w:divBdr>
        <w:top w:val="none" w:sz="0" w:space="0" w:color="auto"/>
        <w:left w:val="none" w:sz="0" w:space="0" w:color="auto"/>
        <w:bottom w:val="none" w:sz="0" w:space="0" w:color="auto"/>
        <w:right w:val="none" w:sz="0" w:space="0" w:color="auto"/>
      </w:divBdr>
      <w:divsChild>
        <w:div w:id="163857089">
          <w:marLeft w:val="0"/>
          <w:marRight w:val="0"/>
          <w:marTop w:val="0"/>
          <w:marBottom w:val="0"/>
          <w:divBdr>
            <w:top w:val="none" w:sz="0" w:space="0" w:color="auto"/>
            <w:left w:val="none" w:sz="0" w:space="0" w:color="auto"/>
            <w:bottom w:val="none" w:sz="0" w:space="0" w:color="auto"/>
            <w:right w:val="none" w:sz="0" w:space="0" w:color="auto"/>
          </w:divBdr>
          <w:divsChild>
            <w:div w:id="727412420">
              <w:marLeft w:val="0"/>
              <w:marRight w:val="0"/>
              <w:marTop w:val="0"/>
              <w:marBottom w:val="0"/>
              <w:divBdr>
                <w:top w:val="none" w:sz="0" w:space="0" w:color="auto"/>
                <w:left w:val="none" w:sz="0" w:space="0" w:color="auto"/>
                <w:bottom w:val="none" w:sz="0" w:space="0" w:color="auto"/>
                <w:right w:val="none" w:sz="0" w:space="0" w:color="auto"/>
              </w:divBdr>
              <w:divsChild>
                <w:div w:id="1523860663">
                  <w:marLeft w:val="0"/>
                  <w:marRight w:val="0"/>
                  <w:marTop w:val="0"/>
                  <w:marBottom w:val="0"/>
                  <w:divBdr>
                    <w:top w:val="none" w:sz="0" w:space="0" w:color="auto"/>
                    <w:left w:val="none" w:sz="0" w:space="0" w:color="auto"/>
                    <w:bottom w:val="none" w:sz="0" w:space="0" w:color="auto"/>
                    <w:right w:val="none" w:sz="0" w:space="0" w:color="auto"/>
                  </w:divBdr>
                  <w:divsChild>
                    <w:div w:id="8414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8914">
      <w:bodyDiv w:val="1"/>
      <w:marLeft w:val="0"/>
      <w:marRight w:val="0"/>
      <w:marTop w:val="0"/>
      <w:marBottom w:val="0"/>
      <w:divBdr>
        <w:top w:val="none" w:sz="0" w:space="0" w:color="auto"/>
        <w:left w:val="none" w:sz="0" w:space="0" w:color="auto"/>
        <w:bottom w:val="none" w:sz="0" w:space="0" w:color="auto"/>
        <w:right w:val="none" w:sz="0" w:space="0" w:color="auto"/>
      </w:divBdr>
      <w:divsChild>
        <w:div w:id="36856986">
          <w:marLeft w:val="0"/>
          <w:marRight w:val="0"/>
          <w:marTop w:val="0"/>
          <w:marBottom w:val="0"/>
          <w:divBdr>
            <w:top w:val="none" w:sz="0" w:space="0" w:color="auto"/>
            <w:left w:val="none" w:sz="0" w:space="0" w:color="auto"/>
            <w:bottom w:val="none" w:sz="0" w:space="0" w:color="auto"/>
            <w:right w:val="none" w:sz="0" w:space="0" w:color="auto"/>
          </w:divBdr>
          <w:divsChild>
            <w:div w:id="89202737">
              <w:marLeft w:val="0"/>
              <w:marRight w:val="0"/>
              <w:marTop w:val="0"/>
              <w:marBottom w:val="0"/>
              <w:divBdr>
                <w:top w:val="none" w:sz="0" w:space="0" w:color="auto"/>
                <w:left w:val="none" w:sz="0" w:space="0" w:color="auto"/>
                <w:bottom w:val="none" w:sz="0" w:space="0" w:color="auto"/>
                <w:right w:val="none" w:sz="0" w:space="0" w:color="auto"/>
              </w:divBdr>
              <w:divsChild>
                <w:div w:id="1240212486">
                  <w:marLeft w:val="0"/>
                  <w:marRight w:val="0"/>
                  <w:marTop w:val="0"/>
                  <w:marBottom w:val="0"/>
                  <w:divBdr>
                    <w:top w:val="none" w:sz="0" w:space="0" w:color="auto"/>
                    <w:left w:val="none" w:sz="0" w:space="0" w:color="auto"/>
                    <w:bottom w:val="none" w:sz="0" w:space="0" w:color="auto"/>
                    <w:right w:val="none" w:sz="0" w:space="0" w:color="auto"/>
                  </w:divBdr>
                  <w:divsChild>
                    <w:div w:id="16402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1362">
          <w:marLeft w:val="0"/>
          <w:marRight w:val="0"/>
          <w:marTop w:val="0"/>
          <w:marBottom w:val="0"/>
          <w:divBdr>
            <w:top w:val="none" w:sz="0" w:space="0" w:color="auto"/>
            <w:left w:val="none" w:sz="0" w:space="0" w:color="auto"/>
            <w:bottom w:val="none" w:sz="0" w:space="0" w:color="auto"/>
            <w:right w:val="none" w:sz="0" w:space="0" w:color="auto"/>
          </w:divBdr>
          <w:divsChild>
            <w:div w:id="569192408">
              <w:marLeft w:val="0"/>
              <w:marRight w:val="0"/>
              <w:marTop w:val="0"/>
              <w:marBottom w:val="0"/>
              <w:divBdr>
                <w:top w:val="none" w:sz="0" w:space="0" w:color="auto"/>
                <w:left w:val="none" w:sz="0" w:space="0" w:color="auto"/>
                <w:bottom w:val="none" w:sz="0" w:space="0" w:color="auto"/>
                <w:right w:val="none" w:sz="0" w:space="0" w:color="auto"/>
              </w:divBdr>
              <w:divsChild>
                <w:div w:id="333842213">
                  <w:marLeft w:val="0"/>
                  <w:marRight w:val="0"/>
                  <w:marTop w:val="0"/>
                  <w:marBottom w:val="0"/>
                  <w:divBdr>
                    <w:top w:val="none" w:sz="0" w:space="0" w:color="auto"/>
                    <w:left w:val="none" w:sz="0" w:space="0" w:color="auto"/>
                    <w:bottom w:val="none" w:sz="0" w:space="0" w:color="auto"/>
                    <w:right w:val="none" w:sz="0" w:space="0" w:color="auto"/>
                  </w:divBdr>
                  <w:divsChild>
                    <w:div w:id="13620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61">
      <w:bodyDiv w:val="1"/>
      <w:marLeft w:val="0"/>
      <w:marRight w:val="0"/>
      <w:marTop w:val="0"/>
      <w:marBottom w:val="0"/>
      <w:divBdr>
        <w:top w:val="none" w:sz="0" w:space="0" w:color="auto"/>
        <w:left w:val="none" w:sz="0" w:space="0" w:color="auto"/>
        <w:bottom w:val="none" w:sz="0" w:space="0" w:color="auto"/>
        <w:right w:val="none" w:sz="0" w:space="0" w:color="auto"/>
      </w:divBdr>
      <w:divsChild>
        <w:div w:id="1197503408">
          <w:marLeft w:val="0"/>
          <w:marRight w:val="0"/>
          <w:marTop w:val="0"/>
          <w:marBottom w:val="0"/>
          <w:divBdr>
            <w:top w:val="none" w:sz="0" w:space="0" w:color="auto"/>
            <w:left w:val="none" w:sz="0" w:space="0" w:color="auto"/>
            <w:bottom w:val="none" w:sz="0" w:space="0" w:color="auto"/>
            <w:right w:val="none" w:sz="0" w:space="0" w:color="auto"/>
          </w:divBdr>
          <w:divsChild>
            <w:div w:id="1548688251">
              <w:marLeft w:val="0"/>
              <w:marRight w:val="0"/>
              <w:marTop w:val="0"/>
              <w:marBottom w:val="0"/>
              <w:divBdr>
                <w:top w:val="none" w:sz="0" w:space="0" w:color="auto"/>
                <w:left w:val="none" w:sz="0" w:space="0" w:color="auto"/>
                <w:bottom w:val="none" w:sz="0" w:space="0" w:color="auto"/>
                <w:right w:val="none" w:sz="0" w:space="0" w:color="auto"/>
              </w:divBdr>
              <w:divsChild>
                <w:div w:id="1825971711">
                  <w:marLeft w:val="0"/>
                  <w:marRight w:val="0"/>
                  <w:marTop w:val="0"/>
                  <w:marBottom w:val="0"/>
                  <w:divBdr>
                    <w:top w:val="none" w:sz="0" w:space="0" w:color="auto"/>
                    <w:left w:val="none" w:sz="0" w:space="0" w:color="auto"/>
                    <w:bottom w:val="none" w:sz="0" w:space="0" w:color="auto"/>
                    <w:right w:val="none" w:sz="0" w:space="0" w:color="auto"/>
                  </w:divBdr>
                  <w:divsChild>
                    <w:div w:id="655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43082">
          <w:marLeft w:val="0"/>
          <w:marRight w:val="0"/>
          <w:marTop w:val="0"/>
          <w:marBottom w:val="0"/>
          <w:divBdr>
            <w:top w:val="none" w:sz="0" w:space="0" w:color="auto"/>
            <w:left w:val="none" w:sz="0" w:space="0" w:color="auto"/>
            <w:bottom w:val="none" w:sz="0" w:space="0" w:color="auto"/>
            <w:right w:val="none" w:sz="0" w:space="0" w:color="auto"/>
          </w:divBdr>
          <w:divsChild>
            <w:div w:id="1072191384">
              <w:marLeft w:val="0"/>
              <w:marRight w:val="0"/>
              <w:marTop w:val="0"/>
              <w:marBottom w:val="0"/>
              <w:divBdr>
                <w:top w:val="none" w:sz="0" w:space="0" w:color="auto"/>
                <w:left w:val="none" w:sz="0" w:space="0" w:color="auto"/>
                <w:bottom w:val="none" w:sz="0" w:space="0" w:color="auto"/>
                <w:right w:val="none" w:sz="0" w:space="0" w:color="auto"/>
              </w:divBdr>
              <w:divsChild>
                <w:div w:id="1233155035">
                  <w:marLeft w:val="0"/>
                  <w:marRight w:val="0"/>
                  <w:marTop w:val="0"/>
                  <w:marBottom w:val="0"/>
                  <w:divBdr>
                    <w:top w:val="none" w:sz="0" w:space="0" w:color="auto"/>
                    <w:left w:val="none" w:sz="0" w:space="0" w:color="auto"/>
                    <w:bottom w:val="none" w:sz="0" w:space="0" w:color="auto"/>
                    <w:right w:val="none" w:sz="0" w:space="0" w:color="auto"/>
                  </w:divBdr>
                  <w:divsChild>
                    <w:div w:id="1597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258">
      <w:bodyDiv w:val="1"/>
      <w:marLeft w:val="0"/>
      <w:marRight w:val="0"/>
      <w:marTop w:val="0"/>
      <w:marBottom w:val="0"/>
      <w:divBdr>
        <w:top w:val="none" w:sz="0" w:space="0" w:color="auto"/>
        <w:left w:val="none" w:sz="0" w:space="0" w:color="auto"/>
        <w:bottom w:val="none" w:sz="0" w:space="0" w:color="auto"/>
        <w:right w:val="none" w:sz="0" w:space="0" w:color="auto"/>
      </w:divBdr>
      <w:divsChild>
        <w:div w:id="344554004">
          <w:marLeft w:val="0"/>
          <w:marRight w:val="0"/>
          <w:marTop w:val="0"/>
          <w:marBottom w:val="0"/>
          <w:divBdr>
            <w:top w:val="none" w:sz="0" w:space="0" w:color="auto"/>
            <w:left w:val="none" w:sz="0" w:space="0" w:color="auto"/>
            <w:bottom w:val="none" w:sz="0" w:space="0" w:color="auto"/>
            <w:right w:val="none" w:sz="0" w:space="0" w:color="auto"/>
          </w:divBdr>
          <w:divsChild>
            <w:div w:id="1122773759">
              <w:marLeft w:val="0"/>
              <w:marRight w:val="0"/>
              <w:marTop w:val="0"/>
              <w:marBottom w:val="0"/>
              <w:divBdr>
                <w:top w:val="none" w:sz="0" w:space="0" w:color="auto"/>
                <w:left w:val="none" w:sz="0" w:space="0" w:color="auto"/>
                <w:bottom w:val="none" w:sz="0" w:space="0" w:color="auto"/>
                <w:right w:val="none" w:sz="0" w:space="0" w:color="auto"/>
              </w:divBdr>
              <w:divsChild>
                <w:div w:id="670719071">
                  <w:marLeft w:val="0"/>
                  <w:marRight w:val="0"/>
                  <w:marTop w:val="0"/>
                  <w:marBottom w:val="0"/>
                  <w:divBdr>
                    <w:top w:val="none" w:sz="0" w:space="0" w:color="auto"/>
                    <w:left w:val="none" w:sz="0" w:space="0" w:color="auto"/>
                    <w:bottom w:val="none" w:sz="0" w:space="0" w:color="auto"/>
                    <w:right w:val="none" w:sz="0" w:space="0" w:color="auto"/>
                  </w:divBdr>
                  <w:divsChild>
                    <w:div w:id="1249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3474">
      <w:bodyDiv w:val="1"/>
      <w:marLeft w:val="0"/>
      <w:marRight w:val="0"/>
      <w:marTop w:val="0"/>
      <w:marBottom w:val="0"/>
      <w:divBdr>
        <w:top w:val="none" w:sz="0" w:space="0" w:color="auto"/>
        <w:left w:val="none" w:sz="0" w:space="0" w:color="auto"/>
        <w:bottom w:val="none" w:sz="0" w:space="0" w:color="auto"/>
        <w:right w:val="none" w:sz="0" w:space="0" w:color="auto"/>
      </w:divBdr>
      <w:divsChild>
        <w:div w:id="1450322220">
          <w:marLeft w:val="0"/>
          <w:marRight w:val="0"/>
          <w:marTop w:val="0"/>
          <w:marBottom w:val="0"/>
          <w:divBdr>
            <w:top w:val="none" w:sz="0" w:space="0" w:color="auto"/>
            <w:left w:val="none" w:sz="0" w:space="0" w:color="auto"/>
            <w:bottom w:val="none" w:sz="0" w:space="0" w:color="auto"/>
            <w:right w:val="none" w:sz="0" w:space="0" w:color="auto"/>
          </w:divBdr>
          <w:divsChild>
            <w:div w:id="1419252896">
              <w:marLeft w:val="0"/>
              <w:marRight w:val="0"/>
              <w:marTop w:val="0"/>
              <w:marBottom w:val="0"/>
              <w:divBdr>
                <w:top w:val="none" w:sz="0" w:space="0" w:color="auto"/>
                <w:left w:val="none" w:sz="0" w:space="0" w:color="auto"/>
                <w:bottom w:val="none" w:sz="0" w:space="0" w:color="auto"/>
                <w:right w:val="none" w:sz="0" w:space="0" w:color="auto"/>
              </w:divBdr>
              <w:divsChild>
                <w:div w:id="606011454">
                  <w:marLeft w:val="0"/>
                  <w:marRight w:val="0"/>
                  <w:marTop w:val="0"/>
                  <w:marBottom w:val="0"/>
                  <w:divBdr>
                    <w:top w:val="none" w:sz="0" w:space="0" w:color="auto"/>
                    <w:left w:val="none" w:sz="0" w:space="0" w:color="auto"/>
                    <w:bottom w:val="none" w:sz="0" w:space="0" w:color="auto"/>
                    <w:right w:val="none" w:sz="0" w:space="0" w:color="auto"/>
                  </w:divBdr>
                  <w:divsChild>
                    <w:div w:id="352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829">
      <w:bodyDiv w:val="1"/>
      <w:marLeft w:val="0"/>
      <w:marRight w:val="0"/>
      <w:marTop w:val="0"/>
      <w:marBottom w:val="0"/>
      <w:divBdr>
        <w:top w:val="none" w:sz="0" w:space="0" w:color="auto"/>
        <w:left w:val="none" w:sz="0" w:space="0" w:color="auto"/>
        <w:bottom w:val="none" w:sz="0" w:space="0" w:color="auto"/>
        <w:right w:val="none" w:sz="0" w:space="0" w:color="auto"/>
      </w:divBdr>
    </w:div>
    <w:div w:id="220411285">
      <w:bodyDiv w:val="1"/>
      <w:marLeft w:val="0"/>
      <w:marRight w:val="0"/>
      <w:marTop w:val="0"/>
      <w:marBottom w:val="0"/>
      <w:divBdr>
        <w:top w:val="none" w:sz="0" w:space="0" w:color="auto"/>
        <w:left w:val="none" w:sz="0" w:space="0" w:color="auto"/>
        <w:bottom w:val="none" w:sz="0" w:space="0" w:color="auto"/>
        <w:right w:val="none" w:sz="0" w:space="0" w:color="auto"/>
      </w:divBdr>
    </w:div>
    <w:div w:id="235746176">
      <w:bodyDiv w:val="1"/>
      <w:marLeft w:val="0"/>
      <w:marRight w:val="0"/>
      <w:marTop w:val="0"/>
      <w:marBottom w:val="0"/>
      <w:divBdr>
        <w:top w:val="none" w:sz="0" w:space="0" w:color="auto"/>
        <w:left w:val="none" w:sz="0" w:space="0" w:color="auto"/>
        <w:bottom w:val="none" w:sz="0" w:space="0" w:color="auto"/>
        <w:right w:val="none" w:sz="0" w:space="0" w:color="auto"/>
      </w:divBdr>
      <w:divsChild>
        <w:div w:id="314340484">
          <w:marLeft w:val="0"/>
          <w:marRight w:val="0"/>
          <w:marTop w:val="0"/>
          <w:marBottom w:val="0"/>
          <w:divBdr>
            <w:top w:val="none" w:sz="0" w:space="0" w:color="auto"/>
            <w:left w:val="none" w:sz="0" w:space="0" w:color="auto"/>
            <w:bottom w:val="none" w:sz="0" w:space="0" w:color="auto"/>
            <w:right w:val="none" w:sz="0" w:space="0" w:color="auto"/>
          </w:divBdr>
          <w:divsChild>
            <w:div w:id="1234850502">
              <w:marLeft w:val="0"/>
              <w:marRight w:val="0"/>
              <w:marTop w:val="0"/>
              <w:marBottom w:val="0"/>
              <w:divBdr>
                <w:top w:val="none" w:sz="0" w:space="0" w:color="auto"/>
                <w:left w:val="none" w:sz="0" w:space="0" w:color="auto"/>
                <w:bottom w:val="none" w:sz="0" w:space="0" w:color="auto"/>
                <w:right w:val="none" w:sz="0" w:space="0" w:color="auto"/>
              </w:divBdr>
              <w:divsChild>
                <w:div w:id="736049264">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20274">
      <w:bodyDiv w:val="1"/>
      <w:marLeft w:val="0"/>
      <w:marRight w:val="0"/>
      <w:marTop w:val="0"/>
      <w:marBottom w:val="0"/>
      <w:divBdr>
        <w:top w:val="none" w:sz="0" w:space="0" w:color="auto"/>
        <w:left w:val="none" w:sz="0" w:space="0" w:color="auto"/>
        <w:bottom w:val="none" w:sz="0" w:space="0" w:color="auto"/>
        <w:right w:val="none" w:sz="0" w:space="0" w:color="auto"/>
      </w:divBdr>
    </w:div>
    <w:div w:id="245313332">
      <w:bodyDiv w:val="1"/>
      <w:marLeft w:val="0"/>
      <w:marRight w:val="0"/>
      <w:marTop w:val="0"/>
      <w:marBottom w:val="0"/>
      <w:divBdr>
        <w:top w:val="none" w:sz="0" w:space="0" w:color="auto"/>
        <w:left w:val="none" w:sz="0" w:space="0" w:color="auto"/>
        <w:bottom w:val="none" w:sz="0" w:space="0" w:color="auto"/>
        <w:right w:val="none" w:sz="0" w:space="0" w:color="auto"/>
      </w:divBdr>
    </w:div>
    <w:div w:id="248276204">
      <w:bodyDiv w:val="1"/>
      <w:marLeft w:val="0"/>
      <w:marRight w:val="0"/>
      <w:marTop w:val="0"/>
      <w:marBottom w:val="0"/>
      <w:divBdr>
        <w:top w:val="none" w:sz="0" w:space="0" w:color="auto"/>
        <w:left w:val="none" w:sz="0" w:space="0" w:color="auto"/>
        <w:bottom w:val="none" w:sz="0" w:space="0" w:color="auto"/>
        <w:right w:val="none" w:sz="0" w:space="0" w:color="auto"/>
      </w:divBdr>
    </w:div>
    <w:div w:id="249430651">
      <w:bodyDiv w:val="1"/>
      <w:marLeft w:val="0"/>
      <w:marRight w:val="0"/>
      <w:marTop w:val="0"/>
      <w:marBottom w:val="0"/>
      <w:divBdr>
        <w:top w:val="none" w:sz="0" w:space="0" w:color="auto"/>
        <w:left w:val="none" w:sz="0" w:space="0" w:color="auto"/>
        <w:bottom w:val="none" w:sz="0" w:space="0" w:color="auto"/>
        <w:right w:val="none" w:sz="0" w:space="0" w:color="auto"/>
      </w:divBdr>
    </w:div>
    <w:div w:id="261226907">
      <w:bodyDiv w:val="1"/>
      <w:marLeft w:val="0"/>
      <w:marRight w:val="0"/>
      <w:marTop w:val="0"/>
      <w:marBottom w:val="0"/>
      <w:divBdr>
        <w:top w:val="none" w:sz="0" w:space="0" w:color="auto"/>
        <w:left w:val="none" w:sz="0" w:space="0" w:color="auto"/>
        <w:bottom w:val="none" w:sz="0" w:space="0" w:color="auto"/>
        <w:right w:val="none" w:sz="0" w:space="0" w:color="auto"/>
      </w:divBdr>
    </w:div>
    <w:div w:id="267976913">
      <w:bodyDiv w:val="1"/>
      <w:marLeft w:val="0"/>
      <w:marRight w:val="0"/>
      <w:marTop w:val="0"/>
      <w:marBottom w:val="0"/>
      <w:divBdr>
        <w:top w:val="none" w:sz="0" w:space="0" w:color="auto"/>
        <w:left w:val="none" w:sz="0" w:space="0" w:color="auto"/>
        <w:bottom w:val="none" w:sz="0" w:space="0" w:color="auto"/>
        <w:right w:val="none" w:sz="0" w:space="0" w:color="auto"/>
      </w:divBdr>
      <w:divsChild>
        <w:div w:id="901868782">
          <w:marLeft w:val="0"/>
          <w:marRight w:val="0"/>
          <w:marTop w:val="0"/>
          <w:marBottom w:val="0"/>
          <w:divBdr>
            <w:top w:val="none" w:sz="0" w:space="0" w:color="auto"/>
            <w:left w:val="none" w:sz="0" w:space="0" w:color="auto"/>
            <w:bottom w:val="none" w:sz="0" w:space="0" w:color="auto"/>
            <w:right w:val="none" w:sz="0" w:space="0" w:color="auto"/>
          </w:divBdr>
          <w:divsChild>
            <w:div w:id="1422525371">
              <w:marLeft w:val="0"/>
              <w:marRight w:val="0"/>
              <w:marTop w:val="0"/>
              <w:marBottom w:val="0"/>
              <w:divBdr>
                <w:top w:val="none" w:sz="0" w:space="0" w:color="auto"/>
                <w:left w:val="none" w:sz="0" w:space="0" w:color="auto"/>
                <w:bottom w:val="none" w:sz="0" w:space="0" w:color="auto"/>
                <w:right w:val="none" w:sz="0" w:space="0" w:color="auto"/>
              </w:divBdr>
              <w:divsChild>
                <w:div w:id="1752432912">
                  <w:marLeft w:val="0"/>
                  <w:marRight w:val="0"/>
                  <w:marTop w:val="0"/>
                  <w:marBottom w:val="0"/>
                  <w:divBdr>
                    <w:top w:val="none" w:sz="0" w:space="0" w:color="auto"/>
                    <w:left w:val="none" w:sz="0" w:space="0" w:color="auto"/>
                    <w:bottom w:val="none" w:sz="0" w:space="0" w:color="auto"/>
                    <w:right w:val="none" w:sz="0" w:space="0" w:color="auto"/>
                  </w:divBdr>
                  <w:divsChild>
                    <w:div w:id="20228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14783">
      <w:bodyDiv w:val="1"/>
      <w:marLeft w:val="0"/>
      <w:marRight w:val="0"/>
      <w:marTop w:val="0"/>
      <w:marBottom w:val="0"/>
      <w:divBdr>
        <w:top w:val="none" w:sz="0" w:space="0" w:color="auto"/>
        <w:left w:val="none" w:sz="0" w:space="0" w:color="auto"/>
        <w:bottom w:val="none" w:sz="0" w:space="0" w:color="auto"/>
        <w:right w:val="none" w:sz="0" w:space="0" w:color="auto"/>
      </w:divBdr>
      <w:divsChild>
        <w:div w:id="1631210168">
          <w:marLeft w:val="0"/>
          <w:marRight w:val="0"/>
          <w:marTop w:val="0"/>
          <w:marBottom w:val="0"/>
          <w:divBdr>
            <w:top w:val="none" w:sz="0" w:space="0" w:color="auto"/>
            <w:left w:val="none" w:sz="0" w:space="0" w:color="auto"/>
            <w:bottom w:val="none" w:sz="0" w:space="0" w:color="auto"/>
            <w:right w:val="none" w:sz="0" w:space="0" w:color="auto"/>
          </w:divBdr>
          <w:divsChild>
            <w:div w:id="279267442">
              <w:marLeft w:val="0"/>
              <w:marRight w:val="0"/>
              <w:marTop w:val="0"/>
              <w:marBottom w:val="0"/>
              <w:divBdr>
                <w:top w:val="none" w:sz="0" w:space="0" w:color="auto"/>
                <w:left w:val="none" w:sz="0" w:space="0" w:color="auto"/>
                <w:bottom w:val="none" w:sz="0" w:space="0" w:color="auto"/>
                <w:right w:val="none" w:sz="0" w:space="0" w:color="auto"/>
              </w:divBdr>
              <w:divsChild>
                <w:div w:id="1793287589">
                  <w:marLeft w:val="0"/>
                  <w:marRight w:val="0"/>
                  <w:marTop w:val="0"/>
                  <w:marBottom w:val="0"/>
                  <w:divBdr>
                    <w:top w:val="none" w:sz="0" w:space="0" w:color="auto"/>
                    <w:left w:val="none" w:sz="0" w:space="0" w:color="auto"/>
                    <w:bottom w:val="none" w:sz="0" w:space="0" w:color="auto"/>
                    <w:right w:val="none" w:sz="0" w:space="0" w:color="auto"/>
                  </w:divBdr>
                  <w:divsChild>
                    <w:div w:id="19386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971903">
      <w:bodyDiv w:val="1"/>
      <w:marLeft w:val="0"/>
      <w:marRight w:val="0"/>
      <w:marTop w:val="0"/>
      <w:marBottom w:val="0"/>
      <w:divBdr>
        <w:top w:val="none" w:sz="0" w:space="0" w:color="auto"/>
        <w:left w:val="none" w:sz="0" w:space="0" w:color="auto"/>
        <w:bottom w:val="none" w:sz="0" w:space="0" w:color="auto"/>
        <w:right w:val="none" w:sz="0" w:space="0" w:color="auto"/>
      </w:divBdr>
      <w:divsChild>
        <w:div w:id="599607205">
          <w:marLeft w:val="0"/>
          <w:marRight w:val="0"/>
          <w:marTop w:val="0"/>
          <w:marBottom w:val="0"/>
          <w:divBdr>
            <w:top w:val="none" w:sz="0" w:space="0" w:color="auto"/>
            <w:left w:val="none" w:sz="0" w:space="0" w:color="auto"/>
            <w:bottom w:val="none" w:sz="0" w:space="0" w:color="auto"/>
            <w:right w:val="none" w:sz="0" w:space="0" w:color="auto"/>
          </w:divBdr>
          <w:divsChild>
            <w:div w:id="1560818415">
              <w:marLeft w:val="0"/>
              <w:marRight w:val="0"/>
              <w:marTop w:val="0"/>
              <w:marBottom w:val="180"/>
              <w:divBdr>
                <w:top w:val="none" w:sz="0" w:space="0" w:color="auto"/>
                <w:left w:val="none" w:sz="0" w:space="0" w:color="auto"/>
                <w:bottom w:val="none" w:sz="0" w:space="0" w:color="auto"/>
                <w:right w:val="none" w:sz="0" w:space="0" w:color="auto"/>
              </w:divBdr>
              <w:divsChild>
                <w:div w:id="7483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30034">
      <w:bodyDiv w:val="1"/>
      <w:marLeft w:val="0"/>
      <w:marRight w:val="0"/>
      <w:marTop w:val="0"/>
      <w:marBottom w:val="0"/>
      <w:divBdr>
        <w:top w:val="none" w:sz="0" w:space="0" w:color="auto"/>
        <w:left w:val="none" w:sz="0" w:space="0" w:color="auto"/>
        <w:bottom w:val="none" w:sz="0" w:space="0" w:color="auto"/>
        <w:right w:val="none" w:sz="0" w:space="0" w:color="auto"/>
      </w:divBdr>
      <w:divsChild>
        <w:div w:id="2046975910">
          <w:marLeft w:val="0"/>
          <w:marRight w:val="0"/>
          <w:marTop w:val="0"/>
          <w:marBottom w:val="0"/>
          <w:divBdr>
            <w:top w:val="none" w:sz="0" w:space="0" w:color="auto"/>
            <w:left w:val="none" w:sz="0" w:space="0" w:color="auto"/>
            <w:bottom w:val="none" w:sz="0" w:space="0" w:color="auto"/>
            <w:right w:val="none" w:sz="0" w:space="0" w:color="auto"/>
          </w:divBdr>
          <w:divsChild>
            <w:div w:id="108478348">
              <w:marLeft w:val="0"/>
              <w:marRight w:val="0"/>
              <w:marTop w:val="0"/>
              <w:marBottom w:val="0"/>
              <w:divBdr>
                <w:top w:val="none" w:sz="0" w:space="0" w:color="auto"/>
                <w:left w:val="none" w:sz="0" w:space="0" w:color="auto"/>
                <w:bottom w:val="none" w:sz="0" w:space="0" w:color="auto"/>
                <w:right w:val="none" w:sz="0" w:space="0" w:color="auto"/>
              </w:divBdr>
              <w:divsChild>
                <w:div w:id="191460897">
                  <w:marLeft w:val="0"/>
                  <w:marRight w:val="0"/>
                  <w:marTop w:val="0"/>
                  <w:marBottom w:val="0"/>
                  <w:divBdr>
                    <w:top w:val="none" w:sz="0" w:space="0" w:color="auto"/>
                    <w:left w:val="none" w:sz="0" w:space="0" w:color="auto"/>
                    <w:bottom w:val="none" w:sz="0" w:space="0" w:color="auto"/>
                    <w:right w:val="none" w:sz="0" w:space="0" w:color="auto"/>
                  </w:divBdr>
                  <w:divsChild>
                    <w:div w:id="5360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87496">
      <w:bodyDiv w:val="1"/>
      <w:marLeft w:val="0"/>
      <w:marRight w:val="0"/>
      <w:marTop w:val="0"/>
      <w:marBottom w:val="0"/>
      <w:divBdr>
        <w:top w:val="none" w:sz="0" w:space="0" w:color="auto"/>
        <w:left w:val="none" w:sz="0" w:space="0" w:color="auto"/>
        <w:bottom w:val="none" w:sz="0" w:space="0" w:color="auto"/>
        <w:right w:val="none" w:sz="0" w:space="0" w:color="auto"/>
      </w:divBdr>
      <w:divsChild>
        <w:div w:id="980621264">
          <w:marLeft w:val="0"/>
          <w:marRight w:val="0"/>
          <w:marTop w:val="0"/>
          <w:marBottom w:val="0"/>
          <w:divBdr>
            <w:top w:val="none" w:sz="0" w:space="0" w:color="auto"/>
            <w:left w:val="none" w:sz="0" w:space="0" w:color="auto"/>
            <w:bottom w:val="none" w:sz="0" w:space="0" w:color="auto"/>
            <w:right w:val="none" w:sz="0" w:space="0" w:color="auto"/>
          </w:divBdr>
          <w:divsChild>
            <w:div w:id="1750157852">
              <w:marLeft w:val="0"/>
              <w:marRight w:val="0"/>
              <w:marTop w:val="0"/>
              <w:marBottom w:val="0"/>
              <w:divBdr>
                <w:top w:val="none" w:sz="0" w:space="0" w:color="auto"/>
                <w:left w:val="none" w:sz="0" w:space="0" w:color="auto"/>
                <w:bottom w:val="none" w:sz="0" w:space="0" w:color="auto"/>
                <w:right w:val="none" w:sz="0" w:space="0" w:color="auto"/>
              </w:divBdr>
              <w:divsChild>
                <w:div w:id="170949093">
                  <w:marLeft w:val="0"/>
                  <w:marRight w:val="0"/>
                  <w:marTop w:val="0"/>
                  <w:marBottom w:val="0"/>
                  <w:divBdr>
                    <w:top w:val="none" w:sz="0" w:space="0" w:color="auto"/>
                    <w:left w:val="none" w:sz="0" w:space="0" w:color="auto"/>
                    <w:bottom w:val="none" w:sz="0" w:space="0" w:color="auto"/>
                    <w:right w:val="none" w:sz="0" w:space="0" w:color="auto"/>
                  </w:divBdr>
                  <w:divsChild>
                    <w:div w:id="20599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05249">
      <w:bodyDiv w:val="1"/>
      <w:marLeft w:val="0"/>
      <w:marRight w:val="0"/>
      <w:marTop w:val="0"/>
      <w:marBottom w:val="0"/>
      <w:divBdr>
        <w:top w:val="none" w:sz="0" w:space="0" w:color="auto"/>
        <w:left w:val="none" w:sz="0" w:space="0" w:color="auto"/>
        <w:bottom w:val="none" w:sz="0" w:space="0" w:color="auto"/>
        <w:right w:val="none" w:sz="0" w:space="0" w:color="auto"/>
      </w:divBdr>
      <w:divsChild>
        <w:div w:id="1336030986">
          <w:marLeft w:val="0"/>
          <w:marRight w:val="0"/>
          <w:marTop w:val="0"/>
          <w:marBottom w:val="0"/>
          <w:divBdr>
            <w:top w:val="none" w:sz="0" w:space="0" w:color="auto"/>
            <w:left w:val="none" w:sz="0" w:space="0" w:color="auto"/>
            <w:bottom w:val="none" w:sz="0" w:space="0" w:color="auto"/>
            <w:right w:val="none" w:sz="0" w:space="0" w:color="auto"/>
          </w:divBdr>
          <w:divsChild>
            <w:div w:id="1172718315">
              <w:marLeft w:val="0"/>
              <w:marRight w:val="0"/>
              <w:marTop w:val="0"/>
              <w:marBottom w:val="0"/>
              <w:divBdr>
                <w:top w:val="none" w:sz="0" w:space="0" w:color="auto"/>
                <w:left w:val="none" w:sz="0" w:space="0" w:color="auto"/>
                <w:bottom w:val="none" w:sz="0" w:space="0" w:color="auto"/>
                <w:right w:val="none" w:sz="0" w:space="0" w:color="auto"/>
              </w:divBdr>
              <w:divsChild>
                <w:div w:id="1437675585">
                  <w:marLeft w:val="0"/>
                  <w:marRight w:val="0"/>
                  <w:marTop w:val="0"/>
                  <w:marBottom w:val="0"/>
                  <w:divBdr>
                    <w:top w:val="none" w:sz="0" w:space="0" w:color="auto"/>
                    <w:left w:val="none" w:sz="0" w:space="0" w:color="auto"/>
                    <w:bottom w:val="none" w:sz="0" w:space="0" w:color="auto"/>
                    <w:right w:val="none" w:sz="0" w:space="0" w:color="auto"/>
                  </w:divBdr>
                  <w:divsChild>
                    <w:div w:id="13688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8296">
      <w:bodyDiv w:val="1"/>
      <w:marLeft w:val="0"/>
      <w:marRight w:val="0"/>
      <w:marTop w:val="0"/>
      <w:marBottom w:val="0"/>
      <w:divBdr>
        <w:top w:val="none" w:sz="0" w:space="0" w:color="auto"/>
        <w:left w:val="none" w:sz="0" w:space="0" w:color="auto"/>
        <w:bottom w:val="none" w:sz="0" w:space="0" w:color="auto"/>
        <w:right w:val="none" w:sz="0" w:space="0" w:color="auto"/>
      </w:divBdr>
      <w:divsChild>
        <w:div w:id="1043821216">
          <w:marLeft w:val="0"/>
          <w:marRight w:val="0"/>
          <w:marTop w:val="0"/>
          <w:marBottom w:val="0"/>
          <w:divBdr>
            <w:top w:val="none" w:sz="0" w:space="0" w:color="auto"/>
            <w:left w:val="none" w:sz="0" w:space="0" w:color="auto"/>
            <w:bottom w:val="none" w:sz="0" w:space="0" w:color="auto"/>
            <w:right w:val="none" w:sz="0" w:space="0" w:color="auto"/>
          </w:divBdr>
        </w:div>
      </w:divsChild>
    </w:div>
    <w:div w:id="334383818">
      <w:bodyDiv w:val="1"/>
      <w:marLeft w:val="0"/>
      <w:marRight w:val="0"/>
      <w:marTop w:val="0"/>
      <w:marBottom w:val="0"/>
      <w:divBdr>
        <w:top w:val="none" w:sz="0" w:space="0" w:color="auto"/>
        <w:left w:val="none" w:sz="0" w:space="0" w:color="auto"/>
        <w:bottom w:val="none" w:sz="0" w:space="0" w:color="auto"/>
        <w:right w:val="none" w:sz="0" w:space="0" w:color="auto"/>
      </w:divBdr>
      <w:divsChild>
        <w:div w:id="730345346">
          <w:marLeft w:val="0"/>
          <w:marRight w:val="0"/>
          <w:marTop w:val="0"/>
          <w:marBottom w:val="0"/>
          <w:divBdr>
            <w:top w:val="none" w:sz="0" w:space="0" w:color="auto"/>
            <w:left w:val="none" w:sz="0" w:space="0" w:color="auto"/>
            <w:bottom w:val="none" w:sz="0" w:space="0" w:color="auto"/>
            <w:right w:val="none" w:sz="0" w:space="0" w:color="auto"/>
          </w:divBdr>
          <w:divsChild>
            <w:div w:id="18047261">
              <w:marLeft w:val="0"/>
              <w:marRight w:val="0"/>
              <w:marTop w:val="0"/>
              <w:marBottom w:val="0"/>
              <w:divBdr>
                <w:top w:val="none" w:sz="0" w:space="0" w:color="auto"/>
                <w:left w:val="none" w:sz="0" w:space="0" w:color="auto"/>
                <w:bottom w:val="none" w:sz="0" w:space="0" w:color="auto"/>
                <w:right w:val="none" w:sz="0" w:space="0" w:color="auto"/>
              </w:divBdr>
              <w:divsChild>
                <w:div w:id="1956669284">
                  <w:marLeft w:val="0"/>
                  <w:marRight w:val="0"/>
                  <w:marTop w:val="0"/>
                  <w:marBottom w:val="0"/>
                  <w:divBdr>
                    <w:top w:val="none" w:sz="0" w:space="0" w:color="auto"/>
                    <w:left w:val="none" w:sz="0" w:space="0" w:color="auto"/>
                    <w:bottom w:val="none" w:sz="0" w:space="0" w:color="auto"/>
                    <w:right w:val="none" w:sz="0" w:space="0" w:color="auto"/>
                  </w:divBdr>
                  <w:divsChild>
                    <w:div w:id="15126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33367">
      <w:bodyDiv w:val="1"/>
      <w:marLeft w:val="0"/>
      <w:marRight w:val="0"/>
      <w:marTop w:val="0"/>
      <w:marBottom w:val="0"/>
      <w:divBdr>
        <w:top w:val="none" w:sz="0" w:space="0" w:color="auto"/>
        <w:left w:val="none" w:sz="0" w:space="0" w:color="auto"/>
        <w:bottom w:val="none" w:sz="0" w:space="0" w:color="auto"/>
        <w:right w:val="none" w:sz="0" w:space="0" w:color="auto"/>
      </w:divBdr>
    </w:div>
    <w:div w:id="373039309">
      <w:bodyDiv w:val="1"/>
      <w:marLeft w:val="0"/>
      <w:marRight w:val="0"/>
      <w:marTop w:val="0"/>
      <w:marBottom w:val="0"/>
      <w:divBdr>
        <w:top w:val="none" w:sz="0" w:space="0" w:color="auto"/>
        <w:left w:val="none" w:sz="0" w:space="0" w:color="auto"/>
        <w:bottom w:val="none" w:sz="0" w:space="0" w:color="auto"/>
        <w:right w:val="none" w:sz="0" w:space="0" w:color="auto"/>
      </w:divBdr>
    </w:div>
    <w:div w:id="375930490">
      <w:bodyDiv w:val="1"/>
      <w:marLeft w:val="0"/>
      <w:marRight w:val="0"/>
      <w:marTop w:val="0"/>
      <w:marBottom w:val="0"/>
      <w:divBdr>
        <w:top w:val="none" w:sz="0" w:space="0" w:color="auto"/>
        <w:left w:val="none" w:sz="0" w:space="0" w:color="auto"/>
        <w:bottom w:val="none" w:sz="0" w:space="0" w:color="auto"/>
        <w:right w:val="none" w:sz="0" w:space="0" w:color="auto"/>
      </w:divBdr>
      <w:divsChild>
        <w:div w:id="1568683270">
          <w:marLeft w:val="-15"/>
          <w:marRight w:val="-15"/>
          <w:marTop w:val="0"/>
          <w:marBottom w:val="0"/>
          <w:divBdr>
            <w:top w:val="none" w:sz="0" w:space="0" w:color="auto"/>
            <w:left w:val="none" w:sz="0" w:space="0" w:color="auto"/>
            <w:bottom w:val="none" w:sz="0" w:space="0" w:color="auto"/>
            <w:right w:val="none" w:sz="0" w:space="0" w:color="auto"/>
          </w:divBdr>
        </w:div>
        <w:div w:id="1321926843">
          <w:marLeft w:val="0"/>
          <w:marRight w:val="0"/>
          <w:marTop w:val="0"/>
          <w:marBottom w:val="0"/>
          <w:divBdr>
            <w:top w:val="none" w:sz="0" w:space="0" w:color="auto"/>
            <w:left w:val="none" w:sz="0" w:space="0" w:color="auto"/>
            <w:bottom w:val="none" w:sz="0" w:space="0" w:color="auto"/>
            <w:right w:val="none" w:sz="0" w:space="0" w:color="auto"/>
          </w:divBdr>
          <w:divsChild>
            <w:div w:id="9963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7786">
      <w:bodyDiv w:val="1"/>
      <w:marLeft w:val="0"/>
      <w:marRight w:val="0"/>
      <w:marTop w:val="0"/>
      <w:marBottom w:val="0"/>
      <w:divBdr>
        <w:top w:val="none" w:sz="0" w:space="0" w:color="auto"/>
        <w:left w:val="none" w:sz="0" w:space="0" w:color="auto"/>
        <w:bottom w:val="none" w:sz="0" w:space="0" w:color="auto"/>
        <w:right w:val="none" w:sz="0" w:space="0" w:color="auto"/>
      </w:divBdr>
      <w:divsChild>
        <w:div w:id="1195577172">
          <w:marLeft w:val="0"/>
          <w:marRight w:val="0"/>
          <w:marTop w:val="0"/>
          <w:marBottom w:val="0"/>
          <w:divBdr>
            <w:top w:val="none" w:sz="0" w:space="0" w:color="auto"/>
            <w:left w:val="none" w:sz="0" w:space="0" w:color="auto"/>
            <w:bottom w:val="none" w:sz="0" w:space="0" w:color="auto"/>
            <w:right w:val="none" w:sz="0" w:space="0" w:color="auto"/>
          </w:divBdr>
          <w:divsChild>
            <w:div w:id="871069055">
              <w:marLeft w:val="0"/>
              <w:marRight w:val="0"/>
              <w:marTop w:val="0"/>
              <w:marBottom w:val="0"/>
              <w:divBdr>
                <w:top w:val="none" w:sz="0" w:space="0" w:color="auto"/>
                <w:left w:val="none" w:sz="0" w:space="0" w:color="auto"/>
                <w:bottom w:val="none" w:sz="0" w:space="0" w:color="auto"/>
                <w:right w:val="none" w:sz="0" w:space="0" w:color="auto"/>
              </w:divBdr>
              <w:divsChild>
                <w:div w:id="1617985473">
                  <w:marLeft w:val="0"/>
                  <w:marRight w:val="0"/>
                  <w:marTop w:val="0"/>
                  <w:marBottom w:val="0"/>
                  <w:divBdr>
                    <w:top w:val="none" w:sz="0" w:space="0" w:color="auto"/>
                    <w:left w:val="none" w:sz="0" w:space="0" w:color="auto"/>
                    <w:bottom w:val="none" w:sz="0" w:space="0" w:color="auto"/>
                    <w:right w:val="none" w:sz="0" w:space="0" w:color="auto"/>
                  </w:divBdr>
                  <w:divsChild>
                    <w:div w:id="10322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39364">
      <w:bodyDiv w:val="1"/>
      <w:marLeft w:val="0"/>
      <w:marRight w:val="0"/>
      <w:marTop w:val="0"/>
      <w:marBottom w:val="0"/>
      <w:divBdr>
        <w:top w:val="none" w:sz="0" w:space="0" w:color="auto"/>
        <w:left w:val="none" w:sz="0" w:space="0" w:color="auto"/>
        <w:bottom w:val="none" w:sz="0" w:space="0" w:color="auto"/>
        <w:right w:val="none" w:sz="0" w:space="0" w:color="auto"/>
      </w:divBdr>
      <w:divsChild>
        <w:div w:id="1370300188">
          <w:marLeft w:val="0"/>
          <w:marRight w:val="0"/>
          <w:marTop w:val="0"/>
          <w:marBottom w:val="0"/>
          <w:divBdr>
            <w:top w:val="none" w:sz="0" w:space="0" w:color="auto"/>
            <w:left w:val="none" w:sz="0" w:space="0" w:color="auto"/>
            <w:bottom w:val="none" w:sz="0" w:space="0" w:color="auto"/>
            <w:right w:val="none" w:sz="0" w:space="0" w:color="auto"/>
          </w:divBdr>
          <w:divsChild>
            <w:div w:id="1333529239">
              <w:marLeft w:val="0"/>
              <w:marRight w:val="0"/>
              <w:marTop w:val="0"/>
              <w:marBottom w:val="0"/>
              <w:divBdr>
                <w:top w:val="none" w:sz="0" w:space="0" w:color="auto"/>
                <w:left w:val="none" w:sz="0" w:space="0" w:color="auto"/>
                <w:bottom w:val="none" w:sz="0" w:space="0" w:color="auto"/>
                <w:right w:val="none" w:sz="0" w:space="0" w:color="auto"/>
              </w:divBdr>
              <w:divsChild>
                <w:div w:id="1465998625">
                  <w:marLeft w:val="0"/>
                  <w:marRight w:val="0"/>
                  <w:marTop w:val="0"/>
                  <w:marBottom w:val="0"/>
                  <w:divBdr>
                    <w:top w:val="none" w:sz="0" w:space="0" w:color="auto"/>
                    <w:left w:val="none" w:sz="0" w:space="0" w:color="auto"/>
                    <w:bottom w:val="none" w:sz="0" w:space="0" w:color="auto"/>
                    <w:right w:val="none" w:sz="0" w:space="0" w:color="auto"/>
                  </w:divBdr>
                  <w:divsChild>
                    <w:div w:id="1679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95741">
      <w:bodyDiv w:val="1"/>
      <w:marLeft w:val="0"/>
      <w:marRight w:val="0"/>
      <w:marTop w:val="0"/>
      <w:marBottom w:val="0"/>
      <w:divBdr>
        <w:top w:val="none" w:sz="0" w:space="0" w:color="auto"/>
        <w:left w:val="none" w:sz="0" w:space="0" w:color="auto"/>
        <w:bottom w:val="none" w:sz="0" w:space="0" w:color="auto"/>
        <w:right w:val="none" w:sz="0" w:space="0" w:color="auto"/>
      </w:divBdr>
    </w:div>
    <w:div w:id="388916915">
      <w:bodyDiv w:val="1"/>
      <w:marLeft w:val="0"/>
      <w:marRight w:val="0"/>
      <w:marTop w:val="0"/>
      <w:marBottom w:val="0"/>
      <w:divBdr>
        <w:top w:val="none" w:sz="0" w:space="0" w:color="auto"/>
        <w:left w:val="none" w:sz="0" w:space="0" w:color="auto"/>
        <w:bottom w:val="none" w:sz="0" w:space="0" w:color="auto"/>
        <w:right w:val="none" w:sz="0" w:space="0" w:color="auto"/>
      </w:divBdr>
      <w:divsChild>
        <w:div w:id="1529759513">
          <w:marLeft w:val="0"/>
          <w:marRight w:val="0"/>
          <w:marTop w:val="0"/>
          <w:marBottom w:val="0"/>
          <w:divBdr>
            <w:top w:val="none" w:sz="0" w:space="0" w:color="auto"/>
            <w:left w:val="none" w:sz="0" w:space="0" w:color="auto"/>
            <w:bottom w:val="none" w:sz="0" w:space="0" w:color="auto"/>
            <w:right w:val="none" w:sz="0" w:space="0" w:color="auto"/>
          </w:divBdr>
          <w:divsChild>
            <w:div w:id="1123619990">
              <w:marLeft w:val="0"/>
              <w:marRight w:val="0"/>
              <w:marTop w:val="0"/>
              <w:marBottom w:val="0"/>
              <w:divBdr>
                <w:top w:val="none" w:sz="0" w:space="0" w:color="auto"/>
                <w:left w:val="none" w:sz="0" w:space="0" w:color="auto"/>
                <w:bottom w:val="none" w:sz="0" w:space="0" w:color="auto"/>
                <w:right w:val="none" w:sz="0" w:space="0" w:color="auto"/>
              </w:divBdr>
              <w:divsChild>
                <w:div w:id="424494500">
                  <w:marLeft w:val="0"/>
                  <w:marRight w:val="0"/>
                  <w:marTop w:val="0"/>
                  <w:marBottom w:val="0"/>
                  <w:divBdr>
                    <w:top w:val="none" w:sz="0" w:space="0" w:color="auto"/>
                    <w:left w:val="none" w:sz="0" w:space="0" w:color="auto"/>
                    <w:bottom w:val="none" w:sz="0" w:space="0" w:color="auto"/>
                    <w:right w:val="none" w:sz="0" w:space="0" w:color="auto"/>
                  </w:divBdr>
                  <w:divsChild>
                    <w:div w:id="5343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4679">
      <w:bodyDiv w:val="1"/>
      <w:marLeft w:val="0"/>
      <w:marRight w:val="0"/>
      <w:marTop w:val="0"/>
      <w:marBottom w:val="0"/>
      <w:divBdr>
        <w:top w:val="none" w:sz="0" w:space="0" w:color="auto"/>
        <w:left w:val="none" w:sz="0" w:space="0" w:color="auto"/>
        <w:bottom w:val="none" w:sz="0" w:space="0" w:color="auto"/>
        <w:right w:val="none" w:sz="0" w:space="0" w:color="auto"/>
      </w:divBdr>
      <w:divsChild>
        <w:div w:id="1320234625">
          <w:marLeft w:val="0"/>
          <w:marRight w:val="0"/>
          <w:marTop w:val="0"/>
          <w:marBottom w:val="0"/>
          <w:divBdr>
            <w:top w:val="none" w:sz="0" w:space="0" w:color="auto"/>
            <w:left w:val="none" w:sz="0" w:space="0" w:color="auto"/>
            <w:bottom w:val="none" w:sz="0" w:space="0" w:color="auto"/>
            <w:right w:val="none" w:sz="0" w:space="0" w:color="auto"/>
          </w:divBdr>
          <w:divsChild>
            <w:div w:id="1756244059">
              <w:marLeft w:val="0"/>
              <w:marRight w:val="0"/>
              <w:marTop w:val="0"/>
              <w:marBottom w:val="0"/>
              <w:divBdr>
                <w:top w:val="none" w:sz="0" w:space="0" w:color="auto"/>
                <w:left w:val="none" w:sz="0" w:space="0" w:color="auto"/>
                <w:bottom w:val="none" w:sz="0" w:space="0" w:color="auto"/>
                <w:right w:val="none" w:sz="0" w:space="0" w:color="auto"/>
              </w:divBdr>
              <w:divsChild>
                <w:div w:id="1428230044">
                  <w:marLeft w:val="0"/>
                  <w:marRight w:val="0"/>
                  <w:marTop w:val="0"/>
                  <w:marBottom w:val="0"/>
                  <w:divBdr>
                    <w:top w:val="none" w:sz="0" w:space="0" w:color="auto"/>
                    <w:left w:val="none" w:sz="0" w:space="0" w:color="auto"/>
                    <w:bottom w:val="none" w:sz="0" w:space="0" w:color="auto"/>
                    <w:right w:val="none" w:sz="0" w:space="0" w:color="auto"/>
                  </w:divBdr>
                  <w:divsChild>
                    <w:div w:id="21262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1154">
      <w:bodyDiv w:val="1"/>
      <w:marLeft w:val="0"/>
      <w:marRight w:val="0"/>
      <w:marTop w:val="0"/>
      <w:marBottom w:val="0"/>
      <w:divBdr>
        <w:top w:val="none" w:sz="0" w:space="0" w:color="auto"/>
        <w:left w:val="none" w:sz="0" w:space="0" w:color="auto"/>
        <w:bottom w:val="none" w:sz="0" w:space="0" w:color="auto"/>
        <w:right w:val="none" w:sz="0" w:space="0" w:color="auto"/>
      </w:divBdr>
    </w:div>
    <w:div w:id="405538776">
      <w:bodyDiv w:val="1"/>
      <w:marLeft w:val="0"/>
      <w:marRight w:val="0"/>
      <w:marTop w:val="0"/>
      <w:marBottom w:val="0"/>
      <w:divBdr>
        <w:top w:val="none" w:sz="0" w:space="0" w:color="auto"/>
        <w:left w:val="none" w:sz="0" w:space="0" w:color="auto"/>
        <w:bottom w:val="none" w:sz="0" w:space="0" w:color="auto"/>
        <w:right w:val="none" w:sz="0" w:space="0" w:color="auto"/>
      </w:divBdr>
    </w:div>
    <w:div w:id="423691293">
      <w:bodyDiv w:val="1"/>
      <w:marLeft w:val="0"/>
      <w:marRight w:val="0"/>
      <w:marTop w:val="0"/>
      <w:marBottom w:val="0"/>
      <w:divBdr>
        <w:top w:val="none" w:sz="0" w:space="0" w:color="auto"/>
        <w:left w:val="none" w:sz="0" w:space="0" w:color="auto"/>
        <w:bottom w:val="none" w:sz="0" w:space="0" w:color="auto"/>
        <w:right w:val="none" w:sz="0" w:space="0" w:color="auto"/>
      </w:divBdr>
      <w:divsChild>
        <w:div w:id="1278559284">
          <w:marLeft w:val="0"/>
          <w:marRight w:val="0"/>
          <w:marTop w:val="0"/>
          <w:marBottom w:val="0"/>
          <w:divBdr>
            <w:top w:val="none" w:sz="0" w:space="0" w:color="auto"/>
            <w:left w:val="none" w:sz="0" w:space="0" w:color="auto"/>
            <w:bottom w:val="none" w:sz="0" w:space="0" w:color="auto"/>
            <w:right w:val="none" w:sz="0" w:space="0" w:color="auto"/>
          </w:divBdr>
          <w:divsChild>
            <w:div w:id="1344284159">
              <w:marLeft w:val="0"/>
              <w:marRight w:val="0"/>
              <w:marTop w:val="0"/>
              <w:marBottom w:val="0"/>
              <w:divBdr>
                <w:top w:val="none" w:sz="0" w:space="0" w:color="auto"/>
                <w:left w:val="none" w:sz="0" w:space="0" w:color="auto"/>
                <w:bottom w:val="none" w:sz="0" w:space="0" w:color="auto"/>
                <w:right w:val="none" w:sz="0" w:space="0" w:color="auto"/>
              </w:divBdr>
              <w:divsChild>
                <w:div w:id="1698038649">
                  <w:marLeft w:val="0"/>
                  <w:marRight w:val="0"/>
                  <w:marTop w:val="0"/>
                  <w:marBottom w:val="0"/>
                  <w:divBdr>
                    <w:top w:val="none" w:sz="0" w:space="0" w:color="auto"/>
                    <w:left w:val="none" w:sz="0" w:space="0" w:color="auto"/>
                    <w:bottom w:val="none" w:sz="0" w:space="0" w:color="auto"/>
                    <w:right w:val="none" w:sz="0" w:space="0" w:color="auto"/>
                  </w:divBdr>
                  <w:divsChild>
                    <w:div w:id="2100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87035">
      <w:bodyDiv w:val="1"/>
      <w:marLeft w:val="0"/>
      <w:marRight w:val="0"/>
      <w:marTop w:val="0"/>
      <w:marBottom w:val="0"/>
      <w:divBdr>
        <w:top w:val="none" w:sz="0" w:space="0" w:color="auto"/>
        <w:left w:val="none" w:sz="0" w:space="0" w:color="auto"/>
        <w:bottom w:val="none" w:sz="0" w:space="0" w:color="auto"/>
        <w:right w:val="none" w:sz="0" w:space="0" w:color="auto"/>
      </w:divBdr>
    </w:div>
    <w:div w:id="430012872">
      <w:bodyDiv w:val="1"/>
      <w:marLeft w:val="0"/>
      <w:marRight w:val="0"/>
      <w:marTop w:val="0"/>
      <w:marBottom w:val="0"/>
      <w:divBdr>
        <w:top w:val="none" w:sz="0" w:space="0" w:color="auto"/>
        <w:left w:val="none" w:sz="0" w:space="0" w:color="auto"/>
        <w:bottom w:val="none" w:sz="0" w:space="0" w:color="auto"/>
        <w:right w:val="none" w:sz="0" w:space="0" w:color="auto"/>
      </w:divBdr>
      <w:divsChild>
        <w:div w:id="718868989">
          <w:marLeft w:val="0"/>
          <w:marRight w:val="0"/>
          <w:marTop w:val="0"/>
          <w:marBottom w:val="0"/>
          <w:divBdr>
            <w:top w:val="none" w:sz="0" w:space="0" w:color="auto"/>
            <w:left w:val="none" w:sz="0" w:space="0" w:color="auto"/>
            <w:bottom w:val="none" w:sz="0" w:space="0" w:color="auto"/>
            <w:right w:val="none" w:sz="0" w:space="0" w:color="auto"/>
          </w:divBdr>
          <w:divsChild>
            <w:div w:id="768963366">
              <w:marLeft w:val="0"/>
              <w:marRight w:val="0"/>
              <w:marTop w:val="0"/>
              <w:marBottom w:val="0"/>
              <w:divBdr>
                <w:top w:val="none" w:sz="0" w:space="0" w:color="auto"/>
                <w:left w:val="none" w:sz="0" w:space="0" w:color="auto"/>
                <w:bottom w:val="none" w:sz="0" w:space="0" w:color="auto"/>
                <w:right w:val="none" w:sz="0" w:space="0" w:color="auto"/>
              </w:divBdr>
              <w:divsChild>
                <w:div w:id="811992079">
                  <w:marLeft w:val="0"/>
                  <w:marRight w:val="0"/>
                  <w:marTop w:val="0"/>
                  <w:marBottom w:val="0"/>
                  <w:divBdr>
                    <w:top w:val="none" w:sz="0" w:space="0" w:color="auto"/>
                    <w:left w:val="none" w:sz="0" w:space="0" w:color="auto"/>
                    <w:bottom w:val="none" w:sz="0" w:space="0" w:color="auto"/>
                    <w:right w:val="none" w:sz="0" w:space="0" w:color="auto"/>
                  </w:divBdr>
                  <w:divsChild>
                    <w:div w:id="16203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26436">
      <w:bodyDiv w:val="1"/>
      <w:marLeft w:val="0"/>
      <w:marRight w:val="0"/>
      <w:marTop w:val="0"/>
      <w:marBottom w:val="0"/>
      <w:divBdr>
        <w:top w:val="none" w:sz="0" w:space="0" w:color="auto"/>
        <w:left w:val="none" w:sz="0" w:space="0" w:color="auto"/>
        <w:bottom w:val="none" w:sz="0" w:space="0" w:color="auto"/>
        <w:right w:val="none" w:sz="0" w:space="0" w:color="auto"/>
      </w:divBdr>
      <w:divsChild>
        <w:div w:id="1061051566">
          <w:marLeft w:val="0"/>
          <w:marRight w:val="0"/>
          <w:marTop w:val="0"/>
          <w:marBottom w:val="0"/>
          <w:divBdr>
            <w:top w:val="none" w:sz="0" w:space="0" w:color="auto"/>
            <w:left w:val="none" w:sz="0" w:space="0" w:color="auto"/>
            <w:bottom w:val="none" w:sz="0" w:space="0" w:color="auto"/>
            <w:right w:val="none" w:sz="0" w:space="0" w:color="auto"/>
          </w:divBdr>
          <w:divsChild>
            <w:div w:id="827088477">
              <w:marLeft w:val="0"/>
              <w:marRight w:val="0"/>
              <w:marTop w:val="0"/>
              <w:marBottom w:val="0"/>
              <w:divBdr>
                <w:top w:val="none" w:sz="0" w:space="0" w:color="auto"/>
                <w:left w:val="none" w:sz="0" w:space="0" w:color="auto"/>
                <w:bottom w:val="none" w:sz="0" w:space="0" w:color="auto"/>
                <w:right w:val="none" w:sz="0" w:space="0" w:color="auto"/>
              </w:divBdr>
              <w:divsChild>
                <w:div w:id="540870781">
                  <w:marLeft w:val="0"/>
                  <w:marRight w:val="0"/>
                  <w:marTop w:val="0"/>
                  <w:marBottom w:val="0"/>
                  <w:divBdr>
                    <w:top w:val="none" w:sz="0" w:space="0" w:color="auto"/>
                    <w:left w:val="none" w:sz="0" w:space="0" w:color="auto"/>
                    <w:bottom w:val="none" w:sz="0" w:space="0" w:color="auto"/>
                    <w:right w:val="none" w:sz="0" w:space="0" w:color="auto"/>
                  </w:divBdr>
                  <w:divsChild>
                    <w:div w:id="12394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1913">
      <w:bodyDiv w:val="1"/>
      <w:marLeft w:val="0"/>
      <w:marRight w:val="0"/>
      <w:marTop w:val="0"/>
      <w:marBottom w:val="0"/>
      <w:divBdr>
        <w:top w:val="none" w:sz="0" w:space="0" w:color="auto"/>
        <w:left w:val="none" w:sz="0" w:space="0" w:color="auto"/>
        <w:bottom w:val="none" w:sz="0" w:space="0" w:color="auto"/>
        <w:right w:val="none" w:sz="0" w:space="0" w:color="auto"/>
      </w:divBdr>
      <w:divsChild>
        <w:div w:id="1789662614">
          <w:marLeft w:val="0"/>
          <w:marRight w:val="0"/>
          <w:marTop w:val="0"/>
          <w:marBottom w:val="0"/>
          <w:divBdr>
            <w:top w:val="none" w:sz="0" w:space="0" w:color="auto"/>
            <w:left w:val="none" w:sz="0" w:space="0" w:color="auto"/>
            <w:bottom w:val="none" w:sz="0" w:space="0" w:color="auto"/>
            <w:right w:val="none" w:sz="0" w:space="0" w:color="auto"/>
          </w:divBdr>
          <w:divsChild>
            <w:div w:id="1322464266">
              <w:marLeft w:val="0"/>
              <w:marRight w:val="0"/>
              <w:marTop w:val="0"/>
              <w:marBottom w:val="0"/>
              <w:divBdr>
                <w:top w:val="none" w:sz="0" w:space="0" w:color="auto"/>
                <w:left w:val="none" w:sz="0" w:space="0" w:color="auto"/>
                <w:bottom w:val="none" w:sz="0" w:space="0" w:color="auto"/>
                <w:right w:val="none" w:sz="0" w:space="0" w:color="auto"/>
              </w:divBdr>
              <w:divsChild>
                <w:div w:id="978346096">
                  <w:marLeft w:val="0"/>
                  <w:marRight w:val="0"/>
                  <w:marTop w:val="0"/>
                  <w:marBottom w:val="0"/>
                  <w:divBdr>
                    <w:top w:val="none" w:sz="0" w:space="0" w:color="auto"/>
                    <w:left w:val="none" w:sz="0" w:space="0" w:color="auto"/>
                    <w:bottom w:val="none" w:sz="0" w:space="0" w:color="auto"/>
                    <w:right w:val="none" w:sz="0" w:space="0" w:color="auto"/>
                  </w:divBdr>
                  <w:divsChild>
                    <w:div w:id="12298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97336">
      <w:bodyDiv w:val="1"/>
      <w:marLeft w:val="0"/>
      <w:marRight w:val="0"/>
      <w:marTop w:val="0"/>
      <w:marBottom w:val="0"/>
      <w:divBdr>
        <w:top w:val="none" w:sz="0" w:space="0" w:color="auto"/>
        <w:left w:val="none" w:sz="0" w:space="0" w:color="auto"/>
        <w:bottom w:val="none" w:sz="0" w:space="0" w:color="auto"/>
        <w:right w:val="none" w:sz="0" w:space="0" w:color="auto"/>
      </w:divBdr>
    </w:div>
    <w:div w:id="444203328">
      <w:bodyDiv w:val="1"/>
      <w:marLeft w:val="0"/>
      <w:marRight w:val="0"/>
      <w:marTop w:val="0"/>
      <w:marBottom w:val="0"/>
      <w:divBdr>
        <w:top w:val="none" w:sz="0" w:space="0" w:color="auto"/>
        <w:left w:val="none" w:sz="0" w:space="0" w:color="auto"/>
        <w:bottom w:val="none" w:sz="0" w:space="0" w:color="auto"/>
        <w:right w:val="none" w:sz="0" w:space="0" w:color="auto"/>
      </w:divBdr>
    </w:div>
    <w:div w:id="445318922">
      <w:bodyDiv w:val="1"/>
      <w:marLeft w:val="0"/>
      <w:marRight w:val="0"/>
      <w:marTop w:val="0"/>
      <w:marBottom w:val="0"/>
      <w:divBdr>
        <w:top w:val="none" w:sz="0" w:space="0" w:color="auto"/>
        <w:left w:val="none" w:sz="0" w:space="0" w:color="auto"/>
        <w:bottom w:val="none" w:sz="0" w:space="0" w:color="auto"/>
        <w:right w:val="none" w:sz="0" w:space="0" w:color="auto"/>
      </w:divBdr>
      <w:divsChild>
        <w:div w:id="724378387">
          <w:marLeft w:val="0"/>
          <w:marRight w:val="0"/>
          <w:marTop w:val="0"/>
          <w:marBottom w:val="0"/>
          <w:divBdr>
            <w:top w:val="none" w:sz="0" w:space="0" w:color="auto"/>
            <w:left w:val="none" w:sz="0" w:space="0" w:color="auto"/>
            <w:bottom w:val="none" w:sz="0" w:space="0" w:color="auto"/>
            <w:right w:val="none" w:sz="0" w:space="0" w:color="auto"/>
          </w:divBdr>
          <w:divsChild>
            <w:div w:id="1500850487">
              <w:marLeft w:val="0"/>
              <w:marRight w:val="0"/>
              <w:marTop w:val="0"/>
              <w:marBottom w:val="0"/>
              <w:divBdr>
                <w:top w:val="none" w:sz="0" w:space="0" w:color="auto"/>
                <w:left w:val="none" w:sz="0" w:space="0" w:color="auto"/>
                <w:bottom w:val="none" w:sz="0" w:space="0" w:color="auto"/>
                <w:right w:val="none" w:sz="0" w:space="0" w:color="auto"/>
              </w:divBdr>
              <w:divsChild>
                <w:div w:id="648483907">
                  <w:marLeft w:val="0"/>
                  <w:marRight w:val="0"/>
                  <w:marTop w:val="0"/>
                  <w:marBottom w:val="0"/>
                  <w:divBdr>
                    <w:top w:val="none" w:sz="0" w:space="0" w:color="auto"/>
                    <w:left w:val="none" w:sz="0" w:space="0" w:color="auto"/>
                    <w:bottom w:val="none" w:sz="0" w:space="0" w:color="auto"/>
                    <w:right w:val="none" w:sz="0" w:space="0" w:color="auto"/>
                  </w:divBdr>
                  <w:divsChild>
                    <w:div w:id="19027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25621">
      <w:bodyDiv w:val="1"/>
      <w:marLeft w:val="0"/>
      <w:marRight w:val="0"/>
      <w:marTop w:val="0"/>
      <w:marBottom w:val="0"/>
      <w:divBdr>
        <w:top w:val="none" w:sz="0" w:space="0" w:color="auto"/>
        <w:left w:val="none" w:sz="0" w:space="0" w:color="auto"/>
        <w:bottom w:val="none" w:sz="0" w:space="0" w:color="auto"/>
        <w:right w:val="none" w:sz="0" w:space="0" w:color="auto"/>
      </w:divBdr>
    </w:div>
    <w:div w:id="450784239">
      <w:bodyDiv w:val="1"/>
      <w:marLeft w:val="0"/>
      <w:marRight w:val="0"/>
      <w:marTop w:val="0"/>
      <w:marBottom w:val="0"/>
      <w:divBdr>
        <w:top w:val="none" w:sz="0" w:space="0" w:color="auto"/>
        <w:left w:val="none" w:sz="0" w:space="0" w:color="auto"/>
        <w:bottom w:val="none" w:sz="0" w:space="0" w:color="auto"/>
        <w:right w:val="none" w:sz="0" w:space="0" w:color="auto"/>
      </w:divBdr>
      <w:divsChild>
        <w:div w:id="2105957028">
          <w:marLeft w:val="0"/>
          <w:marRight w:val="0"/>
          <w:marTop w:val="0"/>
          <w:marBottom w:val="0"/>
          <w:divBdr>
            <w:top w:val="none" w:sz="0" w:space="0" w:color="auto"/>
            <w:left w:val="none" w:sz="0" w:space="0" w:color="auto"/>
            <w:bottom w:val="none" w:sz="0" w:space="0" w:color="auto"/>
            <w:right w:val="none" w:sz="0" w:space="0" w:color="auto"/>
          </w:divBdr>
          <w:divsChild>
            <w:div w:id="1919291156">
              <w:marLeft w:val="0"/>
              <w:marRight w:val="0"/>
              <w:marTop w:val="0"/>
              <w:marBottom w:val="0"/>
              <w:divBdr>
                <w:top w:val="none" w:sz="0" w:space="0" w:color="auto"/>
                <w:left w:val="none" w:sz="0" w:space="0" w:color="auto"/>
                <w:bottom w:val="none" w:sz="0" w:space="0" w:color="auto"/>
                <w:right w:val="none" w:sz="0" w:space="0" w:color="auto"/>
              </w:divBdr>
              <w:divsChild>
                <w:div w:id="1828204247">
                  <w:marLeft w:val="0"/>
                  <w:marRight w:val="0"/>
                  <w:marTop w:val="0"/>
                  <w:marBottom w:val="0"/>
                  <w:divBdr>
                    <w:top w:val="none" w:sz="0" w:space="0" w:color="auto"/>
                    <w:left w:val="none" w:sz="0" w:space="0" w:color="auto"/>
                    <w:bottom w:val="none" w:sz="0" w:space="0" w:color="auto"/>
                    <w:right w:val="none" w:sz="0" w:space="0" w:color="auto"/>
                  </w:divBdr>
                  <w:divsChild>
                    <w:div w:id="16114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88538">
          <w:marLeft w:val="0"/>
          <w:marRight w:val="0"/>
          <w:marTop w:val="0"/>
          <w:marBottom w:val="0"/>
          <w:divBdr>
            <w:top w:val="none" w:sz="0" w:space="0" w:color="auto"/>
            <w:left w:val="none" w:sz="0" w:space="0" w:color="auto"/>
            <w:bottom w:val="none" w:sz="0" w:space="0" w:color="auto"/>
            <w:right w:val="none" w:sz="0" w:space="0" w:color="auto"/>
          </w:divBdr>
          <w:divsChild>
            <w:div w:id="1111363839">
              <w:marLeft w:val="0"/>
              <w:marRight w:val="0"/>
              <w:marTop w:val="0"/>
              <w:marBottom w:val="0"/>
              <w:divBdr>
                <w:top w:val="none" w:sz="0" w:space="0" w:color="auto"/>
                <w:left w:val="none" w:sz="0" w:space="0" w:color="auto"/>
                <w:bottom w:val="none" w:sz="0" w:space="0" w:color="auto"/>
                <w:right w:val="none" w:sz="0" w:space="0" w:color="auto"/>
              </w:divBdr>
              <w:divsChild>
                <w:div w:id="227958322">
                  <w:marLeft w:val="0"/>
                  <w:marRight w:val="0"/>
                  <w:marTop w:val="0"/>
                  <w:marBottom w:val="0"/>
                  <w:divBdr>
                    <w:top w:val="none" w:sz="0" w:space="0" w:color="auto"/>
                    <w:left w:val="none" w:sz="0" w:space="0" w:color="auto"/>
                    <w:bottom w:val="none" w:sz="0" w:space="0" w:color="auto"/>
                    <w:right w:val="none" w:sz="0" w:space="0" w:color="auto"/>
                  </w:divBdr>
                  <w:divsChild>
                    <w:div w:id="15224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46554">
      <w:bodyDiv w:val="1"/>
      <w:marLeft w:val="0"/>
      <w:marRight w:val="0"/>
      <w:marTop w:val="0"/>
      <w:marBottom w:val="0"/>
      <w:divBdr>
        <w:top w:val="none" w:sz="0" w:space="0" w:color="auto"/>
        <w:left w:val="none" w:sz="0" w:space="0" w:color="auto"/>
        <w:bottom w:val="none" w:sz="0" w:space="0" w:color="auto"/>
        <w:right w:val="none" w:sz="0" w:space="0" w:color="auto"/>
      </w:divBdr>
    </w:div>
    <w:div w:id="455374337">
      <w:bodyDiv w:val="1"/>
      <w:marLeft w:val="0"/>
      <w:marRight w:val="0"/>
      <w:marTop w:val="0"/>
      <w:marBottom w:val="0"/>
      <w:divBdr>
        <w:top w:val="none" w:sz="0" w:space="0" w:color="auto"/>
        <w:left w:val="none" w:sz="0" w:space="0" w:color="auto"/>
        <w:bottom w:val="none" w:sz="0" w:space="0" w:color="auto"/>
        <w:right w:val="none" w:sz="0" w:space="0" w:color="auto"/>
      </w:divBdr>
    </w:div>
    <w:div w:id="459112297">
      <w:bodyDiv w:val="1"/>
      <w:marLeft w:val="0"/>
      <w:marRight w:val="0"/>
      <w:marTop w:val="0"/>
      <w:marBottom w:val="0"/>
      <w:divBdr>
        <w:top w:val="none" w:sz="0" w:space="0" w:color="auto"/>
        <w:left w:val="none" w:sz="0" w:space="0" w:color="auto"/>
        <w:bottom w:val="none" w:sz="0" w:space="0" w:color="auto"/>
        <w:right w:val="none" w:sz="0" w:space="0" w:color="auto"/>
      </w:divBdr>
      <w:divsChild>
        <w:div w:id="309137710">
          <w:marLeft w:val="0"/>
          <w:marRight w:val="0"/>
          <w:marTop w:val="0"/>
          <w:marBottom w:val="0"/>
          <w:divBdr>
            <w:top w:val="none" w:sz="0" w:space="0" w:color="auto"/>
            <w:left w:val="none" w:sz="0" w:space="0" w:color="auto"/>
            <w:bottom w:val="none" w:sz="0" w:space="0" w:color="auto"/>
            <w:right w:val="none" w:sz="0" w:space="0" w:color="auto"/>
          </w:divBdr>
          <w:divsChild>
            <w:div w:id="2028554639">
              <w:marLeft w:val="0"/>
              <w:marRight w:val="0"/>
              <w:marTop w:val="0"/>
              <w:marBottom w:val="0"/>
              <w:divBdr>
                <w:top w:val="none" w:sz="0" w:space="0" w:color="auto"/>
                <w:left w:val="none" w:sz="0" w:space="0" w:color="auto"/>
                <w:bottom w:val="none" w:sz="0" w:space="0" w:color="auto"/>
                <w:right w:val="none" w:sz="0" w:space="0" w:color="auto"/>
              </w:divBdr>
              <w:divsChild>
                <w:div w:id="183132233">
                  <w:marLeft w:val="0"/>
                  <w:marRight w:val="0"/>
                  <w:marTop w:val="0"/>
                  <w:marBottom w:val="0"/>
                  <w:divBdr>
                    <w:top w:val="none" w:sz="0" w:space="0" w:color="auto"/>
                    <w:left w:val="none" w:sz="0" w:space="0" w:color="auto"/>
                    <w:bottom w:val="none" w:sz="0" w:space="0" w:color="auto"/>
                    <w:right w:val="none" w:sz="0" w:space="0" w:color="auto"/>
                  </w:divBdr>
                  <w:divsChild>
                    <w:div w:id="18460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79385">
      <w:bodyDiv w:val="1"/>
      <w:marLeft w:val="0"/>
      <w:marRight w:val="0"/>
      <w:marTop w:val="0"/>
      <w:marBottom w:val="0"/>
      <w:divBdr>
        <w:top w:val="none" w:sz="0" w:space="0" w:color="auto"/>
        <w:left w:val="none" w:sz="0" w:space="0" w:color="auto"/>
        <w:bottom w:val="none" w:sz="0" w:space="0" w:color="auto"/>
        <w:right w:val="none" w:sz="0" w:space="0" w:color="auto"/>
      </w:divBdr>
    </w:div>
    <w:div w:id="469830666">
      <w:bodyDiv w:val="1"/>
      <w:marLeft w:val="0"/>
      <w:marRight w:val="0"/>
      <w:marTop w:val="0"/>
      <w:marBottom w:val="0"/>
      <w:divBdr>
        <w:top w:val="none" w:sz="0" w:space="0" w:color="auto"/>
        <w:left w:val="none" w:sz="0" w:space="0" w:color="auto"/>
        <w:bottom w:val="none" w:sz="0" w:space="0" w:color="auto"/>
        <w:right w:val="none" w:sz="0" w:space="0" w:color="auto"/>
      </w:divBdr>
    </w:div>
    <w:div w:id="476999981">
      <w:bodyDiv w:val="1"/>
      <w:marLeft w:val="0"/>
      <w:marRight w:val="0"/>
      <w:marTop w:val="0"/>
      <w:marBottom w:val="0"/>
      <w:divBdr>
        <w:top w:val="none" w:sz="0" w:space="0" w:color="auto"/>
        <w:left w:val="none" w:sz="0" w:space="0" w:color="auto"/>
        <w:bottom w:val="none" w:sz="0" w:space="0" w:color="auto"/>
        <w:right w:val="none" w:sz="0" w:space="0" w:color="auto"/>
      </w:divBdr>
    </w:div>
    <w:div w:id="493226616">
      <w:bodyDiv w:val="1"/>
      <w:marLeft w:val="0"/>
      <w:marRight w:val="0"/>
      <w:marTop w:val="0"/>
      <w:marBottom w:val="0"/>
      <w:divBdr>
        <w:top w:val="none" w:sz="0" w:space="0" w:color="auto"/>
        <w:left w:val="none" w:sz="0" w:space="0" w:color="auto"/>
        <w:bottom w:val="none" w:sz="0" w:space="0" w:color="auto"/>
        <w:right w:val="none" w:sz="0" w:space="0" w:color="auto"/>
      </w:divBdr>
    </w:div>
    <w:div w:id="525290820">
      <w:bodyDiv w:val="1"/>
      <w:marLeft w:val="0"/>
      <w:marRight w:val="0"/>
      <w:marTop w:val="0"/>
      <w:marBottom w:val="0"/>
      <w:divBdr>
        <w:top w:val="none" w:sz="0" w:space="0" w:color="auto"/>
        <w:left w:val="none" w:sz="0" w:space="0" w:color="auto"/>
        <w:bottom w:val="none" w:sz="0" w:space="0" w:color="auto"/>
        <w:right w:val="none" w:sz="0" w:space="0" w:color="auto"/>
      </w:divBdr>
      <w:divsChild>
        <w:div w:id="2054231029">
          <w:marLeft w:val="0"/>
          <w:marRight w:val="0"/>
          <w:marTop w:val="0"/>
          <w:marBottom w:val="0"/>
          <w:divBdr>
            <w:top w:val="none" w:sz="0" w:space="0" w:color="auto"/>
            <w:left w:val="none" w:sz="0" w:space="0" w:color="auto"/>
            <w:bottom w:val="none" w:sz="0" w:space="0" w:color="auto"/>
            <w:right w:val="none" w:sz="0" w:space="0" w:color="auto"/>
          </w:divBdr>
          <w:divsChild>
            <w:div w:id="918566232">
              <w:marLeft w:val="0"/>
              <w:marRight w:val="0"/>
              <w:marTop w:val="0"/>
              <w:marBottom w:val="0"/>
              <w:divBdr>
                <w:top w:val="none" w:sz="0" w:space="0" w:color="auto"/>
                <w:left w:val="none" w:sz="0" w:space="0" w:color="auto"/>
                <w:bottom w:val="none" w:sz="0" w:space="0" w:color="auto"/>
                <w:right w:val="none" w:sz="0" w:space="0" w:color="auto"/>
              </w:divBdr>
              <w:divsChild>
                <w:div w:id="2104841470">
                  <w:marLeft w:val="0"/>
                  <w:marRight w:val="0"/>
                  <w:marTop w:val="0"/>
                  <w:marBottom w:val="0"/>
                  <w:divBdr>
                    <w:top w:val="none" w:sz="0" w:space="0" w:color="auto"/>
                    <w:left w:val="none" w:sz="0" w:space="0" w:color="auto"/>
                    <w:bottom w:val="none" w:sz="0" w:space="0" w:color="auto"/>
                    <w:right w:val="none" w:sz="0" w:space="0" w:color="auto"/>
                  </w:divBdr>
                  <w:divsChild>
                    <w:div w:id="12965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89235">
      <w:bodyDiv w:val="1"/>
      <w:marLeft w:val="0"/>
      <w:marRight w:val="0"/>
      <w:marTop w:val="0"/>
      <w:marBottom w:val="0"/>
      <w:divBdr>
        <w:top w:val="none" w:sz="0" w:space="0" w:color="auto"/>
        <w:left w:val="none" w:sz="0" w:space="0" w:color="auto"/>
        <w:bottom w:val="none" w:sz="0" w:space="0" w:color="auto"/>
        <w:right w:val="none" w:sz="0" w:space="0" w:color="auto"/>
      </w:divBdr>
    </w:div>
    <w:div w:id="537357444">
      <w:bodyDiv w:val="1"/>
      <w:marLeft w:val="0"/>
      <w:marRight w:val="0"/>
      <w:marTop w:val="0"/>
      <w:marBottom w:val="0"/>
      <w:divBdr>
        <w:top w:val="none" w:sz="0" w:space="0" w:color="auto"/>
        <w:left w:val="none" w:sz="0" w:space="0" w:color="auto"/>
        <w:bottom w:val="none" w:sz="0" w:space="0" w:color="auto"/>
        <w:right w:val="none" w:sz="0" w:space="0" w:color="auto"/>
      </w:divBdr>
      <w:divsChild>
        <w:div w:id="922377720">
          <w:marLeft w:val="0"/>
          <w:marRight w:val="0"/>
          <w:marTop w:val="0"/>
          <w:marBottom w:val="0"/>
          <w:divBdr>
            <w:top w:val="none" w:sz="0" w:space="0" w:color="auto"/>
            <w:left w:val="none" w:sz="0" w:space="0" w:color="auto"/>
            <w:bottom w:val="none" w:sz="0" w:space="0" w:color="auto"/>
            <w:right w:val="none" w:sz="0" w:space="0" w:color="auto"/>
          </w:divBdr>
          <w:divsChild>
            <w:div w:id="472259387">
              <w:marLeft w:val="0"/>
              <w:marRight w:val="0"/>
              <w:marTop w:val="0"/>
              <w:marBottom w:val="0"/>
              <w:divBdr>
                <w:top w:val="none" w:sz="0" w:space="0" w:color="auto"/>
                <w:left w:val="none" w:sz="0" w:space="0" w:color="auto"/>
                <w:bottom w:val="none" w:sz="0" w:space="0" w:color="auto"/>
                <w:right w:val="none" w:sz="0" w:space="0" w:color="auto"/>
              </w:divBdr>
              <w:divsChild>
                <w:div w:id="1262764741">
                  <w:marLeft w:val="0"/>
                  <w:marRight w:val="0"/>
                  <w:marTop w:val="0"/>
                  <w:marBottom w:val="0"/>
                  <w:divBdr>
                    <w:top w:val="none" w:sz="0" w:space="0" w:color="auto"/>
                    <w:left w:val="none" w:sz="0" w:space="0" w:color="auto"/>
                    <w:bottom w:val="none" w:sz="0" w:space="0" w:color="auto"/>
                    <w:right w:val="none" w:sz="0" w:space="0" w:color="auto"/>
                  </w:divBdr>
                  <w:divsChild>
                    <w:div w:id="19303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92469">
      <w:bodyDiv w:val="1"/>
      <w:marLeft w:val="0"/>
      <w:marRight w:val="0"/>
      <w:marTop w:val="0"/>
      <w:marBottom w:val="0"/>
      <w:divBdr>
        <w:top w:val="none" w:sz="0" w:space="0" w:color="auto"/>
        <w:left w:val="none" w:sz="0" w:space="0" w:color="auto"/>
        <w:bottom w:val="none" w:sz="0" w:space="0" w:color="auto"/>
        <w:right w:val="none" w:sz="0" w:space="0" w:color="auto"/>
      </w:divBdr>
      <w:divsChild>
        <w:div w:id="1350567063">
          <w:marLeft w:val="0"/>
          <w:marRight w:val="0"/>
          <w:marTop w:val="0"/>
          <w:marBottom w:val="0"/>
          <w:divBdr>
            <w:top w:val="none" w:sz="0" w:space="0" w:color="auto"/>
            <w:left w:val="none" w:sz="0" w:space="0" w:color="auto"/>
            <w:bottom w:val="none" w:sz="0" w:space="0" w:color="auto"/>
            <w:right w:val="none" w:sz="0" w:space="0" w:color="auto"/>
          </w:divBdr>
          <w:divsChild>
            <w:div w:id="1789616620">
              <w:marLeft w:val="0"/>
              <w:marRight w:val="0"/>
              <w:marTop w:val="0"/>
              <w:marBottom w:val="0"/>
              <w:divBdr>
                <w:top w:val="none" w:sz="0" w:space="0" w:color="auto"/>
                <w:left w:val="none" w:sz="0" w:space="0" w:color="auto"/>
                <w:bottom w:val="none" w:sz="0" w:space="0" w:color="auto"/>
                <w:right w:val="none" w:sz="0" w:space="0" w:color="auto"/>
              </w:divBdr>
              <w:divsChild>
                <w:div w:id="1848205435">
                  <w:marLeft w:val="0"/>
                  <w:marRight w:val="0"/>
                  <w:marTop w:val="0"/>
                  <w:marBottom w:val="0"/>
                  <w:divBdr>
                    <w:top w:val="none" w:sz="0" w:space="0" w:color="auto"/>
                    <w:left w:val="none" w:sz="0" w:space="0" w:color="auto"/>
                    <w:bottom w:val="none" w:sz="0" w:space="0" w:color="auto"/>
                    <w:right w:val="none" w:sz="0" w:space="0" w:color="auto"/>
                  </w:divBdr>
                  <w:divsChild>
                    <w:div w:id="4740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2748">
      <w:bodyDiv w:val="1"/>
      <w:marLeft w:val="0"/>
      <w:marRight w:val="0"/>
      <w:marTop w:val="0"/>
      <w:marBottom w:val="0"/>
      <w:divBdr>
        <w:top w:val="none" w:sz="0" w:space="0" w:color="auto"/>
        <w:left w:val="none" w:sz="0" w:space="0" w:color="auto"/>
        <w:bottom w:val="none" w:sz="0" w:space="0" w:color="auto"/>
        <w:right w:val="none" w:sz="0" w:space="0" w:color="auto"/>
      </w:divBdr>
      <w:divsChild>
        <w:div w:id="2014448845">
          <w:marLeft w:val="0"/>
          <w:marRight w:val="0"/>
          <w:marTop w:val="0"/>
          <w:marBottom w:val="0"/>
          <w:divBdr>
            <w:top w:val="none" w:sz="0" w:space="0" w:color="auto"/>
            <w:left w:val="none" w:sz="0" w:space="0" w:color="auto"/>
            <w:bottom w:val="none" w:sz="0" w:space="0" w:color="auto"/>
            <w:right w:val="none" w:sz="0" w:space="0" w:color="auto"/>
          </w:divBdr>
          <w:divsChild>
            <w:div w:id="1504707110">
              <w:marLeft w:val="0"/>
              <w:marRight w:val="0"/>
              <w:marTop w:val="0"/>
              <w:marBottom w:val="0"/>
              <w:divBdr>
                <w:top w:val="none" w:sz="0" w:space="0" w:color="auto"/>
                <w:left w:val="none" w:sz="0" w:space="0" w:color="auto"/>
                <w:bottom w:val="none" w:sz="0" w:space="0" w:color="auto"/>
                <w:right w:val="none" w:sz="0" w:space="0" w:color="auto"/>
              </w:divBdr>
              <w:divsChild>
                <w:div w:id="1083648592">
                  <w:marLeft w:val="0"/>
                  <w:marRight w:val="0"/>
                  <w:marTop w:val="0"/>
                  <w:marBottom w:val="0"/>
                  <w:divBdr>
                    <w:top w:val="none" w:sz="0" w:space="0" w:color="auto"/>
                    <w:left w:val="none" w:sz="0" w:space="0" w:color="auto"/>
                    <w:bottom w:val="none" w:sz="0" w:space="0" w:color="auto"/>
                    <w:right w:val="none" w:sz="0" w:space="0" w:color="auto"/>
                  </w:divBdr>
                  <w:divsChild>
                    <w:div w:id="11365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0227">
      <w:bodyDiv w:val="1"/>
      <w:marLeft w:val="0"/>
      <w:marRight w:val="0"/>
      <w:marTop w:val="0"/>
      <w:marBottom w:val="0"/>
      <w:divBdr>
        <w:top w:val="none" w:sz="0" w:space="0" w:color="auto"/>
        <w:left w:val="none" w:sz="0" w:space="0" w:color="auto"/>
        <w:bottom w:val="none" w:sz="0" w:space="0" w:color="auto"/>
        <w:right w:val="none" w:sz="0" w:space="0" w:color="auto"/>
      </w:divBdr>
    </w:div>
    <w:div w:id="556941285">
      <w:bodyDiv w:val="1"/>
      <w:marLeft w:val="0"/>
      <w:marRight w:val="0"/>
      <w:marTop w:val="0"/>
      <w:marBottom w:val="0"/>
      <w:divBdr>
        <w:top w:val="none" w:sz="0" w:space="0" w:color="auto"/>
        <w:left w:val="none" w:sz="0" w:space="0" w:color="auto"/>
        <w:bottom w:val="none" w:sz="0" w:space="0" w:color="auto"/>
        <w:right w:val="none" w:sz="0" w:space="0" w:color="auto"/>
      </w:divBdr>
    </w:div>
    <w:div w:id="592200535">
      <w:bodyDiv w:val="1"/>
      <w:marLeft w:val="0"/>
      <w:marRight w:val="0"/>
      <w:marTop w:val="0"/>
      <w:marBottom w:val="0"/>
      <w:divBdr>
        <w:top w:val="none" w:sz="0" w:space="0" w:color="auto"/>
        <w:left w:val="none" w:sz="0" w:space="0" w:color="auto"/>
        <w:bottom w:val="none" w:sz="0" w:space="0" w:color="auto"/>
        <w:right w:val="none" w:sz="0" w:space="0" w:color="auto"/>
      </w:divBdr>
      <w:divsChild>
        <w:div w:id="1608927985">
          <w:marLeft w:val="0"/>
          <w:marRight w:val="0"/>
          <w:marTop w:val="0"/>
          <w:marBottom w:val="0"/>
          <w:divBdr>
            <w:top w:val="none" w:sz="0" w:space="0" w:color="auto"/>
            <w:left w:val="none" w:sz="0" w:space="0" w:color="auto"/>
            <w:bottom w:val="none" w:sz="0" w:space="0" w:color="auto"/>
            <w:right w:val="none" w:sz="0" w:space="0" w:color="auto"/>
          </w:divBdr>
          <w:divsChild>
            <w:div w:id="606353084">
              <w:marLeft w:val="0"/>
              <w:marRight w:val="0"/>
              <w:marTop w:val="0"/>
              <w:marBottom w:val="0"/>
              <w:divBdr>
                <w:top w:val="none" w:sz="0" w:space="0" w:color="auto"/>
                <w:left w:val="none" w:sz="0" w:space="0" w:color="auto"/>
                <w:bottom w:val="none" w:sz="0" w:space="0" w:color="auto"/>
                <w:right w:val="none" w:sz="0" w:space="0" w:color="auto"/>
              </w:divBdr>
              <w:divsChild>
                <w:div w:id="1865630709">
                  <w:marLeft w:val="0"/>
                  <w:marRight w:val="0"/>
                  <w:marTop w:val="0"/>
                  <w:marBottom w:val="0"/>
                  <w:divBdr>
                    <w:top w:val="none" w:sz="0" w:space="0" w:color="auto"/>
                    <w:left w:val="none" w:sz="0" w:space="0" w:color="auto"/>
                    <w:bottom w:val="none" w:sz="0" w:space="0" w:color="auto"/>
                    <w:right w:val="none" w:sz="0" w:space="0" w:color="auto"/>
                  </w:divBdr>
                  <w:divsChild>
                    <w:div w:id="7667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25573">
      <w:bodyDiv w:val="1"/>
      <w:marLeft w:val="0"/>
      <w:marRight w:val="0"/>
      <w:marTop w:val="0"/>
      <w:marBottom w:val="0"/>
      <w:divBdr>
        <w:top w:val="none" w:sz="0" w:space="0" w:color="auto"/>
        <w:left w:val="none" w:sz="0" w:space="0" w:color="auto"/>
        <w:bottom w:val="none" w:sz="0" w:space="0" w:color="auto"/>
        <w:right w:val="none" w:sz="0" w:space="0" w:color="auto"/>
      </w:divBdr>
    </w:div>
    <w:div w:id="606352047">
      <w:bodyDiv w:val="1"/>
      <w:marLeft w:val="0"/>
      <w:marRight w:val="0"/>
      <w:marTop w:val="0"/>
      <w:marBottom w:val="0"/>
      <w:divBdr>
        <w:top w:val="none" w:sz="0" w:space="0" w:color="auto"/>
        <w:left w:val="none" w:sz="0" w:space="0" w:color="auto"/>
        <w:bottom w:val="none" w:sz="0" w:space="0" w:color="auto"/>
        <w:right w:val="none" w:sz="0" w:space="0" w:color="auto"/>
      </w:divBdr>
      <w:divsChild>
        <w:div w:id="1909147460">
          <w:marLeft w:val="0"/>
          <w:marRight w:val="0"/>
          <w:marTop w:val="0"/>
          <w:marBottom w:val="0"/>
          <w:divBdr>
            <w:top w:val="none" w:sz="0" w:space="0" w:color="auto"/>
            <w:left w:val="none" w:sz="0" w:space="0" w:color="auto"/>
            <w:bottom w:val="none" w:sz="0" w:space="0" w:color="auto"/>
            <w:right w:val="none" w:sz="0" w:space="0" w:color="auto"/>
          </w:divBdr>
          <w:divsChild>
            <w:div w:id="1322392734">
              <w:marLeft w:val="0"/>
              <w:marRight w:val="0"/>
              <w:marTop w:val="0"/>
              <w:marBottom w:val="0"/>
              <w:divBdr>
                <w:top w:val="none" w:sz="0" w:space="0" w:color="auto"/>
                <w:left w:val="none" w:sz="0" w:space="0" w:color="auto"/>
                <w:bottom w:val="none" w:sz="0" w:space="0" w:color="auto"/>
                <w:right w:val="none" w:sz="0" w:space="0" w:color="auto"/>
              </w:divBdr>
              <w:divsChild>
                <w:div w:id="1347437438">
                  <w:marLeft w:val="0"/>
                  <w:marRight w:val="0"/>
                  <w:marTop w:val="0"/>
                  <w:marBottom w:val="0"/>
                  <w:divBdr>
                    <w:top w:val="none" w:sz="0" w:space="0" w:color="auto"/>
                    <w:left w:val="none" w:sz="0" w:space="0" w:color="auto"/>
                    <w:bottom w:val="none" w:sz="0" w:space="0" w:color="auto"/>
                    <w:right w:val="none" w:sz="0" w:space="0" w:color="auto"/>
                  </w:divBdr>
                  <w:divsChild>
                    <w:div w:id="1507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20352">
      <w:bodyDiv w:val="1"/>
      <w:marLeft w:val="0"/>
      <w:marRight w:val="0"/>
      <w:marTop w:val="0"/>
      <w:marBottom w:val="0"/>
      <w:divBdr>
        <w:top w:val="none" w:sz="0" w:space="0" w:color="auto"/>
        <w:left w:val="none" w:sz="0" w:space="0" w:color="auto"/>
        <w:bottom w:val="none" w:sz="0" w:space="0" w:color="auto"/>
        <w:right w:val="none" w:sz="0" w:space="0" w:color="auto"/>
      </w:divBdr>
      <w:divsChild>
        <w:div w:id="1087192483">
          <w:marLeft w:val="0"/>
          <w:marRight w:val="0"/>
          <w:marTop w:val="0"/>
          <w:marBottom w:val="0"/>
          <w:divBdr>
            <w:top w:val="none" w:sz="0" w:space="0" w:color="auto"/>
            <w:left w:val="none" w:sz="0" w:space="0" w:color="auto"/>
            <w:bottom w:val="none" w:sz="0" w:space="0" w:color="auto"/>
            <w:right w:val="none" w:sz="0" w:space="0" w:color="auto"/>
          </w:divBdr>
          <w:divsChild>
            <w:div w:id="2121560237">
              <w:marLeft w:val="0"/>
              <w:marRight w:val="0"/>
              <w:marTop w:val="0"/>
              <w:marBottom w:val="0"/>
              <w:divBdr>
                <w:top w:val="none" w:sz="0" w:space="0" w:color="auto"/>
                <w:left w:val="none" w:sz="0" w:space="0" w:color="auto"/>
                <w:bottom w:val="none" w:sz="0" w:space="0" w:color="auto"/>
                <w:right w:val="none" w:sz="0" w:space="0" w:color="auto"/>
              </w:divBdr>
              <w:divsChild>
                <w:div w:id="37239765">
                  <w:marLeft w:val="0"/>
                  <w:marRight w:val="0"/>
                  <w:marTop w:val="0"/>
                  <w:marBottom w:val="0"/>
                  <w:divBdr>
                    <w:top w:val="none" w:sz="0" w:space="0" w:color="auto"/>
                    <w:left w:val="none" w:sz="0" w:space="0" w:color="auto"/>
                    <w:bottom w:val="none" w:sz="0" w:space="0" w:color="auto"/>
                    <w:right w:val="none" w:sz="0" w:space="0" w:color="auto"/>
                  </w:divBdr>
                  <w:divsChild>
                    <w:div w:id="1269779875">
                      <w:marLeft w:val="0"/>
                      <w:marRight w:val="0"/>
                      <w:marTop w:val="0"/>
                      <w:marBottom w:val="0"/>
                      <w:divBdr>
                        <w:top w:val="none" w:sz="0" w:space="0" w:color="auto"/>
                        <w:left w:val="none" w:sz="0" w:space="0" w:color="auto"/>
                        <w:bottom w:val="none" w:sz="0" w:space="0" w:color="auto"/>
                        <w:right w:val="none" w:sz="0" w:space="0" w:color="auto"/>
                      </w:divBdr>
                      <w:divsChild>
                        <w:div w:id="972756608">
                          <w:marLeft w:val="0"/>
                          <w:marRight w:val="0"/>
                          <w:marTop w:val="0"/>
                          <w:marBottom w:val="0"/>
                          <w:divBdr>
                            <w:top w:val="none" w:sz="0" w:space="0" w:color="auto"/>
                            <w:left w:val="none" w:sz="0" w:space="0" w:color="auto"/>
                            <w:bottom w:val="none" w:sz="0" w:space="0" w:color="auto"/>
                            <w:right w:val="none" w:sz="0" w:space="0" w:color="auto"/>
                          </w:divBdr>
                          <w:divsChild>
                            <w:div w:id="9591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578591">
      <w:bodyDiv w:val="1"/>
      <w:marLeft w:val="0"/>
      <w:marRight w:val="0"/>
      <w:marTop w:val="0"/>
      <w:marBottom w:val="0"/>
      <w:divBdr>
        <w:top w:val="none" w:sz="0" w:space="0" w:color="auto"/>
        <w:left w:val="none" w:sz="0" w:space="0" w:color="auto"/>
        <w:bottom w:val="none" w:sz="0" w:space="0" w:color="auto"/>
        <w:right w:val="none" w:sz="0" w:space="0" w:color="auto"/>
      </w:divBdr>
      <w:divsChild>
        <w:div w:id="2139294491">
          <w:marLeft w:val="0"/>
          <w:marRight w:val="0"/>
          <w:marTop w:val="0"/>
          <w:marBottom w:val="0"/>
          <w:divBdr>
            <w:top w:val="none" w:sz="0" w:space="0" w:color="auto"/>
            <w:left w:val="none" w:sz="0" w:space="0" w:color="auto"/>
            <w:bottom w:val="none" w:sz="0" w:space="0" w:color="auto"/>
            <w:right w:val="none" w:sz="0" w:space="0" w:color="auto"/>
          </w:divBdr>
          <w:divsChild>
            <w:div w:id="1946620162">
              <w:marLeft w:val="0"/>
              <w:marRight w:val="0"/>
              <w:marTop w:val="0"/>
              <w:marBottom w:val="0"/>
              <w:divBdr>
                <w:top w:val="none" w:sz="0" w:space="0" w:color="auto"/>
                <w:left w:val="none" w:sz="0" w:space="0" w:color="auto"/>
                <w:bottom w:val="none" w:sz="0" w:space="0" w:color="auto"/>
                <w:right w:val="none" w:sz="0" w:space="0" w:color="auto"/>
              </w:divBdr>
              <w:divsChild>
                <w:div w:id="290795620">
                  <w:marLeft w:val="0"/>
                  <w:marRight w:val="0"/>
                  <w:marTop w:val="0"/>
                  <w:marBottom w:val="0"/>
                  <w:divBdr>
                    <w:top w:val="none" w:sz="0" w:space="0" w:color="auto"/>
                    <w:left w:val="none" w:sz="0" w:space="0" w:color="auto"/>
                    <w:bottom w:val="none" w:sz="0" w:space="0" w:color="auto"/>
                    <w:right w:val="none" w:sz="0" w:space="0" w:color="auto"/>
                  </w:divBdr>
                  <w:divsChild>
                    <w:div w:id="14243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0403">
      <w:bodyDiv w:val="1"/>
      <w:marLeft w:val="0"/>
      <w:marRight w:val="0"/>
      <w:marTop w:val="0"/>
      <w:marBottom w:val="0"/>
      <w:divBdr>
        <w:top w:val="none" w:sz="0" w:space="0" w:color="auto"/>
        <w:left w:val="none" w:sz="0" w:space="0" w:color="auto"/>
        <w:bottom w:val="none" w:sz="0" w:space="0" w:color="auto"/>
        <w:right w:val="none" w:sz="0" w:space="0" w:color="auto"/>
      </w:divBdr>
      <w:divsChild>
        <w:div w:id="54163445">
          <w:marLeft w:val="0"/>
          <w:marRight w:val="0"/>
          <w:marTop w:val="0"/>
          <w:marBottom w:val="0"/>
          <w:divBdr>
            <w:top w:val="none" w:sz="0" w:space="0" w:color="auto"/>
            <w:left w:val="none" w:sz="0" w:space="0" w:color="auto"/>
            <w:bottom w:val="none" w:sz="0" w:space="0" w:color="auto"/>
            <w:right w:val="none" w:sz="0" w:space="0" w:color="auto"/>
          </w:divBdr>
          <w:divsChild>
            <w:div w:id="1162694038">
              <w:marLeft w:val="0"/>
              <w:marRight w:val="0"/>
              <w:marTop w:val="0"/>
              <w:marBottom w:val="0"/>
              <w:divBdr>
                <w:top w:val="none" w:sz="0" w:space="0" w:color="auto"/>
                <w:left w:val="none" w:sz="0" w:space="0" w:color="auto"/>
                <w:bottom w:val="none" w:sz="0" w:space="0" w:color="auto"/>
                <w:right w:val="none" w:sz="0" w:space="0" w:color="auto"/>
              </w:divBdr>
              <w:divsChild>
                <w:div w:id="1797219530">
                  <w:marLeft w:val="0"/>
                  <w:marRight w:val="0"/>
                  <w:marTop w:val="0"/>
                  <w:marBottom w:val="0"/>
                  <w:divBdr>
                    <w:top w:val="none" w:sz="0" w:space="0" w:color="auto"/>
                    <w:left w:val="none" w:sz="0" w:space="0" w:color="auto"/>
                    <w:bottom w:val="none" w:sz="0" w:space="0" w:color="auto"/>
                    <w:right w:val="none" w:sz="0" w:space="0" w:color="auto"/>
                  </w:divBdr>
                  <w:divsChild>
                    <w:div w:id="846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6769">
      <w:bodyDiv w:val="1"/>
      <w:marLeft w:val="0"/>
      <w:marRight w:val="0"/>
      <w:marTop w:val="0"/>
      <w:marBottom w:val="0"/>
      <w:divBdr>
        <w:top w:val="none" w:sz="0" w:space="0" w:color="auto"/>
        <w:left w:val="none" w:sz="0" w:space="0" w:color="auto"/>
        <w:bottom w:val="none" w:sz="0" w:space="0" w:color="auto"/>
        <w:right w:val="none" w:sz="0" w:space="0" w:color="auto"/>
      </w:divBdr>
      <w:divsChild>
        <w:div w:id="816804723">
          <w:marLeft w:val="0"/>
          <w:marRight w:val="0"/>
          <w:marTop w:val="0"/>
          <w:marBottom w:val="0"/>
          <w:divBdr>
            <w:top w:val="none" w:sz="0" w:space="0" w:color="auto"/>
            <w:left w:val="none" w:sz="0" w:space="0" w:color="auto"/>
            <w:bottom w:val="none" w:sz="0" w:space="0" w:color="auto"/>
            <w:right w:val="none" w:sz="0" w:space="0" w:color="auto"/>
          </w:divBdr>
          <w:divsChild>
            <w:div w:id="51394035">
              <w:marLeft w:val="0"/>
              <w:marRight w:val="0"/>
              <w:marTop w:val="0"/>
              <w:marBottom w:val="0"/>
              <w:divBdr>
                <w:top w:val="none" w:sz="0" w:space="0" w:color="auto"/>
                <w:left w:val="none" w:sz="0" w:space="0" w:color="auto"/>
                <w:bottom w:val="none" w:sz="0" w:space="0" w:color="auto"/>
                <w:right w:val="none" w:sz="0" w:space="0" w:color="auto"/>
              </w:divBdr>
              <w:divsChild>
                <w:div w:id="32972248">
                  <w:marLeft w:val="0"/>
                  <w:marRight w:val="0"/>
                  <w:marTop w:val="0"/>
                  <w:marBottom w:val="0"/>
                  <w:divBdr>
                    <w:top w:val="none" w:sz="0" w:space="0" w:color="auto"/>
                    <w:left w:val="none" w:sz="0" w:space="0" w:color="auto"/>
                    <w:bottom w:val="none" w:sz="0" w:space="0" w:color="auto"/>
                    <w:right w:val="none" w:sz="0" w:space="0" w:color="auto"/>
                  </w:divBdr>
                  <w:divsChild>
                    <w:div w:id="21389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46381">
      <w:bodyDiv w:val="1"/>
      <w:marLeft w:val="0"/>
      <w:marRight w:val="0"/>
      <w:marTop w:val="0"/>
      <w:marBottom w:val="0"/>
      <w:divBdr>
        <w:top w:val="none" w:sz="0" w:space="0" w:color="auto"/>
        <w:left w:val="none" w:sz="0" w:space="0" w:color="auto"/>
        <w:bottom w:val="none" w:sz="0" w:space="0" w:color="auto"/>
        <w:right w:val="none" w:sz="0" w:space="0" w:color="auto"/>
      </w:divBdr>
    </w:div>
    <w:div w:id="641425043">
      <w:bodyDiv w:val="1"/>
      <w:marLeft w:val="0"/>
      <w:marRight w:val="0"/>
      <w:marTop w:val="0"/>
      <w:marBottom w:val="0"/>
      <w:divBdr>
        <w:top w:val="none" w:sz="0" w:space="0" w:color="auto"/>
        <w:left w:val="none" w:sz="0" w:space="0" w:color="auto"/>
        <w:bottom w:val="none" w:sz="0" w:space="0" w:color="auto"/>
        <w:right w:val="none" w:sz="0" w:space="0" w:color="auto"/>
      </w:divBdr>
      <w:divsChild>
        <w:div w:id="694424401">
          <w:marLeft w:val="0"/>
          <w:marRight w:val="0"/>
          <w:marTop w:val="0"/>
          <w:marBottom w:val="0"/>
          <w:divBdr>
            <w:top w:val="none" w:sz="0" w:space="0" w:color="auto"/>
            <w:left w:val="none" w:sz="0" w:space="0" w:color="auto"/>
            <w:bottom w:val="none" w:sz="0" w:space="0" w:color="auto"/>
            <w:right w:val="none" w:sz="0" w:space="0" w:color="auto"/>
          </w:divBdr>
          <w:divsChild>
            <w:div w:id="649018073">
              <w:marLeft w:val="0"/>
              <w:marRight w:val="0"/>
              <w:marTop w:val="0"/>
              <w:marBottom w:val="0"/>
              <w:divBdr>
                <w:top w:val="none" w:sz="0" w:space="0" w:color="auto"/>
                <w:left w:val="none" w:sz="0" w:space="0" w:color="auto"/>
                <w:bottom w:val="none" w:sz="0" w:space="0" w:color="auto"/>
                <w:right w:val="none" w:sz="0" w:space="0" w:color="auto"/>
              </w:divBdr>
              <w:divsChild>
                <w:div w:id="1423993761">
                  <w:marLeft w:val="0"/>
                  <w:marRight w:val="0"/>
                  <w:marTop w:val="0"/>
                  <w:marBottom w:val="0"/>
                  <w:divBdr>
                    <w:top w:val="none" w:sz="0" w:space="0" w:color="auto"/>
                    <w:left w:val="none" w:sz="0" w:space="0" w:color="auto"/>
                    <w:bottom w:val="none" w:sz="0" w:space="0" w:color="auto"/>
                    <w:right w:val="none" w:sz="0" w:space="0" w:color="auto"/>
                  </w:divBdr>
                  <w:divsChild>
                    <w:div w:id="3436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6330">
      <w:bodyDiv w:val="1"/>
      <w:marLeft w:val="0"/>
      <w:marRight w:val="0"/>
      <w:marTop w:val="0"/>
      <w:marBottom w:val="0"/>
      <w:divBdr>
        <w:top w:val="none" w:sz="0" w:space="0" w:color="auto"/>
        <w:left w:val="none" w:sz="0" w:space="0" w:color="auto"/>
        <w:bottom w:val="none" w:sz="0" w:space="0" w:color="auto"/>
        <w:right w:val="none" w:sz="0" w:space="0" w:color="auto"/>
      </w:divBdr>
    </w:div>
    <w:div w:id="675306675">
      <w:bodyDiv w:val="1"/>
      <w:marLeft w:val="0"/>
      <w:marRight w:val="0"/>
      <w:marTop w:val="0"/>
      <w:marBottom w:val="0"/>
      <w:divBdr>
        <w:top w:val="none" w:sz="0" w:space="0" w:color="auto"/>
        <w:left w:val="none" w:sz="0" w:space="0" w:color="auto"/>
        <w:bottom w:val="none" w:sz="0" w:space="0" w:color="auto"/>
        <w:right w:val="none" w:sz="0" w:space="0" w:color="auto"/>
      </w:divBdr>
      <w:divsChild>
        <w:div w:id="543908825">
          <w:marLeft w:val="0"/>
          <w:marRight w:val="0"/>
          <w:marTop w:val="0"/>
          <w:marBottom w:val="0"/>
          <w:divBdr>
            <w:top w:val="none" w:sz="0" w:space="0" w:color="auto"/>
            <w:left w:val="none" w:sz="0" w:space="0" w:color="auto"/>
            <w:bottom w:val="none" w:sz="0" w:space="0" w:color="auto"/>
            <w:right w:val="none" w:sz="0" w:space="0" w:color="auto"/>
          </w:divBdr>
          <w:divsChild>
            <w:div w:id="2058773228">
              <w:marLeft w:val="0"/>
              <w:marRight w:val="0"/>
              <w:marTop w:val="0"/>
              <w:marBottom w:val="0"/>
              <w:divBdr>
                <w:top w:val="none" w:sz="0" w:space="0" w:color="auto"/>
                <w:left w:val="none" w:sz="0" w:space="0" w:color="auto"/>
                <w:bottom w:val="none" w:sz="0" w:space="0" w:color="auto"/>
                <w:right w:val="none" w:sz="0" w:space="0" w:color="auto"/>
              </w:divBdr>
              <w:divsChild>
                <w:div w:id="1265458779">
                  <w:marLeft w:val="0"/>
                  <w:marRight w:val="0"/>
                  <w:marTop w:val="0"/>
                  <w:marBottom w:val="0"/>
                  <w:divBdr>
                    <w:top w:val="none" w:sz="0" w:space="0" w:color="auto"/>
                    <w:left w:val="none" w:sz="0" w:space="0" w:color="auto"/>
                    <w:bottom w:val="none" w:sz="0" w:space="0" w:color="auto"/>
                    <w:right w:val="none" w:sz="0" w:space="0" w:color="auto"/>
                  </w:divBdr>
                  <w:divsChild>
                    <w:div w:id="361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608">
      <w:bodyDiv w:val="1"/>
      <w:marLeft w:val="0"/>
      <w:marRight w:val="0"/>
      <w:marTop w:val="0"/>
      <w:marBottom w:val="0"/>
      <w:divBdr>
        <w:top w:val="none" w:sz="0" w:space="0" w:color="auto"/>
        <w:left w:val="none" w:sz="0" w:space="0" w:color="auto"/>
        <w:bottom w:val="none" w:sz="0" w:space="0" w:color="auto"/>
        <w:right w:val="none" w:sz="0" w:space="0" w:color="auto"/>
      </w:divBdr>
      <w:divsChild>
        <w:div w:id="603658039">
          <w:marLeft w:val="0"/>
          <w:marRight w:val="0"/>
          <w:marTop w:val="0"/>
          <w:marBottom w:val="0"/>
          <w:divBdr>
            <w:top w:val="none" w:sz="0" w:space="0" w:color="auto"/>
            <w:left w:val="none" w:sz="0" w:space="0" w:color="auto"/>
            <w:bottom w:val="none" w:sz="0" w:space="0" w:color="auto"/>
            <w:right w:val="none" w:sz="0" w:space="0" w:color="auto"/>
          </w:divBdr>
          <w:divsChild>
            <w:div w:id="749471195">
              <w:marLeft w:val="0"/>
              <w:marRight w:val="0"/>
              <w:marTop w:val="0"/>
              <w:marBottom w:val="0"/>
              <w:divBdr>
                <w:top w:val="none" w:sz="0" w:space="0" w:color="auto"/>
                <w:left w:val="none" w:sz="0" w:space="0" w:color="auto"/>
                <w:bottom w:val="none" w:sz="0" w:space="0" w:color="auto"/>
                <w:right w:val="none" w:sz="0" w:space="0" w:color="auto"/>
              </w:divBdr>
              <w:divsChild>
                <w:div w:id="710419887">
                  <w:marLeft w:val="0"/>
                  <w:marRight w:val="0"/>
                  <w:marTop w:val="0"/>
                  <w:marBottom w:val="0"/>
                  <w:divBdr>
                    <w:top w:val="none" w:sz="0" w:space="0" w:color="auto"/>
                    <w:left w:val="none" w:sz="0" w:space="0" w:color="auto"/>
                    <w:bottom w:val="none" w:sz="0" w:space="0" w:color="auto"/>
                    <w:right w:val="none" w:sz="0" w:space="0" w:color="auto"/>
                  </w:divBdr>
                  <w:divsChild>
                    <w:div w:id="12389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41571">
      <w:bodyDiv w:val="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sChild>
            <w:div w:id="1683046591">
              <w:marLeft w:val="0"/>
              <w:marRight w:val="0"/>
              <w:marTop w:val="0"/>
              <w:marBottom w:val="0"/>
              <w:divBdr>
                <w:top w:val="none" w:sz="0" w:space="0" w:color="auto"/>
                <w:left w:val="none" w:sz="0" w:space="0" w:color="auto"/>
                <w:bottom w:val="none" w:sz="0" w:space="0" w:color="auto"/>
                <w:right w:val="none" w:sz="0" w:space="0" w:color="auto"/>
              </w:divBdr>
              <w:divsChild>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51678">
      <w:bodyDiv w:val="1"/>
      <w:marLeft w:val="0"/>
      <w:marRight w:val="0"/>
      <w:marTop w:val="0"/>
      <w:marBottom w:val="0"/>
      <w:divBdr>
        <w:top w:val="none" w:sz="0" w:space="0" w:color="auto"/>
        <w:left w:val="none" w:sz="0" w:space="0" w:color="auto"/>
        <w:bottom w:val="none" w:sz="0" w:space="0" w:color="auto"/>
        <w:right w:val="none" w:sz="0" w:space="0" w:color="auto"/>
      </w:divBdr>
      <w:divsChild>
        <w:div w:id="113180874">
          <w:marLeft w:val="0"/>
          <w:marRight w:val="0"/>
          <w:marTop w:val="0"/>
          <w:marBottom w:val="0"/>
          <w:divBdr>
            <w:top w:val="none" w:sz="0" w:space="0" w:color="auto"/>
            <w:left w:val="none" w:sz="0" w:space="0" w:color="auto"/>
            <w:bottom w:val="none" w:sz="0" w:space="0" w:color="auto"/>
            <w:right w:val="none" w:sz="0" w:space="0" w:color="auto"/>
          </w:divBdr>
          <w:divsChild>
            <w:div w:id="2088645899">
              <w:marLeft w:val="0"/>
              <w:marRight w:val="0"/>
              <w:marTop w:val="0"/>
              <w:marBottom w:val="0"/>
              <w:divBdr>
                <w:top w:val="none" w:sz="0" w:space="0" w:color="auto"/>
                <w:left w:val="none" w:sz="0" w:space="0" w:color="auto"/>
                <w:bottom w:val="none" w:sz="0" w:space="0" w:color="auto"/>
                <w:right w:val="none" w:sz="0" w:space="0" w:color="auto"/>
              </w:divBdr>
              <w:divsChild>
                <w:div w:id="333844781">
                  <w:marLeft w:val="0"/>
                  <w:marRight w:val="0"/>
                  <w:marTop w:val="0"/>
                  <w:marBottom w:val="0"/>
                  <w:divBdr>
                    <w:top w:val="none" w:sz="0" w:space="0" w:color="auto"/>
                    <w:left w:val="none" w:sz="0" w:space="0" w:color="auto"/>
                    <w:bottom w:val="none" w:sz="0" w:space="0" w:color="auto"/>
                    <w:right w:val="none" w:sz="0" w:space="0" w:color="auto"/>
                  </w:divBdr>
                  <w:divsChild>
                    <w:div w:id="8723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7762">
          <w:marLeft w:val="0"/>
          <w:marRight w:val="0"/>
          <w:marTop w:val="0"/>
          <w:marBottom w:val="0"/>
          <w:divBdr>
            <w:top w:val="none" w:sz="0" w:space="0" w:color="auto"/>
            <w:left w:val="none" w:sz="0" w:space="0" w:color="auto"/>
            <w:bottom w:val="none" w:sz="0" w:space="0" w:color="auto"/>
            <w:right w:val="none" w:sz="0" w:space="0" w:color="auto"/>
          </w:divBdr>
          <w:divsChild>
            <w:div w:id="403648405">
              <w:marLeft w:val="0"/>
              <w:marRight w:val="0"/>
              <w:marTop w:val="0"/>
              <w:marBottom w:val="0"/>
              <w:divBdr>
                <w:top w:val="none" w:sz="0" w:space="0" w:color="auto"/>
                <w:left w:val="none" w:sz="0" w:space="0" w:color="auto"/>
                <w:bottom w:val="none" w:sz="0" w:space="0" w:color="auto"/>
                <w:right w:val="none" w:sz="0" w:space="0" w:color="auto"/>
              </w:divBdr>
              <w:divsChild>
                <w:div w:id="754204387">
                  <w:marLeft w:val="0"/>
                  <w:marRight w:val="0"/>
                  <w:marTop w:val="0"/>
                  <w:marBottom w:val="0"/>
                  <w:divBdr>
                    <w:top w:val="none" w:sz="0" w:space="0" w:color="auto"/>
                    <w:left w:val="none" w:sz="0" w:space="0" w:color="auto"/>
                    <w:bottom w:val="none" w:sz="0" w:space="0" w:color="auto"/>
                    <w:right w:val="none" w:sz="0" w:space="0" w:color="auto"/>
                  </w:divBdr>
                  <w:divsChild>
                    <w:div w:id="10676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13576">
      <w:bodyDiv w:val="1"/>
      <w:marLeft w:val="0"/>
      <w:marRight w:val="0"/>
      <w:marTop w:val="0"/>
      <w:marBottom w:val="0"/>
      <w:divBdr>
        <w:top w:val="none" w:sz="0" w:space="0" w:color="auto"/>
        <w:left w:val="none" w:sz="0" w:space="0" w:color="auto"/>
        <w:bottom w:val="none" w:sz="0" w:space="0" w:color="auto"/>
        <w:right w:val="none" w:sz="0" w:space="0" w:color="auto"/>
      </w:divBdr>
    </w:div>
    <w:div w:id="706219065">
      <w:bodyDiv w:val="1"/>
      <w:marLeft w:val="0"/>
      <w:marRight w:val="0"/>
      <w:marTop w:val="0"/>
      <w:marBottom w:val="0"/>
      <w:divBdr>
        <w:top w:val="none" w:sz="0" w:space="0" w:color="auto"/>
        <w:left w:val="none" w:sz="0" w:space="0" w:color="auto"/>
        <w:bottom w:val="none" w:sz="0" w:space="0" w:color="auto"/>
        <w:right w:val="none" w:sz="0" w:space="0" w:color="auto"/>
      </w:divBdr>
    </w:div>
    <w:div w:id="723649954">
      <w:bodyDiv w:val="1"/>
      <w:marLeft w:val="0"/>
      <w:marRight w:val="0"/>
      <w:marTop w:val="0"/>
      <w:marBottom w:val="0"/>
      <w:divBdr>
        <w:top w:val="none" w:sz="0" w:space="0" w:color="auto"/>
        <w:left w:val="none" w:sz="0" w:space="0" w:color="auto"/>
        <w:bottom w:val="none" w:sz="0" w:space="0" w:color="auto"/>
        <w:right w:val="none" w:sz="0" w:space="0" w:color="auto"/>
      </w:divBdr>
      <w:divsChild>
        <w:div w:id="749157254">
          <w:marLeft w:val="0"/>
          <w:marRight w:val="0"/>
          <w:marTop w:val="0"/>
          <w:marBottom w:val="0"/>
          <w:divBdr>
            <w:top w:val="none" w:sz="0" w:space="0" w:color="auto"/>
            <w:left w:val="none" w:sz="0" w:space="0" w:color="auto"/>
            <w:bottom w:val="none" w:sz="0" w:space="0" w:color="auto"/>
            <w:right w:val="none" w:sz="0" w:space="0" w:color="auto"/>
          </w:divBdr>
          <w:divsChild>
            <w:div w:id="1122917220">
              <w:marLeft w:val="0"/>
              <w:marRight w:val="0"/>
              <w:marTop w:val="0"/>
              <w:marBottom w:val="0"/>
              <w:divBdr>
                <w:top w:val="none" w:sz="0" w:space="0" w:color="auto"/>
                <w:left w:val="none" w:sz="0" w:space="0" w:color="auto"/>
                <w:bottom w:val="none" w:sz="0" w:space="0" w:color="auto"/>
                <w:right w:val="none" w:sz="0" w:space="0" w:color="auto"/>
              </w:divBdr>
              <w:divsChild>
                <w:div w:id="1817256927">
                  <w:marLeft w:val="0"/>
                  <w:marRight w:val="0"/>
                  <w:marTop w:val="0"/>
                  <w:marBottom w:val="0"/>
                  <w:divBdr>
                    <w:top w:val="none" w:sz="0" w:space="0" w:color="auto"/>
                    <w:left w:val="none" w:sz="0" w:space="0" w:color="auto"/>
                    <w:bottom w:val="none" w:sz="0" w:space="0" w:color="auto"/>
                    <w:right w:val="none" w:sz="0" w:space="0" w:color="auto"/>
                  </w:divBdr>
                  <w:divsChild>
                    <w:div w:id="228539526">
                      <w:marLeft w:val="0"/>
                      <w:marRight w:val="0"/>
                      <w:marTop w:val="0"/>
                      <w:marBottom w:val="0"/>
                      <w:divBdr>
                        <w:top w:val="none" w:sz="0" w:space="0" w:color="auto"/>
                        <w:left w:val="none" w:sz="0" w:space="0" w:color="auto"/>
                        <w:bottom w:val="none" w:sz="0" w:space="0" w:color="auto"/>
                        <w:right w:val="none" w:sz="0" w:space="0" w:color="auto"/>
                      </w:divBdr>
                      <w:divsChild>
                        <w:div w:id="1591305887">
                          <w:marLeft w:val="0"/>
                          <w:marRight w:val="0"/>
                          <w:marTop w:val="0"/>
                          <w:marBottom w:val="0"/>
                          <w:divBdr>
                            <w:top w:val="none" w:sz="0" w:space="0" w:color="auto"/>
                            <w:left w:val="none" w:sz="0" w:space="0" w:color="auto"/>
                            <w:bottom w:val="none" w:sz="0" w:space="0" w:color="auto"/>
                            <w:right w:val="none" w:sz="0" w:space="0" w:color="auto"/>
                          </w:divBdr>
                          <w:divsChild>
                            <w:div w:id="2015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89798">
      <w:bodyDiv w:val="1"/>
      <w:marLeft w:val="0"/>
      <w:marRight w:val="0"/>
      <w:marTop w:val="0"/>
      <w:marBottom w:val="0"/>
      <w:divBdr>
        <w:top w:val="none" w:sz="0" w:space="0" w:color="auto"/>
        <w:left w:val="none" w:sz="0" w:space="0" w:color="auto"/>
        <w:bottom w:val="none" w:sz="0" w:space="0" w:color="auto"/>
        <w:right w:val="none" w:sz="0" w:space="0" w:color="auto"/>
      </w:divBdr>
    </w:div>
    <w:div w:id="729883059">
      <w:bodyDiv w:val="1"/>
      <w:marLeft w:val="0"/>
      <w:marRight w:val="0"/>
      <w:marTop w:val="0"/>
      <w:marBottom w:val="0"/>
      <w:divBdr>
        <w:top w:val="none" w:sz="0" w:space="0" w:color="auto"/>
        <w:left w:val="none" w:sz="0" w:space="0" w:color="auto"/>
        <w:bottom w:val="none" w:sz="0" w:space="0" w:color="auto"/>
        <w:right w:val="none" w:sz="0" w:space="0" w:color="auto"/>
      </w:divBdr>
      <w:divsChild>
        <w:div w:id="1931965439">
          <w:marLeft w:val="0"/>
          <w:marRight w:val="0"/>
          <w:marTop w:val="0"/>
          <w:marBottom w:val="0"/>
          <w:divBdr>
            <w:top w:val="none" w:sz="0" w:space="0" w:color="auto"/>
            <w:left w:val="none" w:sz="0" w:space="0" w:color="auto"/>
            <w:bottom w:val="none" w:sz="0" w:space="0" w:color="auto"/>
            <w:right w:val="none" w:sz="0" w:space="0" w:color="auto"/>
          </w:divBdr>
          <w:divsChild>
            <w:div w:id="1310523642">
              <w:marLeft w:val="0"/>
              <w:marRight w:val="0"/>
              <w:marTop w:val="0"/>
              <w:marBottom w:val="0"/>
              <w:divBdr>
                <w:top w:val="none" w:sz="0" w:space="0" w:color="auto"/>
                <w:left w:val="none" w:sz="0" w:space="0" w:color="auto"/>
                <w:bottom w:val="none" w:sz="0" w:space="0" w:color="auto"/>
                <w:right w:val="none" w:sz="0" w:space="0" w:color="auto"/>
              </w:divBdr>
              <w:divsChild>
                <w:div w:id="2010401826">
                  <w:marLeft w:val="0"/>
                  <w:marRight w:val="0"/>
                  <w:marTop w:val="0"/>
                  <w:marBottom w:val="0"/>
                  <w:divBdr>
                    <w:top w:val="none" w:sz="0" w:space="0" w:color="auto"/>
                    <w:left w:val="none" w:sz="0" w:space="0" w:color="auto"/>
                    <w:bottom w:val="none" w:sz="0" w:space="0" w:color="auto"/>
                    <w:right w:val="none" w:sz="0" w:space="0" w:color="auto"/>
                  </w:divBdr>
                  <w:divsChild>
                    <w:div w:id="10797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50444">
      <w:bodyDiv w:val="1"/>
      <w:marLeft w:val="0"/>
      <w:marRight w:val="0"/>
      <w:marTop w:val="0"/>
      <w:marBottom w:val="0"/>
      <w:divBdr>
        <w:top w:val="none" w:sz="0" w:space="0" w:color="auto"/>
        <w:left w:val="none" w:sz="0" w:space="0" w:color="auto"/>
        <w:bottom w:val="none" w:sz="0" w:space="0" w:color="auto"/>
        <w:right w:val="none" w:sz="0" w:space="0" w:color="auto"/>
      </w:divBdr>
      <w:divsChild>
        <w:div w:id="1429042901">
          <w:marLeft w:val="0"/>
          <w:marRight w:val="0"/>
          <w:marTop w:val="0"/>
          <w:marBottom w:val="225"/>
          <w:divBdr>
            <w:top w:val="none" w:sz="0" w:space="0" w:color="auto"/>
            <w:left w:val="none" w:sz="0" w:space="0" w:color="auto"/>
            <w:bottom w:val="none" w:sz="0" w:space="0" w:color="auto"/>
            <w:right w:val="none" w:sz="0" w:space="0" w:color="auto"/>
          </w:divBdr>
          <w:divsChild>
            <w:div w:id="687832422">
              <w:marLeft w:val="0"/>
              <w:marRight w:val="0"/>
              <w:marTop w:val="0"/>
              <w:marBottom w:val="0"/>
              <w:divBdr>
                <w:top w:val="none" w:sz="0" w:space="0" w:color="auto"/>
                <w:left w:val="none" w:sz="0" w:space="0" w:color="auto"/>
                <w:bottom w:val="none" w:sz="0" w:space="0" w:color="auto"/>
                <w:right w:val="none" w:sz="0" w:space="0" w:color="auto"/>
              </w:divBdr>
            </w:div>
          </w:divsChild>
        </w:div>
        <w:div w:id="1627858382">
          <w:marLeft w:val="0"/>
          <w:marRight w:val="0"/>
          <w:marTop w:val="240"/>
          <w:marBottom w:val="0"/>
          <w:divBdr>
            <w:top w:val="none" w:sz="0" w:space="0" w:color="auto"/>
            <w:left w:val="none" w:sz="0" w:space="0" w:color="auto"/>
            <w:bottom w:val="none" w:sz="0" w:space="0" w:color="auto"/>
            <w:right w:val="none" w:sz="0" w:space="0" w:color="auto"/>
          </w:divBdr>
          <w:divsChild>
            <w:div w:id="842816157">
              <w:marLeft w:val="0"/>
              <w:marRight w:val="75"/>
              <w:marTop w:val="0"/>
              <w:marBottom w:val="0"/>
              <w:divBdr>
                <w:top w:val="none" w:sz="0" w:space="0" w:color="auto"/>
                <w:left w:val="none" w:sz="0" w:space="0" w:color="auto"/>
                <w:bottom w:val="none" w:sz="0" w:space="0" w:color="auto"/>
                <w:right w:val="none" w:sz="0" w:space="0" w:color="auto"/>
              </w:divBdr>
              <w:divsChild>
                <w:div w:id="19988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8809">
          <w:marLeft w:val="0"/>
          <w:marRight w:val="0"/>
          <w:marTop w:val="0"/>
          <w:marBottom w:val="240"/>
          <w:divBdr>
            <w:top w:val="none" w:sz="0" w:space="0" w:color="auto"/>
            <w:left w:val="none" w:sz="0" w:space="0" w:color="auto"/>
            <w:bottom w:val="none" w:sz="0" w:space="0" w:color="auto"/>
            <w:right w:val="none" w:sz="0" w:space="0" w:color="auto"/>
          </w:divBdr>
        </w:div>
      </w:divsChild>
    </w:div>
    <w:div w:id="750545948">
      <w:bodyDiv w:val="1"/>
      <w:marLeft w:val="0"/>
      <w:marRight w:val="0"/>
      <w:marTop w:val="0"/>
      <w:marBottom w:val="0"/>
      <w:divBdr>
        <w:top w:val="none" w:sz="0" w:space="0" w:color="auto"/>
        <w:left w:val="none" w:sz="0" w:space="0" w:color="auto"/>
        <w:bottom w:val="none" w:sz="0" w:space="0" w:color="auto"/>
        <w:right w:val="none" w:sz="0" w:space="0" w:color="auto"/>
      </w:divBdr>
    </w:div>
    <w:div w:id="755594332">
      <w:bodyDiv w:val="1"/>
      <w:marLeft w:val="0"/>
      <w:marRight w:val="0"/>
      <w:marTop w:val="0"/>
      <w:marBottom w:val="0"/>
      <w:divBdr>
        <w:top w:val="none" w:sz="0" w:space="0" w:color="auto"/>
        <w:left w:val="none" w:sz="0" w:space="0" w:color="auto"/>
        <w:bottom w:val="none" w:sz="0" w:space="0" w:color="auto"/>
        <w:right w:val="none" w:sz="0" w:space="0" w:color="auto"/>
      </w:divBdr>
      <w:divsChild>
        <w:div w:id="842356953">
          <w:marLeft w:val="-15"/>
          <w:marRight w:val="-15"/>
          <w:marTop w:val="0"/>
          <w:marBottom w:val="0"/>
          <w:divBdr>
            <w:top w:val="none" w:sz="0" w:space="0" w:color="auto"/>
            <w:left w:val="none" w:sz="0" w:space="0" w:color="auto"/>
            <w:bottom w:val="none" w:sz="0" w:space="0" w:color="auto"/>
            <w:right w:val="none" w:sz="0" w:space="0" w:color="auto"/>
          </w:divBdr>
        </w:div>
        <w:div w:id="731586997">
          <w:marLeft w:val="0"/>
          <w:marRight w:val="0"/>
          <w:marTop w:val="0"/>
          <w:marBottom w:val="0"/>
          <w:divBdr>
            <w:top w:val="none" w:sz="0" w:space="0" w:color="auto"/>
            <w:left w:val="none" w:sz="0" w:space="0" w:color="auto"/>
            <w:bottom w:val="none" w:sz="0" w:space="0" w:color="auto"/>
            <w:right w:val="none" w:sz="0" w:space="0" w:color="auto"/>
          </w:divBdr>
          <w:divsChild>
            <w:div w:id="754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2273">
      <w:bodyDiv w:val="1"/>
      <w:marLeft w:val="0"/>
      <w:marRight w:val="0"/>
      <w:marTop w:val="0"/>
      <w:marBottom w:val="0"/>
      <w:divBdr>
        <w:top w:val="none" w:sz="0" w:space="0" w:color="auto"/>
        <w:left w:val="none" w:sz="0" w:space="0" w:color="auto"/>
        <w:bottom w:val="none" w:sz="0" w:space="0" w:color="auto"/>
        <w:right w:val="none" w:sz="0" w:space="0" w:color="auto"/>
      </w:divBdr>
      <w:divsChild>
        <w:div w:id="1562866137">
          <w:marLeft w:val="0"/>
          <w:marRight w:val="0"/>
          <w:marTop w:val="0"/>
          <w:marBottom w:val="75"/>
          <w:divBdr>
            <w:top w:val="none" w:sz="0" w:space="0" w:color="auto"/>
            <w:left w:val="none" w:sz="0" w:space="0" w:color="auto"/>
            <w:bottom w:val="none" w:sz="0" w:space="0" w:color="auto"/>
            <w:right w:val="none" w:sz="0" w:space="0" w:color="auto"/>
          </w:divBdr>
        </w:div>
      </w:divsChild>
    </w:div>
    <w:div w:id="761340657">
      <w:bodyDiv w:val="1"/>
      <w:marLeft w:val="0"/>
      <w:marRight w:val="0"/>
      <w:marTop w:val="0"/>
      <w:marBottom w:val="0"/>
      <w:divBdr>
        <w:top w:val="none" w:sz="0" w:space="0" w:color="auto"/>
        <w:left w:val="none" w:sz="0" w:space="0" w:color="auto"/>
        <w:bottom w:val="none" w:sz="0" w:space="0" w:color="auto"/>
        <w:right w:val="none" w:sz="0" w:space="0" w:color="auto"/>
      </w:divBdr>
    </w:div>
    <w:div w:id="765271613">
      <w:bodyDiv w:val="1"/>
      <w:marLeft w:val="0"/>
      <w:marRight w:val="0"/>
      <w:marTop w:val="0"/>
      <w:marBottom w:val="0"/>
      <w:divBdr>
        <w:top w:val="none" w:sz="0" w:space="0" w:color="auto"/>
        <w:left w:val="none" w:sz="0" w:space="0" w:color="auto"/>
        <w:bottom w:val="none" w:sz="0" w:space="0" w:color="auto"/>
        <w:right w:val="none" w:sz="0" w:space="0" w:color="auto"/>
      </w:divBdr>
      <w:divsChild>
        <w:div w:id="1053195901">
          <w:marLeft w:val="0"/>
          <w:marRight w:val="0"/>
          <w:marTop w:val="0"/>
          <w:marBottom w:val="0"/>
          <w:divBdr>
            <w:top w:val="none" w:sz="0" w:space="0" w:color="auto"/>
            <w:left w:val="none" w:sz="0" w:space="0" w:color="auto"/>
            <w:bottom w:val="none" w:sz="0" w:space="0" w:color="auto"/>
            <w:right w:val="none" w:sz="0" w:space="0" w:color="auto"/>
          </w:divBdr>
          <w:divsChild>
            <w:div w:id="1735852547">
              <w:marLeft w:val="0"/>
              <w:marRight w:val="0"/>
              <w:marTop w:val="0"/>
              <w:marBottom w:val="0"/>
              <w:divBdr>
                <w:top w:val="none" w:sz="0" w:space="0" w:color="auto"/>
                <w:left w:val="none" w:sz="0" w:space="0" w:color="auto"/>
                <w:bottom w:val="none" w:sz="0" w:space="0" w:color="auto"/>
                <w:right w:val="none" w:sz="0" w:space="0" w:color="auto"/>
              </w:divBdr>
              <w:divsChild>
                <w:div w:id="2136632477">
                  <w:marLeft w:val="0"/>
                  <w:marRight w:val="0"/>
                  <w:marTop w:val="0"/>
                  <w:marBottom w:val="0"/>
                  <w:divBdr>
                    <w:top w:val="none" w:sz="0" w:space="0" w:color="auto"/>
                    <w:left w:val="none" w:sz="0" w:space="0" w:color="auto"/>
                    <w:bottom w:val="none" w:sz="0" w:space="0" w:color="auto"/>
                    <w:right w:val="none" w:sz="0" w:space="0" w:color="auto"/>
                  </w:divBdr>
                  <w:divsChild>
                    <w:div w:id="18753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46679">
      <w:bodyDiv w:val="1"/>
      <w:marLeft w:val="0"/>
      <w:marRight w:val="0"/>
      <w:marTop w:val="0"/>
      <w:marBottom w:val="0"/>
      <w:divBdr>
        <w:top w:val="none" w:sz="0" w:space="0" w:color="auto"/>
        <w:left w:val="none" w:sz="0" w:space="0" w:color="auto"/>
        <w:bottom w:val="none" w:sz="0" w:space="0" w:color="auto"/>
        <w:right w:val="none" w:sz="0" w:space="0" w:color="auto"/>
      </w:divBdr>
    </w:div>
    <w:div w:id="792871601">
      <w:bodyDiv w:val="1"/>
      <w:marLeft w:val="0"/>
      <w:marRight w:val="0"/>
      <w:marTop w:val="0"/>
      <w:marBottom w:val="0"/>
      <w:divBdr>
        <w:top w:val="none" w:sz="0" w:space="0" w:color="auto"/>
        <w:left w:val="none" w:sz="0" w:space="0" w:color="auto"/>
        <w:bottom w:val="none" w:sz="0" w:space="0" w:color="auto"/>
        <w:right w:val="none" w:sz="0" w:space="0" w:color="auto"/>
      </w:divBdr>
    </w:div>
    <w:div w:id="796922015">
      <w:bodyDiv w:val="1"/>
      <w:marLeft w:val="0"/>
      <w:marRight w:val="0"/>
      <w:marTop w:val="0"/>
      <w:marBottom w:val="0"/>
      <w:divBdr>
        <w:top w:val="none" w:sz="0" w:space="0" w:color="auto"/>
        <w:left w:val="none" w:sz="0" w:space="0" w:color="auto"/>
        <w:bottom w:val="none" w:sz="0" w:space="0" w:color="auto"/>
        <w:right w:val="none" w:sz="0" w:space="0" w:color="auto"/>
      </w:divBdr>
    </w:div>
    <w:div w:id="816267086">
      <w:bodyDiv w:val="1"/>
      <w:marLeft w:val="0"/>
      <w:marRight w:val="0"/>
      <w:marTop w:val="0"/>
      <w:marBottom w:val="0"/>
      <w:divBdr>
        <w:top w:val="none" w:sz="0" w:space="0" w:color="auto"/>
        <w:left w:val="none" w:sz="0" w:space="0" w:color="auto"/>
        <w:bottom w:val="none" w:sz="0" w:space="0" w:color="auto"/>
        <w:right w:val="none" w:sz="0" w:space="0" w:color="auto"/>
      </w:divBdr>
    </w:div>
    <w:div w:id="839198028">
      <w:bodyDiv w:val="1"/>
      <w:marLeft w:val="0"/>
      <w:marRight w:val="0"/>
      <w:marTop w:val="0"/>
      <w:marBottom w:val="0"/>
      <w:divBdr>
        <w:top w:val="none" w:sz="0" w:space="0" w:color="auto"/>
        <w:left w:val="none" w:sz="0" w:space="0" w:color="auto"/>
        <w:bottom w:val="none" w:sz="0" w:space="0" w:color="auto"/>
        <w:right w:val="none" w:sz="0" w:space="0" w:color="auto"/>
      </w:divBdr>
    </w:div>
    <w:div w:id="841746100">
      <w:bodyDiv w:val="1"/>
      <w:marLeft w:val="0"/>
      <w:marRight w:val="0"/>
      <w:marTop w:val="0"/>
      <w:marBottom w:val="0"/>
      <w:divBdr>
        <w:top w:val="none" w:sz="0" w:space="0" w:color="auto"/>
        <w:left w:val="none" w:sz="0" w:space="0" w:color="auto"/>
        <w:bottom w:val="none" w:sz="0" w:space="0" w:color="auto"/>
        <w:right w:val="none" w:sz="0" w:space="0" w:color="auto"/>
      </w:divBdr>
      <w:divsChild>
        <w:div w:id="1128548605">
          <w:marLeft w:val="0"/>
          <w:marRight w:val="0"/>
          <w:marTop w:val="0"/>
          <w:marBottom w:val="0"/>
          <w:divBdr>
            <w:top w:val="none" w:sz="0" w:space="0" w:color="auto"/>
            <w:left w:val="none" w:sz="0" w:space="0" w:color="auto"/>
            <w:bottom w:val="none" w:sz="0" w:space="0" w:color="auto"/>
            <w:right w:val="none" w:sz="0" w:space="0" w:color="auto"/>
          </w:divBdr>
          <w:divsChild>
            <w:div w:id="527376985">
              <w:marLeft w:val="0"/>
              <w:marRight w:val="0"/>
              <w:marTop w:val="0"/>
              <w:marBottom w:val="0"/>
              <w:divBdr>
                <w:top w:val="none" w:sz="0" w:space="0" w:color="auto"/>
                <w:left w:val="none" w:sz="0" w:space="0" w:color="auto"/>
                <w:bottom w:val="none" w:sz="0" w:space="0" w:color="auto"/>
                <w:right w:val="none" w:sz="0" w:space="0" w:color="auto"/>
              </w:divBdr>
              <w:divsChild>
                <w:div w:id="1305232947">
                  <w:marLeft w:val="0"/>
                  <w:marRight w:val="0"/>
                  <w:marTop w:val="0"/>
                  <w:marBottom w:val="0"/>
                  <w:divBdr>
                    <w:top w:val="none" w:sz="0" w:space="0" w:color="auto"/>
                    <w:left w:val="none" w:sz="0" w:space="0" w:color="auto"/>
                    <w:bottom w:val="none" w:sz="0" w:space="0" w:color="auto"/>
                    <w:right w:val="none" w:sz="0" w:space="0" w:color="auto"/>
                  </w:divBdr>
                  <w:divsChild>
                    <w:div w:id="6551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551454">
      <w:bodyDiv w:val="1"/>
      <w:marLeft w:val="0"/>
      <w:marRight w:val="0"/>
      <w:marTop w:val="0"/>
      <w:marBottom w:val="0"/>
      <w:divBdr>
        <w:top w:val="none" w:sz="0" w:space="0" w:color="auto"/>
        <w:left w:val="none" w:sz="0" w:space="0" w:color="auto"/>
        <w:bottom w:val="none" w:sz="0" w:space="0" w:color="auto"/>
        <w:right w:val="none" w:sz="0" w:space="0" w:color="auto"/>
      </w:divBdr>
    </w:div>
    <w:div w:id="850728236">
      <w:bodyDiv w:val="1"/>
      <w:marLeft w:val="0"/>
      <w:marRight w:val="0"/>
      <w:marTop w:val="0"/>
      <w:marBottom w:val="0"/>
      <w:divBdr>
        <w:top w:val="none" w:sz="0" w:space="0" w:color="auto"/>
        <w:left w:val="none" w:sz="0" w:space="0" w:color="auto"/>
        <w:bottom w:val="none" w:sz="0" w:space="0" w:color="auto"/>
        <w:right w:val="none" w:sz="0" w:space="0" w:color="auto"/>
      </w:divBdr>
      <w:divsChild>
        <w:div w:id="431098472">
          <w:marLeft w:val="0"/>
          <w:marRight w:val="0"/>
          <w:marTop w:val="0"/>
          <w:marBottom w:val="0"/>
          <w:divBdr>
            <w:top w:val="none" w:sz="0" w:space="0" w:color="auto"/>
            <w:left w:val="none" w:sz="0" w:space="0" w:color="auto"/>
            <w:bottom w:val="none" w:sz="0" w:space="0" w:color="auto"/>
            <w:right w:val="none" w:sz="0" w:space="0" w:color="auto"/>
          </w:divBdr>
          <w:divsChild>
            <w:div w:id="2128085410">
              <w:marLeft w:val="0"/>
              <w:marRight w:val="0"/>
              <w:marTop w:val="0"/>
              <w:marBottom w:val="0"/>
              <w:divBdr>
                <w:top w:val="none" w:sz="0" w:space="0" w:color="auto"/>
                <w:left w:val="none" w:sz="0" w:space="0" w:color="auto"/>
                <w:bottom w:val="none" w:sz="0" w:space="0" w:color="auto"/>
                <w:right w:val="none" w:sz="0" w:space="0" w:color="auto"/>
              </w:divBdr>
              <w:divsChild>
                <w:div w:id="1051727006">
                  <w:marLeft w:val="0"/>
                  <w:marRight w:val="0"/>
                  <w:marTop w:val="0"/>
                  <w:marBottom w:val="0"/>
                  <w:divBdr>
                    <w:top w:val="none" w:sz="0" w:space="0" w:color="auto"/>
                    <w:left w:val="none" w:sz="0" w:space="0" w:color="auto"/>
                    <w:bottom w:val="none" w:sz="0" w:space="0" w:color="auto"/>
                    <w:right w:val="none" w:sz="0" w:space="0" w:color="auto"/>
                  </w:divBdr>
                  <w:divsChild>
                    <w:div w:id="21246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87300">
      <w:bodyDiv w:val="1"/>
      <w:marLeft w:val="0"/>
      <w:marRight w:val="0"/>
      <w:marTop w:val="0"/>
      <w:marBottom w:val="0"/>
      <w:divBdr>
        <w:top w:val="none" w:sz="0" w:space="0" w:color="auto"/>
        <w:left w:val="none" w:sz="0" w:space="0" w:color="auto"/>
        <w:bottom w:val="none" w:sz="0" w:space="0" w:color="auto"/>
        <w:right w:val="none" w:sz="0" w:space="0" w:color="auto"/>
      </w:divBdr>
      <w:divsChild>
        <w:div w:id="853878498">
          <w:marLeft w:val="0"/>
          <w:marRight w:val="0"/>
          <w:marTop w:val="0"/>
          <w:marBottom w:val="0"/>
          <w:divBdr>
            <w:top w:val="none" w:sz="0" w:space="0" w:color="auto"/>
            <w:left w:val="none" w:sz="0" w:space="0" w:color="auto"/>
            <w:bottom w:val="none" w:sz="0" w:space="0" w:color="auto"/>
            <w:right w:val="none" w:sz="0" w:space="0" w:color="auto"/>
          </w:divBdr>
          <w:divsChild>
            <w:div w:id="1479568189">
              <w:marLeft w:val="0"/>
              <w:marRight w:val="0"/>
              <w:marTop w:val="0"/>
              <w:marBottom w:val="0"/>
              <w:divBdr>
                <w:top w:val="none" w:sz="0" w:space="0" w:color="auto"/>
                <w:left w:val="none" w:sz="0" w:space="0" w:color="auto"/>
                <w:bottom w:val="none" w:sz="0" w:space="0" w:color="auto"/>
                <w:right w:val="none" w:sz="0" w:space="0" w:color="auto"/>
              </w:divBdr>
              <w:divsChild>
                <w:div w:id="1459763199">
                  <w:marLeft w:val="0"/>
                  <w:marRight w:val="0"/>
                  <w:marTop w:val="0"/>
                  <w:marBottom w:val="0"/>
                  <w:divBdr>
                    <w:top w:val="none" w:sz="0" w:space="0" w:color="auto"/>
                    <w:left w:val="none" w:sz="0" w:space="0" w:color="auto"/>
                    <w:bottom w:val="none" w:sz="0" w:space="0" w:color="auto"/>
                    <w:right w:val="none" w:sz="0" w:space="0" w:color="auto"/>
                  </w:divBdr>
                  <w:divsChild>
                    <w:div w:id="7793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1035">
      <w:bodyDiv w:val="1"/>
      <w:marLeft w:val="0"/>
      <w:marRight w:val="0"/>
      <w:marTop w:val="0"/>
      <w:marBottom w:val="0"/>
      <w:divBdr>
        <w:top w:val="none" w:sz="0" w:space="0" w:color="auto"/>
        <w:left w:val="none" w:sz="0" w:space="0" w:color="auto"/>
        <w:bottom w:val="none" w:sz="0" w:space="0" w:color="auto"/>
        <w:right w:val="none" w:sz="0" w:space="0" w:color="auto"/>
      </w:divBdr>
    </w:div>
    <w:div w:id="894855545">
      <w:bodyDiv w:val="1"/>
      <w:marLeft w:val="0"/>
      <w:marRight w:val="0"/>
      <w:marTop w:val="0"/>
      <w:marBottom w:val="0"/>
      <w:divBdr>
        <w:top w:val="none" w:sz="0" w:space="0" w:color="auto"/>
        <w:left w:val="none" w:sz="0" w:space="0" w:color="auto"/>
        <w:bottom w:val="none" w:sz="0" w:space="0" w:color="auto"/>
        <w:right w:val="none" w:sz="0" w:space="0" w:color="auto"/>
      </w:divBdr>
      <w:divsChild>
        <w:div w:id="205679656">
          <w:marLeft w:val="0"/>
          <w:marRight w:val="0"/>
          <w:marTop w:val="0"/>
          <w:marBottom w:val="0"/>
          <w:divBdr>
            <w:top w:val="none" w:sz="0" w:space="0" w:color="auto"/>
            <w:left w:val="none" w:sz="0" w:space="0" w:color="auto"/>
            <w:bottom w:val="none" w:sz="0" w:space="0" w:color="auto"/>
            <w:right w:val="none" w:sz="0" w:space="0" w:color="auto"/>
          </w:divBdr>
          <w:divsChild>
            <w:div w:id="1394809778">
              <w:marLeft w:val="0"/>
              <w:marRight w:val="0"/>
              <w:marTop w:val="0"/>
              <w:marBottom w:val="0"/>
              <w:divBdr>
                <w:top w:val="none" w:sz="0" w:space="0" w:color="auto"/>
                <w:left w:val="none" w:sz="0" w:space="0" w:color="auto"/>
                <w:bottom w:val="none" w:sz="0" w:space="0" w:color="auto"/>
                <w:right w:val="none" w:sz="0" w:space="0" w:color="auto"/>
              </w:divBdr>
              <w:divsChild>
                <w:div w:id="100031510">
                  <w:marLeft w:val="0"/>
                  <w:marRight w:val="0"/>
                  <w:marTop w:val="0"/>
                  <w:marBottom w:val="0"/>
                  <w:divBdr>
                    <w:top w:val="none" w:sz="0" w:space="0" w:color="auto"/>
                    <w:left w:val="none" w:sz="0" w:space="0" w:color="auto"/>
                    <w:bottom w:val="none" w:sz="0" w:space="0" w:color="auto"/>
                    <w:right w:val="none" w:sz="0" w:space="0" w:color="auto"/>
                  </w:divBdr>
                  <w:divsChild>
                    <w:div w:id="19995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10106">
          <w:marLeft w:val="0"/>
          <w:marRight w:val="0"/>
          <w:marTop w:val="0"/>
          <w:marBottom w:val="0"/>
          <w:divBdr>
            <w:top w:val="none" w:sz="0" w:space="0" w:color="auto"/>
            <w:left w:val="none" w:sz="0" w:space="0" w:color="auto"/>
            <w:bottom w:val="none" w:sz="0" w:space="0" w:color="auto"/>
            <w:right w:val="none" w:sz="0" w:space="0" w:color="auto"/>
          </w:divBdr>
          <w:divsChild>
            <w:div w:id="1355502468">
              <w:marLeft w:val="0"/>
              <w:marRight w:val="0"/>
              <w:marTop w:val="0"/>
              <w:marBottom w:val="0"/>
              <w:divBdr>
                <w:top w:val="none" w:sz="0" w:space="0" w:color="auto"/>
                <w:left w:val="none" w:sz="0" w:space="0" w:color="auto"/>
                <w:bottom w:val="none" w:sz="0" w:space="0" w:color="auto"/>
                <w:right w:val="none" w:sz="0" w:space="0" w:color="auto"/>
              </w:divBdr>
              <w:divsChild>
                <w:div w:id="701589717">
                  <w:marLeft w:val="0"/>
                  <w:marRight w:val="0"/>
                  <w:marTop w:val="0"/>
                  <w:marBottom w:val="0"/>
                  <w:divBdr>
                    <w:top w:val="none" w:sz="0" w:space="0" w:color="auto"/>
                    <w:left w:val="none" w:sz="0" w:space="0" w:color="auto"/>
                    <w:bottom w:val="none" w:sz="0" w:space="0" w:color="auto"/>
                    <w:right w:val="none" w:sz="0" w:space="0" w:color="auto"/>
                  </w:divBdr>
                  <w:divsChild>
                    <w:div w:id="19709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89783">
      <w:bodyDiv w:val="1"/>
      <w:marLeft w:val="0"/>
      <w:marRight w:val="0"/>
      <w:marTop w:val="0"/>
      <w:marBottom w:val="0"/>
      <w:divBdr>
        <w:top w:val="none" w:sz="0" w:space="0" w:color="auto"/>
        <w:left w:val="none" w:sz="0" w:space="0" w:color="auto"/>
        <w:bottom w:val="none" w:sz="0" w:space="0" w:color="auto"/>
        <w:right w:val="none" w:sz="0" w:space="0" w:color="auto"/>
      </w:divBdr>
      <w:divsChild>
        <w:div w:id="84424756">
          <w:marLeft w:val="0"/>
          <w:marRight w:val="0"/>
          <w:marTop w:val="0"/>
          <w:marBottom w:val="0"/>
          <w:divBdr>
            <w:top w:val="none" w:sz="0" w:space="0" w:color="auto"/>
            <w:left w:val="none" w:sz="0" w:space="0" w:color="auto"/>
            <w:bottom w:val="none" w:sz="0" w:space="0" w:color="auto"/>
            <w:right w:val="none" w:sz="0" w:space="0" w:color="auto"/>
          </w:divBdr>
          <w:divsChild>
            <w:div w:id="1723403535">
              <w:marLeft w:val="0"/>
              <w:marRight w:val="0"/>
              <w:marTop w:val="0"/>
              <w:marBottom w:val="0"/>
              <w:divBdr>
                <w:top w:val="none" w:sz="0" w:space="0" w:color="auto"/>
                <w:left w:val="none" w:sz="0" w:space="0" w:color="auto"/>
                <w:bottom w:val="none" w:sz="0" w:space="0" w:color="auto"/>
                <w:right w:val="none" w:sz="0" w:space="0" w:color="auto"/>
              </w:divBdr>
              <w:divsChild>
                <w:div w:id="1715426950">
                  <w:marLeft w:val="0"/>
                  <w:marRight w:val="0"/>
                  <w:marTop w:val="0"/>
                  <w:marBottom w:val="0"/>
                  <w:divBdr>
                    <w:top w:val="none" w:sz="0" w:space="0" w:color="auto"/>
                    <w:left w:val="none" w:sz="0" w:space="0" w:color="auto"/>
                    <w:bottom w:val="none" w:sz="0" w:space="0" w:color="auto"/>
                    <w:right w:val="none" w:sz="0" w:space="0" w:color="auto"/>
                  </w:divBdr>
                  <w:divsChild>
                    <w:div w:id="2868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529788">
      <w:bodyDiv w:val="1"/>
      <w:marLeft w:val="0"/>
      <w:marRight w:val="0"/>
      <w:marTop w:val="0"/>
      <w:marBottom w:val="0"/>
      <w:divBdr>
        <w:top w:val="none" w:sz="0" w:space="0" w:color="auto"/>
        <w:left w:val="none" w:sz="0" w:space="0" w:color="auto"/>
        <w:bottom w:val="none" w:sz="0" w:space="0" w:color="auto"/>
        <w:right w:val="none" w:sz="0" w:space="0" w:color="auto"/>
      </w:divBdr>
    </w:div>
    <w:div w:id="921447924">
      <w:bodyDiv w:val="1"/>
      <w:marLeft w:val="0"/>
      <w:marRight w:val="0"/>
      <w:marTop w:val="0"/>
      <w:marBottom w:val="0"/>
      <w:divBdr>
        <w:top w:val="none" w:sz="0" w:space="0" w:color="auto"/>
        <w:left w:val="none" w:sz="0" w:space="0" w:color="auto"/>
        <w:bottom w:val="none" w:sz="0" w:space="0" w:color="auto"/>
        <w:right w:val="none" w:sz="0" w:space="0" w:color="auto"/>
      </w:divBdr>
    </w:div>
    <w:div w:id="938756175">
      <w:bodyDiv w:val="1"/>
      <w:marLeft w:val="0"/>
      <w:marRight w:val="0"/>
      <w:marTop w:val="0"/>
      <w:marBottom w:val="0"/>
      <w:divBdr>
        <w:top w:val="none" w:sz="0" w:space="0" w:color="auto"/>
        <w:left w:val="none" w:sz="0" w:space="0" w:color="auto"/>
        <w:bottom w:val="none" w:sz="0" w:space="0" w:color="auto"/>
        <w:right w:val="none" w:sz="0" w:space="0" w:color="auto"/>
      </w:divBdr>
      <w:divsChild>
        <w:div w:id="1633557644">
          <w:marLeft w:val="0"/>
          <w:marRight w:val="0"/>
          <w:marTop w:val="0"/>
          <w:marBottom w:val="0"/>
          <w:divBdr>
            <w:top w:val="none" w:sz="0" w:space="0" w:color="auto"/>
            <w:left w:val="none" w:sz="0" w:space="0" w:color="auto"/>
            <w:bottom w:val="none" w:sz="0" w:space="0" w:color="auto"/>
            <w:right w:val="none" w:sz="0" w:space="0" w:color="auto"/>
          </w:divBdr>
          <w:divsChild>
            <w:div w:id="1645354946">
              <w:marLeft w:val="0"/>
              <w:marRight w:val="0"/>
              <w:marTop w:val="0"/>
              <w:marBottom w:val="0"/>
              <w:divBdr>
                <w:top w:val="none" w:sz="0" w:space="0" w:color="auto"/>
                <w:left w:val="none" w:sz="0" w:space="0" w:color="auto"/>
                <w:bottom w:val="none" w:sz="0" w:space="0" w:color="auto"/>
                <w:right w:val="none" w:sz="0" w:space="0" w:color="auto"/>
              </w:divBdr>
              <w:divsChild>
                <w:div w:id="664625908">
                  <w:marLeft w:val="0"/>
                  <w:marRight w:val="0"/>
                  <w:marTop w:val="0"/>
                  <w:marBottom w:val="0"/>
                  <w:divBdr>
                    <w:top w:val="none" w:sz="0" w:space="0" w:color="auto"/>
                    <w:left w:val="none" w:sz="0" w:space="0" w:color="auto"/>
                    <w:bottom w:val="none" w:sz="0" w:space="0" w:color="auto"/>
                    <w:right w:val="none" w:sz="0" w:space="0" w:color="auto"/>
                  </w:divBdr>
                  <w:divsChild>
                    <w:div w:id="12342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73550">
      <w:bodyDiv w:val="1"/>
      <w:marLeft w:val="0"/>
      <w:marRight w:val="0"/>
      <w:marTop w:val="0"/>
      <w:marBottom w:val="0"/>
      <w:divBdr>
        <w:top w:val="none" w:sz="0" w:space="0" w:color="auto"/>
        <w:left w:val="none" w:sz="0" w:space="0" w:color="auto"/>
        <w:bottom w:val="none" w:sz="0" w:space="0" w:color="auto"/>
        <w:right w:val="none" w:sz="0" w:space="0" w:color="auto"/>
      </w:divBdr>
      <w:divsChild>
        <w:div w:id="1735273390">
          <w:marLeft w:val="0"/>
          <w:marRight w:val="0"/>
          <w:marTop w:val="0"/>
          <w:marBottom w:val="0"/>
          <w:divBdr>
            <w:top w:val="none" w:sz="0" w:space="0" w:color="auto"/>
            <w:left w:val="none" w:sz="0" w:space="0" w:color="auto"/>
            <w:bottom w:val="none" w:sz="0" w:space="0" w:color="auto"/>
            <w:right w:val="none" w:sz="0" w:space="0" w:color="auto"/>
          </w:divBdr>
          <w:divsChild>
            <w:div w:id="1422722284">
              <w:marLeft w:val="0"/>
              <w:marRight w:val="0"/>
              <w:marTop w:val="0"/>
              <w:marBottom w:val="0"/>
              <w:divBdr>
                <w:top w:val="none" w:sz="0" w:space="0" w:color="auto"/>
                <w:left w:val="none" w:sz="0" w:space="0" w:color="auto"/>
                <w:bottom w:val="none" w:sz="0" w:space="0" w:color="auto"/>
                <w:right w:val="none" w:sz="0" w:space="0" w:color="auto"/>
              </w:divBdr>
              <w:divsChild>
                <w:div w:id="970283970">
                  <w:marLeft w:val="0"/>
                  <w:marRight w:val="0"/>
                  <w:marTop w:val="0"/>
                  <w:marBottom w:val="0"/>
                  <w:divBdr>
                    <w:top w:val="none" w:sz="0" w:space="0" w:color="auto"/>
                    <w:left w:val="none" w:sz="0" w:space="0" w:color="auto"/>
                    <w:bottom w:val="none" w:sz="0" w:space="0" w:color="auto"/>
                    <w:right w:val="none" w:sz="0" w:space="0" w:color="auto"/>
                  </w:divBdr>
                  <w:divsChild>
                    <w:div w:id="8909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5446">
      <w:bodyDiv w:val="1"/>
      <w:marLeft w:val="0"/>
      <w:marRight w:val="0"/>
      <w:marTop w:val="0"/>
      <w:marBottom w:val="0"/>
      <w:divBdr>
        <w:top w:val="none" w:sz="0" w:space="0" w:color="auto"/>
        <w:left w:val="none" w:sz="0" w:space="0" w:color="auto"/>
        <w:bottom w:val="none" w:sz="0" w:space="0" w:color="auto"/>
        <w:right w:val="none" w:sz="0" w:space="0" w:color="auto"/>
      </w:divBdr>
    </w:div>
    <w:div w:id="955678221">
      <w:bodyDiv w:val="1"/>
      <w:marLeft w:val="0"/>
      <w:marRight w:val="0"/>
      <w:marTop w:val="0"/>
      <w:marBottom w:val="0"/>
      <w:divBdr>
        <w:top w:val="none" w:sz="0" w:space="0" w:color="auto"/>
        <w:left w:val="none" w:sz="0" w:space="0" w:color="auto"/>
        <w:bottom w:val="none" w:sz="0" w:space="0" w:color="auto"/>
        <w:right w:val="none" w:sz="0" w:space="0" w:color="auto"/>
      </w:divBdr>
      <w:divsChild>
        <w:div w:id="759255217">
          <w:marLeft w:val="0"/>
          <w:marRight w:val="0"/>
          <w:marTop w:val="0"/>
          <w:marBottom w:val="0"/>
          <w:divBdr>
            <w:top w:val="none" w:sz="0" w:space="0" w:color="auto"/>
            <w:left w:val="none" w:sz="0" w:space="0" w:color="auto"/>
            <w:bottom w:val="none" w:sz="0" w:space="0" w:color="auto"/>
            <w:right w:val="none" w:sz="0" w:space="0" w:color="auto"/>
          </w:divBdr>
          <w:divsChild>
            <w:div w:id="1911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6368">
      <w:bodyDiv w:val="1"/>
      <w:marLeft w:val="0"/>
      <w:marRight w:val="0"/>
      <w:marTop w:val="0"/>
      <w:marBottom w:val="0"/>
      <w:divBdr>
        <w:top w:val="none" w:sz="0" w:space="0" w:color="auto"/>
        <w:left w:val="none" w:sz="0" w:space="0" w:color="auto"/>
        <w:bottom w:val="none" w:sz="0" w:space="0" w:color="auto"/>
        <w:right w:val="none" w:sz="0" w:space="0" w:color="auto"/>
      </w:divBdr>
      <w:divsChild>
        <w:div w:id="1300383620">
          <w:marLeft w:val="0"/>
          <w:marRight w:val="0"/>
          <w:marTop w:val="0"/>
          <w:marBottom w:val="0"/>
          <w:divBdr>
            <w:top w:val="none" w:sz="0" w:space="0" w:color="auto"/>
            <w:left w:val="none" w:sz="0" w:space="0" w:color="auto"/>
            <w:bottom w:val="none" w:sz="0" w:space="0" w:color="auto"/>
            <w:right w:val="none" w:sz="0" w:space="0" w:color="auto"/>
          </w:divBdr>
          <w:divsChild>
            <w:div w:id="599872747">
              <w:marLeft w:val="0"/>
              <w:marRight w:val="0"/>
              <w:marTop w:val="0"/>
              <w:marBottom w:val="0"/>
              <w:divBdr>
                <w:top w:val="none" w:sz="0" w:space="0" w:color="auto"/>
                <w:left w:val="none" w:sz="0" w:space="0" w:color="auto"/>
                <w:bottom w:val="none" w:sz="0" w:space="0" w:color="auto"/>
                <w:right w:val="none" w:sz="0" w:space="0" w:color="auto"/>
              </w:divBdr>
              <w:divsChild>
                <w:div w:id="1676036749">
                  <w:marLeft w:val="0"/>
                  <w:marRight w:val="0"/>
                  <w:marTop w:val="0"/>
                  <w:marBottom w:val="0"/>
                  <w:divBdr>
                    <w:top w:val="none" w:sz="0" w:space="0" w:color="auto"/>
                    <w:left w:val="none" w:sz="0" w:space="0" w:color="auto"/>
                    <w:bottom w:val="none" w:sz="0" w:space="0" w:color="auto"/>
                    <w:right w:val="none" w:sz="0" w:space="0" w:color="auto"/>
                  </w:divBdr>
                  <w:divsChild>
                    <w:div w:id="18027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5148">
      <w:bodyDiv w:val="1"/>
      <w:marLeft w:val="0"/>
      <w:marRight w:val="0"/>
      <w:marTop w:val="0"/>
      <w:marBottom w:val="0"/>
      <w:divBdr>
        <w:top w:val="none" w:sz="0" w:space="0" w:color="auto"/>
        <w:left w:val="none" w:sz="0" w:space="0" w:color="auto"/>
        <w:bottom w:val="none" w:sz="0" w:space="0" w:color="auto"/>
        <w:right w:val="none" w:sz="0" w:space="0" w:color="auto"/>
      </w:divBdr>
    </w:div>
    <w:div w:id="996884069">
      <w:bodyDiv w:val="1"/>
      <w:marLeft w:val="0"/>
      <w:marRight w:val="0"/>
      <w:marTop w:val="0"/>
      <w:marBottom w:val="0"/>
      <w:divBdr>
        <w:top w:val="none" w:sz="0" w:space="0" w:color="auto"/>
        <w:left w:val="none" w:sz="0" w:space="0" w:color="auto"/>
        <w:bottom w:val="none" w:sz="0" w:space="0" w:color="auto"/>
        <w:right w:val="none" w:sz="0" w:space="0" w:color="auto"/>
      </w:divBdr>
    </w:div>
    <w:div w:id="1006522601">
      <w:bodyDiv w:val="1"/>
      <w:marLeft w:val="0"/>
      <w:marRight w:val="0"/>
      <w:marTop w:val="0"/>
      <w:marBottom w:val="0"/>
      <w:divBdr>
        <w:top w:val="none" w:sz="0" w:space="0" w:color="auto"/>
        <w:left w:val="none" w:sz="0" w:space="0" w:color="auto"/>
        <w:bottom w:val="none" w:sz="0" w:space="0" w:color="auto"/>
        <w:right w:val="none" w:sz="0" w:space="0" w:color="auto"/>
      </w:divBdr>
      <w:divsChild>
        <w:div w:id="1629435879">
          <w:marLeft w:val="0"/>
          <w:marRight w:val="0"/>
          <w:marTop w:val="0"/>
          <w:marBottom w:val="0"/>
          <w:divBdr>
            <w:top w:val="none" w:sz="0" w:space="0" w:color="auto"/>
            <w:left w:val="none" w:sz="0" w:space="0" w:color="auto"/>
            <w:bottom w:val="none" w:sz="0" w:space="0" w:color="auto"/>
            <w:right w:val="none" w:sz="0" w:space="0" w:color="auto"/>
          </w:divBdr>
          <w:divsChild>
            <w:div w:id="1950693889">
              <w:marLeft w:val="0"/>
              <w:marRight w:val="0"/>
              <w:marTop w:val="0"/>
              <w:marBottom w:val="0"/>
              <w:divBdr>
                <w:top w:val="none" w:sz="0" w:space="0" w:color="auto"/>
                <w:left w:val="none" w:sz="0" w:space="0" w:color="auto"/>
                <w:bottom w:val="none" w:sz="0" w:space="0" w:color="auto"/>
                <w:right w:val="none" w:sz="0" w:space="0" w:color="auto"/>
              </w:divBdr>
              <w:divsChild>
                <w:div w:id="194782010">
                  <w:marLeft w:val="0"/>
                  <w:marRight w:val="0"/>
                  <w:marTop w:val="0"/>
                  <w:marBottom w:val="0"/>
                  <w:divBdr>
                    <w:top w:val="none" w:sz="0" w:space="0" w:color="auto"/>
                    <w:left w:val="none" w:sz="0" w:space="0" w:color="auto"/>
                    <w:bottom w:val="none" w:sz="0" w:space="0" w:color="auto"/>
                    <w:right w:val="none" w:sz="0" w:space="0" w:color="auto"/>
                  </w:divBdr>
                  <w:divsChild>
                    <w:div w:id="2184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48136">
      <w:bodyDiv w:val="1"/>
      <w:marLeft w:val="0"/>
      <w:marRight w:val="0"/>
      <w:marTop w:val="0"/>
      <w:marBottom w:val="0"/>
      <w:divBdr>
        <w:top w:val="none" w:sz="0" w:space="0" w:color="auto"/>
        <w:left w:val="none" w:sz="0" w:space="0" w:color="auto"/>
        <w:bottom w:val="none" w:sz="0" w:space="0" w:color="auto"/>
        <w:right w:val="none" w:sz="0" w:space="0" w:color="auto"/>
      </w:divBdr>
    </w:div>
    <w:div w:id="1031298504">
      <w:bodyDiv w:val="1"/>
      <w:marLeft w:val="0"/>
      <w:marRight w:val="0"/>
      <w:marTop w:val="0"/>
      <w:marBottom w:val="0"/>
      <w:divBdr>
        <w:top w:val="none" w:sz="0" w:space="0" w:color="auto"/>
        <w:left w:val="none" w:sz="0" w:space="0" w:color="auto"/>
        <w:bottom w:val="none" w:sz="0" w:space="0" w:color="auto"/>
        <w:right w:val="none" w:sz="0" w:space="0" w:color="auto"/>
      </w:divBdr>
      <w:divsChild>
        <w:div w:id="1576628991">
          <w:marLeft w:val="0"/>
          <w:marRight w:val="0"/>
          <w:marTop w:val="0"/>
          <w:marBottom w:val="0"/>
          <w:divBdr>
            <w:top w:val="none" w:sz="0" w:space="0" w:color="auto"/>
            <w:left w:val="none" w:sz="0" w:space="0" w:color="auto"/>
            <w:bottom w:val="none" w:sz="0" w:space="0" w:color="auto"/>
            <w:right w:val="none" w:sz="0" w:space="0" w:color="auto"/>
          </w:divBdr>
          <w:divsChild>
            <w:div w:id="778796857">
              <w:marLeft w:val="0"/>
              <w:marRight w:val="0"/>
              <w:marTop w:val="0"/>
              <w:marBottom w:val="0"/>
              <w:divBdr>
                <w:top w:val="none" w:sz="0" w:space="0" w:color="auto"/>
                <w:left w:val="none" w:sz="0" w:space="0" w:color="auto"/>
                <w:bottom w:val="none" w:sz="0" w:space="0" w:color="auto"/>
                <w:right w:val="none" w:sz="0" w:space="0" w:color="auto"/>
              </w:divBdr>
              <w:divsChild>
                <w:div w:id="1789426901">
                  <w:marLeft w:val="0"/>
                  <w:marRight w:val="0"/>
                  <w:marTop w:val="0"/>
                  <w:marBottom w:val="0"/>
                  <w:divBdr>
                    <w:top w:val="none" w:sz="0" w:space="0" w:color="auto"/>
                    <w:left w:val="none" w:sz="0" w:space="0" w:color="auto"/>
                    <w:bottom w:val="none" w:sz="0" w:space="0" w:color="auto"/>
                    <w:right w:val="none" w:sz="0" w:space="0" w:color="auto"/>
                  </w:divBdr>
                  <w:divsChild>
                    <w:div w:id="10663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314">
      <w:bodyDiv w:val="1"/>
      <w:marLeft w:val="0"/>
      <w:marRight w:val="0"/>
      <w:marTop w:val="0"/>
      <w:marBottom w:val="0"/>
      <w:divBdr>
        <w:top w:val="none" w:sz="0" w:space="0" w:color="auto"/>
        <w:left w:val="none" w:sz="0" w:space="0" w:color="auto"/>
        <w:bottom w:val="none" w:sz="0" w:space="0" w:color="auto"/>
        <w:right w:val="none" w:sz="0" w:space="0" w:color="auto"/>
      </w:divBdr>
      <w:divsChild>
        <w:div w:id="680543602">
          <w:marLeft w:val="0"/>
          <w:marRight w:val="0"/>
          <w:marTop w:val="0"/>
          <w:marBottom w:val="0"/>
          <w:divBdr>
            <w:top w:val="none" w:sz="0" w:space="0" w:color="auto"/>
            <w:left w:val="none" w:sz="0" w:space="0" w:color="auto"/>
            <w:bottom w:val="none" w:sz="0" w:space="0" w:color="auto"/>
            <w:right w:val="none" w:sz="0" w:space="0" w:color="auto"/>
          </w:divBdr>
          <w:divsChild>
            <w:div w:id="873616724">
              <w:marLeft w:val="0"/>
              <w:marRight w:val="0"/>
              <w:marTop w:val="0"/>
              <w:marBottom w:val="0"/>
              <w:divBdr>
                <w:top w:val="none" w:sz="0" w:space="0" w:color="auto"/>
                <w:left w:val="none" w:sz="0" w:space="0" w:color="auto"/>
                <w:bottom w:val="none" w:sz="0" w:space="0" w:color="auto"/>
                <w:right w:val="none" w:sz="0" w:space="0" w:color="auto"/>
              </w:divBdr>
              <w:divsChild>
                <w:div w:id="2063670982">
                  <w:marLeft w:val="0"/>
                  <w:marRight w:val="0"/>
                  <w:marTop w:val="0"/>
                  <w:marBottom w:val="0"/>
                  <w:divBdr>
                    <w:top w:val="none" w:sz="0" w:space="0" w:color="auto"/>
                    <w:left w:val="none" w:sz="0" w:space="0" w:color="auto"/>
                    <w:bottom w:val="none" w:sz="0" w:space="0" w:color="auto"/>
                    <w:right w:val="none" w:sz="0" w:space="0" w:color="auto"/>
                  </w:divBdr>
                  <w:divsChild>
                    <w:div w:id="16848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06949">
      <w:bodyDiv w:val="1"/>
      <w:marLeft w:val="0"/>
      <w:marRight w:val="0"/>
      <w:marTop w:val="0"/>
      <w:marBottom w:val="0"/>
      <w:divBdr>
        <w:top w:val="none" w:sz="0" w:space="0" w:color="auto"/>
        <w:left w:val="none" w:sz="0" w:space="0" w:color="auto"/>
        <w:bottom w:val="none" w:sz="0" w:space="0" w:color="auto"/>
        <w:right w:val="none" w:sz="0" w:space="0" w:color="auto"/>
      </w:divBdr>
    </w:div>
    <w:div w:id="1058819762">
      <w:bodyDiv w:val="1"/>
      <w:marLeft w:val="0"/>
      <w:marRight w:val="0"/>
      <w:marTop w:val="0"/>
      <w:marBottom w:val="0"/>
      <w:divBdr>
        <w:top w:val="none" w:sz="0" w:space="0" w:color="auto"/>
        <w:left w:val="none" w:sz="0" w:space="0" w:color="auto"/>
        <w:bottom w:val="none" w:sz="0" w:space="0" w:color="auto"/>
        <w:right w:val="none" w:sz="0" w:space="0" w:color="auto"/>
      </w:divBdr>
    </w:div>
    <w:div w:id="1062604591">
      <w:bodyDiv w:val="1"/>
      <w:marLeft w:val="0"/>
      <w:marRight w:val="0"/>
      <w:marTop w:val="0"/>
      <w:marBottom w:val="0"/>
      <w:divBdr>
        <w:top w:val="none" w:sz="0" w:space="0" w:color="auto"/>
        <w:left w:val="none" w:sz="0" w:space="0" w:color="auto"/>
        <w:bottom w:val="none" w:sz="0" w:space="0" w:color="auto"/>
        <w:right w:val="none" w:sz="0" w:space="0" w:color="auto"/>
      </w:divBdr>
    </w:div>
    <w:div w:id="1065028286">
      <w:bodyDiv w:val="1"/>
      <w:marLeft w:val="0"/>
      <w:marRight w:val="0"/>
      <w:marTop w:val="0"/>
      <w:marBottom w:val="0"/>
      <w:divBdr>
        <w:top w:val="none" w:sz="0" w:space="0" w:color="auto"/>
        <w:left w:val="none" w:sz="0" w:space="0" w:color="auto"/>
        <w:bottom w:val="none" w:sz="0" w:space="0" w:color="auto"/>
        <w:right w:val="none" w:sz="0" w:space="0" w:color="auto"/>
      </w:divBdr>
      <w:divsChild>
        <w:div w:id="489910495">
          <w:marLeft w:val="0"/>
          <w:marRight w:val="0"/>
          <w:marTop w:val="0"/>
          <w:marBottom w:val="0"/>
          <w:divBdr>
            <w:top w:val="none" w:sz="0" w:space="0" w:color="auto"/>
            <w:left w:val="none" w:sz="0" w:space="0" w:color="auto"/>
            <w:bottom w:val="none" w:sz="0" w:space="0" w:color="auto"/>
            <w:right w:val="none" w:sz="0" w:space="0" w:color="auto"/>
          </w:divBdr>
          <w:divsChild>
            <w:div w:id="563224345">
              <w:marLeft w:val="0"/>
              <w:marRight w:val="0"/>
              <w:marTop w:val="0"/>
              <w:marBottom w:val="0"/>
              <w:divBdr>
                <w:top w:val="none" w:sz="0" w:space="0" w:color="auto"/>
                <w:left w:val="none" w:sz="0" w:space="0" w:color="auto"/>
                <w:bottom w:val="none" w:sz="0" w:space="0" w:color="auto"/>
                <w:right w:val="none" w:sz="0" w:space="0" w:color="auto"/>
              </w:divBdr>
              <w:divsChild>
                <w:div w:id="723215718">
                  <w:marLeft w:val="0"/>
                  <w:marRight w:val="0"/>
                  <w:marTop w:val="0"/>
                  <w:marBottom w:val="0"/>
                  <w:divBdr>
                    <w:top w:val="none" w:sz="0" w:space="0" w:color="auto"/>
                    <w:left w:val="none" w:sz="0" w:space="0" w:color="auto"/>
                    <w:bottom w:val="none" w:sz="0" w:space="0" w:color="auto"/>
                    <w:right w:val="none" w:sz="0" w:space="0" w:color="auto"/>
                  </w:divBdr>
                  <w:divsChild>
                    <w:div w:id="14305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7705">
          <w:marLeft w:val="0"/>
          <w:marRight w:val="0"/>
          <w:marTop w:val="0"/>
          <w:marBottom w:val="0"/>
          <w:divBdr>
            <w:top w:val="none" w:sz="0" w:space="0" w:color="auto"/>
            <w:left w:val="none" w:sz="0" w:space="0" w:color="auto"/>
            <w:bottom w:val="none" w:sz="0" w:space="0" w:color="auto"/>
            <w:right w:val="none" w:sz="0" w:space="0" w:color="auto"/>
          </w:divBdr>
          <w:divsChild>
            <w:div w:id="1161772159">
              <w:marLeft w:val="0"/>
              <w:marRight w:val="0"/>
              <w:marTop w:val="0"/>
              <w:marBottom w:val="0"/>
              <w:divBdr>
                <w:top w:val="none" w:sz="0" w:space="0" w:color="auto"/>
                <w:left w:val="none" w:sz="0" w:space="0" w:color="auto"/>
                <w:bottom w:val="none" w:sz="0" w:space="0" w:color="auto"/>
                <w:right w:val="none" w:sz="0" w:space="0" w:color="auto"/>
              </w:divBdr>
              <w:divsChild>
                <w:div w:id="1222012264">
                  <w:marLeft w:val="0"/>
                  <w:marRight w:val="0"/>
                  <w:marTop w:val="0"/>
                  <w:marBottom w:val="0"/>
                  <w:divBdr>
                    <w:top w:val="none" w:sz="0" w:space="0" w:color="auto"/>
                    <w:left w:val="none" w:sz="0" w:space="0" w:color="auto"/>
                    <w:bottom w:val="none" w:sz="0" w:space="0" w:color="auto"/>
                    <w:right w:val="none" w:sz="0" w:space="0" w:color="auto"/>
                  </w:divBdr>
                  <w:divsChild>
                    <w:div w:id="880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3534">
      <w:bodyDiv w:val="1"/>
      <w:marLeft w:val="0"/>
      <w:marRight w:val="0"/>
      <w:marTop w:val="0"/>
      <w:marBottom w:val="0"/>
      <w:divBdr>
        <w:top w:val="none" w:sz="0" w:space="0" w:color="auto"/>
        <w:left w:val="none" w:sz="0" w:space="0" w:color="auto"/>
        <w:bottom w:val="none" w:sz="0" w:space="0" w:color="auto"/>
        <w:right w:val="none" w:sz="0" w:space="0" w:color="auto"/>
      </w:divBdr>
      <w:divsChild>
        <w:div w:id="1216046599">
          <w:marLeft w:val="0"/>
          <w:marRight w:val="0"/>
          <w:marTop w:val="0"/>
          <w:marBottom w:val="0"/>
          <w:divBdr>
            <w:top w:val="none" w:sz="0" w:space="0" w:color="auto"/>
            <w:left w:val="none" w:sz="0" w:space="0" w:color="auto"/>
            <w:bottom w:val="none" w:sz="0" w:space="0" w:color="auto"/>
            <w:right w:val="none" w:sz="0" w:space="0" w:color="auto"/>
          </w:divBdr>
          <w:divsChild>
            <w:div w:id="1456489545">
              <w:marLeft w:val="0"/>
              <w:marRight w:val="0"/>
              <w:marTop w:val="0"/>
              <w:marBottom w:val="0"/>
              <w:divBdr>
                <w:top w:val="none" w:sz="0" w:space="0" w:color="auto"/>
                <w:left w:val="none" w:sz="0" w:space="0" w:color="auto"/>
                <w:bottom w:val="none" w:sz="0" w:space="0" w:color="auto"/>
                <w:right w:val="none" w:sz="0" w:space="0" w:color="auto"/>
              </w:divBdr>
              <w:divsChild>
                <w:div w:id="1845894598">
                  <w:marLeft w:val="0"/>
                  <w:marRight w:val="0"/>
                  <w:marTop w:val="0"/>
                  <w:marBottom w:val="0"/>
                  <w:divBdr>
                    <w:top w:val="none" w:sz="0" w:space="0" w:color="auto"/>
                    <w:left w:val="none" w:sz="0" w:space="0" w:color="auto"/>
                    <w:bottom w:val="none" w:sz="0" w:space="0" w:color="auto"/>
                    <w:right w:val="none" w:sz="0" w:space="0" w:color="auto"/>
                  </w:divBdr>
                  <w:divsChild>
                    <w:div w:id="6672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71204">
      <w:bodyDiv w:val="1"/>
      <w:marLeft w:val="0"/>
      <w:marRight w:val="0"/>
      <w:marTop w:val="0"/>
      <w:marBottom w:val="0"/>
      <w:divBdr>
        <w:top w:val="none" w:sz="0" w:space="0" w:color="auto"/>
        <w:left w:val="none" w:sz="0" w:space="0" w:color="auto"/>
        <w:bottom w:val="none" w:sz="0" w:space="0" w:color="auto"/>
        <w:right w:val="none" w:sz="0" w:space="0" w:color="auto"/>
      </w:divBdr>
      <w:divsChild>
        <w:div w:id="400636964">
          <w:marLeft w:val="0"/>
          <w:marRight w:val="0"/>
          <w:marTop w:val="0"/>
          <w:marBottom w:val="0"/>
          <w:divBdr>
            <w:top w:val="none" w:sz="0" w:space="0" w:color="auto"/>
            <w:left w:val="none" w:sz="0" w:space="0" w:color="auto"/>
            <w:bottom w:val="none" w:sz="0" w:space="0" w:color="auto"/>
            <w:right w:val="none" w:sz="0" w:space="0" w:color="auto"/>
          </w:divBdr>
          <w:divsChild>
            <w:div w:id="1453397151">
              <w:marLeft w:val="0"/>
              <w:marRight w:val="0"/>
              <w:marTop w:val="0"/>
              <w:marBottom w:val="0"/>
              <w:divBdr>
                <w:top w:val="none" w:sz="0" w:space="0" w:color="auto"/>
                <w:left w:val="none" w:sz="0" w:space="0" w:color="auto"/>
                <w:bottom w:val="none" w:sz="0" w:space="0" w:color="auto"/>
                <w:right w:val="none" w:sz="0" w:space="0" w:color="auto"/>
              </w:divBdr>
              <w:divsChild>
                <w:div w:id="1656953737">
                  <w:marLeft w:val="0"/>
                  <w:marRight w:val="0"/>
                  <w:marTop w:val="0"/>
                  <w:marBottom w:val="0"/>
                  <w:divBdr>
                    <w:top w:val="none" w:sz="0" w:space="0" w:color="auto"/>
                    <w:left w:val="none" w:sz="0" w:space="0" w:color="auto"/>
                    <w:bottom w:val="none" w:sz="0" w:space="0" w:color="auto"/>
                    <w:right w:val="none" w:sz="0" w:space="0" w:color="auto"/>
                  </w:divBdr>
                  <w:divsChild>
                    <w:div w:id="19437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87779">
      <w:bodyDiv w:val="1"/>
      <w:marLeft w:val="0"/>
      <w:marRight w:val="0"/>
      <w:marTop w:val="0"/>
      <w:marBottom w:val="0"/>
      <w:divBdr>
        <w:top w:val="none" w:sz="0" w:space="0" w:color="auto"/>
        <w:left w:val="none" w:sz="0" w:space="0" w:color="auto"/>
        <w:bottom w:val="none" w:sz="0" w:space="0" w:color="auto"/>
        <w:right w:val="none" w:sz="0" w:space="0" w:color="auto"/>
      </w:divBdr>
      <w:divsChild>
        <w:div w:id="180511629">
          <w:marLeft w:val="0"/>
          <w:marRight w:val="0"/>
          <w:marTop w:val="0"/>
          <w:marBottom w:val="0"/>
          <w:divBdr>
            <w:top w:val="none" w:sz="0" w:space="0" w:color="auto"/>
            <w:left w:val="none" w:sz="0" w:space="0" w:color="auto"/>
            <w:bottom w:val="none" w:sz="0" w:space="0" w:color="auto"/>
            <w:right w:val="none" w:sz="0" w:space="0" w:color="auto"/>
          </w:divBdr>
          <w:divsChild>
            <w:div w:id="2018924353">
              <w:marLeft w:val="0"/>
              <w:marRight w:val="0"/>
              <w:marTop w:val="0"/>
              <w:marBottom w:val="0"/>
              <w:divBdr>
                <w:top w:val="none" w:sz="0" w:space="0" w:color="auto"/>
                <w:left w:val="none" w:sz="0" w:space="0" w:color="auto"/>
                <w:bottom w:val="none" w:sz="0" w:space="0" w:color="auto"/>
                <w:right w:val="none" w:sz="0" w:space="0" w:color="auto"/>
              </w:divBdr>
              <w:divsChild>
                <w:div w:id="121851032">
                  <w:marLeft w:val="0"/>
                  <w:marRight w:val="0"/>
                  <w:marTop w:val="0"/>
                  <w:marBottom w:val="0"/>
                  <w:divBdr>
                    <w:top w:val="none" w:sz="0" w:space="0" w:color="auto"/>
                    <w:left w:val="none" w:sz="0" w:space="0" w:color="auto"/>
                    <w:bottom w:val="none" w:sz="0" w:space="0" w:color="auto"/>
                    <w:right w:val="none" w:sz="0" w:space="0" w:color="auto"/>
                  </w:divBdr>
                  <w:divsChild>
                    <w:div w:id="15768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0906">
          <w:marLeft w:val="0"/>
          <w:marRight w:val="0"/>
          <w:marTop w:val="0"/>
          <w:marBottom w:val="0"/>
          <w:divBdr>
            <w:top w:val="none" w:sz="0" w:space="0" w:color="auto"/>
            <w:left w:val="none" w:sz="0" w:space="0" w:color="auto"/>
            <w:bottom w:val="none" w:sz="0" w:space="0" w:color="auto"/>
            <w:right w:val="none" w:sz="0" w:space="0" w:color="auto"/>
          </w:divBdr>
          <w:divsChild>
            <w:div w:id="1802385624">
              <w:marLeft w:val="0"/>
              <w:marRight w:val="0"/>
              <w:marTop w:val="0"/>
              <w:marBottom w:val="0"/>
              <w:divBdr>
                <w:top w:val="none" w:sz="0" w:space="0" w:color="auto"/>
                <w:left w:val="none" w:sz="0" w:space="0" w:color="auto"/>
                <w:bottom w:val="none" w:sz="0" w:space="0" w:color="auto"/>
                <w:right w:val="none" w:sz="0" w:space="0" w:color="auto"/>
              </w:divBdr>
              <w:divsChild>
                <w:div w:id="1559827854">
                  <w:marLeft w:val="0"/>
                  <w:marRight w:val="0"/>
                  <w:marTop w:val="0"/>
                  <w:marBottom w:val="0"/>
                  <w:divBdr>
                    <w:top w:val="none" w:sz="0" w:space="0" w:color="auto"/>
                    <w:left w:val="none" w:sz="0" w:space="0" w:color="auto"/>
                    <w:bottom w:val="none" w:sz="0" w:space="0" w:color="auto"/>
                    <w:right w:val="none" w:sz="0" w:space="0" w:color="auto"/>
                  </w:divBdr>
                  <w:divsChild>
                    <w:div w:id="11032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44682">
      <w:bodyDiv w:val="1"/>
      <w:marLeft w:val="0"/>
      <w:marRight w:val="0"/>
      <w:marTop w:val="0"/>
      <w:marBottom w:val="0"/>
      <w:divBdr>
        <w:top w:val="none" w:sz="0" w:space="0" w:color="auto"/>
        <w:left w:val="none" w:sz="0" w:space="0" w:color="auto"/>
        <w:bottom w:val="none" w:sz="0" w:space="0" w:color="auto"/>
        <w:right w:val="none" w:sz="0" w:space="0" w:color="auto"/>
      </w:divBdr>
    </w:div>
    <w:div w:id="1095326842">
      <w:bodyDiv w:val="1"/>
      <w:marLeft w:val="0"/>
      <w:marRight w:val="0"/>
      <w:marTop w:val="0"/>
      <w:marBottom w:val="0"/>
      <w:divBdr>
        <w:top w:val="none" w:sz="0" w:space="0" w:color="auto"/>
        <w:left w:val="none" w:sz="0" w:space="0" w:color="auto"/>
        <w:bottom w:val="none" w:sz="0" w:space="0" w:color="auto"/>
        <w:right w:val="none" w:sz="0" w:space="0" w:color="auto"/>
      </w:divBdr>
    </w:div>
    <w:div w:id="1102073288">
      <w:bodyDiv w:val="1"/>
      <w:marLeft w:val="0"/>
      <w:marRight w:val="0"/>
      <w:marTop w:val="0"/>
      <w:marBottom w:val="0"/>
      <w:divBdr>
        <w:top w:val="none" w:sz="0" w:space="0" w:color="auto"/>
        <w:left w:val="none" w:sz="0" w:space="0" w:color="auto"/>
        <w:bottom w:val="none" w:sz="0" w:space="0" w:color="auto"/>
        <w:right w:val="none" w:sz="0" w:space="0" w:color="auto"/>
      </w:divBdr>
    </w:div>
    <w:div w:id="1116366969">
      <w:bodyDiv w:val="1"/>
      <w:marLeft w:val="0"/>
      <w:marRight w:val="0"/>
      <w:marTop w:val="0"/>
      <w:marBottom w:val="0"/>
      <w:divBdr>
        <w:top w:val="none" w:sz="0" w:space="0" w:color="auto"/>
        <w:left w:val="none" w:sz="0" w:space="0" w:color="auto"/>
        <w:bottom w:val="none" w:sz="0" w:space="0" w:color="auto"/>
        <w:right w:val="none" w:sz="0" w:space="0" w:color="auto"/>
      </w:divBdr>
      <w:divsChild>
        <w:div w:id="1498569402">
          <w:marLeft w:val="0"/>
          <w:marRight w:val="0"/>
          <w:marTop w:val="0"/>
          <w:marBottom w:val="0"/>
          <w:divBdr>
            <w:top w:val="none" w:sz="0" w:space="0" w:color="auto"/>
            <w:left w:val="none" w:sz="0" w:space="0" w:color="auto"/>
            <w:bottom w:val="none" w:sz="0" w:space="0" w:color="auto"/>
            <w:right w:val="none" w:sz="0" w:space="0" w:color="auto"/>
          </w:divBdr>
          <w:divsChild>
            <w:div w:id="1289433864">
              <w:marLeft w:val="0"/>
              <w:marRight w:val="0"/>
              <w:marTop w:val="0"/>
              <w:marBottom w:val="0"/>
              <w:divBdr>
                <w:top w:val="none" w:sz="0" w:space="0" w:color="auto"/>
                <w:left w:val="none" w:sz="0" w:space="0" w:color="auto"/>
                <w:bottom w:val="none" w:sz="0" w:space="0" w:color="auto"/>
                <w:right w:val="none" w:sz="0" w:space="0" w:color="auto"/>
              </w:divBdr>
              <w:divsChild>
                <w:div w:id="715471628">
                  <w:marLeft w:val="0"/>
                  <w:marRight w:val="0"/>
                  <w:marTop w:val="0"/>
                  <w:marBottom w:val="0"/>
                  <w:divBdr>
                    <w:top w:val="none" w:sz="0" w:space="0" w:color="auto"/>
                    <w:left w:val="none" w:sz="0" w:space="0" w:color="auto"/>
                    <w:bottom w:val="none" w:sz="0" w:space="0" w:color="auto"/>
                    <w:right w:val="none" w:sz="0" w:space="0" w:color="auto"/>
                  </w:divBdr>
                  <w:divsChild>
                    <w:div w:id="8850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25481">
      <w:bodyDiv w:val="1"/>
      <w:marLeft w:val="0"/>
      <w:marRight w:val="0"/>
      <w:marTop w:val="0"/>
      <w:marBottom w:val="0"/>
      <w:divBdr>
        <w:top w:val="none" w:sz="0" w:space="0" w:color="auto"/>
        <w:left w:val="none" w:sz="0" w:space="0" w:color="auto"/>
        <w:bottom w:val="none" w:sz="0" w:space="0" w:color="auto"/>
        <w:right w:val="none" w:sz="0" w:space="0" w:color="auto"/>
      </w:divBdr>
    </w:div>
    <w:div w:id="1152254784">
      <w:bodyDiv w:val="1"/>
      <w:marLeft w:val="0"/>
      <w:marRight w:val="0"/>
      <w:marTop w:val="0"/>
      <w:marBottom w:val="0"/>
      <w:divBdr>
        <w:top w:val="none" w:sz="0" w:space="0" w:color="auto"/>
        <w:left w:val="none" w:sz="0" w:space="0" w:color="auto"/>
        <w:bottom w:val="none" w:sz="0" w:space="0" w:color="auto"/>
        <w:right w:val="none" w:sz="0" w:space="0" w:color="auto"/>
      </w:divBdr>
    </w:div>
    <w:div w:id="1155492509">
      <w:bodyDiv w:val="1"/>
      <w:marLeft w:val="0"/>
      <w:marRight w:val="0"/>
      <w:marTop w:val="0"/>
      <w:marBottom w:val="0"/>
      <w:divBdr>
        <w:top w:val="none" w:sz="0" w:space="0" w:color="auto"/>
        <w:left w:val="none" w:sz="0" w:space="0" w:color="auto"/>
        <w:bottom w:val="none" w:sz="0" w:space="0" w:color="auto"/>
        <w:right w:val="none" w:sz="0" w:space="0" w:color="auto"/>
      </w:divBdr>
      <w:divsChild>
        <w:div w:id="272247569">
          <w:marLeft w:val="0"/>
          <w:marRight w:val="0"/>
          <w:marTop w:val="0"/>
          <w:marBottom w:val="0"/>
          <w:divBdr>
            <w:top w:val="none" w:sz="0" w:space="0" w:color="auto"/>
            <w:left w:val="none" w:sz="0" w:space="0" w:color="auto"/>
            <w:bottom w:val="none" w:sz="0" w:space="0" w:color="auto"/>
            <w:right w:val="none" w:sz="0" w:space="0" w:color="auto"/>
          </w:divBdr>
          <w:divsChild>
            <w:div w:id="780957735">
              <w:marLeft w:val="0"/>
              <w:marRight w:val="0"/>
              <w:marTop w:val="0"/>
              <w:marBottom w:val="0"/>
              <w:divBdr>
                <w:top w:val="none" w:sz="0" w:space="0" w:color="auto"/>
                <w:left w:val="none" w:sz="0" w:space="0" w:color="auto"/>
                <w:bottom w:val="none" w:sz="0" w:space="0" w:color="auto"/>
                <w:right w:val="none" w:sz="0" w:space="0" w:color="auto"/>
              </w:divBdr>
              <w:divsChild>
                <w:div w:id="989863569">
                  <w:marLeft w:val="0"/>
                  <w:marRight w:val="0"/>
                  <w:marTop w:val="0"/>
                  <w:marBottom w:val="0"/>
                  <w:divBdr>
                    <w:top w:val="none" w:sz="0" w:space="0" w:color="auto"/>
                    <w:left w:val="none" w:sz="0" w:space="0" w:color="auto"/>
                    <w:bottom w:val="none" w:sz="0" w:space="0" w:color="auto"/>
                    <w:right w:val="none" w:sz="0" w:space="0" w:color="auto"/>
                  </w:divBdr>
                  <w:divsChild>
                    <w:div w:id="16638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1944">
      <w:bodyDiv w:val="1"/>
      <w:marLeft w:val="0"/>
      <w:marRight w:val="0"/>
      <w:marTop w:val="0"/>
      <w:marBottom w:val="0"/>
      <w:divBdr>
        <w:top w:val="none" w:sz="0" w:space="0" w:color="auto"/>
        <w:left w:val="none" w:sz="0" w:space="0" w:color="auto"/>
        <w:bottom w:val="none" w:sz="0" w:space="0" w:color="auto"/>
        <w:right w:val="none" w:sz="0" w:space="0" w:color="auto"/>
      </w:divBdr>
      <w:divsChild>
        <w:div w:id="2036609933">
          <w:marLeft w:val="0"/>
          <w:marRight w:val="0"/>
          <w:marTop w:val="0"/>
          <w:marBottom w:val="0"/>
          <w:divBdr>
            <w:top w:val="none" w:sz="0" w:space="0" w:color="auto"/>
            <w:left w:val="none" w:sz="0" w:space="0" w:color="auto"/>
            <w:bottom w:val="none" w:sz="0" w:space="0" w:color="auto"/>
            <w:right w:val="none" w:sz="0" w:space="0" w:color="auto"/>
          </w:divBdr>
          <w:divsChild>
            <w:div w:id="1160343116">
              <w:marLeft w:val="0"/>
              <w:marRight w:val="0"/>
              <w:marTop w:val="0"/>
              <w:marBottom w:val="0"/>
              <w:divBdr>
                <w:top w:val="none" w:sz="0" w:space="0" w:color="auto"/>
                <w:left w:val="none" w:sz="0" w:space="0" w:color="auto"/>
                <w:bottom w:val="none" w:sz="0" w:space="0" w:color="auto"/>
                <w:right w:val="none" w:sz="0" w:space="0" w:color="auto"/>
              </w:divBdr>
              <w:divsChild>
                <w:div w:id="77095881">
                  <w:marLeft w:val="0"/>
                  <w:marRight w:val="0"/>
                  <w:marTop w:val="0"/>
                  <w:marBottom w:val="0"/>
                  <w:divBdr>
                    <w:top w:val="none" w:sz="0" w:space="0" w:color="auto"/>
                    <w:left w:val="none" w:sz="0" w:space="0" w:color="auto"/>
                    <w:bottom w:val="none" w:sz="0" w:space="0" w:color="auto"/>
                    <w:right w:val="none" w:sz="0" w:space="0" w:color="auto"/>
                  </w:divBdr>
                  <w:divsChild>
                    <w:div w:id="10134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2776">
      <w:bodyDiv w:val="1"/>
      <w:marLeft w:val="0"/>
      <w:marRight w:val="0"/>
      <w:marTop w:val="0"/>
      <w:marBottom w:val="0"/>
      <w:divBdr>
        <w:top w:val="none" w:sz="0" w:space="0" w:color="auto"/>
        <w:left w:val="none" w:sz="0" w:space="0" w:color="auto"/>
        <w:bottom w:val="none" w:sz="0" w:space="0" w:color="auto"/>
        <w:right w:val="none" w:sz="0" w:space="0" w:color="auto"/>
      </w:divBdr>
      <w:divsChild>
        <w:div w:id="396441923">
          <w:marLeft w:val="0"/>
          <w:marRight w:val="0"/>
          <w:marTop w:val="0"/>
          <w:marBottom w:val="0"/>
          <w:divBdr>
            <w:top w:val="none" w:sz="0" w:space="0" w:color="auto"/>
            <w:left w:val="none" w:sz="0" w:space="0" w:color="auto"/>
            <w:bottom w:val="none" w:sz="0" w:space="0" w:color="auto"/>
            <w:right w:val="none" w:sz="0" w:space="0" w:color="auto"/>
          </w:divBdr>
          <w:divsChild>
            <w:div w:id="630092131">
              <w:marLeft w:val="0"/>
              <w:marRight w:val="0"/>
              <w:marTop w:val="0"/>
              <w:marBottom w:val="0"/>
              <w:divBdr>
                <w:top w:val="none" w:sz="0" w:space="0" w:color="auto"/>
                <w:left w:val="none" w:sz="0" w:space="0" w:color="auto"/>
                <w:bottom w:val="none" w:sz="0" w:space="0" w:color="auto"/>
                <w:right w:val="none" w:sz="0" w:space="0" w:color="auto"/>
              </w:divBdr>
              <w:divsChild>
                <w:div w:id="2091343793">
                  <w:marLeft w:val="0"/>
                  <w:marRight w:val="0"/>
                  <w:marTop w:val="0"/>
                  <w:marBottom w:val="0"/>
                  <w:divBdr>
                    <w:top w:val="none" w:sz="0" w:space="0" w:color="auto"/>
                    <w:left w:val="none" w:sz="0" w:space="0" w:color="auto"/>
                    <w:bottom w:val="none" w:sz="0" w:space="0" w:color="auto"/>
                    <w:right w:val="none" w:sz="0" w:space="0" w:color="auto"/>
                  </w:divBdr>
                  <w:divsChild>
                    <w:div w:id="1315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8399">
      <w:bodyDiv w:val="1"/>
      <w:marLeft w:val="0"/>
      <w:marRight w:val="0"/>
      <w:marTop w:val="0"/>
      <w:marBottom w:val="0"/>
      <w:divBdr>
        <w:top w:val="none" w:sz="0" w:space="0" w:color="auto"/>
        <w:left w:val="none" w:sz="0" w:space="0" w:color="auto"/>
        <w:bottom w:val="none" w:sz="0" w:space="0" w:color="auto"/>
        <w:right w:val="none" w:sz="0" w:space="0" w:color="auto"/>
      </w:divBdr>
      <w:divsChild>
        <w:div w:id="962272580">
          <w:marLeft w:val="0"/>
          <w:marRight w:val="0"/>
          <w:marTop w:val="0"/>
          <w:marBottom w:val="0"/>
          <w:divBdr>
            <w:top w:val="none" w:sz="0" w:space="0" w:color="auto"/>
            <w:left w:val="none" w:sz="0" w:space="0" w:color="auto"/>
            <w:bottom w:val="none" w:sz="0" w:space="0" w:color="auto"/>
            <w:right w:val="none" w:sz="0" w:space="0" w:color="auto"/>
          </w:divBdr>
          <w:divsChild>
            <w:div w:id="362101278">
              <w:marLeft w:val="0"/>
              <w:marRight w:val="0"/>
              <w:marTop w:val="0"/>
              <w:marBottom w:val="0"/>
              <w:divBdr>
                <w:top w:val="none" w:sz="0" w:space="0" w:color="auto"/>
                <w:left w:val="none" w:sz="0" w:space="0" w:color="auto"/>
                <w:bottom w:val="none" w:sz="0" w:space="0" w:color="auto"/>
                <w:right w:val="none" w:sz="0" w:space="0" w:color="auto"/>
              </w:divBdr>
              <w:divsChild>
                <w:div w:id="883055346">
                  <w:marLeft w:val="0"/>
                  <w:marRight w:val="0"/>
                  <w:marTop w:val="0"/>
                  <w:marBottom w:val="0"/>
                  <w:divBdr>
                    <w:top w:val="none" w:sz="0" w:space="0" w:color="auto"/>
                    <w:left w:val="none" w:sz="0" w:space="0" w:color="auto"/>
                    <w:bottom w:val="none" w:sz="0" w:space="0" w:color="auto"/>
                    <w:right w:val="none" w:sz="0" w:space="0" w:color="auto"/>
                  </w:divBdr>
                  <w:divsChild>
                    <w:div w:id="9272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1195">
      <w:bodyDiv w:val="1"/>
      <w:marLeft w:val="0"/>
      <w:marRight w:val="0"/>
      <w:marTop w:val="0"/>
      <w:marBottom w:val="0"/>
      <w:divBdr>
        <w:top w:val="none" w:sz="0" w:space="0" w:color="auto"/>
        <w:left w:val="none" w:sz="0" w:space="0" w:color="auto"/>
        <w:bottom w:val="none" w:sz="0" w:space="0" w:color="auto"/>
        <w:right w:val="none" w:sz="0" w:space="0" w:color="auto"/>
      </w:divBdr>
    </w:div>
    <w:div w:id="1197040760">
      <w:bodyDiv w:val="1"/>
      <w:marLeft w:val="0"/>
      <w:marRight w:val="0"/>
      <w:marTop w:val="0"/>
      <w:marBottom w:val="0"/>
      <w:divBdr>
        <w:top w:val="none" w:sz="0" w:space="0" w:color="auto"/>
        <w:left w:val="none" w:sz="0" w:space="0" w:color="auto"/>
        <w:bottom w:val="none" w:sz="0" w:space="0" w:color="auto"/>
        <w:right w:val="none" w:sz="0" w:space="0" w:color="auto"/>
      </w:divBdr>
      <w:divsChild>
        <w:div w:id="784156862">
          <w:marLeft w:val="0"/>
          <w:marRight w:val="0"/>
          <w:marTop w:val="0"/>
          <w:marBottom w:val="0"/>
          <w:divBdr>
            <w:top w:val="none" w:sz="0" w:space="0" w:color="auto"/>
            <w:left w:val="none" w:sz="0" w:space="0" w:color="auto"/>
            <w:bottom w:val="none" w:sz="0" w:space="0" w:color="auto"/>
            <w:right w:val="none" w:sz="0" w:space="0" w:color="auto"/>
          </w:divBdr>
          <w:divsChild>
            <w:div w:id="218054768">
              <w:marLeft w:val="0"/>
              <w:marRight w:val="0"/>
              <w:marTop w:val="0"/>
              <w:marBottom w:val="0"/>
              <w:divBdr>
                <w:top w:val="none" w:sz="0" w:space="0" w:color="auto"/>
                <w:left w:val="none" w:sz="0" w:space="0" w:color="auto"/>
                <w:bottom w:val="none" w:sz="0" w:space="0" w:color="auto"/>
                <w:right w:val="none" w:sz="0" w:space="0" w:color="auto"/>
              </w:divBdr>
              <w:divsChild>
                <w:div w:id="228082977">
                  <w:marLeft w:val="0"/>
                  <w:marRight w:val="0"/>
                  <w:marTop w:val="0"/>
                  <w:marBottom w:val="0"/>
                  <w:divBdr>
                    <w:top w:val="none" w:sz="0" w:space="0" w:color="auto"/>
                    <w:left w:val="none" w:sz="0" w:space="0" w:color="auto"/>
                    <w:bottom w:val="none" w:sz="0" w:space="0" w:color="auto"/>
                    <w:right w:val="none" w:sz="0" w:space="0" w:color="auto"/>
                  </w:divBdr>
                  <w:divsChild>
                    <w:div w:id="17221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9703">
      <w:bodyDiv w:val="1"/>
      <w:marLeft w:val="0"/>
      <w:marRight w:val="0"/>
      <w:marTop w:val="0"/>
      <w:marBottom w:val="0"/>
      <w:divBdr>
        <w:top w:val="none" w:sz="0" w:space="0" w:color="auto"/>
        <w:left w:val="none" w:sz="0" w:space="0" w:color="auto"/>
        <w:bottom w:val="none" w:sz="0" w:space="0" w:color="auto"/>
        <w:right w:val="none" w:sz="0" w:space="0" w:color="auto"/>
      </w:divBdr>
      <w:divsChild>
        <w:div w:id="1363049267">
          <w:marLeft w:val="0"/>
          <w:marRight w:val="0"/>
          <w:marTop w:val="0"/>
          <w:marBottom w:val="0"/>
          <w:divBdr>
            <w:top w:val="none" w:sz="0" w:space="0" w:color="auto"/>
            <w:left w:val="none" w:sz="0" w:space="0" w:color="auto"/>
            <w:bottom w:val="none" w:sz="0" w:space="0" w:color="auto"/>
            <w:right w:val="none" w:sz="0" w:space="0" w:color="auto"/>
          </w:divBdr>
          <w:divsChild>
            <w:div w:id="614793975">
              <w:marLeft w:val="0"/>
              <w:marRight w:val="0"/>
              <w:marTop w:val="0"/>
              <w:marBottom w:val="0"/>
              <w:divBdr>
                <w:top w:val="none" w:sz="0" w:space="0" w:color="auto"/>
                <w:left w:val="none" w:sz="0" w:space="0" w:color="auto"/>
                <w:bottom w:val="none" w:sz="0" w:space="0" w:color="auto"/>
                <w:right w:val="none" w:sz="0" w:space="0" w:color="auto"/>
              </w:divBdr>
              <w:divsChild>
                <w:div w:id="355162683">
                  <w:marLeft w:val="0"/>
                  <w:marRight w:val="0"/>
                  <w:marTop w:val="0"/>
                  <w:marBottom w:val="0"/>
                  <w:divBdr>
                    <w:top w:val="none" w:sz="0" w:space="0" w:color="auto"/>
                    <w:left w:val="none" w:sz="0" w:space="0" w:color="auto"/>
                    <w:bottom w:val="none" w:sz="0" w:space="0" w:color="auto"/>
                    <w:right w:val="none" w:sz="0" w:space="0" w:color="auto"/>
                  </w:divBdr>
                  <w:divsChild>
                    <w:div w:id="1677727696">
                      <w:marLeft w:val="0"/>
                      <w:marRight w:val="0"/>
                      <w:marTop w:val="0"/>
                      <w:marBottom w:val="0"/>
                      <w:divBdr>
                        <w:top w:val="none" w:sz="0" w:space="0" w:color="auto"/>
                        <w:left w:val="none" w:sz="0" w:space="0" w:color="auto"/>
                        <w:bottom w:val="none" w:sz="0" w:space="0" w:color="auto"/>
                        <w:right w:val="none" w:sz="0" w:space="0" w:color="auto"/>
                      </w:divBdr>
                      <w:divsChild>
                        <w:div w:id="835077951">
                          <w:marLeft w:val="0"/>
                          <w:marRight w:val="0"/>
                          <w:marTop w:val="0"/>
                          <w:marBottom w:val="0"/>
                          <w:divBdr>
                            <w:top w:val="none" w:sz="0" w:space="0" w:color="auto"/>
                            <w:left w:val="none" w:sz="0" w:space="0" w:color="auto"/>
                            <w:bottom w:val="none" w:sz="0" w:space="0" w:color="auto"/>
                            <w:right w:val="none" w:sz="0" w:space="0" w:color="auto"/>
                          </w:divBdr>
                          <w:divsChild>
                            <w:div w:id="1678998294">
                              <w:marLeft w:val="0"/>
                              <w:marRight w:val="0"/>
                              <w:marTop w:val="0"/>
                              <w:marBottom w:val="0"/>
                              <w:divBdr>
                                <w:top w:val="none" w:sz="0" w:space="0" w:color="auto"/>
                                <w:left w:val="none" w:sz="0" w:space="0" w:color="auto"/>
                                <w:bottom w:val="none" w:sz="0" w:space="0" w:color="auto"/>
                                <w:right w:val="none" w:sz="0" w:space="0" w:color="auto"/>
                              </w:divBdr>
                              <w:divsChild>
                                <w:div w:id="1020155979">
                                  <w:marLeft w:val="0"/>
                                  <w:marRight w:val="0"/>
                                  <w:marTop w:val="0"/>
                                  <w:marBottom w:val="0"/>
                                  <w:divBdr>
                                    <w:top w:val="none" w:sz="0" w:space="0" w:color="auto"/>
                                    <w:left w:val="none" w:sz="0" w:space="0" w:color="auto"/>
                                    <w:bottom w:val="none" w:sz="0" w:space="0" w:color="auto"/>
                                    <w:right w:val="none" w:sz="0" w:space="0" w:color="auto"/>
                                  </w:divBdr>
                                  <w:divsChild>
                                    <w:div w:id="495418334">
                                      <w:marLeft w:val="0"/>
                                      <w:marRight w:val="0"/>
                                      <w:marTop w:val="0"/>
                                      <w:marBottom w:val="0"/>
                                      <w:divBdr>
                                        <w:top w:val="none" w:sz="0" w:space="0" w:color="auto"/>
                                        <w:left w:val="none" w:sz="0" w:space="0" w:color="auto"/>
                                        <w:bottom w:val="none" w:sz="0" w:space="0" w:color="auto"/>
                                        <w:right w:val="none" w:sz="0" w:space="0" w:color="auto"/>
                                      </w:divBdr>
                                    </w:div>
                                    <w:div w:id="428307442">
                                      <w:marLeft w:val="0"/>
                                      <w:marRight w:val="0"/>
                                      <w:marTop w:val="0"/>
                                      <w:marBottom w:val="0"/>
                                      <w:divBdr>
                                        <w:top w:val="none" w:sz="0" w:space="0" w:color="auto"/>
                                        <w:left w:val="none" w:sz="0" w:space="0" w:color="auto"/>
                                        <w:bottom w:val="none" w:sz="0" w:space="0" w:color="auto"/>
                                        <w:right w:val="none" w:sz="0" w:space="0" w:color="auto"/>
                                      </w:divBdr>
                                      <w:divsChild>
                                        <w:div w:id="981083946">
                                          <w:marLeft w:val="0"/>
                                          <w:marRight w:val="165"/>
                                          <w:marTop w:val="150"/>
                                          <w:marBottom w:val="0"/>
                                          <w:divBdr>
                                            <w:top w:val="none" w:sz="0" w:space="0" w:color="auto"/>
                                            <w:left w:val="none" w:sz="0" w:space="0" w:color="auto"/>
                                            <w:bottom w:val="none" w:sz="0" w:space="0" w:color="auto"/>
                                            <w:right w:val="none" w:sz="0" w:space="0" w:color="auto"/>
                                          </w:divBdr>
                                          <w:divsChild>
                                            <w:div w:id="950623407">
                                              <w:marLeft w:val="0"/>
                                              <w:marRight w:val="0"/>
                                              <w:marTop w:val="0"/>
                                              <w:marBottom w:val="0"/>
                                              <w:divBdr>
                                                <w:top w:val="none" w:sz="0" w:space="0" w:color="auto"/>
                                                <w:left w:val="none" w:sz="0" w:space="0" w:color="auto"/>
                                                <w:bottom w:val="none" w:sz="0" w:space="0" w:color="auto"/>
                                                <w:right w:val="none" w:sz="0" w:space="0" w:color="auto"/>
                                              </w:divBdr>
                                              <w:divsChild>
                                                <w:div w:id="4205657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080736">
      <w:bodyDiv w:val="1"/>
      <w:marLeft w:val="0"/>
      <w:marRight w:val="0"/>
      <w:marTop w:val="0"/>
      <w:marBottom w:val="0"/>
      <w:divBdr>
        <w:top w:val="none" w:sz="0" w:space="0" w:color="auto"/>
        <w:left w:val="none" w:sz="0" w:space="0" w:color="auto"/>
        <w:bottom w:val="none" w:sz="0" w:space="0" w:color="auto"/>
        <w:right w:val="none" w:sz="0" w:space="0" w:color="auto"/>
      </w:divBdr>
      <w:divsChild>
        <w:div w:id="789787386">
          <w:marLeft w:val="0"/>
          <w:marRight w:val="0"/>
          <w:marTop w:val="0"/>
          <w:marBottom w:val="0"/>
          <w:divBdr>
            <w:top w:val="none" w:sz="0" w:space="0" w:color="auto"/>
            <w:left w:val="none" w:sz="0" w:space="0" w:color="auto"/>
            <w:bottom w:val="none" w:sz="0" w:space="0" w:color="auto"/>
            <w:right w:val="none" w:sz="0" w:space="0" w:color="auto"/>
          </w:divBdr>
          <w:divsChild>
            <w:div w:id="746922898">
              <w:marLeft w:val="0"/>
              <w:marRight w:val="0"/>
              <w:marTop w:val="0"/>
              <w:marBottom w:val="0"/>
              <w:divBdr>
                <w:top w:val="none" w:sz="0" w:space="0" w:color="auto"/>
                <w:left w:val="none" w:sz="0" w:space="0" w:color="auto"/>
                <w:bottom w:val="none" w:sz="0" w:space="0" w:color="auto"/>
                <w:right w:val="none" w:sz="0" w:space="0" w:color="auto"/>
              </w:divBdr>
              <w:divsChild>
                <w:div w:id="317880750">
                  <w:marLeft w:val="0"/>
                  <w:marRight w:val="0"/>
                  <w:marTop w:val="0"/>
                  <w:marBottom w:val="0"/>
                  <w:divBdr>
                    <w:top w:val="none" w:sz="0" w:space="0" w:color="auto"/>
                    <w:left w:val="none" w:sz="0" w:space="0" w:color="auto"/>
                    <w:bottom w:val="none" w:sz="0" w:space="0" w:color="auto"/>
                    <w:right w:val="none" w:sz="0" w:space="0" w:color="auto"/>
                  </w:divBdr>
                  <w:divsChild>
                    <w:div w:id="1434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3078">
      <w:bodyDiv w:val="1"/>
      <w:marLeft w:val="0"/>
      <w:marRight w:val="0"/>
      <w:marTop w:val="0"/>
      <w:marBottom w:val="0"/>
      <w:divBdr>
        <w:top w:val="none" w:sz="0" w:space="0" w:color="auto"/>
        <w:left w:val="none" w:sz="0" w:space="0" w:color="auto"/>
        <w:bottom w:val="none" w:sz="0" w:space="0" w:color="auto"/>
        <w:right w:val="none" w:sz="0" w:space="0" w:color="auto"/>
      </w:divBdr>
      <w:divsChild>
        <w:div w:id="644314709">
          <w:marLeft w:val="0"/>
          <w:marRight w:val="0"/>
          <w:marTop w:val="0"/>
          <w:marBottom w:val="0"/>
          <w:divBdr>
            <w:top w:val="none" w:sz="0" w:space="0" w:color="auto"/>
            <w:left w:val="none" w:sz="0" w:space="0" w:color="auto"/>
            <w:bottom w:val="none" w:sz="0" w:space="0" w:color="auto"/>
            <w:right w:val="none" w:sz="0" w:space="0" w:color="auto"/>
          </w:divBdr>
          <w:divsChild>
            <w:div w:id="1263302859">
              <w:marLeft w:val="0"/>
              <w:marRight w:val="0"/>
              <w:marTop w:val="0"/>
              <w:marBottom w:val="0"/>
              <w:divBdr>
                <w:top w:val="none" w:sz="0" w:space="0" w:color="auto"/>
                <w:left w:val="none" w:sz="0" w:space="0" w:color="auto"/>
                <w:bottom w:val="none" w:sz="0" w:space="0" w:color="auto"/>
                <w:right w:val="none" w:sz="0" w:space="0" w:color="auto"/>
              </w:divBdr>
              <w:divsChild>
                <w:div w:id="752630083">
                  <w:marLeft w:val="0"/>
                  <w:marRight w:val="0"/>
                  <w:marTop w:val="0"/>
                  <w:marBottom w:val="0"/>
                  <w:divBdr>
                    <w:top w:val="none" w:sz="0" w:space="0" w:color="auto"/>
                    <w:left w:val="none" w:sz="0" w:space="0" w:color="auto"/>
                    <w:bottom w:val="none" w:sz="0" w:space="0" w:color="auto"/>
                    <w:right w:val="none" w:sz="0" w:space="0" w:color="auto"/>
                  </w:divBdr>
                  <w:divsChild>
                    <w:div w:id="128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57">
      <w:bodyDiv w:val="1"/>
      <w:marLeft w:val="0"/>
      <w:marRight w:val="0"/>
      <w:marTop w:val="0"/>
      <w:marBottom w:val="0"/>
      <w:divBdr>
        <w:top w:val="none" w:sz="0" w:space="0" w:color="auto"/>
        <w:left w:val="none" w:sz="0" w:space="0" w:color="auto"/>
        <w:bottom w:val="none" w:sz="0" w:space="0" w:color="auto"/>
        <w:right w:val="none" w:sz="0" w:space="0" w:color="auto"/>
      </w:divBdr>
    </w:div>
    <w:div w:id="1291933573">
      <w:bodyDiv w:val="1"/>
      <w:marLeft w:val="0"/>
      <w:marRight w:val="0"/>
      <w:marTop w:val="0"/>
      <w:marBottom w:val="0"/>
      <w:divBdr>
        <w:top w:val="none" w:sz="0" w:space="0" w:color="auto"/>
        <w:left w:val="none" w:sz="0" w:space="0" w:color="auto"/>
        <w:bottom w:val="none" w:sz="0" w:space="0" w:color="auto"/>
        <w:right w:val="none" w:sz="0" w:space="0" w:color="auto"/>
      </w:divBdr>
      <w:divsChild>
        <w:div w:id="1204245548">
          <w:marLeft w:val="0"/>
          <w:marRight w:val="0"/>
          <w:marTop w:val="0"/>
          <w:marBottom w:val="0"/>
          <w:divBdr>
            <w:top w:val="none" w:sz="0" w:space="0" w:color="auto"/>
            <w:left w:val="none" w:sz="0" w:space="0" w:color="auto"/>
            <w:bottom w:val="none" w:sz="0" w:space="0" w:color="auto"/>
            <w:right w:val="none" w:sz="0" w:space="0" w:color="auto"/>
          </w:divBdr>
          <w:divsChild>
            <w:div w:id="2049521356">
              <w:marLeft w:val="0"/>
              <w:marRight w:val="0"/>
              <w:marTop w:val="0"/>
              <w:marBottom w:val="0"/>
              <w:divBdr>
                <w:top w:val="none" w:sz="0" w:space="0" w:color="auto"/>
                <w:left w:val="none" w:sz="0" w:space="0" w:color="auto"/>
                <w:bottom w:val="none" w:sz="0" w:space="0" w:color="auto"/>
                <w:right w:val="none" w:sz="0" w:space="0" w:color="auto"/>
              </w:divBdr>
              <w:divsChild>
                <w:div w:id="2041081406">
                  <w:marLeft w:val="0"/>
                  <w:marRight w:val="0"/>
                  <w:marTop w:val="0"/>
                  <w:marBottom w:val="0"/>
                  <w:divBdr>
                    <w:top w:val="none" w:sz="0" w:space="0" w:color="auto"/>
                    <w:left w:val="none" w:sz="0" w:space="0" w:color="auto"/>
                    <w:bottom w:val="none" w:sz="0" w:space="0" w:color="auto"/>
                    <w:right w:val="none" w:sz="0" w:space="0" w:color="auto"/>
                  </w:divBdr>
                  <w:divsChild>
                    <w:div w:id="16901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777968">
      <w:bodyDiv w:val="1"/>
      <w:marLeft w:val="0"/>
      <w:marRight w:val="0"/>
      <w:marTop w:val="0"/>
      <w:marBottom w:val="0"/>
      <w:divBdr>
        <w:top w:val="none" w:sz="0" w:space="0" w:color="auto"/>
        <w:left w:val="none" w:sz="0" w:space="0" w:color="auto"/>
        <w:bottom w:val="none" w:sz="0" w:space="0" w:color="auto"/>
        <w:right w:val="none" w:sz="0" w:space="0" w:color="auto"/>
      </w:divBdr>
    </w:div>
    <w:div w:id="1309552324">
      <w:bodyDiv w:val="1"/>
      <w:marLeft w:val="0"/>
      <w:marRight w:val="0"/>
      <w:marTop w:val="0"/>
      <w:marBottom w:val="0"/>
      <w:divBdr>
        <w:top w:val="none" w:sz="0" w:space="0" w:color="auto"/>
        <w:left w:val="none" w:sz="0" w:space="0" w:color="auto"/>
        <w:bottom w:val="none" w:sz="0" w:space="0" w:color="auto"/>
        <w:right w:val="none" w:sz="0" w:space="0" w:color="auto"/>
      </w:divBdr>
      <w:divsChild>
        <w:div w:id="120274593">
          <w:marLeft w:val="0"/>
          <w:marRight w:val="0"/>
          <w:marTop w:val="0"/>
          <w:marBottom w:val="0"/>
          <w:divBdr>
            <w:top w:val="none" w:sz="0" w:space="0" w:color="auto"/>
            <w:left w:val="none" w:sz="0" w:space="0" w:color="auto"/>
            <w:bottom w:val="none" w:sz="0" w:space="0" w:color="auto"/>
            <w:right w:val="none" w:sz="0" w:space="0" w:color="auto"/>
          </w:divBdr>
        </w:div>
      </w:divsChild>
    </w:div>
    <w:div w:id="1315597443">
      <w:bodyDiv w:val="1"/>
      <w:marLeft w:val="0"/>
      <w:marRight w:val="0"/>
      <w:marTop w:val="0"/>
      <w:marBottom w:val="0"/>
      <w:divBdr>
        <w:top w:val="none" w:sz="0" w:space="0" w:color="auto"/>
        <w:left w:val="none" w:sz="0" w:space="0" w:color="auto"/>
        <w:bottom w:val="none" w:sz="0" w:space="0" w:color="auto"/>
        <w:right w:val="none" w:sz="0" w:space="0" w:color="auto"/>
      </w:divBdr>
      <w:divsChild>
        <w:div w:id="1943564321">
          <w:marLeft w:val="0"/>
          <w:marRight w:val="0"/>
          <w:marTop w:val="0"/>
          <w:marBottom w:val="0"/>
          <w:divBdr>
            <w:top w:val="none" w:sz="0" w:space="0" w:color="auto"/>
            <w:left w:val="none" w:sz="0" w:space="0" w:color="auto"/>
            <w:bottom w:val="none" w:sz="0" w:space="0" w:color="auto"/>
            <w:right w:val="none" w:sz="0" w:space="0" w:color="auto"/>
          </w:divBdr>
          <w:divsChild>
            <w:div w:id="11821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5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6734">
          <w:marLeft w:val="0"/>
          <w:marRight w:val="-180"/>
          <w:marTop w:val="0"/>
          <w:marBottom w:val="0"/>
          <w:divBdr>
            <w:top w:val="none" w:sz="0" w:space="0" w:color="auto"/>
            <w:left w:val="none" w:sz="0" w:space="0" w:color="auto"/>
            <w:bottom w:val="none" w:sz="0" w:space="0" w:color="auto"/>
            <w:right w:val="none" w:sz="0" w:space="0" w:color="auto"/>
          </w:divBdr>
        </w:div>
      </w:divsChild>
    </w:div>
    <w:div w:id="1323660445">
      <w:bodyDiv w:val="1"/>
      <w:marLeft w:val="0"/>
      <w:marRight w:val="0"/>
      <w:marTop w:val="0"/>
      <w:marBottom w:val="0"/>
      <w:divBdr>
        <w:top w:val="none" w:sz="0" w:space="0" w:color="auto"/>
        <w:left w:val="none" w:sz="0" w:space="0" w:color="auto"/>
        <w:bottom w:val="none" w:sz="0" w:space="0" w:color="auto"/>
        <w:right w:val="none" w:sz="0" w:space="0" w:color="auto"/>
      </w:divBdr>
      <w:divsChild>
        <w:div w:id="1839298304">
          <w:marLeft w:val="0"/>
          <w:marRight w:val="0"/>
          <w:marTop w:val="0"/>
          <w:marBottom w:val="0"/>
          <w:divBdr>
            <w:top w:val="none" w:sz="0" w:space="0" w:color="auto"/>
            <w:left w:val="none" w:sz="0" w:space="0" w:color="auto"/>
            <w:bottom w:val="none" w:sz="0" w:space="0" w:color="auto"/>
            <w:right w:val="none" w:sz="0" w:space="0" w:color="auto"/>
          </w:divBdr>
          <w:divsChild>
            <w:div w:id="576979504">
              <w:marLeft w:val="0"/>
              <w:marRight w:val="0"/>
              <w:marTop w:val="0"/>
              <w:marBottom w:val="0"/>
              <w:divBdr>
                <w:top w:val="none" w:sz="0" w:space="0" w:color="auto"/>
                <w:left w:val="none" w:sz="0" w:space="0" w:color="auto"/>
                <w:bottom w:val="none" w:sz="0" w:space="0" w:color="auto"/>
                <w:right w:val="none" w:sz="0" w:space="0" w:color="auto"/>
              </w:divBdr>
              <w:divsChild>
                <w:div w:id="1596865678">
                  <w:marLeft w:val="0"/>
                  <w:marRight w:val="0"/>
                  <w:marTop w:val="0"/>
                  <w:marBottom w:val="0"/>
                  <w:divBdr>
                    <w:top w:val="none" w:sz="0" w:space="0" w:color="auto"/>
                    <w:left w:val="none" w:sz="0" w:space="0" w:color="auto"/>
                    <w:bottom w:val="none" w:sz="0" w:space="0" w:color="auto"/>
                    <w:right w:val="none" w:sz="0" w:space="0" w:color="auto"/>
                  </w:divBdr>
                  <w:divsChild>
                    <w:div w:id="10768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8770">
          <w:marLeft w:val="0"/>
          <w:marRight w:val="0"/>
          <w:marTop w:val="0"/>
          <w:marBottom w:val="0"/>
          <w:divBdr>
            <w:top w:val="none" w:sz="0" w:space="0" w:color="auto"/>
            <w:left w:val="none" w:sz="0" w:space="0" w:color="auto"/>
            <w:bottom w:val="none" w:sz="0" w:space="0" w:color="auto"/>
            <w:right w:val="none" w:sz="0" w:space="0" w:color="auto"/>
          </w:divBdr>
          <w:divsChild>
            <w:div w:id="465125398">
              <w:marLeft w:val="0"/>
              <w:marRight w:val="0"/>
              <w:marTop w:val="0"/>
              <w:marBottom w:val="0"/>
              <w:divBdr>
                <w:top w:val="none" w:sz="0" w:space="0" w:color="auto"/>
                <w:left w:val="none" w:sz="0" w:space="0" w:color="auto"/>
                <w:bottom w:val="none" w:sz="0" w:space="0" w:color="auto"/>
                <w:right w:val="none" w:sz="0" w:space="0" w:color="auto"/>
              </w:divBdr>
              <w:divsChild>
                <w:div w:id="1230458806">
                  <w:marLeft w:val="0"/>
                  <w:marRight w:val="0"/>
                  <w:marTop w:val="0"/>
                  <w:marBottom w:val="0"/>
                  <w:divBdr>
                    <w:top w:val="none" w:sz="0" w:space="0" w:color="auto"/>
                    <w:left w:val="none" w:sz="0" w:space="0" w:color="auto"/>
                    <w:bottom w:val="none" w:sz="0" w:space="0" w:color="auto"/>
                    <w:right w:val="none" w:sz="0" w:space="0" w:color="auto"/>
                  </w:divBdr>
                  <w:divsChild>
                    <w:div w:id="17954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11403">
      <w:bodyDiv w:val="1"/>
      <w:marLeft w:val="0"/>
      <w:marRight w:val="0"/>
      <w:marTop w:val="0"/>
      <w:marBottom w:val="0"/>
      <w:divBdr>
        <w:top w:val="none" w:sz="0" w:space="0" w:color="auto"/>
        <w:left w:val="none" w:sz="0" w:space="0" w:color="auto"/>
        <w:bottom w:val="none" w:sz="0" w:space="0" w:color="auto"/>
        <w:right w:val="none" w:sz="0" w:space="0" w:color="auto"/>
      </w:divBdr>
      <w:divsChild>
        <w:div w:id="314997871">
          <w:marLeft w:val="0"/>
          <w:marRight w:val="0"/>
          <w:marTop w:val="0"/>
          <w:marBottom w:val="0"/>
          <w:divBdr>
            <w:top w:val="none" w:sz="0" w:space="0" w:color="auto"/>
            <w:left w:val="none" w:sz="0" w:space="0" w:color="auto"/>
            <w:bottom w:val="none" w:sz="0" w:space="0" w:color="auto"/>
            <w:right w:val="none" w:sz="0" w:space="0" w:color="auto"/>
          </w:divBdr>
          <w:divsChild>
            <w:div w:id="1102190507">
              <w:marLeft w:val="0"/>
              <w:marRight w:val="0"/>
              <w:marTop w:val="0"/>
              <w:marBottom w:val="0"/>
              <w:divBdr>
                <w:top w:val="none" w:sz="0" w:space="0" w:color="auto"/>
                <w:left w:val="none" w:sz="0" w:space="0" w:color="auto"/>
                <w:bottom w:val="none" w:sz="0" w:space="0" w:color="auto"/>
                <w:right w:val="none" w:sz="0" w:space="0" w:color="auto"/>
              </w:divBdr>
              <w:divsChild>
                <w:div w:id="85423761">
                  <w:marLeft w:val="0"/>
                  <w:marRight w:val="0"/>
                  <w:marTop w:val="0"/>
                  <w:marBottom w:val="0"/>
                  <w:divBdr>
                    <w:top w:val="none" w:sz="0" w:space="0" w:color="auto"/>
                    <w:left w:val="none" w:sz="0" w:space="0" w:color="auto"/>
                    <w:bottom w:val="none" w:sz="0" w:space="0" w:color="auto"/>
                    <w:right w:val="none" w:sz="0" w:space="0" w:color="auto"/>
                  </w:divBdr>
                  <w:divsChild>
                    <w:div w:id="20771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95775">
      <w:bodyDiv w:val="1"/>
      <w:marLeft w:val="0"/>
      <w:marRight w:val="0"/>
      <w:marTop w:val="0"/>
      <w:marBottom w:val="0"/>
      <w:divBdr>
        <w:top w:val="none" w:sz="0" w:space="0" w:color="auto"/>
        <w:left w:val="none" w:sz="0" w:space="0" w:color="auto"/>
        <w:bottom w:val="none" w:sz="0" w:space="0" w:color="auto"/>
        <w:right w:val="none" w:sz="0" w:space="0" w:color="auto"/>
      </w:divBdr>
    </w:div>
    <w:div w:id="1370763934">
      <w:bodyDiv w:val="1"/>
      <w:marLeft w:val="0"/>
      <w:marRight w:val="0"/>
      <w:marTop w:val="0"/>
      <w:marBottom w:val="0"/>
      <w:divBdr>
        <w:top w:val="none" w:sz="0" w:space="0" w:color="auto"/>
        <w:left w:val="none" w:sz="0" w:space="0" w:color="auto"/>
        <w:bottom w:val="none" w:sz="0" w:space="0" w:color="auto"/>
        <w:right w:val="none" w:sz="0" w:space="0" w:color="auto"/>
      </w:divBdr>
      <w:divsChild>
        <w:div w:id="1825126960">
          <w:marLeft w:val="0"/>
          <w:marRight w:val="0"/>
          <w:marTop w:val="0"/>
          <w:marBottom w:val="0"/>
          <w:divBdr>
            <w:top w:val="none" w:sz="0" w:space="0" w:color="auto"/>
            <w:left w:val="none" w:sz="0" w:space="0" w:color="auto"/>
            <w:bottom w:val="none" w:sz="0" w:space="0" w:color="auto"/>
            <w:right w:val="none" w:sz="0" w:space="0" w:color="auto"/>
          </w:divBdr>
          <w:divsChild>
            <w:div w:id="786001567">
              <w:marLeft w:val="0"/>
              <w:marRight w:val="0"/>
              <w:marTop w:val="0"/>
              <w:marBottom w:val="0"/>
              <w:divBdr>
                <w:top w:val="none" w:sz="0" w:space="0" w:color="auto"/>
                <w:left w:val="none" w:sz="0" w:space="0" w:color="auto"/>
                <w:bottom w:val="none" w:sz="0" w:space="0" w:color="auto"/>
                <w:right w:val="none" w:sz="0" w:space="0" w:color="auto"/>
              </w:divBdr>
              <w:divsChild>
                <w:div w:id="660474675">
                  <w:marLeft w:val="0"/>
                  <w:marRight w:val="0"/>
                  <w:marTop w:val="0"/>
                  <w:marBottom w:val="0"/>
                  <w:divBdr>
                    <w:top w:val="none" w:sz="0" w:space="0" w:color="auto"/>
                    <w:left w:val="none" w:sz="0" w:space="0" w:color="auto"/>
                    <w:bottom w:val="none" w:sz="0" w:space="0" w:color="auto"/>
                    <w:right w:val="none" w:sz="0" w:space="0" w:color="auto"/>
                  </w:divBdr>
                  <w:divsChild>
                    <w:div w:id="15213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61480">
      <w:bodyDiv w:val="1"/>
      <w:marLeft w:val="0"/>
      <w:marRight w:val="0"/>
      <w:marTop w:val="0"/>
      <w:marBottom w:val="0"/>
      <w:divBdr>
        <w:top w:val="none" w:sz="0" w:space="0" w:color="auto"/>
        <w:left w:val="none" w:sz="0" w:space="0" w:color="auto"/>
        <w:bottom w:val="none" w:sz="0" w:space="0" w:color="auto"/>
        <w:right w:val="none" w:sz="0" w:space="0" w:color="auto"/>
      </w:divBdr>
      <w:divsChild>
        <w:div w:id="480121032">
          <w:marLeft w:val="0"/>
          <w:marRight w:val="0"/>
          <w:marTop w:val="0"/>
          <w:marBottom w:val="0"/>
          <w:divBdr>
            <w:top w:val="none" w:sz="0" w:space="0" w:color="auto"/>
            <w:left w:val="none" w:sz="0" w:space="0" w:color="auto"/>
            <w:bottom w:val="none" w:sz="0" w:space="0" w:color="auto"/>
            <w:right w:val="none" w:sz="0" w:space="0" w:color="auto"/>
          </w:divBdr>
          <w:divsChild>
            <w:div w:id="713699973">
              <w:marLeft w:val="0"/>
              <w:marRight w:val="0"/>
              <w:marTop w:val="0"/>
              <w:marBottom w:val="180"/>
              <w:divBdr>
                <w:top w:val="none" w:sz="0" w:space="0" w:color="auto"/>
                <w:left w:val="none" w:sz="0" w:space="0" w:color="auto"/>
                <w:bottom w:val="none" w:sz="0" w:space="0" w:color="auto"/>
                <w:right w:val="none" w:sz="0" w:space="0" w:color="auto"/>
              </w:divBdr>
              <w:divsChild>
                <w:div w:id="7230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7126">
      <w:bodyDiv w:val="1"/>
      <w:marLeft w:val="0"/>
      <w:marRight w:val="0"/>
      <w:marTop w:val="0"/>
      <w:marBottom w:val="0"/>
      <w:divBdr>
        <w:top w:val="none" w:sz="0" w:space="0" w:color="auto"/>
        <w:left w:val="none" w:sz="0" w:space="0" w:color="auto"/>
        <w:bottom w:val="none" w:sz="0" w:space="0" w:color="auto"/>
        <w:right w:val="none" w:sz="0" w:space="0" w:color="auto"/>
      </w:divBdr>
      <w:divsChild>
        <w:div w:id="1382095769">
          <w:marLeft w:val="0"/>
          <w:marRight w:val="0"/>
          <w:marTop w:val="0"/>
          <w:marBottom w:val="0"/>
          <w:divBdr>
            <w:top w:val="none" w:sz="0" w:space="0" w:color="auto"/>
            <w:left w:val="none" w:sz="0" w:space="0" w:color="auto"/>
            <w:bottom w:val="none" w:sz="0" w:space="0" w:color="auto"/>
            <w:right w:val="none" w:sz="0" w:space="0" w:color="auto"/>
          </w:divBdr>
          <w:divsChild>
            <w:div w:id="18563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78003">
      <w:bodyDiv w:val="1"/>
      <w:marLeft w:val="0"/>
      <w:marRight w:val="0"/>
      <w:marTop w:val="0"/>
      <w:marBottom w:val="0"/>
      <w:divBdr>
        <w:top w:val="none" w:sz="0" w:space="0" w:color="auto"/>
        <w:left w:val="none" w:sz="0" w:space="0" w:color="auto"/>
        <w:bottom w:val="none" w:sz="0" w:space="0" w:color="auto"/>
        <w:right w:val="none" w:sz="0" w:space="0" w:color="auto"/>
      </w:divBdr>
    </w:div>
    <w:div w:id="1404567727">
      <w:bodyDiv w:val="1"/>
      <w:marLeft w:val="0"/>
      <w:marRight w:val="0"/>
      <w:marTop w:val="0"/>
      <w:marBottom w:val="0"/>
      <w:divBdr>
        <w:top w:val="none" w:sz="0" w:space="0" w:color="auto"/>
        <w:left w:val="none" w:sz="0" w:space="0" w:color="auto"/>
        <w:bottom w:val="none" w:sz="0" w:space="0" w:color="auto"/>
        <w:right w:val="none" w:sz="0" w:space="0" w:color="auto"/>
      </w:divBdr>
      <w:divsChild>
        <w:div w:id="1735539714">
          <w:marLeft w:val="0"/>
          <w:marRight w:val="0"/>
          <w:marTop w:val="0"/>
          <w:marBottom w:val="0"/>
          <w:divBdr>
            <w:top w:val="none" w:sz="0" w:space="0" w:color="auto"/>
            <w:left w:val="none" w:sz="0" w:space="0" w:color="auto"/>
            <w:bottom w:val="none" w:sz="0" w:space="0" w:color="auto"/>
            <w:right w:val="none" w:sz="0" w:space="0" w:color="auto"/>
          </w:divBdr>
          <w:divsChild>
            <w:div w:id="11489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8571">
      <w:bodyDiv w:val="1"/>
      <w:marLeft w:val="0"/>
      <w:marRight w:val="0"/>
      <w:marTop w:val="0"/>
      <w:marBottom w:val="0"/>
      <w:divBdr>
        <w:top w:val="none" w:sz="0" w:space="0" w:color="auto"/>
        <w:left w:val="none" w:sz="0" w:space="0" w:color="auto"/>
        <w:bottom w:val="none" w:sz="0" w:space="0" w:color="auto"/>
        <w:right w:val="none" w:sz="0" w:space="0" w:color="auto"/>
      </w:divBdr>
      <w:divsChild>
        <w:div w:id="986395013">
          <w:marLeft w:val="0"/>
          <w:marRight w:val="0"/>
          <w:marTop w:val="0"/>
          <w:marBottom w:val="0"/>
          <w:divBdr>
            <w:top w:val="none" w:sz="0" w:space="0" w:color="auto"/>
            <w:left w:val="none" w:sz="0" w:space="0" w:color="auto"/>
            <w:bottom w:val="none" w:sz="0" w:space="0" w:color="auto"/>
            <w:right w:val="none" w:sz="0" w:space="0" w:color="auto"/>
          </w:divBdr>
          <w:divsChild>
            <w:div w:id="1507668373">
              <w:marLeft w:val="0"/>
              <w:marRight w:val="0"/>
              <w:marTop w:val="0"/>
              <w:marBottom w:val="0"/>
              <w:divBdr>
                <w:top w:val="none" w:sz="0" w:space="0" w:color="auto"/>
                <w:left w:val="none" w:sz="0" w:space="0" w:color="auto"/>
                <w:bottom w:val="none" w:sz="0" w:space="0" w:color="auto"/>
                <w:right w:val="none" w:sz="0" w:space="0" w:color="auto"/>
              </w:divBdr>
              <w:divsChild>
                <w:div w:id="1855338836">
                  <w:marLeft w:val="0"/>
                  <w:marRight w:val="0"/>
                  <w:marTop w:val="0"/>
                  <w:marBottom w:val="0"/>
                  <w:divBdr>
                    <w:top w:val="none" w:sz="0" w:space="0" w:color="auto"/>
                    <w:left w:val="none" w:sz="0" w:space="0" w:color="auto"/>
                    <w:bottom w:val="none" w:sz="0" w:space="0" w:color="auto"/>
                    <w:right w:val="none" w:sz="0" w:space="0" w:color="auto"/>
                  </w:divBdr>
                  <w:divsChild>
                    <w:div w:id="21227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37906">
      <w:bodyDiv w:val="1"/>
      <w:marLeft w:val="0"/>
      <w:marRight w:val="0"/>
      <w:marTop w:val="0"/>
      <w:marBottom w:val="0"/>
      <w:divBdr>
        <w:top w:val="none" w:sz="0" w:space="0" w:color="auto"/>
        <w:left w:val="none" w:sz="0" w:space="0" w:color="auto"/>
        <w:bottom w:val="none" w:sz="0" w:space="0" w:color="auto"/>
        <w:right w:val="none" w:sz="0" w:space="0" w:color="auto"/>
      </w:divBdr>
      <w:divsChild>
        <w:div w:id="322128226">
          <w:marLeft w:val="0"/>
          <w:marRight w:val="0"/>
          <w:marTop w:val="0"/>
          <w:marBottom w:val="0"/>
          <w:divBdr>
            <w:top w:val="none" w:sz="0" w:space="0" w:color="auto"/>
            <w:left w:val="none" w:sz="0" w:space="0" w:color="auto"/>
            <w:bottom w:val="none" w:sz="0" w:space="0" w:color="auto"/>
            <w:right w:val="none" w:sz="0" w:space="0" w:color="auto"/>
          </w:divBdr>
          <w:divsChild>
            <w:div w:id="62143716">
              <w:marLeft w:val="0"/>
              <w:marRight w:val="0"/>
              <w:marTop w:val="0"/>
              <w:marBottom w:val="0"/>
              <w:divBdr>
                <w:top w:val="none" w:sz="0" w:space="0" w:color="auto"/>
                <w:left w:val="none" w:sz="0" w:space="0" w:color="auto"/>
                <w:bottom w:val="none" w:sz="0" w:space="0" w:color="auto"/>
                <w:right w:val="none" w:sz="0" w:space="0" w:color="auto"/>
              </w:divBdr>
              <w:divsChild>
                <w:div w:id="559635759">
                  <w:marLeft w:val="0"/>
                  <w:marRight w:val="0"/>
                  <w:marTop w:val="0"/>
                  <w:marBottom w:val="0"/>
                  <w:divBdr>
                    <w:top w:val="none" w:sz="0" w:space="0" w:color="auto"/>
                    <w:left w:val="none" w:sz="0" w:space="0" w:color="auto"/>
                    <w:bottom w:val="none" w:sz="0" w:space="0" w:color="auto"/>
                    <w:right w:val="none" w:sz="0" w:space="0" w:color="auto"/>
                  </w:divBdr>
                  <w:divsChild>
                    <w:div w:id="548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59310">
      <w:bodyDiv w:val="1"/>
      <w:marLeft w:val="0"/>
      <w:marRight w:val="0"/>
      <w:marTop w:val="0"/>
      <w:marBottom w:val="0"/>
      <w:divBdr>
        <w:top w:val="none" w:sz="0" w:space="0" w:color="auto"/>
        <w:left w:val="none" w:sz="0" w:space="0" w:color="auto"/>
        <w:bottom w:val="none" w:sz="0" w:space="0" w:color="auto"/>
        <w:right w:val="none" w:sz="0" w:space="0" w:color="auto"/>
      </w:divBdr>
      <w:divsChild>
        <w:div w:id="588195101">
          <w:marLeft w:val="0"/>
          <w:marRight w:val="0"/>
          <w:marTop w:val="0"/>
          <w:marBottom w:val="0"/>
          <w:divBdr>
            <w:top w:val="none" w:sz="0" w:space="0" w:color="auto"/>
            <w:left w:val="none" w:sz="0" w:space="0" w:color="auto"/>
            <w:bottom w:val="none" w:sz="0" w:space="0" w:color="auto"/>
            <w:right w:val="none" w:sz="0" w:space="0" w:color="auto"/>
          </w:divBdr>
          <w:divsChild>
            <w:div w:id="1684818680">
              <w:marLeft w:val="0"/>
              <w:marRight w:val="0"/>
              <w:marTop w:val="0"/>
              <w:marBottom w:val="0"/>
              <w:divBdr>
                <w:top w:val="none" w:sz="0" w:space="0" w:color="auto"/>
                <w:left w:val="none" w:sz="0" w:space="0" w:color="auto"/>
                <w:bottom w:val="none" w:sz="0" w:space="0" w:color="auto"/>
                <w:right w:val="none" w:sz="0" w:space="0" w:color="auto"/>
              </w:divBdr>
              <w:divsChild>
                <w:div w:id="521286419">
                  <w:marLeft w:val="0"/>
                  <w:marRight w:val="0"/>
                  <w:marTop w:val="0"/>
                  <w:marBottom w:val="0"/>
                  <w:divBdr>
                    <w:top w:val="none" w:sz="0" w:space="0" w:color="auto"/>
                    <w:left w:val="none" w:sz="0" w:space="0" w:color="auto"/>
                    <w:bottom w:val="none" w:sz="0" w:space="0" w:color="auto"/>
                    <w:right w:val="none" w:sz="0" w:space="0" w:color="auto"/>
                  </w:divBdr>
                  <w:divsChild>
                    <w:div w:id="2065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69044">
      <w:bodyDiv w:val="1"/>
      <w:marLeft w:val="0"/>
      <w:marRight w:val="0"/>
      <w:marTop w:val="0"/>
      <w:marBottom w:val="0"/>
      <w:divBdr>
        <w:top w:val="none" w:sz="0" w:space="0" w:color="auto"/>
        <w:left w:val="none" w:sz="0" w:space="0" w:color="auto"/>
        <w:bottom w:val="none" w:sz="0" w:space="0" w:color="auto"/>
        <w:right w:val="none" w:sz="0" w:space="0" w:color="auto"/>
      </w:divBdr>
      <w:divsChild>
        <w:div w:id="1091508151">
          <w:marLeft w:val="0"/>
          <w:marRight w:val="0"/>
          <w:marTop w:val="0"/>
          <w:marBottom w:val="0"/>
          <w:divBdr>
            <w:top w:val="none" w:sz="0" w:space="0" w:color="auto"/>
            <w:left w:val="none" w:sz="0" w:space="0" w:color="auto"/>
            <w:bottom w:val="none" w:sz="0" w:space="0" w:color="auto"/>
            <w:right w:val="none" w:sz="0" w:space="0" w:color="auto"/>
          </w:divBdr>
          <w:divsChild>
            <w:div w:id="85542678">
              <w:marLeft w:val="0"/>
              <w:marRight w:val="0"/>
              <w:marTop w:val="0"/>
              <w:marBottom w:val="0"/>
              <w:divBdr>
                <w:top w:val="none" w:sz="0" w:space="0" w:color="auto"/>
                <w:left w:val="none" w:sz="0" w:space="0" w:color="auto"/>
                <w:bottom w:val="none" w:sz="0" w:space="0" w:color="auto"/>
                <w:right w:val="none" w:sz="0" w:space="0" w:color="auto"/>
              </w:divBdr>
              <w:divsChild>
                <w:div w:id="1904949976">
                  <w:marLeft w:val="0"/>
                  <w:marRight w:val="0"/>
                  <w:marTop w:val="0"/>
                  <w:marBottom w:val="0"/>
                  <w:divBdr>
                    <w:top w:val="none" w:sz="0" w:space="0" w:color="auto"/>
                    <w:left w:val="none" w:sz="0" w:space="0" w:color="auto"/>
                    <w:bottom w:val="none" w:sz="0" w:space="0" w:color="auto"/>
                    <w:right w:val="none" w:sz="0" w:space="0" w:color="auto"/>
                  </w:divBdr>
                  <w:divsChild>
                    <w:div w:id="12720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9398">
      <w:bodyDiv w:val="1"/>
      <w:marLeft w:val="0"/>
      <w:marRight w:val="0"/>
      <w:marTop w:val="0"/>
      <w:marBottom w:val="0"/>
      <w:divBdr>
        <w:top w:val="none" w:sz="0" w:space="0" w:color="auto"/>
        <w:left w:val="none" w:sz="0" w:space="0" w:color="auto"/>
        <w:bottom w:val="none" w:sz="0" w:space="0" w:color="auto"/>
        <w:right w:val="none" w:sz="0" w:space="0" w:color="auto"/>
      </w:divBdr>
    </w:div>
    <w:div w:id="1463962440">
      <w:bodyDiv w:val="1"/>
      <w:marLeft w:val="0"/>
      <w:marRight w:val="0"/>
      <w:marTop w:val="0"/>
      <w:marBottom w:val="0"/>
      <w:divBdr>
        <w:top w:val="none" w:sz="0" w:space="0" w:color="auto"/>
        <w:left w:val="none" w:sz="0" w:space="0" w:color="auto"/>
        <w:bottom w:val="none" w:sz="0" w:space="0" w:color="auto"/>
        <w:right w:val="none" w:sz="0" w:space="0" w:color="auto"/>
      </w:divBdr>
    </w:div>
    <w:div w:id="1470709895">
      <w:bodyDiv w:val="1"/>
      <w:marLeft w:val="0"/>
      <w:marRight w:val="0"/>
      <w:marTop w:val="0"/>
      <w:marBottom w:val="0"/>
      <w:divBdr>
        <w:top w:val="none" w:sz="0" w:space="0" w:color="auto"/>
        <w:left w:val="none" w:sz="0" w:space="0" w:color="auto"/>
        <w:bottom w:val="none" w:sz="0" w:space="0" w:color="auto"/>
        <w:right w:val="none" w:sz="0" w:space="0" w:color="auto"/>
      </w:divBdr>
      <w:divsChild>
        <w:div w:id="1691688597">
          <w:marLeft w:val="0"/>
          <w:marRight w:val="0"/>
          <w:marTop w:val="0"/>
          <w:marBottom w:val="0"/>
          <w:divBdr>
            <w:top w:val="none" w:sz="0" w:space="0" w:color="auto"/>
            <w:left w:val="none" w:sz="0" w:space="0" w:color="auto"/>
            <w:bottom w:val="none" w:sz="0" w:space="0" w:color="auto"/>
            <w:right w:val="none" w:sz="0" w:space="0" w:color="auto"/>
          </w:divBdr>
          <w:divsChild>
            <w:div w:id="1336877468">
              <w:marLeft w:val="0"/>
              <w:marRight w:val="0"/>
              <w:marTop w:val="0"/>
              <w:marBottom w:val="0"/>
              <w:divBdr>
                <w:top w:val="none" w:sz="0" w:space="0" w:color="auto"/>
                <w:left w:val="none" w:sz="0" w:space="0" w:color="auto"/>
                <w:bottom w:val="none" w:sz="0" w:space="0" w:color="auto"/>
                <w:right w:val="none" w:sz="0" w:space="0" w:color="auto"/>
              </w:divBdr>
              <w:divsChild>
                <w:div w:id="1528758751">
                  <w:marLeft w:val="0"/>
                  <w:marRight w:val="0"/>
                  <w:marTop w:val="0"/>
                  <w:marBottom w:val="0"/>
                  <w:divBdr>
                    <w:top w:val="none" w:sz="0" w:space="0" w:color="auto"/>
                    <w:left w:val="none" w:sz="0" w:space="0" w:color="auto"/>
                    <w:bottom w:val="none" w:sz="0" w:space="0" w:color="auto"/>
                    <w:right w:val="none" w:sz="0" w:space="0" w:color="auto"/>
                  </w:divBdr>
                  <w:divsChild>
                    <w:div w:id="16779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77907">
      <w:bodyDiv w:val="1"/>
      <w:marLeft w:val="0"/>
      <w:marRight w:val="0"/>
      <w:marTop w:val="0"/>
      <w:marBottom w:val="0"/>
      <w:divBdr>
        <w:top w:val="none" w:sz="0" w:space="0" w:color="auto"/>
        <w:left w:val="none" w:sz="0" w:space="0" w:color="auto"/>
        <w:bottom w:val="none" w:sz="0" w:space="0" w:color="auto"/>
        <w:right w:val="none" w:sz="0" w:space="0" w:color="auto"/>
      </w:divBdr>
      <w:divsChild>
        <w:div w:id="72167332">
          <w:marLeft w:val="0"/>
          <w:marRight w:val="0"/>
          <w:marTop w:val="0"/>
          <w:marBottom w:val="0"/>
          <w:divBdr>
            <w:top w:val="none" w:sz="0" w:space="0" w:color="auto"/>
            <w:left w:val="none" w:sz="0" w:space="0" w:color="auto"/>
            <w:bottom w:val="none" w:sz="0" w:space="0" w:color="auto"/>
            <w:right w:val="none" w:sz="0" w:space="0" w:color="auto"/>
          </w:divBdr>
          <w:divsChild>
            <w:div w:id="204418028">
              <w:marLeft w:val="0"/>
              <w:marRight w:val="0"/>
              <w:marTop w:val="0"/>
              <w:marBottom w:val="0"/>
              <w:divBdr>
                <w:top w:val="none" w:sz="0" w:space="0" w:color="auto"/>
                <w:left w:val="none" w:sz="0" w:space="0" w:color="auto"/>
                <w:bottom w:val="none" w:sz="0" w:space="0" w:color="auto"/>
                <w:right w:val="none" w:sz="0" w:space="0" w:color="auto"/>
              </w:divBdr>
              <w:divsChild>
                <w:div w:id="1229267554">
                  <w:marLeft w:val="0"/>
                  <w:marRight w:val="0"/>
                  <w:marTop w:val="0"/>
                  <w:marBottom w:val="0"/>
                  <w:divBdr>
                    <w:top w:val="none" w:sz="0" w:space="0" w:color="auto"/>
                    <w:left w:val="none" w:sz="0" w:space="0" w:color="auto"/>
                    <w:bottom w:val="none" w:sz="0" w:space="0" w:color="auto"/>
                    <w:right w:val="none" w:sz="0" w:space="0" w:color="auto"/>
                  </w:divBdr>
                  <w:divsChild>
                    <w:div w:id="1142579696">
                      <w:marLeft w:val="0"/>
                      <w:marRight w:val="0"/>
                      <w:marTop w:val="0"/>
                      <w:marBottom w:val="0"/>
                      <w:divBdr>
                        <w:top w:val="none" w:sz="0" w:space="0" w:color="auto"/>
                        <w:left w:val="none" w:sz="0" w:space="0" w:color="auto"/>
                        <w:bottom w:val="none" w:sz="0" w:space="0" w:color="auto"/>
                        <w:right w:val="none" w:sz="0" w:space="0" w:color="auto"/>
                      </w:divBdr>
                      <w:divsChild>
                        <w:div w:id="1740056003">
                          <w:marLeft w:val="0"/>
                          <w:marRight w:val="0"/>
                          <w:marTop w:val="0"/>
                          <w:marBottom w:val="0"/>
                          <w:divBdr>
                            <w:top w:val="none" w:sz="0" w:space="0" w:color="auto"/>
                            <w:left w:val="none" w:sz="0" w:space="0" w:color="auto"/>
                            <w:bottom w:val="none" w:sz="0" w:space="0" w:color="auto"/>
                            <w:right w:val="none" w:sz="0" w:space="0" w:color="auto"/>
                          </w:divBdr>
                          <w:divsChild>
                            <w:div w:id="293995233">
                              <w:marLeft w:val="0"/>
                              <w:marRight w:val="0"/>
                              <w:marTop w:val="0"/>
                              <w:marBottom w:val="0"/>
                              <w:divBdr>
                                <w:top w:val="none" w:sz="0" w:space="0" w:color="auto"/>
                                <w:left w:val="none" w:sz="0" w:space="0" w:color="auto"/>
                                <w:bottom w:val="none" w:sz="0" w:space="0" w:color="auto"/>
                                <w:right w:val="none" w:sz="0" w:space="0" w:color="auto"/>
                              </w:divBdr>
                              <w:divsChild>
                                <w:div w:id="1177036042">
                                  <w:marLeft w:val="0"/>
                                  <w:marRight w:val="0"/>
                                  <w:marTop w:val="0"/>
                                  <w:marBottom w:val="0"/>
                                  <w:divBdr>
                                    <w:top w:val="none" w:sz="0" w:space="0" w:color="auto"/>
                                    <w:left w:val="none" w:sz="0" w:space="0" w:color="auto"/>
                                    <w:bottom w:val="none" w:sz="0" w:space="0" w:color="auto"/>
                                    <w:right w:val="none" w:sz="0" w:space="0" w:color="auto"/>
                                  </w:divBdr>
                                  <w:divsChild>
                                    <w:div w:id="487399714">
                                      <w:marLeft w:val="0"/>
                                      <w:marRight w:val="0"/>
                                      <w:marTop w:val="0"/>
                                      <w:marBottom w:val="0"/>
                                      <w:divBdr>
                                        <w:top w:val="none" w:sz="0" w:space="0" w:color="auto"/>
                                        <w:left w:val="none" w:sz="0" w:space="0" w:color="auto"/>
                                        <w:bottom w:val="none" w:sz="0" w:space="0" w:color="auto"/>
                                        <w:right w:val="none" w:sz="0" w:space="0" w:color="auto"/>
                                      </w:divBdr>
                                    </w:div>
                                    <w:div w:id="1555309896">
                                      <w:marLeft w:val="0"/>
                                      <w:marRight w:val="0"/>
                                      <w:marTop w:val="0"/>
                                      <w:marBottom w:val="0"/>
                                      <w:divBdr>
                                        <w:top w:val="none" w:sz="0" w:space="0" w:color="auto"/>
                                        <w:left w:val="none" w:sz="0" w:space="0" w:color="auto"/>
                                        <w:bottom w:val="none" w:sz="0" w:space="0" w:color="auto"/>
                                        <w:right w:val="none" w:sz="0" w:space="0" w:color="auto"/>
                                      </w:divBdr>
                                      <w:divsChild>
                                        <w:div w:id="1360593242">
                                          <w:marLeft w:val="0"/>
                                          <w:marRight w:val="165"/>
                                          <w:marTop w:val="150"/>
                                          <w:marBottom w:val="0"/>
                                          <w:divBdr>
                                            <w:top w:val="none" w:sz="0" w:space="0" w:color="auto"/>
                                            <w:left w:val="none" w:sz="0" w:space="0" w:color="auto"/>
                                            <w:bottom w:val="none" w:sz="0" w:space="0" w:color="auto"/>
                                            <w:right w:val="none" w:sz="0" w:space="0" w:color="auto"/>
                                          </w:divBdr>
                                          <w:divsChild>
                                            <w:div w:id="32850884">
                                              <w:marLeft w:val="0"/>
                                              <w:marRight w:val="0"/>
                                              <w:marTop w:val="0"/>
                                              <w:marBottom w:val="0"/>
                                              <w:divBdr>
                                                <w:top w:val="none" w:sz="0" w:space="0" w:color="auto"/>
                                                <w:left w:val="none" w:sz="0" w:space="0" w:color="auto"/>
                                                <w:bottom w:val="none" w:sz="0" w:space="0" w:color="auto"/>
                                                <w:right w:val="none" w:sz="0" w:space="0" w:color="auto"/>
                                              </w:divBdr>
                                              <w:divsChild>
                                                <w:div w:id="4694442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241176">
      <w:bodyDiv w:val="1"/>
      <w:marLeft w:val="0"/>
      <w:marRight w:val="0"/>
      <w:marTop w:val="0"/>
      <w:marBottom w:val="0"/>
      <w:divBdr>
        <w:top w:val="none" w:sz="0" w:space="0" w:color="auto"/>
        <w:left w:val="none" w:sz="0" w:space="0" w:color="auto"/>
        <w:bottom w:val="none" w:sz="0" w:space="0" w:color="auto"/>
        <w:right w:val="none" w:sz="0" w:space="0" w:color="auto"/>
      </w:divBdr>
      <w:divsChild>
        <w:div w:id="1877041738">
          <w:marLeft w:val="0"/>
          <w:marRight w:val="0"/>
          <w:marTop w:val="0"/>
          <w:marBottom w:val="0"/>
          <w:divBdr>
            <w:top w:val="none" w:sz="0" w:space="0" w:color="auto"/>
            <w:left w:val="none" w:sz="0" w:space="0" w:color="auto"/>
            <w:bottom w:val="none" w:sz="0" w:space="0" w:color="auto"/>
            <w:right w:val="none" w:sz="0" w:space="0" w:color="auto"/>
          </w:divBdr>
          <w:divsChild>
            <w:div w:id="1536314129">
              <w:marLeft w:val="0"/>
              <w:marRight w:val="0"/>
              <w:marTop w:val="0"/>
              <w:marBottom w:val="0"/>
              <w:divBdr>
                <w:top w:val="none" w:sz="0" w:space="0" w:color="auto"/>
                <w:left w:val="none" w:sz="0" w:space="0" w:color="auto"/>
                <w:bottom w:val="none" w:sz="0" w:space="0" w:color="auto"/>
                <w:right w:val="none" w:sz="0" w:space="0" w:color="auto"/>
              </w:divBdr>
              <w:divsChild>
                <w:div w:id="8681623">
                  <w:marLeft w:val="0"/>
                  <w:marRight w:val="0"/>
                  <w:marTop w:val="0"/>
                  <w:marBottom w:val="0"/>
                  <w:divBdr>
                    <w:top w:val="none" w:sz="0" w:space="0" w:color="auto"/>
                    <w:left w:val="none" w:sz="0" w:space="0" w:color="auto"/>
                    <w:bottom w:val="none" w:sz="0" w:space="0" w:color="auto"/>
                    <w:right w:val="none" w:sz="0" w:space="0" w:color="auto"/>
                  </w:divBdr>
                  <w:divsChild>
                    <w:div w:id="11979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386">
      <w:bodyDiv w:val="1"/>
      <w:marLeft w:val="0"/>
      <w:marRight w:val="0"/>
      <w:marTop w:val="0"/>
      <w:marBottom w:val="0"/>
      <w:divBdr>
        <w:top w:val="none" w:sz="0" w:space="0" w:color="auto"/>
        <w:left w:val="none" w:sz="0" w:space="0" w:color="auto"/>
        <w:bottom w:val="none" w:sz="0" w:space="0" w:color="auto"/>
        <w:right w:val="none" w:sz="0" w:space="0" w:color="auto"/>
      </w:divBdr>
      <w:divsChild>
        <w:div w:id="821047561">
          <w:marLeft w:val="0"/>
          <w:marRight w:val="0"/>
          <w:marTop w:val="0"/>
          <w:marBottom w:val="0"/>
          <w:divBdr>
            <w:top w:val="none" w:sz="0" w:space="0" w:color="auto"/>
            <w:left w:val="none" w:sz="0" w:space="0" w:color="auto"/>
            <w:bottom w:val="none" w:sz="0" w:space="0" w:color="auto"/>
            <w:right w:val="none" w:sz="0" w:space="0" w:color="auto"/>
          </w:divBdr>
          <w:divsChild>
            <w:div w:id="707947048">
              <w:marLeft w:val="0"/>
              <w:marRight w:val="0"/>
              <w:marTop w:val="0"/>
              <w:marBottom w:val="0"/>
              <w:divBdr>
                <w:top w:val="none" w:sz="0" w:space="0" w:color="auto"/>
                <w:left w:val="none" w:sz="0" w:space="0" w:color="auto"/>
                <w:bottom w:val="none" w:sz="0" w:space="0" w:color="auto"/>
                <w:right w:val="none" w:sz="0" w:space="0" w:color="auto"/>
              </w:divBdr>
              <w:divsChild>
                <w:div w:id="1594823495">
                  <w:marLeft w:val="0"/>
                  <w:marRight w:val="0"/>
                  <w:marTop w:val="0"/>
                  <w:marBottom w:val="0"/>
                  <w:divBdr>
                    <w:top w:val="none" w:sz="0" w:space="0" w:color="auto"/>
                    <w:left w:val="none" w:sz="0" w:space="0" w:color="auto"/>
                    <w:bottom w:val="none" w:sz="0" w:space="0" w:color="auto"/>
                    <w:right w:val="none" w:sz="0" w:space="0" w:color="auto"/>
                  </w:divBdr>
                  <w:divsChild>
                    <w:div w:id="11443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2806">
          <w:marLeft w:val="0"/>
          <w:marRight w:val="0"/>
          <w:marTop w:val="0"/>
          <w:marBottom w:val="0"/>
          <w:divBdr>
            <w:top w:val="none" w:sz="0" w:space="0" w:color="auto"/>
            <w:left w:val="none" w:sz="0" w:space="0" w:color="auto"/>
            <w:bottom w:val="none" w:sz="0" w:space="0" w:color="auto"/>
            <w:right w:val="none" w:sz="0" w:space="0" w:color="auto"/>
          </w:divBdr>
          <w:divsChild>
            <w:div w:id="461966838">
              <w:marLeft w:val="0"/>
              <w:marRight w:val="0"/>
              <w:marTop w:val="0"/>
              <w:marBottom w:val="0"/>
              <w:divBdr>
                <w:top w:val="none" w:sz="0" w:space="0" w:color="auto"/>
                <w:left w:val="none" w:sz="0" w:space="0" w:color="auto"/>
                <w:bottom w:val="none" w:sz="0" w:space="0" w:color="auto"/>
                <w:right w:val="none" w:sz="0" w:space="0" w:color="auto"/>
              </w:divBdr>
              <w:divsChild>
                <w:div w:id="1113791244">
                  <w:marLeft w:val="0"/>
                  <w:marRight w:val="0"/>
                  <w:marTop w:val="0"/>
                  <w:marBottom w:val="0"/>
                  <w:divBdr>
                    <w:top w:val="none" w:sz="0" w:space="0" w:color="auto"/>
                    <w:left w:val="none" w:sz="0" w:space="0" w:color="auto"/>
                    <w:bottom w:val="none" w:sz="0" w:space="0" w:color="auto"/>
                    <w:right w:val="none" w:sz="0" w:space="0" w:color="auto"/>
                  </w:divBdr>
                  <w:divsChild>
                    <w:div w:id="8487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8689">
      <w:bodyDiv w:val="1"/>
      <w:marLeft w:val="0"/>
      <w:marRight w:val="0"/>
      <w:marTop w:val="0"/>
      <w:marBottom w:val="0"/>
      <w:divBdr>
        <w:top w:val="none" w:sz="0" w:space="0" w:color="auto"/>
        <w:left w:val="none" w:sz="0" w:space="0" w:color="auto"/>
        <w:bottom w:val="none" w:sz="0" w:space="0" w:color="auto"/>
        <w:right w:val="none" w:sz="0" w:space="0" w:color="auto"/>
      </w:divBdr>
      <w:divsChild>
        <w:div w:id="214119753">
          <w:marLeft w:val="0"/>
          <w:marRight w:val="0"/>
          <w:marTop w:val="0"/>
          <w:marBottom w:val="0"/>
          <w:divBdr>
            <w:top w:val="none" w:sz="0" w:space="0" w:color="auto"/>
            <w:left w:val="none" w:sz="0" w:space="0" w:color="auto"/>
            <w:bottom w:val="none" w:sz="0" w:space="0" w:color="auto"/>
            <w:right w:val="none" w:sz="0" w:space="0" w:color="auto"/>
          </w:divBdr>
          <w:divsChild>
            <w:div w:id="588662232">
              <w:marLeft w:val="0"/>
              <w:marRight w:val="0"/>
              <w:marTop w:val="0"/>
              <w:marBottom w:val="0"/>
              <w:divBdr>
                <w:top w:val="none" w:sz="0" w:space="0" w:color="auto"/>
                <w:left w:val="none" w:sz="0" w:space="0" w:color="auto"/>
                <w:bottom w:val="none" w:sz="0" w:space="0" w:color="auto"/>
                <w:right w:val="none" w:sz="0" w:space="0" w:color="auto"/>
              </w:divBdr>
              <w:divsChild>
                <w:div w:id="1253048554">
                  <w:marLeft w:val="0"/>
                  <w:marRight w:val="0"/>
                  <w:marTop w:val="0"/>
                  <w:marBottom w:val="0"/>
                  <w:divBdr>
                    <w:top w:val="none" w:sz="0" w:space="0" w:color="auto"/>
                    <w:left w:val="none" w:sz="0" w:space="0" w:color="auto"/>
                    <w:bottom w:val="none" w:sz="0" w:space="0" w:color="auto"/>
                    <w:right w:val="none" w:sz="0" w:space="0" w:color="auto"/>
                  </w:divBdr>
                  <w:divsChild>
                    <w:div w:id="1547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7575">
      <w:bodyDiv w:val="1"/>
      <w:marLeft w:val="0"/>
      <w:marRight w:val="0"/>
      <w:marTop w:val="0"/>
      <w:marBottom w:val="0"/>
      <w:divBdr>
        <w:top w:val="none" w:sz="0" w:space="0" w:color="auto"/>
        <w:left w:val="none" w:sz="0" w:space="0" w:color="auto"/>
        <w:bottom w:val="none" w:sz="0" w:space="0" w:color="auto"/>
        <w:right w:val="none" w:sz="0" w:space="0" w:color="auto"/>
      </w:divBdr>
    </w:div>
    <w:div w:id="1511405413">
      <w:bodyDiv w:val="1"/>
      <w:marLeft w:val="0"/>
      <w:marRight w:val="0"/>
      <w:marTop w:val="0"/>
      <w:marBottom w:val="0"/>
      <w:divBdr>
        <w:top w:val="none" w:sz="0" w:space="0" w:color="auto"/>
        <w:left w:val="none" w:sz="0" w:space="0" w:color="auto"/>
        <w:bottom w:val="none" w:sz="0" w:space="0" w:color="auto"/>
        <w:right w:val="none" w:sz="0" w:space="0" w:color="auto"/>
      </w:divBdr>
      <w:divsChild>
        <w:div w:id="231889949">
          <w:marLeft w:val="0"/>
          <w:marRight w:val="0"/>
          <w:marTop w:val="0"/>
          <w:marBottom w:val="0"/>
          <w:divBdr>
            <w:top w:val="none" w:sz="0" w:space="0" w:color="auto"/>
            <w:left w:val="none" w:sz="0" w:space="0" w:color="auto"/>
            <w:bottom w:val="none" w:sz="0" w:space="0" w:color="auto"/>
            <w:right w:val="none" w:sz="0" w:space="0" w:color="auto"/>
          </w:divBdr>
          <w:divsChild>
            <w:div w:id="1266572902">
              <w:marLeft w:val="0"/>
              <w:marRight w:val="0"/>
              <w:marTop w:val="0"/>
              <w:marBottom w:val="0"/>
              <w:divBdr>
                <w:top w:val="none" w:sz="0" w:space="0" w:color="auto"/>
                <w:left w:val="none" w:sz="0" w:space="0" w:color="auto"/>
                <w:bottom w:val="none" w:sz="0" w:space="0" w:color="auto"/>
                <w:right w:val="none" w:sz="0" w:space="0" w:color="auto"/>
              </w:divBdr>
              <w:divsChild>
                <w:div w:id="1088505789">
                  <w:marLeft w:val="0"/>
                  <w:marRight w:val="0"/>
                  <w:marTop w:val="0"/>
                  <w:marBottom w:val="0"/>
                  <w:divBdr>
                    <w:top w:val="none" w:sz="0" w:space="0" w:color="auto"/>
                    <w:left w:val="none" w:sz="0" w:space="0" w:color="auto"/>
                    <w:bottom w:val="none" w:sz="0" w:space="0" w:color="auto"/>
                    <w:right w:val="none" w:sz="0" w:space="0" w:color="auto"/>
                  </w:divBdr>
                  <w:divsChild>
                    <w:div w:id="14255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96351">
      <w:bodyDiv w:val="1"/>
      <w:marLeft w:val="0"/>
      <w:marRight w:val="0"/>
      <w:marTop w:val="0"/>
      <w:marBottom w:val="0"/>
      <w:divBdr>
        <w:top w:val="none" w:sz="0" w:space="0" w:color="auto"/>
        <w:left w:val="none" w:sz="0" w:space="0" w:color="auto"/>
        <w:bottom w:val="none" w:sz="0" w:space="0" w:color="auto"/>
        <w:right w:val="none" w:sz="0" w:space="0" w:color="auto"/>
      </w:divBdr>
    </w:div>
    <w:div w:id="1528105997">
      <w:bodyDiv w:val="1"/>
      <w:marLeft w:val="0"/>
      <w:marRight w:val="0"/>
      <w:marTop w:val="0"/>
      <w:marBottom w:val="0"/>
      <w:divBdr>
        <w:top w:val="none" w:sz="0" w:space="0" w:color="auto"/>
        <w:left w:val="none" w:sz="0" w:space="0" w:color="auto"/>
        <w:bottom w:val="none" w:sz="0" w:space="0" w:color="auto"/>
        <w:right w:val="none" w:sz="0" w:space="0" w:color="auto"/>
      </w:divBdr>
      <w:divsChild>
        <w:div w:id="1164662686">
          <w:marLeft w:val="0"/>
          <w:marRight w:val="0"/>
          <w:marTop w:val="0"/>
          <w:marBottom w:val="0"/>
          <w:divBdr>
            <w:top w:val="none" w:sz="0" w:space="0" w:color="auto"/>
            <w:left w:val="none" w:sz="0" w:space="0" w:color="auto"/>
            <w:bottom w:val="none" w:sz="0" w:space="0" w:color="auto"/>
            <w:right w:val="none" w:sz="0" w:space="0" w:color="auto"/>
          </w:divBdr>
          <w:divsChild>
            <w:div w:id="1198005659">
              <w:marLeft w:val="0"/>
              <w:marRight w:val="0"/>
              <w:marTop w:val="0"/>
              <w:marBottom w:val="0"/>
              <w:divBdr>
                <w:top w:val="none" w:sz="0" w:space="0" w:color="auto"/>
                <w:left w:val="none" w:sz="0" w:space="0" w:color="auto"/>
                <w:bottom w:val="none" w:sz="0" w:space="0" w:color="auto"/>
                <w:right w:val="none" w:sz="0" w:space="0" w:color="auto"/>
              </w:divBdr>
              <w:divsChild>
                <w:div w:id="792748221">
                  <w:marLeft w:val="0"/>
                  <w:marRight w:val="0"/>
                  <w:marTop w:val="0"/>
                  <w:marBottom w:val="0"/>
                  <w:divBdr>
                    <w:top w:val="none" w:sz="0" w:space="0" w:color="auto"/>
                    <w:left w:val="none" w:sz="0" w:space="0" w:color="auto"/>
                    <w:bottom w:val="none" w:sz="0" w:space="0" w:color="auto"/>
                    <w:right w:val="none" w:sz="0" w:space="0" w:color="auto"/>
                  </w:divBdr>
                  <w:divsChild>
                    <w:div w:id="18009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399">
      <w:bodyDiv w:val="1"/>
      <w:marLeft w:val="0"/>
      <w:marRight w:val="0"/>
      <w:marTop w:val="0"/>
      <w:marBottom w:val="0"/>
      <w:divBdr>
        <w:top w:val="none" w:sz="0" w:space="0" w:color="auto"/>
        <w:left w:val="none" w:sz="0" w:space="0" w:color="auto"/>
        <w:bottom w:val="none" w:sz="0" w:space="0" w:color="auto"/>
        <w:right w:val="none" w:sz="0" w:space="0" w:color="auto"/>
      </w:divBdr>
      <w:divsChild>
        <w:div w:id="21975835">
          <w:marLeft w:val="0"/>
          <w:marRight w:val="0"/>
          <w:marTop w:val="0"/>
          <w:marBottom w:val="0"/>
          <w:divBdr>
            <w:top w:val="none" w:sz="0" w:space="0" w:color="auto"/>
            <w:left w:val="none" w:sz="0" w:space="0" w:color="auto"/>
            <w:bottom w:val="none" w:sz="0" w:space="0" w:color="auto"/>
            <w:right w:val="none" w:sz="0" w:space="0" w:color="auto"/>
          </w:divBdr>
          <w:divsChild>
            <w:div w:id="1584143178">
              <w:marLeft w:val="0"/>
              <w:marRight w:val="0"/>
              <w:marTop w:val="0"/>
              <w:marBottom w:val="0"/>
              <w:divBdr>
                <w:top w:val="none" w:sz="0" w:space="0" w:color="auto"/>
                <w:left w:val="none" w:sz="0" w:space="0" w:color="auto"/>
                <w:bottom w:val="none" w:sz="0" w:space="0" w:color="auto"/>
                <w:right w:val="none" w:sz="0" w:space="0" w:color="auto"/>
              </w:divBdr>
              <w:divsChild>
                <w:div w:id="2105569087">
                  <w:marLeft w:val="0"/>
                  <w:marRight w:val="0"/>
                  <w:marTop w:val="0"/>
                  <w:marBottom w:val="0"/>
                  <w:divBdr>
                    <w:top w:val="none" w:sz="0" w:space="0" w:color="auto"/>
                    <w:left w:val="none" w:sz="0" w:space="0" w:color="auto"/>
                    <w:bottom w:val="none" w:sz="0" w:space="0" w:color="auto"/>
                    <w:right w:val="none" w:sz="0" w:space="0" w:color="auto"/>
                  </w:divBdr>
                  <w:divsChild>
                    <w:div w:id="11535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95281">
      <w:bodyDiv w:val="1"/>
      <w:marLeft w:val="0"/>
      <w:marRight w:val="0"/>
      <w:marTop w:val="0"/>
      <w:marBottom w:val="0"/>
      <w:divBdr>
        <w:top w:val="none" w:sz="0" w:space="0" w:color="auto"/>
        <w:left w:val="none" w:sz="0" w:space="0" w:color="auto"/>
        <w:bottom w:val="none" w:sz="0" w:space="0" w:color="auto"/>
        <w:right w:val="none" w:sz="0" w:space="0" w:color="auto"/>
      </w:divBdr>
    </w:div>
    <w:div w:id="1546870399">
      <w:bodyDiv w:val="1"/>
      <w:marLeft w:val="0"/>
      <w:marRight w:val="0"/>
      <w:marTop w:val="0"/>
      <w:marBottom w:val="0"/>
      <w:divBdr>
        <w:top w:val="none" w:sz="0" w:space="0" w:color="auto"/>
        <w:left w:val="none" w:sz="0" w:space="0" w:color="auto"/>
        <w:bottom w:val="none" w:sz="0" w:space="0" w:color="auto"/>
        <w:right w:val="none" w:sz="0" w:space="0" w:color="auto"/>
      </w:divBdr>
    </w:div>
    <w:div w:id="1558123230">
      <w:bodyDiv w:val="1"/>
      <w:marLeft w:val="0"/>
      <w:marRight w:val="0"/>
      <w:marTop w:val="0"/>
      <w:marBottom w:val="0"/>
      <w:divBdr>
        <w:top w:val="none" w:sz="0" w:space="0" w:color="auto"/>
        <w:left w:val="none" w:sz="0" w:space="0" w:color="auto"/>
        <w:bottom w:val="none" w:sz="0" w:space="0" w:color="auto"/>
        <w:right w:val="none" w:sz="0" w:space="0" w:color="auto"/>
      </w:divBdr>
    </w:div>
    <w:div w:id="1575779378">
      <w:bodyDiv w:val="1"/>
      <w:marLeft w:val="0"/>
      <w:marRight w:val="0"/>
      <w:marTop w:val="0"/>
      <w:marBottom w:val="0"/>
      <w:divBdr>
        <w:top w:val="none" w:sz="0" w:space="0" w:color="auto"/>
        <w:left w:val="none" w:sz="0" w:space="0" w:color="auto"/>
        <w:bottom w:val="none" w:sz="0" w:space="0" w:color="auto"/>
        <w:right w:val="none" w:sz="0" w:space="0" w:color="auto"/>
      </w:divBdr>
    </w:div>
    <w:div w:id="1578860508">
      <w:bodyDiv w:val="1"/>
      <w:marLeft w:val="0"/>
      <w:marRight w:val="0"/>
      <w:marTop w:val="0"/>
      <w:marBottom w:val="0"/>
      <w:divBdr>
        <w:top w:val="none" w:sz="0" w:space="0" w:color="auto"/>
        <w:left w:val="none" w:sz="0" w:space="0" w:color="auto"/>
        <w:bottom w:val="none" w:sz="0" w:space="0" w:color="auto"/>
        <w:right w:val="none" w:sz="0" w:space="0" w:color="auto"/>
      </w:divBdr>
    </w:div>
    <w:div w:id="1579707511">
      <w:bodyDiv w:val="1"/>
      <w:marLeft w:val="0"/>
      <w:marRight w:val="0"/>
      <w:marTop w:val="0"/>
      <w:marBottom w:val="0"/>
      <w:divBdr>
        <w:top w:val="none" w:sz="0" w:space="0" w:color="auto"/>
        <w:left w:val="none" w:sz="0" w:space="0" w:color="auto"/>
        <w:bottom w:val="none" w:sz="0" w:space="0" w:color="auto"/>
        <w:right w:val="none" w:sz="0" w:space="0" w:color="auto"/>
      </w:divBdr>
      <w:divsChild>
        <w:div w:id="1744135651">
          <w:marLeft w:val="0"/>
          <w:marRight w:val="0"/>
          <w:marTop w:val="0"/>
          <w:marBottom w:val="0"/>
          <w:divBdr>
            <w:top w:val="none" w:sz="0" w:space="0" w:color="auto"/>
            <w:left w:val="none" w:sz="0" w:space="0" w:color="auto"/>
            <w:bottom w:val="none" w:sz="0" w:space="0" w:color="auto"/>
            <w:right w:val="none" w:sz="0" w:space="0" w:color="auto"/>
          </w:divBdr>
          <w:divsChild>
            <w:div w:id="1945333934">
              <w:marLeft w:val="0"/>
              <w:marRight w:val="0"/>
              <w:marTop w:val="0"/>
              <w:marBottom w:val="0"/>
              <w:divBdr>
                <w:top w:val="none" w:sz="0" w:space="0" w:color="auto"/>
                <w:left w:val="none" w:sz="0" w:space="0" w:color="auto"/>
                <w:bottom w:val="none" w:sz="0" w:space="0" w:color="auto"/>
                <w:right w:val="none" w:sz="0" w:space="0" w:color="auto"/>
              </w:divBdr>
              <w:divsChild>
                <w:div w:id="1305354369">
                  <w:marLeft w:val="0"/>
                  <w:marRight w:val="0"/>
                  <w:marTop w:val="0"/>
                  <w:marBottom w:val="0"/>
                  <w:divBdr>
                    <w:top w:val="none" w:sz="0" w:space="0" w:color="auto"/>
                    <w:left w:val="none" w:sz="0" w:space="0" w:color="auto"/>
                    <w:bottom w:val="none" w:sz="0" w:space="0" w:color="auto"/>
                    <w:right w:val="none" w:sz="0" w:space="0" w:color="auto"/>
                  </w:divBdr>
                  <w:divsChild>
                    <w:div w:id="12750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2132">
      <w:bodyDiv w:val="1"/>
      <w:marLeft w:val="0"/>
      <w:marRight w:val="0"/>
      <w:marTop w:val="0"/>
      <w:marBottom w:val="0"/>
      <w:divBdr>
        <w:top w:val="none" w:sz="0" w:space="0" w:color="auto"/>
        <w:left w:val="none" w:sz="0" w:space="0" w:color="auto"/>
        <w:bottom w:val="none" w:sz="0" w:space="0" w:color="auto"/>
        <w:right w:val="none" w:sz="0" w:space="0" w:color="auto"/>
      </w:divBdr>
      <w:divsChild>
        <w:div w:id="1721704489">
          <w:marLeft w:val="0"/>
          <w:marRight w:val="0"/>
          <w:marTop w:val="0"/>
          <w:marBottom w:val="0"/>
          <w:divBdr>
            <w:top w:val="none" w:sz="0" w:space="0" w:color="auto"/>
            <w:left w:val="none" w:sz="0" w:space="0" w:color="auto"/>
            <w:bottom w:val="none" w:sz="0" w:space="0" w:color="auto"/>
            <w:right w:val="none" w:sz="0" w:space="0" w:color="auto"/>
          </w:divBdr>
          <w:divsChild>
            <w:div w:id="501893164">
              <w:marLeft w:val="0"/>
              <w:marRight w:val="0"/>
              <w:marTop w:val="0"/>
              <w:marBottom w:val="0"/>
              <w:divBdr>
                <w:top w:val="none" w:sz="0" w:space="0" w:color="auto"/>
                <w:left w:val="none" w:sz="0" w:space="0" w:color="auto"/>
                <w:bottom w:val="none" w:sz="0" w:space="0" w:color="auto"/>
                <w:right w:val="none" w:sz="0" w:space="0" w:color="auto"/>
              </w:divBdr>
              <w:divsChild>
                <w:div w:id="1347445344">
                  <w:marLeft w:val="0"/>
                  <w:marRight w:val="0"/>
                  <w:marTop w:val="0"/>
                  <w:marBottom w:val="0"/>
                  <w:divBdr>
                    <w:top w:val="none" w:sz="0" w:space="0" w:color="auto"/>
                    <w:left w:val="none" w:sz="0" w:space="0" w:color="auto"/>
                    <w:bottom w:val="none" w:sz="0" w:space="0" w:color="auto"/>
                    <w:right w:val="none" w:sz="0" w:space="0" w:color="auto"/>
                  </w:divBdr>
                  <w:divsChild>
                    <w:div w:id="14322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91302">
      <w:bodyDiv w:val="1"/>
      <w:marLeft w:val="0"/>
      <w:marRight w:val="0"/>
      <w:marTop w:val="0"/>
      <w:marBottom w:val="0"/>
      <w:divBdr>
        <w:top w:val="none" w:sz="0" w:space="0" w:color="auto"/>
        <w:left w:val="none" w:sz="0" w:space="0" w:color="auto"/>
        <w:bottom w:val="none" w:sz="0" w:space="0" w:color="auto"/>
        <w:right w:val="none" w:sz="0" w:space="0" w:color="auto"/>
      </w:divBdr>
      <w:divsChild>
        <w:div w:id="1210342632">
          <w:marLeft w:val="0"/>
          <w:marRight w:val="0"/>
          <w:marTop w:val="0"/>
          <w:marBottom w:val="0"/>
          <w:divBdr>
            <w:top w:val="none" w:sz="0" w:space="0" w:color="auto"/>
            <w:left w:val="none" w:sz="0" w:space="0" w:color="auto"/>
            <w:bottom w:val="none" w:sz="0" w:space="0" w:color="auto"/>
            <w:right w:val="none" w:sz="0" w:space="0" w:color="auto"/>
          </w:divBdr>
          <w:divsChild>
            <w:div w:id="1950887230">
              <w:marLeft w:val="0"/>
              <w:marRight w:val="0"/>
              <w:marTop w:val="0"/>
              <w:marBottom w:val="0"/>
              <w:divBdr>
                <w:top w:val="none" w:sz="0" w:space="0" w:color="auto"/>
                <w:left w:val="none" w:sz="0" w:space="0" w:color="auto"/>
                <w:bottom w:val="none" w:sz="0" w:space="0" w:color="auto"/>
                <w:right w:val="none" w:sz="0" w:space="0" w:color="auto"/>
              </w:divBdr>
              <w:divsChild>
                <w:div w:id="165443889">
                  <w:marLeft w:val="0"/>
                  <w:marRight w:val="0"/>
                  <w:marTop w:val="0"/>
                  <w:marBottom w:val="0"/>
                  <w:divBdr>
                    <w:top w:val="none" w:sz="0" w:space="0" w:color="auto"/>
                    <w:left w:val="none" w:sz="0" w:space="0" w:color="auto"/>
                    <w:bottom w:val="none" w:sz="0" w:space="0" w:color="auto"/>
                    <w:right w:val="none" w:sz="0" w:space="0" w:color="auto"/>
                  </w:divBdr>
                  <w:divsChild>
                    <w:div w:id="599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91442">
          <w:marLeft w:val="0"/>
          <w:marRight w:val="0"/>
          <w:marTop w:val="0"/>
          <w:marBottom w:val="0"/>
          <w:divBdr>
            <w:top w:val="none" w:sz="0" w:space="0" w:color="auto"/>
            <w:left w:val="none" w:sz="0" w:space="0" w:color="auto"/>
            <w:bottom w:val="none" w:sz="0" w:space="0" w:color="auto"/>
            <w:right w:val="none" w:sz="0" w:space="0" w:color="auto"/>
          </w:divBdr>
          <w:divsChild>
            <w:div w:id="1628049749">
              <w:marLeft w:val="0"/>
              <w:marRight w:val="0"/>
              <w:marTop w:val="0"/>
              <w:marBottom w:val="0"/>
              <w:divBdr>
                <w:top w:val="none" w:sz="0" w:space="0" w:color="auto"/>
                <w:left w:val="none" w:sz="0" w:space="0" w:color="auto"/>
                <w:bottom w:val="none" w:sz="0" w:space="0" w:color="auto"/>
                <w:right w:val="none" w:sz="0" w:space="0" w:color="auto"/>
              </w:divBdr>
              <w:divsChild>
                <w:div w:id="1248464279">
                  <w:marLeft w:val="0"/>
                  <w:marRight w:val="0"/>
                  <w:marTop w:val="0"/>
                  <w:marBottom w:val="0"/>
                  <w:divBdr>
                    <w:top w:val="none" w:sz="0" w:space="0" w:color="auto"/>
                    <w:left w:val="none" w:sz="0" w:space="0" w:color="auto"/>
                    <w:bottom w:val="none" w:sz="0" w:space="0" w:color="auto"/>
                    <w:right w:val="none" w:sz="0" w:space="0" w:color="auto"/>
                  </w:divBdr>
                  <w:divsChild>
                    <w:div w:id="14413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91707">
      <w:bodyDiv w:val="1"/>
      <w:marLeft w:val="0"/>
      <w:marRight w:val="0"/>
      <w:marTop w:val="0"/>
      <w:marBottom w:val="0"/>
      <w:divBdr>
        <w:top w:val="none" w:sz="0" w:space="0" w:color="auto"/>
        <w:left w:val="none" w:sz="0" w:space="0" w:color="auto"/>
        <w:bottom w:val="none" w:sz="0" w:space="0" w:color="auto"/>
        <w:right w:val="none" w:sz="0" w:space="0" w:color="auto"/>
      </w:divBdr>
      <w:divsChild>
        <w:div w:id="1116867404">
          <w:marLeft w:val="0"/>
          <w:marRight w:val="0"/>
          <w:marTop w:val="0"/>
          <w:marBottom w:val="0"/>
          <w:divBdr>
            <w:top w:val="none" w:sz="0" w:space="0" w:color="auto"/>
            <w:left w:val="none" w:sz="0" w:space="0" w:color="auto"/>
            <w:bottom w:val="none" w:sz="0" w:space="0" w:color="auto"/>
            <w:right w:val="none" w:sz="0" w:space="0" w:color="auto"/>
          </w:divBdr>
          <w:divsChild>
            <w:div w:id="2064938107">
              <w:marLeft w:val="0"/>
              <w:marRight w:val="0"/>
              <w:marTop w:val="0"/>
              <w:marBottom w:val="0"/>
              <w:divBdr>
                <w:top w:val="none" w:sz="0" w:space="0" w:color="auto"/>
                <w:left w:val="none" w:sz="0" w:space="0" w:color="auto"/>
                <w:bottom w:val="none" w:sz="0" w:space="0" w:color="auto"/>
                <w:right w:val="none" w:sz="0" w:space="0" w:color="auto"/>
              </w:divBdr>
              <w:divsChild>
                <w:div w:id="2015765640">
                  <w:marLeft w:val="0"/>
                  <w:marRight w:val="0"/>
                  <w:marTop w:val="0"/>
                  <w:marBottom w:val="0"/>
                  <w:divBdr>
                    <w:top w:val="none" w:sz="0" w:space="0" w:color="auto"/>
                    <w:left w:val="none" w:sz="0" w:space="0" w:color="auto"/>
                    <w:bottom w:val="none" w:sz="0" w:space="0" w:color="auto"/>
                    <w:right w:val="none" w:sz="0" w:space="0" w:color="auto"/>
                  </w:divBdr>
                  <w:divsChild>
                    <w:div w:id="4436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02112">
      <w:bodyDiv w:val="1"/>
      <w:marLeft w:val="0"/>
      <w:marRight w:val="0"/>
      <w:marTop w:val="0"/>
      <w:marBottom w:val="0"/>
      <w:divBdr>
        <w:top w:val="none" w:sz="0" w:space="0" w:color="auto"/>
        <w:left w:val="none" w:sz="0" w:space="0" w:color="auto"/>
        <w:bottom w:val="none" w:sz="0" w:space="0" w:color="auto"/>
        <w:right w:val="none" w:sz="0" w:space="0" w:color="auto"/>
      </w:divBdr>
    </w:div>
    <w:div w:id="1606888220">
      <w:bodyDiv w:val="1"/>
      <w:marLeft w:val="0"/>
      <w:marRight w:val="0"/>
      <w:marTop w:val="0"/>
      <w:marBottom w:val="0"/>
      <w:divBdr>
        <w:top w:val="none" w:sz="0" w:space="0" w:color="auto"/>
        <w:left w:val="none" w:sz="0" w:space="0" w:color="auto"/>
        <w:bottom w:val="none" w:sz="0" w:space="0" w:color="auto"/>
        <w:right w:val="none" w:sz="0" w:space="0" w:color="auto"/>
      </w:divBdr>
      <w:divsChild>
        <w:div w:id="1983460497">
          <w:marLeft w:val="0"/>
          <w:marRight w:val="0"/>
          <w:marTop w:val="0"/>
          <w:marBottom w:val="0"/>
          <w:divBdr>
            <w:top w:val="none" w:sz="0" w:space="0" w:color="auto"/>
            <w:left w:val="none" w:sz="0" w:space="0" w:color="auto"/>
            <w:bottom w:val="none" w:sz="0" w:space="0" w:color="auto"/>
            <w:right w:val="none" w:sz="0" w:space="0" w:color="auto"/>
          </w:divBdr>
          <w:divsChild>
            <w:div w:id="1229264927">
              <w:marLeft w:val="0"/>
              <w:marRight w:val="0"/>
              <w:marTop w:val="0"/>
              <w:marBottom w:val="0"/>
              <w:divBdr>
                <w:top w:val="none" w:sz="0" w:space="0" w:color="auto"/>
                <w:left w:val="none" w:sz="0" w:space="0" w:color="auto"/>
                <w:bottom w:val="none" w:sz="0" w:space="0" w:color="auto"/>
                <w:right w:val="none" w:sz="0" w:space="0" w:color="auto"/>
              </w:divBdr>
              <w:divsChild>
                <w:div w:id="1557819348">
                  <w:marLeft w:val="0"/>
                  <w:marRight w:val="0"/>
                  <w:marTop w:val="0"/>
                  <w:marBottom w:val="0"/>
                  <w:divBdr>
                    <w:top w:val="none" w:sz="0" w:space="0" w:color="auto"/>
                    <w:left w:val="none" w:sz="0" w:space="0" w:color="auto"/>
                    <w:bottom w:val="none" w:sz="0" w:space="0" w:color="auto"/>
                    <w:right w:val="none" w:sz="0" w:space="0" w:color="auto"/>
                  </w:divBdr>
                  <w:divsChild>
                    <w:div w:id="28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20513">
          <w:marLeft w:val="0"/>
          <w:marRight w:val="0"/>
          <w:marTop w:val="0"/>
          <w:marBottom w:val="0"/>
          <w:divBdr>
            <w:top w:val="none" w:sz="0" w:space="0" w:color="auto"/>
            <w:left w:val="none" w:sz="0" w:space="0" w:color="auto"/>
            <w:bottom w:val="none" w:sz="0" w:space="0" w:color="auto"/>
            <w:right w:val="none" w:sz="0" w:space="0" w:color="auto"/>
          </w:divBdr>
          <w:divsChild>
            <w:div w:id="267196553">
              <w:marLeft w:val="0"/>
              <w:marRight w:val="0"/>
              <w:marTop w:val="0"/>
              <w:marBottom w:val="0"/>
              <w:divBdr>
                <w:top w:val="none" w:sz="0" w:space="0" w:color="auto"/>
                <w:left w:val="none" w:sz="0" w:space="0" w:color="auto"/>
                <w:bottom w:val="none" w:sz="0" w:space="0" w:color="auto"/>
                <w:right w:val="none" w:sz="0" w:space="0" w:color="auto"/>
              </w:divBdr>
              <w:divsChild>
                <w:div w:id="1799104261">
                  <w:marLeft w:val="0"/>
                  <w:marRight w:val="0"/>
                  <w:marTop w:val="0"/>
                  <w:marBottom w:val="0"/>
                  <w:divBdr>
                    <w:top w:val="none" w:sz="0" w:space="0" w:color="auto"/>
                    <w:left w:val="none" w:sz="0" w:space="0" w:color="auto"/>
                    <w:bottom w:val="none" w:sz="0" w:space="0" w:color="auto"/>
                    <w:right w:val="none" w:sz="0" w:space="0" w:color="auto"/>
                  </w:divBdr>
                  <w:divsChild>
                    <w:div w:id="9359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7884">
      <w:bodyDiv w:val="1"/>
      <w:marLeft w:val="0"/>
      <w:marRight w:val="0"/>
      <w:marTop w:val="0"/>
      <w:marBottom w:val="0"/>
      <w:divBdr>
        <w:top w:val="none" w:sz="0" w:space="0" w:color="auto"/>
        <w:left w:val="none" w:sz="0" w:space="0" w:color="auto"/>
        <w:bottom w:val="none" w:sz="0" w:space="0" w:color="auto"/>
        <w:right w:val="none" w:sz="0" w:space="0" w:color="auto"/>
      </w:divBdr>
      <w:divsChild>
        <w:div w:id="807360667">
          <w:marLeft w:val="0"/>
          <w:marRight w:val="0"/>
          <w:marTop w:val="0"/>
          <w:marBottom w:val="0"/>
          <w:divBdr>
            <w:top w:val="none" w:sz="0" w:space="0" w:color="auto"/>
            <w:left w:val="none" w:sz="0" w:space="0" w:color="auto"/>
            <w:bottom w:val="none" w:sz="0" w:space="0" w:color="auto"/>
            <w:right w:val="none" w:sz="0" w:space="0" w:color="auto"/>
          </w:divBdr>
          <w:divsChild>
            <w:div w:id="1342856863">
              <w:marLeft w:val="0"/>
              <w:marRight w:val="0"/>
              <w:marTop w:val="0"/>
              <w:marBottom w:val="0"/>
              <w:divBdr>
                <w:top w:val="none" w:sz="0" w:space="0" w:color="auto"/>
                <w:left w:val="none" w:sz="0" w:space="0" w:color="auto"/>
                <w:bottom w:val="none" w:sz="0" w:space="0" w:color="auto"/>
                <w:right w:val="none" w:sz="0" w:space="0" w:color="auto"/>
              </w:divBdr>
              <w:divsChild>
                <w:div w:id="492994334">
                  <w:marLeft w:val="0"/>
                  <w:marRight w:val="0"/>
                  <w:marTop w:val="0"/>
                  <w:marBottom w:val="0"/>
                  <w:divBdr>
                    <w:top w:val="none" w:sz="0" w:space="0" w:color="auto"/>
                    <w:left w:val="none" w:sz="0" w:space="0" w:color="auto"/>
                    <w:bottom w:val="none" w:sz="0" w:space="0" w:color="auto"/>
                    <w:right w:val="none" w:sz="0" w:space="0" w:color="auto"/>
                  </w:divBdr>
                  <w:divsChild>
                    <w:div w:id="2446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66760">
      <w:bodyDiv w:val="1"/>
      <w:marLeft w:val="0"/>
      <w:marRight w:val="0"/>
      <w:marTop w:val="0"/>
      <w:marBottom w:val="0"/>
      <w:divBdr>
        <w:top w:val="none" w:sz="0" w:space="0" w:color="auto"/>
        <w:left w:val="none" w:sz="0" w:space="0" w:color="auto"/>
        <w:bottom w:val="none" w:sz="0" w:space="0" w:color="auto"/>
        <w:right w:val="none" w:sz="0" w:space="0" w:color="auto"/>
      </w:divBdr>
    </w:div>
    <w:div w:id="1655182274">
      <w:bodyDiv w:val="1"/>
      <w:marLeft w:val="0"/>
      <w:marRight w:val="0"/>
      <w:marTop w:val="0"/>
      <w:marBottom w:val="0"/>
      <w:divBdr>
        <w:top w:val="none" w:sz="0" w:space="0" w:color="auto"/>
        <w:left w:val="none" w:sz="0" w:space="0" w:color="auto"/>
        <w:bottom w:val="none" w:sz="0" w:space="0" w:color="auto"/>
        <w:right w:val="none" w:sz="0" w:space="0" w:color="auto"/>
      </w:divBdr>
    </w:div>
    <w:div w:id="1664039946">
      <w:bodyDiv w:val="1"/>
      <w:marLeft w:val="0"/>
      <w:marRight w:val="0"/>
      <w:marTop w:val="0"/>
      <w:marBottom w:val="0"/>
      <w:divBdr>
        <w:top w:val="none" w:sz="0" w:space="0" w:color="auto"/>
        <w:left w:val="none" w:sz="0" w:space="0" w:color="auto"/>
        <w:bottom w:val="none" w:sz="0" w:space="0" w:color="auto"/>
        <w:right w:val="none" w:sz="0" w:space="0" w:color="auto"/>
      </w:divBdr>
      <w:divsChild>
        <w:div w:id="1628705569">
          <w:marLeft w:val="0"/>
          <w:marRight w:val="0"/>
          <w:marTop w:val="0"/>
          <w:marBottom w:val="0"/>
          <w:divBdr>
            <w:top w:val="none" w:sz="0" w:space="0" w:color="auto"/>
            <w:left w:val="none" w:sz="0" w:space="0" w:color="auto"/>
            <w:bottom w:val="none" w:sz="0" w:space="0" w:color="auto"/>
            <w:right w:val="none" w:sz="0" w:space="0" w:color="auto"/>
          </w:divBdr>
          <w:divsChild>
            <w:div w:id="676080475">
              <w:marLeft w:val="0"/>
              <w:marRight w:val="0"/>
              <w:marTop w:val="0"/>
              <w:marBottom w:val="0"/>
              <w:divBdr>
                <w:top w:val="none" w:sz="0" w:space="0" w:color="auto"/>
                <w:left w:val="none" w:sz="0" w:space="0" w:color="auto"/>
                <w:bottom w:val="none" w:sz="0" w:space="0" w:color="auto"/>
                <w:right w:val="none" w:sz="0" w:space="0" w:color="auto"/>
              </w:divBdr>
              <w:divsChild>
                <w:div w:id="1802725938">
                  <w:marLeft w:val="0"/>
                  <w:marRight w:val="0"/>
                  <w:marTop w:val="0"/>
                  <w:marBottom w:val="0"/>
                  <w:divBdr>
                    <w:top w:val="none" w:sz="0" w:space="0" w:color="auto"/>
                    <w:left w:val="none" w:sz="0" w:space="0" w:color="auto"/>
                    <w:bottom w:val="none" w:sz="0" w:space="0" w:color="auto"/>
                    <w:right w:val="none" w:sz="0" w:space="0" w:color="auto"/>
                  </w:divBdr>
                  <w:divsChild>
                    <w:div w:id="10653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95261">
      <w:bodyDiv w:val="1"/>
      <w:marLeft w:val="0"/>
      <w:marRight w:val="0"/>
      <w:marTop w:val="0"/>
      <w:marBottom w:val="0"/>
      <w:divBdr>
        <w:top w:val="none" w:sz="0" w:space="0" w:color="auto"/>
        <w:left w:val="none" w:sz="0" w:space="0" w:color="auto"/>
        <w:bottom w:val="none" w:sz="0" w:space="0" w:color="auto"/>
        <w:right w:val="none" w:sz="0" w:space="0" w:color="auto"/>
      </w:divBdr>
      <w:divsChild>
        <w:div w:id="1997372260">
          <w:marLeft w:val="0"/>
          <w:marRight w:val="0"/>
          <w:marTop w:val="0"/>
          <w:marBottom w:val="0"/>
          <w:divBdr>
            <w:top w:val="none" w:sz="0" w:space="0" w:color="auto"/>
            <w:left w:val="none" w:sz="0" w:space="0" w:color="auto"/>
            <w:bottom w:val="none" w:sz="0" w:space="0" w:color="auto"/>
            <w:right w:val="none" w:sz="0" w:space="0" w:color="auto"/>
          </w:divBdr>
          <w:divsChild>
            <w:div w:id="1901986792">
              <w:marLeft w:val="0"/>
              <w:marRight w:val="0"/>
              <w:marTop w:val="0"/>
              <w:marBottom w:val="0"/>
              <w:divBdr>
                <w:top w:val="none" w:sz="0" w:space="0" w:color="auto"/>
                <w:left w:val="none" w:sz="0" w:space="0" w:color="auto"/>
                <w:bottom w:val="none" w:sz="0" w:space="0" w:color="auto"/>
                <w:right w:val="none" w:sz="0" w:space="0" w:color="auto"/>
              </w:divBdr>
              <w:divsChild>
                <w:div w:id="284049485">
                  <w:marLeft w:val="0"/>
                  <w:marRight w:val="0"/>
                  <w:marTop w:val="0"/>
                  <w:marBottom w:val="0"/>
                  <w:divBdr>
                    <w:top w:val="none" w:sz="0" w:space="0" w:color="auto"/>
                    <w:left w:val="none" w:sz="0" w:space="0" w:color="auto"/>
                    <w:bottom w:val="none" w:sz="0" w:space="0" w:color="auto"/>
                    <w:right w:val="none" w:sz="0" w:space="0" w:color="auto"/>
                  </w:divBdr>
                  <w:divsChild>
                    <w:div w:id="4655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3294">
      <w:bodyDiv w:val="1"/>
      <w:marLeft w:val="0"/>
      <w:marRight w:val="0"/>
      <w:marTop w:val="0"/>
      <w:marBottom w:val="0"/>
      <w:divBdr>
        <w:top w:val="none" w:sz="0" w:space="0" w:color="auto"/>
        <w:left w:val="none" w:sz="0" w:space="0" w:color="auto"/>
        <w:bottom w:val="none" w:sz="0" w:space="0" w:color="auto"/>
        <w:right w:val="none" w:sz="0" w:space="0" w:color="auto"/>
      </w:divBdr>
    </w:div>
    <w:div w:id="1684437210">
      <w:bodyDiv w:val="1"/>
      <w:marLeft w:val="0"/>
      <w:marRight w:val="0"/>
      <w:marTop w:val="0"/>
      <w:marBottom w:val="0"/>
      <w:divBdr>
        <w:top w:val="none" w:sz="0" w:space="0" w:color="auto"/>
        <w:left w:val="none" w:sz="0" w:space="0" w:color="auto"/>
        <w:bottom w:val="none" w:sz="0" w:space="0" w:color="auto"/>
        <w:right w:val="none" w:sz="0" w:space="0" w:color="auto"/>
      </w:divBdr>
      <w:divsChild>
        <w:div w:id="1555694412">
          <w:marLeft w:val="0"/>
          <w:marRight w:val="-180"/>
          <w:marTop w:val="0"/>
          <w:marBottom w:val="0"/>
          <w:divBdr>
            <w:top w:val="none" w:sz="0" w:space="0" w:color="auto"/>
            <w:left w:val="none" w:sz="0" w:space="0" w:color="auto"/>
            <w:bottom w:val="none" w:sz="0" w:space="0" w:color="auto"/>
            <w:right w:val="none" w:sz="0" w:space="0" w:color="auto"/>
          </w:divBdr>
        </w:div>
      </w:divsChild>
    </w:div>
    <w:div w:id="1723408716">
      <w:bodyDiv w:val="1"/>
      <w:marLeft w:val="0"/>
      <w:marRight w:val="0"/>
      <w:marTop w:val="0"/>
      <w:marBottom w:val="0"/>
      <w:divBdr>
        <w:top w:val="none" w:sz="0" w:space="0" w:color="auto"/>
        <w:left w:val="none" w:sz="0" w:space="0" w:color="auto"/>
        <w:bottom w:val="none" w:sz="0" w:space="0" w:color="auto"/>
        <w:right w:val="none" w:sz="0" w:space="0" w:color="auto"/>
      </w:divBdr>
    </w:div>
    <w:div w:id="1729261508">
      <w:bodyDiv w:val="1"/>
      <w:marLeft w:val="0"/>
      <w:marRight w:val="0"/>
      <w:marTop w:val="0"/>
      <w:marBottom w:val="0"/>
      <w:divBdr>
        <w:top w:val="none" w:sz="0" w:space="0" w:color="auto"/>
        <w:left w:val="none" w:sz="0" w:space="0" w:color="auto"/>
        <w:bottom w:val="none" w:sz="0" w:space="0" w:color="auto"/>
        <w:right w:val="none" w:sz="0" w:space="0" w:color="auto"/>
      </w:divBdr>
      <w:divsChild>
        <w:div w:id="187789227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sChild>
                <w:div w:id="1469858840">
                  <w:marLeft w:val="0"/>
                  <w:marRight w:val="0"/>
                  <w:marTop w:val="0"/>
                  <w:marBottom w:val="0"/>
                  <w:divBdr>
                    <w:top w:val="none" w:sz="0" w:space="0" w:color="auto"/>
                    <w:left w:val="none" w:sz="0" w:space="0" w:color="auto"/>
                    <w:bottom w:val="none" w:sz="0" w:space="0" w:color="auto"/>
                    <w:right w:val="none" w:sz="0" w:space="0" w:color="auto"/>
                  </w:divBdr>
                  <w:divsChild>
                    <w:div w:id="19061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2048">
      <w:bodyDiv w:val="1"/>
      <w:marLeft w:val="0"/>
      <w:marRight w:val="0"/>
      <w:marTop w:val="0"/>
      <w:marBottom w:val="0"/>
      <w:divBdr>
        <w:top w:val="none" w:sz="0" w:space="0" w:color="auto"/>
        <w:left w:val="none" w:sz="0" w:space="0" w:color="auto"/>
        <w:bottom w:val="none" w:sz="0" w:space="0" w:color="auto"/>
        <w:right w:val="none" w:sz="0" w:space="0" w:color="auto"/>
      </w:divBdr>
      <w:divsChild>
        <w:div w:id="840200950">
          <w:marLeft w:val="0"/>
          <w:marRight w:val="0"/>
          <w:marTop w:val="0"/>
          <w:marBottom w:val="0"/>
          <w:divBdr>
            <w:top w:val="none" w:sz="0" w:space="0" w:color="auto"/>
            <w:left w:val="none" w:sz="0" w:space="0" w:color="auto"/>
            <w:bottom w:val="none" w:sz="0" w:space="0" w:color="auto"/>
            <w:right w:val="none" w:sz="0" w:space="0" w:color="auto"/>
          </w:divBdr>
          <w:divsChild>
            <w:div w:id="1681658839">
              <w:marLeft w:val="0"/>
              <w:marRight w:val="0"/>
              <w:marTop w:val="0"/>
              <w:marBottom w:val="0"/>
              <w:divBdr>
                <w:top w:val="none" w:sz="0" w:space="0" w:color="auto"/>
                <w:left w:val="none" w:sz="0" w:space="0" w:color="auto"/>
                <w:bottom w:val="none" w:sz="0" w:space="0" w:color="auto"/>
                <w:right w:val="none" w:sz="0" w:space="0" w:color="auto"/>
              </w:divBdr>
              <w:divsChild>
                <w:div w:id="1547789415">
                  <w:marLeft w:val="0"/>
                  <w:marRight w:val="0"/>
                  <w:marTop w:val="0"/>
                  <w:marBottom w:val="0"/>
                  <w:divBdr>
                    <w:top w:val="none" w:sz="0" w:space="0" w:color="auto"/>
                    <w:left w:val="none" w:sz="0" w:space="0" w:color="auto"/>
                    <w:bottom w:val="none" w:sz="0" w:space="0" w:color="auto"/>
                    <w:right w:val="none" w:sz="0" w:space="0" w:color="auto"/>
                  </w:divBdr>
                  <w:divsChild>
                    <w:div w:id="18388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858057">
      <w:bodyDiv w:val="1"/>
      <w:marLeft w:val="0"/>
      <w:marRight w:val="0"/>
      <w:marTop w:val="0"/>
      <w:marBottom w:val="0"/>
      <w:divBdr>
        <w:top w:val="none" w:sz="0" w:space="0" w:color="auto"/>
        <w:left w:val="none" w:sz="0" w:space="0" w:color="auto"/>
        <w:bottom w:val="none" w:sz="0" w:space="0" w:color="auto"/>
        <w:right w:val="none" w:sz="0" w:space="0" w:color="auto"/>
      </w:divBdr>
    </w:div>
    <w:div w:id="1742634964">
      <w:bodyDiv w:val="1"/>
      <w:marLeft w:val="0"/>
      <w:marRight w:val="0"/>
      <w:marTop w:val="0"/>
      <w:marBottom w:val="0"/>
      <w:divBdr>
        <w:top w:val="none" w:sz="0" w:space="0" w:color="auto"/>
        <w:left w:val="none" w:sz="0" w:space="0" w:color="auto"/>
        <w:bottom w:val="none" w:sz="0" w:space="0" w:color="auto"/>
        <w:right w:val="none" w:sz="0" w:space="0" w:color="auto"/>
      </w:divBdr>
    </w:div>
    <w:div w:id="1747149903">
      <w:bodyDiv w:val="1"/>
      <w:marLeft w:val="0"/>
      <w:marRight w:val="0"/>
      <w:marTop w:val="0"/>
      <w:marBottom w:val="0"/>
      <w:divBdr>
        <w:top w:val="none" w:sz="0" w:space="0" w:color="auto"/>
        <w:left w:val="none" w:sz="0" w:space="0" w:color="auto"/>
        <w:bottom w:val="none" w:sz="0" w:space="0" w:color="auto"/>
        <w:right w:val="none" w:sz="0" w:space="0" w:color="auto"/>
      </w:divBdr>
    </w:div>
    <w:div w:id="1750039053">
      <w:bodyDiv w:val="1"/>
      <w:marLeft w:val="0"/>
      <w:marRight w:val="0"/>
      <w:marTop w:val="0"/>
      <w:marBottom w:val="0"/>
      <w:divBdr>
        <w:top w:val="none" w:sz="0" w:space="0" w:color="auto"/>
        <w:left w:val="none" w:sz="0" w:space="0" w:color="auto"/>
        <w:bottom w:val="none" w:sz="0" w:space="0" w:color="auto"/>
        <w:right w:val="none" w:sz="0" w:space="0" w:color="auto"/>
      </w:divBdr>
      <w:divsChild>
        <w:div w:id="766659525">
          <w:marLeft w:val="0"/>
          <w:marRight w:val="0"/>
          <w:marTop w:val="0"/>
          <w:marBottom w:val="0"/>
          <w:divBdr>
            <w:top w:val="none" w:sz="0" w:space="0" w:color="auto"/>
            <w:left w:val="none" w:sz="0" w:space="0" w:color="auto"/>
            <w:bottom w:val="none" w:sz="0" w:space="0" w:color="auto"/>
            <w:right w:val="none" w:sz="0" w:space="0" w:color="auto"/>
          </w:divBdr>
          <w:divsChild>
            <w:div w:id="1236013976">
              <w:marLeft w:val="0"/>
              <w:marRight w:val="0"/>
              <w:marTop w:val="0"/>
              <w:marBottom w:val="0"/>
              <w:divBdr>
                <w:top w:val="none" w:sz="0" w:space="0" w:color="auto"/>
                <w:left w:val="none" w:sz="0" w:space="0" w:color="auto"/>
                <w:bottom w:val="none" w:sz="0" w:space="0" w:color="auto"/>
                <w:right w:val="none" w:sz="0" w:space="0" w:color="auto"/>
              </w:divBdr>
              <w:divsChild>
                <w:div w:id="1513378994">
                  <w:marLeft w:val="0"/>
                  <w:marRight w:val="0"/>
                  <w:marTop w:val="0"/>
                  <w:marBottom w:val="0"/>
                  <w:divBdr>
                    <w:top w:val="none" w:sz="0" w:space="0" w:color="auto"/>
                    <w:left w:val="none" w:sz="0" w:space="0" w:color="auto"/>
                    <w:bottom w:val="none" w:sz="0" w:space="0" w:color="auto"/>
                    <w:right w:val="none" w:sz="0" w:space="0" w:color="auto"/>
                  </w:divBdr>
                  <w:divsChild>
                    <w:div w:id="860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15916">
      <w:bodyDiv w:val="1"/>
      <w:marLeft w:val="0"/>
      <w:marRight w:val="0"/>
      <w:marTop w:val="0"/>
      <w:marBottom w:val="0"/>
      <w:divBdr>
        <w:top w:val="none" w:sz="0" w:space="0" w:color="auto"/>
        <w:left w:val="none" w:sz="0" w:space="0" w:color="auto"/>
        <w:bottom w:val="none" w:sz="0" w:space="0" w:color="auto"/>
        <w:right w:val="none" w:sz="0" w:space="0" w:color="auto"/>
      </w:divBdr>
    </w:div>
    <w:div w:id="1753547966">
      <w:bodyDiv w:val="1"/>
      <w:marLeft w:val="0"/>
      <w:marRight w:val="0"/>
      <w:marTop w:val="0"/>
      <w:marBottom w:val="0"/>
      <w:divBdr>
        <w:top w:val="none" w:sz="0" w:space="0" w:color="auto"/>
        <w:left w:val="none" w:sz="0" w:space="0" w:color="auto"/>
        <w:bottom w:val="none" w:sz="0" w:space="0" w:color="auto"/>
        <w:right w:val="none" w:sz="0" w:space="0" w:color="auto"/>
      </w:divBdr>
    </w:div>
    <w:div w:id="1760591222">
      <w:bodyDiv w:val="1"/>
      <w:marLeft w:val="0"/>
      <w:marRight w:val="0"/>
      <w:marTop w:val="0"/>
      <w:marBottom w:val="0"/>
      <w:divBdr>
        <w:top w:val="none" w:sz="0" w:space="0" w:color="auto"/>
        <w:left w:val="none" w:sz="0" w:space="0" w:color="auto"/>
        <w:bottom w:val="none" w:sz="0" w:space="0" w:color="auto"/>
        <w:right w:val="none" w:sz="0" w:space="0" w:color="auto"/>
      </w:divBdr>
      <w:divsChild>
        <w:div w:id="1492211815">
          <w:marLeft w:val="0"/>
          <w:marRight w:val="0"/>
          <w:marTop w:val="0"/>
          <w:marBottom w:val="0"/>
          <w:divBdr>
            <w:top w:val="none" w:sz="0" w:space="0" w:color="auto"/>
            <w:left w:val="none" w:sz="0" w:space="0" w:color="auto"/>
            <w:bottom w:val="none" w:sz="0" w:space="0" w:color="auto"/>
            <w:right w:val="none" w:sz="0" w:space="0" w:color="auto"/>
          </w:divBdr>
          <w:divsChild>
            <w:div w:id="136728650">
              <w:marLeft w:val="0"/>
              <w:marRight w:val="0"/>
              <w:marTop w:val="0"/>
              <w:marBottom w:val="0"/>
              <w:divBdr>
                <w:top w:val="none" w:sz="0" w:space="0" w:color="auto"/>
                <w:left w:val="none" w:sz="0" w:space="0" w:color="auto"/>
                <w:bottom w:val="none" w:sz="0" w:space="0" w:color="auto"/>
                <w:right w:val="none" w:sz="0" w:space="0" w:color="auto"/>
              </w:divBdr>
              <w:divsChild>
                <w:div w:id="1372144918">
                  <w:marLeft w:val="0"/>
                  <w:marRight w:val="0"/>
                  <w:marTop w:val="0"/>
                  <w:marBottom w:val="0"/>
                  <w:divBdr>
                    <w:top w:val="none" w:sz="0" w:space="0" w:color="auto"/>
                    <w:left w:val="none" w:sz="0" w:space="0" w:color="auto"/>
                    <w:bottom w:val="none" w:sz="0" w:space="0" w:color="auto"/>
                    <w:right w:val="none" w:sz="0" w:space="0" w:color="auto"/>
                  </w:divBdr>
                  <w:divsChild>
                    <w:div w:id="15205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3172">
          <w:marLeft w:val="0"/>
          <w:marRight w:val="0"/>
          <w:marTop w:val="0"/>
          <w:marBottom w:val="0"/>
          <w:divBdr>
            <w:top w:val="none" w:sz="0" w:space="0" w:color="auto"/>
            <w:left w:val="none" w:sz="0" w:space="0" w:color="auto"/>
            <w:bottom w:val="none" w:sz="0" w:space="0" w:color="auto"/>
            <w:right w:val="none" w:sz="0" w:space="0" w:color="auto"/>
          </w:divBdr>
          <w:divsChild>
            <w:div w:id="268008897">
              <w:marLeft w:val="0"/>
              <w:marRight w:val="0"/>
              <w:marTop w:val="0"/>
              <w:marBottom w:val="0"/>
              <w:divBdr>
                <w:top w:val="none" w:sz="0" w:space="0" w:color="auto"/>
                <w:left w:val="none" w:sz="0" w:space="0" w:color="auto"/>
                <w:bottom w:val="none" w:sz="0" w:space="0" w:color="auto"/>
                <w:right w:val="none" w:sz="0" w:space="0" w:color="auto"/>
              </w:divBdr>
              <w:divsChild>
                <w:div w:id="2006207894">
                  <w:marLeft w:val="0"/>
                  <w:marRight w:val="0"/>
                  <w:marTop w:val="0"/>
                  <w:marBottom w:val="0"/>
                  <w:divBdr>
                    <w:top w:val="none" w:sz="0" w:space="0" w:color="auto"/>
                    <w:left w:val="none" w:sz="0" w:space="0" w:color="auto"/>
                    <w:bottom w:val="none" w:sz="0" w:space="0" w:color="auto"/>
                    <w:right w:val="none" w:sz="0" w:space="0" w:color="auto"/>
                  </w:divBdr>
                  <w:divsChild>
                    <w:div w:id="155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063344">
      <w:bodyDiv w:val="1"/>
      <w:marLeft w:val="0"/>
      <w:marRight w:val="0"/>
      <w:marTop w:val="0"/>
      <w:marBottom w:val="0"/>
      <w:divBdr>
        <w:top w:val="none" w:sz="0" w:space="0" w:color="auto"/>
        <w:left w:val="none" w:sz="0" w:space="0" w:color="auto"/>
        <w:bottom w:val="none" w:sz="0" w:space="0" w:color="auto"/>
        <w:right w:val="none" w:sz="0" w:space="0" w:color="auto"/>
      </w:divBdr>
    </w:div>
    <w:div w:id="1768698557">
      <w:bodyDiv w:val="1"/>
      <w:marLeft w:val="0"/>
      <w:marRight w:val="0"/>
      <w:marTop w:val="0"/>
      <w:marBottom w:val="0"/>
      <w:divBdr>
        <w:top w:val="none" w:sz="0" w:space="0" w:color="auto"/>
        <w:left w:val="none" w:sz="0" w:space="0" w:color="auto"/>
        <w:bottom w:val="none" w:sz="0" w:space="0" w:color="auto"/>
        <w:right w:val="none" w:sz="0" w:space="0" w:color="auto"/>
      </w:divBdr>
    </w:div>
    <w:div w:id="1774394828">
      <w:bodyDiv w:val="1"/>
      <w:marLeft w:val="0"/>
      <w:marRight w:val="0"/>
      <w:marTop w:val="0"/>
      <w:marBottom w:val="0"/>
      <w:divBdr>
        <w:top w:val="none" w:sz="0" w:space="0" w:color="auto"/>
        <w:left w:val="none" w:sz="0" w:space="0" w:color="auto"/>
        <w:bottom w:val="none" w:sz="0" w:space="0" w:color="auto"/>
        <w:right w:val="none" w:sz="0" w:space="0" w:color="auto"/>
      </w:divBdr>
      <w:divsChild>
        <w:div w:id="254704044">
          <w:marLeft w:val="0"/>
          <w:marRight w:val="0"/>
          <w:marTop w:val="0"/>
          <w:marBottom w:val="0"/>
          <w:divBdr>
            <w:top w:val="none" w:sz="0" w:space="0" w:color="auto"/>
            <w:left w:val="none" w:sz="0" w:space="0" w:color="auto"/>
            <w:bottom w:val="none" w:sz="0" w:space="0" w:color="auto"/>
            <w:right w:val="none" w:sz="0" w:space="0" w:color="auto"/>
          </w:divBdr>
          <w:divsChild>
            <w:div w:id="1331130356">
              <w:marLeft w:val="0"/>
              <w:marRight w:val="0"/>
              <w:marTop w:val="0"/>
              <w:marBottom w:val="0"/>
              <w:divBdr>
                <w:top w:val="none" w:sz="0" w:space="0" w:color="auto"/>
                <w:left w:val="none" w:sz="0" w:space="0" w:color="auto"/>
                <w:bottom w:val="none" w:sz="0" w:space="0" w:color="auto"/>
                <w:right w:val="none" w:sz="0" w:space="0" w:color="auto"/>
              </w:divBdr>
              <w:divsChild>
                <w:div w:id="1791589623">
                  <w:marLeft w:val="0"/>
                  <w:marRight w:val="0"/>
                  <w:marTop w:val="0"/>
                  <w:marBottom w:val="0"/>
                  <w:divBdr>
                    <w:top w:val="none" w:sz="0" w:space="0" w:color="auto"/>
                    <w:left w:val="none" w:sz="0" w:space="0" w:color="auto"/>
                    <w:bottom w:val="none" w:sz="0" w:space="0" w:color="auto"/>
                    <w:right w:val="none" w:sz="0" w:space="0" w:color="auto"/>
                  </w:divBdr>
                  <w:divsChild>
                    <w:div w:id="19312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99133">
      <w:bodyDiv w:val="1"/>
      <w:marLeft w:val="0"/>
      <w:marRight w:val="0"/>
      <w:marTop w:val="0"/>
      <w:marBottom w:val="0"/>
      <w:divBdr>
        <w:top w:val="none" w:sz="0" w:space="0" w:color="auto"/>
        <w:left w:val="none" w:sz="0" w:space="0" w:color="auto"/>
        <w:bottom w:val="none" w:sz="0" w:space="0" w:color="auto"/>
        <w:right w:val="none" w:sz="0" w:space="0" w:color="auto"/>
      </w:divBdr>
      <w:divsChild>
        <w:div w:id="1895434397">
          <w:marLeft w:val="0"/>
          <w:marRight w:val="0"/>
          <w:marTop w:val="0"/>
          <w:marBottom w:val="0"/>
          <w:divBdr>
            <w:top w:val="none" w:sz="0" w:space="0" w:color="auto"/>
            <w:left w:val="none" w:sz="0" w:space="0" w:color="auto"/>
            <w:bottom w:val="none" w:sz="0" w:space="0" w:color="auto"/>
            <w:right w:val="none" w:sz="0" w:space="0" w:color="auto"/>
          </w:divBdr>
          <w:divsChild>
            <w:div w:id="723261845">
              <w:marLeft w:val="0"/>
              <w:marRight w:val="0"/>
              <w:marTop w:val="0"/>
              <w:marBottom w:val="0"/>
              <w:divBdr>
                <w:top w:val="none" w:sz="0" w:space="0" w:color="auto"/>
                <w:left w:val="none" w:sz="0" w:space="0" w:color="auto"/>
                <w:bottom w:val="none" w:sz="0" w:space="0" w:color="auto"/>
                <w:right w:val="none" w:sz="0" w:space="0" w:color="auto"/>
              </w:divBdr>
              <w:divsChild>
                <w:div w:id="1800293339">
                  <w:marLeft w:val="0"/>
                  <w:marRight w:val="0"/>
                  <w:marTop w:val="0"/>
                  <w:marBottom w:val="0"/>
                  <w:divBdr>
                    <w:top w:val="none" w:sz="0" w:space="0" w:color="auto"/>
                    <w:left w:val="none" w:sz="0" w:space="0" w:color="auto"/>
                    <w:bottom w:val="none" w:sz="0" w:space="0" w:color="auto"/>
                    <w:right w:val="none" w:sz="0" w:space="0" w:color="auto"/>
                  </w:divBdr>
                  <w:divsChild>
                    <w:div w:id="15383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47591">
      <w:bodyDiv w:val="1"/>
      <w:marLeft w:val="0"/>
      <w:marRight w:val="0"/>
      <w:marTop w:val="0"/>
      <w:marBottom w:val="0"/>
      <w:divBdr>
        <w:top w:val="none" w:sz="0" w:space="0" w:color="auto"/>
        <w:left w:val="none" w:sz="0" w:space="0" w:color="auto"/>
        <w:bottom w:val="none" w:sz="0" w:space="0" w:color="auto"/>
        <w:right w:val="none" w:sz="0" w:space="0" w:color="auto"/>
      </w:divBdr>
      <w:divsChild>
        <w:div w:id="1672177273">
          <w:marLeft w:val="0"/>
          <w:marRight w:val="0"/>
          <w:marTop w:val="0"/>
          <w:marBottom w:val="0"/>
          <w:divBdr>
            <w:top w:val="none" w:sz="0" w:space="0" w:color="auto"/>
            <w:left w:val="none" w:sz="0" w:space="0" w:color="auto"/>
            <w:bottom w:val="none" w:sz="0" w:space="0" w:color="auto"/>
            <w:right w:val="none" w:sz="0" w:space="0" w:color="auto"/>
          </w:divBdr>
          <w:divsChild>
            <w:div w:id="1794057498">
              <w:marLeft w:val="0"/>
              <w:marRight w:val="0"/>
              <w:marTop w:val="0"/>
              <w:marBottom w:val="0"/>
              <w:divBdr>
                <w:top w:val="none" w:sz="0" w:space="0" w:color="auto"/>
                <w:left w:val="none" w:sz="0" w:space="0" w:color="auto"/>
                <w:bottom w:val="none" w:sz="0" w:space="0" w:color="auto"/>
                <w:right w:val="none" w:sz="0" w:space="0" w:color="auto"/>
              </w:divBdr>
              <w:divsChild>
                <w:div w:id="1214656775">
                  <w:marLeft w:val="0"/>
                  <w:marRight w:val="0"/>
                  <w:marTop w:val="0"/>
                  <w:marBottom w:val="0"/>
                  <w:divBdr>
                    <w:top w:val="none" w:sz="0" w:space="0" w:color="auto"/>
                    <w:left w:val="none" w:sz="0" w:space="0" w:color="auto"/>
                    <w:bottom w:val="none" w:sz="0" w:space="0" w:color="auto"/>
                    <w:right w:val="none" w:sz="0" w:space="0" w:color="auto"/>
                  </w:divBdr>
                  <w:divsChild>
                    <w:div w:id="12462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91387">
          <w:marLeft w:val="0"/>
          <w:marRight w:val="0"/>
          <w:marTop w:val="0"/>
          <w:marBottom w:val="0"/>
          <w:divBdr>
            <w:top w:val="none" w:sz="0" w:space="0" w:color="auto"/>
            <w:left w:val="none" w:sz="0" w:space="0" w:color="auto"/>
            <w:bottom w:val="none" w:sz="0" w:space="0" w:color="auto"/>
            <w:right w:val="none" w:sz="0" w:space="0" w:color="auto"/>
          </w:divBdr>
          <w:divsChild>
            <w:div w:id="1574046876">
              <w:marLeft w:val="0"/>
              <w:marRight w:val="0"/>
              <w:marTop w:val="0"/>
              <w:marBottom w:val="0"/>
              <w:divBdr>
                <w:top w:val="none" w:sz="0" w:space="0" w:color="auto"/>
                <w:left w:val="none" w:sz="0" w:space="0" w:color="auto"/>
                <w:bottom w:val="none" w:sz="0" w:space="0" w:color="auto"/>
                <w:right w:val="none" w:sz="0" w:space="0" w:color="auto"/>
              </w:divBdr>
              <w:divsChild>
                <w:div w:id="1551459147">
                  <w:marLeft w:val="0"/>
                  <w:marRight w:val="0"/>
                  <w:marTop w:val="0"/>
                  <w:marBottom w:val="0"/>
                  <w:divBdr>
                    <w:top w:val="none" w:sz="0" w:space="0" w:color="auto"/>
                    <w:left w:val="none" w:sz="0" w:space="0" w:color="auto"/>
                    <w:bottom w:val="none" w:sz="0" w:space="0" w:color="auto"/>
                    <w:right w:val="none" w:sz="0" w:space="0" w:color="auto"/>
                  </w:divBdr>
                  <w:divsChild>
                    <w:div w:id="12797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767829">
      <w:bodyDiv w:val="1"/>
      <w:marLeft w:val="0"/>
      <w:marRight w:val="0"/>
      <w:marTop w:val="0"/>
      <w:marBottom w:val="0"/>
      <w:divBdr>
        <w:top w:val="none" w:sz="0" w:space="0" w:color="auto"/>
        <w:left w:val="none" w:sz="0" w:space="0" w:color="auto"/>
        <w:bottom w:val="none" w:sz="0" w:space="0" w:color="auto"/>
        <w:right w:val="none" w:sz="0" w:space="0" w:color="auto"/>
      </w:divBdr>
    </w:div>
    <w:div w:id="1822696500">
      <w:bodyDiv w:val="1"/>
      <w:marLeft w:val="0"/>
      <w:marRight w:val="0"/>
      <w:marTop w:val="0"/>
      <w:marBottom w:val="0"/>
      <w:divBdr>
        <w:top w:val="none" w:sz="0" w:space="0" w:color="auto"/>
        <w:left w:val="none" w:sz="0" w:space="0" w:color="auto"/>
        <w:bottom w:val="none" w:sz="0" w:space="0" w:color="auto"/>
        <w:right w:val="none" w:sz="0" w:space="0" w:color="auto"/>
      </w:divBdr>
      <w:divsChild>
        <w:div w:id="420874230">
          <w:marLeft w:val="0"/>
          <w:marRight w:val="0"/>
          <w:marTop w:val="0"/>
          <w:marBottom w:val="0"/>
          <w:divBdr>
            <w:top w:val="none" w:sz="0" w:space="0" w:color="auto"/>
            <w:left w:val="none" w:sz="0" w:space="0" w:color="auto"/>
            <w:bottom w:val="none" w:sz="0" w:space="0" w:color="auto"/>
            <w:right w:val="none" w:sz="0" w:space="0" w:color="auto"/>
          </w:divBdr>
          <w:divsChild>
            <w:div w:id="1784877992">
              <w:marLeft w:val="0"/>
              <w:marRight w:val="0"/>
              <w:marTop w:val="0"/>
              <w:marBottom w:val="0"/>
              <w:divBdr>
                <w:top w:val="none" w:sz="0" w:space="0" w:color="auto"/>
                <w:left w:val="none" w:sz="0" w:space="0" w:color="auto"/>
                <w:bottom w:val="none" w:sz="0" w:space="0" w:color="auto"/>
                <w:right w:val="none" w:sz="0" w:space="0" w:color="auto"/>
              </w:divBdr>
              <w:divsChild>
                <w:div w:id="683021630">
                  <w:marLeft w:val="0"/>
                  <w:marRight w:val="0"/>
                  <w:marTop w:val="0"/>
                  <w:marBottom w:val="0"/>
                  <w:divBdr>
                    <w:top w:val="none" w:sz="0" w:space="0" w:color="auto"/>
                    <w:left w:val="none" w:sz="0" w:space="0" w:color="auto"/>
                    <w:bottom w:val="none" w:sz="0" w:space="0" w:color="auto"/>
                    <w:right w:val="none" w:sz="0" w:space="0" w:color="auto"/>
                  </w:divBdr>
                  <w:divsChild>
                    <w:div w:id="936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7605">
      <w:bodyDiv w:val="1"/>
      <w:marLeft w:val="0"/>
      <w:marRight w:val="0"/>
      <w:marTop w:val="0"/>
      <w:marBottom w:val="0"/>
      <w:divBdr>
        <w:top w:val="none" w:sz="0" w:space="0" w:color="auto"/>
        <w:left w:val="none" w:sz="0" w:space="0" w:color="auto"/>
        <w:bottom w:val="none" w:sz="0" w:space="0" w:color="auto"/>
        <w:right w:val="none" w:sz="0" w:space="0" w:color="auto"/>
      </w:divBdr>
    </w:div>
    <w:div w:id="1840192189">
      <w:bodyDiv w:val="1"/>
      <w:marLeft w:val="0"/>
      <w:marRight w:val="0"/>
      <w:marTop w:val="0"/>
      <w:marBottom w:val="0"/>
      <w:divBdr>
        <w:top w:val="none" w:sz="0" w:space="0" w:color="auto"/>
        <w:left w:val="none" w:sz="0" w:space="0" w:color="auto"/>
        <w:bottom w:val="none" w:sz="0" w:space="0" w:color="auto"/>
        <w:right w:val="none" w:sz="0" w:space="0" w:color="auto"/>
      </w:divBdr>
      <w:divsChild>
        <w:div w:id="1010331772">
          <w:marLeft w:val="0"/>
          <w:marRight w:val="0"/>
          <w:marTop w:val="0"/>
          <w:marBottom w:val="0"/>
          <w:divBdr>
            <w:top w:val="none" w:sz="0" w:space="0" w:color="auto"/>
            <w:left w:val="none" w:sz="0" w:space="0" w:color="auto"/>
            <w:bottom w:val="none" w:sz="0" w:space="0" w:color="auto"/>
            <w:right w:val="none" w:sz="0" w:space="0" w:color="auto"/>
          </w:divBdr>
          <w:divsChild>
            <w:div w:id="1641029929">
              <w:marLeft w:val="0"/>
              <w:marRight w:val="0"/>
              <w:marTop w:val="0"/>
              <w:marBottom w:val="0"/>
              <w:divBdr>
                <w:top w:val="none" w:sz="0" w:space="0" w:color="auto"/>
                <w:left w:val="none" w:sz="0" w:space="0" w:color="auto"/>
                <w:bottom w:val="none" w:sz="0" w:space="0" w:color="auto"/>
                <w:right w:val="none" w:sz="0" w:space="0" w:color="auto"/>
              </w:divBdr>
              <w:divsChild>
                <w:div w:id="108017283">
                  <w:marLeft w:val="0"/>
                  <w:marRight w:val="0"/>
                  <w:marTop w:val="0"/>
                  <w:marBottom w:val="0"/>
                  <w:divBdr>
                    <w:top w:val="none" w:sz="0" w:space="0" w:color="auto"/>
                    <w:left w:val="none" w:sz="0" w:space="0" w:color="auto"/>
                    <w:bottom w:val="none" w:sz="0" w:space="0" w:color="auto"/>
                    <w:right w:val="none" w:sz="0" w:space="0" w:color="auto"/>
                  </w:divBdr>
                  <w:divsChild>
                    <w:div w:id="11343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12977">
      <w:bodyDiv w:val="1"/>
      <w:marLeft w:val="0"/>
      <w:marRight w:val="0"/>
      <w:marTop w:val="0"/>
      <w:marBottom w:val="0"/>
      <w:divBdr>
        <w:top w:val="none" w:sz="0" w:space="0" w:color="auto"/>
        <w:left w:val="none" w:sz="0" w:space="0" w:color="auto"/>
        <w:bottom w:val="none" w:sz="0" w:space="0" w:color="auto"/>
        <w:right w:val="none" w:sz="0" w:space="0" w:color="auto"/>
      </w:divBdr>
      <w:divsChild>
        <w:div w:id="2067678793">
          <w:marLeft w:val="0"/>
          <w:marRight w:val="0"/>
          <w:marTop w:val="0"/>
          <w:marBottom w:val="0"/>
          <w:divBdr>
            <w:top w:val="none" w:sz="0" w:space="0" w:color="auto"/>
            <w:left w:val="none" w:sz="0" w:space="0" w:color="auto"/>
            <w:bottom w:val="none" w:sz="0" w:space="0" w:color="auto"/>
            <w:right w:val="none" w:sz="0" w:space="0" w:color="auto"/>
          </w:divBdr>
          <w:divsChild>
            <w:div w:id="8702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467">
      <w:bodyDiv w:val="1"/>
      <w:marLeft w:val="0"/>
      <w:marRight w:val="0"/>
      <w:marTop w:val="0"/>
      <w:marBottom w:val="0"/>
      <w:divBdr>
        <w:top w:val="none" w:sz="0" w:space="0" w:color="auto"/>
        <w:left w:val="none" w:sz="0" w:space="0" w:color="auto"/>
        <w:bottom w:val="none" w:sz="0" w:space="0" w:color="auto"/>
        <w:right w:val="none" w:sz="0" w:space="0" w:color="auto"/>
      </w:divBdr>
    </w:div>
    <w:div w:id="1886990791">
      <w:bodyDiv w:val="1"/>
      <w:marLeft w:val="0"/>
      <w:marRight w:val="0"/>
      <w:marTop w:val="0"/>
      <w:marBottom w:val="0"/>
      <w:divBdr>
        <w:top w:val="none" w:sz="0" w:space="0" w:color="auto"/>
        <w:left w:val="none" w:sz="0" w:space="0" w:color="auto"/>
        <w:bottom w:val="none" w:sz="0" w:space="0" w:color="auto"/>
        <w:right w:val="none" w:sz="0" w:space="0" w:color="auto"/>
      </w:divBdr>
      <w:divsChild>
        <w:div w:id="1212621049">
          <w:marLeft w:val="0"/>
          <w:marRight w:val="0"/>
          <w:marTop w:val="0"/>
          <w:marBottom w:val="0"/>
          <w:divBdr>
            <w:top w:val="none" w:sz="0" w:space="0" w:color="auto"/>
            <w:left w:val="none" w:sz="0" w:space="0" w:color="auto"/>
            <w:bottom w:val="none" w:sz="0" w:space="0" w:color="auto"/>
            <w:right w:val="none" w:sz="0" w:space="0" w:color="auto"/>
          </w:divBdr>
          <w:divsChild>
            <w:div w:id="119306210">
              <w:marLeft w:val="0"/>
              <w:marRight w:val="0"/>
              <w:marTop w:val="0"/>
              <w:marBottom w:val="0"/>
              <w:divBdr>
                <w:top w:val="none" w:sz="0" w:space="0" w:color="auto"/>
                <w:left w:val="none" w:sz="0" w:space="0" w:color="auto"/>
                <w:bottom w:val="none" w:sz="0" w:space="0" w:color="auto"/>
                <w:right w:val="none" w:sz="0" w:space="0" w:color="auto"/>
              </w:divBdr>
              <w:divsChild>
                <w:div w:id="585455502">
                  <w:marLeft w:val="0"/>
                  <w:marRight w:val="0"/>
                  <w:marTop w:val="0"/>
                  <w:marBottom w:val="0"/>
                  <w:divBdr>
                    <w:top w:val="none" w:sz="0" w:space="0" w:color="auto"/>
                    <w:left w:val="none" w:sz="0" w:space="0" w:color="auto"/>
                    <w:bottom w:val="none" w:sz="0" w:space="0" w:color="auto"/>
                    <w:right w:val="none" w:sz="0" w:space="0" w:color="auto"/>
                  </w:divBdr>
                  <w:divsChild>
                    <w:div w:id="14680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82925">
      <w:bodyDiv w:val="1"/>
      <w:marLeft w:val="0"/>
      <w:marRight w:val="0"/>
      <w:marTop w:val="0"/>
      <w:marBottom w:val="0"/>
      <w:divBdr>
        <w:top w:val="none" w:sz="0" w:space="0" w:color="auto"/>
        <w:left w:val="none" w:sz="0" w:space="0" w:color="auto"/>
        <w:bottom w:val="none" w:sz="0" w:space="0" w:color="auto"/>
        <w:right w:val="none" w:sz="0" w:space="0" w:color="auto"/>
      </w:divBdr>
      <w:divsChild>
        <w:div w:id="811676291">
          <w:marLeft w:val="0"/>
          <w:marRight w:val="0"/>
          <w:marTop w:val="0"/>
          <w:marBottom w:val="0"/>
          <w:divBdr>
            <w:top w:val="none" w:sz="0" w:space="0" w:color="auto"/>
            <w:left w:val="none" w:sz="0" w:space="0" w:color="auto"/>
            <w:bottom w:val="none" w:sz="0" w:space="0" w:color="auto"/>
            <w:right w:val="none" w:sz="0" w:space="0" w:color="auto"/>
          </w:divBdr>
          <w:divsChild>
            <w:div w:id="585263279">
              <w:marLeft w:val="0"/>
              <w:marRight w:val="0"/>
              <w:marTop w:val="0"/>
              <w:marBottom w:val="0"/>
              <w:divBdr>
                <w:top w:val="none" w:sz="0" w:space="0" w:color="auto"/>
                <w:left w:val="none" w:sz="0" w:space="0" w:color="auto"/>
                <w:bottom w:val="none" w:sz="0" w:space="0" w:color="auto"/>
                <w:right w:val="none" w:sz="0" w:space="0" w:color="auto"/>
              </w:divBdr>
              <w:divsChild>
                <w:div w:id="1199391096">
                  <w:marLeft w:val="0"/>
                  <w:marRight w:val="0"/>
                  <w:marTop w:val="0"/>
                  <w:marBottom w:val="0"/>
                  <w:divBdr>
                    <w:top w:val="none" w:sz="0" w:space="0" w:color="auto"/>
                    <w:left w:val="none" w:sz="0" w:space="0" w:color="auto"/>
                    <w:bottom w:val="none" w:sz="0" w:space="0" w:color="auto"/>
                    <w:right w:val="none" w:sz="0" w:space="0" w:color="auto"/>
                  </w:divBdr>
                  <w:divsChild>
                    <w:div w:id="18180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50248">
      <w:bodyDiv w:val="1"/>
      <w:marLeft w:val="0"/>
      <w:marRight w:val="0"/>
      <w:marTop w:val="0"/>
      <w:marBottom w:val="0"/>
      <w:divBdr>
        <w:top w:val="none" w:sz="0" w:space="0" w:color="auto"/>
        <w:left w:val="none" w:sz="0" w:space="0" w:color="auto"/>
        <w:bottom w:val="none" w:sz="0" w:space="0" w:color="auto"/>
        <w:right w:val="none" w:sz="0" w:space="0" w:color="auto"/>
      </w:divBdr>
    </w:div>
    <w:div w:id="1909919725">
      <w:bodyDiv w:val="1"/>
      <w:marLeft w:val="0"/>
      <w:marRight w:val="0"/>
      <w:marTop w:val="0"/>
      <w:marBottom w:val="0"/>
      <w:divBdr>
        <w:top w:val="none" w:sz="0" w:space="0" w:color="auto"/>
        <w:left w:val="none" w:sz="0" w:space="0" w:color="auto"/>
        <w:bottom w:val="none" w:sz="0" w:space="0" w:color="auto"/>
        <w:right w:val="none" w:sz="0" w:space="0" w:color="auto"/>
      </w:divBdr>
      <w:divsChild>
        <w:div w:id="245578509">
          <w:marLeft w:val="0"/>
          <w:marRight w:val="0"/>
          <w:marTop w:val="0"/>
          <w:marBottom w:val="0"/>
          <w:divBdr>
            <w:top w:val="none" w:sz="0" w:space="0" w:color="auto"/>
            <w:left w:val="none" w:sz="0" w:space="0" w:color="auto"/>
            <w:bottom w:val="none" w:sz="0" w:space="0" w:color="auto"/>
            <w:right w:val="none" w:sz="0" w:space="0" w:color="auto"/>
          </w:divBdr>
          <w:divsChild>
            <w:div w:id="1547596078">
              <w:marLeft w:val="0"/>
              <w:marRight w:val="0"/>
              <w:marTop w:val="0"/>
              <w:marBottom w:val="0"/>
              <w:divBdr>
                <w:top w:val="none" w:sz="0" w:space="0" w:color="auto"/>
                <w:left w:val="none" w:sz="0" w:space="0" w:color="auto"/>
                <w:bottom w:val="none" w:sz="0" w:space="0" w:color="auto"/>
                <w:right w:val="none" w:sz="0" w:space="0" w:color="auto"/>
              </w:divBdr>
              <w:divsChild>
                <w:div w:id="1725836867">
                  <w:marLeft w:val="0"/>
                  <w:marRight w:val="0"/>
                  <w:marTop w:val="0"/>
                  <w:marBottom w:val="0"/>
                  <w:divBdr>
                    <w:top w:val="none" w:sz="0" w:space="0" w:color="auto"/>
                    <w:left w:val="none" w:sz="0" w:space="0" w:color="auto"/>
                    <w:bottom w:val="none" w:sz="0" w:space="0" w:color="auto"/>
                    <w:right w:val="none" w:sz="0" w:space="0" w:color="auto"/>
                  </w:divBdr>
                  <w:divsChild>
                    <w:div w:id="13785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78684">
      <w:bodyDiv w:val="1"/>
      <w:marLeft w:val="0"/>
      <w:marRight w:val="0"/>
      <w:marTop w:val="0"/>
      <w:marBottom w:val="0"/>
      <w:divBdr>
        <w:top w:val="none" w:sz="0" w:space="0" w:color="auto"/>
        <w:left w:val="none" w:sz="0" w:space="0" w:color="auto"/>
        <w:bottom w:val="none" w:sz="0" w:space="0" w:color="auto"/>
        <w:right w:val="none" w:sz="0" w:space="0" w:color="auto"/>
      </w:divBdr>
      <w:divsChild>
        <w:div w:id="2012828050">
          <w:marLeft w:val="0"/>
          <w:marRight w:val="0"/>
          <w:marTop w:val="0"/>
          <w:marBottom w:val="0"/>
          <w:divBdr>
            <w:top w:val="none" w:sz="0" w:space="0" w:color="auto"/>
            <w:left w:val="none" w:sz="0" w:space="0" w:color="auto"/>
            <w:bottom w:val="none" w:sz="0" w:space="0" w:color="auto"/>
            <w:right w:val="none" w:sz="0" w:space="0" w:color="auto"/>
          </w:divBdr>
          <w:divsChild>
            <w:div w:id="161047142">
              <w:marLeft w:val="0"/>
              <w:marRight w:val="0"/>
              <w:marTop w:val="0"/>
              <w:marBottom w:val="0"/>
              <w:divBdr>
                <w:top w:val="none" w:sz="0" w:space="0" w:color="auto"/>
                <w:left w:val="none" w:sz="0" w:space="0" w:color="auto"/>
                <w:bottom w:val="none" w:sz="0" w:space="0" w:color="auto"/>
                <w:right w:val="none" w:sz="0" w:space="0" w:color="auto"/>
              </w:divBdr>
              <w:divsChild>
                <w:div w:id="2134514640">
                  <w:marLeft w:val="0"/>
                  <w:marRight w:val="0"/>
                  <w:marTop w:val="0"/>
                  <w:marBottom w:val="0"/>
                  <w:divBdr>
                    <w:top w:val="none" w:sz="0" w:space="0" w:color="auto"/>
                    <w:left w:val="none" w:sz="0" w:space="0" w:color="auto"/>
                    <w:bottom w:val="none" w:sz="0" w:space="0" w:color="auto"/>
                    <w:right w:val="none" w:sz="0" w:space="0" w:color="auto"/>
                  </w:divBdr>
                  <w:divsChild>
                    <w:div w:id="17630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6509">
      <w:bodyDiv w:val="1"/>
      <w:marLeft w:val="0"/>
      <w:marRight w:val="0"/>
      <w:marTop w:val="0"/>
      <w:marBottom w:val="0"/>
      <w:divBdr>
        <w:top w:val="none" w:sz="0" w:space="0" w:color="auto"/>
        <w:left w:val="none" w:sz="0" w:space="0" w:color="auto"/>
        <w:bottom w:val="none" w:sz="0" w:space="0" w:color="auto"/>
        <w:right w:val="none" w:sz="0" w:space="0" w:color="auto"/>
      </w:divBdr>
      <w:divsChild>
        <w:div w:id="1009140677">
          <w:marLeft w:val="0"/>
          <w:marRight w:val="0"/>
          <w:marTop w:val="0"/>
          <w:marBottom w:val="0"/>
          <w:divBdr>
            <w:top w:val="none" w:sz="0" w:space="0" w:color="auto"/>
            <w:left w:val="none" w:sz="0" w:space="0" w:color="auto"/>
            <w:bottom w:val="none" w:sz="0" w:space="0" w:color="auto"/>
            <w:right w:val="none" w:sz="0" w:space="0" w:color="auto"/>
          </w:divBdr>
          <w:divsChild>
            <w:div w:id="2075739920">
              <w:marLeft w:val="0"/>
              <w:marRight w:val="0"/>
              <w:marTop w:val="0"/>
              <w:marBottom w:val="0"/>
              <w:divBdr>
                <w:top w:val="none" w:sz="0" w:space="0" w:color="auto"/>
                <w:left w:val="none" w:sz="0" w:space="0" w:color="auto"/>
                <w:bottom w:val="none" w:sz="0" w:space="0" w:color="auto"/>
                <w:right w:val="none" w:sz="0" w:space="0" w:color="auto"/>
              </w:divBdr>
              <w:divsChild>
                <w:div w:id="1841042563">
                  <w:marLeft w:val="0"/>
                  <w:marRight w:val="0"/>
                  <w:marTop w:val="0"/>
                  <w:marBottom w:val="0"/>
                  <w:divBdr>
                    <w:top w:val="none" w:sz="0" w:space="0" w:color="auto"/>
                    <w:left w:val="none" w:sz="0" w:space="0" w:color="auto"/>
                    <w:bottom w:val="none" w:sz="0" w:space="0" w:color="auto"/>
                    <w:right w:val="none" w:sz="0" w:space="0" w:color="auto"/>
                  </w:divBdr>
                  <w:divsChild>
                    <w:div w:id="20864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7760">
      <w:bodyDiv w:val="1"/>
      <w:marLeft w:val="0"/>
      <w:marRight w:val="0"/>
      <w:marTop w:val="0"/>
      <w:marBottom w:val="0"/>
      <w:divBdr>
        <w:top w:val="none" w:sz="0" w:space="0" w:color="auto"/>
        <w:left w:val="none" w:sz="0" w:space="0" w:color="auto"/>
        <w:bottom w:val="none" w:sz="0" w:space="0" w:color="auto"/>
        <w:right w:val="none" w:sz="0" w:space="0" w:color="auto"/>
      </w:divBdr>
    </w:div>
    <w:div w:id="1959335628">
      <w:bodyDiv w:val="1"/>
      <w:marLeft w:val="0"/>
      <w:marRight w:val="0"/>
      <w:marTop w:val="0"/>
      <w:marBottom w:val="0"/>
      <w:divBdr>
        <w:top w:val="none" w:sz="0" w:space="0" w:color="auto"/>
        <w:left w:val="none" w:sz="0" w:space="0" w:color="auto"/>
        <w:bottom w:val="none" w:sz="0" w:space="0" w:color="auto"/>
        <w:right w:val="none" w:sz="0" w:space="0" w:color="auto"/>
      </w:divBdr>
      <w:divsChild>
        <w:div w:id="1818374478">
          <w:marLeft w:val="0"/>
          <w:marRight w:val="0"/>
          <w:marTop w:val="0"/>
          <w:marBottom w:val="0"/>
          <w:divBdr>
            <w:top w:val="none" w:sz="0" w:space="0" w:color="auto"/>
            <w:left w:val="none" w:sz="0" w:space="0" w:color="auto"/>
            <w:bottom w:val="none" w:sz="0" w:space="0" w:color="auto"/>
            <w:right w:val="none" w:sz="0" w:space="0" w:color="auto"/>
          </w:divBdr>
          <w:divsChild>
            <w:div w:id="205023249">
              <w:marLeft w:val="0"/>
              <w:marRight w:val="0"/>
              <w:marTop w:val="0"/>
              <w:marBottom w:val="0"/>
              <w:divBdr>
                <w:top w:val="none" w:sz="0" w:space="0" w:color="auto"/>
                <w:left w:val="none" w:sz="0" w:space="0" w:color="auto"/>
                <w:bottom w:val="none" w:sz="0" w:space="0" w:color="auto"/>
                <w:right w:val="none" w:sz="0" w:space="0" w:color="auto"/>
              </w:divBdr>
              <w:divsChild>
                <w:div w:id="318001375">
                  <w:marLeft w:val="0"/>
                  <w:marRight w:val="0"/>
                  <w:marTop w:val="0"/>
                  <w:marBottom w:val="0"/>
                  <w:divBdr>
                    <w:top w:val="none" w:sz="0" w:space="0" w:color="auto"/>
                    <w:left w:val="none" w:sz="0" w:space="0" w:color="auto"/>
                    <w:bottom w:val="none" w:sz="0" w:space="0" w:color="auto"/>
                    <w:right w:val="none" w:sz="0" w:space="0" w:color="auto"/>
                  </w:divBdr>
                  <w:divsChild>
                    <w:div w:id="1785154094">
                      <w:marLeft w:val="0"/>
                      <w:marRight w:val="0"/>
                      <w:marTop w:val="0"/>
                      <w:marBottom w:val="0"/>
                      <w:divBdr>
                        <w:top w:val="none" w:sz="0" w:space="0" w:color="auto"/>
                        <w:left w:val="none" w:sz="0" w:space="0" w:color="auto"/>
                        <w:bottom w:val="none" w:sz="0" w:space="0" w:color="auto"/>
                        <w:right w:val="none" w:sz="0" w:space="0" w:color="auto"/>
                      </w:divBdr>
                      <w:divsChild>
                        <w:div w:id="1777172145">
                          <w:marLeft w:val="0"/>
                          <w:marRight w:val="0"/>
                          <w:marTop w:val="0"/>
                          <w:marBottom w:val="0"/>
                          <w:divBdr>
                            <w:top w:val="none" w:sz="0" w:space="0" w:color="auto"/>
                            <w:left w:val="none" w:sz="0" w:space="0" w:color="auto"/>
                            <w:bottom w:val="none" w:sz="0" w:space="0" w:color="auto"/>
                            <w:right w:val="none" w:sz="0" w:space="0" w:color="auto"/>
                          </w:divBdr>
                        </w:div>
                      </w:divsChild>
                    </w:div>
                    <w:div w:id="13726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5975">
          <w:marLeft w:val="0"/>
          <w:marRight w:val="0"/>
          <w:marTop w:val="0"/>
          <w:marBottom w:val="0"/>
          <w:divBdr>
            <w:top w:val="none" w:sz="0" w:space="0" w:color="auto"/>
            <w:left w:val="none" w:sz="0" w:space="0" w:color="auto"/>
            <w:bottom w:val="none" w:sz="0" w:space="0" w:color="auto"/>
            <w:right w:val="none" w:sz="0" w:space="0" w:color="auto"/>
          </w:divBdr>
          <w:divsChild>
            <w:div w:id="9192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5688">
      <w:bodyDiv w:val="1"/>
      <w:marLeft w:val="0"/>
      <w:marRight w:val="0"/>
      <w:marTop w:val="0"/>
      <w:marBottom w:val="0"/>
      <w:divBdr>
        <w:top w:val="none" w:sz="0" w:space="0" w:color="auto"/>
        <w:left w:val="none" w:sz="0" w:space="0" w:color="auto"/>
        <w:bottom w:val="none" w:sz="0" w:space="0" w:color="auto"/>
        <w:right w:val="none" w:sz="0" w:space="0" w:color="auto"/>
      </w:divBdr>
    </w:div>
    <w:div w:id="1969433104">
      <w:bodyDiv w:val="1"/>
      <w:marLeft w:val="0"/>
      <w:marRight w:val="0"/>
      <w:marTop w:val="0"/>
      <w:marBottom w:val="0"/>
      <w:divBdr>
        <w:top w:val="none" w:sz="0" w:space="0" w:color="auto"/>
        <w:left w:val="none" w:sz="0" w:space="0" w:color="auto"/>
        <w:bottom w:val="none" w:sz="0" w:space="0" w:color="auto"/>
        <w:right w:val="none" w:sz="0" w:space="0" w:color="auto"/>
      </w:divBdr>
      <w:divsChild>
        <w:div w:id="2058355472">
          <w:marLeft w:val="0"/>
          <w:marRight w:val="0"/>
          <w:marTop w:val="0"/>
          <w:marBottom w:val="0"/>
          <w:divBdr>
            <w:top w:val="none" w:sz="0" w:space="0" w:color="auto"/>
            <w:left w:val="none" w:sz="0" w:space="0" w:color="auto"/>
            <w:bottom w:val="none" w:sz="0" w:space="0" w:color="auto"/>
            <w:right w:val="none" w:sz="0" w:space="0" w:color="auto"/>
          </w:divBdr>
          <w:divsChild>
            <w:div w:id="255481358">
              <w:marLeft w:val="0"/>
              <w:marRight w:val="0"/>
              <w:marTop w:val="0"/>
              <w:marBottom w:val="0"/>
              <w:divBdr>
                <w:top w:val="none" w:sz="0" w:space="0" w:color="auto"/>
                <w:left w:val="none" w:sz="0" w:space="0" w:color="auto"/>
                <w:bottom w:val="none" w:sz="0" w:space="0" w:color="auto"/>
                <w:right w:val="none" w:sz="0" w:space="0" w:color="auto"/>
              </w:divBdr>
              <w:divsChild>
                <w:div w:id="1045367475">
                  <w:marLeft w:val="0"/>
                  <w:marRight w:val="0"/>
                  <w:marTop w:val="0"/>
                  <w:marBottom w:val="0"/>
                  <w:divBdr>
                    <w:top w:val="none" w:sz="0" w:space="0" w:color="auto"/>
                    <w:left w:val="none" w:sz="0" w:space="0" w:color="auto"/>
                    <w:bottom w:val="none" w:sz="0" w:space="0" w:color="auto"/>
                    <w:right w:val="none" w:sz="0" w:space="0" w:color="auto"/>
                  </w:divBdr>
                  <w:divsChild>
                    <w:div w:id="15175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79445">
      <w:bodyDiv w:val="1"/>
      <w:marLeft w:val="0"/>
      <w:marRight w:val="0"/>
      <w:marTop w:val="0"/>
      <w:marBottom w:val="0"/>
      <w:divBdr>
        <w:top w:val="none" w:sz="0" w:space="0" w:color="auto"/>
        <w:left w:val="none" w:sz="0" w:space="0" w:color="auto"/>
        <w:bottom w:val="none" w:sz="0" w:space="0" w:color="auto"/>
        <w:right w:val="none" w:sz="0" w:space="0" w:color="auto"/>
      </w:divBdr>
      <w:divsChild>
        <w:div w:id="2054500432">
          <w:marLeft w:val="0"/>
          <w:marRight w:val="0"/>
          <w:marTop w:val="0"/>
          <w:marBottom w:val="0"/>
          <w:divBdr>
            <w:top w:val="none" w:sz="0" w:space="0" w:color="auto"/>
            <w:left w:val="none" w:sz="0" w:space="0" w:color="auto"/>
            <w:bottom w:val="none" w:sz="0" w:space="0" w:color="auto"/>
            <w:right w:val="none" w:sz="0" w:space="0" w:color="auto"/>
          </w:divBdr>
          <w:divsChild>
            <w:div w:id="1088891890">
              <w:marLeft w:val="0"/>
              <w:marRight w:val="0"/>
              <w:marTop w:val="0"/>
              <w:marBottom w:val="0"/>
              <w:divBdr>
                <w:top w:val="none" w:sz="0" w:space="0" w:color="auto"/>
                <w:left w:val="none" w:sz="0" w:space="0" w:color="auto"/>
                <w:bottom w:val="none" w:sz="0" w:space="0" w:color="auto"/>
                <w:right w:val="none" w:sz="0" w:space="0" w:color="auto"/>
              </w:divBdr>
              <w:divsChild>
                <w:div w:id="1846702136">
                  <w:marLeft w:val="0"/>
                  <w:marRight w:val="0"/>
                  <w:marTop w:val="0"/>
                  <w:marBottom w:val="0"/>
                  <w:divBdr>
                    <w:top w:val="none" w:sz="0" w:space="0" w:color="auto"/>
                    <w:left w:val="none" w:sz="0" w:space="0" w:color="auto"/>
                    <w:bottom w:val="none" w:sz="0" w:space="0" w:color="auto"/>
                    <w:right w:val="none" w:sz="0" w:space="0" w:color="auto"/>
                  </w:divBdr>
                  <w:divsChild>
                    <w:div w:id="1355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88830">
      <w:bodyDiv w:val="1"/>
      <w:marLeft w:val="0"/>
      <w:marRight w:val="0"/>
      <w:marTop w:val="0"/>
      <w:marBottom w:val="0"/>
      <w:divBdr>
        <w:top w:val="none" w:sz="0" w:space="0" w:color="auto"/>
        <w:left w:val="none" w:sz="0" w:space="0" w:color="auto"/>
        <w:bottom w:val="none" w:sz="0" w:space="0" w:color="auto"/>
        <w:right w:val="none" w:sz="0" w:space="0" w:color="auto"/>
      </w:divBdr>
      <w:divsChild>
        <w:div w:id="1317615206">
          <w:marLeft w:val="0"/>
          <w:marRight w:val="0"/>
          <w:marTop w:val="0"/>
          <w:marBottom w:val="0"/>
          <w:divBdr>
            <w:top w:val="none" w:sz="0" w:space="0" w:color="auto"/>
            <w:left w:val="none" w:sz="0" w:space="0" w:color="auto"/>
            <w:bottom w:val="none" w:sz="0" w:space="0" w:color="auto"/>
            <w:right w:val="none" w:sz="0" w:space="0" w:color="auto"/>
          </w:divBdr>
          <w:divsChild>
            <w:div w:id="341247946">
              <w:marLeft w:val="0"/>
              <w:marRight w:val="0"/>
              <w:marTop w:val="0"/>
              <w:marBottom w:val="0"/>
              <w:divBdr>
                <w:top w:val="none" w:sz="0" w:space="0" w:color="auto"/>
                <w:left w:val="none" w:sz="0" w:space="0" w:color="auto"/>
                <w:bottom w:val="none" w:sz="0" w:space="0" w:color="auto"/>
                <w:right w:val="none" w:sz="0" w:space="0" w:color="auto"/>
              </w:divBdr>
              <w:divsChild>
                <w:div w:id="1472938346">
                  <w:marLeft w:val="0"/>
                  <w:marRight w:val="0"/>
                  <w:marTop w:val="0"/>
                  <w:marBottom w:val="0"/>
                  <w:divBdr>
                    <w:top w:val="none" w:sz="0" w:space="0" w:color="auto"/>
                    <w:left w:val="none" w:sz="0" w:space="0" w:color="auto"/>
                    <w:bottom w:val="none" w:sz="0" w:space="0" w:color="auto"/>
                    <w:right w:val="none" w:sz="0" w:space="0" w:color="auto"/>
                  </w:divBdr>
                  <w:divsChild>
                    <w:div w:id="1995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22196">
      <w:bodyDiv w:val="1"/>
      <w:marLeft w:val="0"/>
      <w:marRight w:val="0"/>
      <w:marTop w:val="0"/>
      <w:marBottom w:val="0"/>
      <w:divBdr>
        <w:top w:val="none" w:sz="0" w:space="0" w:color="auto"/>
        <w:left w:val="none" w:sz="0" w:space="0" w:color="auto"/>
        <w:bottom w:val="none" w:sz="0" w:space="0" w:color="auto"/>
        <w:right w:val="none" w:sz="0" w:space="0" w:color="auto"/>
      </w:divBdr>
      <w:divsChild>
        <w:div w:id="1581789944">
          <w:marLeft w:val="0"/>
          <w:marRight w:val="0"/>
          <w:marTop w:val="0"/>
          <w:marBottom w:val="75"/>
          <w:divBdr>
            <w:top w:val="none" w:sz="0" w:space="0" w:color="auto"/>
            <w:left w:val="none" w:sz="0" w:space="0" w:color="auto"/>
            <w:bottom w:val="none" w:sz="0" w:space="0" w:color="auto"/>
            <w:right w:val="none" w:sz="0" w:space="0" w:color="auto"/>
          </w:divBdr>
        </w:div>
      </w:divsChild>
    </w:div>
    <w:div w:id="2040278218">
      <w:bodyDiv w:val="1"/>
      <w:marLeft w:val="0"/>
      <w:marRight w:val="0"/>
      <w:marTop w:val="0"/>
      <w:marBottom w:val="0"/>
      <w:divBdr>
        <w:top w:val="none" w:sz="0" w:space="0" w:color="auto"/>
        <w:left w:val="none" w:sz="0" w:space="0" w:color="auto"/>
        <w:bottom w:val="none" w:sz="0" w:space="0" w:color="auto"/>
        <w:right w:val="none" w:sz="0" w:space="0" w:color="auto"/>
      </w:divBdr>
      <w:divsChild>
        <w:div w:id="1344556095">
          <w:marLeft w:val="0"/>
          <w:marRight w:val="0"/>
          <w:marTop w:val="0"/>
          <w:marBottom w:val="0"/>
          <w:divBdr>
            <w:top w:val="none" w:sz="0" w:space="0" w:color="auto"/>
            <w:left w:val="none" w:sz="0" w:space="0" w:color="auto"/>
            <w:bottom w:val="none" w:sz="0" w:space="0" w:color="auto"/>
            <w:right w:val="none" w:sz="0" w:space="0" w:color="auto"/>
          </w:divBdr>
          <w:divsChild>
            <w:div w:id="10123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2883">
      <w:bodyDiv w:val="1"/>
      <w:marLeft w:val="0"/>
      <w:marRight w:val="0"/>
      <w:marTop w:val="0"/>
      <w:marBottom w:val="0"/>
      <w:divBdr>
        <w:top w:val="none" w:sz="0" w:space="0" w:color="auto"/>
        <w:left w:val="none" w:sz="0" w:space="0" w:color="auto"/>
        <w:bottom w:val="none" w:sz="0" w:space="0" w:color="auto"/>
        <w:right w:val="none" w:sz="0" w:space="0" w:color="auto"/>
      </w:divBdr>
      <w:divsChild>
        <w:div w:id="382947814">
          <w:marLeft w:val="0"/>
          <w:marRight w:val="0"/>
          <w:marTop w:val="0"/>
          <w:marBottom w:val="0"/>
          <w:divBdr>
            <w:top w:val="none" w:sz="0" w:space="0" w:color="auto"/>
            <w:left w:val="none" w:sz="0" w:space="0" w:color="auto"/>
            <w:bottom w:val="none" w:sz="0" w:space="0" w:color="auto"/>
            <w:right w:val="none" w:sz="0" w:space="0" w:color="auto"/>
          </w:divBdr>
          <w:divsChild>
            <w:div w:id="1089277590">
              <w:marLeft w:val="0"/>
              <w:marRight w:val="0"/>
              <w:marTop w:val="0"/>
              <w:marBottom w:val="0"/>
              <w:divBdr>
                <w:top w:val="none" w:sz="0" w:space="0" w:color="auto"/>
                <w:left w:val="none" w:sz="0" w:space="0" w:color="auto"/>
                <w:bottom w:val="none" w:sz="0" w:space="0" w:color="auto"/>
                <w:right w:val="none" w:sz="0" w:space="0" w:color="auto"/>
              </w:divBdr>
              <w:divsChild>
                <w:div w:id="100730618">
                  <w:marLeft w:val="0"/>
                  <w:marRight w:val="0"/>
                  <w:marTop w:val="0"/>
                  <w:marBottom w:val="0"/>
                  <w:divBdr>
                    <w:top w:val="none" w:sz="0" w:space="0" w:color="auto"/>
                    <w:left w:val="none" w:sz="0" w:space="0" w:color="auto"/>
                    <w:bottom w:val="none" w:sz="0" w:space="0" w:color="auto"/>
                    <w:right w:val="none" w:sz="0" w:space="0" w:color="auto"/>
                  </w:divBdr>
                  <w:divsChild>
                    <w:div w:id="21193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40708">
      <w:bodyDiv w:val="1"/>
      <w:marLeft w:val="0"/>
      <w:marRight w:val="0"/>
      <w:marTop w:val="0"/>
      <w:marBottom w:val="0"/>
      <w:divBdr>
        <w:top w:val="none" w:sz="0" w:space="0" w:color="auto"/>
        <w:left w:val="none" w:sz="0" w:space="0" w:color="auto"/>
        <w:bottom w:val="none" w:sz="0" w:space="0" w:color="auto"/>
        <w:right w:val="none" w:sz="0" w:space="0" w:color="auto"/>
      </w:divBdr>
      <w:divsChild>
        <w:div w:id="1613824986">
          <w:marLeft w:val="0"/>
          <w:marRight w:val="0"/>
          <w:marTop w:val="0"/>
          <w:marBottom w:val="0"/>
          <w:divBdr>
            <w:top w:val="none" w:sz="0" w:space="0" w:color="auto"/>
            <w:left w:val="none" w:sz="0" w:space="0" w:color="auto"/>
            <w:bottom w:val="none" w:sz="0" w:space="0" w:color="auto"/>
            <w:right w:val="none" w:sz="0" w:space="0" w:color="auto"/>
          </w:divBdr>
          <w:divsChild>
            <w:div w:id="564222171">
              <w:marLeft w:val="0"/>
              <w:marRight w:val="0"/>
              <w:marTop w:val="0"/>
              <w:marBottom w:val="0"/>
              <w:divBdr>
                <w:top w:val="none" w:sz="0" w:space="0" w:color="auto"/>
                <w:left w:val="none" w:sz="0" w:space="0" w:color="auto"/>
                <w:bottom w:val="none" w:sz="0" w:space="0" w:color="auto"/>
                <w:right w:val="none" w:sz="0" w:space="0" w:color="auto"/>
              </w:divBdr>
              <w:divsChild>
                <w:div w:id="1760832209">
                  <w:marLeft w:val="0"/>
                  <w:marRight w:val="0"/>
                  <w:marTop w:val="0"/>
                  <w:marBottom w:val="0"/>
                  <w:divBdr>
                    <w:top w:val="none" w:sz="0" w:space="0" w:color="auto"/>
                    <w:left w:val="none" w:sz="0" w:space="0" w:color="auto"/>
                    <w:bottom w:val="none" w:sz="0" w:space="0" w:color="auto"/>
                    <w:right w:val="none" w:sz="0" w:space="0" w:color="auto"/>
                  </w:divBdr>
                  <w:divsChild>
                    <w:div w:id="1921408301">
                      <w:marLeft w:val="0"/>
                      <w:marRight w:val="0"/>
                      <w:marTop w:val="0"/>
                      <w:marBottom w:val="0"/>
                      <w:divBdr>
                        <w:top w:val="none" w:sz="0" w:space="0" w:color="auto"/>
                        <w:left w:val="none" w:sz="0" w:space="0" w:color="auto"/>
                        <w:bottom w:val="none" w:sz="0" w:space="0" w:color="auto"/>
                        <w:right w:val="none" w:sz="0" w:space="0" w:color="auto"/>
                      </w:divBdr>
                      <w:divsChild>
                        <w:div w:id="1807163731">
                          <w:marLeft w:val="0"/>
                          <w:marRight w:val="0"/>
                          <w:marTop w:val="0"/>
                          <w:marBottom w:val="0"/>
                          <w:divBdr>
                            <w:top w:val="none" w:sz="0" w:space="0" w:color="auto"/>
                            <w:left w:val="none" w:sz="0" w:space="0" w:color="auto"/>
                            <w:bottom w:val="none" w:sz="0" w:space="0" w:color="auto"/>
                            <w:right w:val="none" w:sz="0" w:space="0" w:color="auto"/>
                          </w:divBdr>
                        </w:div>
                      </w:divsChild>
                    </w:div>
                    <w:div w:id="4821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40260">
          <w:marLeft w:val="0"/>
          <w:marRight w:val="0"/>
          <w:marTop w:val="0"/>
          <w:marBottom w:val="0"/>
          <w:divBdr>
            <w:top w:val="none" w:sz="0" w:space="0" w:color="auto"/>
            <w:left w:val="none" w:sz="0" w:space="0" w:color="auto"/>
            <w:bottom w:val="none" w:sz="0" w:space="0" w:color="auto"/>
            <w:right w:val="none" w:sz="0" w:space="0" w:color="auto"/>
          </w:divBdr>
          <w:divsChild>
            <w:div w:id="14019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3484">
      <w:bodyDiv w:val="1"/>
      <w:marLeft w:val="0"/>
      <w:marRight w:val="0"/>
      <w:marTop w:val="0"/>
      <w:marBottom w:val="0"/>
      <w:divBdr>
        <w:top w:val="none" w:sz="0" w:space="0" w:color="auto"/>
        <w:left w:val="none" w:sz="0" w:space="0" w:color="auto"/>
        <w:bottom w:val="none" w:sz="0" w:space="0" w:color="auto"/>
        <w:right w:val="none" w:sz="0" w:space="0" w:color="auto"/>
      </w:divBdr>
      <w:divsChild>
        <w:div w:id="609818155">
          <w:marLeft w:val="0"/>
          <w:marRight w:val="0"/>
          <w:marTop w:val="0"/>
          <w:marBottom w:val="0"/>
          <w:divBdr>
            <w:top w:val="none" w:sz="0" w:space="0" w:color="auto"/>
            <w:left w:val="none" w:sz="0" w:space="0" w:color="auto"/>
            <w:bottom w:val="none" w:sz="0" w:space="0" w:color="auto"/>
            <w:right w:val="none" w:sz="0" w:space="0" w:color="auto"/>
          </w:divBdr>
          <w:divsChild>
            <w:div w:id="836773208">
              <w:marLeft w:val="0"/>
              <w:marRight w:val="0"/>
              <w:marTop w:val="0"/>
              <w:marBottom w:val="0"/>
              <w:divBdr>
                <w:top w:val="none" w:sz="0" w:space="0" w:color="auto"/>
                <w:left w:val="none" w:sz="0" w:space="0" w:color="auto"/>
                <w:bottom w:val="none" w:sz="0" w:space="0" w:color="auto"/>
                <w:right w:val="none" w:sz="0" w:space="0" w:color="auto"/>
              </w:divBdr>
              <w:divsChild>
                <w:div w:id="1898125365">
                  <w:marLeft w:val="0"/>
                  <w:marRight w:val="0"/>
                  <w:marTop w:val="0"/>
                  <w:marBottom w:val="0"/>
                  <w:divBdr>
                    <w:top w:val="none" w:sz="0" w:space="0" w:color="auto"/>
                    <w:left w:val="none" w:sz="0" w:space="0" w:color="auto"/>
                    <w:bottom w:val="none" w:sz="0" w:space="0" w:color="auto"/>
                    <w:right w:val="none" w:sz="0" w:space="0" w:color="auto"/>
                  </w:divBdr>
                  <w:divsChild>
                    <w:div w:id="20658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5432">
      <w:bodyDiv w:val="1"/>
      <w:marLeft w:val="0"/>
      <w:marRight w:val="0"/>
      <w:marTop w:val="0"/>
      <w:marBottom w:val="0"/>
      <w:divBdr>
        <w:top w:val="none" w:sz="0" w:space="0" w:color="auto"/>
        <w:left w:val="none" w:sz="0" w:space="0" w:color="auto"/>
        <w:bottom w:val="none" w:sz="0" w:space="0" w:color="auto"/>
        <w:right w:val="none" w:sz="0" w:space="0" w:color="auto"/>
      </w:divBdr>
    </w:div>
    <w:div w:id="2104908308">
      <w:bodyDiv w:val="1"/>
      <w:marLeft w:val="0"/>
      <w:marRight w:val="0"/>
      <w:marTop w:val="0"/>
      <w:marBottom w:val="0"/>
      <w:divBdr>
        <w:top w:val="none" w:sz="0" w:space="0" w:color="auto"/>
        <w:left w:val="none" w:sz="0" w:space="0" w:color="auto"/>
        <w:bottom w:val="none" w:sz="0" w:space="0" w:color="auto"/>
        <w:right w:val="none" w:sz="0" w:space="0" w:color="auto"/>
      </w:divBdr>
      <w:divsChild>
        <w:div w:id="2089618242">
          <w:marLeft w:val="0"/>
          <w:marRight w:val="0"/>
          <w:marTop w:val="0"/>
          <w:marBottom w:val="0"/>
          <w:divBdr>
            <w:top w:val="none" w:sz="0" w:space="0" w:color="auto"/>
            <w:left w:val="none" w:sz="0" w:space="0" w:color="auto"/>
            <w:bottom w:val="none" w:sz="0" w:space="0" w:color="auto"/>
            <w:right w:val="none" w:sz="0" w:space="0" w:color="auto"/>
          </w:divBdr>
          <w:divsChild>
            <w:div w:id="277297616">
              <w:marLeft w:val="0"/>
              <w:marRight w:val="0"/>
              <w:marTop w:val="0"/>
              <w:marBottom w:val="0"/>
              <w:divBdr>
                <w:top w:val="none" w:sz="0" w:space="0" w:color="auto"/>
                <w:left w:val="none" w:sz="0" w:space="0" w:color="auto"/>
                <w:bottom w:val="none" w:sz="0" w:space="0" w:color="auto"/>
                <w:right w:val="none" w:sz="0" w:space="0" w:color="auto"/>
              </w:divBdr>
              <w:divsChild>
                <w:div w:id="662396068">
                  <w:marLeft w:val="0"/>
                  <w:marRight w:val="0"/>
                  <w:marTop w:val="0"/>
                  <w:marBottom w:val="0"/>
                  <w:divBdr>
                    <w:top w:val="none" w:sz="0" w:space="0" w:color="auto"/>
                    <w:left w:val="none" w:sz="0" w:space="0" w:color="auto"/>
                    <w:bottom w:val="none" w:sz="0" w:space="0" w:color="auto"/>
                    <w:right w:val="none" w:sz="0" w:space="0" w:color="auto"/>
                  </w:divBdr>
                  <w:divsChild>
                    <w:div w:id="6744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14314">
      <w:bodyDiv w:val="1"/>
      <w:marLeft w:val="0"/>
      <w:marRight w:val="0"/>
      <w:marTop w:val="0"/>
      <w:marBottom w:val="0"/>
      <w:divBdr>
        <w:top w:val="none" w:sz="0" w:space="0" w:color="auto"/>
        <w:left w:val="none" w:sz="0" w:space="0" w:color="auto"/>
        <w:bottom w:val="none" w:sz="0" w:space="0" w:color="auto"/>
        <w:right w:val="none" w:sz="0" w:space="0" w:color="auto"/>
      </w:divBdr>
      <w:divsChild>
        <w:div w:id="490297380">
          <w:marLeft w:val="0"/>
          <w:marRight w:val="0"/>
          <w:marTop w:val="0"/>
          <w:marBottom w:val="0"/>
          <w:divBdr>
            <w:top w:val="none" w:sz="0" w:space="0" w:color="auto"/>
            <w:left w:val="none" w:sz="0" w:space="0" w:color="auto"/>
            <w:bottom w:val="none" w:sz="0" w:space="0" w:color="auto"/>
            <w:right w:val="none" w:sz="0" w:space="0" w:color="auto"/>
          </w:divBdr>
          <w:divsChild>
            <w:div w:id="1786850571">
              <w:marLeft w:val="0"/>
              <w:marRight w:val="0"/>
              <w:marTop w:val="0"/>
              <w:marBottom w:val="0"/>
              <w:divBdr>
                <w:top w:val="none" w:sz="0" w:space="0" w:color="auto"/>
                <w:left w:val="none" w:sz="0" w:space="0" w:color="auto"/>
                <w:bottom w:val="none" w:sz="0" w:space="0" w:color="auto"/>
                <w:right w:val="none" w:sz="0" w:space="0" w:color="auto"/>
              </w:divBdr>
              <w:divsChild>
                <w:div w:id="921067166">
                  <w:marLeft w:val="0"/>
                  <w:marRight w:val="0"/>
                  <w:marTop w:val="0"/>
                  <w:marBottom w:val="0"/>
                  <w:divBdr>
                    <w:top w:val="none" w:sz="0" w:space="0" w:color="auto"/>
                    <w:left w:val="none" w:sz="0" w:space="0" w:color="auto"/>
                    <w:bottom w:val="none" w:sz="0" w:space="0" w:color="auto"/>
                    <w:right w:val="none" w:sz="0" w:space="0" w:color="auto"/>
                  </w:divBdr>
                  <w:divsChild>
                    <w:div w:id="1469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90255">
      <w:bodyDiv w:val="1"/>
      <w:marLeft w:val="0"/>
      <w:marRight w:val="0"/>
      <w:marTop w:val="0"/>
      <w:marBottom w:val="0"/>
      <w:divBdr>
        <w:top w:val="none" w:sz="0" w:space="0" w:color="auto"/>
        <w:left w:val="none" w:sz="0" w:space="0" w:color="auto"/>
        <w:bottom w:val="none" w:sz="0" w:space="0" w:color="auto"/>
        <w:right w:val="none" w:sz="0" w:space="0" w:color="auto"/>
      </w:divBdr>
      <w:divsChild>
        <w:div w:id="931207283">
          <w:marLeft w:val="0"/>
          <w:marRight w:val="0"/>
          <w:marTop w:val="0"/>
          <w:marBottom w:val="0"/>
          <w:divBdr>
            <w:top w:val="none" w:sz="0" w:space="0" w:color="auto"/>
            <w:left w:val="none" w:sz="0" w:space="0" w:color="auto"/>
            <w:bottom w:val="none" w:sz="0" w:space="0" w:color="auto"/>
            <w:right w:val="none" w:sz="0" w:space="0" w:color="auto"/>
          </w:divBdr>
          <w:divsChild>
            <w:div w:id="249437181">
              <w:marLeft w:val="0"/>
              <w:marRight w:val="0"/>
              <w:marTop w:val="0"/>
              <w:marBottom w:val="0"/>
              <w:divBdr>
                <w:top w:val="none" w:sz="0" w:space="0" w:color="auto"/>
                <w:left w:val="none" w:sz="0" w:space="0" w:color="auto"/>
                <w:bottom w:val="none" w:sz="0" w:space="0" w:color="auto"/>
                <w:right w:val="none" w:sz="0" w:space="0" w:color="auto"/>
              </w:divBdr>
              <w:divsChild>
                <w:div w:id="505824768">
                  <w:marLeft w:val="0"/>
                  <w:marRight w:val="0"/>
                  <w:marTop w:val="0"/>
                  <w:marBottom w:val="0"/>
                  <w:divBdr>
                    <w:top w:val="none" w:sz="0" w:space="0" w:color="auto"/>
                    <w:left w:val="none" w:sz="0" w:space="0" w:color="auto"/>
                    <w:bottom w:val="none" w:sz="0" w:space="0" w:color="auto"/>
                    <w:right w:val="none" w:sz="0" w:space="0" w:color="auto"/>
                  </w:divBdr>
                  <w:divsChild>
                    <w:div w:id="434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237820">
      <w:bodyDiv w:val="1"/>
      <w:marLeft w:val="0"/>
      <w:marRight w:val="0"/>
      <w:marTop w:val="0"/>
      <w:marBottom w:val="0"/>
      <w:divBdr>
        <w:top w:val="none" w:sz="0" w:space="0" w:color="auto"/>
        <w:left w:val="none" w:sz="0" w:space="0" w:color="auto"/>
        <w:bottom w:val="none" w:sz="0" w:space="0" w:color="auto"/>
        <w:right w:val="none" w:sz="0" w:space="0" w:color="auto"/>
      </w:divBdr>
      <w:divsChild>
        <w:div w:id="13578146">
          <w:marLeft w:val="0"/>
          <w:marRight w:val="0"/>
          <w:marTop w:val="0"/>
          <w:marBottom w:val="0"/>
          <w:divBdr>
            <w:top w:val="none" w:sz="0" w:space="0" w:color="auto"/>
            <w:left w:val="none" w:sz="0" w:space="0" w:color="auto"/>
            <w:bottom w:val="none" w:sz="0" w:space="0" w:color="auto"/>
            <w:right w:val="none" w:sz="0" w:space="0" w:color="auto"/>
          </w:divBdr>
          <w:divsChild>
            <w:div w:id="1583950360">
              <w:marLeft w:val="0"/>
              <w:marRight w:val="0"/>
              <w:marTop w:val="0"/>
              <w:marBottom w:val="0"/>
              <w:divBdr>
                <w:top w:val="none" w:sz="0" w:space="0" w:color="auto"/>
                <w:left w:val="none" w:sz="0" w:space="0" w:color="auto"/>
                <w:bottom w:val="none" w:sz="0" w:space="0" w:color="auto"/>
                <w:right w:val="none" w:sz="0" w:space="0" w:color="auto"/>
              </w:divBdr>
              <w:divsChild>
                <w:div w:id="579952169">
                  <w:marLeft w:val="0"/>
                  <w:marRight w:val="0"/>
                  <w:marTop w:val="0"/>
                  <w:marBottom w:val="0"/>
                  <w:divBdr>
                    <w:top w:val="none" w:sz="0" w:space="0" w:color="auto"/>
                    <w:left w:val="none" w:sz="0" w:space="0" w:color="auto"/>
                    <w:bottom w:val="none" w:sz="0" w:space="0" w:color="auto"/>
                    <w:right w:val="none" w:sz="0" w:space="0" w:color="auto"/>
                  </w:divBdr>
                  <w:divsChild>
                    <w:div w:id="824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unispal/wp-content/uploads/2024/08/One-Year-Report-on-Israeli-Settlements-in-the-occupied-West-Bank-including-East-Jerusalem-Reporting-period-January-December-2023.pdf" TargetMode="External"/><Relationship Id="rId13" Type="http://schemas.openxmlformats.org/officeDocument/2006/relationships/hyperlink" Target="https://www.un.org/unispal/document/human-rights-council-hears-that-700000-israeli-settlers-are-living-illegally-in-the-occupied-west-bank-meeting-summary-excerpts/" TargetMode="External"/><Relationship Id="rId18" Type="http://schemas.openxmlformats.org/officeDocument/2006/relationships/hyperlink" Target="https://time.com/6330904/palestinians-gaza-fear-permanent-expulsion/" TargetMode="External"/><Relationship Id="rId26" Type="http://schemas.openxmlformats.org/officeDocument/2006/relationships/hyperlink" Target="https://www.timesofisrael.com/jews-now-a-minority-in-israel-and-the-territories-demographer-says/" TargetMode="External"/><Relationship Id="rId3" Type="http://schemas.openxmlformats.org/officeDocument/2006/relationships/hyperlink" Target="https://www.unhcr.org/uk/media/guidelines-international-protection-no-13-applicability-article-1d-1951-convention-relating" TargetMode="External"/><Relationship Id="rId21" Type="http://schemas.openxmlformats.org/officeDocument/2006/relationships/hyperlink" Target="https://mondoweiss.net/wp-content/uploads/2023/10/misgav-institute-ethnic-cleansing-report.pdf" TargetMode="External"/><Relationship Id="rId7" Type="http://schemas.openxmlformats.org/officeDocument/2006/relationships/hyperlink" Target="https://israelpolicyforum.org/west-bank-settlements-explained/" TargetMode="External"/><Relationship Id="rId12" Type="http://schemas.openxmlformats.org/officeDocument/2006/relationships/hyperlink" Target="https://www.eeas.europa.eu/delegations/palestine-occupied-palestinian-territory-west-bank-and-gaza-strip/one-year-report-demolitions-and-seizures-west-bank-including-east-jerusalem-reporting-period-1-0_en?s=206" TargetMode="External"/><Relationship Id="rId17" Type="http://schemas.openxmlformats.org/officeDocument/2006/relationships/hyperlink" Target="https://apnews.com/article/israel-palestinians-hamas-war-news-07-03-2024-033deab379a16efdf9989de8d6eaf0f8?taid=6685324f30fb670001894c1a&amp;utm_campaign=TrueAnthem&amp;utm_medium=AP&amp;utm_source=Twitter" TargetMode="External"/><Relationship Id="rId25" Type="http://schemas.openxmlformats.org/officeDocument/2006/relationships/hyperlink" Target="https://www.proquest.com/docview/319432672?sourcetype=Newspapers" TargetMode="External"/><Relationship Id="rId2" Type="http://schemas.openxmlformats.org/officeDocument/2006/relationships/hyperlink" Target="http://www.unrwa.org/resources/strategy-policy/consolidated-eligibility-and-registration-instructions" TargetMode="External"/><Relationship Id="rId16" Type="http://schemas.openxmlformats.org/officeDocument/2006/relationships/hyperlink" Target="https://www.timesofisrael.com/defense-minister-says-he-envisions-new-city-in-west-bank-as-settler-numbers-grow/" TargetMode="External"/><Relationship Id="rId20" Type="http://schemas.openxmlformats.org/officeDocument/2006/relationships/hyperlink" Target="https://law4palestine.org/law-for-palestine-releases-database-with-500-instances-of-israeli-incitement-to-genocide-continuously-updated/" TargetMode="External"/><Relationship Id="rId29" Type="http://schemas.openxmlformats.org/officeDocument/2006/relationships/hyperlink" Target="https://www.haaretz.com/2003-11-13/ty-article/maximum-jews-minimum-palestinians/0000017f-ed37-ddba-a37f-ef7fefd10000" TargetMode="External"/><Relationship Id="rId1" Type="http://schemas.openxmlformats.org/officeDocument/2006/relationships/hyperlink" Target="https://www.unrwa.org/newsroom/videos/un-event-mark-75-years-nakba-message-unrwa-commissioner-general-philippe-lazzarini" TargetMode="External"/><Relationship Id="rId6" Type="http://schemas.openxmlformats.org/officeDocument/2006/relationships/hyperlink" Target="https://columbialawreview.org/content/toward-nakba-as-a-legal-concept/" TargetMode="External"/><Relationship Id="rId11" Type="http://schemas.openxmlformats.org/officeDocument/2006/relationships/hyperlink" Target="https://www.eeas.europa.eu/sites/default/files/documents/2024/One%20Year%20Report%20on%20Demolitions%20and%20Seizures%20in%20the%20West%20Bank%20including%20East%20Jerusalem%20-%201%20January%20%2031%20December%202023.pdf" TargetMode="External"/><Relationship Id="rId24" Type="http://schemas.openxmlformats.org/officeDocument/2006/relationships/hyperlink" Target="https://www.larevuedesressources.org/IMG/pdf/One_on_One.pdf" TargetMode="External"/><Relationship Id="rId32" Type="http://schemas.openxmlformats.org/officeDocument/2006/relationships/hyperlink" Target="https://www.un.org/unispal/document/the-nakba-and-the-uns-permanent-responsibility-for-the-question-of-palestine-ardi-imseis-2024/" TargetMode="External"/><Relationship Id="rId5" Type="http://schemas.openxmlformats.org/officeDocument/2006/relationships/hyperlink" Target="https://www.un.org/unispal/document/ceirpp-legal-study2023/" TargetMode="External"/><Relationship Id="rId15" Type="http://schemas.openxmlformats.org/officeDocument/2006/relationships/hyperlink" Target="https://www.jns.org/gallant-declares-support-for-new-city-in-samaria/" TargetMode="External"/><Relationship Id="rId23" Type="http://schemas.openxmlformats.org/officeDocument/2006/relationships/hyperlink" Target="https://www.icc-cpi.int/news/situation-state-palestine-icc-pre-trial-chamber-i-rejects-state-israels-challenges" TargetMode="External"/><Relationship Id="rId28" Type="http://schemas.openxmlformats.org/officeDocument/2006/relationships/hyperlink" Target="https://www.theguardian.com/world/2004/jan/14/comment" TargetMode="External"/><Relationship Id="rId10" Type="http://schemas.openxmlformats.org/officeDocument/2006/relationships/hyperlink" Target="https://www.eeas.europa.eu/sites/default/files/documents/EU%20Settlement%20Report%202021.pdf" TargetMode="External"/><Relationship Id="rId19" Type="http://schemas.openxmlformats.org/officeDocument/2006/relationships/hyperlink" Target="https://www.haaretz.com/israel-news/2023-11-08/ty-article/.premium/western-diplomats-warn-talk-of-returning-settlements-in-gaza-damages-israeli-legitimacy/0000018b-abaa-da30-a38b-ffaf56170000" TargetMode="External"/><Relationship Id="rId31" Type="http://schemas.openxmlformats.org/officeDocument/2006/relationships/hyperlink" Target="https://www.timesofisrael.com/in-israel-the-demographic-issue-gains-resonance/" TargetMode="External"/><Relationship Id="rId4" Type="http://schemas.openxmlformats.org/officeDocument/2006/relationships/hyperlink" Target="https://www.ejiltalk.org/palestinian-refugees-and-the-future-of-asylum/" TargetMode="External"/><Relationship Id="rId9" Type="http://schemas.openxmlformats.org/officeDocument/2006/relationships/hyperlink" Target="https://www.eeas.europa.eu/sites/default/files/documents/2023/One-Year%20Report%20on%20Israeli%20Settlements%20in%20the%20occupied%20West%20Bank%2C%20including%20East%20Jerusalem%20%28Reporting%20period%20January%20-%20December%202022%29.pdf" TargetMode="External"/><Relationship Id="rId14" Type="http://schemas.openxmlformats.org/officeDocument/2006/relationships/hyperlink" Target="https://www.theguardian.com/world/2024/apr/17/revealed-israel-has-sped-up-settlement-building-in-east-jerusalem-since-gaza-war-began" TargetMode="External"/><Relationship Id="rId22" Type="http://schemas.openxmlformats.org/officeDocument/2006/relationships/hyperlink" Target="https://mondoweiss.net/2023/10/israeli-think-tank-lays-out-a-blueprint-for-the-complete-ethnic-cleansing-of-gaza/" TargetMode="External"/><Relationship Id="rId27" Type="http://schemas.openxmlformats.org/officeDocument/2006/relationships/hyperlink" Target="https://verfassungsblog.de/apartheid-or-systemic-discrimination/" TargetMode="External"/><Relationship Id="rId30" Type="http://schemas.openxmlformats.org/officeDocument/2006/relationships/hyperlink" Target="https://www.un.org/unispal/document/ceirpp-legal-study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B59E1-FEF9-430C-BFBA-F94ACDDC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6580</Words>
  <Characters>37506</Characters>
  <Application>Microsoft Office Word</Application>
  <DocSecurity>0</DocSecurity>
  <Lines>312</Lines>
  <Paragraphs>87</Paragraphs>
  <ScaleCrop>false</ScaleCrop>
  <Company>University of Southampton</Company>
  <LinksUpToDate>false</LinksUpToDate>
  <CharactersWithSpaces>43999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Pelliconi, Andrea</cp:lastModifiedBy>
  <cp:revision>346</cp:revision>
  <dcterms:created xsi:type="dcterms:W3CDTF">2024-11-20T18:17:00Z</dcterms:created>
  <dcterms:modified xsi:type="dcterms:W3CDTF">2025-04-14T11:17:00Z</dcterms:modified>
</cp:coreProperties>
</file>