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ED3B4F" w14:textId="77777777" w:rsidR="00EC4961" w:rsidRPr="00C31C65" w:rsidRDefault="00EC4961" w:rsidP="00EC4961">
      <w:pPr>
        <w:pStyle w:val="Tableofcontents"/>
        <w:rPr>
          <w:sz w:val="22"/>
          <w:szCs w:val="22"/>
        </w:rPr>
      </w:pPr>
      <w:proofErr w:type="spellStart"/>
      <w:r w:rsidRPr="00C31C65">
        <w:rPr>
          <w:rFonts w:hint="cs"/>
          <w:sz w:val="22"/>
          <w:szCs w:val="22"/>
        </w:rPr>
        <w:t>Nanoclay</w:t>
      </w:r>
      <w:proofErr w:type="spellEnd"/>
      <w:r w:rsidRPr="00C31C65">
        <w:rPr>
          <w:rFonts w:hint="cs"/>
          <w:sz w:val="22"/>
          <w:szCs w:val="22"/>
        </w:rPr>
        <w:t xml:space="preserve"> Gels Attenuate BMP2-associated Inflammation and Promote Chondrogenesis to Enhance BMP2-spinal Fusion</w:t>
      </w:r>
    </w:p>
    <w:p w14:paraId="190915BA" w14:textId="77777777" w:rsidR="00EC4961" w:rsidRPr="00C31C65" w:rsidRDefault="00EC4961" w:rsidP="00EC4961">
      <w:pPr>
        <w:pStyle w:val="Tableofcontents"/>
        <w:rPr>
          <w:sz w:val="22"/>
          <w:szCs w:val="22"/>
        </w:rPr>
      </w:pPr>
    </w:p>
    <w:p w14:paraId="0C9333C0" w14:textId="77777777" w:rsidR="00EC4961" w:rsidRPr="00C31C65" w:rsidRDefault="00EC4961" w:rsidP="00EC4961">
      <w:pPr>
        <w:spacing w:line="360" w:lineRule="auto"/>
        <w:rPr>
          <w:i/>
          <w:iCs/>
          <w:sz w:val="22"/>
          <w:szCs w:val="22"/>
        </w:rPr>
      </w:pPr>
      <w:r w:rsidRPr="00C31C65">
        <w:rPr>
          <w:rFonts w:hint="cs"/>
          <w:i/>
          <w:iCs/>
          <w:sz w:val="22"/>
          <w:szCs w:val="22"/>
        </w:rPr>
        <w:t xml:space="preserve">Takuya Furuichi </w:t>
      </w:r>
      <w:r w:rsidRPr="00C31C65">
        <w:rPr>
          <w:rFonts w:hint="cs"/>
          <w:i/>
          <w:iCs/>
          <w:sz w:val="22"/>
          <w:szCs w:val="22"/>
          <w:vertAlign w:val="superscript"/>
        </w:rPr>
        <w:t>a</w:t>
      </w:r>
      <w:r w:rsidRPr="00C31C65">
        <w:rPr>
          <w:rFonts w:hint="cs"/>
          <w:i/>
          <w:iCs/>
          <w:sz w:val="22"/>
          <w:szCs w:val="22"/>
        </w:rPr>
        <w:t xml:space="preserve">, Hiromasa Hirai </w:t>
      </w:r>
      <w:r w:rsidRPr="00C31C65">
        <w:rPr>
          <w:rFonts w:hint="cs"/>
          <w:i/>
          <w:iCs/>
          <w:sz w:val="22"/>
          <w:szCs w:val="22"/>
          <w:vertAlign w:val="superscript"/>
        </w:rPr>
        <w:t>a</w:t>
      </w:r>
      <w:r w:rsidRPr="00C31C65">
        <w:rPr>
          <w:rFonts w:hint="cs"/>
          <w:i/>
          <w:iCs/>
          <w:sz w:val="22"/>
          <w:szCs w:val="22"/>
        </w:rPr>
        <w:t xml:space="preserve">, Takayuki Kitahara </w:t>
      </w:r>
      <w:r w:rsidRPr="00C31C65">
        <w:rPr>
          <w:rFonts w:hint="cs"/>
          <w:i/>
          <w:iCs/>
          <w:sz w:val="22"/>
          <w:szCs w:val="22"/>
          <w:vertAlign w:val="superscript"/>
        </w:rPr>
        <w:t>a</w:t>
      </w:r>
      <w:r w:rsidRPr="00C31C65">
        <w:rPr>
          <w:rFonts w:hint="cs"/>
          <w:i/>
          <w:iCs/>
          <w:sz w:val="22"/>
          <w:szCs w:val="22"/>
        </w:rPr>
        <w:t xml:space="preserve">, Masayuki Bun </w:t>
      </w:r>
      <w:r w:rsidRPr="00C31C65">
        <w:rPr>
          <w:rFonts w:hint="cs"/>
          <w:i/>
          <w:iCs/>
          <w:sz w:val="22"/>
          <w:szCs w:val="22"/>
          <w:vertAlign w:val="superscript"/>
        </w:rPr>
        <w:t>a</w:t>
      </w:r>
      <w:r w:rsidRPr="00C31C65">
        <w:rPr>
          <w:rFonts w:hint="cs"/>
          <w:i/>
          <w:iCs/>
          <w:sz w:val="22"/>
          <w:szCs w:val="22"/>
        </w:rPr>
        <w:t xml:space="preserve">, Masato Ikuta </w:t>
      </w:r>
      <w:r w:rsidRPr="00C31C65">
        <w:rPr>
          <w:rFonts w:hint="cs"/>
          <w:i/>
          <w:iCs/>
          <w:sz w:val="22"/>
          <w:szCs w:val="22"/>
          <w:vertAlign w:val="superscript"/>
        </w:rPr>
        <w:t>a</w:t>
      </w:r>
      <w:r w:rsidRPr="00C31C65">
        <w:rPr>
          <w:rFonts w:hint="cs"/>
          <w:i/>
          <w:iCs/>
          <w:sz w:val="22"/>
          <w:szCs w:val="22"/>
        </w:rPr>
        <w:t>, Yuichiro Uko</w:t>
      </w:r>
      <w:r w:rsidRPr="00D01717">
        <w:rPr>
          <w:rFonts w:hint="cs"/>
          <w:i/>
          <w:iCs/>
          <w:sz w:val="22"/>
          <w:szCs w:val="22"/>
        </w:rPr>
        <w:t xml:space="preserve">n </w:t>
      </w:r>
      <w:r w:rsidRPr="00D01717">
        <w:rPr>
          <w:rFonts w:hint="cs"/>
          <w:i/>
          <w:iCs/>
          <w:sz w:val="22"/>
          <w:szCs w:val="22"/>
          <w:vertAlign w:val="superscript"/>
        </w:rPr>
        <w:t>a</w:t>
      </w:r>
      <w:r w:rsidRPr="00D01717">
        <w:rPr>
          <w:rFonts w:hint="cs"/>
          <w:i/>
          <w:iCs/>
          <w:sz w:val="22"/>
          <w:szCs w:val="22"/>
        </w:rPr>
        <w:t xml:space="preserve">, Masayuki Furuya </w:t>
      </w:r>
      <w:r w:rsidRPr="00D01717">
        <w:rPr>
          <w:rFonts w:hint="cs"/>
          <w:i/>
          <w:iCs/>
          <w:sz w:val="22"/>
          <w:szCs w:val="22"/>
          <w:vertAlign w:val="superscript"/>
        </w:rPr>
        <w:t>a</w:t>
      </w:r>
      <w:r w:rsidRPr="00D01717">
        <w:rPr>
          <w:rFonts w:hint="cs"/>
          <w:i/>
          <w:iCs/>
          <w:sz w:val="22"/>
          <w:szCs w:val="22"/>
        </w:rPr>
        <w:t>, Ri</w:t>
      </w:r>
      <w:r w:rsidRPr="00C31C65">
        <w:rPr>
          <w:rFonts w:hint="cs"/>
          <w:i/>
          <w:iCs/>
          <w:sz w:val="22"/>
          <w:szCs w:val="22"/>
        </w:rPr>
        <w:t xml:space="preserve">chard O.C. </w:t>
      </w:r>
      <w:proofErr w:type="spellStart"/>
      <w:r w:rsidRPr="00C31C65">
        <w:rPr>
          <w:rFonts w:hint="cs"/>
          <w:i/>
          <w:iCs/>
          <w:sz w:val="22"/>
          <w:szCs w:val="22"/>
        </w:rPr>
        <w:t>Oreffo</w:t>
      </w:r>
      <w:proofErr w:type="spellEnd"/>
      <w:r w:rsidRPr="00C31C65">
        <w:rPr>
          <w:rFonts w:hint="cs"/>
          <w:i/>
          <w:iCs/>
          <w:sz w:val="22"/>
          <w:szCs w:val="22"/>
        </w:rPr>
        <w:t xml:space="preserve"> </w:t>
      </w:r>
      <w:r w:rsidRPr="00C31C65">
        <w:rPr>
          <w:rFonts w:hint="cs"/>
          <w:i/>
          <w:iCs/>
          <w:sz w:val="22"/>
          <w:szCs w:val="22"/>
          <w:vertAlign w:val="superscript"/>
        </w:rPr>
        <w:t>b</w:t>
      </w:r>
      <w:r w:rsidRPr="00C31C65">
        <w:rPr>
          <w:rFonts w:hint="cs"/>
          <w:i/>
          <w:iCs/>
          <w:sz w:val="22"/>
          <w:szCs w:val="22"/>
        </w:rPr>
        <w:t xml:space="preserve">, Agnieszka A. Janeczek </w:t>
      </w:r>
      <w:r w:rsidRPr="00C31C65">
        <w:rPr>
          <w:rFonts w:hint="cs"/>
          <w:i/>
          <w:iCs/>
          <w:sz w:val="22"/>
          <w:szCs w:val="22"/>
          <w:vertAlign w:val="superscript"/>
        </w:rPr>
        <w:t>c</w:t>
      </w:r>
      <w:r w:rsidRPr="00C31C65">
        <w:rPr>
          <w:rFonts w:hint="cs"/>
          <w:i/>
          <w:iCs/>
          <w:sz w:val="22"/>
          <w:szCs w:val="22"/>
        </w:rPr>
        <w:t xml:space="preserve">, Jonathan I. Dawson </w:t>
      </w:r>
      <w:r w:rsidRPr="00C31C65">
        <w:rPr>
          <w:rFonts w:hint="cs"/>
          <w:i/>
          <w:iCs/>
          <w:sz w:val="22"/>
          <w:szCs w:val="22"/>
          <w:vertAlign w:val="superscript"/>
        </w:rPr>
        <w:t>b</w:t>
      </w:r>
      <w:r w:rsidRPr="00C31C65">
        <w:rPr>
          <w:rFonts w:hint="cs"/>
          <w:i/>
          <w:iCs/>
          <w:sz w:val="22"/>
          <w:szCs w:val="22"/>
        </w:rPr>
        <w:t xml:space="preserve">, Seiji Okada </w:t>
      </w:r>
      <w:r w:rsidRPr="00C31C65">
        <w:rPr>
          <w:rFonts w:hint="cs"/>
          <w:i/>
          <w:iCs/>
          <w:sz w:val="22"/>
          <w:szCs w:val="22"/>
          <w:vertAlign w:val="superscript"/>
        </w:rPr>
        <w:t>a</w:t>
      </w:r>
      <w:r w:rsidRPr="00C31C65">
        <w:rPr>
          <w:rFonts w:hint="cs"/>
          <w:i/>
          <w:iCs/>
          <w:sz w:val="22"/>
          <w:szCs w:val="22"/>
        </w:rPr>
        <w:t xml:space="preserve">, and Takashi Kaito </w:t>
      </w:r>
      <w:r w:rsidRPr="00C31C65">
        <w:rPr>
          <w:rFonts w:hint="cs"/>
          <w:i/>
          <w:iCs/>
          <w:sz w:val="22"/>
          <w:szCs w:val="22"/>
          <w:vertAlign w:val="superscript"/>
        </w:rPr>
        <w:t>a</w:t>
      </w:r>
      <w:r w:rsidRPr="00C31C65">
        <w:rPr>
          <w:rFonts w:hint="cs"/>
          <w:sz w:val="22"/>
          <w:szCs w:val="22"/>
        </w:rPr>
        <w:t xml:space="preserve"> * </w:t>
      </w:r>
    </w:p>
    <w:p w14:paraId="0635028D" w14:textId="77777777" w:rsidR="00EC4961" w:rsidRPr="00C31C65" w:rsidRDefault="00EC4961" w:rsidP="00EC4961">
      <w:pPr>
        <w:spacing w:line="360" w:lineRule="auto"/>
        <w:rPr>
          <w:i/>
          <w:iCs/>
          <w:sz w:val="22"/>
          <w:szCs w:val="22"/>
        </w:rPr>
      </w:pPr>
    </w:p>
    <w:p w14:paraId="3AAF9EBC" w14:textId="77777777" w:rsidR="00EC4961" w:rsidRPr="00C31C65" w:rsidRDefault="00EC4961" w:rsidP="00EC4961">
      <w:pPr>
        <w:spacing w:line="360" w:lineRule="auto"/>
        <w:rPr>
          <w:sz w:val="22"/>
          <w:szCs w:val="22"/>
        </w:rPr>
      </w:pPr>
      <w:r w:rsidRPr="00C31C65">
        <w:rPr>
          <w:rFonts w:hint="cs"/>
          <w:i/>
          <w:iCs/>
          <w:sz w:val="22"/>
          <w:szCs w:val="22"/>
          <w:vertAlign w:val="superscript"/>
        </w:rPr>
        <w:t>a</w:t>
      </w:r>
      <w:r w:rsidRPr="00C31C65">
        <w:rPr>
          <w:rFonts w:hint="cs"/>
          <w:sz w:val="22"/>
          <w:szCs w:val="22"/>
        </w:rPr>
        <w:t xml:space="preserve"> Department of Orthopedic Surgery, Osaka University Graduate School of Medicine, 2-2 </w:t>
      </w:r>
      <w:proofErr w:type="spellStart"/>
      <w:r w:rsidRPr="00C31C65">
        <w:rPr>
          <w:rFonts w:hint="cs"/>
          <w:sz w:val="22"/>
          <w:szCs w:val="22"/>
        </w:rPr>
        <w:t>Yamadaoka</w:t>
      </w:r>
      <w:proofErr w:type="spellEnd"/>
      <w:r w:rsidRPr="00C31C65">
        <w:rPr>
          <w:rFonts w:hint="cs"/>
          <w:sz w:val="22"/>
          <w:szCs w:val="22"/>
        </w:rPr>
        <w:t>, Suita, Osaka 565-0871, Japan</w:t>
      </w:r>
    </w:p>
    <w:p w14:paraId="7E695F05" w14:textId="77777777" w:rsidR="00EC4961" w:rsidRPr="00C31C65" w:rsidRDefault="00EC4961" w:rsidP="00EC4961">
      <w:pPr>
        <w:spacing w:line="360" w:lineRule="auto"/>
        <w:rPr>
          <w:sz w:val="22"/>
          <w:szCs w:val="22"/>
        </w:rPr>
      </w:pPr>
    </w:p>
    <w:p w14:paraId="2B6F4305" w14:textId="77777777" w:rsidR="00EC4961" w:rsidRPr="00C31C65" w:rsidRDefault="00EC4961" w:rsidP="00EC4961">
      <w:pPr>
        <w:spacing w:line="360" w:lineRule="auto"/>
        <w:rPr>
          <w:sz w:val="22"/>
          <w:szCs w:val="22"/>
        </w:rPr>
      </w:pPr>
      <w:r w:rsidRPr="00C31C65">
        <w:rPr>
          <w:rFonts w:hint="cs"/>
          <w:i/>
          <w:iCs/>
          <w:sz w:val="22"/>
          <w:szCs w:val="22"/>
          <w:vertAlign w:val="superscript"/>
        </w:rPr>
        <w:t>b</w:t>
      </w:r>
      <w:r w:rsidRPr="00C31C65">
        <w:rPr>
          <w:rFonts w:hint="cs"/>
          <w:sz w:val="22"/>
          <w:szCs w:val="22"/>
        </w:rPr>
        <w:t xml:space="preserve"> Bone &amp; Joint Research Group, Centre for Human Development, Stem Cells &amp; Regeneration, Institute of Developmental Sciences, University of Southampton, Southampton, SO16 6YD, United Kingdom</w:t>
      </w:r>
    </w:p>
    <w:p w14:paraId="666AE890" w14:textId="77777777" w:rsidR="00EC4961" w:rsidRPr="00C31C65" w:rsidRDefault="00EC4961" w:rsidP="00EC4961">
      <w:pPr>
        <w:spacing w:line="360" w:lineRule="auto"/>
        <w:rPr>
          <w:sz w:val="22"/>
          <w:szCs w:val="22"/>
        </w:rPr>
      </w:pPr>
    </w:p>
    <w:p w14:paraId="2E68BCAC" w14:textId="77777777" w:rsidR="00EC4961" w:rsidRPr="00C31C65" w:rsidRDefault="00EC4961" w:rsidP="00EC4961">
      <w:pPr>
        <w:spacing w:line="360" w:lineRule="auto"/>
        <w:rPr>
          <w:sz w:val="22"/>
          <w:szCs w:val="22"/>
        </w:rPr>
      </w:pPr>
      <w:r w:rsidRPr="00C31C65">
        <w:rPr>
          <w:rFonts w:hint="cs"/>
          <w:i/>
          <w:iCs/>
          <w:sz w:val="22"/>
          <w:szCs w:val="22"/>
          <w:vertAlign w:val="superscript"/>
        </w:rPr>
        <w:t xml:space="preserve">c </w:t>
      </w:r>
      <w:proofErr w:type="spellStart"/>
      <w:r w:rsidRPr="00C31C65">
        <w:rPr>
          <w:rFonts w:hint="cs"/>
          <w:sz w:val="22"/>
          <w:szCs w:val="22"/>
        </w:rPr>
        <w:t>Renovos</w:t>
      </w:r>
      <w:proofErr w:type="spellEnd"/>
      <w:r w:rsidRPr="00C31C65">
        <w:rPr>
          <w:rFonts w:hint="cs"/>
          <w:sz w:val="22"/>
          <w:szCs w:val="22"/>
        </w:rPr>
        <w:t xml:space="preserve"> Biologics Limited, 2 Venture Road, University of Southampton Science Park, Southampton, SO16 7NP, United Kingdom</w:t>
      </w:r>
    </w:p>
    <w:p w14:paraId="031ADC98" w14:textId="77777777" w:rsidR="00EC4961" w:rsidRPr="00C31C65" w:rsidRDefault="00EC4961" w:rsidP="00EC4961">
      <w:pPr>
        <w:spacing w:line="360" w:lineRule="auto"/>
        <w:rPr>
          <w:sz w:val="22"/>
          <w:szCs w:val="22"/>
        </w:rPr>
      </w:pPr>
    </w:p>
    <w:p w14:paraId="388D58FC" w14:textId="77777777" w:rsidR="00EC4961" w:rsidRPr="00C31C65" w:rsidRDefault="00EC4961" w:rsidP="00EC4961">
      <w:pPr>
        <w:spacing w:line="360" w:lineRule="auto"/>
        <w:rPr>
          <w:b/>
          <w:bCs/>
          <w:sz w:val="22"/>
          <w:szCs w:val="22"/>
        </w:rPr>
      </w:pPr>
      <w:r w:rsidRPr="00C31C65">
        <w:rPr>
          <w:rFonts w:hint="cs"/>
          <w:b/>
          <w:bCs/>
          <w:sz w:val="22"/>
          <w:szCs w:val="22"/>
        </w:rPr>
        <w:t>Corresponding Author</w:t>
      </w:r>
    </w:p>
    <w:p w14:paraId="219B8402" w14:textId="77777777" w:rsidR="00EC4961" w:rsidRPr="00C31C65" w:rsidRDefault="00EC4961" w:rsidP="00EC4961">
      <w:pPr>
        <w:spacing w:line="360" w:lineRule="auto"/>
        <w:rPr>
          <w:sz w:val="22"/>
          <w:szCs w:val="22"/>
        </w:rPr>
      </w:pPr>
      <w:r w:rsidRPr="00C31C65">
        <w:rPr>
          <w:rFonts w:hint="cs"/>
          <w:sz w:val="22"/>
          <w:szCs w:val="22"/>
        </w:rPr>
        <w:t>Takashi Kaito, PhD.</w:t>
      </w:r>
    </w:p>
    <w:p w14:paraId="6623FDA4" w14:textId="77777777" w:rsidR="00EC4961" w:rsidRPr="00C31C65" w:rsidRDefault="00EC4961" w:rsidP="00EC4961">
      <w:pPr>
        <w:spacing w:line="360" w:lineRule="auto"/>
        <w:rPr>
          <w:sz w:val="22"/>
          <w:szCs w:val="22"/>
        </w:rPr>
      </w:pPr>
      <w:r w:rsidRPr="00C31C65">
        <w:rPr>
          <w:rFonts w:hint="cs"/>
          <w:sz w:val="22"/>
          <w:szCs w:val="22"/>
        </w:rPr>
        <w:t>Department of Orthopedic Surgery, Osaka University Graduate School of Medicine, 2-2</w:t>
      </w:r>
    </w:p>
    <w:p w14:paraId="0DC67045" w14:textId="77777777" w:rsidR="00EC4961" w:rsidRPr="00C31C65" w:rsidRDefault="00EC4961" w:rsidP="00EC4961">
      <w:pPr>
        <w:spacing w:line="360" w:lineRule="auto"/>
        <w:rPr>
          <w:sz w:val="22"/>
          <w:szCs w:val="22"/>
        </w:rPr>
      </w:pPr>
      <w:proofErr w:type="spellStart"/>
      <w:r w:rsidRPr="00C31C65">
        <w:rPr>
          <w:rFonts w:hint="cs"/>
          <w:sz w:val="22"/>
          <w:szCs w:val="22"/>
        </w:rPr>
        <w:t>Yamadaoka</w:t>
      </w:r>
      <w:proofErr w:type="spellEnd"/>
      <w:r w:rsidRPr="00C31C65">
        <w:rPr>
          <w:rFonts w:hint="cs"/>
          <w:sz w:val="22"/>
          <w:szCs w:val="22"/>
        </w:rPr>
        <w:t>, Suita, Osaka 565-0871, Japan</w:t>
      </w:r>
    </w:p>
    <w:p w14:paraId="10CDCBEE" w14:textId="77777777" w:rsidR="00EC4961" w:rsidRPr="00C31C65" w:rsidRDefault="00EC4961" w:rsidP="00EC4961">
      <w:pPr>
        <w:spacing w:line="360" w:lineRule="auto"/>
        <w:rPr>
          <w:sz w:val="22"/>
          <w:szCs w:val="22"/>
        </w:rPr>
      </w:pPr>
      <w:r w:rsidRPr="00C31C65">
        <w:rPr>
          <w:rFonts w:hint="cs"/>
          <w:sz w:val="22"/>
          <w:szCs w:val="22"/>
        </w:rPr>
        <w:t>Tel.: +81-6-6879-3552</w:t>
      </w:r>
      <w:r w:rsidRPr="00C31C65">
        <w:rPr>
          <w:rFonts w:hint="cs"/>
          <w:sz w:val="22"/>
          <w:szCs w:val="22"/>
        </w:rPr>
        <w:t xml:space="preserve">　</w:t>
      </w:r>
      <w:r w:rsidRPr="00C31C65">
        <w:rPr>
          <w:rFonts w:hint="cs"/>
          <w:sz w:val="22"/>
          <w:szCs w:val="22"/>
        </w:rPr>
        <w:t>Fax No: +81-6-6879-3559</w:t>
      </w:r>
    </w:p>
    <w:p w14:paraId="42151A2A" w14:textId="77777777" w:rsidR="00EC4961" w:rsidRPr="005B752A" w:rsidRDefault="00EC4961" w:rsidP="00EC4961">
      <w:pPr>
        <w:spacing w:line="360" w:lineRule="auto"/>
        <w:jc w:val="both"/>
        <w:rPr>
          <w:lang w:val="de-DE"/>
        </w:rPr>
      </w:pPr>
      <w:r w:rsidRPr="005B752A">
        <w:rPr>
          <w:lang w:val="de-DE"/>
        </w:rPr>
        <w:t>E-mail:</w:t>
      </w:r>
      <w:bookmarkStart w:id="0" w:name="_Hlk172192622"/>
      <w:r w:rsidRPr="005B752A">
        <w:rPr>
          <w:lang w:val="de-DE"/>
        </w:rPr>
        <w:t xml:space="preserve"> </w:t>
      </w:r>
      <w:r>
        <w:fldChar w:fldCharType="begin"/>
      </w:r>
      <w:r w:rsidRPr="005A5B01">
        <w:rPr>
          <w:lang w:val="de-DE"/>
        </w:rPr>
        <w:instrText>HYPERLINK "mailto:takashikaito@ort.med.osaka-u.ac.jp"</w:instrText>
      </w:r>
      <w:r>
        <w:fldChar w:fldCharType="separate"/>
      </w:r>
      <w:r w:rsidRPr="005B752A">
        <w:rPr>
          <w:rStyle w:val="af7"/>
          <w:lang w:val="de-DE"/>
        </w:rPr>
        <w:t>takashikaito@ort.med.osaka-u.ac.jp</w:t>
      </w:r>
      <w:r>
        <w:fldChar w:fldCharType="end"/>
      </w:r>
    </w:p>
    <w:bookmarkEnd w:id="0"/>
    <w:p w14:paraId="696DFFCC" w14:textId="77777777" w:rsidR="00EC4961" w:rsidRPr="00EC4961" w:rsidRDefault="00EC4961" w:rsidP="001D09FD">
      <w:pPr>
        <w:pStyle w:val="Tableofcontents"/>
        <w:rPr>
          <w:sz w:val="22"/>
          <w:szCs w:val="22"/>
          <w:lang w:val="de-DE"/>
        </w:rPr>
      </w:pPr>
    </w:p>
    <w:p w14:paraId="2AE66187" w14:textId="77777777" w:rsidR="00EC4961" w:rsidRPr="00EC4961" w:rsidRDefault="00EC4961">
      <w:pPr>
        <w:rPr>
          <w:b/>
          <w:bCs/>
          <w:sz w:val="22"/>
          <w:szCs w:val="22"/>
          <w:lang w:val="de-DE"/>
        </w:rPr>
      </w:pPr>
      <w:r w:rsidRPr="00EC4961">
        <w:rPr>
          <w:sz w:val="22"/>
          <w:szCs w:val="22"/>
          <w:lang w:val="de-DE"/>
        </w:rPr>
        <w:br w:type="page"/>
      </w:r>
    </w:p>
    <w:p w14:paraId="2780E3D2" w14:textId="3BFB1877" w:rsidR="005536F6" w:rsidRDefault="0020423A" w:rsidP="001D09FD">
      <w:pPr>
        <w:pStyle w:val="Tableofcontents"/>
        <w:rPr>
          <w:sz w:val="22"/>
          <w:szCs w:val="22"/>
        </w:rPr>
      </w:pPr>
      <w:proofErr w:type="spellStart"/>
      <w:r w:rsidRPr="00BD2F28">
        <w:rPr>
          <w:sz w:val="22"/>
          <w:szCs w:val="22"/>
        </w:rPr>
        <w:lastRenderedPageBreak/>
        <w:t>Nanoclay</w:t>
      </w:r>
      <w:proofErr w:type="spellEnd"/>
      <w:r w:rsidRPr="00BD2F28">
        <w:rPr>
          <w:sz w:val="22"/>
          <w:szCs w:val="22"/>
        </w:rPr>
        <w:t xml:space="preserve"> Gels Attenuate BMP2-associated Inflammation and Promote Chondrogenesis to Enhance BMP2-spinal Fusion</w:t>
      </w:r>
      <w:r>
        <w:rPr>
          <w:rStyle w:val="aff1"/>
          <w:sz w:val="22"/>
          <w:szCs w:val="22"/>
        </w:rPr>
        <w:footnoteReference w:id="1"/>
      </w:r>
    </w:p>
    <w:p w14:paraId="5008C568" w14:textId="77777777" w:rsidR="006A5A2B" w:rsidRDefault="006A5A2B" w:rsidP="00964B4D">
      <w:pPr>
        <w:pStyle w:val="Tableofcontents"/>
        <w:rPr>
          <w:sz w:val="22"/>
          <w:szCs w:val="22"/>
        </w:rPr>
      </w:pPr>
    </w:p>
    <w:p w14:paraId="15DBF747" w14:textId="5732B9A5" w:rsidR="005536F6" w:rsidRPr="00BD2F28" w:rsidRDefault="0020423A" w:rsidP="00964B4D">
      <w:pPr>
        <w:pStyle w:val="Tableofcontents"/>
        <w:rPr>
          <w:sz w:val="22"/>
          <w:szCs w:val="22"/>
        </w:rPr>
      </w:pPr>
      <w:r w:rsidRPr="00BD2F28">
        <w:rPr>
          <w:sz w:val="22"/>
          <w:szCs w:val="22"/>
        </w:rPr>
        <w:t>Abstract</w:t>
      </w:r>
    </w:p>
    <w:p w14:paraId="32AA1724" w14:textId="1B31F982" w:rsidR="005536F6" w:rsidRPr="00BD2F28" w:rsidRDefault="0020423A" w:rsidP="0036553F">
      <w:pPr>
        <w:spacing w:line="360" w:lineRule="auto"/>
        <w:jc w:val="both"/>
        <w:rPr>
          <w:sz w:val="22"/>
          <w:szCs w:val="22"/>
        </w:rPr>
      </w:pPr>
      <w:bookmarkStart w:id="1" w:name="_Hlk161493087"/>
      <w:r w:rsidRPr="00BD2F28">
        <w:rPr>
          <w:sz w:val="22"/>
          <w:szCs w:val="22"/>
        </w:rPr>
        <w:t>Bone morphogenetic protein 2 (BMP2) is clinically applied for treating intractable fracture</w:t>
      </w:r>
      <w:r w:rsidR="00D71647" w:rsidRPr="00BD2F28">
        <w:rPr>
          <w:sz w:val="22"/>
          <w:szCs w:val="22"/>
        </w:rPr>
        <w:t>s</w:t>
      </w:r>
      <w:r w:rsidRPr="00BD2F28">
        <w:rPr>
          <w:sz w:val="22"/>
          <w:szCs w:val="22"/>
        </w:rPr>
        <w:t xml:space="preserve"> and promoting spinal fusion because of its osteogenic potency. However, adverse effects following </w:t>
      </w:r>
      <w:r w:rsidR="00D71647" w:rsidRPr="00BD2F28">
        <w:rPr>
          <w:sz w:val="22"/>
          <w:szCs w:val="22"/>
        </w:rPr>
        <w:t xml:space="preserve">the </w:t>
      </w:r>
      <w:r w:rsidRPr="00BD2F28">
        <w:rPr>
          <w:sz w:val="22"/>
          <w:szCs w:val="22"/>
        </w:rPr>
        <w:t>release of supra</w:t>
      </w:r>
      <w:r w:rsidR="001D449C" w:rsidRPr="00BD2F28">
        <w:rPr>
          <w:sz w:val="22"/>
          <w:szCs w:val="22"/>
        </w:rPr>
        <w:t>physiological</w:t>
      </w:r>
      <w:r w:rsidRPr="00BD2F28">
        <w:rPr>
          <w:sz w:val="22"/>
          <w:szCs w:val="22"/>
        </w:rPr>
        <w:t xml:space="preserve"> doses of BMP2 from collagen carrier</w:t>
      </w:r>
      <w:r w:rsidR="00D71647" w:rsidRPr="00BD2F28">
        <w:rPr>
          <w:sz w:val="22"/>
          <w:szCs w:val="22"/>
        </w:rPr>
        <w:t>s</w:t>
      </w:r>
      <w:r w:rsidRPr="00BD2F28">
        <w:rPr>
          <w:sz w:val="22"/>
          <w:szCs w:val="22"/>
        </w:rPr>
        <w:t xml:space="preserve"> are widely reported. </w:t>
      </w:r>
      <w:proofErr w:type="spellStart"/>
      <w:r w:rsidRPr="00BD2F28">
        <w:rPr>
          <w:sz w:val="22"/>
          <w:szCs w:val="22"/>
        </w:rPr>
        <w:t>Nanoclay</w:t>
      </w:r>
      <w:proofErr w:type="spellEnd"/>
      <w:r w:rsidRPr="00BD2F28">
        <w:rPr>
          <w:sz w:val="22"/>
          <w:szCs w:val="22"/>
        </w:rPr>
        <w:t xml:space="preserve"> gel (NC) is attracting attention as a biomaterial</w:t>
      </w:r>
      <w:r w:rsidR="00284F26" w:rsidRPr="00BD2F28">
        <w:rPr>
          <w:sz w:val="22"/>
          <w:szCs w:val="22"/>
        </w:rPr>
        <w:t>,</w:t>
      </w:r>
      <w:r w:rsidRPr="00BD2F28">
        <w:rPr>
          <w:sz w:val="22"/>
          <w:szCs w:val="22"/>
        </w:rPr>
        <w:t xml:space="preserve"> given the potential for localized efficacy of administered agents. However, the efficacy and mechanism of action of NC/BMP2 remain unclear. Th</w:t>
      </w:r>
      <w:r w:rsidR="00C2111E">
        <w:rPr>
          <w:sz w:val="22"/>
          <w:szCs w:val="22"/>
        </w:rPr>
        <w:t>is</w:t>
      </w:r>
      <w:r w:rsidRPr="00BD2F28">
        <w:rPr>
          <w:sz w:val="22"/>
          <w:szCs w:val="22"/>
        </w:rPr>
        <w:t xml:space="preserve"> </w:t>
      </w:r>
      <w:r w:rsidR="00EE03B6" w:rsidRPr="00BD2F28">
        <w:rPr>
          <w:sz w:val="22"/>
          <w:szCs w:val="22"/>
        </w:rPr>
        <w:t xml:space="preserve">study explored </w:t>
      </w:r>
      <w:r w:rsidRPr="00BD2F28">
        <w:rPr>
          <w:sz w:val="22"/>
          <w:szCs w:val="22"/>
        </w:rPr>
        <w:t xml:space="preserve">the efficacy of NC as a BMP2 carrier in bone regeneration </w:t>
      </w:r>
      <w:r w:rsidR="00DA5311">
        <w:rPr>
          <w:sz w:val="22"/>
          <w:szCs w:val="22"/>
        </w:rPr>
        <w:t>a</w:t>
      </w:r>
      <w:r w:rsidR="00284F26" w:rsidRPr="00BD2F28">
        <w:rPr>
          <w:sz w:val="22"/>
          <w:szCs w:val="22"/>
        </w:rPr>
        <w:t>nd</w:t>
      </w:r>
      <w:r w:rsidRPr="00BD2F28">
        <w:rPr>
          <w:sz w:val="22"/>
          <w:szCs w:val="22"/>
        </w:rPr>
        <w:t xml:space="preserve"> the enhancement mechanism. Subfascial implantation of NC containing BMP2 </w:t>
      </w:r>
      <w:r w:rsidR="00284F26" w:rsidRPr="00BD2F28">
        <w:rPr>
          <w:sz w:val="22"/>
          <w:szCs w:val="22"/>
        </w:rPr>
        <w:t>elicited</w:t>
      </w:r>
      <w:r w:rsidRPr="00BD2F28">
        <w:rPr>
          <w:sz w:val="22"/>
          <w:szCs w:val="22"/>
        </w:rPr>
        <w:t xml:space="preserve"> superior bone formation </w:t>
      </w:r>
      <w:r w:rsidR="00284F26" w:rsidRPr="00BD2F28">
        <w:rPr>
          <w:sz w:val="22"/>
          <w:szCs w:val="22"/>
        </w:rPr>
        <w:t>compared with</w:t>
      </w:r>
      <w:r w:rsidRPr="00BD2F28">
        <w:rPr>
          <w:sz w:val="22"/>
          <w:szCs w:val="22"/>
        </w:rPr>
        <w:t xml:space="preserve"> collagen sponge (CS). Cartilage </w:t>
      </w:r>
      <w:r w:rsidR="00EE03B6" w:rsidRPr="00BD2F28">
        <w:rPr>
          <w:sz w:val="22"/>
          <w:szCs w:val="22"/>
        </w:rPr>
        <w:t xml:space="preserve">was </w:t>
      </w:r>
      <w:r w:rsidRPr="00BD2F28">
        <w:rPr>
          <w:sz w:val="22"/>
          <w:szCs w:val="22"/>
        </w:rPr>
        <w:t xml:space="preserve">uniformly formed inside the NC, whereas CS </w:t>
      </w:r>
      <w:r w:rsidR="00EE03B6" w:rsidRPr="00BD2F28">
        <w:rPr>
          <w:sz w:val="22"/>
          <w:szCs w:val="22"/>
        </w:rPr>
        <w:t xml:space="preserve">formed </w:t>
      </w:r>
      <w:r w:rsidRPr="00BD2F28">
        <w:rPr>
          <w:sz w:val="22"/>
          <w:szCs w:val="22"/>
        </w:rPr>
        <w:t xml:space="preserve">cartilage only on the perimeter. </w:t>
      </w:r>
      <w:r w:rsidR="00284F26" w:rsidRPr="00BD2F28">
        <w:rPr>
          <w:sz w:val="22"/>
          <w:szCs w:val="22"/>
        </w:rPr>
        <w:t xml:space="preserve">Additionally, </w:t>
      </w:r>
      <w:r w:rsidRPr="00BD2F28">
        <w:rPr>
          <w:sz w:val="22"/>
          <w:szCs w:val="22"/>
        </w:rPr>
        <w:t xml:space="preserve">CS </w:t>
      </w:r>
      <w:r w:rsidR="00EE03B6" w:rsidRPr="00BD2F28">
        <w:rPr>
          <w:sz w:val="22"/>
          <w:szCs w:val="22"/>
        </w:rPr>
        <w:t xml:space="preserve">induced </w:t>
      </w:r>
      <w:r w:rsidRPr="00BD2F28">
        <w:rPr>
          <w:sz w:val="22"/>
          <w:szCs w:val="22"/>
        </w:rPr>
        <w:t xml:space="preserve">a dose-dependent inflammatory response around the implantation site, whereas NC </w:t>
      </w:r>
      <w:r w:rsidR="00EE03B6" w:rsidRPr="00BD2F28">
        <w:rPr>
          <w:sz w:val="22"/>
          <w:szCs w:val="22"/>
        </w:rPr>
        <w:t xml:space="preserve">induced </w:t>
      </w:r>
      <w:r w:rsidRPr="00BD2F28">
        <w:rPr>
          <w:sz w:val="22"/>
          <w:szCs w:val="22"/>
        </w:rPr>
        <w:t xml:space="preserve">a minor response, and inflammatory cells were observed inside the NC. In a rat spinal fusion model, NC </w:t>
      </w:r>
      <w:r w:rsidR="00EE03B6" w:rsidRPr="00BD2F28">
        <w:rPr>
          <w:sz w:val="22"/>
          <w:szCs w:val="22"/>
        </w:rPr>
        <w:t xml:space="preserve">promoted </w:t>
      </w:r>
      <w:r w:rsidRPr="00BD2F28">
        <w:rPr>
          <w:sz w:val="22"/>
          <w:szCs w:val="22"/>
        </w:rPr>
        <w:t xml:space="preserve">high-quality bony fusion </w:t>
      </w:r>
      <w:r w:rsidR="00284F26" w:rsidRPr="00BD2F28">
        <w:rPr>
          <w:sz w:val="22"/>
          <w:szCs w:val="22"/>
        </w:rPr>
        <w:t>compared</w:t>
      </w:r>
      <w:r w:rsidRPr="00BD2F28">
        <w:rPr>
          <w:sz w:val="22"/>
          <w:szCs w:val="22"/>
        </w:rPr>
        <w:t xml:space="preserve"> to CS. </w:t>
      </w:r>
      <w:bookmarkStart w:id="2" w:name="_Hlk172205757"/>
      <w:r w:rsidR="00854C28" w:rsidRPr="00BD2F28">
        <w:rPr>
          <w:i/>
          <w:iCs/>
          <w:sz w:val="22"/>
          <w:szCs w:val="22"/>
        </w:rPr>
        <w:t xml:space="preserve">In vitro, </w:t>
      </w:r>
      <w:r w:rsidR="00854C28" w:rsidRPr="00BD2F28">
        <w:rPr>
          <w:sz w:val="22"/>
          <w:szCs w:val="22"/>
        </w:rPr>
        <w:t xml:space="preserve">NC enhanced chondrogenic and osteogenic differentiation of </w:t>
      </w:r>
      <w:proofErr w:type="spellStart"/>
      <w:r w:rsidR="00854C28" w:rsidRPr="00BD2F28">
        <w:rPr>
          <w:sz w:val="22"/>
          <w:szCs w:val="22"/>
        </w:rPr>
        <w:t>hBMSCs</w:t>
      </w:r>
      <w:proofErr w:type="spellEnd"/>
      <w:r w:rsidR="00854C28" w:rsidRPr="00BD2F28">
        <w:rPr>
          <w:sz w:val="22"/>
          <w:szCs w:val="22"/>
        </w:rPr>
        <w:t xml:space="preserve"> and ATDC5 cells while inhibiting </w:t>
      </w:r>
      <w:proofErr w:type="spellStart"/>
      <w:r w:rsidR="00854C28" w:rsidRPr="00BD2F28">
        <w:rPr>
          <w:sz w:val="22"/>
          <w:szCs w:val="22"/>
        </w:rPr>
        <w:t>osteoclastogenesis</w:t>
      </w:r>
      <w:proofErr w:type="spellEnd"/>
      <w:r w:rsidR="00854C28" w:rsidRPr="00BD2F28">
        <w:rPr>
          <w:sz w:val="22"/>
          <w:szCs w:val="22"/>
        </w:rPr>
        <w:t>.</w:t>
      </w:r>
      <w:r w:rsidRPr="00BD2F28">
        <w:rPr>
          <w:sz w:val="22"/>
          <w:szCs w:val="22"/>
        </w:rPr>
        <w:t xml:space="preserve"> </w:t>
      </w:r>
      <w:bookmarkEnd w:id="1"/>
      <w:r w:rsidR="00EA425B" w:rsidRPr="00BD2F28">
        <w:rPr>
          <w:sz w:val="22"/>
          <w:szCs w:val="22"/>
        </w:rPr>
        <w:t>Overall, NC/BMP2 facilitates spatially controlled, high-quality endochondral bone formation without BMP2-induced inflammation and promotes high-density new bone, functioning as a next-generation BMP2 carrier.</w:t>
      </w:r>
    </w:p>
    <w:bookmarkEnd w:id="2"/>
    <w:p w14:paraId="42468A55" w14:textId="77777777" w:rsidR="005536F6" w:rsidRPr="00BD2F28" w:rsidRDefault="005536F6" w:rsidP="00357F31">
      <w:pPr>
        <w:spacing w:line="360" w:lineRule="auto"/>
        <w:jc w:val="both"/>
        <w:rPr>
          <w:sz w:val="22"/>
          <w:szCs w:val="22"/>
        </w:rPr>
      </w:pPr>
    </w:p>
    <w:p w14:paraId="0B46C95F" w14:textId="16A256FB" w:rsidR="00C436FB" w:rsidRPr="00BD2F28" w:rsidRDefault="0020423A" w:rsidP="00674BD9">
      <w:pPr>
        <w:pStyle w:val="MainText"/>
        <w:spacing w:line="360" w:lineRule="auto"/>
        <w:rPr>
          <w:sz w:val="22"/>
          <w:szCs w:val="22"/>
          <w:shd w:val="clear" w:color="auto" w:fill="FFFFFF"/>
        </w:rPr>
      </w:pPr>
      <w:r w:rsidRPr="00BD2F28">
        <w:rPr>
          <w:b/>
          <w:bCs/>
          <w:sz w:val="22"/>
          <w:szCs w:val="22"/>
        </w:rPr>
        <w:t>Keywords</w:t>
      </w:r>
      <w:r w:rsidRPr="00BD2F28">
        <w:rPr>
          <w:sz w:val="22"/>
          <w:szCs w:val="22"/>
        </w:rPr>
        <w:t xml:space="preserve">: </w:t>
      </w:r>
      <w:proofErr w:type="spellStart"/>
      <w:r w:rsidRPr="00BD2F28">
        <w:rPr>
          <w:sz w:val="22"/>
          <w:szCs w:val="22"/>
        </w:rPr>
        <w:t>nanoclay</w:t>
      </w:r>
      <w:proofErr w:type="spellEnd"/>
      <w:r w:rsidRPr="00BD2F28">
        <w:rPr>
          <w:sz w:val="22"/>
          <w:szCs w:val="22"/>
        </w:rPr>
        <w:t xml:space="preserve">, </w:t>
      </w:r>
      <w:r w:rsidRPr="00BD2F28">
        <w:rPr>
          <w:sz w:val="22"/>
          <w:szCs w:val="22"/>
          <w:shd w:val="clear" w:color="auto" w:fill="FFFFFF"/>
        </w:rPr>
        <w:t>bone morphogenetic protein 2, endochondral ossification, inflammation, bone tissue engineering</w:t>
      </w:r>
    </w:p>
    <w:p w14:paraId="35916983" w14:textId="77777777" w:rsidR="009F2C8F" w:rsidRPr="00BD2F28" w:rsidRDefault="009F2C8F" w:rsidP="00674BD9">
      <w:pPr>
        <w:pStyle w:val="MainText"/>
        <w:spacing w:line="360" w:lineRule="auto"/>
        <w:rPr>
          <w:sz w:val="22"/>
          <w:szCs w:val="22"/>
          <w:shd w:val="clear" w:color="auto" w:fill="FFFFFF"/>
        </w:rPr>
      </w:pPr>
    </w:p>
    <w:p w14:paraId="5304DC20" w14:textId="77777777" w:rsidR="005536F6" w:rsidRPr="00BD2F28" w:rsidRDefault="0020423A" w:rsidP="00357F31">
      <w:pPr>
        <w:pStyle w:val="a9"/>
        <w:numPr>
          <w:ilvl w:val="0"/>
          <w:numId w:val="2"/>
        </w:numPr>
        <w:spacing w:line="480" w:lineRule="auto"/>
        <w:ind w:leftChars="0"/>
        <w:jc w:val="both"/>
        <w:rPr>
          <w:b/>
          <w:bCs/>
          <w:sz w:val="22"/>
          <w:szCs w:val="22"/>
        </w:rPr>
      </w:pPr>
      <w:r w:rsidRPr="00BD2F28">
        <w:rPr>
          <w:b/>
          <w:bCs/>
          <w:sz w:val="22"/>
          <w:szCs w:val="22"/>
        </w:rPr>
        <w:t>Introduction</w:t>
      </w:r>
    </w:p>
    <w:p w14:paraId="7C7DAB03" w14:textId="3125C00D" w:rsidR="005536F6" w:rsidRPr="00BD2F28" w:rsidRDefault="0020423A" w:rsidP="00171582">
      <w:pPr>
        <w:spacing w:line="360" w:lineRule="auto"/>
        <w:jc w:val="both"/>
        <w:rPr>
          <w:sz w:val="22"/>
          <w:szCs w:val="22"/>
        </w:rPr>
      </w:pPr>
      <w:bookmarkStart w:id="3" w:name="OLE_LINK3"/>
      <w:r w:rsidRPr="00BD2F28">
        <w:rPr>
          <w:sz w:val="22"/>
          <w:szCs w:val="22"/>
        </w:rPr>
        <w:t>C</w:t>
      </w:r>
      <w:r w:rsidR="00542BB2" w:rsidRPr="00BD2F28">
        <w:rPr>
          <w:sz w:val="22"/>
          <w:szCs w:val="22"/>
        </w:rPr>
        <w:t xml:space="preserve">ritical-sized bone defects </w:t>
      </w:r>
      <w:r w:rsidRPr="00BD2F28">
        <w:rPr>
          <w:sz w:val="22"/>
          <w:szCs w:val="22"/>
        </w:rPr>
        <w:t>from</w:t>
      </w:r>
      <w:r w:rsidR="00542BB2" w:rsidRPr="00BD2F28">
        <w:rPr>
          <w:sz w:val="22"/>
          <w:szCs w:val="22"/>
        </w:rPr>
        <w:t xml:space="preserve"> trauma</w:t>
      </w:r>
      <w:r w:rsidRPr="00BD2F28">
        <w:rPr>
          <w:sz w:val="22"/>
          <w:szCs w:val="22"/>
        </w:rPr>
        <w:t xml:space="preserve">, </w:t>
      </w:r>
      <w:r w:rsidR="00542BB2" w:rsidRPr="00BD2F28">
        <w:rPr>
          <w:sz w:val="22"/>
          <w:szCs w:val="22"/>
        </w:rPr>
        <w:t>tumor resection, non-union fracture</w:t>
      </w:r>
      <w:r w:rsidRPr="00BD2F28">
        <w:rPr>
          <w:sz w:val="22"/>
          <w:szCs w:val="22"/>
        </w:rPr>
        <w:t>s</w:t>
      </w:r>
      <w:r w:rsidR="00542BB2" w:rsidRPr="00BD2F28">
        <w:rPr>
          <w:sz w:val="22"/>
          <w:szCs w:val="22"/>
        </w:rPr>
        <w:t xml:space="preserve">, or spinal fusion surgery </w:t>
      </w:r>
      <w:r w:rsidRPr="00BD2F28">
        <w:rPr>
          <w:sz w:val="22"/>
          <w:szCs w:val="22"/>
        </w:rPr>
        <w:t xml:space="preserve">rarely heal spontaneously. Autogenous bone grafting remains the gold standard treatment despite limitations in donor site morbidity, </w:t>
      </w:r>
      <w:r w:rsidR="00171582" w:rsidRPr="00BD2F28">
        <w:rPr>
          <w:sz w:val="22"/>
          <w:szCs w:val="22"/>
        </w:rPr>
        <w:t>available bone quantity</w:t>
      </w:r>
      <w:bookmarkStart w:id="4" w:name="_Hlk171358578"/>
      <w:r w:rsidR="00171582" w:rsidRPr="00BD2F28">
        <w:rPr>
          <w:sz w:val="22"/>
          <w:szCs w:val="22"/>
        </w:rPr>
        <w:t>,</w:t>
      </w:r>
      <w:r w:rsidR="00171582" w:rsidRPr="00BD2F28">
        <w:rPr>
          <w:color w:val="FF0000"/>
          <w:sz w:val="22"/>
          <w:szCs w:val="22"/>
        </w:rPr>
        <w:t xml:space="preserve"> </w:t>
      </w:r>
      <w:r w:rsidR="00171582" w:rsidRPr="00BD2F28">
        <w:rPr>
          <w:sz w:val="22"/>
          <w:szCs w:val="22"/>
        </w:rPr>
        <w:t xml:space="preserve">and age-related deterioration in </w:t>
      </w:r>
      <w:r w:rsidR="00EB11B5" w:rsidRPr="00BD2F28">
        <w:rPr>
          <w:sz w:val="22"/>
          <w:szCs w:val="22"/>
        </w:rPr>
        <w:t xml:space="preserve">harvested bone </w:t>
      </w:r>
      <w:r w:rsidR="00171582" w:rsidRPr="00BD2F28">
        <w:rPr>
          <w:sz w:val="22"/>
          <w:szCs w:val="22"/>
        </w:rPr>
        <w:t xml:space="preserve">quality </w:t>
      </w:r>
      <w:bookmarkEnd w:id="4"/>
      <w:r w:rsidR="00542BB2" w:rsidRPr="00C02446">
        <w:rPr>
          <w:sz w:val="22"/>
          <w:szCs w:val="22"/>
        </w:rPr>
        <w:t>[1</w:t>
      </w:r>
      <w:r w:rsidR="00472A4F" w:rsidRPr="00C02446">
        <w:rPr>
          <w:sz w:val="22"/>
          <w:szCs w:val="22"/>
        </w:rPr>
        <w:t>–</w:t>
      </w:r>
      <w:r w:rsidR="00542BB2" w:rsidRPr="00C02446">
        <w:rPr>
          <w:sz w:val="22"/>
          <w:szCs w:val="22"/>
        </w:rPr>
        <w:t>4]</w:t>
      </w:r>
      <w:r w:rsidR="00542BB2" w:rsidRPr="00BD2F28">
        <w:rPr>
          <w:sz w:val="22"/>
          <w:szCs w:val="22"/>
        </w:rPr>
        <w:t>.</w:t>
      </w:r>
      <w:bookmarkStart w:id="5" w:name="_Hlk171184125"/>
      <w:r w:rsidR="00542BB2" w:rsidRPr="00BD2F28">
        <w:rPr>
          <w:sz w:val="22"/>
          <w:szCs w:val="22"/>
        </w:rPr>
        <w:t xml:space="preserve"> </w:t>
      </w:r>
      <w:bookmarkStart w:id="6" w:name="_Hlk170239030"/>
      <w:r w:rsidR="00542BB2" w:rsidRPr="00BD2F28">
        <w:rPr>
          <w:sz w:val="22"/>
          <w:szCs w:val="22"/>
        </w:rPr>
        <w:t xml:space="preserve">Additionally, artificial bones and allografts lack biological activity, functioning only as bone graft extenders, </w:t>
      </w:r>
      <w:r w:rsidR="000D713D" w:rsidRPr="00BD2F28">
        <w:rPr>
          <w:sz w:val="22"/>
          <w:szCs w:val="22"/>
        </w:rPr>
        <w:t>which limits their potential for bone formation</w:t>
      </w:r>
      <w:r w:rsidR="00542BB2" w:rsidRPr="00BD2F28">
        <w:rPr>
          <w:sz w:val="22"/>
          <w:szCs w:val="22"/>
        </w:rPr>
        <w:t xml:space="preserve">. </w:t>
      </w:r>
      <w:r w:rsidR="00EB11B5" w:rsidRPr="00BD2F28">
        <w:rPr>
          <w:sz w:val="22"/>
          <w:szCs w:val="22"/>
          <w:shd w:val="clear" w:color="auto" w:fill="FFFFFF"/>
        </w:rPr>
        <w:t>Meanwhile, b</w:t>
      </w:r>
      <w:r w:rsidR="00B22CD7" w:rsidRPr="00BD2F28">
        <w:rPr>
          <w:sz w:val="22"/>
          <w:szCs w:val="22"/>
          <w:shd w:val="clear" w:color="auto" w:fill="FFFFFF"/>
        </w:rPr>
        <w:t>one morphogenetic protein 2 (</w:t>
      </w:r>
      <w:r w:rsidR="00542BB2" w:rsidRPr="00BD2F28">
        <w:rPr>
          <w:sz w:val="22"/>
          <w:szCs w:val="22"/>
        </w:rPr>
        <w:t>BMP2</w:t>
      </w:r>
      <w:r w:rsidR="00B22CD7" w:rsidRPr="00BD2F28">
        <w:rPr>
          <w:sz w:val="22"/>
          <w:szCs w:val="22"/>
        </w:rPr>
        <w:t>)</w:t>
      </w:r>
      <w:r w:rsidR="00542BB2" w:rsidRPr="00BD2F28">
        <w:rPr>
          <w:sz w:val="22"/>
          <w:szCs w:val="22"/>
        </w:rPr>
        <w:t xml:space="preserve"> can independently replicate all processes necessary for osteogenesis, including inflammatory responses, mesenchymal stem cell migration, and endochondral ossification. Therefore, BMP2 is expected </w:t>
      </w:r>
      <w:r w:rsidR="00171582" w:rsidRPr="00BD2F28">
        <w:rPr>
          <w:sz w:val="22"/>
          <w:szCs w:val="22"/>
        </w:rPr>
        <w:t xml:space="preserve">to serve </w:t>
      </w:r>
      <w:r w:rsidR="00542BB2" w:rsidRPr="00BD2F28">
        <w:rPr>
          <w:sz w:val="22"/>
          <w:szCs w:val="22"/>
        </w:rPr>
        <w:t>as a bone graft material alternative to autografts.</w:t>
      </w:r>
    </w:p>
    <w:bookmarkEnd w:id="5"/>
    <w:bookmarkEnd w:id="6"/>
    <w:p w14:paraId="7C1687CD" w14:textId="2C66B2BE" w:rsidR="005536F6" w:rsidRPr="00BD2F28" w:rsidRDefault="0020423A" w:rsidP="00C02446">
      <w:pPr>
        <w:spacing w:line="360" w:lineRule="auto"/>
        <w:ind w:firstLineChars="193" w:firstLine="425"/>
        <w:jc w:val="both"/>
        <w:rPr>
          <w:color w:val="FF0000"/>
          <w:sz w:val="22"/>
          <w:szCs w:val="22"/>
        </w:rPr>
      </w:pPr>
      <w:r w:rsidRPr="00BD2F28">
        <w:rPr>
          <w:sz w:val="22"/>
          <w:szCs w:val="22"/>
        </w:rPr>
        <w:t>BMPs, members of the transforming growth factor</w:t>
      </w:r>
      <w:r w:rsidR="00EB11B5" w:rsidRPr="00BD2F28">
        <w:rPr>
          <w:sz w:val="22"/>
          <w:szCs w:val="22"/>
        </w:rPr>
        <w:t xml:space="preserve"> (TGF)</w:t>
      </w:r>
      <w:r w:rsidRPr="00BD2F28">
        <w:rPr>
          <w:sz w:val="22"/>
          <w:szCs w:val="22"/>
        </w:rPr>
        <w:t xml:space="preserve">-β superfamily, were discovered over six decades ago in the seminal studies of Marshall </w:t>
      </w:r>
      <w:proofErr w:type="spellStart"/>
      <w:r w:rsidRPr="00BD2F28">
        <w:rPr>
          <w:sz w:val="22"/>
          <w:szCs w:val="22"/>
        </w:rPr>
        <w:t>Urist</w:t>
      </w:r>
      <w:proofErr w:type="spellEnd"/>
      <w:r w:rsidRPr="00BD2F28">
        <w:rPr>
          <w:sz w:val="22"/>
          <w:szCs w:val="22"/>
        </w:rPr>
        <w:t xml:space="preserve"> to hold potent </w:t>
      </w:r>
      <w:proofErr w:type="spellStart"/>
      <w:r w:rsidRPr="00BD2F28">
        <w:rPr>
          <w:sz w:val="22"/>
          <w:szCs w:val="22"/>
        </w:rPr>
        <w:t>osteoinductive</w:t>
      </w:r>
      <w:proofErr w:type="spellEnd"/>
      <w:r w:rsidRPr="00BD2F28">
        <w:rPr>
          <w:sz w:val="22"/>
          <w:szCs w:val="22"/>
        </w:rPr>
        <w:t xml:space="preserve"> capacity</w:t>
      </w:r>
      <w:r w:rsidR="0022587F" w:rsidRPr="00BD2F28">
        <w:rPr>
          <w:sz w:val="22"/>
          <w:szCs w:val="22"/>
        </w:rPr>
        <w:t xml:space="preserve"> </w:t>
      </w:r>
      <w:r w:rsidRPr="00C02446">
        <w:rPr>
          <w:sz w:val="22"/>
          <w:szCs w:val="22"/>
        </w:rPr>
        <w:t>[5</w:t>
      </w:r>
      <w:r w:rsidR="00472A4F" w:rsidRPr="00C02446">
        <w:rPr>
          <w:sz w:val="22"/>
          <w:szCs w:val="22"/>
        </w:rPr>
        <w:t>–</w:t>
      </w:r>
      <w:r w:rsidRPr="00C02446">
        <w:rPr>
          <w:sz w:val="22"/>
          <w:szCs w:val="22"/>
        </w:rPr>
        <w:t>7]</w:t>
      </w:r>
      <w:r w:rsidRPr="00BD2F28">
        <w:rPr>
          <w:sz w:val="22"/>
          <w:szCs w:val="22"/>
        </w:rPr>
        <w:t xml:space="preserve">. </w:t>
      </w:r>
      <w:r w:rsidR="00142A16" w:rsidRPr="00BD2F28">
        <w:rPr>
          <w:sz w:val="22"/>
          <w:szCs w:val="22"/>
        </w:rPr>
        <w:t xml:space="preserve">Clinically, </w:t>
      </w:r>
      <w:r w:rsidRPr="00BD2F28">
        <w:rPr>
          <w:sz w:val="22"/>
          <w:szCs w:val="22"/>
        </w:rPr>
        <w:t xml:space="preserve">BMP </w:t>
      </w:r>
      <w:r w:rsidR="00142A16" w:rsidRPr="00BD2F28">
        <w:rPr>
          <w:sz w:val="22"/>
          <w:szCs w:val="22"/>
        </w:rPr>
        <w:t xml:space="preserve">has been </w:t>
      </w:r>
      <w:r w:rsidRPr="00BD2F28">
        <w:rPr>
          <w:sz w:val="22"/>
          <w:szCs w:val="22"/>
        </w:rPr>
        <w:t xml:space="preserve">combined with collagen carriers </w:t>
      </w:r>
      <w:r w:rsidR="00142A16" w:rsidRPr="00BD2F28">
        <w:rPr>
          <w:sz w:val="22"/>
          <w:szCs w:val="22"/>
        </w:rPr>
        <w:t>to form</w:t>
      </w:r>
      <w:r w:rsidRPr="00BD2F28">
        <w:rPr>
          <w:sz w:val="22"/>
          <w:szCs w:val="22"/>
        </w:rPr>
        <w:t xml:space="preserve"> biological bone grafting material</w:t>
      </w:r>
      <w:r w:rsidR="00142A16" w:rsidRPr="00BD2F28">
        <w:rPr>
          <w:sz w:val="22"/>
          <w:szCs w:val="22"/>
        </w:rPr>
        <w:t>s</w:t>
      </w:r>
      <w:r w:rsidRPr="00BD2F28">
        <w:rPr>
          <w:sz w:val="22"/>
          <w:szCs w:val="22"/>
        </w:rPr>
        <w:t xml:space="preserve"> in the United States and Europe since the early 2000s</w:t>
      </w:r>
      <w:r w:rsidR="0022587F" w:rsidRPr="00BD2F28">
        <w:rPr>
          <w:sz w:val="22"/>
          <w:szCs w:val="22"/>
        </w:rPr>
        <w:t xml:space="preserve"> </w:t>
      </w:r>
      <w:r w:rsidRPr="00C02446">
        <w:rPr>
          <w:sz w:val="22"/>
          <w:szCs w:val="22"/>
        </w:rPr>
        <w:t>[8, 9]</w:t>
      </w:r>
      <w:r w:rsidRPr="00BD2F28">
        <w:rPr>
          <w:sz w:val="22"/>
          <w:szCs w:val="22"/>
        </w:rPr>
        <w:t>. However, in addition to its less-than-expected effects in promoting bone fusion, complications related to inflammatory reactions due to the rapid release of non-physiologically high doses of BMP from the collagen carriers into surrounding tissues have hampered widespread clinical application.</w:t>
      </w:r>
      <w:bookmarkStart w:id="7" w:name="_Hlk170239223"/>
      <w:r w:rsidRPr="00BD2F28">
        <w:rPr>
          <w:color w:val="FF0000"/>
          <w:sz w:val="22"/>
          <w:szCs w:val="22"/>
        </w:rPr>
        <w:t xml:space="preserve"> </w:t>
      </w:r>
      <w:bookmarkStart w:id="8" w:name="_Hlk170586814"/>
      <w:r w:rsidRPr="00BD2F28">
        <w:rPr>
          <w:sz w:val="22"/>
          <w:szCs w:val="22"/>
        </w:rPr>
        <w:t xml:space="preserve">Only micrograms of BMPs per kilogram are present in the demineralized bone matrix, </w:t>
      </w:r>
      <w:r w:rsidR="00142A16" w:rsidRPr="00BD2F28">
        <w:rPr>
          <w:sz w:val="22"/>
          <w:szCs w:val="22"/>
        </w:rPr>
        <w:t>wh</w:t>
      </w:r>
      <w:r w:rsidR="002F43B8">
        <w:rPr>
          <w:sz w:val="22"/>
          <w:szCs w:val="22"/>
        </w:rPr>
        <w:t>ereas</w:t>
      </w:r>
      <w:r w:rsidR="00142A16" w:rsidRPr="00BD2F28">
        <w:rPr>
          <w:sz w:val="22"/>
          <w:szCs w:val="22"/>
        </w:rPr>
        <w:t xml:space="preserve"> </w:t>
      </w:r>
      <w:r w:rsidRPr="00BD2F28">
        <w:rPr>
          <w:sz w:val="22"/>
          <w:szCs w:val="22"/>
        </w:rPr>
        <w:t>milligrams of BMPs are used in clinical practice</w:t>
      </w:r>
      <w:r w:rsidR="0022587F" w:rsidRPr="00BD2F28">
        <w:rPr>
          <w:sz w:val="22"/>
          <w:szCs w:val="22"/>
        </w:rPr>
        <w:t xml:space="preserve"> </w:t>
      </w:r>
      <w:r w:rsidRPr="00C02446">
        <w:rPr>
          <w:sz w:val="22"/>
          <w:szCs w:val="22"/>
        </w:rPr>
        <w:t>[10]</w:t>
      </w:r>
      <w:r w:rsidRPr="00BD2F28">
        <w:rPr>
          <w:sz w:val="22"/>
          <w:szCs w:val="22"/>
        </w:rPr>
        <w:t xml:space="preserve">. </w:t>
      </w:r>
      <w:bookmarkEnd w:id="8"/>
      <w:r w:rsidR="000D713D" w:rsidRPr="00BD2F28">
        <w:rPr>
          <w:sz w:val="22"/>
          <w:szCs w:val="22"/>
        </w:rPr>
        <w:t xml:space="preserve">BMP2 use at a supraphysiological dose in humans is associated with </w:t>
      </w:r>
      <w:r w:rsidR="00142A16" w:rsidRPr="00BD2F28">
        <w:rPr>
          <w:sz w:val="22"/>
          <w:szCs w:val="22"/>
        </w:rPr>
        <w:t>myriad</w:t>
      </w:r>
      <w:r w:rsidR="000D713D" w:rsidRPr="00BD2F28">
        <w:rPr>
          <w:sz w:val="22"/>
          <w:szCs w:val="22"/>
        </w:rPr>
        <w:t xml:space="preserve"> widely reported side effects</w:t>
      </w:r>
      <w:r w:rsidR="00142A16" w:rsidRPr="00BD2F28">
        <w:rPr>
          <w:sz w:val="22"/>
          <w:szCs w:val="22"/>
        </w:rPr>
        <w:t>,</w:t>
      </w:r>
      <w:r w:rsidR="000D713D" w:rsidRPr="00BD2F28">
        <w:rPr>
          <w:sz w:val="22"/>
          <w:szCs w:val="22"/>
        </w:rPr>
        <w:t xml:space="preserve"> such as inflammation, osteolysis, edema, inappropriate adipogenesis, and ectopic bone formation</w:t>
      </w:r>
      <w:bookmarkEnd w:id="7"/>
      <w:r w:rsidR="000D713D" w:rsidRPr="00BD2F28">
        <w:rPr>
          <w:sz w:val="22"/>
          <w:szCs w:val="22"/>
        </w:rPr>
        <w:t xml:space="preserve"> </w:t>
      </w:r>
      <w:r w:rsidRPr="00C02446">
        <w:rPr>
          <w:sz w:val="22"/>
          <w:szCs w:val="22"/>
        </w:rPr>
        <w:t>[11</w:t>
      </w:r>
      <w:r w:rsidR="00472A4F" w:rsidRPr="00C02446">
        <w:rPr>
          <w:sz w:val="22"/>
          <w:szCs w:val="22"/>
        </w:rPr>
        <w:t>–</w:t>
      </w:r>
      <w:r w:rsidRPr="00C02446">
        <w:rPr>
          <w:sz w:val="22"/>
          <w:szCs w:val="22"/>
        </w:rPr>
        <w:t>17]</w:t>
      </w:r>
      <w:r w:rsidRPr="00BD2F28">
        <w:rPr>
          <w:sz w:val="22"/>
          <w:szCs w:val="22"/>
        </w:rPr>
        <w:t xml:space="preserve">. Thus, </w:t>
      </w:r>
      <w:r w:rsidR="0022587F" w:rsidRPr="00BD2F28">
        <w:rPr>
          <w:sz w:val="22"/>
          <w:szCs w:val="22"/>
        </w:rPr>
        <w:t xml:space="preserve">it is critical to identify </w:t>
      </w:r>
      <w:r w:rsidRPr="00BD2F28">
        <w:rPr>
          <w:sz w:val="22"/>
          <w:szCs w:val="22"/>
        </w:rPr>
        <w:t>carriers that can harness and localize the osteogenic potential of BMPs without inducing inflammatory reactions at the bone site.</w:t>
      </w:r>
    </w:p>
    <w:p w14:paraId="0764AB1A" w14:textId="091F1B73" w:rsidR="005536F6" w:rsidRPr="00BD2F28" w:rsidRDefault="0020423A" w:rsidP="00C02446">
      <w:pPr>
        <w:spacing w:line="360" w:lineRule="auto"/>
        <w:ind w:firstLineChars="193" w:firstLine="425"/>
        <w:jc w:val="both"/>
        <w:rPr>
          <w:sz w:val="22"/>
          <w:szCs w:val="22"/>
        </w:rPr>
      </w:pPr>
      <w:proofErr w:type="spellStart"/>
      <w:r w:rsidRPr="00BD2F28">
        <w:rPr>
          <w:sz w:val="22"/>
          <w:szCs w:val="22"/>
        </w:rPr>
        <w:t>Nanoclays</w:t>
      </w:r>
      <w:proofErr w:type="spellEnd"/>
      <w:r w:rsidRPr="00BD2F28">
        <w:rPr>
          <w:sz w:val="22"/>
          <w:szCs w:val="22"/>
        </w:rPr>
        <w:t>, also known as synthetic hectorites, are lithium</w:t>
      </w:r>
      <w:r w:rsidR="00142A16" w:rsidRPr="00BD2F28">
        <w:rPr>
          <w:sz w:val="22"/>
          <w:szCs w:val="22"/>
        </w:rPr>
        <w:t xml:space="preserve"> </w:t>
      </w:r>
      <w:r w:rsidRPr="00BD2F28">
        <w:rPr>
          <w:sz w:val="22"/>
          <w:szCs w:val="22"/>
        </w:rPr>
        <w:t xml:space="preserve">magnesium sodium silicates composed of disc-shaped particles formed by a central magnesium sheet surrounded by two silica sheets. Due to lithium substitutions in the magnesium sheet, </w:t>
      </w:r>
      <w:proofErr w:type="spellStart"/>
      <w:r w:rsidRPr="00BD2F28">
        <w:rPr>
          <w:sz w:val="22"/>
          <w:szCs w:val="22"/>
        </w:rPr>
        <w:t>nanoclay</w:t>
      </w:r>
      <w:proofErr w:type="spellEnd"/>
      <w:r w:rsidRPr="00BD2F28">
        <w:rPr>
          <w:sz w:val="22"/>
          <w:szCs w:val="22"/>
        </w:rPr>
        <w:t xml:space="preserve"> particles possess a permanent negative surface </w:t>
      </w:r>
      <w:r w:rsidRPr="00BD2F28">
        <w:rPr>
          <w:sz w:val="22"/>
          <w:szCs w:val="22"/>
        </w:rPr>
        <w:lastRenderedPageBreak/>
        <w:t xml:space="preserve">charge and a positive charge at the particle edges at neutral </w:t>
      </w:r>
      <w:proofErr w:type="spellStart"/>
      <w:r w:rsidRPr="00BD2F28">
        <w:rPr>
          <w:sz w:val="22"/>
          <w:szCs w:val="22"/>
        </w:rPr>
        <w:t>pH.</w:t>
      </w:r>
      <w:proofErr w:type="spellEnd"/>
      <w:r w:rsidRPr="00BD2F28">
        <w:rPr>
          <w:sz w:val="22"/>
          <w:szCs w:val="22"/>
        </w:rPr>
        <w:t xml:space="preserve"> When dispersed in water</w:t>
      </w:r>
      <w:r w:rsidR="0022587F" w:rsidRPr="00BD2F28">
        <w:rPr>
          <w:sz w:val="22"/>
          <w:szCs w:val="22"/>
        </w:rPr>
        <w:t>,</w:t>
      </w:r>
      <w:r w:rsidRPr="00BD2F28">
        <w:rPr>
          <w:sz w:val="22"/>
          <w:szCs w:val="22"/>
        </w:rPr>
        <w:t xml:space="preserve"> </w:t>
      </w:r>
      <w:proofErr w:type="spellStart"/>
      <w:r w:rsidRPr="00BD2F28">
        <w:rPr>
          <w:sz w:val="22"/>
          <w:szCs w:val="22"/>
        </w:rPr>
        <w:t>nanoclay</w:t>
      </w:r>
      <w:proofErr w:type="spellEnd"/>
      <w:r w:rsidRPr="00BD2F28">
        <w:rPr>
          <w:sz w:val="22"/>
          <w:szCs w:val="22"/>
        </w:rPr>
        <w:t xml:space="preserve"> particles disperse and self-assemble into thixotropic gels</w:t>
      </w:r>
      <w:r w:rsidR="0022587F" w:rsidRPr="00BD2F28">
        <w:rPr>
          <w:sz w:val="22"/>
          <w:szCs w:val="22"/>
        </w:rPr>
        <w:t xml:space="preserve">, </w:t>
      </w:r>
      <w:r w:rsidRPr="00BD2F28">
        <w:rPr>
          <w:sz w:val="22"/>
          <w:szCs w:val="22"/>
        </w:rPr>
        <w:t xml:space="preserve">which can encapsulate and localize bioactive molecules </w:t>
      </w:r>
      <w:r w:rsidRPr="00BD2F28">
        <w:rPr>
          <w:i/>
          <w:iCs/>
          <w:sz w:val="22"/>
          <w:szCs w:val="22"/>
        </w:rPr>
        <w:t>via</w:t>
      </w:r>
      <w:r w:rsidRPr="00BD2F28">
        <w:rPr>
          <w:sz w:val="22"/>
          <w:szCs w:val="22"/>
        </w:rPr>
        <w:t xml:space="preserve"> electrolyte-induced gelation and protein-clay electrostatic interactions </w:t>
      </w:r>
      <w:r w:rsidRPr="00C02446">
        <w:rPr>
          <w:sz w:val="22"/>
          <w:szCs w:val="22"/>
        </w:rPr>
        <w:t>[18]</w:t>
      </w:r>
      <w:r w:rsidRPr="00BD2F28">
        <w:rPr>
          <w:sz w:val="22"/>
          <w:szCs w:val="22"/>
        </w:rPr>
        <w:t xml:space="preserve">. </w:t>
      </w:r>
      <w:proofErr w:type="spellStart"/>
      <w:r w:rsidRPr="00BD2F28">
        <w:rPr>
          <w:sz w:val="22"/>
          <w:szCs w:val="22"/>
        </w:rPr>
        <w:t>Nanoclays</w:t>
      </w:r>
      <w:proofErr w:type="spellEnd"/>
      <w:r w:rsidRPr="00BD2F28">
        <w:rPr>
          <w:sz w:val="22"/>
          <w:szCs w:val="22"/>
        </w:rPr>
        <w:t xml:space="preserve"> biodegrade into biocompatible ions (Mg, Li, Si) released </w:t>
      </w:r>
      <w:r w:rsidR="0022587F" w:rsidRPr="00BD2F28">
        <w:rPr>
          <w:sz w:val="22"/>
          <w:szCs w:val="22"/>
        </w:rPr>
        <w:t>through</w:t>
      </w:r>
      <w:r w:rsidRPr="00BD2F28">
        <w:rPr>
          <w:sz w:val="22"/>
          <w:szCs w:val="22"/>
        </w:rPr>
        <w:t xml:space="preserve"> intracellular degradation pathways</w:t>
      </w:r>
      <w:r w:rsidR="0022587F" w:rsidRPr="00BD2F28">
        <w:rPr>
          <w:sz w:val="22"/>
          <w:szCs w:val="22"/>
        </w:rPr>
        <w:t>. They</w:t>
      </w:r>
      <w:r w:rsidRPr="00BD2F28">
        <w:rPr>
          <w:sz w:val="22"/>
          <w:szCs w:val="22"/>
        </w:rPr>
        <w:t xml:space="preserve"> </w:t>
      </w:r>
      <w:r w:rsidR="00142A16" w:rsidRPr="00BD2F28">
        <w:rPr>
          <w:sz w:val="22"/>
          <w:szCs w:val="22"/>
        </w:rPr>
        <w:t>also</w:t>
      </w:r>
      <w:r w:rsidRPr="00BD2F28">
        <w:rPr>
          <w:sz w:val="22"/>
          <w:szCs w:val="22"/>
        </w:rPr>
        <w:t xml:space="preserve"> enhance the osteogenic differentiation of human mesenchymal stromal cells </w:t>
      </w:r>
      <w:r w:rsidRPr="00BD2F28">
        <w:rPr>
          <w:i/>
          <w:iCs/>
          <w:sz w:val="22"/>
          <w:szCs w:val="22"/>
        </w:rPr>
        <w:t xml:space="preserve">in vitro </w:t>
      </w:r>
      <w:r w:rsidRPr="00C02446">
        <w:rPr>
          <w:sz w:val="22"/>
          <w:szCs w:val="22"/>
        </w:rPr>
        <w:t>[19</w:t>
      </w:r>
      <w:r w:rsidR="00472A4F" w:rsidRPr="00C02446">
        <w:rPr>
          <w:sz w:val="22"/>
          <w:szCs w:val="22"/>
        </w:rPr>
        <w:t>–</w:t>
      </w:r>
      <w:r w:rsidRPr="00C02446">
        <w:rPr>
          <w:sz w:val="22"/>
          <w:szCs w:val="22"/>
        </w:rPr>
        <w:t>22]</w:t>
      </w:r>
      <w:r w:rsidRPr="00BD2F28">
        <w:rPr>
          <w:sz w:val="22"/>
          <w:szCs w:val="22"/>
        </w:rPr>
        <w:t xml:space="preserve">. </w:t>
      </w:r>
    </w:p>
    <w:p w14:paraId="3C04C004" w14:textId="763A13E2" w:rsidR="005536F6" w:rsidRPr="00BD2F28" w:rsidRDefault="0020423A" w:rsidP="00C02446">
      <w:pPr>
        <w:spacing w:line="360" w:lineRule="auto"/>
        <w:ind w:firstLineChars="193" w:firstLine="425"/>
        <w:jc w:val="both"/>
        <w:rPr>
          <w:sz w:val="22"/>
          <w:szCs w:val="22"/>
        </w:rPr>
      </w:pPr>
      <w:bookmarkStart w:id="9" w:name="_Hlk171235641"/>
      <w:bookmarkStart w:id="10" w:name="_Hlk171236074"/>
      <w:bookmarkStart w:id="11" w:name="_Hlk171774617"/>
      <w:r w:rsidRPr="00BD2F28">
        <w:rPr>
          <w:sz w:val="22"/>
          <w:szCs w:val="22"/>
        </w:rPr>
        <w:t xml:space="preserve">The following structural and compositional features contribute to the long-term retention of BMP2 by </w:t>
      </w:r>
      <w:proofErr w:type="spellStart"/>
      <w:r w:rsidRPr="00BD2F28">
        <w:rPr>
          <w:sz w:val="22"/>
          <w:szCs w:val="22"/>
        </w:rPr>
        <w:t>nanoclay</w:t>
      </w:r>
      <w:proofErr w:type="spellEnd"/>
      <w:r w:rsidRPr="00BD2F28">
        <w:rPr>
          <w:sz w:val="22"/>
          <w:szCs w:val="22"/>
        </w:rPr>
        <w:t xml:space="preserve">. The layered structure </w:t>
      </w:r>
      <w:r w:rsidR="006A5A2B">
        <w:rPr>
          <w:sz w:val="22"/>
          <w:szCs w:val="22"/>
        </w:rPr>
        <w:t xml:space="preserve">of </w:t>
      </w:r>
      <w:proofErr w:type="spellStart"/>
      <w:r w:rsidR="006A5A2B" w:rsidRPr="00BD2F28">
        <w:rPr>
          <w:sz w:val="22"/>
          <w:szCs w:val="22"/>
        </w:rPr>
        <w:t>nanoclay</w:t>
      </w:r>
      <w:proofErr w:type="spellEnd"/>
      <w:r w:rsidR="006A5A2B">
        <w:rPr>
          <w:sz w:val="22"/>
          <w:szCs w:val="22"/>
        </w:rPr>
        <w:t xml:space="preserve"> </w:t>
      </w:r>
      <w:r w:rsidRPr="00BD2F28">
        <w:rPr>
          <w:sz w:val="22"/>
          <w:szCs w:val="22"/>
        </w:rPr>
        <w:t xml:space="preserve">physically entraps BMP2. Additionally, the negatively charged surface of </w:t>
      </w:r>
      <w:proofErr w:type="spellStart"/>
      <w:r w:rsidRPr="00BD2F28">
        <w:rPr>
          <w:sz w:val="22"/>
          <w:szCs w:val="22"/>
        </w:rPr>
        <w:t>nanoclay</w:t>
      </w:r>
      <w:proofErr w:type="spellEnd"/>
      <w:r w:rsidRPr="00BD2F28">
        <w:rPr>
          <w:sz w:val="22"/>
          <w:szCs w:val="22"/>
        </w:rPr>
        <w:t xml:space="preserve"> interacts electrostatically with the positively charged BMP2 molecules, delaying the</w:t>
      </w:r>
      <w:r w:rsidR="00142A16" w:rsidRPr="00BD2F28">
        <w:rPr>
          <w:sz w:val="22"/>
          <w:szCs w:val="22"/>
        </w:rPr>
        <w:t>ir</w:t>
      </w:r>
      <w:r w:rsidRPr="00BD2F28">
        <w:rPr>
          <w:sz w:val="22"/>
          <w:szCs w:val="22"/>
        </w:rPr>
        <w:t xml:space="preserve"> release</w:t>
      </w:r>
      <w:bookmarkEnd w:id="9"/>
      <w:r w:rsidR="00542BB2" w:rsidRPr="00BD2F28">
        <w:rPr>
          <w:sz w:val="22"/>
          <w:szCs w:val="22"/>
        </w:rPr>
        <w:t xml:space="preserve"> </w:t>
      </w:r>
      <w:bookmarkEnd w:id="10"/>
      <w:r w:rsidR="00542BB2" w:rsidRPr="00C02446">
        <w:rPr>
          <w:sz w:val="22"/>
          <w:szCs w:val="22"/>
        </w:rPr>
        <w:t>[23, 24]</w:t>
      </w:r>
      <w:r w:rsidR="00542BB2" w:rsidRPr="00BD2F28">
        <w:rPr>
          <w:sz w:val="22"/>
          <w:szCs w:val="22"/>
        </w:rPr>
        <w:t xml:space="preserve">. </w:t>
      </w:r>
      <w:bookmarkEnd w:id="11"/>
      <w:r w:rsidR="00542BB2" w:rsidRPr="00BD2F28">
        <w:rPr>
          <w:sz w:val="22"/>
          <w:szCs w:val="22"/>
        </w:rPr>
        <w:t xml:space="preserve">The ability to localize and deliver bioactive factors using </w:t>
      </w:r>
      <w:proofErr w:type="spellStart"/>
      <w:r w:rsidR="00542BB2" w:rsidRPr="00BD2F28">
        <w:rPr>
          <w:sz w:val="22"/>
          <w:szCs w:val="22"/>
        </w:rPr>
        <w:t>nanoclay</w:t>
      </w:r>
      <w:proofErr w:type="spellEnd"/>
      <w:r w:rsidR="00542BB2" w:rsidRPr="00BD2F28">
        <w:rPr>
          <w:sz w:val="22"/>
          <w:szCs w:val="22"/>
        </w:rPr>
        <w:t xml:space="preserve"> suggest</w:t>
      </w:r>
      <w:r w:rsidR="00535F45" w:rsidRPr="00BD2F28">
        <w:rPr>
          <w:sz w:val="22"/>
          <w:szCs w:val="22"/>
        </w:rPr>
        <w:t>s</w:t>
      </w:r>
      <w:r w:rsidR="00542BB2" w:rsidRPr="00BD2F28">
        <w:rPr>
          <w:sz w:val="22"/>
          <w:szCs w:val="22"/>
        </w:rPr>
        <w:t xml:space="preserve"> that </w:t>
      </w:r>
      <w:r w:rsidR="00CC2CD3" w:rsidRPr="00BD2F28">
        <w:rPr>
          <w:sz w:val="22"/>
          <w:szCs w:val="22"/>
        </w:rPr>
        <w:t>it</w:t>
      </w:r>
      <w:r w:rsidR="00542BB2" w:rsidRPr="00BD2F28">
        <w:rPr>
          <w:sz w:val="22"/>
          <w:szCs w:val="22"/>
        </w:rPr>
        <w:t xml:space="preserve"> could offer an innovative BMP-delivery carrier material for bone regeneration. </w:t>
      </w:r>
      <w:r w:rsidR="007C2583" w:rsidRPr="00BD2F28">
        <w:rPr>
          <w:sz w:val="22"/>
          <w:szCs w:val="22"/>
        </w:rPr>
        <w:t xml:space="preserve">Accordingly, in the </w:t>
      </w:r>
      <w:r w:rsidR="00B01FDE">
        <w:rPr>
          <w:sz w:val="22"/>
          <w:szCs w:val="22"/>
        </w:rPr>
        <w:t>present</w:t>
      </w:r>
      <w:r w:rsidR="007C2583" w:rsidRPr="00BD2F28">
        <w:rPr>
          <w:sz w:val="22"/>
          <w:szCs w:val="22"/>
        </w:rPr>
        <w:t xml:space="preserve"> study, w</w:t>
      </w:r>
      <w:r w:rsidR="00471E15" w:rsidRPr="00BD2F28">
        <w:rPr>
          <w:sz w:val="22"/>
          <w:szCs w:val="22"/>
        </w:rPr>
        <w:t>e assessed</w:t>
      </w:r>
      <w:r w:rsidR="00542BB2" w:rsidRPr="00BD2F28">
        <w:rPr>
          <w:sz w:val="22"/>
          <w:szCs w:val="22"/>
        </w:rPr>
        <w:t xml:space="preserve"> the potential of RENOVITE</w:t>
      </w:r>
      <w:r w:rsidR="00542BB2" w:rsidRPr="00BD2F28">
        <w:rPr>
          <w:sz w:val="22"/>
          <w:szCs w:val="22"/>
          <w:vertAlign w:val="superscript"/>
        </w:rPr>
        <w:t>®</w:t>
      </w:r>
      <w:r w:rsidR="00542BB2" w:rsidRPr="00BD2F28">
        <w:rPr>
          <w:sz w:val="22"/>
          <w:szCs w:val="22"/>
        </w:rPr>
        <w:t xml:space="preserve">, a synthetic hectorite manufactured specifically for medical applications, </w:t>
      </w:r>
      <w:r w:rsidR="00542BB2" w:rsidRPr="00BD2F28">
        <w:rPr>
          <w:i/>
          <w:sz w:val="22"/>
          <w:szCs w:val="22"/>
        </w:rPr>
        <w:t>in vitro</w:t>
      </w:r>
      <w:r w:rsidR="00542BB2" w:rsidRPr="00BD2F28">
        <w:rPr>
          <w:sz w:val="22"/>
          <w:szCs w:val="22"/>
        </w:rPr>
        <w:t xml:space="preserve"> and </w:t>
      </w:r>
      <w:r w:rsidR="00542BB2" w:rsidRPr="00BD2F28">
        <w:rPr>
          <w:i/>
          <w:sz w:val="22"/>
          <w:szCs w:val="22"/>
        </w:rPr>
        <w:t>in vivo</w:t>
      </w:r>
      <w:r w:rsidR="007C2583" w:rsidRPr="00BD2F28">
        <w:rPr>
          <w:i/>
          <w:sz w:val="22"/>
          <w:szCs w:val="22"/>
        </w:rPr>
        <w:t>,</w:t>
      </w:r>
      <w:r w:rsidR="00542BB2" w:rsidRPr="00BD2F28">
        <w:rPr>
          <w:sz w:val="22"/>
          <w:szCs w:val="22"/>
        </w:rPr>
        <w:t xml:space="preserve"> to modulate bone formation</w:t>
      </w:r>
      <w:r w:rsidR="007C2583" w:rsidRPr="00BD2F28">
        <w:rPr>
          <w:sz w:val="22"/>
          <w:szCs w:val="22"/>
        </w:rPr>
        <w:t>. The results</w:t>
      </w:r>
      <w:r w:rsidR="00542BB2" w:rsidRPr="00BD2F28">
        <w:rPr>
          <w:sz w:val="22"/>
          <w:szCs w:val="22"/>
        </w:rPr>
        <w:t xml:space="preserve"> demonstrate that RENOVITE</w:t>
      </w:r>
      <w:r w:rsidR="00542BB2" w:rsidRPr="00BD2F28">
        <w:rPr>
          <w:sz w:val="22"/>
          <w:szCs w:val="22"/>
          <w:vertAlign w:val="superscript"/>
        </w:rPr>
        <w:t>®</w:t>
      </w:r>
      <w:r w:rsidR="00542BB2" w:rsidRPr="00BD2F28">
        <w:rPr>
          <w:sz w:val="22"/>
          <w:szCs w:val="22"/>
        </w:rPr>
        <w:t xml:space="preserve"> potentiates BMP-induced new bone </w:t>
      </w:r>
      <w:r w:rsidR="00B01FDE" w:rsidRPr="00BD2F28">
        <w:rPr>
          <w:sz w:val="22"/>
          <w:szCs w:val="22"/>
        </w:rPr>
        <w:t xml:space="preserve">by enhancing </w:t>
      </w:r>
      <w:r w:rsidR="00542BB2" w:rsidRPr="00BD2F28">
        <w:rPr>
          <w:sz w:val="22"/>
          <w:szCs w:val="22"/>
        </w:rPr>
        <w:t xml:space="preserve">endochondral bone formation in the absence of a dose-dependent inflammatory response. </w:t>
      </w:r>
    </w:p>
    <w:bookmarkEnd w:id="3"/>
    <w:p w14:paraId="1D471C71" w14:textId="77777777" w:rsidR="005536F6" w:rsidRPr="00BD2F28" w:rsidRDefault="005536F6" w:rsidP="00357F31">
      <w:pPr>
        <w:spacing w:line="360" w:lineRule="auto"/>
        <w:jc w:val="both"/>
        <w:rPr>
          <w:sz w:val="22"/>
          <w:szCs w:val="22"/>
        </w:rPr>
      </w:pPr>
    </w:p>
    <w:p w14:paraId="4C1ADD5D" w14:textId="77777777" w:rsidR="005536F6" w:rsidRPr="00BD2F28" w:rsidRDefault="0020423A" w:rsidP="00357F31">
      <w:pPr>
        <w:spacing w:line="360" w:lineRule="auto"/>
        <w:jc w:val="both"/>
        <w:rPr>
          <w:b/>
          <w:bCs/>
          <w:sz w:val="22"/>
          <w:szCs w:val="22"/>
        </w:rPr>
      </w:pPr>
      <w:r w:rsidRPr="00BD2F28">
        <w:rPr>
          <w:b/>
          <w:bCs/>
          <w:sz w:val="22"/>
          <w:szCs w:val="22"/>
        </w:rPr>
        <w:t>2. Materials and methods</w:t>
      </w:r>
    </w:p>
    <w:p w14:paraId="3DAB091C" w14:textId="4BA1F390" w:rsidR="005536F6" w:rsidRPr="00C02446" w:rsidRDefault="0020423A" w:rsidP="00357F31">
      <w:pPr>
        <w:spacing w:line="360" w:lineRule="auto"/>
        <w:jc w:val="both"/>
        <w:rPr>
          <w:b/>
          <w:bCs/>
          <w:sz w:val="22"/>
          <w:szCs w:val="22"/>
        </w:rPr>
      </w:pPr>
      <w:r w:rsidRPr="00C02446">
        <w:rPr>
          <w:b/>
          <w:bCs/>
          <w:sz w:val="22"/>
          <w:szCs w:val="22"/>
        </w:rPr>
        <w:t>2.1 NC preparation</w:t>
      </w:r>
    </w:p>
    <w:p w14:paraId="60C9E20B" w14:textId="79E2B91F" w:rsidR="00471E15" w:rsidRPr="00BD2F28" w:rsidRDefault="0020423A" w:rsidP="00C02446">
      <w:pPr>
        <w:spacing w:line="360" w:lineRule="auto"/>
        <w:ind w:firstLine="426"/>
        <w:jc w:val="both"/>
        <w:rPr>
          <w:sz w:val="22"/>
          <w:szCs w:val="22"/>
        </w:rPr>
      </w:pPr>
      <w:bookmarkStart w:id="12" w:name="_Hlk171336555"/>
      <w:bookmarkStart w:id="13" w:name="_Hlk171774699"/>
      <w:r w:rsidRPr="00BD2F28">
        <w:rPr>
          <w:sz w:val="22"/>
          <w:szCs w:val="22"/>
        </w:rPr>
        <w:t>RENOVITE</w:t>
      </w:r>
      <w:r w:rsidRPr="00BD2F28">
        <w:rPr>
          <w:sz w:val="22"/>
          <w:szCs w:val="22"/>
          <w:vertAlign w:val="superscript"/>
        </w:rPr>
        <w:t>®</w:t>
      </w:r>
      <w:r w:rsidRPr="00BD2F28">
        <w:rPr>
          <w:sz w:val="22"/>
          <w:szCs w:val="22"/>
        </w:rPr>
        <w:t>, a synthetic hectorite (similar to LAPONITE</w:t>
      </w:r>
      <w:r w:rsidRPr="00BD2F28">
        <w:rPr>
          <w:sz w:val="22"/>
          <w:szCs w:val="22"/>
          <w:vertAlign w:val="superscript"/>
        </w:rPr>
        <w:t>®</w:t>
      </w:r>
      <w:r w:rsidRPr="00BD2F28">
        <w:rPr>
          <w:sz w:val="22"/>
          <w:szCs w:val="22"/>
        </w:rPr>
        <w:t xml:space="preserve">) manufactured by </w:t>
      </w:r>
      <w:proofErr w:type="spellStart"/>
      <w:r w:rsidRPr="00BD2F28">
        <w:rPr>
          <w:sz w:val="22"/>
          <w:szCs w:val="22"/>
        </w:rPr>
        <w:t>Renovos</w:t>
      </w:r>
      <w:proofErr w:type="spellEnd"/>
      <w:r w:rsidRPr="00BD2F28">
        <w:rPr>
          <w:sz w:val="22"/>
          <w:szCs w:val="22"/>
        </w:rPr>
        <w:t xml:space="preserve"> Biologics (Southampton, UK), is a lithium</w:t>
      </w:r>
      <w:r w:rsidR="00504489" w:rsidRPr="00BD2F28">
        <w:rPr>
          <w:sz w:val="22"/>
          <w:szCs w:val="22"/>
        </w:rPr>
        <w:t xml:space="preserve"> </w:t>
      </w:r>
      <w:r w:rsidRPr="00BD2F28">
        <w:rPr>
          <w:sz w:val="22"/>
          <w:szCs w:val="22"/>
        </w:rPr>
        <w:t xml:space="preserve">magnesium sodium silicate </w:t>
      </w:r>
      <w:r w:rsidR="004066AB" w:rsidRPr="004066AB">
        <w:rPr>
          <w:sz w:val="22"/>
          <w:szCs w:val="22"/>
        </w:rPr>
        <w:t xml:space="preserve">composed of </w:t>
      </w:r>
      <w:r w:rsidRPr="00BD2F28">
        <w:rPr>
          <w:sz w:val="22"/>
          <w:szCs w:val="22"/>
        </w:rPr>
        <w:t xml:space="preserve">particles </w:t>
      </w:r>
      <w:r w:rsidR="004066AB">
        <w:rPr>
          <w:sz w:val="22"/>
          <w:szCs w:val="22"/>
        </w:rPr>
        <w:t xml:space="preserve">measuring </w:t>
      </w:r>
      <w:r w:rsidRPr="00BD2F28">
        <w:rPr>
          <w:sz w:val="22"/>
          <w:szCs w:val="22"/>
        </w:rPr>
        <w:t>25–30 nm in diameter and 1 nm thickness</w:t>
      </w:r>
      <w:r w:rsidR="0001475E">
        <w:rPr>
          <w:sz w:val="22"/>
          <w:szCs w:val="22"/>
        </w:rPr>
        <w:t>,</w:t>
      </w:r>
      <w:r w:rsidRPr="00BD2F28">
        <w:rPr>
          <w:sz w:val="22"/>
          <w:szCs w:val="22"/>
        </w:rPr>
        <w:t xml:space="preserve"> with the chemical formula Na</w:t>
      </w:r>
      <w:r w:rsidRPr="00BD2F28">
        <w:rPr>
          <w:sz w:val="22"/>
          <w:szCs w:val="22"/>
          <w:vertAlign w:val="superscript"/>
        </w:rPr>
        <w:t>+</w:t>
      </w:r>
      <w:r w:rsidRPr="00BD2F28">
        <w:rPr>
          <w:sz w:val="22"/>
          <w:szCs w:val="22"/>
          <w:vertAlign w:val="subscript"/>
        </w:rPr>
        <w:t>8</w:t>
      </w:r>
      <w:r w:rsidRPr="00BD2F28">
        <w:rPr>
          <w:sz w:val="22"/>
          <w:szCs w:val="22"/>
        </w:rPr>
        <w:t xml:space="preserve"> [(Si</w:t>
      </w:r>
      <w:r w:rsidRPr="00BD2F28">
        <w:rPr>
          <w:sz w:val="22"/>
          <w:szCs w:val="22"/>
          <w:vertAlign w:val="subscript"/>
        </w:rPr>
        <w:t>8</w:t>
      </w:r>
      <w:r w:rsidRPr="00BD2F28">
        <w:rPr>
          <w:sz w:val="22"/>
          <w:szCs w:val="22"/>
        </w:rPr>
        <w:t>Mg</w:t>
      </w:r>
      <w:r w:rsidRPr="00BD2F28">
        <w:rPr>
          <w:sz w:val="22"/>
          <w:szCs w:val="22"/>
          <w:vertAlign w:val="subscript"/>
        </w:rPr>
        <w:t>5.9</w:t>
      </w:r>
      <w:r w:rsidRPr="00BD2F28">
        <w:rPr>
          <w:sz w:val="22"/>
          <w:szCs w:val="22"/>
        </w:rPr>
        <w:t>Li</w:t>
      </w:r>
      <w:r w:rsidRPr="00BD2F28">
        <w:rPr>
          <w:sz w:val="22"/>
          <w:szCs w:val="22"/>
          <w:vertAlign w:val="subscript"/>
        </w:rPr>
        <w:t>0.</w:t>
      </w:r>
      <w:proofErr w:type="gramStart"/>
      <w:r w:rsidRPr="00BD2F28">
        <w:rPr>
          <w:sz w:val="22"/>
          <w:szCs w:val="22"/>
          <w:vertAlign w:val="subscript"/>
        </w:rPr>
        <w:t>4</w:t>
      </w:r>
      <w:r w:rsidRPr="00BD2F28">
        <w:rPr>
          <w:sz w:val="22"/>
          <w:szCs w:val="22"/>
        </w:rPr>
        <w:t>)O</w:t>
      </w:r>
      <w:proofErr w:type="gramEnd"/>
      <w:r w:rsidRPr="00BD2F28">
        <w:rPr>
          <w:sz w:val="22"/>
          <w:szCs w:val="22"/>
          <w:vertAlign w:val="subscript"/>
        </w:rPr>
        <w:t>20</w:t>
      </w:r>
      <w:r w:rsidRPr="00BD2F28">
        <w:rPr>
          <w:sz w:val="22"/>
          <w:szCs w:val="22"/>
        </w:rPr>
        <w:t>(OH)</w:t>
      </w:r>
      <w:r w:rsidRPr="00BD2F28">
        <w:rPr>
          <w:sz w:val="22"/>
          <w:szCs w:val="22"/>
          <w:vertAlign w:val="subscript"/>
        </w:rPr>
        <w:t>4</w:t>
      </w:r>
      <w:r w:rsidRPr="00BD2F28">
        <w:rPr>
          <w:sz w:val="22"/>
          <w:szCs w:val="22"/>
        </w:rPr>
        <w:t>]. A modified ratio of compositional ions in RENOVITE</w:t>
      </w:r>
      <w:r w:rsidRPr="00BD2F28">
        <w:rPr>
          <w:sz w:val="22"/>
          <w:szCs w:val="22"/>
          <w:vertAlign w:val="superscript"/>
        </w:rPr>
        <w:t>®</w:t>
      </w:r>
      <w:r w:rsidRPr="00BD2F28">
        <w:rPr>
          <w:sz w:val="22"/>
          <w:szCs w:val="22"/>
        </w:rPr>
        <w:t xml:space="preserve"> improves the gelation reaction in serum and ensures high stability under physiological conditions for effective localized application at the implant site, </w:t>
      </w:r>
      <w:r w:rsidR="00FB099A" w:rsidRPr="00BD2F28">
        <w:rPr>
          <w:sz w:val="22"/>
          <w:szCs w:val="22"/>
        </w:rPr>
        <w:t>enhancing</w:t>
      </w:r>
      <w:r w:rsidRPr="00BD2F28">
        <w:rPr>
          <w:sz w:val="22"/>
          <w:szCs w:val="22"/>
        </w:rPr>
        <w:t xml:space="preserve"> handling for biomedical applications (U.S. Patent No. 12,036,328).</w:t>
      </w:r>
      <w:bookmarkEnd w:id="12"/>
      <w:bookmarkEnd w:id="13"/>
      <w:r w:rsidRPr="00BD2F28">
        <w:rPr>
          <w:sz w:val="22"/>
          <w:szCs w:val="22"/>
        </w:rPr>
        <w:t xml:space="preserve"> </w:t>
      </w:r>
      <w:r w:rsidR="00542BB2" w:rsidRPr="00BD2F28">
        <w:rPr>
          <w:sz w:val="22"/>
          <w:szCs w:val="22"/>
        </w:rPr>
        <w:t>RENOVITE</w:t>
      </w:r>
      <w:r w:rsidR="001A35B8" w:rsidRPr="00BD2F28">
        <w:rPr>
          <w:sz w:val="22"/>
          <w:szCs w:val="22"/>
          <w:vertAlign w:val="superscript"/>
        </w:rPr>
        <w:t>®</w:t>
      </w:r>
      <w:r w:rsidR="00542BB2" w:rsidRPr="00BD2F28">
        <w:rPr>
          <w:sz w:val="22"/>
          <w:szCs w:val="22"/>
        </w:rPr>
        <w:t xml:space="preserve"> particles have a permanent negative surface charge and a positive </w:t>
      </w:r>
      <w:r w:rsidR="00FB099A" w:rsidRPr="00BD2F28">
        <w:rPr>
          <w:sz w:val="22"/>
          <w:szCs w:val="22"/>
        </w:rPr>
        <w:t xml:space="preserve">edge </w:t>
      </w:r>
      <w:r w:rsidR="00542BB2" w:rsidRPr="00BD2F28">
        <w:rPr>
          <w:sz w:val="22"/>
          <w:szCs w:val="22"/>
        </w:rPr>
        <w:t xml:space="preserve">charge. </w:t>
      </w:r>
      <w:bookmarkStart w:id="14" w:name="_Hlk171778080"/>
      <w:r w:rsidR="00C331A9" w:rsidRPr="00BD2F28">
        <w:rPr>
          <w:sz w:val="22"/>
          <w:szCs w:val="22"/>
        </w:rPr>
        <w:t>RENOVITE</w:t>
      </w:r>
      <w:r w:rsidR="00C331A9" w:rsidRPr="00BD2F28">
        <w:rPr>
          <w:sz w:val="22"/>
          <w:szCs w:val="22"/>
          <w:vertAlign w:val="superscript"/>
        </w:rPr>
        <w:t xml:space="preserve">® </w:t>
      </w:r>
      <w:proofErr w:type="spellStart"/>
      <w:r w:rsidR="00C331A9" w:rsidRPr="00BD2F28">
        <w:rPr>
          <w:sz w:val="22"/>
          <w:szCs w:val="22"/>
        </w:rPr>
        <w:t>n</w:t>
      </w:r>
      <w:r w:rsidR="00715633" w:rsidRPr="00BD2F28">
        <w:rPr>
          <w:sz w:val="22"/>
          <w:szCs w:val="22"/>
        </w:rPr>
        <w:t>anoclay</w:t>
      </w:r>
      <w:proofErr w:type="spellEnd"/>
      <w:r w:rsidR="00715633" w:rsidRPr="00BD2F28">
        <w:rPr>
          <w:sz w:val="22"/>
          <w:szCs w:val="22"/>
        </w:rPr>
        <w:t xml:space="preserve"> </w:t>
      </w:r>
      <w:r w:rsidR="00715633" w:rsidRPr="00BD2F28">
        <w:rPr>
          <w:sz w:val="22"/>
          <w:szCs w:val="22"/>
        </w:rPr>
        <w:lastRenderedPageBreak/>
        <w:t>gel (</w:t>
      </w:r>
      <w:r w:rsidR="00542BB2" w:rsidRPr="00BD2F28">
        <w:rPr>
          <w:sz w:val="22"/>
          <w:szCs w:val="22"/>
        </w:rPr>
        <w:t>NC</w:t>
      </w:r>
      <w:r w:rsidR="00715633" w:rsidRPr="00BD2F28">
        <w:rPr>
          <w:sz w:val="22"/>
          <w:szCs w:val="22"/>
        </w:rPr>
        <w:t>)</w:t>
      </w:r>
      <w:bookmarkEnd w:id="14"/>
      <w:r w:rsidR="00542BB2" w:rsidRPr="00BD2F28">
        <w:rPr>
          <w:sz w:val="22"/>
          <w:szCs w:val="22"/>
        </w:rPr>
        <w:t xml:space="preserve"> w</w:t>
      </w:r>
      <w:r w:rsidR="00FB099A" w:rsidRPr="00BD2F28">
        <w:rPr>
          <w:sz w:val="22"/>
          <w:szCs w:val="22"/>
        </w:rPr>
        <w:t>as</w:t>
      </w:r>
      <w:r w:rsidR="00542BB2" w:rsidRPr="00BD2F28">
        <w:rPr>
          <w:sz w:val="22"/>
          <w:szCs w:val="22"/>
        </w:rPr>
        <w:t xml:space="preserve"> prepared as described </w:t>
      </w:r>
      <w:r w:rsidR="00FB099A" w:rsidRPr="00BD2F28">
        <w:rPr>
          <w:sz w:val="22"/>
          <w:szCs w:val="22"/>
        </w:rPr>
        <w:t>previously (</w:t>
      </w:r>
      <w:r w:rsidR="00542BB2" w:rsidRPr="00BD2F28">
        <w:rPr>
          <w:b/>
          <w:bCs/>
          <w:sz w:val="22"/>
          <w:szCs w:val="22"/>
        </w:rPr>
        <w:t>Figure S</w:t>
      </w:r>
      <w:r w:rsidR="002830AA" w:rsidRPr="00BD2F28">
        <w:rPr>
          <w:b/>
          <w:bCs/>
          <w:sz w:val="22"/>
          <w:szCs w:val="22"/>
        </w:rPr>
        <w:t>2</w:t>
      </w:r>
      <w:r w:rsidR="00542BB2" w:rsidRPr="00BD2F28">
        <w:rPr>
          <w:b/>
          <w:bCs/>
          <w:sz w:val="22"/>
          <w:szCs w:val="22"/>
        </w:rPr>
        <w:t>a</w:t>
      </w:r>
      <w:r w:rsidR="00FB099A" w:rsidRPr="00BD2F28">
        <w:rPr>
          <w:b/>
          <w:bCs/>
          <w:sz w:val="22"/>
          <w:szCs w:val="22"/>
        </w:rPr>
        <w:t>)</w:t>
      </w:r>
      <w:r w:rsidR="00542BB2" w:rsidRPr="00BD2F28">
        <w:rPr>
          <w:sz w:val="22"/>
          <w:szCs w:val="22"/>
        </w:rPr>
        <w:t xml:space="preserve"> </w:t>
      </w:r>
      <w:r w:rsidR="00542BB2" w:rsidRPr="00C02446">
        <w:rPr>
          <w:sz w:val="22"/>
          <w:szCs w:val="22"/>
        </w:rPr>
        <w:t>[25]</w:t>
      </w:r>
      <w:r w:rsidR="00542BB2" w:rsidRPr="00BD2F28">
        <w:rPr>
          <w:sz w:val="22"/>
          <w:szCs w:val="22"/>
        </w:rPr>
        <w:t>. In brief, RENOVITE</w:t>
      </w:r>
      <w:r w:rsidR="001A35B8" w:rsidRPr="00BD2F28">
        <w:rPr>
          <w:sz w:val="22"/>
          <w:szCs w:val="22"/>
          <w:vertAlign w:val="superscript"/>
        </w:rPr>
        <w:t>®</w:t>
      </w:r>
      <w:r w:rsidR="00542BB2" w:rsidRPr="00BD2F28">
        <w:rPr>
          <w:sz w:val="22"/>
          <w:szCs w:val="22"/>
        </w:rPr>
        <w:t xml:space="preserve"> </w:t>
      </w:r>
      <w:r w:rsidR="00C331A9" w:rsidRPr="00BD2F28">
        <w:rPr>
          <w:sz w:val="22"/>
          <w:szCs w:val="22"/>
        </w:rPr>
        <w:t>powder</w:t>
      </w:r>
      <w:r w:rsidR="00542BB2" w:rsidRPr="00BD2F28">
        <w:rPr>
          <w:sz w:val="22"/>
          <w:szCs w:val="22"/>
        </w:rPr>
        <w:t xml:space="preserve"> w</w:t>
      </w:r>
      <w:r w:rsidR="00FB099A" w:rsidRPr="00BD2F28">
        <w:rPr>
          <w:sz w:val="22"/>
          <w:szCs w:val="22"/>
        </w:rPr>
        <w:t>as</w:t>
      </w:r>
      <w:r w:rsidR="00542BB2" w:rsidRPr="00BD2F28">
        <w:rPr>
          <w:sz w:val="22"/>
          <w:szCs w:val="22"/>
        </w:rPr>
        <w:t xml:space="preserve"> dispersed in distilled water to obtain the required concentration % weight of NC per unit volume. </w:t>
      </w:r>
    </w:p>
    <w:p w14:paraId="734F2D47" w14:textId="732C738F" w:rsidR="002830AA" w:rsidRPr="00BD2F28" w:rsidRDefault="0020423A" w:rsidP="00C02446">
      <w:pPr>
        <w:spacing w:line="360" w:lineRule="auto"/>
        <w:ind w:firstLine="426"/>
        <w:jc w:val="both"/>
        <w:rPr>
          <w:sz w:val="22"/>
          <w:szCs w:val="22"/>
        </w:rPr>
      </w:pPr>
      <w:r w:rsidRPr="00BD2F28">
        <w:rPr>
          <w:sz w:val="22"/>
          <w:szCs w:val="22"/>
        </w:rPr>
        <w:t xml:space="preserve">For </w:t>
      </w:r>
      <w:r w:rsidRPr="00BD2F28">
        <w:rPr>
          <w:i/>
          <w:iCs/>
          <w:sz w:val="22"/>
          <w:szCs w:val="22"/>
        </w:rPr>
        <w:t>in vitro</w:t>
      </w:r>
      <w:r w:rsidRPr="00BD2F28">
        <w:rPr>
          <w:sz w:val="22"/>
          <w:szCs w:val="22"/>
        </w:rPr>
        <w:t xml:space="preserve"> studies, NC </w:t>
      </w:r>
      <w:r w:rsidR="007E2F93" w:rsidRPr="00BD2F28">
        <w:rPr>
          <w:sz w:val="22"/>
          <w:szCs w:val="22"/>
        </w:rPr>
        <w:t>was</w:t>
      </w:r>
      <w:r w:rsidRPr="00BD2F28">
        <w:rPr>
          <w:sz w:val="22"/>
          <w:szCs w:val="22"/>
        </w:rPr>
        <w:t xml:space="preserve"> adjusted to 5 mg/mL using sterile water and thoroughly agitated at 25 °C for 30 min. The NC solution was added to the culture medium at 0, 1, 10, 30, 50, or 100 </w:t>
      </w:r>
      <w:proofErr w:type="gramStart"/>
      <w:r w:rsidRPr="00BD2F28">
        <w:rPr>
          <w:sz w:val="22"/>
          <w:szCs w:val="22"/>
        </w:rPr>
        <w:t>µg</w:t>
      </w:r>
      <w:proofErr w:type="gramEnd"/>
      <w:r w:rsidRPr="00BD2F28">
        <w:rPr>
          <w:sz w:val="22"/>
          <w:szCs w:val="22"/>
        </w:rPr>
        <w:t>/</w:t>
      </w:r>
      <w:proofErr w:type="spellStart"/>
      <w:r w:rsidRPr="00BD2F28">
        <w:rPr>
          <w:sz w:val="22"/>
          <w:szCs w:val="22"/>
        </w:rPr>
        <w:t>mL.</w:t>
      </w:r>
      <w:proofErr w:type="spellEnd"/>
      <w:r w:rsidRPr="00BD2F28">
        <w:rPr>
          <w:sz w:val="22"/>
          <w:szCs w:val="22"/>
        </w:rPr>
        <w:t xml:space="preserve"> For </w:t>
      </w:r>
      <w:r w:rsidRPr="00BD2F28">
        <w:rPr>
          <w:i/>
          <w:iCs/>
          <w:sz w:val="22"/>
          <w:szCs w:val="22"/>
        </w:rPr>
        <w:t>in vivo</w:t>
      </w:r>
      <w:r w:rsidRPr="00BD2F28">
        <w:rPr>
          <w:sz w:val="22"/>
          <w:szCs w:val="22"/>
        </w:rPr>
        <w:t xml:space="preserve"> studies, NC </w:t>
      </w:r>
      <w:r w:rsidR="007E2F93" w:rsidRPr="00BD2F28">
        <w:rPr>
          <w:sz w:val="22"/>
          <w:szCs w:val="22"/>
        </w:rPr>
        <w:t>was</w:t>
      </w:r>
      <w:r w:rsidRPr="00BD2F28">
        <w:rPr>
          <w:sz w:val="22"/>
          <w:szCs w:val="22"/>
        </w:rPr>
        <w:t xml:space="preserve"> adjusted to 35 mg/mL using sterile water (3.5% weight NC per unit volume). At this concentration, NC </w:t>
      </w:r>
      <w:r w:rsidR="0001475E" w:rsidRPr="0001475E">
        <w:rPr>
          <w:sz w:val="22"/>
          <w:szCs w:val="22"/>
        </w:rPr>
        <w:t>transition</w:t>
      </w:r>
      <w:r w:rsidR="0038777E">
        <w:rPr>
          <w:sz w:val="22"/>
          <w:szCs w:val="22"/>
        </w:rPr>
        <w:t>ed</w:t>
      </w:r>
      <w:r w:rsidR="0001475E" w:rsidRPr="0001475E">
        <w:rPr>
          <w:sz w:val="22"/>
          <w:szCs w:val="22"/>
        </w:rPr>
        <w:t xml:space="preserve"> into </w:t>
      </w:r>
      <w:r w:rsidRPr="00BD2F28">
        <w:rPr>
          <w:sz w:val="22"/>
          <w:szCs w:val="22"/>
        </w:rPr>
        <w:t xml:space="preserve">a gel simply by dissolving in water. </w:t>
      </w:r>
      <w:bookmarkStart w:id="15" w:name="_Hlk170763612"/>
      <w:r w:rsidRPr="00BD2F28">
        <w:rPr>
          <w:sz w:val="22"/>
          <w:szCs w:val="22"/>
        </w:rPr>
        <w:t xml:space="preserve">This transformation occurs because </w:t>
      </w:r>
      <w:r w:rsidR="0053465B" w:rsidRPr="00BD2F28">
        <w:rPr>
          <w:sz w:val="22"/>
          <w:szCs w:val="22"/>
        </w:rPr>
        <w:t>at</w:t>
      </w:r>
      <w:r w:rsidRPr="00BD2F28">
        <w:rPr>
          <w:sz w:val="22"/>
          <w:szCs w:val="22"/>
        </w:rPr>
        <w:t xml:space="preserve"> concentration</w:t>
      </w:r>
      <w:r w:rsidR="0053465B" w:rsidRPr="00BD2F28">
        <w:rPr>
          <w:sz w:val="22"/>
          <w:szCs w:val="22"/>
        </w:rPr>
        <w:t>s</w:t>
      </w:r>
      <w:r w:rsidRPr="00BD2F28">
        <w:rPr>
          <w:sz w:val="22"/>
          <w:szCs w:val="22"/>
        </w:rPr>
        <w:t xml:space="preserve"> </w:t>
      </w:r>
      <w:r w:rsidR="0053465B" w:rsidRPr="00BD2F28">
        <w:rPr>
          <w:sz w:val="22"/>
          <w:szCs w:val="22"/>
        </w:rPr>
        <w:t>&gt;</w:t>
      </w:r>
      <w:r w:rsidRPr="00BD2F28">
        <w:rPr>
          <w:sz w:val="22"/>
          <w:szCs w:val="22"/>
        </w:rPr>
        <w:t xml:space="preserve">3 wt.%, the particles densely arrange into a </w:t>
      </w:r>
      <w:r w:rsidR="0053465B" w:rsidRPr="00BD2F28">
        <w:rPr>
          <w:sz w:val="22"/>
          <w:szCs w:val="22"/>
        </w:rPr>
        <w:t>“</w:t>
      </w:r>
      <w:r w:rsidRPr="00BD2F28">
        <w:rPr>
          <w:sz w:val="22"/>
          <w:szCs w:val="22"/>
        </w:rPr>
        <w:t>house of cards</w:t>
      </w:r>
      <w:r w:rsidR="0053465B" w:rsidRPr="00BD2F28">
        <w:rPr>
          <w:sz w:val="22"/>
          <w:szCs w:val="22"/>
        </w:rPr>
        <w:t>”</w:t>
      </w:r>
      <w:r w:rsidRPr="00BD2F28">
        <w:rPr>
          <w:sz w:val="22"/>
          <w:szCs w:val="22"/>
        </w:rPr>
        <w:t xml:space="preserve"> structure, </w:t>
      </w:r>
      <w:r w:rsidR="0053465B" w:rsidRPr="00BD2F28">
        <w:rPr>
          <w:sz w:val="22"/>
          <w:szCs w:val="22"/>
        </w:rPr>
        <w:t>ultimately forming</w:t>
      </w:r>
      <w:r w:rsidRPr="00BD2F28">
        <w:rPr>
          <w:sz w:val="22"/>
          <w:szCs w:val="22"/>
        </w:rPr>
        <w:t xml:space="preserve"> nematic gels (liquid crystals) </w:t>
      </w:r>
      <w:r w:rsidRPr="00C02446">
        <w:rPr>
          <w:sz w:val="22"/>
          <w:szCs w:val="22"/>
        </w:rPr>
        <w:t>[24]</w:t>
      </w:r>
      <w:r w:rsidRPr="00BD2F28">
        <w:rPr>
          <w:sz w:val="22"/>
          <w:szCs w:val="22"/>
        </w:rPr>
        <w:t xml:space="preserve">. Furthermore, at concentrations of 3%, NC exhibits minimal </w:t>
      </w:r>
      <w:r w:rsidR="005B4A42" w:rsidRPr="00BD2F28">
        <w:rPr>
          <w:sz w:val="22"/>
          <w:szCs w:val="22"/>
        </w:rPr>
        <w:t>dispersion</w:t>
      </w:r>
      <w:r w:rsidRPr="00BD2F28">
        <w:rPr>
          <w:sz w:val="22"/>
          <w:szCs w:val="22"/>
        </w:rPr>
        <w:t xml:space="preserve"> </w:t>
      </w:r>
      <w:r w:rsidRPr="00BD2F28">
        <w:rPr>
          <w:i/>
          <w:iCs/>
          <w:sz w:val="22"/>
          <w:szCs w:val="22"/>
        </w:rPr>
        <w:t>in vitro</w:t>
      </w:r>
      <w:r w:rsidRPr="00BD2F28">
        <w:rPr>
          <w:sz w:val="22"/>
          <w:szCs w:val="22"/>
        </w:rPr>
        <w:t xml:space="preserve"> </w:t>
      </w:r>
      <w:r w:rsidRPr="00C02446">
        <w:rPr>
          <w:sz w:val="22"/>
          <w:szCs w:val="22"/>
        </w:rPr>
        <w:t>[26]</w:t>
      </w:r>
      <w:r w:rsidRPr="00BD2F28">
        <w:rPr>
          <w:sz w:val="22"/>
          <w:szCs w:val="22"/>
        </w:rPr>
        <w:t>.</w:t>
      </w:r>
      <w:bookmarkEnd w:id="15"/>
      <w:r w:rsidRPr="00BD2F28">
        <w:rPr>
          <w:sz w:val="22"/>
          <w:szCs w:val="22"/>
        </w:rPr>
        <w:t xml:space="preserve"> The NC preparations were sterilized by autoclaving</w:t>
      </w:r>
      <w:r w:rsidR="0053465B" w:rsidRPr="00BD2F28">
        <w:rPr>
          <w:sz w:val="22"/>
          <w:szCs w:val="22"/>
        </w:rPr>
        <w:t>,</w:t>
      </w:r>
      <w:r w:rsidRPr="00BD2F28">
        <w:rPr>
          <w:sz w:val="22"/>
          <w:szCs w:val="22"/>
        </w:rPr>
        <w:t xml:space="preserve"> and the evaporated water was replenished.</w:t>
      </w:r>
      <w:r w:rsidR="0053465B" w:rsidRPr="00BD2F28">
        <w:rPr>
          <w:sz w:val="22"/>
          <w:szCs w:val="22"/>
        </w:rPr>
        <w:t xml:space="preserve"> </w:t>
      </w:r>
      <w:r w:rsidR="0053465B" w:rsidRPr="00BD2F28">
        <w:rPr>
          <w:i/>
          <w:iCs/>
          <w:sz w:val="22"/>
          <w:szCs w:val="22"/>
        </w:rPr>
        <w:t xml:space="preserve">Escherichia </w:t>
      </w:r>
      <w:r w:rsidRPr="00C02446">
        <w:rPr>
          <w:i/>
          <w:iCs/>
          <w:sz w:val="22"/>
          <w:szCs w:val="22"/>
        </w:rPr>
        <w:t>coli</w:t>
      </w:r>
      <w:r w:rsidRPr="00BD2F28">
        <w:rPr>
          <w:sz w:val="22"/>
          <w:szCs w:val="22"/>
        </w:rPr>
        <w:t xml:space="preserve">-derived recombinant human BMP2 </w:t>
      </w:r>
      <w:r w:rsidR="0053465B" w:rsidRPr="00BD2F28">
        <w:rPr>
          <w:sz w:val="22"/>
          <w:szCs w:val="22"/>
        </w:rPr>
        <w:t>used</w:t>
      </w:r>
      <w:r w:rsidR="00EC4B6C">
        <w:rPr>
          <w:sz w:val="22"/>
          <w:szCs w:val="22"/>
        </w:rPr>
        <w:t xml:space="preserve"> in this study</w:t>
      </w:r>
      <w:r w:rsidR="0053465B" w:rsidRPr="00BD2F28">
        <w:rPr>
          <w:sz w:val="22"/>
          <w:szCs w:val="22"/>
        </w:rPr>
        <w:t xml:space="preserve"> </w:t>
      </w:r>
      <w:r w:rsidR="0032238A">
        <w:rPr>
          <w:sz w:val="22"/>
          <w:szCs w:val="22"/>
        </w:rPr>
        <w:t xml:space="preserve">was </w:t>
      </w:r>
      <w:r w:rsidRPr="00BD2F28">
        <w:rPr>
          <w:sz w:val="22"/>
          <w:szCs w:val="22"/>
        </w:rPr>
        <w:t xml:space="preserve">kindly provided by </w:t>
      </w:r>
      <w:proofErr w:type="spellStart"/>
      <w:r w:rsidRPr="00BD2F28">
        <w:rPr>
          <w:sz w:val="22"/>
          <w:szCs w:val="22"/>
        </w:rPr>
        <w:t>CGBio</w:t>
      </w:r>
      <w:proofErr w:type="spellEnd"/>
      <w:r w:rsidRPr="00BD2F28">
        <w:rPr>
          <w:sz w:val="22"/>
          <w:szCs w:val="22"/>
        </w:rPr>
        <w:t xml:space="preserve"> (Seoul, Korea)</w:t>
      </w:r>
      <w:r w:rsidR="0053465B" w:rsidRPr="00BD2F28">
        <w:rPr>
          <w:sz w:val="22"/>
          <w:szCs w:val="22"/>
        </w:rPr>
        <w:t>,</w:t>
      </w:r>
      <w:r w:rsidRPr="00BD2F28">
        <w:rPr>
          <w:sz w:val="22"/>
          <w:szCs w:val="22"/>
        </w:rPr>
        <w:t xml:space="preserve"> and was adjusted </w:t>
      </w:r>
      <w:r w:rsidR="0053465B" w:rsidRPr="00BD2F28">
        <w:rPr>
          <w:sz w:val="22"/>
          <w:szCs w:val="22"/>
        </w:rPr>
        <w:t>to</w:t>
      </w:r>
      <w:r w:rsidRPr="00BD2F28">
        <w:rPr>
          <w:sz w:val="22"/>
          <w:szCs w:val="22"/>
        </w:rPr>
        <w:t xml:space="preserve"> 1 </w:t>
      </w:r>
      <w:proofErr w:type="gramStart"/>
      <w:r w:rsidRPr="00BD2F28">
        <w:rPr>
          <w:sz w:val="22"/>
          <w:szCs w:val="22"/>
        </w:rPr>
        <w:t>µg</w:t>
      </w:r>
      <w:proofErr w:type="gramEnd"/>
      <w:r w:rsidRPr="00BD2F28">
        <w:rPr>
          <w:sz w:val="22"/>
          <w:szCs w:val="22"/>
        </w:rPr>
        <w:t>/µL.</w:t>
      </w:r>
    </w:p>
    <w:p w14:paraId="6D9BD0D7" w14:textId="77777777" w:rsidR="002830AA" w:rsidRPr="00823E57" w:rsidRDefault="002830AA" w:rsidP="00CB686C">
      <w:pPr>
        <w:spacing w:line="360" w:lineRule="auto"/>
        <w:jc w:val="both"/>
        <w:rPr>
          <w:color w:val="000000" w:themeColor="text1"/>
          <w:sz w:val="22"/>
          <w:szCs w:val="22"/>
        </w:rPr>
      </w:pPr>
    </w:p>
    <w:p w14:paraId="522BDF16" w14:textId="0B5A395A" w:rsidR="002830AA" w:rsidRPr="00823E57" w:rsidRDefault="0020423A" w:rsidP="00CB686C">
      <w:pPr>
        <w:spacing w:line="360" w:lineRule="auto"/>
        <w:jc w:val="both"/>
        <w:rPr>
          <w:b/>
          <w:bCs/>
          <w:color w:val="000000" w:themeColor="text1"/>
          <w:sz w:val="22"/>
          <w:szCs w:val="22"/>
        </w:rPr>
      </w:pPr>
      <w:r w:rsidRPr="00823E57">
        <w:rPr>
          <w:b/>
          <w:bCs/>
          <w:color w:val="000000" w:themeColor="text1"/>
          <w:sz w:val="22"/>
          <w:szCs w:val="22"/>
        </w:rPr>
        <w:t>2.2 Evaluation of NC properties</w:t>
      </w:r>
    </w:p>
    <w:p w14:paraId="52ADEC52" w14:textId="77777777" w:rsidR="002C7B62" w:rsidRPr="002C7B62" w:rsidRDefault="002C7B62" w:rsidP="002C7B62">
      <w:pPr>
        <w:spacing w:line="360" w:lineRule="auto"/>
        <w:jc w:val="both"/>
        <w:rPr>
          <w:color w:val="000000" w:themeColor="text1"/>
          <w:sz w:val="22"/>
          <w:szCs w:val="22"/>
        </w:rPr>
      </w:pPr>
      <w:bookmarkStart w:id="16" w:name="_Hlk177468262"/>
      <w:r w:rsidRPr="002C7B62">
        <w:rPr>
          <w:color w:val="000000" w:themeColor="text1"/>
          <w:sz w:val="22"/>
          <w:szCs w:val="22"/>
        </w:rPr>
        <w:t>The X-ray diffraction (XRD) analysis of RENOVITE</w:t>
      </w:r>
      <w:r w:rsidRPr="002C7B62">
        <w:rPr>
          <w:rFonts w:hint="cs"/>
          <w:color w:val="000000" w:themeColor="text1"/>
          <w:sz w:val="22"/>
          <w:szCs w:val="22"/>
          <w:vertAlign w:val="superscript"/>
        </w:rPr>
        <w:t>®</w:t>
      </w:r>
      <w:r w:rsidRPr="002C7B62">
        <w:rPr>
          <w:color w:val="000000" w:themeColor="text1"/>
          <w:sz w:val="22"/>
          <w:szCs w:val="22"/>
        </w:rPr>
        <w:t xml:space="preserve"> </w:t>
      </w:r>
      <w:r w:rsidRPr="002C7B62">
        <w:rPr>
          <w:rFonts w:hint="eastAsia"/>
          <w:color w:val="000000" w:themeColor="text1"/>
          <w:sz w:val="22"/>
          <w:szCs w:val="22"/>
        </w:rPr>
        <w:t xml:space="preserve">powder </w:t>
      </w:r>
      <w:r w:rsidRPr="002C7B62">
        <w:rPr>
          <w:color w:val="000000" w:themeColor="text1"/>
          <w:sz w:val="22"/>
          <w:szCs w:val="22"/>
        </w:rPr>
        <w:t xml:space="preserve">was conducted </w:t>
      </w:r>
      <w:r w:rsidRPr="002C7B62">
        <w:rPr>
          <w:rFonts w:hint="eastAsia"/>
          <w:color w:val="000000" w:themeColor="text1"/>
          <w:sz w:val="22"/>
          <w:szCs w:val="22"/>
        </w:rPr>
        <w:t>with</w:t>
      </w:r>
      <w:r w:rsidRPr="002C7B62">
        <w:rPr>
          <w:color w:val="000000" w:themeColor="text1"/>
          <w:sz w:val="22"/>
          <w:szCs w:val="22"/>
        </w:rPr>
        <w:t xml:space="preserve"> a D2 Phaser X-ray diffractometer</w:t>
      </w:r>
      <w:r w:rsidRPr="002C7B62">
        <w:rPr>
          <w:rFonts w:hint="eastAsia"/>
          <w:color w:val="000000" w:themeColor="text1"/>
          <w:sz w:val="22"/>
          <w:szCs w:val="22"/>
        </w:rPr>
        <w:t xml:space="preserve"> (</w:t>
      </w:r>
      <w:r w:rsidRPr="002C7B62">
        <w:rPr>
          <w:color w:val="000000" w:themeColor="text1"/>
          <w:sz w:val="22"/>
          <w:szCs w:val="22"/>
        </w:rPr>
        <w:t>Bruker, Billerica, MA, USA</w:t>
      </w:r>
      <w:r w:rsidRPr="002C7B62">
        <w:rPr>
          <w:rFonts w:hint="eastAsia"/>
          <w:color w:val="000000" w:themeColor="text1"/>
          <w:sz w:val="22"/>
          <w:szCs w:val="22"/>
        </w:rPr>
        <w:t xml:space="preserve">) </w:t>
      </w:r>
      <w:r w:rsidRPr="002C7B62">
        <w:rPr>
          <w:color w:val="000000" w:themeColor="text1"/>
          <w:sz w:val="22"/>
          <w:szCs w:val="22"/>
        </w:rPr>
        <w:t xml:space="preserve">using Cu Kα radiation (λ = 1.54184 Å, 30 kV, 0.2 Time/Step (s) and 10 mA). The diffraction pattern was recorded over a 2θ range of 20° to 60° to confirm the phase and crystallinity of the material. Fourier-transform infrared (FTIR) spectroscopy was performed using a Nicolet iS5 FTIR spectrometer </w:t>
      </w:r>
      <w:r w:rsidRPr="002C7B62">
        <w:rPr>
          <w:rFonts w:hint="eastAsia"/>
          <w:color w:val="000000" w:themeColor="text1"/>
          <w:sz w:val="22"/>
          <w:szCs w:val="22"/>
        </w:rPr>
        <w:t xml:space="preserve">with </w:t>
      </w:r>
      <w:r w:rsidRPr="002C7B62">
        <w:rPr>
          <w:color w:val="000000" w:themeColor="text1"/>
          <w:sz w:val="22"/>
          <w:szCs w:val="22"/>
        </w:rPr>
        <w:t>an iD7 ATR accessory</w:t>
      </w:r>
      <w:r w:rsidRPr="002C7B62">
        <w:rPr>
          <w:rFonts w:hint="eastAsia"/>
          <w:color w:val="000000" w:themeColor="text1"/>
          <w:sz w:val="22"/>
          <w:szCs w:val="22"/>
        </w:rPr>
        <w:t xml:space="preserve"> (</w:t>
      </w:r>
      <w:proofErr w:type="spellStart"/>
      <w:r w:rsidRPr="002C7B62">
        <w:rPr>
          <w:color w:val="000000" w:themeColor="text1"/>
          <w:sz w:val="22"/>
          <w:szCs w:val="22"/>
        </w:rPr>
        <w:t>Thermo</w:t>
      </w:r>
      <w:proofErr w:type="spellEnd"/>
      <w:r w:rsidRPr="002C7B62">
        <w:rPr>
          <w:color w:val="000000" w:themeColor="text1"/>
          <w:sz w:val="22"/>
          <w:szCs w:val="22"/>
        </w:rPr>
        <w:t xml:space="preserve"> Scientific</w:t>
      </w:r>
      <w:r w:rsidRPr="002C7B62">
        <w:rPr>
          <w:rFonts w:hint="eastAsia"/>
          <w:color w:val="000000" w:themeColor="text1"/>
          <w:sz w:val="22"/>
          <w:szCs w:val="22"/>
        </w:rPr>
        <w:t>,</w:t>
      </w:r>
      <w:r w:rsidRPr="002C7B62">
        <w:rPr>
          <w:color w:val="000000" w:themeColor="text1"/>
          <w:sz w:val="22"/>
          <w:szCs w:val="22"/>
        </w:rPr>
        <w:t xml:space="preserve"> Waltham, MA, USA</w:t>
      </w:r>
      <w:r w:rsidRPr="002C7B62">
        <w:rPr>
          <w:rFonts w:hint="eastAsia"/>
          <w:color w:val="000000" w:themeColor="text1"/>
          <w:sz w:val="22"/>
          <w:szCs w:val="22"/>
        </w:rPr>
        <w:t>)</w:t>
      </w:r>
      <w:r w:rsidRPr="002C7B62">
        <w:rPr>
          <w:color w:val="000000" w:themeColor="text1"/>
          <w:sz w:val="22"/>
          <w:szCs w:val="22"/>
        </w:rPr>
        <w:t>. The spectra were collected from 4000 to 400 cm⁻¹ to identify the functional groups present in RENOVITE</w:t>
      </w:r>
      <w:r w:rsidRPr="002C7B62">
        <w:rPr>
          <w:rFonts w:hint="cs"/>
          <w:color w:val="000000" w:themeColor="text1"/>
          <w:sz w:val="22"/>
          <w:szCs w:val="22"/>
          <w:vertAlign w:val="superscript"/>
        </w:rPr>
        <w:t>®</w:t>
      </w:r>
      <w:r w:rsidRPr="002C7B62">
        <w:rPr>
          <w:color w:val="000000" w:themeColor="text1"/>
          <w:sz w:val="22"/>
          <w:szCs w:val="22"/>
        </w:rPr>
        <w:t>. Transmission electron microscopy (TEM) was conducted to investigate the morphology of RENOVITE</w:t>
      </w:r>
      <w:r w:rsidRPr="002C7B62">
        <w:rPr>
          <w:rFonts w:hint="cs"/>
          <w:color w:val="000000" w:themeColor="text1"/>
          <w:sz w:val="22"/>
          <w:szCs w:val="22"/>
          <w:vertAlign w:val="superscript"/>
        </w:rPr>
        <w:t>®</w:t>
      </w:r>
      <w:r w:rsidRPr="002C7B62">
        <w:rPr>
          <w:color w:val="000000" w:themeColor="text1"/>
          <w:sz w:val="22"/>
          <w:szCs w:val="22"/>
          <w:vertAlign w:val="superscript"/>
        </w:rPr>
        <w:t xml:space="preserve"> </w:t>
      </w:r>
      <w:r w:rsidRPr="002C7B62">
        <w:rPr>
          <w:color w:val="000000" w:themeColor="text1"/>
          <w:sz w:val="22"/>
          <w:szCs w:val="22"/>
        </w:rPr>
        <w:t>particles. Suspensions of RENOVITE</w:t>
      </w:r>
      <w:r w:rsidRPr="002C7B62">
        <w:rPr>
          <w:rFonts w:hint="cs"/>
          <w:color w:val="000000" w:themeColor="text1"/>
          <w:sz w:val="22"/>
          <w:szCs w:val="22"/>
          <w:vertAlign w:val="superscript"/>
        </w:rPr>
        <w:t>®</w:t>
      </w:r>
      <w:r w:rsidRPr="002C7B62">
        <w:rPr>
          <w:color w:val="000000" w:themeColor="text1"/>
          <w:sz w:val="22"/>
          <w:szCs w:val="22"/>
        </w:rPr>
        <w:t xml:space="preserve"> (0.001%) deposited and dried on a grid, as well as 2.8% RENOVITE</w:t>
      </w:r>
      <w:r w:rsidRPr="002C7B62">
        <w:rPr>
          <w:rFonts w:hint="cs"/>
          <w:color w:val="000000" w:themeColor="text1"/>
          <w:sz w:val="22"/>
          <w:szCs w:val="22"/>
          <w:vertAlign w:val="superscript"/>
        </w:rPr>
        <w:t>®</w:t>
      </w:r>
      <w:r w:rsidRPr="002C7B62">
        <w:rPr>
          <w:color w:val="000000" w:themeColor="text1"/>
          <w:sz w:val="22"/>
          <w:szCs w:val="22"/>
        </w:rPr>
        <w:t xml:space="preserve"> NC dehydrated and embedded in resin were imaged using a HT770</w:t>
      </w:r>
      <w:r w:rsidRPr="002C7B62">
        <w:rPr>
          <w:rFonts w:hint="eastAsia"/>
          <w:color w:val="000000" w:themeColor="text1"/>
          <w:sz w:val="22"/>
          <w:szCs w:val="22"/>
        </w:rPr>
        <w:t xml:space="preserve"> </w:t>
      </w:r>
      <w:r w:rsidRPr="002C7B62">
        <w:rPr>
          <w:color w:val="000000" w:themeColor="text1"/>
          <w:sz w:val="22"/>
          <w:szCs w:val="22"/>
        </w:rPr>
        <w:t>transmission electron microscop</w:t>
      </w:r>
      <w:r w:rsidRPr="002C7B62">
        <w:rPr>
          <w:rFonts w:hint="eastAsia"/>
          <w:color w:val="000000" w:themeColor="text1"/>
          <w:sz w:val="22"/>
          <w:szCs w:val="22"/>
        </w:rPr>
        <w:t>y (</w:t>
      </w:r>
      <w:r w:rsidRPr="002C7B62">
        <w:rPr>
          <w:color w:val="000000" w:themeColor="text1"/>
          <w:sz w:val="22"/>
          <w:szCs w:val="22"/>
        </w:rPr>
        <w:t>Hitachi</w:t>
      </w:r>
      <w:r w:rsidRPr="002C7B62">
        <w:rPr>
          <w:rFonts w:hint="eastAsia"/>
          <w:color w:val="000000" w:themeColor="text1"/>
          <w:sz w:val="22"/>
          <w:szCs w:val="22"/>
        </w:rPr>
        <w:t xml:space="preserve"> High-Tech, Tokyo, Japan)</w:t>
      </w:r>
      <w:r w:rsidRPr="002C7B62">
        <w:rPr>
          <w:color w:val="000000" w:themeColor="text1"/>
          <w:sz w:val="22"/>
          <w:szCs w:val="22"/>
        </w:rPr>
        <w:t xml:space="preserve">. </w:t>
      </w:r>
    </w:p>
    <w:bookmarkEnd w:id="16"/>
    <w:p w14:paraId="731DCCBB" w14:textId="77777777" w:rsidR="00453F9E" w:rsidRPr="00823E57" w:rsidRDefault="00453F9E" w:rsidP="00357F31">
      <w:pPr>
        <w:spacing w:line="360" w:lineRule="auto"/>
        <w:jc w:val="both"/>
        <w:rPr>
          <w:color w:val="000000" w:themeColor="text1"/>
          <w:sz w:val="22"/>
          <w:szCs w:val="22"/>
        </w:rPr>
      </w:pPr>
    </w:p>
    <w:p w14:paraId="31FA6005" w14:textId="45D75BC9" w:rsidR="00453F9E" w:rsidRPr="00823E57" w:rsidRDefault="0020423A" w:rsidP="00357F31">
      <w:pPr>
        <w:spacing w:line="360" w:lineRule="auto"/>
        <w:jc w:val="both"/>
        <w:rPr>
          <w:b/>
          <w:bCs/>
          <w:color w:val="000000" w:themeColor="text1"/>
          <w:sz w:val="22"/>
          <w:szCs w:val="22"/>
        </w:rPr>
      </w:pPr>
      <w:r w:rsidRPr="00823E57">
        <w:rPr>
          <w:b/>
          <w:bCs/>
          <w:color w:val="000000" w:themeColor="text1"/>
          <w:sz w:val="22"/>
          <w:szCs w:val="22"/>
        </w:rPr>
        <w:t>2.3</w:t>
      </w:r>
      <w:bookmarkStart w:id="17" w:name="_Hlk176642592"/>
      <w:r w:rsidRPr="00823E57">
        <w:rPr>
          <w:b/>
          <w:bCs/>
          <w:color w:val="000000" w:themeColor="text1"/>
          <w:sz w:val="22"/>
          <w:szCs w:val="22"/>
        </w:rPr>
        <w:t xml:space="preserve"> Evaluation of gelation</w:t>
      </w:r>
      <w:bookmarkEnd w:id="17"/>
    </w:p>
    <w:p w14:paraId="67B5C071" w14:textId="77777777" w:rsidR="002C7B62" w:rsidRPr="002C7B62" w:rsidRDefault="002C7B62" w:rsidP="002C7B62">
      <w:pPr>
        <w:spacing w:line="360" w:lineRule="auto"/>
        <w:jc w:val="both"/>
        <w:rPr>
          <w:color w:val="000000" w:themeColor="text1"/>
          <w:sz w:val="22"/>
          <w:szCs w:val="22"/>
        </w:rPr>
      </w:pPr>
      <w:r w:rsidRPr="002C7B62">
        <w:rPr>
          <w:color w:val="000000" w:themeColor="text1"/>
          <w:sz w:val="22"/>
          <w:szCs w:val="22"/>
        </w:rPr>
        <w:lastRenderedPageBreak/>
        <w:t>To assess the differences in gelation when exposed to serum, 40 µL of 3.5% RENOVITE</w:t>
      </w:r>
      <w:r w:rsidRPr="002C7B62">
        <w:rPr>
          <w:color w:val="000000" w:themeColor="text1"/>
          <w:sz w:val="22"/>
          <w:szCs w:val="22"/>
          <w:vertAlign w:val="superscript"/>
        </w:rPr>
        <w:t>®</w:t>
      </w:r>
      <w:r w:rsidRPr="002C7B62">
        <w:rPr>
          <w:rFonts w:hint="eastAsia"/>
          <w:color w:val="000000" w:themeColor="text1"/>
          <w:sz w:val="22"/>
          <w:szCs w:val="22"/>
        </w:rPr>
        <w:t xml:space="preserve"> NC</w:t>
      </w:r>
      <w:r w:rsidRPr="002C7B62">
        <w:rPr>
          <w:color w:val="000000" w:themeColor="text1"/>
          <w:sz w:val="22"/>
          <w:szCs w:val="22"/>
        </w:rPr>
        <w:t xml:space="preserve"> was placed on a coverslip and positioned at the bottom of a 6-cm dish. The dish was filled with distilled water or </w:t>
      </w:r>
      <w:r w:rsidRPr="002C7B62">
        <w:rPr>
          <w:rFonts w:hint="eastAsia"/>
          <w:color w:val="000000" w:themeColor="text1"/>
          <w:sz w:val="22"/>
          <w:szCs w:val="22"/>
        </w:rPr>
        <w:t>fetal bovine serum (</w:t>
      </w:r>
      <w:r w:rsidRPr="002C7B62">
        <w:rPr>
          <w:color w:val="000000" w:themeColor="text1"/>
          <w:sz w:val="22"/>
          <w:szCs w:val="22"/>
        </w:rPr>
        <w:t>FBS</w:t>
      </w:r>
      <w:r w:rsidRPr="002C7B62">
        <w:rPr>
          <w:rFonts w:hint="eastAsia"/>
          <w:color w:val="000000" w:themeColor="text1"/>
          <w:sz w:val="22"/>
          <w:szCs w:val="22"/>
        </w:rPr>
        <w:t>;</w:t>
      </w:r>
      <w:r w:rsidRPr="002C7B62">
        <w:rPr>
          <w:color w:val="000000" w:themeColor="text1"/>
          <w:sz w:val="22"/>
          <w:szCs w:val="22"/>
        </w:rPr>
        <w:t xml:space="preserve"> </w:t>
      </w:r>
      <w:proofErr w:type="spellStart"/>
      <w:r w:rsidRPr="002C7B62">
        <w:rPr>
          <w:color w:val="000000" w:themeColor="text1"/>
          <w:sz w:val="22"/>
          <w:szCs w:val="22"/>
        </w:rPr>
        <w:t>Equitech</w:t>
      </w:r>
      <w:proofErr w:type="spellEnd"/>
      <w:r w:rsidRPr="002C7B62">
        <w:rPr>
          <w:color w:val="000000" w:themeColor="text1"/>
          <w:sz w:val="22"/>
          <w:szCs w:val="22"/>
        </w:rPr>
        <w:t xml:space="preserve">-Bio, Kerrville, TX, USA). After 5 min, photographs of the NC appearance were captured. Rheometric evaluations were conducted to investigate the gelation </w:t>
      </w:r>
      <w:r w:rsidRPr="002C7B62">
        <w:rPr>
          <w:rFonts w:hint="eastAsia"/>
          <w:color w:val="000000" w:themeColor="text1"/>
          <w:sz w:val="22"/>
          <w:szCs w:val="22"/>
        </w:rPr>
        <w:t>exposed to</w:t>
      </w:r>
      <w:r w:rsidRPr="002C7B62">
        <w:rPr>
          <w:color w:val="000000" w:themeColor="text1"/>
          <w:sz w:val="22"/>
          <w:szCs w:val="22"/>
        </w:rPr>
        <w:t xml:space="preserve"> serum. </w:t>
      </w:r>
      <w:r w:rsidRPr="002C7B62">
        <w:rPr>
          <w:rFonts w:hint="eastAsia"/>
          <w:color w:val="000000" w:themeColor="text1"/>
          <w:sz w:val="22"/>
          <w:szCs w:val="22"/>
        </w:rPr>
        <w:t>R</w:t>
      </w:r>
      <w:r w:rsidRPr="002C7B62">
        <w:rPr>
          <w:color w:val="000000" w:themeColor="text1"/>
          <w:sz w:val="22"/>
          <w:szCs w:val="22"/>
        </w:rPr>
        <w:t>heological measurements were performed using a 25 mm parallel-plate HAAKE™ MARS™ rheometer (</w:t>
      </w:r>
      <w:proofErr w:type="spellStart"/>
      <w:r w:rsidRPr="002C7B62">
        <w:rPr>
          <w:color w:val="000000" w:themeColor="text1"/>
          <w:sz w:val="22"/>
          <w:szCs w:val="22"/>
        </w:rPr>
        <w:t>Thermo</w:t>
      </w:r>
      <w:proofErr w:type="spellEnd"/>
      <w:r w:rsidRPr="002C7B62">
        <w:rPr>
          <w:color w:val="000000" w:themeColor="text1"/>
          <w:sz w:val="22"/>
          <w:szCs w:val="22"/>
        </w:rPr>
        <w:t xml:space="preserve"> Scientific). A 1.5 mL volume of 3.5% RENOVITE</w:t>
      </w:r>
      <w:r w:rsidRPr="002C7B62">
        <w:rPr>
          <w:color w:val="000000" w:themeColor="text1"/>
          <w:sz w:val="22"/>
          <w:szCs w:val="22"/>
          <w:vertAlign w:val="superscript"/>
        </w:rPr>
        <w:t>®</w:t>
      </w:r>
      <w:r w:rsidRPr="002C7B62">
        <w:rPr>
          <w:color w:val="000000" w:themeColor="text1"/>
          <w:sz w:val="22"/>
          <w:szCs w:val="22"/>
        </w:rPr>
        <w:t xml:space="preserve"> </w:t>
      </w:r>
      <w:r w:rsidRPr="002C7B62">
        <w:rPr>
          <w:rFonts w:hint="eastAsia"/>
          <w:color w:val="000000" w:themeColor="text1"/>
          <w:sz w:val="22"/>
          <w:szCs w:val="22"/>
        </w:rPr>
        <w:t xml:space="preserve">NC </w:t>
      </w:r>
      <w:r w:rsidRPr="002C7B62">
        <w:rPr>
          <w:color w:val="000000" w:themeColor="text1"/>
          <w:sz w:val="22"/>
          <w:szCs w:val="22"/>
        </w:rPr>
        <w:t>or LAPONITE XLG</w:t>
      </w:r>
      <w:r w:rsidRPr="002C7B62">
        <w:rPr>
          <w:rFonts w:hint="cs"/>
          <w:color w:val="000000" w:themeColor="text1"/>
          <w:sz w:val="22"/>
          <w:szCs w:val="22"/>
          <w:vertAlign w:val="superscript"/>
        </w:rPr>
        <w:t>®</w:t>
      </w:r>
      <w:r w:rsidRPr="002C7B62">
        <w:rPr>
          <w:rFonts w:hint="eastAsia"/>
          <w:color w:val="000000" w:themeColor="text1"/>
          <w:sz w:val="22"/>
          <w:szCs w:val="22"/>
          <w:vertAlign w:val="superscript"/>
        </w:rPr>
        <w:t xml:space="preserve"> </w:t>
      </w:r>
      <w:r w:rsidRPr="002C7B62">
        <w:rPr>
          <w:color w:val="000000" w:themeColor="text1"/>
          <w:sz w:val="22"/>
          <w:szCs w:val="22"/>
        </w:rPr>
        <w:t>(synthetic hectorite clay</w:t>
      </w:r>
      <w:r w:rsidRPr="002C7B62">
        <w:rPr>
          <w:rFonts w:hint="eastAsia"/>
          <w:color w:val="000000" w:themeColor="text1"/>
          <w:sz w:val="22"/>
          <w:szCs w:val="22"/>
        </w:rPr>
        <w:t xml:space="preserve"> produced by </w:t>
      </w:r>
      <w:r w:rsidRPr="002C7B62">
        <w:rPr>
          <w:color w:val="000000" w:themeColor="text1"/>
          <w:sz w:val="22"/>
          <w:szCs w:val="22"/>
        </w:rPr>
        <w:t xml:space="preserve">BYK Additives, Widnes, UK) </w:t>
      </w:r>
      <w:r w:rsidRPr="002C7B62">
        <w:rPr>
          <w:rFonts w:hint="eastAsia"/>
          <w:color w:val="000000" w:themeColor="text1"/>
          <w:sz w:val="22"/>
          <w:szCs w:val="22"/>
        </w:rPr>
        <w:t>NC</w:t>
      </w:r>
      <w:r w:rsidRPr="002C7B62">
        <w:rPr>
          <w:color w:val="000000" w:themeColor="text1"/>
          <w:sz w:val="22"/>
          <w:szCs w:val="22"/>
        </w:rPr>
        <w:t xml:space="preserve"> was applied to the rheometer plate, maintained at 25 °C with a 2.5 mm gap. Initial measurements of the storage modulus (G') and loss modulus (</w:t>
      </w:r>
      <w:proofErr w:type="gramStart"/>
      <w:r w:rsidRPr="002C7B62">
        <w:rPr>
          <w:color w:val="000000" w:themeColor="text1"/>
          <w:sz w:val="22"/>
          <w:szCs w:val="22"/>
        </w:rPr>
        <w:t>G''</w:t>
      </w:r>
      <w:proofErr w:type="gramEnd"/>
      <w:r w:rsidRPr="002C7B62">
        <w:rPr>
          <w:color w:val="000000" w:themeColor="text1"/>
          <w:sz w:val="22"/>
          <w:szCs w:val="22"/>
        </w:rPr>
        <w:t xml:space="preserve">) were recorded for 2 min at a constant oscillatory strain of 0.1% and an angular frequency of 1 rad/s. PBS (pH 7.4) or serum (40 mg/mL bovine serum albumin in PBS, pH 7.4) was then introduced to the level of the underside of the upper plate. Subsequent storage and loss modulus changes over time due to exposure to </w:t>
      </w:r>
      <w:r w:rsidRPr="002C7B62">
        <w:rPr>
          <w:rFonts w:hint="eastAsia"/>
          <w:color w:val="000000" w:themeColor="text1"/>
          <w:sz w:val="22"/>
          <w:szCs w:val="22"/>
        </w:rPr>
        <w:t>PBS</w:t>
      </w:r>
      <w:r w:rsidRPr="002C7B62">
        <w:rPr>
          <w:color w:val="000000" w:themeColor="text1"/>
          <w:sz w:val="22"/>
          <w:szCs w:val="22"/>
        </w:rPr>
        <w:t xml:space="preserve"> or serum were recorded.</w:t>
      </w:r>
    </w:p>
    <w:p w14:paraId="1B0E520A" w14:textId="77777777" w:rsidR="009148D9" w:rsidRPr="00823E57" w:rsidRDefault="009148D9" w:rsidP="00357F31">
      <w:pPr>
        <w:spacing w:line="360" w:lineRule="auto"/>
        <w:jc w:val="both"/>
        <w:rPr>
          <w:color w:val="000000" w:themeColor="text1"/>
          <w:sz w:val="22"/>
          <w:szCs w:val="22"/>
        </w:rPr>
      </w:pPr>
    </w:p>
    <w:p w14:paraId="6815CEF9" w14:textId="2F8C043E" w:rsidR="005536F6" w:rsidRPr="00823E57" w:rsidRDefault="0020423A" w:rsidP="00357F31">
      <w:pPr>
        <w:spacing w:line="360" w:lineRule="auto"/>
        <w:jc w:val="both"/>
        <w:rPr>
          <w:b/>
          <w:bCs/>
          <w:color w:val="000000" w:themeColor="text1"/>
          <w:sz w:val="22"/>
          <w:szCs w:val="22"/>
        </w:rPr>
      </w:pPr>
      <w:r w:rsidRPr="00823E57">
        <w:rPr>
          <w:b/>
          <w:bCs/>
          <w:color w:val="000000" w:themeColor="text1"/>
          <w:sz w:val="22"/>
          <w:szCs w:val="22"/>
        </w:rPr>
        <w:t>2.</w:t>
      </w:r>
      <w:r w:rsidR="008E7C9C" w:rsidRPr="00823E57">
        <w:rPr>
          <w:b/>
          <w:bCs/>
          <w:color w:val="000000" w:themeColor="text1"/>
          <w:sz w:val="22"/>
          <w:szCs w:val="22"/>
        </w:rPr>
        <w:t>4</w:t>
      </w:r>
      <w:r w:rsidRPr="00823E57">
        <w:rPr>
          <w:b/>
          <w:bCs/>
          <w:color w:val="000000" w:themeColor="text1"/>
          <w:sz w:val="22"/>
          <w:szCs w:val="22"/>
        </w:rPr>
        <w:t xml:space="preserve"> Mouse </w:t>
      </w:r>
      <w:r w:rsidR="00471E15" w:rsidRPr="00823E57">
        <w:rPr>
          <w:b/>
          <w:bCs/>
          <w:color w:val="000000" w:themeColor="text1"/>
          <w:sz w:val="22"/>
          <w:szCs w:val="22"/>
        </w:rPr>
        <w:t>s</w:t>
      </w:r>
      <w:r w:rsidRPr="00823E57">
        <w:rPr>
          <w:b/>
          <w:bCs/>
          <w:color w:val="000000" w:themeColor="text1"/>
          <w:sz w:val="22"/>
          <w:szCs w:val="22"/>
        </w:rPr>
        <w:t xml:space="preserve">ubfascial </w:t>
      </w:r>
      <w:r w:rsidR="00471E15" w:rsidRPr="00823E57">
        <w:rPr>
          <w:b/>
          <w:bCs/>
          <w:color w:val="000000" w:themeColor="text1"/>
          <w:sz w:val="22"/>
          <w:szCs w:val="22"/>
        </w:rPr>
        <w:t>i</w:t>
      </w:r>
      <w:r w:rsidRPr="00823E57">
        <w:rPr>
          <w:b/>
          <w:bCs/>
          <w:color w:val="000000" w:themeColor="text1"/>
          <w:sz w:val="22"/>
          <w:szCs w:val="22"/>
        </w:rPr>
        <w:t xml:space="preserve">mplantation </w:t>
      </w:r>
      <w:r w:rsidR="00471E15" w:rsidRPr="00823E57">
        <w:rPr>
          <w:b/>
          <w:bCs/>
          <w:color w:val="000000" w:themeColor="text1"/>
          <w:sz w:val="22"/>
          <w:szCs w:val="22"/>
        </w:rPr>
        <w:t>m</w:t>
      </w:r>
      <w:r w:rsidRPr="00823E57">
        <w:rPr>
          <w:b/>
          <w:bCs/>
          <w:color w:val="000000" w:themeColor="text1"/>
          <w:sz w:val="22"/>
          <w:szCs w:val="22"/>
        </w:rPr>
        <w:t xml:space="preserve">odel </w:t>
      </w:r>
    </w:p>
    <w:p w14:paraId="27B20B76" w14:textId="323FBBE9" w:rsidR="005536F6" w:rsidRPr="00823E57" w:rsidRDefault="0020423A" w:rsidP="00C02446">
      <w:pPr>
        <w:spacing w:line="360" w:lineRule="auto"/>
        <w:ind w:firstLine="426"/>
        <w:jc w:val="both"/>
        <w:rPr>
          <w:color w:val="000000" w:themeColor="text1"/>
          <w:sz w:val="22"/>
          <w:szCs w:val="22"/>
        </w:rPr>
      </w:pPr>
      <w:bookmarkStart w:id="18" w:name="_Hlk170669566"/>
      <w:r w:rsidRPr="00823E57">
        <w:rPr>
          <w:color w:val="000000" w:themeColor="text1"/>
          <w:sz w:val="22"/>
          <w:szCs w:val="22"/>
        </w:rPr>
        <w:t xml:space="preserve">We </w:t>
      </w:r>
      <w:r w:rsidR="00471E15" w:rsidRPr="00823E57">
        <w:rPr>
          <w:color w:val="000000" w:themeColor="text1"/>
          <w:sz w:val="22"/>
          <w:szCs w:val="22"/>
        </w:rPr>
        <w:t xml:space="preserve">developed </w:t>
      </w:r>
      <w:r w:rsidRPr="00823E57">
        <w:rPr>
          <w:color w:val="000000" w:themeColor="text1"/>
          <w:sz w:val="22"/>
          <w:szCs w:val="22"/>
        </w:rPr>
        <w:t>a mouse subfascial implantation model to mimic the bone formation process triggered by BMP2. This model is recognized for its high reproducibility in inducing ectopic bone formation by BMP2 [27] and is well-suited for quantitative evaluation of the effects and potential side effects of BMP2 [28].</w:t>
      </w:r>
      <w:bookmarkEnd w:id="18"/>
      <w:r w:rsidRPr="00823E57">
        <w:rPr>
          <w:color w:val="000000" w:themeColor="text1"/>
          <w:sz w:val="22"/>
          <w:szCs w:val="22"/>
        </w:rPr>
        <w:t xml:space="preserve"> A</w:t>
      </w:r>
      <w:r w:rsidR="0053465B" w:rsidRPr="00823E57">
        <w:rPr>
          <w:color w:val="000000" w:themeColor="text1"/>
          <w:sz w:val="22"/>
          <w:szCs w:val="22"/>
        </w:rPr>
        <w:t>n a</w:t>
      </w:r>
      <w:r w:rsidRPr="00823E57">
        <w:rPr>
          <w:color w:val="000000" w:themeColor="text1"/>
          <w:sz w:val="22"/>
          <w:szCs w:val="22"/>
        </w:rPr>
        <w:t xml:space="preserve">bsorbable </w:t>
      </w:r>
      <w:r w:rsidR="00715633" w:rsidRPr="00823E57">
        <w:rPr>
          <w:color w:val="000000" w:themeColor="text1"/>
          <w:sz w:val="22"/>
          <w:szCs w:val="22"/>
        </w:rPr>
        <w:t>collagen sponge (</w:t>
      </w:r>
      <w:r w:rsidRPr="00823E57">
        <w:rPr>
          <w:color w:val="000000" w:themeColor="text1"/>
          <w:sz w:val="22"/>
          <w:szCs w:val="22"/>
        </w:rPr>
        <w:t>CS</w:t>
      </w:r>
      <w:r w:rsidR="00715633" w:rsidRPr="00823E57">
        <w:rPr>
          <w:color w:val="000000" w:themeColor="text1"/>
          <w:sz w:val="22"/>
          <w:szCs w:val="22"/>
        </w:rPr>
        <w:t>)</w:t>
      </w:r>
      <w:r w:rsidRPr="00823E57">
        <w:rPr>
          <w:color w:val="000000" w:themeColor="text1"/>
          <w:sz w:val="22"/>
          <w:szCs w:val="22"/>
        </w:rPr>
        <w:t xml:space="preserve"> (</w:t>
      </w:r>
      <w:proofErr w:type="spellStart"/>
      <w:r w:rsidRPr="00823E57">
        <w:rPr>
          <w:color w:val="000000" w:themeColor="text1"/>
          <w:sz w:val="22"/>
          <w:szCs w:val="22"/>
        </w:rPr>
        <w:t>CollaCote</w:t>
      </w:r>
      <w:proofErr w:type="spellEnd"/>
      <w:r w:rsidRPr="00823E57">
        <w:rPr>
          <w:color w:val="000000" w:themeColor="text1"/>
          <w:sz w:val="22"/>
          <w:szCs w:val="22"/>
        </w:rPr>
        <w:t>; Zimmer Dental, Carlsbad, CA, USA) was cut into circular discs (5 mm in diameter and 2 mm thick)</w:t>
      </w:r>
      <w:r w:rsidR="0053465B" w:rsidRPr="00823E57">
        <w:rPr>
          <w:color w:val="000000" w:themeColor="text1"/>
          <w:sz w:val="22"/>
          <w:szCs w:val="22"/>
        </w:rPr>
        <w:t xml:space="preserve"> and </w:t>
      </w:r>
      <w:r w:rsidRPr="00823E57">
        <w:rPr>
          <w:color w:val="000000" w:themeColor="text1"/>
          <w:sz w:val="22"/>
          <w:szCs w:val="22"/>
        </w:rPr>
        <w:t xml:space="preserve">soaked with 1, 5, or 10 </w:t>
      </w:r>
      <w:proofErr w:type="gramStart"/>
      <w:r w:rsidRPr="00823E57">
        <w:rPr>
          <w:color w:val="000000" w:themeColor="text1"/>
          <w:sz w:val="22"/>
          <w:szCs w:val="22"/>
        </w:rPr>
        <w:t>µg</w:t>
      </w:r>
      <w:proofErr w:type="gramEnd"/>
      <w:r w:rsidRPr="00823E57">
        <w:rPr>
          <w:color w:val="000000" w:themeColor="text1"/>
          <w:sz w:val="22"/>
          <w:szCs w:val="22"/>
        </w:rPr>
        <w:t xml:space="preserve"> of BMP2 dissolved in 10 µL of sterile PBS. </w:t>
      </w:r>
      <w:bookmarkStart w:id="19" w:name="_Hlk170832619"/>
      <w:r w:rsidRPr="00823E57">
        <w:rPr>
          <w:color w:val="000000" w:themeColor="text1"/>
          <w:sz w:val="22"/>
          <w:szCs w:val="22"/>
        </w:rPr>
        <w:t xml:space="preserve">Forty microliters of 3.5% NC were prepared and mixed by vigorous </w:t>
      </w:r>
      <w:proofErr w:type="spellStart"/>
      <w:r w:rsidRPr="00823E57">
        <w:rPr>
          <w:color w:val="000000" w:themeColor="text1"/>
          <w:sz w:val="22"/>
          <w:szCs w:val="22"/>
        </w:rPr>
        <w:t>vortexing</w:t>
      </w:r>
      <w:proofErr w:type="spellEnd"/>
      <w:r w:rsidRPr="00823E57">
        <w:rPr>
          <w:color w:val="000000" w:themeColor="text1"/>
          <w:sz w:val="22"/>
          <w:szCs w:val="22"/>
        </w:rPr>
        <w:t xml:space="preserve"> in collection tubes with 1, 5, or 10 </w:t>
      </w:r>
      <w:proofErr w:type="spellStart"/>
      <w:r w:rsidRPr="00823E57">
        <w:rPr>
          <w:color w:val="000000" w:themeColor="text1"/>
          <w:sz w:val="22"/>
          <w:szCs w:val="22"/>
        </w:rPr>
        <w:t>μg</w:t>
      </w:r>
      <w:proofErr w:type="spellEnd"/>
      <w:r w:rsidRPr="00823E57">
        <w:rPr>
          <w:color w:val="000000" w:themeColor="text1"/>
          <w:sz w:val="22"/>
          <w:szCs w:val="22"/>
        </w:rPr>
        <w:t xml:space="preserve"> BMP2 dissolved in 10 </w:t>
      </w:r>
      <w:proofErr w:type="spellStart"/>
      <w:r w:rsidRPr="00823E57">
        <w:rPr>
          <w:color w:val="000000" w:themeColor="text1"/>
          <w:sz w:val="22"/>
          <w:szCs w:val="22"/>
        </w:rPr>
        <w:t>μL</w:t>
      </w:r>
      <w:proofErr w:type="spellEnd"/>
      <w:r w:rsidRPr="00823E57">
        <w:rPr>
          <w:color w:val="000000" w:themeColor="text1"/>
          <w:sz w:val="22"/>
          <w:szCs w:val="22"/>
        </w:rPr>
        <w:t xml:space="preserve"> of sterile PBS.</w:t>
      </w:r>
      <w:bookmarkEnd w:id="19"/>
      <w:r w:rsidRPr="00823E57">
        <w:rPr>
          <w:color w:val="000000" w:themeColor="text1"/>
          <w:sz w:val="22"/>
          <w:szCs w:val="22"/>
        </w:rPr>
        <w:t xml:space="preserve"> CS and NC</w:t>
      </w:r>
      <w:r w:rsidR="00471E15" w:rsidRPr="00823E57">
        <w:rPr>
          <w:color w:val="000000" w:themeColor="text1"/>
          <w:sz w:val="22"/>
          <w:szCs w:val="22"/>
        </w:rPr>
        <w:t>,</w:t>
      </w:r>
      <w:r w:rsidRPr="00823E57">
        <w:rPr>
          <w:color w:val="000000" w:themeColor="text1"/>
          <w:sz w:val="22"/>
          <w:szCs w:val="22"/>
        </w:rPr>
        <w:t xml:space="preserve"> mixed with </w:t>
      </w:r>
      <w:r w:rsidR="00471E15" w:rsidRPr="00823E57">
        <w:rPr>
          <w:color w:val="000000" w:themeColor="text1"/>
          <w:sz w:val="22"/>
          <w:szCs w:val="22"/>
        </w:rPr>
        <w:t xml:space="preserve">the </w:t>
      </w:r>
      <w:r w:rsidRPr="00823E57">
        <w:rPr>
          <w:color w:val="000000" w:themeColor="text1"/>
          <w:sz w:val="22"/>
          <w:szCs w:val="22"/>
        </w:rPr>
        <w:t>same volume of PBS without BMP2</w:t>
      </w:r>
      <w:r w:rsidR="00471E15" w:rsidRPr="00823E57">
        <w:rPr>
          <w:color w:val="000000" w:themeColor="text1"/>
          <w:sz w:val="22"/>
          <w:szCs w:val="22"/>
        </w:rPr>
        <w:t>,</w:t>
      </w:r>
      <w:r w:rsidRPr="00823E57">
        <w:rPr>
          <w:color w:val="000000" w:themeColor="text1"/>
          <w:sz w:val="22"/>
          <w:szCs w:val="22"/>
        </w:rPr>
        <w:t xml:space="preserve"> were prepared as controls. Eight-week-old C57BL/6J male mice were purchased from Jackson Laboratory Japan (Kanagawa, Japan). CS and NC were implanted under the left and right fascia of the gluteus maximus muscle. The gluteus maximus fascia was exposed</w:t>
      </w:r>
      <w:r w:rsidR="00422E17" w:rsidRPr="00823E57">
        <w:rPr>
          <w:color w:val="000000" w:themeColor="text1"/>
          <w:sz w:val="22"/>
          <w:szCs w:val="22"/>
        </w:rPr>
        <w:t>,</w:t>
      </w:r>
      <w:r w:rsidRPr="00823E57">
        <w:rPr>
          <w:color w:val="000000" w:themeColor="text1"/>
          <w:sz w:val="22"/>
          <w:szCs w:val="22"/>
        </w:rPr>
        <w:t xml:space="preserve"> and pockets were created under the fascia. </w:t>
      </w:r>
      <w:r w:rsidR="0053465B" w:rsidRPr="00823E57">
        <w:rPr>
          <w:color w:val="000000" w:themeColor="text1"/>
          <w:sz w:val="22"/>
          <w:szCs w:val="22"/>
        </w:rPr>
        <w:t>A</w:t>
      </w:r>
      <w:r w:rsidRPr="00823E57">
        <w:rPr>
          <w:color w:val="000000" w:themeColor="text1"/>
          <w:sz w:val="22"/>
          <w:szCs w:val="22"/>
        </w:rPr>
        <w:t xml:space="preserve"> CS disc and NC were </w:t>
      </w:r>
      <w:r w:rsidR="0053465B" w:rsidRPr="00823E57">
        <w:rPr>
          <w:color w:val="000000" w:themeColor="text1"/>
          <w:sz w:val="22"/>
          <w:szCs w:val="22"/>
        </w:rPr>
        <w:t xml:space="preserve">then </w:t>
      </w:r>
      <w:r w:rsidRPr="00823E57">
        <w:rPr>
          <w:color w:val="000000" w:themeColor="text1"/>
          <w:sz w:val="22"/>
          <w:szCs w:val="22"/>
        </w:rPr>
        <w:t xml:space="preserve">implanted </w:t>
      </w:r>
      <w:r w:rsidRPr="00823E57">
        <w:rPr>
          <w:color w:val="000000" w:themeColor="text1"/>
          <w:sz w:val="22"/>
          <w:szCs w:val="22"/>
        </w:rPr>
        <w:lastRenderedPageBreak/>
        <w:t xml:space="preserve">in the respective pockets [29]. On days 7, 10, 14, and 21 </w:t>
      </w:r>
      <w:r w:rsidR="00422E17" w:rsidRPr="00823E57">
        <w:rPr>
          <w:color w:val="000000" w:themeColor="text1"/>
          <w:sz w:val="22"/>
          <w:szCs w:val="22"/>
        </w:rPr>
        <w:t>post-surgery</w:t>
      </w:r>
      <w:r w:rsidRPr="00823E57">
        <w:rPr>
          <w:color w:val="000000" w:themeColor="text1"/>
          <w:sz w:val="22"/>
          <w:szCs w:val="22"/>
        </w:rPr>
        <w:t xml:space="preserve">, histological assessment of cartilage formation was performed. Bone formation was evaluated by micro-CT and histological analysis. The </w:t>
      </w:r>
      <w:r w:rsidR="0053465B" w:rsidRPr="00823E57">
        <w:rPr>
          <w:color w:val="000000" w:themeColor="text1"/>
          <w:sz w:val="22"/>
          <w:szCs w:val="22"/>
        </w:rPr>
        <w:t xml:space="preserve">overview </w:t>
      </w:r>
      <w:r w:rsidRPr="00823E57">
        <w:rPr>
          <w:color w:val="000000" w:themeColor="text1"/>
          <w:sz w:val="22"/>
          <w:szCs w:val="22"/>
        </w:rPr>
        <w:t xml:space="preserve">of this experiment is </w:t>
      </w:r>
      <w:r w:rsidR="0053465B" w:rsidRPr="00823E57">
        <w:rPr>
          <w:color w:val="000000" w:themeColor="text1"/>
          <w:sz w:val="22"/>
          <w:szCs w:val="22"/>
        </w:rPr>
        <w:t xml:space="preserve">presented </w:t>
      </w:r>
      <w:r w:rsidRPr="00823E57">
        <w:rPr>
          <w:color w:val="000000" w:themeColor="text1"/>
          <w:sz w:val="22"/>
          <w:szCs w:val="22"/>
        </w:rPr>
        <w:t xml:space="preserve">in </w:t>
      </w:r>
      <w:r w:rsidRPr="00823E57">
        <w:rPr>
          <w:b/>
          <w:bCs/>
          <w:color w:val="000000" w:themeColor="text1"/>
          <w:sz w:val="22"/>
          <w:szCs w:val="22"/>
        </w:rPr>
        <w:t>Figure 1</w:t>
      </w:r>
      <w:r w:rsidRPr="00823E57">
        <w:rPr>
          <w:color w:val="000000" w:themeColor="text1"/>
          <w:sz w:val="22"/>
          <w:szCs w:val="22"/>
        </w:rPr>
        <w:t>. All animal experiments were approved by the Animal Experimental Committee of Osaka University Graduate School of Medicine and restrictedly followed ARRIVE guidelines and the National Institutes of Health Guide for the Care and Use of Laboratory Animals.</w:t>
      </w:r>
    </w:p>
    <w:p w14:paraId="746E8202" w14:textId="77777777" w:rsidR="005536F6" w:rsidRPr="00823E57" w:rsidRDefault="005536F6" w:rsidP="00357F31">
      <w:pPr>
        <w:spacing w:line="360" w:lineRule="auto"/>
        <w:jc w:val="both"/>
        <w:rPr>
          <w:color w:val="000000" w:themeColor="text1"/>
          <w:sz w:val="22"/>
          <w:szCs w:val="22"/>
        </w:rPr>
      </w:pPr>
    </w:p>
    <w:p w14:paraId="4E7E8641" w14:textId="5218A0C0" w:rsidR="005536F6" w:rsidRPr="00823E57" w:rsidRDefault="0020423A" w:rsidP="00357F31">
      <w:pPr>
        <w:spacing w:line="360" w:lineRule="auto"/>
        <w:jc w:val="both"/>
        <w:rPr>
          <w:b/>
          <w:bCs/>
          <w:color w:val="000000" w:themeColor="text1"/>
          <w:sz w:val="22"/>
          <w:szCs w:val="22"/>
        </w:rPr>
      </w:pPr>
      <w:r w:rsidRPr="00823E57">
        <w:rPr>
          <w:b/>
          <w:bCs/>
          <w:color w:val="000000" w:themeColor="text1"/>
          <w:sz w:val="22"/>
          <w:szCs w:val="22"/>
        </w:rPr>
        <w:t>2.</w:t>
      </w:r>
      <w:r w:rsidR="008E7C9C" w:rsidRPr="00823E57">
        <w:rPr>
          <w:b/>
          <w:bCs/>
          <w:color w:val="000000" w:themeColor="text1"/>
          <w:sz w:val="22"/>
          <w:szCs w:val="22"/>
        </w:rPr>
        <w:t>5</w:t>
      </w:r>
      <w:r w:rsidRPr="00823E57">
        <w:rPr>
          <w:b/>
          <w:bCs/>
          <w:color w:val="000000" w:themeColor="text1"/>
          <w:sz w:val="22"/>
          <w:szCs w:val="22"/>
        </w:rPr>
        <w:t xml:space="preserve"> Assessment of BMP2 </w:t>
      </w:r>
      <w:r w:rsidR="005F7948" w:rsidRPr="00823E57">
        <w:rPr>
          <w:b/>
          <w:bCs/>
          <w:color w:val="000000" w:themeColor="text1"/>
          <w:sz w:val="22"/>
          <w:szCs w:val="22"/>
        </w:rPr>
        <w:t>l</w:t>
      </w:r>
      <w:r w:rsidRPr="00823E57">
        <w:rPr>
          <w:b/>
          <w:bCs/>
          <w:color w:val="000000" w:themeColor="text1"/>
          <w:sz w:val="22"/>
          <w:szCs w:val="22"/>
        </w:rPr>
        <w:t xml:space="preserve">ocalization </w:t>
      </w:r>
      <w:r w:rsidR="005F7948" w:rsidRPr="00823E57">
        <w:rPr>
          <w:b/>
          <w:bCs/>
          <w:color w:val="000000" w:themeColor="text1"/>
          <w:sz w:val="22"/>
          <w:szCs w:val="22"/>
        </w:rPr>
        <w:t>c</w:t>
      </w:r>
      <w:r w:rsidRPr="00823E57">
        <w:rPr>
          <w:b/>
          <w:bCs/>
          <w:color w:val="000000" w:themeColor="text1"/>
          <w:sz w:val="22"/>
          <w:szCs w:val="22"/>
        </w:rPr>
        <w:t>apacity of NC</w:t>
      </w:r>
    </w:p>
    <w:p w14:paraId="66F14B72" w14:textId="58506147" w:rsidR="005536F6" w:rsidRPr="00823E57" w:rsidRDefault="0020423A" w:rsidP="00C02446">
      <w:pPr>
        <w:spacing w:line="360" w:lineRule="auto"/>
        <w:ind w:firstLine="426"/>
        <w:jc w:val="both"/>
        <w:rPr>
          <w:color w:val="000000" w:themeColor="text1"/>
          <w:sz w:val="22"/>
          <w:szCs w:val="22"/>
        </w:rPr>
      </w:pPr>
      <w:r w:rsidRPr="00823E57">
        <w:rPr>
          <w:color w:val="000000" w:themeColor="text1"/>
          <w:sz w:val="22"/>
          <w:szCs w:val="22"/>
        </w:rPr>
        <w:t xml:space="preserve">BMP2 was fluorescently labeled </w:t>
      </w:r>
      <w:r w:rsidR="008D20D4" w:rsidRPr="00823E57">
        <w:rPr>
          <w:color w:val="000000" w:themeColor="text1"/>
          <w:sz w:val="22"/>
          <w:szCs w:val="22"/>
        </w:rPr>
        <w:t xml:space="preserve">using </w:t>
      </w:r>
      <w:r w:rsidRPr="00823E57">
        <w:rPr>
          <w:color w:val="000000" w:themeColor="text1"/>
          <w:sz w:val="22"/>
          <w:szCs w:val="22"/>
        </w:rPr>
        <w:t>an amine-reactive (NHS ester) near-infrared fluorochrome (VivoTag-S750)</w:t>
      </w:r>
      <w:r w:rsidR="0053465B" w:rsidRPr="00823E57">
        <w:rPr>
          <w:color w:val="000000" w:themeColor="text1"/>
          <w:sz w:val="22"/>
          <w:szCs w:val="22"/>
        </w:rPr>
        <w:t>,</w:t>
      </w:r>
      <w:r w:rsidRPr="00823E57">
        <w:rPr>
          <w:color w:val="000000" w:themeColor="text1"/>
          <w:sz w:val="22"/>
          <w:szCs w:val="22"/>
        </w:rPr>
        <w:t xml:space="preserve"> </w:t>
      </w:r>
      <w:r w:rsidR="00CC0349" w:rsidRPr="00823E57">
        <w:rPr>
          <w:color w:val="000000" w:themeColor="text1"/>
          <w:sz w:val="22"/>
          <w:szCs w:val="22"/>
        </w:rPr>
        <w:t>as described in</w:t>
      </w:r>
      <w:r w:rsidRPr="00823E57">
        <w:rPr>
          <w:color w:val="000000" w:themeColor="text1"/>
          <w:sz w:val="22"/>
          <w:szCs w:val="22"/>
        </w:rPr>
        <w:t xml:space="preserve"> a previous </w:t>
      </w:r>
      <w:r w:rsidR="008066BD" w:rsidRPr="00823E57">
        <w:rPr>
          <w:color w:val="000000" w:themeColor="text1"/>
          <w:sz w:val="22"/>
          <w:szCs w:val="22"/>
        </w:rPr>
        <w:t>report [</w:t>
      </w:r>
      <w:r w:rsidRPr="00823E57">
        <w:rPr>
          <w:color w:val="000000" w:themeColor="text1"/>
          <w:sz w:val="22"/>
          <w:szCs w:val="22"/>
        </w:rPr>
        <w:t>30]. Fluorescence imaging was performed using an IVIS.</w:t>
      </w:r>
      <w:bookmarkStart w:id="20" w:name="_Hlk170601218"/>
      <w:r w:rsidRPr="00823E57">
        <w:rPr>
          <w:color w:val="000000" w:themeColor="text1"/>
          <w:sz w:val="22"/>
          <w:szCs w:val="22"/>
        </w:rPr>
        <w:t xml:space="preserve"> For </w:t>
      </w:r>
      <w:r w:rsidRPr="00823E57">
        <w:rPr>
          <w:i/>
          <w:iCs/>
          <w:color w:val="000000" w:themeColor="text1"/>
          <w:sz w:val="22"/>
          <w:szCs w:val="22"/>
        </w:rPr>
        <w:t>in vitro</w:t>
      </w:r>
      <w:r w:rsidRPr="00823E57">
        <w:rPr>
          <w:color w:val="000000" w:themeColor="text1"/>
          <w:sz w:val="22"/>
          <w:szCs w:val="22"/>
        </w:rPr>
        <w:t xml:space="preserve"> localization tests, CS discs and 40 µ</w:t>
      </w:r>
      <w:r w:rsidR="0053465B" w:rsidRPr="00823E57">
        <w:rPr>
          <w:color w:val="000000" w:themeColor="text1"/>
          <w:sz w:val="22"/>
          <w:szCs w:val="22"/>
        </w:rPr>
        <w:t>L</w:t>
      </w:r>
      <w:r w:rsidRPr="00823E57">
        <w:rPr>
          <w:color w:val="000000" w:themeColor="text1"/>
          <w:sz w:val="22"/>
          <w:szCs w:val="22"/>
        </w:rPr>
        <w:t xml:space="preserve"> of 3.5% NC mixed with 0.1, 0.5</w:t>
      </w:r>
      <w:r w:rsidR="0053465B" w:rsidRPr="00823E57">
        <w:rPr>
          <w:color w:val="000000" w:themeColor="text1"/>
          <w:sz w:val="22"/>
          <w:szCs w:val="22"/>
        </w:rPr>
        <w:t>,</w:t>
      </w:r>
      <w:r w:rsidRPr="00823E57">
        <w:rPr>
          <w:color w:val="000000" w:themeColor="text1"/>
          <w:sz w:val="22"/>
          <w:szCs w:val="22"/>
        </w:rPr>
        <w:t xml:space="preserve"> </w:t>
      </w:r>
      <w:r w:rsidR="0053465B" w:rsidRPr="00823E57">
        <w:rPr>
          <w:color w:val="000000" w:themeColor="text1"/>
          <w:sz w:val="22"/>
          <w:szCs w:val="22"/>
        </w:rPr>
        <w:t xml:space="preserve">or </w:t>
      </w:r>
      <w:r w:rsidRPr="00823E57">
        <w:rPr>
          <w:color w:val="000000" w:themeColor="text1"/>
          <w:sz w:val="22"/>
          <w:szCs w:val="22"/>
        </w:rPr>
        <w:t xml:space="preserve">1 </w:t>
      </w:r>
      <w:proofErr w:type="gramStart"/>
      <w:r w:rsidRPr="00823E57">
        <w:rPr>
          <w:color w:val="000000" w:themeColor="text1"/>
          <w:sz w:val="22"/>
          <w:szCs w:val="22"/>
        </w:rPr>
        <w:t>µg</w:t>
      </w:r>
      <w:proofErr w:type="gramEnd"/>
      <w:r w:rsidRPr="00823E57">
        <w:rPr>
          <w:color w:val="000000" w:themeColor="text1"/>
          <w:sz w:val="22"/>
          <w:szCs w:val="22"/>
        </w:rPr>
        <w:t xml:space="preserve"> of labeled BMP2 dissolved</w:t>
      </w:r>
      <w:bookmarkEnd w:id="20"/>
      <w:r w:rsidRPr="00823E57">
        <w:rPr>
          <w:color w:val="000000" w:themeColor="text1"/>
          <w:sz w:val="22"/>
          <w:szCs w:val="22"/>
        </w:rPr>
        <w:t xml:space="preserve"> in 10 µL of sterilized PBS were placed at the bottom of 24-well plate wells filled with 1 mL of PBS. The PBS was replaced after each measurement. The total fluorescence count and radiance efficiency were assessed at 0, 3, 6, 12, and 24 h, and daily </w:t>
      </w:r>
      <w:r w:rsidR="0053465B" w:rsidRPr="00823E57">
        <w:rPr>
          <w:color w:val="000000" w:themeColor="text1"/>
          <w:sz w:val="22"/>
          <w:szCs w:val="22"/>
        </w:rPr>
        <w:t xml:space="preserve">thereafter </w:t>
      </w:r>
      <w:r w:rsidRPr="00823E57">
        <w:rPr>
          <w:color w:val="000000" w:themeColor="text1"/>
          <w:sz w:val="22"/>
          <w:szCs w:val="22"/>
        </w:rPr>
        <w:t xml:space="preserve">up to </w:t>
      </w:r>
      <w:bookmarkStart w:id="21" w:name="_Hlk170601263"/>
      <w:r w:rsidR="00191515" w:rsidRPr="00823E57">
        <w:rPr>
          <w:color w:val="000000" w:themeColor="text1"/>
          <w:sz w:val="22"/>
          <w:szCs w:val="22"/>
        </w:rPr>
        <w:t>7</w:t>
      </w:r>
      <w:r w:rsidR="00BA2EAD" w:rsidRPr="00823E57">
        <w:rPr>
          <w:color w:val="000000" w:themeColor="text1"/>
          <w:sz w:val="22"/>
          <w:szCs w:val="22"/>
        </w:rPr>
        <w:t xml:space="preserve"> days</w:t>
      </w:r>
      <w:r w:rsidRPr="00823E57">
        <w:rPr>
          <w:color w:val="000000" w:themeColor="text1"/>
          <w:sz w:val="22"/>
          <w:szCs w:val="22"/>
        </w:rPr>
        <w:t xml:space="preserve">. For </w:t>
      </w:r>
      <w:r w:rsidRPr="00823E57">
        <w:rPr>
          <w:i/>
          <w:iCs/>
          <w:color w:val="000000" w:themeColor="text1"/>
          <w:sz w:val="22"/>
          <w:szCs w:val="22"/>
        </w:rPr>
        <w:t>in vivo</w:t>
      </w:r>
      <w:r w:rsidRPr="00823E57">
        <w:rPr>
          <w:color w:val="000000" w:themeColor="text1"/>
          <w:sz w:val="22"/>
          <w:szCs w:val="22"/>
        </w:rPr>
        <w:t xml:space="preserve"> localization tests, CS discs and 40 µL of 3.5%</w:t>
      </w:r>
      <w:bookmarkStart w:id="22" w:name="_Hlk170601251"/>
      <w:r w:rsidRPr="00823E57">
        <w:rPr>
          <w:color w:val="000000" w:themeColor="text1"/>
          <w:sz w:val="22"/>
          <w:szCs w:val="22"/>
        </w:rPr>
        <w:t xml:space="preserve"> NC mixed with 1 and 2 µg of labeled BMP2 dissolved in </w:t>
      </w:r>
      <w:bookmarkEnd w:id="21"/>
      <w:bookmarkEnd w:id="22"/>
      <w:r w:rsidRPr="00823E57">
        <w:rPr>
          <w:color w:val="000000" w:themeColor="text1"/>
          <w:sz w:val="22"/>
          <w:szCs w:val="22"/>
        </w:rPr>
        <w:t>10 µL of sterilized PBS were implanted under the fascia of the gluteus maximus muscle</w:t>
      </w:r>
      <w:r w:rsidR="0053465B" w:rsidRPr="00823E57">
        <w:rPr>
          <w:color w:val="000000" w:themeColor="text1"/>
          <w:sz w:val="22"/>
          <w:szCs w:val="22"/>
        </w:rPr>
        <w:t xml:space="preserve"> of 8-week-old C57BL/6J male mice</w:t>
      </w:r>
      <w:r w:rsidRPr="00823E57">
        <w:rPr>
          <w:color w:val="000000" w:themeColor="text1"/>
          <w:sz w:val="22"/>
          <w:szCs w:val="22"/>
        </w:rPr>
        <w:t xml:space="preserve">. The total fluorescence count and radiance efficiency were assessed at 0, 3, 6, 12, and 24 h, and daily </w:t>
      </w:r>
      <w:r w:rsidR="0053465B" w:rsidRPr="00823E57">
        <w:rPr>
          <w:color w:val="000000" w:themeColor="text1"/>
          <w:sz w:val="22"/>
          <w:szCs w:val="22"/>
        </w:rPr>
        <w:t xml:space="preserve">thereafter </w:t>
      </w:r>
      <w:r w:rsidRPr="00823E57">
        <w:rPr>
          <w:color w:val="000000" w:themeColor="text1"/>
          <w:sz w:val="22"/>
          <w:szCs w:val="22"/>
        </w:rPr>
        <w:t xml:space="preserve">up to </w:t>
      </w:r>
      <w:r w:rsidR="00191515" w:rsidRPr="00823E57">
        <w:rPr>
          <w:color w:val="000000" w:themeColor="text1"/>
          <w:sz w:val="22"/>
          <w:szCs w:val="22"/>
        </w:rPr>
        <w:t>7</w:t>
      </w:r>
      <w:r w:rsidR="00BA2EAD" w:rsidRPr="00823E57">
        <w:rPr>
          <w:color w:val="000000" w:themeColor="text1"/>
          <w:sz w:val="22"/>
          <w:szCs w:val="22"/>
        </w:rPr>
        <w:t xml:space="preserve"> days</w:t>
      </w:r>
      <w:r w:rsidRPr="00823E57">
        <w:rPr>
          <w:color w:val="000000" w:themeColor="text1"/>
          <w:sz w:val="22"/>
          <w:szCs w:val="22"/>
        </w:rPr>
        <w:t>. Fluorescence signals were normalized to the signal at the 0-h time point</w:t>
      </w:r>
      <w:r w:rsidR="0053465B" w:rsidRPr="00823E57">
        <w:rPr>
          <w:color w:val="000000" w:themeColor="text1"/>
          <w:sz w:val="22"/>
          <w:szCs w:val="22"/>
        </w:rPr>
        <w:t>,</w:t>
      </w:r>
      <w:r w:rsidRPr="00823E57">
        <w:rPr>
          <w:color w:val="000000" w:themeColor="text1"/>
          <w:sz w:val="22"/>
          <w:szCs w:val="22"/>
        </w:rPr>
        <w:t xml:space="preserve"> and exponential decay curves were created. Imaging data were analyzed using IVIS Living Image Software (version 4.0; Caliper Life Sciences, Waltham, MA, USA).</w:t>
      </w:r>
    </w:p>
    <w:p w14:paraId="51E83A77" w14:textId="77777777" w:rsidR="005536F6" w:rsidRPr="00823E57" w:rsidRDefault="005536F6" w:rsidP="00357F31">
      <w:pPr>
        <w:spacing w:line="360" w:lineRule="auto"/>
        <w:jc w:val="both"/>
        <w:rPr>
          <w:color w:val="000000" w:themeColor="text1"/>
          <w:sz w:val="22"/>
          <w:szCs w:val="22"/>
        </w:rPr>
      </w:pPr>
    </w:p>
    <w:p w14:paraId="5517D034" w14:textId="1EB0D8E8" w:rsidR="005536F6" w:rsidRPr="00823E57" w:rsidRDefault="0020423A" w:rsidP="00357F31">
      <w:pPr>
        <w:spacing w:line="360" w:lineRule="auto"/>
        <w:jc w:val="both"/>
        <w:rPr>
          <w:b/>
          <w:bCs/>
          <w:color w:val="000000" w:themeColor="text1"/>
          <w:sz w:val="22"/>
          <w:szCs w:val="22"/>
        </w:rPr>
      </w:pPr>
      <w:r w:rsidRPr="00823E57">
        <w:rPr>
          <w:b/>
          <w:bCs/>
          <w:color w:val="000000" w:themeColor="text1"/>
          <w:sz w:val="22"/>
          <w:szCs w:val="22"/>
        </w:rPr>
        <w:t>2.</w:t>
      </w:r>
      <w:r w:rsidR="008E7C9C" w:rsidRPr="00823E57">
        <w:rPr>
          <w:b/>
          <w:bCs/>
          <w:color w:val="000000" w:themeColor="text1"/>
          <w:sz w:val="22"/>
          <w:szCs w:val="22"/>
        </w:rPr>
        <w:t>6</w:t>
      </w:r>
      <w:r w:rsidRPr="00823E57">
        <w:rPr>
          <w:b/>
          <w:bCs/>
          <w:color w:val="000000" w:themeColor="text1"/>
          <w:sz w:val="22"/>
          <w:szCs w:val="22"/>
        </w:rPr>
        <w:t xml:space="preserve"> Evaluation of </w:t>
      </w:r>
      <w:r w:rsidR="00AA3649" w:rsidRPr="00823E57">
        <w:rPr>
          <w:b/>
          <w:bCs/>
          <w:color w:val="000000" w:themeColor="text1"/>
          <w:sz w:val="22"/>
          <w:szCs w:val="22"/>
        </w:rPr>
        <w:t>e</w:t>
      </w:r>
      <w:r w:rsidRPr="00823E57">
        <w:rPr>
          <w:b/>
          <w:bCs/>
          <w:color w:val="000000" w:themeColor="text1"/>
          <w:sz w:val="22"/>
          <w:szCs w:val="22"/>
        </w:rPr>
        <w:t xml:space="preserve">ctopic </w:t>
      </w:r>
      <w:r w:rsidR="00AA3649" w:rsidRPr="00823E57">
        <w:rPr>
          <w:b/>
          <w:bCs/>
          <w:color w:val="000000" w:themeColor="text1"/>
          <w:sz w:val="22"/>
          <w:szCs w:val="22"/>
        </w:rPr>
        <w:t>b</w:t>
      </w:r>
      <w:r w:rsidRPr="00823E57">
        <w:rPr>
          <w:b/>
          <w:bCs/>
          <w:color w:val="000000" w:themeColor="text1"/>
          <w:sz w:val="22"/>
          <w:szCs w:val="22"/>
        </w:rPr>
        <w:t xml:space="preserve">one </w:t>
      </w:r>
      <w:r w:rsidR="00AA3649" w:rsidRPr="00823E57">
        <w:rPr>
          <w:b/>
          <w:bCs/>
          <w:color w:val="000000" w:themeColor="text1"/>
          <w:sz w:val="22"/>
          <w:szCs w:val="22"/>
        </w:rPr>
        <w:t>f</w:t>
      </w:r>
      <w:r w:rsidRPr="00823E57">
        <w:rPr>
          <w:b/>
          <w:bCs/>
          <w:color w:val="000000" w:themeColor="text1"/>
          <w:sz w:val="22"/>
          <w:szCs w:val="22"/>
        </w:rPr>
        <w:t xml:space="preserve">ormation in </w:t>
      </w:r>
      <w:r w:rsidR="00AA3649" w:rsidRPr="00823E57">
        <w:rPr>
          <w:b/>
          <w:bCs/>
          <w:color w:val="000000" w:themeColor="text1"/>
          <w:sz w:val="22"/>
          <w:szCs w:val="22"/>
        </w:rPr>
        <w:t>m</w:t>
      </w:r>
      <w:r w:rsidRPr="00823E57">
        <w:rPr>
          <w:b/>
          <w:bCs/>
          <w:color w:val="000000" w:themeColor="text1"/>
          <w:sz w:val="22"/>
          <w:szCs w:val="22"/>
        </w:rPr>
        <w:t xml:space="preserve">ouse </w:t>
      </w:r>
      <w:r w:rsidR="00AA3649" w:rsidRPr="00823E57">
        <w:rPr>
          <w:b/>
          <w:bCs/>
          <w:color w:val="000000" w:themeColor="text1"/>
          <w:sz w:val="22"/>
          <w:szCs w:val="22"/>
        </w:rPr>
        <w:t>s</w:t>
      </w:r>
      <w:r w:rsidRPr="00823E57">
        <w:rPr>
          <w:b/>
          <w:bCs/>
          <w:color w:val="000000" w:themeColor="text1"/>
          <w:sz w:val="22"/>
          <w:szCs w:val="22"/>
        </w:rPr>
        <w:t xml:space="preserve">ubfascial </w:t>
      </w:r>
      <w:r w:rsidR="00AA3649" w:rsidRPr="00823E57">
        <w:rPr>
          <w:b/>
          <w:bCs/>
          <w:color w:val="000000" w:themeColor="text1"/>
          <w:sz w:val="22"/>
          <w:szCs w:val="22"/>
        </w:rPr>
        <w:t>i</w:t>
      </w:r>
      <w:r w:rsidRPr="00823E57">
        <w:rPr>
          <w:b/>
          <w:bCs/>
          <w:color w:val="000000" w:themeColor="text1"/>
          <w:sz w:val="22"/>
          <w:szCs w:val="22"/>
        </w:rPr>
        <w:t xml:space="preserve">mplantation </w:t>
      </w:r>
      <w:r w:rsidR="00AA3649" w:rsidRPr="00823E57">
        <w:rPr>
          <w:b/>
          <w:bCs/>
          <w:color w:val="000000" w:themeColor="text1"/>
          <w:sz w:val="22"/>
          <w:szCs w:val="22"/>
        </w:rPr>
        <w:t>m</w:t>
      </w:r>
      <w:r w:rsidRPr="00823E57">
        <w:rPr>
          <w:b/>
          <w:bCs/>
          <w:color w:val="000000" w:themeColor="text1"/>
          <w:sz w:val="22"/>
          <w:szCs w:val="22"/>
        </w:rPr>
        <w:t>odel</w:t>
      </w:r>
    </w:p>
    <w:p w14:paraId="0D9B4717" w14:textId="017DF648" w:rsidR="005536F6" w:rsidRPr="00823E57" w:rsidRDefault="0020423A" w:rsidP="00357F31">
      <w:pPr>
        <w:spacing w:line="360" w:lineRule="auto"/>
        <w:jc w:val="both"/>
        <w:rPr>
          <w:color w:val="000000" w:themeColor="text1"/>
          <w:sz w:val="22"/>
          <w:szCs w:val="22"/>
        </w:rPr>
      </w:pPr>
      <w:r w:rsidRPr="00823E57">
        <w:rPr>
          <w:color w:val="000000" w:themeColor="text1"/>
          <w:sz w:val="22"/>
          <w:szCs w:val="22"/>
        </w:rPr>
        <w:t>2.</w:t>
      </w:r>
      <w:r w:rsidR="008E7C9C" w:rsidRPr="00823E57">
        <w:rPr>
          <w:color w:val="000000" w:themeColor="text1"/>
          <w:sz w:val="22"/>
          <w:szCs w:val="22"/>
        </w:rPr>
        <w:t>6</w:t>
      </w:r>
      <w:r w:rsidRPr="00823E57">
        <w:rPr>
          <w:color w:val="000000" w:themeColor="text1"/>
          <w:sz w:val="22"/>
          <w:szCs w:val="22"/>
        </w:rPr>
        <w:t xml:space="preserve">.1 Micro-CT </w:t>
      </w:r>
      <w:r w:rsidR="00AA3649" w:rsidRPr="00823E57">
        <w:rPr>
          <w:color w:val="000000" w:themeColor="text1"/>
          <w:sz w:val="22"/>
          <w:szCs w:val="22"/>
        </w:rPr>
        <w:t>a</w:t>
      </w:r>
      <w:r w:rsidRPr="00823E57">
        <w:rPr>
          <w:color w:val="000000" w:themeColor="text1"/>
          <w:sz w:val="22"/>
          <w:szCs w:val="22"/>
        </w:rPr>
        <w:t>nalysis</w:t>
      </w:r>
    </w:p>
    <w:p w14:paraId="1902FBEC" w14:textId="71AC89D4" w:rsidR="005536F6" w:rsidRPr="00823E57" w:rsidRDefault="0020423A" w:rsidP="00D9411E">
      <w:pPr>
        <w:spacing w:line="360" w:lineRule="auto"/>
        <w:ind w:firstLine="426"/>
        <w:jc w:val="both"/>
        <w:rPr>
          <w:color w:val="000000" w:themeColor="text1"/>
          <w:sz w:val="22"/>
          <w:szCs w:val="22"/>
        </w:rPr>
      </w:pPr>
      <w:r w:rsidRPr="00823E57">
        <w:rPr>
          <w:color w:val="000000" w:themeColor="text1"/>
          <w:sz w:val="22"/>
          <w:szCs w:val="22"/>
        </w:rPr>
        <w:t>On day</w:t>
      </w:r>
      <w:r w:rsidR="00AA3649" w:rsidRPr="00823E57">
        <w:rPr>
          <w:color w:val="000000" w:themeColor="text1"/>
          <w:sz w:val="22"/>
          <w:szCs w:val="22"/>
        </w:rPr>
        <w:t>s</w:t>
      </w:r>
      <w:r w:rsidRPr="00823E57">
        <w:rPr>
          <w:color w:val="000000" w:themeColor="text1"/>
          <w:sz w:val="22"/>
          <w:szCs w:val="22"/>
        </w:rPr>
        <w:t xml:space="preserve"> 21 and 42 after subfascial implantation, CS and NC containing 0 or 1 µg of BMP2 diluted in 1</w:t>
      </w:r>
      <w:r w:rsidR="00985C56" w:rsidRPr="00823E57">
        <w:rPr>
          <w:color w:val="000000" w:themeColor="text1"/>
          <w:sz w:val="22"/>
          <w:szCs w:val="22"/>
        </w:rPr>
        <w:t>0</w:t>
      </w:r>
      <w:r w:rsidRPr="00823E57">
        <w:rPr>
          <w:color w:val="000000" w:themeColor="text1"/>
          <w:sz w:val="22"/>
          <w:szCs w:val="22"/>
        </w:rPr>
        <w:t xml:space="preserve"> µL of PBS were harvested and scanned using </w:t>
      </w:r>
      <w:r w:rsidRPr="00823E57">
        <w:rPr>
          <w:i/>
          <w:iCs/>
          <w:color w:val="000000" w:themeColor="text1"/>
          <w:sz w:val="22"/>
          <w:szCs w:val="22"/>
        </w:rPr>
        <w:t>ex vivo</w:t>
      </w:r>
      <w:r w:rsidRPr="00823E57">
        <w:rPr>
          <w:color w:val="000000" w:themeColor="text1"/>
          <w:sz w:val="22"/>
          <w:szCs w:val="22"/>
        </w:rPr>
        <w:t xml:space="preserve"> high-resolution micro-CT (</w:t>
      </w:r>
      <w:proofErr w:type="spellStart"/>
      <w:r w:rsidRPr="00823E57">
        <w:rPr>
          <w:color w:val="000000" w:themeColor="text1"/>
          <w:sz w:val="22"/>
          <w:szCs w:val="22"/>
        </w:rPr>
        <w:t>SkyScan</w:t>
      </w:r>
      <w:proofErr w:type="spellEnd"/>
      <w:r w:rsidRPr="00823E57">
        <w:rPr>
          <w:color w:val="000000" w:themeColor="text1"/>
          <w:sz w:val="22"/>
          <w:szCs w:val="22"/>
        </w:rPr>
        <w:t xml:space="preserve"> 1272; </w:t>
      </w:r>
      <w:r w:rsidRPr="00823E57">
        <w:rPr>
          <w:color w:val="000000" w:themeColor="text1"/>
          <w:sz w:val="22"/>
          <w:szCs w:val="22"/>
        </w:rPr>
        <w:lastRenderedPageBreak/>
        <w:t xml:space="preserve">Bruker) with </w:t>
      </w:r>
      <w:proofErr w:type="gramStart"/>
      <w:r w:rsidRPr="00823E57">
        <w:rPr>
          <w:color w:val="000000" w:themeColor="text1"/>
          <w:sz w:val="22"/>
          <w:szCs w:val="22"/>
        </w:rPr>
        <w:t>a</w:t>
      </w:r>
      <w:proofErr w:type="gramEnd"/>
      <w:r w:rsidRPr="00823E57">
        <w:rPr>
          <w:color w:val="000000" w:themeColor="text1"/>
          <w:sz w:val="22"/>
          <w:szCs w:val="22"/>
        </w:rPr>
        <w:t xml:space="preserve"> 80 kV</w:t>
      </w:r>
      <w:r w:rsidR="0053465B" w:rsidRPr="00823E57">
        <w:rPr>
          <w:color w:val="000000" w:themeColor="text1"/>
          <w:sz w:val="22"/>
          <w:szCs w:val="22"/>
        </w:rPr>
        <w:t xml:space="preserve"> source voltage</w:t>
      </w:r>
      <w:r w:rsidRPr="00823E57">
        <w:rPr>
          <w:color w:val="000000" w:themeColor="text1"/>
          <w:sz w:val="22"/>
          <w:szCs w:val="22"/>
        </w:rPr>
        <w:t>, 125 µA</w:t>
      </w:r>
      <w:r w:rsidR="0053465B" w:rsidRPr="00823E57">
        <w:rPr>
          <w:color w:val="000000" w:themeColor="text1"/>
          <w:sz w:val="22"/>
          <w:szCs w:val="22"/>
        </w:rPr>
        <w:t xml:space="preserve"> source current</w:t>
      </w:r>
      <w:r w:rsidRPr="00823E57">
        <w:rPr>
          <w:color w:val="000000" w:themeColor="text1"/>
          <w:sz w:val="22"/>
          <w:szCs w:val="22"/>
        </w:rPr>
        <w:t>, and 15 µm</w:t>
      </w:r>
      <w:r w:rsidR="0053465B" w:rsidRPr="00823E57">
        <w:rPr>
          <w:color w:val="000000" w:themeColor="text1"/>
          <w:sz w:val="22"/>
          <w:szCs w:val="22"/>
        </w:rPr>
        <w:t xml:space="preserve"> pixel size</w:t>
      </w:r>
      <w:r w:rsidRPr="00823E57">
        <w:rPr>
          <w:color w:val="000000" w:themeColor="text1"/>
          <w:sz w:val="22"/>
          <w:szCs w:val="22"/>
        </w:rPr>
        <w:t>. Analysis was performed using CTAN software (version 1.18.8.0, Brucker).</w:t>
      </w:r>
    </w:p>
    <w:p w14:paraId="348BED2A" w14:textId="77777777" w:rsidR="00D9411E" w:rsidRPr="00823E57" w:rsidRDefault="00D9411E" w:rsidP="00C02446">
      <w:pPr>
        <w:spacing w:line="360" w:lineRule="auto"/>
        <w:ind w:firstLine="426"/>
        <w:jc w:val="both"/>
        <w:rPr>
          <w:color w:val="000000" w:themeColor="text1"/>
          <w:sz w:val="22"/>
          <w:szCs w:val="22"/>
        </w:rPr>
      </w:pPr>
    </w:p>
    <w:p w14:paraId="228759EA" w14:textId="75B769BC" w:rsidR="005536F6" w:rsidRPr="00823E57" w:rsidRDefault="0020423A" w:rsidP="00357F31">
      <w:pPr>
        <w:spacing w:line="360" w:lineRule="auto"/>
        <w:jc w:val="both"/>
        <w:rPr>
          <w:color w:val="000000" w:themeColor="text1"/>
          <w:sz w:val="22"/>
          <w:szCs w:val="22"/>
        </w:rPr>
      </w:pPr>
      <w:r w:rsidRPr="00823E57">
        <w:rPr>
          <w:color w:val="000000" w:themeColor="text1"/>
          <w:sz w:val="22"/>
          <w:szCs w:val="22"/>
        </w:rPr>
        <w:t>2.</w:t>
      </w:r>
      <w:r w:rsidR="008E7C9C" w:rsidRPr="00823E57">
        <w:rPr>
          <w:color w:val="000000" w:themeColor="text1"/>
          <w:sz w:val="22"/>
          <w:szCs w:val="22"/>
        </w:rPr>
        <w:t>6</w:t>
      </w:r>
      <w:r w:rsidRPr="00823E57">
        <w:rPr>
          <w:color w:val="000000" w:themeColor="text1"/>
          <w:sz w:val="22"/>
          <w:szCs w:val="22"/>
        </w:rPr>
        <w:t xml:space="preserve">.2 Histological </w:t>
      </w:r>
      <w:r w:rsidR="00AA3649" w:rsidRPr="00823E57">
        <w:rPr>
          <w:color w:val="000000" w:themeColor="text1"/>
          <w:sz w:val="22"/>
          <w:szCs w:val="22"/>
        </w:rPr>
        <w:t>a</w:t>
      </w:r>
      <w:r w:rsidRPr="00823E57">
        <w:rPr>
          <w:color w:val="000000" w:themeColor="text1"/>
          <w:sz w:val="22"/>
          <w:szCs w:val="22"/>
        </w:rPr>
        <w:t>nalysis</w:t>
      </w:r>
    </w:p>
    <w:p w14:paraId="3D911CEE" w14:textId="18604EA8" w:rsidR="005536F6" w:rsidRPr="00823E57" w:rsidRDefault="0020423A" w:rsidP="00D9411E">
      <w:pPr>
        <w:spacing w:line="360" w:lineRule="auto"/>
        <w:ind w:firstLine="426"/>
        <w:jc w:val="both"/>
        <w:rPr>
          <w:color w:val="000000" w:themeColor="text1"/>
          <w:sz w:val="22"/>
          <w:szCs w:val="22"/>
        </w:rPr>
      </w:pPr>
      <w:r w:rsidRPr="00823E57">
        <w:rPr>
          <w:color w:val="000000" w:themeColor="text1"/>
          <w:sz w:val="22"/>
          <w:szCs w:val="22"/>
        </w:rPr>
        <w:t>On day</w:t>
      </w:r>
      <w:r w:rsidR="00AA3649" w:rsidRPr="00823E57">
        <w:rPr>
          <w:color w:val="000000" w:themeColor="text1"/>
          <w:sz w:val="22"/>
          <w:szCs w:val="22"/>
        </w:rPr>
        <w:t>s</w:t>
      </w:r>
      <w:r w:rsidRPr="00823E57">
        <w:rPr>
          <w:color w:val="000000" w:themeColor="text1"/>
          <w:sz w:val="22"/>
          <w:szCs w:val="22"/>
        </w:rPr>
        <w:t xml:space="preserve"> 7, 10, 14, 21, and 42, CS and NC containing 1 µg of BMP2 were explanted, fixed with 10% formalin, decalcified with 10% ethylenediaminetetraacetic acid, dehydrated in an ethanol series, embedded in paraffin wax, serially sectioned at 3.5</w:t>
      </w:r>
      <w:r w:rsidR="00CC0349" w:rsidRPr="00823E57">
        <w:rPr>
          <w:color w:val="000000" w:themeColor="text1"/>
          <w:sz w:val="22"/>
          <w:szCs w:val="22"/>
        </w:rPr>
        <w:t xml:space="preserve"> </w:t>
      </w:r>
      <w:r w:rsidRPr="00823E57">
        <w:rPr>
          <w:color w:val="000000" w:themeColor="text1"/>
          <w:sz w:val="22"/>
          <w:szCs w:val="22"/>
        </w:rPr>
        <w:t xml:space="preserve">µm thickness, and stained with hematoxylin and eosin (H&amp;E), safranin-O (both from Muto Pure Chemicals, Tokyo, Japan), and tartrate-resistant acid phosphatase (TRAP) (Cosmo Bio, Tokyo, Japan) according to the manufacturer’s protocol. Osteoclasts were quantified by counting the TRAP-stained cells in the carrier per section and dividing the cell number by the area of the carrier per section. </w:t>
      </w:r>
    </w:p>
    <w:p w14:paraId="6E94EC67" w14:textId="77777777" w:rsidR="005355DF" w:rsidRPr="00823E57" w:rsidRDefault="005355DF" w:rsidP="00C02446">
      <w:pPr>
        <w:spacing w:line="360" w:lineRule="auto"/>
        <w:ind w:firstLine="426"/>
        <w:jc w:val="both"/>
        <w:rPr>
          <w:color w:val="000000" w:themeColor="text1"/>
          <w:sz w:val="22"/>
          <w:szCs w:val="22"/>
        </w:rPr>
      </w:pPr>
    </w:p>
    <w:p w14:paraId="030FB5C6" w14:textId="41B63229" w:rsidR="005536F6" w:rsidRPr="00823E57" w:rsidRDefault="0020423A" w:rsidP="00357F31">
      <w:pPr>
        <w:spacing w:line="360" w:lineRule="auto"/>
        <w:jc w:val="both"/>
        <w:rPr>
          <w:color w:val="000000" w:themeColor="text1"/>
          <w:sz w:val="22"/>
          <w:szCs w:val="22"/>
        </w:rPr>
      </w:pPr>
      <w:r w:rsidRPr="00823E57">
        <w:rPr>
          <w:color w:val="000000" w:themeColor="text1"/>
          <w:sz w:val="22"/>
          <w:szCs w:val="22"/>
        </w:rPr>
        <w:t>2.</w:t>
      </w:r>
      <w:r w:rsidR="008E7C9C" w:rsidRPr="00823E57">
        <w:rPr>
          <w:color w:val="000000" w:themeColor="text1"/>
          <w:sz w:val="22"/>
          <w:szCs w:val="22"/>
        </w:rPr>
        <w:t>6</w:t>
      </w:r>
      <w:r w:rsidRPr="00823E57">
        <w:rPr>
          <w:color w:val="000000" w:themeColor="text1"/>
          <w:sz w:val="22"/>
          <w:szCs w:val="22"/>
        </w:rPr>
        <w:t xml:space="preserve">.3 Quantification of </w:t>
      </w:r>
      <w:r w:rsidR="00AA3649" w:rsidRPr="00823E57">
        <w:rPr>
          <w:color w:val="000000" w:themeColor="text1"/>
          <w:sz w:val="22"/>
          <w:szCs w:val="22"/>
        </w:rPr>
        <w:t>s</w:t>
      </w:r>
      <w:r w:rsidRPr="00823E57">
        <w:rPr>
          <w:color w:val="000000" w:themeColor="text1"/>
          <w:sz w:val="22"/>
          <w:szCs w:val="22"/>
        </w:rPr>
        <w:t xml:space="preserve">ulfated </w:t>
      </w:r>
      <w:r w:rsidR="00AA3649" w:rsidRPr="00823E57">
        <w:rPr>
          <w:color w:val="000000" w:themeColor="text1"/>
          <w:sz w:val="22"/>
          <w:szCs w:val="22"/>
        </w:rPr>
        <w:t>g</w:t>
      </w:r>
      <w:r w:rsidRPr="00823E57">
        <w:rPr>
          <w:color w:val="000000" w:themeColor="text1"/>
          <w:sz w:val="22"/>
          <w:szCs w:val="22"/>
        </w:rPr>
        <w:t>lycosaminoglycans</w:t>
      </w:r>
    </w:p>
    <w:p w14:paraId="0CBD2235" w14:textId="2D2D554A" w:rsidR="005536F6" w:rsidRPr="00823E57" w:rsidRDefault="0020423A" w:rsidP="00C02446">
      <w:pPr>
        <w:spacing w:line="360" w:lineRule="auto"/>
        <w:ind w:firstLine="426"/>
        <w:jc w:val="both"/>
        <w:rPr>
          <w:color w:val="000000" w:themeColor="text1"/>
          <w:sz w:val="22"/>
          <w:szCs w:val="22"/>
        </w:rPr>
      </w:pPr>
      <w:r w:rsidRPr="00823E57">
        <w:rPr>
          <w:color w:val="000000" w:themeColor="text1"/>
          <w:sz w:val="22"/>
          <w:szCs w:val="22"/>
        </w:rPr>
        <w:t>Implanted CS and NC were explanted on day</w:t>
      </w:r>
      <w:r w:rsidR="00AA3649" w:rsidRPr="00823E57">
        <w:rPr>
          <w:color w:val="000000" w:themeColor="text1"/>
          <w:sz w:val="22"/>
          <w:szCs w:val="22"/>
        </w:rPr>
        <w:t>s</w:t>
      </w:r>
      <w:r w:rsidRPr="00823E57">
        <w:rPr>
          <w:color w:val="000000" w:themeColor="text1"/>
          <w:sz w:val="22"/>
          <w:szCs w:val="22"/>
        </w:rPr>
        <w:t xml:space="preserve"> 7, 10, 14, and 21 and digested with 0.05% papain (Sigma</w:t>
      </w:r>
      <w:r w:rsidR="00406E3E" w:rsidRPr="00823E57">
        <w:rPr>
          <w:color w:val="000000" w:themeColor="text1"/>
          <w:sz w:val="22"/>
          <w:szCs w:val="22"/>
        </w:rPr>
        <w:t>–</w:t>
      </w:r>
      <w:r w:rsidRPr="00823E57">
        <w:rPr>
          <w:color w:val="000000" w:themeColor="text1"/>
          <w:sz w:val="22"/>
          <w:szCs w:val="22"/>
        </w:rPr>
        <w:t>Aldrich, St. Louis, MO, USA) at 65</w:t>
      </w:r>
      <w:r w:rsidR="0053465B" w:rsidRPr="00823E57">
        <w:rPr>
          <w:color w:val="000000" w:themeColor="text1"/>
          <w:sz w:val="22"/>
          <w:szCs w:val="22"/>
        </w:rPr>
        <w:t xml:space="preserve"> </w:t>
      </w:r>
      <w:r w:rsidRPr="00823E57">
        <w:rPr>
          <w:color w:val="000000" w:themeColor="text1"/>
          <w:sz w:val="22"/>
          <w:szCs w:val="22"/>
        </w:rPr>
        <w:t xml:space="preserve">°C for 18 h. </w:t>
      </w:r>
      <w:r w:rsidR="0053465B" w:rsidRPr="00823E57">
        <w:rPr>
          <w:color w:val="000000" w:themeColor="text1"/>
        </w:rPr>
        <w:t>Sulfated glycosaminoglycan (</w:t>
      </w:r>
      <w:proofErr w:type="spellStart"/>
      <w:r w:rsidRPr="00823E57">
        <w:rPr>
          <w:color w:val="000000" w:themeColor="text1"/>
        </w:rPr>
        <w:t>sGAG</w:t>
      </w:r>
      <w:proofErr w:type="spellEnd"/>
      <w:r w:rsidR="0053465B" w:rsidRPr="00823E57">
        <w:rPr>
          <w:color w:val="000000" w:themeColor="text1"/>
          <w:sz w:val="22"/>
          <w:szCs w:val="22"/>
        </w:rPr>
        <w:t>)</w:t>
      </w:r>
      <w:r w:rsidRPr="00823E57">
        <w:rPr>
          <w:color w:val="000000" w:themeColor="text1"/>
          <w:sz w:val="22"/>
          <w:szCs w:val="22"/>
        </w:rPr>
        <w:t xml:space="preserve"> </w:t>
      </w:r>
      <w:r w:rsidR="0053465B" w:rsidRPr="00823E57">
        <w:rPr>
          <w:color w:val="000000" w:themeColor="text1"/>
          <w:sz w:val="22"/>
          <w:szCs w:val="22"/>
        </w:rPr>
        <w:t xml:space="preserve">was </w:t>
      </w:r>
      <w:r w:rsidRPr="00823E57">
        <w:rPr>
          <w:color w:val="000000" w:themeColor="text1"/>
          <w:sz w:val="22"/>
          <w:szCs w:val="22"/>
        </w:rPr>
        <w:t>quantified using a dimethyl methylene blue dye-binding assay (</w:t>
      </w:r>
      <w:proofErr w:type="spellStart"/>
      <w:r w:rsidRPr="00823E57">
        <w:rPr>
          <w:color w:val="000000" w:themeColor="text1"/>
          <w:sz w:val="22"/>
          <w:szCs w:val="22"/>
        </w:rPr>
        <w:t>Blyscan</w:t>
      </w:r>
      <w:proofErr w:type="spellEnd"/>
      <w:r w:rsidRPr="00823E57">
        <w:rPr>
          <w:color w:val="000000" w:themeColor="text1"/>
          <w:sz w:val="22"/>
          <w:szCs w:val="22"/>
        </w:rPr>
        <w:t xml:space="preserve"> Glycosaminoglycan Assay Kit; </w:t>
      </w:r>
      <w:proofErr w:type="spellStart"/>
      <w:r w:rsidRPr="00823E57">
        <w:rPr>
          <w:color w:val="000000" w:themeColor="text1"/>
          <w:sz w:val="22"/>
          <w:szCs w:val="22"/>
        </w:rPr>
        <w:t>Biocolor</w:t>
      </w:r>
      <w:proofErr w:type="spellEnd"/>
      <w:r w:rsidRPr="00823E57">
        <w:rPr>
          <w:color w:val="000000" w:themeColor="text1"/>
          <w:sz w:val="22"/>
          <w:szCs w:val="22"/>
        </w:rPr>
        <w:t>, Westbury, NY, USA).</w:t>
      </w:r>
    </w:p>
    <w:p w14:paraId="4ED6045A" w14:textId="77777777" w:rsidR="005536F6" w:rsidRPr="00823E57" w:rsidRDefault="005536F6" w:rsidP="00357F31">
      <w:pPr>
        <w:spacing w:line="360" w:lineRule="auto"/>
        <w:jc w:val="both"/>
        <w:rPr>
          <w:color w:val="000000" w:themeColor="text1"/>
          <w:sz w:val="22"/>
          <w:szCs w:val="22"/>
        </w:rPr>
      </w:pPr>
    </w:p>
    <w:p w14:paraId="0371CAE7" w14:textId="3F2DB061" w:rsidR="005536F6" w:rsidRPr="00823E57" w:rsidRDefault="0020423A" w:rsidP="00357F31">
      <w:pPr>
        <w:spacing w:line="360" w:lineRule="auto"/>
        <w:jc w:val="both"/>
        <w:rPr>
          <w:b/>
          <w:bCs/>
          <w:color w:val="000000" w:themeColor="text1"/>
          <w:sz w:val="22"/>
          <w:szCs w:val="22"/>
        </w:rPr>
      </w:pPr>
      <w:r w:rsidRPr="00823E57">
        <w:rPr>
          <w:b/>
          <w:bCs/>
          <w:color w:val="000000" w:themeColor="text1"/>
          <w:sz w:val="22"/>
          <w:szCs w:val="22"/>
        </w:rPr>
        <w:t>2.</w:t>
      </w:r>
      <w:r w:rsidR="008E7C9C" w:rsidRPr="00823E57">
        <w:rPr>
          <w:b/>
          <w:bCs/>
          <w:color w:val="000000" w:themeColor="text1"/>
          <w:sz w:val="22"/>
          <w:szCs w:val="22"/>
        </w:rPr>
        <w:t>7</w:t>
      </w:r>
      <w:r w:rsidRPr="00823E57">
        <w:rPr>
          <w:b/>
          <w:bCs/>
          <w:color w:val="000000" w:themeColor="text1"/>
          <w:sz w:val="22"/>
          <w:szCs w:val="22"/>
        </w:rPr>
        <w:t xml:space="preserve"> Evaluation of </w:t>
      </w:r>
      <w:r w:rsidR="0053465B" w:rsidRPr="00823E57">
        <w:rPr>
          <w:b/>
          <w:bCs/>
          <w:color w:val="000000" w:themeColor="text1"/>
          <w:sz w:val="22"/>
          <w:szCs w:val="22"/>
        </w:rPr>
        <w:t xml:space="preserve">the </w:t>
      </w:r>
      <w:r w:rsidR="00AA3649" w:rsidRPr="00823E57">
        <w:rPr>
          <w:b/>
          <w:bCs/>
          <w:color w:val="000000" w:themeColor="text1"/>
          <w:sz w:val="22"/>
          <w:szCs w:val="22"/>
        </w:rPr>
        <w:t>i</w:t>
      </w:r>
      <w:r w:rsidRPr="00823E57">
        <w:rPr>
          <w:b/>
          <w:bCs/>
          <w:color w:val="000000" w:themeColor="text1"/>
          <w:sz w:val="22"/>
          <w:szCs w:val="22"/>
        </w:rPr>
        <w:t xml:space="preserve">nflammatory </w:t>
      </w:r>
      <w:r w:rsidR="00AA3649" w:rsidRPr="00823E57">
        <w:rPr>
          <w:b/>
          <w:bCs/>
          <w:color w:val="000000" w:themeColor="text1"/>
          <w:sz w:val="22"/>
          <w:szCs w:val="22"/>
        </w:rPr>
        <w:t>r</w:t>
      </w:r>
      <w:r w:rsidRPr="00823E57">
        <w:rPr>
          <w:b/>
          <w:bCs/>
          <w:color w:val="000000" w:themeColor="text1"/>
          <w:sz w:val="22"/>
          <w:szCs w:val="22"/>
        </w:rPr>
        <w:t xml:space="preserve">esponse in </w:t>
      </w:r>
      <w:r w:rsidR="0053465B" w:rsidRPr="00823E57">
        <w:rPr>
          <w:b/>
          <w:bCs/>
          <w:color w:val="000000" w:themeColor="text1"/>
          <w:sz w:val="22"/>
          <w:szCs w:val="22"/>
        </w:rPr>
        <w:t xml:space="preserve">the </w:t>
      </w:r>
      <w:r w:rsidR="00AA3649" w:rsidRPr="00823E57">
        <w:rPr>
          <w:b/>
          <w:bCs/>
          <w:color w:val="000000" w:themeColor="text1"/>
          <w:sz w:val="22"/>
          <w:szCs w:val="22"/>
        </w:rPr>
        <w:t>m</w:t>
      </w:r>
      <w:r w:rsidRPr="00823E57">
        <w:rPr>
          <w:b/>
          <w:bCs/>
          <w:color w:val="000000" w:themeColor="text1"/>
          <w:sz w:val="22"/>
          <w:szCs w:val="22"/>
        </w:rPr>
        <w:t xml:space="preserve">ouse </w:t>
      </w:r>
      <w:r w:rsidR="00AA3649" w:rsidRPr="00823E57">
        <w:rPr>
          <w:b/>
          <w:bCs/>
          <w:color w:val="000000" w:themeColor="text1"/>
          <w:sz w:val="22"/>
          <w:szCs w:val="22"/>
        </w:rPr>
        <w:t>s</w:t>
      </w:r>
      <w:r w:rsidRPr="00823E57">
        <w:rPr>
          <w:b/>
          <w:bCs/>
          <w:color w:val="000000" w:themeColor="text1"/>
          <w:sz w:val="22"/>
          <w:szCs w:val="22"/>
        </w:rPr>
        <w:t xml:space="preserve">ubfascial </w:t>
      </w:r>
      <w:r w:rsidR="00AA3649" w:rsidRPr="00823E57">
        <w:rPr>
          <w:b/>
          <w:bCs/>
          <w:color w:val="000000" w:themeColor="text1"/>
          <w:sz w:val="22"/>
          <w:szCs w:val="22"/>
        </w:rPr>
        <w:t>i</w:t>
      </w:r>
      <w:r w:rsidRPr="00823E57">
        <w:rPr>
          <w:b/>
          <w:bCs/>
          <w:color w:val="000000" w:themeColor="text1"/>
          <w:sz w:val="22"/>
          <w:szCs w:val="22"/>
        </w:rPr>
        <w:t xml:space="preserve">mplantation </w:t>
      </w:r>
      <w:r w:rsidR="00AA3649" w:rsidRPr="00823E57">
        <w:rPr>
          <w:b/>
          <w:bCs/>
          <w:color w:val="000000" w:themeColor="text1"/>
          <w:sz w:val="22"/>
          <w:szCs w:val="22"/>
        </w:rPr>
        <w:t>m</w:t>
      </w:r>
      <w:r w:rsidRPr="00823E57">
        <w:rPr>
          <w:b/>
          <w:bCs/>
          <w:color w:val="000000" w:themeColor="text1"/>
          <w:sz w:val="22"/>
          <w:szCs w:val="22"/>
        </w:rPr>
        <w:t>odel</w:t>
      </w:r>
    </w:p>
    <w:p w14:paraId="3F81BEC8" w14:textId="603B238B" w:rsidR="005536F6" w:rsidRPr="00823E57" w:rsidRDefault="0020423A" w:rsidP="00C02446">
      <w:pPr>
        <w:spacing w:line="360" w:lineRule="auto"/>
        <w:ind w:firstLine="426"/>
        <w:jc w:val="both"/>
        <w:rPr>
          <w:color w:val="000000" w:themeColor="text1"/>
          <w:sz w:val="22"/>
          <w:szCs w:val="22"/>
        </w:rPr>
      </w:pPr>
      <w:r w:rsidRPr="00823E57">
        <w:rPr>
          <w:color w:val="000000" w:themeColor="text1"/>
          <w:sz w:val="22"/>
          <w:szCs w:val="22"/>
        </w:rPr>
        <w:t xml:space="preserve">To evaluate the inflammatory response induced by BMP2, CS discs (5 mm diameter, 2 mm height) and NC (40 µL) containing 0, 1, 5, or 10 </w:t>
      </w:r>
      <w:proofErr w:type="gramStart"/>
      <w:r w:rsidRPr="00823E57">
        <w:rPr>
          <w:color w:val="000000" w:themeColor="text1"/>
          <w:sz w:val="22"/>
          <w:szCs w:val="22"/>
        </w:rPr>
        <w:t>µg</w:t>
      </w:r>
      <w:proofErr w:type="gramEnd"/>
      <w:r w:rsidRPr="00823E57">
        <w:rPr>
          <w:color w:val="000000" w:themeColor="text1"/>
          <w:sz w:val="22"/>
          <w:szCs w:val="22"/>
        </w:rPr>
        <w:t xml:space="preserve"> of BMP2 dissolved in 10 µL of sterilized PBS were implanted under the right and left gluteus maximus fascia of 8-week-old mice.</w:t>
      </w:r>
      <w:bookmarkStart w:id="23" w:name="_Hlk170674248"/>
      <w:r w:rsidRPr="00823E57">
        <w:rPr>
          <w:color w:val="000000" w:themeColor="text1"/>
          <w:sz w:val="22"/>
          <w:szCs w:val="22"/>
        </w:rPr>
        <w:t xml:space="preserve"> In clinical practice, inflammatory reactions such as hematoma and swelling typically occur during the first postoperative week [31</w:t>
      </w:r>
      <w:r w:rsidR="00B95438" w:rsidRPr="00823E57">
        <w:rPr>
          <w:color w:val="000000" w:themeColor="text1"/>
          <w:sz w:val="22"/>
          <w:szCs w:val="22"/>
        </w:rPr>
        <w:t>,</w:t>
      </w:r>
      <w:r w:rsidR="00472A4F" w:rsidRPr="00823E57">
        <w:rPr>
          <w:color w:val="000000" w:themeColor="text1"/>
          <w:sz w:val="22"/>
          <w:szCs w:val="22"/>
        </w:rPr>
        <w:t xml:space="preserve"> </w:t>
      </w:r>
      <w:r w:rsidRPr="00823E57">
        <w:rPr>
          <w:color w:val="000000" w:themeColor="text1"/>
          <w:sz w:val="22"/>
          <w:szCs w:val="22"/>
        </w:rPr>
        <w:t xml:space="preserve">32]. Therefore, inflammatory reactions were evaluated on postoperative </w:t>
      </w:r>
      <w:r w:rsidR="00BA2EAD" w:rsidRPr="00823E57">
        <w:rPr>
          <w:color w:val="000000" w:themeColor="text1"/>
          <w:sz w:val="22"/>
          <w:szCs w:val="22"/>
        </w:rPr>
        <w:t xml:space="preserve">day </w:t>
      </w:r>
      <w:r w:rsidR="00E70762" w:rsidRPr="00823E57">
        <w:rPr>
          <w:color w:val="000000" w:themeColor="text1"/>
          <w:sz w:val="22"/>
          <w:szCs w:val="22"/>
        </w:rPr>
        <w:t>7</w:t>
      </w:r>
      <w:r w:rsidRPr="00823E57">
        <w:rPr>
          <w:color w:val="000000" w:themeColor="text1"/>
          <w:sz w:val="22"/>
          <w:szCs w:val="22"/>
        </w:rPr>
        <w:t xml:space="preserve">. </w:t>
      </w:r>
      <w:bookmarkEnd w:id="23"/>
      <w:r w:rsidRPr="00823E57">
        <w:rPr>
          <w:color w:val="000000" w:themeColor="text1"/>
          <w:sz w:val="22"/>
          <w:szCs w:val="22"/>
        </w:rPr>
        <w:t xml:space="preserve">The implanted CS and NC were harvested on day </w:t>
      </w:r>
      <w:r w:rsidR="00191515" w:rsidRPr="00823E57">
        <w:rPr>
          <w:color w:val="000000" w:themeColor="text1"/>
          <w:sz w:val="22"/>
          <w:szCs w:val="22"/>
        </w:rPr>
        <w:t>7</w:t>
      </w:r>
      <w:r w:rsidRPr="00823E57">
        <w:rPr>
          <w:color w:val="000000" w:themeColor="text1"/>
          <w:sz w:val="22"/>
          <w:szCs w:val="22"/>
        </w:rPr>
        <w:t xml:space="preserve"> and subjected to H&amp;E and immunohistochemical staining. </w:t>
      </w:r>
      <w:bookmarkStart w:id="24" w:name="_Hlk171258076"/>
      <w:r w:rsidRPr="00823E57">
        <w:rPr>
          <w:color w:val="000000" w:themeColor="text1"/>
          <w:sz w:val="22"/>
          <w:szCs w:val="22"/>
        </w:rPr>
        <w:lastRenderedPageBreak/>
        <w:t xml:space="preserve">Antibodies targeting CD68 (ab125212; Abcam, Cambridge, UK), </w:t>
      </w:r>
      <w:r w:rsidR="000D094D" w:rsidRPr="00823E57">
        <w:rPr>
          <w:color w:val="000000" w:themeColor="text1"/>
          <w:sz w:val="22"/>
          <w:szCs w:val="22"/>
        </w:rPr>
        <w:t xml:space="preserve">neutrophils </w:t>
      </w:r>
      <w:r w:rsidRPr="00823E57">
        <w:rPr>
          <w:color w:val="000000" w:themeColor="text1"/>
          <w:sz w:val="22"/>
          <w:szCs w:val="22"/>
        </w:rPr>
        <w:t xml:space="preserve">(ab53457; Abcam), CD206 (24595; CST, Danvers, MA, USA), </w:t>
      </w:r>
      <w:bookmarkEnd w:id="24"/>
      <w:r w:rsidRPr="00823E57">
        <w:rPr>
          <w:color w:val="000000" w:themeColor="text1"/>
          <w:sz w:val="22"/>
          <w:szCs w:val="22"/>
        </w:rPr>
        <w:t>TNF-α</w:t>
      </w:r>
      <w:r w:rsidR="009147FD" w:rsidRPr="00823E57">
        <w:rPr>
          <w:color w:val="000000" w:themeColor="text1"/>
          <w:sz w:val="22"/>
          <w:szCs w:val="22"/>
        </w:rPr>
        <w:t xml:space="preserve"> </w:t>
      </w:r>
      <w:r w:rsidRPr="00823E57">
        <w:rPr>
          <w:color w:val="000000" w:themeColor="text1"/>
          <w:sz w:val="22"/>
          <w:szCs w:val="22"/>
        </w:rPr>
        <w:t xml:space="preserve">(GTX110520; </w:t>
      </w:r>
      <w:proofErr w:type="spellStart"/>
      <w:r w:rsidRPr="00823E57">
        <w:rPr>
          <w:color w:val="000000" w:themeColor="text1"/>
          <w:sz w:val="22"/>
          <w:szCs w:val="22"/>
        </w:rPr>
        <w:t>GeneTex</w:t>
      </w:r>
      <w:proofErr w:type="spellEnd"/>
      <w:r w:rsidRPr="00823E57">
        <w:rPr>
          <w:color w:val="000000" w:themeColor="text1"/>
          <w:sz w:val="22"/>
          <w:szCs w:val="22"/>
        </w:rPr>
        <w:t xml:space="preserve">, Irvine, CA, USA), and </w:t>
      </w:r>
      <w:r w:rsidR="00AF4E8A" w:rsidRPr="00823E57">
        <w:rPr>
          <w:color w:val="000000" w:themeColor="text1"/>
          <w:sz w:val="22"/>
          <w:szCs w:val="22"/>
        </w:rPr>
        <w:t xml:space="preserve">SOX9 </w:t>
      </w:r>
      <w:r w:rsidRPr="00823E57">
        <w:rPr>
          <w:color w:val="000000" w:themeColor="text1"/>
          <w:sz w:val="22"/>
          <w:szCs w:val="22"/>
        </w:rPr>
        <w:t xml:space="preserve">(ab185230; Abcam) were visualized using </w:t>
      </w:r>
      <w:proofErr w:type="spellStart"/>
      <w:r w:rsidRPr="00823E57">
        <w:rPr>
          <w:color w:val="000000" w:themeColor="text1"/>
          <w:sz w:val="22"/>
          <w:szCs w:val="22"/>
        </w:rPr>
        <w:t>Histofine</w:t>
      </w:r>
      <w:proofErr w:type="spellEnd"/>
      <w:r w:rsidRPr="00823E57">
        <w:rPr>
          <w:color w:val="000000" w:themeColor="text1"/>
          <w:sz w:val="22"/>
          <w:szCs w:val="22"/>
        </w:rPr>
        <w:t xml:space="preserve"> Simple Stain MAX PO and Simple Stain DAB Solution (both from Nichirei Bioscience, Tokyo, Japan). Inflammatory areas characterized by inflammatory cell infiltration were quantified using ImageJ software (version 1.53t; National Institutes of Health, Bethesda, MD, USA). </w:t>
      </w:r>
      <w:bookmarkStart w:id="25" w:name="_Hlk171258138"/>
      <w:r w:rsidRPr="00823E57">
        <w:rPr>
          <w:color w:val="000000" w:themeColor="text1"/>
          <w:sz w:val="22"/>
          <w:szCs w:val="22"/>
        </w:rPr>
        <w:t>The number</w:t>
      </w:r>
      <w:r w:rsidR="000D094D" w:rsidRPr="00823E57">
        <w:rPr>
          <w:color w:val="000000" w:themeColor="text1"/>
          <w:sz w:val="22"/>
          <w:szCs w:val="22"/>
        </w:rPr>
        <w:t>s</w:t>
      </w:r>
      <w:r w:rsidRPr="00823E57">
        <w:rPr>
          <w:color w:val="000000" w:themeColor="text1"/>
          <w:sz w:val="22"/>
          <w:szCs w:val="22"/>
        </w:rPr>
        <w:t xml:space="preserve"> of CD68-positive cells, neutrophils, TRAP-positive cells, CD206-positive multinucleated giant cells (MNGCs), and TNF-α-positive cells were counted in the inflammatory cell infiltrate layer (300 </w:t>
      </w:r>
      <w:r w:rsidR="00AF4E8A" w:rsidRPr="00823E57">
        <w:rPr>
          <w:color w:val="000000" w:themeColor="text1"/>
          <w:sz w:val="22"/>
          <w:szCs w:val="22"/>
        </w:rPr>
        <w:t xml:space="preserve">× </w:t>
      </w:r>
      <w:r w:rsidRPr="00823E57">
        <w:rPr>
          <w:color w:val="000000" w:themeColor="text1"/>
          <w:sz w:val="22"/>
          <w:szCs w:val="22"/>
        </w:rPr>
        <w:t xml:space="preserve">300 </w:t>
      </w:r>
      <w:proofErr w:type="spellStart"/>
      <w:r w:rsidRPr="00823E57">
        <w:rPr>
          <w:color w:val="000000" w:themeColor="text1"/>
          <w:sz w:val="22"/>
          <w:szCs w:val="22"/>
        </w:rPr>
        <w:t>μm</w:t>
      </w:r>
      <w:proofErr w:type="spellEnd"/>
      <w:r w:rsidRPr="00823E57">
        <w:rPr>
          <w:color w:val="000000" w:themeColor="text1"/>
          <w:sz w:val="22"/>
          <w:szCs w:val="22"/>
        </w:rPr>
        <w:t xml:space="preserve">, </w:t>
      </w:r>
      <w:r w:rsidR="00AF4E8A" w:rsidRPr="00823E57">
        <w:rPr>
          <w:color w:val="000000" w:themeColor="text1"/>
          <w:sz w:val="22"/>
          <w:szCs w:val="22"/>
        </w:rPr>
        <w:t xml:space="preserve">two </w:t>
      </w:r>
      <w:r w:rsidRPr="00823E57">
        <w:rPr>
          <w:color w:val="000000" w:themeColor="text1"/>
          <w:sz w:val="22"/>
          <w:szCs w:val="22"/>
        </w:rPr>
        <w:t xml:space="preserve">fields/sample for CD68, neutrophils, TRAP, and CD206, </w:t>
      </w:r>
      <w:r w:rsidR="00AF4E8A" w:rsidRPr="00823E57">
        <w:rPr>
          <w:color w:val="000000" w:themeColor="text1"/>
          <w:sz w:val="22"/>
          <w:szCs w:val="22"/>
        </w:rPr>
        <w:t xml:space="preserve">one </w:t>
      </w:r>
      <w:r w:rsidRPr="00823E57">
        <w:rPr>
          <w:color w:val="000000" w:themeColor="text1"/>
          <w:sz w:val="22"/>
          <w:szCs w:val="22"/>
        </w:rPr>
        <w:t>field/sample for TNF-α) as previously described [33].</w:t>
      </w:r>
      <w:bookmarkEnd w:id="25"/>
      <w:r w:rsidRPr="00823E57">
        <w:rPr>
          <w:color w:val="000000" w:themeColor="text1"/>
          <w:sz w:val="22"/>
          <w:szCs w:val="22"/>
        </w:rPr>
        <w:t xml:space="preserve"> To evaluate the localization of undifferentiated (</w:t>
      </w:r>
      <w:r w:rsidR="00AF4E8A" w:rsidRPr="00823E57">
        <w:rPr>
          <w:color w:val="000000" w:themeColor="text1"/>
          <w:sz w:val="22"/>
          <w:szCs w:val="22"/>
        </w:rPr>
        <w:t>SOX9</w:t>
      </w:r>
      <w:r w:rsidRPr="00823E57">
        <w:rPr>
          <w:color w:val="000000" w:themeColor="text1"/>
          <w:sz w:val="22"/>
          <w:szCs w:val="22"/>
        </w:rPr>
        <w:t xml:space="preserve">-positive) cells in the inflammatory cell infiltrate around carriers containing 5 </w:t>
      </w:r>
      <w:proofErr w:type="gramStart"/>
      <w:r w:rsidRPr="00823E57">
        <w:rPr>
          <w:color w:val="000000" w:themeColor="text1"/>
          <w:sz w:val="22"/>
          <w:szCs w:val="22"/>
        </w:rPr>
        <w:t>µg</w:t>
      </w:r>
      <w:proofErr w:type="gramEnd"/>
      <w:r w:rsidRPr="00823E57">
        <w:rPr>
          <w:color w:val="000000" w:themeColor="text1"/>
          <w:sz w:val="22"/>
          <w:szCs w:val="22"/>
        </w:rPr>
        <w:t xml:space="preserve"> BMP2, four arbitrary 300 </w:t>
      </w:r>
      <w:r w:rsidR="00AF4E8A" w:rsidRPr="00823E57">
        <w:rPr>
          <w:color w:val="000000" w:themeColor="text1"/>
          <w:sz w:val="22"/>
          <w:szCs w:val="22"/>
        </w:rPr>
        <w:t xml:space="preserve">× </w:t>
      </w:r>
      <w:r w:rsidRPr="00823E57">
        <w:rPr>
          <w:color w:val="000000" w:themeColor="text1"/>
          <w:sz w:val="22"/>
          <w:szCs w:val="22"/>
        </w:rPr>
        <w:t xml:space="preserve">600 µm rectangular </w:t>
      </w:r>
      <w:r w:rsidR="00AF4E8A" w:rsidRPr="00823E57">
        <w:rPr>
          <w:color w:val="000000" w:themeColor="text1"/>
          <w:sz w:val="22"/>
          <w:szCs w:val="22"/>
        </w:rPr>
        <w:t>regions of interest (</w:t>
      </w:r>
      <w:r w:rsidRPr="00823E57">
        <w:rPr>
          <w:color w:val="000000" w:themeColor="text1"/>
          <w:sz w:val="22"/>
          <w:szCs w:val="22"/>
        </w:rPr>
        <w:t>ROIs</w:t>
      </w:r>
      <w:r w:rsidR="00AF4E8A" w:rsidRPr="00823E57">
        <w:rPr>
          <w:color w:val="000000" w:themeColor="text1"/>
          <w:sz w:val="22"/>
          <w:szCs w:val="22"/>
        </w:rPr>
        <w:t>)</w:t>
      </w:r>
      <w:r w:rsidRPr="00823E57">
        <w:rPr>
          <w:color w:val="000000" w:themeColor="text1"/>
          <w:sz w:val="22"/>
          <w:szCs w:val="22"/>
        </w:rPr>
        <w:t xml:space="preserve"> were defined around the boundary between the carrier and the tissue, and </w:t>
      </w:r>
      <w:r w:rsidR="00AF4E8A" w:rsidRPr="00823E57">
        <w:rPr>
          <w:color w:val="000000" w:themeColor="text1"/>
          <w:sz w:val="22"/>
          <w:szCs w:val="22"/>
        </w:rPr>
        <w:t>SOX9</w:t>
      </w:r>
      <w:r w:rsidRPr="00823E57">
        <w:rPr>
          <w:color w:val="000000" w:themeColor="text1"/>
          <w:sz w:val="22"/>
          <w:szCs w:val="22"/>
        </w:rPr>
        <w:t>-positive cells were quantified inside and outside the boundary.</w:t>
      </w:r>
    </w:p>
    <w:p w14:paraId="6F80E7B4" w14:textId="77777777" w:rsidR="005536F6" w:rsidRPr="00823E57" w:rsidRDefault="005536F6" w:rsidP="00357F31">
      <w:pPr>
        <w:spacing w:line="360" w:lineRule="auto"/>
        <w:jc w:val="both"/>
        <w:rPr>
          <w:color w:val="000000" w:themeColor="text1"/>
          <w:sz w:val="22"/>
          <w:szCs w:val="22"/>
        </w:rPr>
      </w:pPr>
    </w:p>
    <w:p w14:paraId="3F45D78E" w14:textId="57CF6928" w:rsidR="005536F6" w:rsidRPr="00823E57" w:rsidRDefault="0020423A" w:rsidP="00357F31">
      <w:pPr>
        <w:spacing w:line="360" w:lineRule="auto"/>
        <w:jc w:val="both"/>
        <w:rPr>
          <w:b/>
          <w:bCs/>
          <w:color w:val="000000" w:themeColor="text1"/>
          <w:sz w:val="22"/>
          <w:szCs w:val="22"/>
        </w:rPr>
      </w:pPr>
      <w:r w:rsidRPr="00823E57">
        <w:rPr>
          <w:b/>
          <w:bCs/>
          <w:color w:val="000000" w:themeColor="text1"/>
          <w:sz w:val="22"/>
          <w:szCs w:val="22"/>
        </w:rPr>
        <w:t>2.</w:t>
      </w:r>
      <w:r w:rsidR="008E7C9C" w:rsidRPr="00823E57">
        <w:rPr>
          <w:b/>
          <w:bCs/>
          <w:color w:val="000000" w:themeColor="text1"/>
          <w:sz w:val="22"/>
          <w:szCs w:val="22"/>
        </w:rPr>
        <w:t>8</w:t>
      </w:r>
      <w:r w:rsidRPr="00823E57">
        <w:rPr>
          <w:b/>
          <w:bCs/>
          <w:color w:val="000000" w:themeColor="text1"/>
          <w:sz w:val="22"/>
          <w:szCs w:val="22"/>
        </w:rPr>
        <w:t xml:space="preserve"> Rat </w:t>
      </w:r>
      <w:r w:rsidR="00AA3649" w:rsidRPr="00823E57">
        <w:rPr>
          <w:b/>
          <w:bCs/>
          <w:color w:val="000000" w:themeColor="text1"/>
          <w:sz w:val="22"/>
          <w:szCs w:val="22"/>
        </w:rPr>
        <w:t>s</w:t>
      </w:r>
      <w:r w:rsidRPr="00823E57">
        <w:rPr>
          <w:b/>
          <w:bCs/>
          <w:color w:val="000000" w:themeColor="text1"/>
          <w:sz w:val="22"/>
          <w:szCs w:val="22"/>
        </w:rPr>
        <w:t xml:space="preserve">pinal </w:t>
      </w:r>
      <w:r w:rsidR="00AA3649" w:rsidRPr="00823E57">
        <w:rPr>
          <w:b/>
          <w:bCs/>
          <w:color w:val="000000" w:themeColor="text1"/>
          <w:sz w:val="22"/>
          <w:szCs w:val="22"/>
        </w:rPr>
        <w:t>f</w:t>
      </w:r>
      <w:r w:rsidRPr="00823E57">
        <w:rPr>
          <w:b/>
          <w:bCs/>
          <w:color w:val="000000" w:themeColor="text1"/>
          <w:sz w:val="22"/>
          <w:szCs w:val="22"/>
        </w:rPr>
        <w:t xml:space="preserve">usion </w:t>
      </w:r>
      <w:r w:rsidR="00AA3649" w:rsidRPr="00823E57">
        <w:rPr>
          <w:b/>
          <w:bCs/>
          <w:color w:val="000000" w:themeColor="text1"/>
          <w:sz w:val="22"/>
          <w:szCs w:val="22"/>
        </w:rPr>
        <w:t>m</w:t>
      </w:r>
      <w:r w:rsidRPr="00823E57">
        <w:rPr>
          <w:b/>
          <w:bCs/>
          <w:color w:val="000000" w:themeColor="text1"/>
          <w:sz w:val="22"/>
          <w:szCs w:val="22"/>
        </w:rPr>
        <w:t xml:space="preserve">odel </w:t>
      </w:r>
    </w:p>
    <w:p w14:paraId="756B4377" w14:textId="26ACB3D3" w:rsidR="005536F6" w:rsidRPr="00823E57" w:rsidRDefault="0020423A" w:rsidP="005355DF">
      <w:pPr>
        <w:spacing w:line="360" w:lineRule="auto"/>
        <w:ind w:firstLine="426"/>
        <w:jc w:val="both"/>
        <w:rPr>
          <w:color w:val="000000" w:themeColor="text1"/>
          <w:sz w:val="22"/>
          <w:szCs w:val="22"/>
        </w:rPr>
      </w:pPr>
      <w:r w:rsidRPr="00823E57">
        <w:rPr>
          <w:color w:val="000000" w:themeColor="text1"/>
          <w:sz w:val="22"/>
          <w:szCs w:val="22"/>
        </w:rPr>
        <w:t>For spinal posterolateral fixation, 32 eight-week-old male Sprague–Dawley rats (The Jackson Laboratory Japan) were divided into four groups based on the carrier material (CS or NC) and BMP2 dose (5 µg or 10 µg</w:t>
      </w:r>
      <w:r w:rsidR="00AF4E8A" w:rsidRPr="00823E57">
        <w:rPr>
          <w:color w:val="000000" w:themeColor="text1"/>
          <w:sz w:val="22"/>
          <w:szCs w:val="22"/>
        </w:rPr>
        <w:t xml:space="preserve">; </w:t>
      </w:r>
      <w:r w:rsidRPr="00823E57">
        <w:rPr>
          <w:b/>
          <w:bCs/>
          <w:color w:val="000000" w:themeColor="text1"/>
          <w:sz w:val="22"/>
          <w:szCs w:val="22"/>
        </w:rPr>
        <w:t>Table S1</w:t>
      </w:r>
      <w:r w:rsidRPr="00823E57">
        <w:rPr>
          <w:color w:val="000000" w:themeColor="text1"/>
          <w:sz w:val="22"/>
          <w:szCs w:val="22"/>
        </w:rPr>
        <w:t>). On postoperative day 42, the rats were euthanized with an overdose of isoflurane (</w:t>
      </w:r>
      <w:proofErr w:type="spellStart"/>
      <w:r w:rsidRPr="00823E57">
        <w:rPr>
          <w:color w:val="000000" w:themeColor="text1"/>
          <w:sz w:val="22"/>
          <w:szCs w:val="22"/>
        </w:rPr>
        <w:t>Viatris</w:t>
      </w:r>
      <w:proofErr w:type="spellEnd"/>
      <w:r w:rsidRPr="00823E57">
        <w:rPr>
          <w:color w:val="000000" w:themeColor="text1"/>
          <w:sz w:val="22"/>
          <w:szCs w:val="22"/>
        </w:rPr>
        <w:t>, Tokyo, Japan), and the treated spinal segments were harvested.</w:t>
      </w:r>
    </w:p>
    <w:p w14:paraId="00B10766" w14:textId="77777777" w:rsidR="005355DF" w:rsidRPr="00823E57" w:rsidRDefault="005355DF" w:rsidP="00C02446">
      <w:pPr>
        <w:spacing w:line="360" w:lineRule="auto"/>
        <w:ind w:firstLine="426"/>
        <w:jc w:val="both"/>
        <w:rPr>
          <w:color w:val="000000" w:themeColor="text1"/>
          <w:sz w:val="22"/>
          <w:szCs w:val="22"/>
        </w:rPr>
      </w:pPr>
    </w:p>
    <w:p w14:paraId="2F08271D" w14:textId="7A368BB9" w:rsidR="005536F6" w:rsidRPr="00823E57" w:rsidRDefault="0020423A" w:rsidP="00357F31">
      <w:pPr>
        <w:spacing w:line="360" w:lineRule="auto"/>
        <w:jc w:val="both"/>
        <w:rPr>
          <w:color w:val="000000" w:themeColor="text1"/>
          <w:sz w:val="22"/>
          <w:szCs w:val="22"/>
        </w:rPr>
      </w:pPr>
      <w:r w:rsidRPr="00823E57">
        <w:rPr>
          <w:color w:val="000000" w:themeColor="text1"/>
          <w:sz w:val="22"/>
          <w:szCs w:val="22"/>
        </w:rPr>
        <w:t>2.</w:t>
      </w:r>
      <w:r w:rsidR="008E7C9C" w:rsidRPr="00823E57">
        <w:rPr>
          <w:color w:val="000000" w:themeColor="text1"/>
          <w:sz w:val="22"/>
          <w:szCs w:val="22"/>
        </w:rPr>
        <w:t>8</w:t>
      </w:r>
      <w:r w:rsidRPr="00823E57">
        <w:rPr>
          <w:color w:val="000000" w:themeColor="text1"/>
          <w:sz w:val="22"/>
          <w:szCs w:val="22"/>
        </w:rPr>
        <w:t xml:space="preserve">.1 </w:t>
      </w:r>
      <w:r w:rsidR="00AF4E8A" w:rsidRPr="00823E57">
        <w:rPr>
          <w:color w:val="000000" w:themeColor="text1"/>
          <w:sz w:val="22"/>
          <w:szCs w:val="22"/>
        </w:rPr>
        <w:t>S</w:t>
      </w:r>
      <w:r w:rsidRPr="00823E57">
        <w:rPr>
          <w:color w:val="000000" w:themeColor="text1"/>
          <w:sz w:val="22"/>
          <w:szCs w:val="22"/>
        </w:rPr>
        <w:t xml:space="preserve">urgical </w:t>
      </w:r>
      <w:r w:rsidR="00AA3649" w:rsidRPr="00823E57">
        <w:rPr>
          <w:color w:val="000000" w:themeColor="text1"/>
          <w:sz w:val="22"/>
          <w:szCs w:val="22"/>
        </w:rPr>
        <w:t>p</w:t>
      </w:r>
      <w:r w:rsidRPr="00823E57">
        <w:rPr>
          <w:color w:val="000000" w:themeColor="text1"/>
          <w:sz w:val="22"/>
          <w:szCs w:val="22"/>
        </w:rPr>
        <w:t>rocedure</w:t>
      </w:r>
    </w:p>
    <w:p w14:paraId="66D1592D" w14:textId="3B70D270" w:rsidR="005536F6" w:rsidRPr="00823E57" w:rsidRDefault="0020423A" w:rsidP="005355DF">
      <w:pPr>
        <w:spacing w:line="360" w:lineRule="auto"/>
        <w:ind w:firstLine="426"/>
        <w:jc w:val="both"/>
        <w:rPr>
          <w:color w:val="000000" w:themeColor="text1"/>
          <w:sz w:val="22"/>
          <w:szCs w:val="22"/>
        </w:rPr>
      </w:pPr>
      <w:r w:rsidRPr="00823E57">
        <w:rPr>
          <w:color w:val="000000" w:themeColor="text1"/>
          <w:sz w:val="22"/>
          <w:szCs w:val="22"/>
        </w:rPr>
        <w:t xml:space="preserve">A longitudinal incision was made along the posterior midline of the skin. Additionally, two incisions were made paramedial in the lumbar fascia, positioned 2 mm away from the midline. After exposing the transverse processes of the L4 and L5 vertebrae, they were decorticated with a high-speed burr until blood oozed from the bone marrow. Then, 5 or 10 µg of BMP2 dissolved in 20 µL of sterilized </w:t>
      </w:r>
      <w:r w:rsidRPr="00823E57">
        <w:rPr>
          <w:color w:val="000000" w:themeColor="text1"/>
          <w:sz w:val="22"/>
          <w:szCs w:val="22"/>
        </w:rPr>
        <w:lastRenderedPageBreak/>
        <w:t xml:space="preserve">PBS was applied to 5 × 10 × 1 mm³ CS and 50 µL of 3.5% NC before implantation on the posterior transverse processes. </w:t>
      </w:r>
    </w:p>
    <w:p w14:paraId="79938DFA" w14:textId="77777777" w:rsidR="005355DF" w:rsidRPr="00823E57" w:rsidRDefault="005355DF" w:rsidP="00C02446">
      <w:pPr>
        <w:spacing w:line="360" w:lineRule="auto"/>
        <w:ind w:firstLine="426"/>
        <w:jc w:val="both"/>
        <w:rPr>
          <w:color w:val="000000" w:themeColor="text1"/>
          <w:sz w:val="22"/>
          <w:szCs w:val="22"/>
        </w:rPr>
      </w:pPr>
    </w:p>
    <w:p w14:paraId="085704CB" w14:textId="199B41DA" w:rsidR="005536F6" w:rsidRPr="00823E57" w:rsidRDefault="0020423A" w:rsidP="00357F31">
      <w:pPr>
        <w:spacing w:line="360" w:lineRule="auto"/>
        <w:jc w:val="both"/>
        <w:rPr>
          <w:color w:val="000000" w:themeColor="text1"/>
          <w:sz w:val="22"/>
          <w:szCs w:val="22"/>
        </w:rPr>
      </w:pPr>
      <w:r w:rsidRPr="00823E57">
        <w:rPr>
          <w:color w:val="000000" w:themeColor="text1"/>
          <w:sz w:val="22"/>
          <w:szCs w:val="22"/>
        </w:rPr>
        <w:t>2.</w:t>
      </w:r>
      <w:r w:rsidR="008E7C9C" w:rsidRPr="00823E57">
        <w:rPr>
          <w:color w:val="000000" w:themeColor="text1"/>
          <w:sz w:val="22"/>
          <w:szCs w:val="22"/>
        </w:rPr>
        <w:t>8</w:t>
      </w:r>
      <w:r w:rsidRPr="00823E57">
        <w:rPr>
          <w:color w:val="000000" w:themeColor="text1"/>
          <w:sz w:val="22"/>
          <w:szCs w:val="22"/>
        </w:rPr>
        <w:t xml:space="preserve">.2 Micro-CT </w:t>
      </w:r>
      <w:r w:rsidR="00AA3649" w:rsidRPr="00823E57">
        <w:rPr>
          <w:color w:val="000000" w:themeColor="text1"/>
          <w:sz w:val="22"/>
          <w:szCs w:val="22"/>
        </w:rPr>
        <w:t>a</w:t>
      </w:r>
      <w:r w:rsidRPr="00823E57">
        <w:rPr>
          <w:color w:val="000000" w:themeColor="text1"/>
          <w:sz w:val="22"/>
          <w:szCs w:val="22"/>
        </w:rPr>
        <w:t xml:space="preserve">nalysis of </w:t>
      </w:r>
      <w:r w:rsidR="00AA3649" w:rsidRPr="00823E57">
        <w:rPr>
          <w:color w:val="000000" w:themeColor="text1"/>
          <w:sz w:val="22"/>
          <w:szCs w:val="22"/>
        </w:rPr>
        <w:t>t</w:t>
      </w:r>
      <w:r w:rsidRPr="00823E57">
        <w:rPr>
          <w:color w:val="000000" w:themeColor="text1"/>
          <w:sz w:val="22"/>
          <w:szCs w:val="22"/>
        </w:rPr>
        <w:t>reated</w:t>
      </w:r>
      <w:r w:rsidR="00AA3649" w:rsidRPr="00823E57">
        <w:rPr>
          <w:color w:val="000000" w:themeColor="text1"/>
          <w:sz w:val="22"/>
          <w:szCs w:val="22"/>
        </w:rPr>
        <w:t xml:space="preserve"> s</w:t>
      </w:r>
      <w:r w:rsidRPr="00823E57">
        <w:rPr>
          <w:color w:val="000000" w:themeColor="text1"/>
          <w:sz w:val="22"/>
          <w:szCs w:val="22"/>
        </w:rPr>
        <w:t>pine</w:t>
      </w:r>
    </w:p>
    <w:p w14:paraId="0D5F9360" w14:textId="743A1598" w:rsidR="005536F6" w:rsidRPr="00823E57" w:rsidRDefault="0020423A" w:rsidP="005355DF">
      <w:pPr>
        <w:spacing w:line="360" w:lineRule="auto"/>
        <w:ind w:firstLine="426"/>
        <w:jc w:val="both"/>
        <w:rPr>
          <w:color w:val="000000" w:themeColor="text1"/>
          <w:sz w:val="22"/>
          <w:szCs w:val="22"/>
        </w:rPr>
      </w:pPr>
      <w:r w:rsidRPr="00823E57">
        <w:rPr>
          <w:color w:val="000000" w:themeColor="text1"/>
          <w:sz w:val="22"/>
          <w:szCs w:val="22"/>
        </w:rPr>
        <w:t>Extracted spinal segments were scanned using high-resolution micro-CT (</w:t>
      </w:r>
      <w:proofErr w:type="spellStart"/>
      <w:r w:rsidRPr="00823E57">
        <w:rPr>
          <w:color w:val="000000" w:themeColor="text1"/>
          <w:sz w:val="22"/>
          <w:szCs w:val="22"/>
        </w:rPr>
        <w:t>SkyScan</w:t>
      </w:r>
      <w:proofErr w:type="spellEnd"/>
      <w:r w:rsidRPr="00823E57">
        <w:rPr>
          <w:color w:val="000000" w:themeColor="text1"/>
          <w:sz w:val="22"/>
          <w:szCs w:val="22"/>
        </w:rPr>
        <w:t xml:space="preserve"> 1272) with the following parameters: source voltage = 80 kV, source current = 125 µA, image pixel size = 13.3 µm, rotation step = 1, and filter = Al 1 mm. Spinal fusion was defined by bridging new bone formation between the L4 and L5 transverse processes. To analyze the bone quality of the newly formed fusion mass, a 1.5 × 3 × 1 mm</w:t>
      </w:r>
      <w:r w:rsidRPr="00823E57">
        <w:rPr>
          <w:color w:val="000000" w:themeColor="text1"/>
          <w:sz w:val="22"/>
          <w:szCs w:val="22"/>
          <w:vertAlign w:val="superscript"/>
        </w:rPr>
        <w:t>3</w:t>
      </w:r>
      <w:r w:rsidRPr="00823E57">
        <w:rPr>
          <w:color w:val="000000" w:themeColor="text1"/>
          <w:sz w:val="22"/>
          <w:szCs w:val="22"/>
        </w:rPr>
        <w:t xml:space="preserve"> cuboid ROI was set at the center of the fusion mass. In anterior forehead sections, a rectangular ROI composed of a line passed through the L4/</w:t>
      </w:r>
      <w:proofErr w:type="gramStart"/>
      <w:r w:rsidRPr="00823E57">
        <w:rPr>
          <w:color w:val="000000" w:themeColor="text1"/>
          <w:sz w:val="22"/>
          <w:szCs w:val="22"/>
        </w:rPr>
        <w:t>5 disc</w:t>
      </w:r>
      <w:proofErr w:type="gramEnd"/>
      <w:r w:rsidRPr="00823E57">
        <w:rPr>
          <w:color w:val="000000" w:themeColor="text1"/>
          <w:sz w:val="22"/>
          <w:szCs w:val="22"/>
        </w:rPr>
        <w:t xml:space="preserve"> space and the center of the transverse process, each 1.5 mm cephalad and caudal, 1.5 mm wide; in transverse sections, it passed 1 mm anterior to the line of the posterior margin of the vertebral body </w:t>
      </w:r>
      <w:r w:rsidRPr="00823E57">
        <w:rPr>
          <w:b/>
          <w:bCs/>
          <w:color w:val="000000" w:themeColor="text1"/>
          <w:sz w:val="22"/>
          <w:szCs w:val="22"/>
        </w:rPr>
        <w:t>(Figure 6B)</w:t>
      </w:r>
      <w:r w:rsidRPr="00823E57">
        <w:rPr>
          <w:color w:val="000000" w:themeColor="text1"/>
          <w:sz w:val="22"/>
          <w:szCs w:val="22"/>
        </w:rPr>
        <w:t>. Image analysis was performed using CTAN software (version 1.18.8.0, Brucker).</w:t>
      </w:r>
    </w:p>
    <w:p w14:paraId="439C1B44" w14:textId="77777777" w:rsidR="00AF4E8A" w:rsidRPr="00823E57" w:rsidRDefault="00AF4E8A" w:rsidP="00C02446">
      <w:pPr>
        <w:spacing w:line="360" w:lineRule="auto"/>
        <w:ind w:firstLine="426"/>
        <w:jc w:val="both"/>
        <w:rPr>
          <w:color w:val="000000" w:themeColor="text1"/>
          <w:sz w:val="22"/>
          <w:szCs w:val="22"/>
        </w:rPr>
      </w:pPr>
    </w:p>
    <w:p w14:paraId="26A5831F" w14:textId="735B5A68" w:rsidR="005536F6" w:rsidRPr="00823E57" w:rsidRDefault="0020423A" w:rsidP="00357F31">
      <w:pPr>
        <w:spacing w:line="360" w:lineRule="auto"/>
        <w:jc w:val="both"/>
        <w:rPr>
          <w:color w:val="000000" w:themeColor="text1"/>
          <w:sz w:val="22"/>
          <w:szCs w:val="22"/>
        </w:rPr>
      </w:pPr>
      <w:r w:rsidRPr="00823E57">
        <w:rPr>
          <w:color w:val="000000" w:themeColor="text1"/>
          <w:sz w:val="22"/>
          <w:szCs w:val="22"/>
        </w:rPr>
        <w:t>2.</w:t>
      </w:r>
      <w:r w:rsidR="008E7C9C" w:rsidRPr="00823E57">
        <w:rPr>
          <w:color w:val="000000" w:themeColor="text1"/>
          <w:sz w:val="22"/>
          <w:szCs w:val="22"/>
        </w:rPr>
        <w:t>8</w:t>
      </w:r>
      <w:r w:rsidRPr="00823E57">
        <w:rPr>
          <w:color w:val="000000" w:themeColor="text1"/>
          <w:sz w:val="22"/>
          <w:szCs w:val="22"/>
        </w:rPr>
        <w:t xml:space="preserve">.3 Histological </w:t>
      </w:r>
      <w:r w:rsidR="00CC4842" w:rsidRPr="00823E57">
        <w:rPr>
          <w:color w:val="000000" w:themeColor="text1"/>
          <w:sz w:val="22"/>
          <w:szCs w:val="22"/>
        </w:rPr>
        <w:t>a</w:t>
      </w:r>
      <w:r w:rsidRPr="00823E57">
        <w:rPr>
          <w:color w:val="000000" w:themeColor="text1"/>
          <w:sz w:val="22"/>
          <w:szCs w:val="22"/>
        </w:rPr>
        <w:t xml:space="preserve">nalysis of </w:t>
      </w:r>
      <w:r w:rsidR="00CC4842" w:rsidRPr="00823E57">
        <w:rPr>
          <w:color w:val="000000" w:themeColor="text1"/>
          <w:sz w:val="22"/>
          <w:szCs w:val="22"/>
        </w:rPr>
        <w:t>t</w:t>
      </w:r>
      <w:r w:rsidRPr="00823E57">
        <w:rPr>
          <w:color w:val="000000" w:themeColor="text1"/>
          <w:sz w:val="22"/>
          <w:szCs w:val="22"/>
        </w:rPr>
        <w:t xml:space="preserve">reated </w:t>
      </w:r>
      <w:r w:rsidR="00CC4842" w:rsidRPr="00823E57">
        <w:rPr>
          <w:color w:val="000000" w:themeColor="text1"/>
          <w:sz w:val="22"/>
          <w:szCs w:val="22"/>
        </w:rPr>
        <w:t>s</w:t>
      </w:r>
      <w:r w:rsidRPr="00823E57">
        <w:rPr>
          <w:color w:val="000000" w:themeColor="text1"/>
          <w:sz w:val="22"/>
          <w:szCs w:val="22"/>
        </w:rPr>
        <w:t xml:space="preserve">pine </w:t>
      </w:r>
    </w:p>
    <w:p w14:paraId="36A40D69" w14:textId="38D2EFAA" w:rsidR="005536F6" w:rsidRPr="00823E57" w:rsidRDefault="0020423A" w:rsidP="00C02446">
      <w:pPr>
        <w:spacing w:line="360" w:lineRule="auto"/>
        <w:ind w:firstLine="426"/>
        <w:jc w:val="both"/>
        <w:rPr>
          <w:color w:val="000000" w:themeColor="text1"/>
          <w:sz w:val="22"/>
          <w:szCs w:val="22"/>
        </w:rPr>
      </w:pPr>
      <w:r w:rsidRPr="00823E57">
        <w:rPr>
          <w:color w:val="000000" w:themeColor="text1"/>
          <w:sz w:val="22"/>
          <w:szCs w:val="22"/>
        </w:rPr>
        <w:t>Explanted spinal segments fixed in 10% formalin were demineralized using KCX solution (</w:t>
      </w:r>
      <w:proofErr w:type="spellStart"/>
      <w:r w:rsidRPr="00823E57">
        <w:rPr>
          <w:color w:val="000000" w:themeColor="text1"/>
          <w:sz w:val="22"/>
          <w:szCs w:val="22"/>
        </w:rPr>
        <w:t>Falma</w:t>
      </w:r>
      <w:proofErr w:type="spellEnd"/>
      <w:r w:rsidRPr="00823E57">
        <w:rPr>
          <w:color w:val="000000" w:themeColor="text1"/>
          <w:sz w:val="22"/>
          <w:szCs w:val="22"/>
        </w:rPr>
        <w:t>, Tokyo, Japan), dehydrated in ethanol, and embedded in paraffin wax. Coronal sections of 5</w:t>
      </w:r>
      <w:r w:rsidR="00F07EB3" w:rsidRPr="00823E57">
        <w:rPr>
          <w:color w:val="000000" w:themeColor="text1"/>
          <w:sz w:val="22"/>
          <w:szCs w:val="22"/>
        </w:rPr>
        <w:t xml:space="preserve"> </w:t>
      </w:r>
      <w:r w:rsidRPr="00823E57">
        <w:rPr>
          <w:color w:val="000000" w:themeColor="text1"/>
          <w:sz w:val="22"/>
          <w:szCs w:val="22"/>
        </w:rPr>
        <w:t xml:space="preserve">µm thickness were cut at the level of the anterior 1/3 of the vertebral body. </w:t>
      </w:r>
      <w:proofErr w:type="gramStart"/>
      <w:r w:rsidRPr="00823E57">
        <w:rPr>
          <w:color w:val="000000" w:themeColor="text1"/>
          <w:sz w:val="22"/>
          <w:szCs w:val="22"/>
        </w:rPr>
        <w:t>Newly</w:t>
      </w:r>
      <w:proofErr w:type="gramEnd"/>
      <w:r w:rsidRPr="00823E57">
        <w:rPr>
          <w:color w:val="000000" w:themeColor="text1"/>
          <w:sz w:val="22"/>
          <w:szCs w:val="22"/>
        </w:rPr>
        <w:t xml:space="preserve"> formed trabecular bone inside the fusion mass between the L4 and L5 transverse processes was quantified using H&amp;E staining. A 1.5 × 3 mm² ROI was set inside the fusion mass centered at the L4/</w:t>
      </w:r>
      <w:proofErr w:type="gramStart"/>
      <w:r w:rsidRPr="00823E57">
        <w:rPr>
          <w:color w:val="000000" w:themeColor="text1"/>
          <w:sz w:val="22"/>
          <w:szCs w:val="22"/>
        </w:rPr>
        <w:t>5 disc</w:t>
      </w:r>
      <w:proofErr w:type="gramEnd"/>
      <w:r w:rsidRPr="00823E57">
        <w:rPr>
          <w:color w:val="000000" w:themeColor="text1"/>
          <w:sz w:val="22"/>
          <w:szCs w:val="22"/>
        </w:rPr>
        <w:t xml:space="preserve"> level, cranio</w:t>
      </w:r>
      <w:r w:rsidR="00AF4E8A" w:rsidRPr="00823E57">
        <w:rPr>
          <w:color w:val="000000" w:themeColor="text1"/>
          <w:sz w:val="22"/>
          <w:szCs w:val="22"/>
        </w:rPr>
        <w:t>caudal</w:t>
      </w:r>
      <w:r w:rsidRPr="00823E57">
        <w:rPr>
          <w:color w:val="000000" w:themeColor="text1"/>
          <w:sz w:val="22"/>
          <w:szCs w:val="22"/>
        </w:rPr>
        <w:t xml:space="preserve"> within the spinal fusion area, centered at the L4/5 disc level.</w:t>
      </w:r>
      <w:bookmarkStart w:id="26" w:name="_Hlk170671180"/>
      <w:r w:rsidRPr="00823E57">
        <w:rPr>
          <w:color w:val="000000" w:themeColor="text1"/>
          <w:sz w:val="22"/>
          <w:szCs w:val="22"/>
        </w:rPr>
        <w:t xml:space="preserve"> Trabecular bone and adipose tissue area within the ROI w</w:t>
      </w:r>
      <w:r w:rsidR="00AF4E8A" w:rsidRPr="00823E57">
        <w:rPr>
          <w:color w:val="000000" w:themeColor="text1"/>
          <w:sz w:val="22"/>
          <w:szCs w:val="22"/>
        </w:rPr>
        <w:t>ere</w:t>
      </w:r>
      <w:r w:rsidRPr="00823E57">
        <w:rPr>
          <w:color w:val="000000" w:themeColor="text1"/>
          <w:sz w:val="22"/>
          <w:szCs w:val="22"/>
        </w:rPr>
        <w:t xml:space="preserve"> color-coded and quantified using ImageJ (version 1.53t). </w:t>
      </w:r>
    </w:p>
    <w:bookmarkEnd w:id="26"/>
    <w:p w14:paraId="4EA3441E" w14:textId="77777777" w:rsidR="005536F6" w:rsidRPr="00823E57" w:rsidRDefault="005536F6" w:rsidP="00D45615">
      <w:pPr>
        <w:spacing w:line="360" w:lineRule="auto"/>
        <w:jc w:val="both"/>
        <w:rPr>
          <w:color w:val="000000" w:themeColor="text1"/>
          <w:sz w:val="22"/>
          <w:szCs w:val="22"/>
        </w:rPr>
      </w:pPr>
    </w:p>
    <w:p w14:paraId="68791DF8" w14:textId="41449F82" w:rsidR="005536F6" w:rsidRPr="00823E57" w:rsidRDefault="0020423A" w:rsidP="00357F31">
      <w:pPr>
        <w:spacing w:line="360" w:lineRule="auto"/>
        <w:jc w:val="both"/>
        <w:rPr>
          <w:b/>
          <w:bCs/>
          <w:color w:val="000000" w:themeColor="text1"/>
          <w:sz w:val="22"/>
          <w:szCs w:val="22"/>
        </w:rPr>
      </w:pPr>
      <w:r w:rsidRPr="00823E57">
        <w:rPr>
          <w:b/>
          <w:bCs/>
          <w:color w:val="000000" w:themeColor="text1"/>
          <w:sz w:val="22"/>
          <w:szCs w:val="22"/>
        </w:rPr>
        <w:t>2.</w:t>
      </w:r>
      <w:r w:rsidR="008E7C9C" w:rsidRPr="00823E57">
        <w:rPr>
          <w:b/>
          <w:bCs/>
          <w:color w:val="000000" w:themeColor="text1"/>
          <w:sz w:val="22"/>
          <w:szCs w:val="22"/>
        </w:rPr>
        <w:t>9</w:t>
      </w:r>
      <w:r w:rsidRPr="00823E57">
        <w:rPr>
          <w:b/>
          <w:bCs/>
          <w:color w:val="000000" w:themeColor="text1"/>
          <w:sz w:val="22"/>
          <w:szCs w:val="22"/>
        </w:rPr>
        <w:t xml:space="preserve"> </w:t>
      </w:r>
      <w:r w:rsidRPr="00823E57">
        <w:rPr>
          <w:b/>
          <w:bCs/>
          <w:i/>
          <w:iCs/>
          <w:color w:val="000000" w:themeColor="text1"/>
          <w:sz w:val="22"/>
          <w:szCs w:val="22"/>
        </w:rPr>
        <w:t xml:space="preserve">In </w:t>
      </w:r>
      <w:r w:rsidR="00CC4842" w:rsidRPr="00823E57">
        <w:rPr>
          <w:b/>
          <w:bCs/>
          <w:i/>
          <w:iCs/>
          <w:color w:val="000000" w:themeColor="text1"/>
          <w:sz w:val="22"/>
          <w:szCs w:val="22"/>
        </w:rPr>
        <w:t>v</w:t>
      </w:r>
      <w:r w:rsidRPr="00823E57">
        <w:rPr>
          <w:b/>
          <w:bCs/>
          <w:i/>
          <w:iCs/>
          <w:color w:val="000000" w:themeColor="text1"/>
          <w:sz w:val="22"/>
          <w:szCs w:val="22"/>
        </w:rPr>
        <w:t>itro</w:t>
      </w:r>
      <w:r w:rsidRPr="00823E57">
        <w:rPr>
          <w:b/>
          <w:bCs/>
          <w:color w:val="000000" w:themeColor="text1"/>
          <w:sz w:val="22"/>
          <w:szCs w:val="22"/>
        </w:rPr>
        <w:t xml:space="preserve"> </w:t>
      </w:r>
      <w:r w:rsidR="00CC4842" w:rsidRPr="00823E57">
        <w:rPr>
          <w:b/>
          <w:bCs/>
          <w:color w:val="000000" w:themeColor="text1"/>
          <w:sz w:val="22"/>
          <w:szCs w:val="22"/>
        </w:rPr>
        <w:t>o</w:t>
      </w:r>
      <w:r w:rsidRPr="00823E57">
        <w:rPr>
          <w:b/>
          <w:bCs/>
          <w:color w:val="000000" w:themeColor="text1"/>
          <w:sz w:val="22"/>
          <w:szCs w:val="22"/>
        </w:rPr>
        <w:t xml:space="preserve">steogenic </w:t>
      </w:r>
      <w:r w:rsidR="00CC4842" w:rsidRPr="00823E57">
        <w:rPr>
          <w:b/>
          <w:bCs/>
          <w:color w:val="000000" w:themeColor="text1"/>
          <w:sz w:val="22"/>
          <w:szCs w:val="22"/>
        </w:rPr>
        <w:t>d</w:t>
      </w:r>
      <w:r w:rsidRPr="00823E57">
        <w:rPr>
          <w:b/>
          <w:bCs/>
          <w:color w:val="000000" w:themeColor="text1"/>
          <w:sz w:val="22"/>
          <w:szCs w:val="22"/>
        </w:rPr>
        <w:t xml:space="preserve">ifferentiation </w:t>
      </w:r>
      <w:r w:rsidR="00CC4842" w:rsidRPr="00823E57">
        <w:rPr>
          <w:b/>
          <w:bCs/>
          <w:color w:val="000000" w:themeColor="text1"/>
          <w:sz w:val="22"/>
          <w:szCs w:val="22"/>
        </w:rPr>
        <w:t>a</w:t>
      </w:r>
      <w:r w:rsidRPr="00823E57">
        <w:rPr>
          <w:b/>
          <w:bCs/>
          <w:color w:val="000000" w:themeColor="text1"/>
          <w:sz w:val="22"/>
          <w:szCs w:val="22"/>
        </w:rPr>
        <w:t>ssay</w:t>
      </w:r>
    </w:p>
    <w:p w14:paraId="097FA297" w14:textId="2AAC29D0" w:rsidR="005536F6" w:rsidRPr="00823E57" w:rsidRDefault="0020423A" w:rsidP="005355DF">
      <w:pPr>
        <w:spacing w:line="360" w:lineRule="auto"/>
        <w:ind w:firstLine="426"/>
        <w:jc w:val="both"/>
        <w:rPr>
          <w:color w:val="000000" w:themeColor="text1"/>
          <w:sz w:val="22"/>
          <w:szCs w:val="22"/>
        </w:rPr>
      </w:pPr>
      <w:r w:rsidRPr="00823E57">
        <w:rPr>
          <w:color w:val="000000" w:themeColor="text1"/>
          <w:sz w:val="22"/>
          <w:szCs w:val="22"/>
        </w:rPr>
        <w:lastRenderedPageBreak/>
        <w:t xml:space="preserve">Mouse-derived </w:t>
      </w:r>
      <w:r w:rsidR="00542BB2" w:rsidRPr="00823E57">
        <w:rPr>
          <w:color w:val="000000" w:themeColor="text1"/>
          <w:sz w:val="22"/>
          <w:szCs w:val="22"/>
        </w:rPr>
        <w:t xml:space="preserve">MC3T3-E1 </w:t>
      </w:r>
      <w:proofErr w:type="spellStart"/>
      <w:r w:rsidR="00B512A1" w:rsidRPr="00823E57">
        <w:rPr>
          <w:color w:val="000000" w:themeColor="text1"/>
          <w:sz w:val="22"/>
          <w:szCs w:val="22"/>
        </w:rPr>
        <w:t>preosteoblasts</w:t>
      </w:r>
      <w:proofErr w:type="spellEnd"/>
      <w:r w:rsidRPr="00823E57">
        <w:rPr>
          <w:color w:val="000000" w:themeColor="text1"/>
          <w:sz w:val="22"/>
          <w:szCs w:val="22"/>
        </w:rPr>
        <w:t xml:space="preserve"> </w:t>
      </w:r>
      <w:r w:rsidR="00542BB2" w:rsidRPr="00823E57">
        <w:rPr>
          <w:color w:val="000000" w:themeColor="text1"/>
          <w:sz w:val="22"/>
          <w:szCs w:val="22"/>
        </w:rPr>
        <w:t xml:space="preserve">(Riken Cell Bank, Tsukuba, Japan) and </w:t>
      </w:r>
      <w:r w:rsidRPr="00823E57">
        <w:rPr>
          <w:color w:val="000000" w:themeColor="text1"/>
          <w:sz w:val="22"/>
          <w:szCs w:val="22"/>
        </w:rPr>
        <w:t>human bone marrow stromal cells (</w:t>
      </w:r>
      <w:proofErr w:type="spellStart"/>
      <w:r w:rsidR="00542BB2" w:rsidRPr="00823E57">
        <w:rPr>
          <w:color w:val="000000" w:themeColor="text1"/>
          <w:sz w:val="22"/>
          <w:szCs w:val="22"/>
        </w:rPr>
        <w:t>hBMSCs</w:t>
      </w:r>
      <w:proofErr w:type="spellEnd"/>
      <w:r w:rsidRPr="00823E57">
        <w:rPr>
          <w:color w:val="000000" w:themeColor="text1"/>
          <w:sz w:val="22"/>
          <w:szCs w:val="22"/>
        </w:rPr>
        <w:t xml:space="preserve">; </w:t>
      </w:r>
      <w:r w:rsidR="00542BB2" w:rsidRPr="00823E57">
        <w:rPr>
          <w:color w:val="000000" w:themeColor="text1"/>
          <w:sz w:val="22"/>
          <w:szCs w:val="22"/>
        </w:rPr>
        <w:t>Lonza, Cologne, Germany) were seeded in 24-well culture plates at a density of 5.0 × 10</w:t>
      </w:r>
      <w:r w:rsidR="00924586" w:rsidRPr="00823E57">
        <w:rPr>
          <w:color w:val="000000" w:themeColor="text1"/>
          <w:sz w:val="22"/>
          <w:szCs w:val="22"/>
          <w:vertAlign w:val="superscript"/>
        </w:rPr>
        <w:t>4</w:t>
      </w:r>
      <w:r w:rsidR="00924586" w:rsidRPr="00823E57">
        <w:rPr>
          <w:color w:val="000000" w:themeColor="text1"/>
          <w:sz w:val="22"/>
          <w:szCs w:val="22"/>
        </w:rPr>
        <w:t xml:space="preserve"> </w:t>
      </w:r>
      <w:r w:rsidR="00542BB2" w:rsidRPr="00823E57">
        <w:rPr>
          <w:color w:val="000000" w:themeColor="text1"/>
          <w:sz w:val="22"/>
          <w:szCs w:val="22"/>
        </w:rPr>
        <w:t xml:space="preserve">cells/well at passage 6. The cells were cultured in </w:t>
      </w:r>
      <w:r w:rsidRPr="00823E57">
        <w:rPr>
          <w:color w:val="000000" w:themeColor="text1"/>
          <w:sz w:val="22"/>
          <w:szCs w:val="22"/>
        </w:rPr>
        <w:t xml:space="preserve">a </w:t>
      </w:r>
      <w:r w:rsidR="00542BB2" w:rsidRPr="00823E57">
        <w:rPr>
          <w:color w:val="000000" w:themeColor="text1"/>
          <w:sz w:val="22"/>
          <w:szCs w:val="22"/>
        </w:rPr>
        <w:t xml:space="preserve">growth medium (GM) </w:t>
      </w:r>
      <w:r w:rsidRPr="00823E57">
        <w:rPr>
          <w:color w:val="000000" w:themeColor="text1"/>
          <w:sz w:val="22"/>
          <w:szCs w:val="22"/>
        </w:rPr>
        <w:t>comprising</w:t>
      </w:r>
      <w:r w:rsidR="00542BB2" w:rsidRPr="00823E57">
        <w:rPr>
          <w:color w:val="000000" w:themeColor="text1"/>
          <w:sz w:val="22"/>
          <w:szCs w:val="22"/>
        </w:rPr>
        <w:t xml:space="preserve"> α-minimum essential medium (α-MEM) supplemented with 10% FBS and 1% penicillin and streptomycin (Sigma</w:t>
      </w:r>
      <w:r w:rsidR="00924586" w:rsidRPr="00823E57">
        <w:rPr>
          <w:color w:val="000000" w:themeColor="text1"/>
          <w:sz w:val="22"/>
          <w:szCs w:val="22"/>
        </w:rPr>
        <w:t>–</w:t>
      </w:r>
      <w:r w:rsidR="00542BB2" w:rsidRPr="00823E57">
        <w:rPr>
          <w:color w:val="000000" w:themeColor="text1"/>
          <w:sz w:val="22"/>
          <w:szCs w:val="22"/>
        </w:rPr>
        <w:t>Aldrich, St. Louis, MO, USA). When the cells reached confluence, the GM was replaced with osteogenic differentiation medium (ODM)</w:t>
      </w:r>
      <w:r w:rsidR="00CC4842" w:rsidRPr="00823E57">
        <w:rPr>
          <w:color w:val="000000" w:themeColor="text1"/>
          <w:sz w:val="22"/>
          <w:szCs w:val="22"/>
        </w:rPr>
        <w:t>,</w:t>
      </w:r>
      <w:r w:rsidR="00542BB2" w:rsidRPr="00823E57">
        <w:rPr>
          <w:color w:val="000000" w:themeColor="text1"/>
          <w:sz w:val="22"/>
          <w:szCs w:val="22"/>
        </w:rPr>
        <w:t xml:space="preserve"> </w:t>
      </w:r>
      <w:r w:rsidRPr="00823E57">
        <w:rPr>
          <w:color w:val="000000" w:themeColor="text1"/>
          <w:sz w:val="22"/>
          <w:szCs w:val="22"/>
        </w:rPr>
        <w:t>comprising</w:t>
      </w:r>
      <w:r w:rsidR="00542BB2" w:rsidRPr="00823E57">
        <w:rPr>
          <w:color w:val="000000" w:themeColor="text1"/>
          <w:sz w:val="22"/>
          <w:szCs w:val="22"/>
        </w:rPr>
        <w:t xml:space="preserve"> GM supplemented with 50 µg/mL L-ascorbic acid 2-phosphate (Sigma</w:t>
      </w:r>
      <w:r w:rsidR="00406E3E" w:rsidRPr="00823E57">
        <w:rPr>
          <w:color w:val="000000" w:themeColor="text1"/>
          <w:sz w:val="22"/>
          <w:szCs w:val="22"/>
        </w:rPr>
        <w:t>–</w:t>
      </w:r>
      <w:r w:rsidR="00542BB2" w:rsidRPr="00823E57">
        <w:rPr>
          <w:color w:val="000000" w:themeColor="text1"/>
          <w:sz w:val="22"/>
          <w:szCs w:val="22"/>
        </w:rPr>
        <w:t xml:space="preserve">Aldrich), 10 mM β-glycerol phosphate (Merck KGaA, Frankfurt, Germany), and 10 </w:t>
      </w:r>
      <w:proofErr w:type="spellStart"/>
      <w:r w:rsidR="00542BB2" w:rsidRPr="00823E57">
        <w:rPr>
          <w:color w:val="000000" w:themeColor="text1"/>
          <w:sz w:val="22"/>
          <w:szCs w:val="22"/>
        </w:rPr>
        <w:t>nM</w:t>
      </w:r>
      <w:proofErr w:type="spellEnd"/>
      <w:r w:rsidR="00542BB2" w:rsidRPr="00823E57">
        <w:rPr>
          <w:color w:val="000000" w:themeColor="text1"/>
          <w:sz w:val="22"/>
          <w:szCs w:val="22"/>
        </w:rPr>
        <w:t xml:space="preserve"> dexamethasone (Sigma</w:t>
      </w:r>
      <w:r w:rsidR="00406E3E" w:rsidRPr="00823E57">
        <w:rPr>
          <w:color w:val="000000" w:themeColor="text1"/>
          <w:sz w:val="22"/>
          <w:szCs w:val="22"/>
        </w:rPr>
        <w:t>–</w:t>
      </w:r>
      <w:r w:rsidR="00542BB2" w:rsidRPr="00823E57">
        <w:rPr>
          <w:color w:val="000000" w:themeColor="text1"/>
          <w:sz w:val="22"/>
          <w:szCs w:val="22"/>
        </w:rPr>
        <w:t xml:space="preserve">Aldrich). NC was dissolved in ODM at 1, 10, 30, and 50 </w:t>
      </w:r>
      <w:proofErr w:type="gramStart"/>
      <w:r w:rsidR="00542BB2" w:rsidRPr="00823E57">
        <w:rPr>
          <w:color w:val="000000" w:themeColor="text1"/>
          <w:sz w:val="22"/>
          <w:szCs w:val="22"/>
        </w:rPr>
        <w:t>µg</w:t>
      </w:r>
      <w:proofErr w:type="gramEnd"/>
      <w:r w:rsidR="00542BB2" w:rsidRPr="00823E57">
        <w:rPr>
          <w:color w:val="000000" w:themeColor="text1"/>
          <w:sz w:val="22"/>
          <w:szCs w:val="22"/>
        </w:rPr>
        <w:t xml:space="preserve">/mL for MC3T3-E1 and at 1, 10, and 100 µg/mL for </w:t>
      </w:r>
      <w:proofErr w:type="spellStart"/>
      <w:r w:rsidR="00542BB2" w:rsidRPr="00823E57">
        <w:rPr>
          <w:color w:val="000000" w:themeColor="text1"/>
          <w:sz w:val="22"/>
          <w:szCs w:val="22"/>
        </w:rPr>
        <w:t>hBMSCs</w:t>
      </w:r>
      <w:proofErr w:type="spellEnd"/>
      <w:r w:rsidR="00542BB2" w:rsidRPr="00823E57">
        <w:rPr>
          <w:color w:val="000000" w:themeColor="text1"/>
          <w:sz w:val="22"/>
          <w:szCs w:val="22"/>
        </w:rPr>
        <w:t xml:space="preserve">. qPCR analysis was performed on day </w:t>
      </w:r>
      <w:r w:rsidR="00191515" w:rsidRPr="00823E57">
        <w:rPr>
          <w:color w:val="000000" w:themeColor="text1"/>
          <w:sz w:val="22"/>
          <w:szCs w:val="22"/>
        </w:rPr>
        <w:t>3</w:t>
      </w:r>
      <w:r w:rsidR="00542BB2" w:rsidRPr="00823E57">
        <w:rPr>
          <w:color w:val="000000" w:themeColor="text1"/>
          <w:sz w:val="22"/>
          <w:szCs w:val="22"/>
        </w:rPr>
        <w:t xml:space="preserve"> for </w:t>
      </w:r>
      <w:proofErr w:type="spellStart"/>
      <w:r w:rsidR="00542BB2" w:rsidRPr="00823E57">
        <w:rPr>
          <w:color w:val="000000" w:themeColor="text1"/>
          <w:sz w:val="22"/>
          <w:szCs w:val="22"/>
        </w:rPr>
        <w:t>hBMSCs</w:t>
      </w:r>
      <w:proofErr w:type="spellEnd"/>
      <w:r w:rsidR="00542BB2" w:rsidRPr="00823E57">
        <w:rPr>
          <w:color w:val="000000" w:themeColor="text1"/>
          <w:sz w:val="22"/>
          <w:szCs w:val="22"/>
        </w:rPr>
        <w:t xml:space="preserve"> and day </w:t>
      </w:r>
      <w:r w:rsidR="00191515" w:rsidRPr="00823E57">
        <w:rPr>
          <w:color w:val="000000" w:themeColor="text1"/>
          <w:sz w:val="22"/>
          <w:szCs w:val="22"/>
        </w:rPr>
        <w:t>7</w:t>
      </w:r>
      <w:r w:rsidR="00542BB2" w:rsidRPr="00823E57">
        <w:rPr>
          <w:color w:val="000000" w:themeColor="text1"/>
          <w:sz w:val="22"/>
          <w:szCs w:val="22"/>
        </w:rPr>
        <w:t xml:space="preserve"> for MC3T3-E1. ALP staining and ALP activity were evaluated on day </w:t>
      </w:r>
      <w:r w:rsidR="00191515" w:rsidRPr="00823E57">
        <w:rPr>
          <w:color w:val="000000" w:themeColor="text1"/>
          <w:sz w:val="22"/>
          <w:szCs w:val="22"/>
        </w:rPr>
        <w:t>7</w:t>
      </w:r>
      <w:r w:rsidR="00542BB2" w:rsidRPr="00823E57">
        <w:rPr>
          <w:color w:val="000000" w:themeColor="text1"/>
          <w:sz w:val="22"/>
          <w:szCs w:val="22"/>
        </w:rPr>
        <w:t xml:space="preserve"> for MC3T3-E1 and </w:t>
      </w:r>
      <w:proofErr w:type="spellStart"/>
      <w:r w:rsidR="00542BB2" w:rsidRPr="00823E57">
        <w:rPr>
          <w:color w:val="000000" w:themeColor="text1"/>
          <w:sz w:val="22"/>
          <w:szCs w:val="22"/>
        </w:rPr>
        <w:t>hBMSCs</w:t>
      </w:r>
      <w:proofErr w:type="spellEnd"/>
      <w:r w:rsidR="00542BB2" w:rsidRPr="00823E57">
        <w:rPr>
          <w:color w:val="000000" w:themeColor="text1"/>
          <w:sz w:val="22"/>
          <w:szCs w:val="22"/>
        </w:rPr>
        <w:t xml:space="preserve">, and Alizarin red staining was performed on day 21 for </w:t>
      </w:r>
      <w:proofErr w:type="spellStart"/>
      <w:r w:rsidR="00542BB2" w:rsidRPr="00823E57">
        <w:rPr>
          <w:color w:val="000000" w:themeColor="text1"/>
          <w:sz w:val="22"/>
          <w:szCs w:val="22"/>
        </w:rPr>
        <w:t>hBMSCs</w:t>
      </w:r>
      <w:proofErr w:type="spellEnd"/>
      <w:r w:rsidR="00542BB2" w:rsidRPr="00823E57">
        <w:rPr>
          <w:color w:val="000000" w:themeColor="text1"/>
          <w:sz w:val="22"/>
          <w:szCs w:val="22"/>
        </w:rPr>
        <w:t>.</w:t>
      </w:r>
    </w:p>
    <w:p w14:paraId="1EF6D09B" w14:textId="77777777" w:rsidR="005355DF" w:rsidRPr="00823E57" w:rsidRDefault="005355DF" w:rsidP="00C02446">
      <w:pPr>
        <w:spacing w:line="360" w:lineRule="auto"/>
        <w:ind w:firstLine="426"/>
        <w:jc w:val="both"/>
        <w:rPr>
          <w:color w:val="000000" w:themeColor="text1"/>
          <w:sz w:val="22"/>
          <w:szCs w:val="22"/>
        </w:rPr>
      </w:pPr>
    </w:p>
    <w:p w14:paraId="008D3920" w14:textId="29CCD6B2" w:rsidR="005536F6" w:rsidRPr="00823E57" w:rsidRDefault="0020423A" w:rsidP="00357F31">
      <w:pPr>
        <w:spacing w:line="360" w:lineRule="auto"/>
        <w:jc w:val="both"/>
        <w:rPr>
          <w:color w:val="000000" w:themeColor="text1"/>
          <w:sz w:val="22"/>
          <w:szCs w:val="22"/>
        </w:rPr>
      </w:pPr>
      <w:r w:rsidRPr="00823E57">
        <w:rPr>
          <w:color w:val="000000" w:themeColor="text1"/>
          <w:sz w:val="22"/>
          <w:szCs w:val="22"/>
        </w:rPr>
        <w:t>2.</w:t>
      </w:r>
      <w:r w:rsidR="008E7C9C" w:rsidRPr="00823E57">
        <w:rPr>
          <w:color w:val="000000" w:themeColor="text1"/>
          <w:sz w:val="22"/>
          <w:szCs w:val="22"/>
        </w:rPr>
        <w:t>9</w:t>
      </w:r>
      <w:r w:rsidRPr="00823E57">
        <w:rPr>
          <w:color w:val="000000" w:themeColor="text1"/>
          <w:sz w:val="22"/>
          <w:szCs w:val="22"/>
        </w:rPr>
        <w:t xml:space="preserve">.1 ALP </w:t>
      </w:r>
      <w:r w:rsidR="00E1412B" w:rsidRPr="00823E57">
        <w:rPr>
          <w:color w:val="000000" w:themeColor="text1"/>
          <w:sz w:val="22"/>
          <w:szCs w:val="22"/>
        </w:rPr>
        <w:t>s</w:t>
      </w:r>
      <w:r w:rsidRPr="00823E57">
        <w:rPr>
          <w:color w:val="000000" w:themeColor="text1"/>
          <w:sz w:val="22"/>
          <w:szCs w:val="22"/>
        </w:rPr>
        <w:t xml:space="preserve">taining and </w:t>
      </w:r>
      <w:r w:rsidR="00E1412B" w:rsidRPr="00823E57">
        <w:rPr>
          <w:color w:val="000000" w:themeColor="text1"/>
          <w:sz w:val="22"/>
          <w:szCs w:val="22"/>
        </w:rPr>
        <w:t>a</w:t>
      </w:r>
      <w:r w:rsidRPr="00823E57">
        <w:rPr>
          <w:color w:val="000000" w:themeColor="text1"/>
          <w:sz w:val="22"/>
          <w:szCs w:val="22"/>
        </w:rPr>
        <w:t>ctivity</w:t>
      </w:r>
    </w:p>
    <w:p w14:paraId="44D531EE" w14:textId="0C48D981" w:rsidR="005536F6" w:rsidRPr="00823E57" w:rsidRDefault="0020423A" w:rsidP="005355DF">
      <w:pPr>
        <w:spacing w:line="360" w:lineRule="auto"/>
        <w:ind w:firstLine="426"/>
        <w:jc w:val="both"/>
        <w:rPr>
          <w:color w:val="000000" w:themeColor="text1"/>
          <w:sz w:val="22"/>
          <w:szCs w:val="22"/>
        </w:rPr>
      </w:pPr>
      <w:r w:rsidRPr="00823E57">
        <w:rPr>
          <w:color w:val="000000" w:themeColor="text1"/>
          <w:sz w:val="22"/>
          <w:szCs w:val="22"/>
        </w:rPr>
        <w:t xml:space="preserve">After culturing MC3T3-E1 cells and </w:t>
      </w:r>
      <w:proofErr w:type="spellStart"/>
      <w:r w:rsidRPr="00823E57">
        <w:rPr>
          <w:color w:val="000000" w:themeColor="text1"/>
          <w:sz w:val="22"/>
          <w:szCs w:val="22"/>
        </w:rPr>
        <w:t>hBMSCs</w:t>
      </w:r>
      <w:proofErr w:type="spellEnd"/>
      <w:r w:rsidRPr="00823E57">
        <w:rPr>
          <w:color w:val="000000" w:themeColor="text1"/>
          <w:sz w:val="22"/>
          <w:szCs w:val="22"/>
        </w:rPr>
        <w:t xml:space="preserve"> for </w:t>
      </w:r>
      <w:r w:rsidR="00191515" w:rsidRPr="00823E57">
        <w:rPr>
          <w:color w:val="000000" w:themeColor="text1"/>
          <w:sz w:val="22"/>
          <w:szCs w:val="22"/>
        </w:rPr>
        <w:t>7</w:t>
      </w:r>
      <w:r w:rsidR="00BA2EAD" w:rsidRPr="00823E57">
        <w:rPr>
          <w:color w:val="000000" w:themeColor="text1"/>
          <w:sz w:val="22"/>
          <w:szCs w:val="22"/>
        </w:rPr>
        <w:t xml:space="preserve"> days</w:t>
      </w:r>
      <w:r w:rsidRPr="00823E57">
        <w:rPr>
          <w:color w:val="000000" w:themeColor="text1"/>
          <w:sz w:val="22"/>
          <w:szCs w:val="22"/>
        </w:rPr>
        <w:t xml:space="preserve">, the cells were washed twice with PBS, and attached cells were fixed using 500 µL of 4% paraformaldehyde for 30 min. After two rinses with distilled water, BCIP/NBT Color Development Substrate (Promega, Madison, WI, USA) was used for ALP staining. </w:t>
      </w:r>
      <w:r w:rsidR="00AF4E8A" w:rsidRPr="00823E57">
        <w:rPr>
          <w:color w:val="000000" w:themeColor="text1"/>
          <w:sz w:val="22"/>
          <w:szCs w:val="22"/>
        </w:rPr>
        <w:t xml:space="preserve">To assess </w:t>
      </w:r>
      <w:r w:rsidRPr="00823E57">
        <w:rPr>
          <w:color w:val="000000" w:themeColor="text1"/>
          <w:sz w:val="22"/>
          <w:szCs w:val="22"/>
        </w:rPr>
        <w:t>ALP activity, 100 µL of M-PER was added to each well</w:t>
      </w:r>
      <w:r w:rsidR="00AF4E8A" w:rsidRPr="00823E57">
        <w:rPr>
          <w:color w:val="000000" w:themeColor="text1"/>
          <w:sz w:val="22"/>
          <w:szCs w:val="22"/>
        </w:rPr>
        <w:t>,</w:t>
      </w:r>
      <w:r w:rsidRPr="00823E57">
        <w:rPr>
          <w:color w:val="000000" w:themeColor="text1"/>
          <w:sz w:val="22"/>
          <w:szCs w:val="22"/>
        </w:rPr>
        <w:t xml:space="preserve"> and the cells were detached using mini scrapers. The supernatant was collected for ALP assays using the Lab Assay ALP kit (Wako Pure Chemical Industries, Osaka, Japan). </w:t>
      </w:r>
    </w:p>
    <w:p w14:paraId="5E8B7C1B" w14:textId="77777777" w:rsidR="005355DF" w:rsidRPr="00823E57" w:rsidRDefault="005355DF" w:rsidP="00C02446">
      <w:pPr>
        <w:spacing w:line="360" w:lineRule="auto"/>
        <w:ind w:firstLine="426"/>
        <w:jc w:val="both"/>
        <w:rPr>
          <w:color w:val="000000" w:themeColor="text1"/>
          <w:sz w:val="22"/>
          <w:szCs w:val="22"/>
        </w:rPr>
      </w:pPr>
    </w:p>
    <w:p w14:paraId="41E93EDE" w14:textId="61CCE248" w:rsidR="005536F6" w:rsidRPr="00823E57" w:rsidRDefault="0020423A" w:rsidP="00357F31">
      <w:pPr>
        <w:spacing w:line="360" w:lineRule="auto"/>
        <w:jc w:val="both"/>
        <w:rPr>
          <w:color w:val="000000" w:themeColor="text1"/>
          <w:sz w:val="22"/>
          <w:szCs w:val="22"/>
        </w:rPr>
      </w:pPr>
      <w:r w:rsidRPr="00823E57">
        <w:rPr>
          <w:color w:val="000000" w:themeColor="text1"/>
          <w:sz w:val="22"/>
          <w:szCs w:val="22"/>
        </w:rPr>
        <w:t>2.</w:t>
      </w:r>
      <w:r w:rsidR="008E7C9C" w:rsidRPr="00823E57">
        <w:rPr>
          <w:color w:val="000000" w:themeColor="text1"/>
          <w:sz w:val="22"/>
          <w:szCs w:val="22"/>
        </w:rPr>
        <w:t>9</w:t>
      </w:r>
      <w:r w:rsidRPr="00823E57">
        <w:rPr>
          <w:color w:val="000000" w:themeColor="text1"/>
          <w:sz w:val="22"/>
          <w:szCs w:val="22"/>
        </w:rPr>
        <w:t xml:space="preserve">.2 Alizarin </w:t>
      </w:r>
      <w:r w:rsidR="00CC4842" w:rsidRPr="00823E57">
        <w:rPr>
          <w:color w:val="000000" w:themeColor="text1"/>
          <w:sz w:val="22"/>
          <w:szCs w:val="22"/>
        </w:rPr>
        <w:t>r</w:t>
      </w:r>
      <w:r w:rsidRPr="00823E57">
        <w:rPr>
          <w:color w:val="000000" w:themeColor="text1"/>
          <w:sz w:val="22"/>
          <w:szCs w:val="22"/>
        </w:rPr>
        <w:t xml:space="preserve">ed </w:t>
      </w:r>
      <w:r w:rsidR="00CC4842" w:rsidRPr="00823E57">
        <w:rPr>
          <w:color w:val="000000" w:themeColor="text1"/>
          <w:sz w:val="22"/>
          <w:szCs w:val="22"/>
        </w:rPr>
        <w:t>st</w:t>
      </w:r>
      <w:r w:rsidRPr="00823E57">
        <w:rPr>
          <w:color w:val="000000" w:themeColor="text1"/>
          <w:sz w:val="22"/>
          <w:szCs w:val="22"/>
        </w:rPr>
        <w:t>aining</w:t>
      </w:r>
    </w:p>
    <w:p w14:paraId="0A8C4672" w14:textId="4F700813" w:rsidR="005536F6" w:rsidRPr="00823E57" w:rsidRDefault="0020423A" w:rsidP="00C02446">
      <w:pPr>
        <w:spacing w:line="360" w:lineRule="auto"/>
        <w:ind w:firstLine="426"/>
        <w:jc w:val="both"/>
        <w:rPr>
          <w:color w:val="000000" w:themeColor="text1"/>
          <w:sz w:val="22"/>
          <w:szCs w:val="22"/>
        </w:rPr>
      </w:pPr>
      <w:r w:rsidRPr="00823E57">
        <w:rPr>
          <w:color w:val="000000" w:themeColor="text1"/>
          <w:sz w:val="22"/>
          <w:szCs w:val="22"/>
        </w:rPr>
        <w:t xml:space="preserve">After culturing </w:t>
      </w:r>
      <w:proofErr w:type="spellStart"/>
      <w:r w:rsidRPr="00823E57">
        <w:rPr>
          <w:color w:val="000000" w:themeColor="text1"/>
          <w:sz w:val="22"/>
          <w:szCs w:val="22"/>
        </w:rPr>
        <w:t>hBMSCs</w:t>
      </w:r>
      <w:proofErr w:type="spellEnd"/>
      <w:r w:rsidRPr="00823E57">
        <w:rPr>
          <w:color w:val="000000" w:themeColor="text1"/>
          <w:sz w:val="22"/>
          <w:szCs w:val="22"/>
        </w:rPr>
        <w:t xml:space="preserve"> in ODM for 21 days, the cells were washed twice with PBS, and the attached cells were fixed in 4% paraformaldehyde. After two rinses with distilled water, the cells were stained with 500 µL of Alizarin Red solution (Muto Pure Chemicals) at room temperature for 30 min. </w:t>
      </w:r>
      <w:r w:rsidRPr="00823E57">
        <w:rPr>
          <w:color w:val="000000" w:themeColor="text1"/>
          <w:sz w:val="22"/>
          <w:szCs w:val="22"/>
        </w:rPr>
        <w:lastRenderedPageBreak/>
        <w:t xml:space="preserve">The dye was extracted with 5% formic acid, and the absorbance at 405 nm was determined using a </w:t>
      </w:r>
      <w:proofErr w:type="spellStart"/>
      <w:r w:rsidRPr="00823E57">
        <w:rPr>
          <w:color w:val="000000" w:themeColor="text1"/>
          <w:sz w:val="22"/>
          <w:szCs w:val="22"/>
        </w:rPr>
        <w:t>Multiskan</w:t>
      </w:r>
      <w:proofErr w:type="spellEnd"/>
      <w:r w:rsidRPr="00823E57">
        <w:rPr>
          <w:color w:val="000000" w:themeColor="text1"/>
          <w:sz w:val="22"/>
          <w:szCs w:val="22"/>
        </w:rPr>
        <w:t xml:space="preserve"> GO instrument and </w:t>
      </w:r>
      <w:proofErr w:type="spellStart"/>
      <w:r w:rsidRPr="00823E57">
        <w:rPr>
          <w:color w:val="000000" w:themeColor="text1"/>
          <w:sz w:val="22"/>
          <w:szCs w:val="22"/>
        </w:rPr>
        <w:t>SkanIt</w:t>
      </w:r>
      <w:proofErr w:type="spellEnd"/>
      <w:r w:rsidRPr="00823E57">
        <w:rPr>
          <w:color w:val="000000" w:themeColor="text1"/>
          <w:sz w:val="22"/>
          <w:szCs w:val="22"/>
        </w:rPr>
        <w:t xml:space="preserve"> software (</w:t>
      </w:r>
      <w:proofErr w:type="spellStart"/>
      <w:r w:rsidRPr="00823E57">
        <w:rPr>
          <w:color w:val="000000" w:themeColor="text1"/>
          <w:sz w:val="22"/>
          <w:szCs w:val="22"/>
        </w:rPr>
        <w:t>Thermo</w:t>
      </w:r>
      <w:proofErr w:type="spellEnd"/>
      <w:r w:rsidRPr="00823E57">
        <w:rPr>
          <w:color w:val="000000" w:themeColor="text1"/>
          <w:sz w:val="22"/>
          <w:szCs w:val="22"/>
        </w:rPr>
        <w:t xml:space="preserve"> Scientific). </w:t>
      </w:r>
    </w:p>
    <w:p w14:paraId="0DFB50A3" w14:textId="77777777" w:rsidR="0020566E" w:rsidRPr="00823E57" w:rsidRDefault="0020566E" w:rsidP="00357F31">
      <w:pPr>
        <w:spacing w:line="360" w:lineRule="auto"/>
        <w:jc w:val="both"/>
        <w:rPr>
          <w:color w:val="000000" w:themeColor="text1"/>
          <w:sz w:val="22"/>
          <w:szCs w:val="22"/>
        </w:rPr>
      </w:pPr>
    </w:p>
    <w:p w14:paraId="4277317F" w14:textId="0C11DBBF" w:rsidR="005536F6" w:rsidRPr="00823E57" w:rsidRDefault="0020423A" w:rsidP="00357F31">
      <w:pPr>
        <w:spacing w:line="360" w:lineRule="auto"/>
        <w:jc w:val="both"/>
        <w:rPr>
          <w:b/>
          <w:bCs/>
          <w:color w:val="000000" w:themeColor="text1"/>
          <w:sz w:val="22"/>
          <w:szCs w:val="22"/>
        </w:rPr>
      </w:pPr>
      <w:r w:rsidRPr="00823E57">
        <w:rPr>
          <w:b/>
          <w:bCs/>
          <w:color w:val="000000" w:themeColor="text1"/>
          <w:sz w:val="22"/>
          <w:szCs w:val="22"/>
        </w:rPr>
        <w:t>2.</w:t>
      </w:r>
      <w:r w:rsidR="008E7C9C" w:rsidRPr="00823E57">
        <w:rPr>
          <w:b/>
          <w:bCs/>
          <w:color w:val="000000" w:themeColor="text1"/>
          <w:sz w:val="22"/>
          <w:szCs w:val="22"/>
        </w:rPr>
        <w:t>10</w:t>
      </w:r>
      <w:r w:rsidRPr="00823E57">
        <w:rPr>
          <w:b/>
          <w:bCs/>
          <w:color w:val="000000" w:themeColor="text1"/>
          <w:sz w:val="22"/>
          <w:szCs w:val="22"/>
        </w:rPr>
        <w:t xml:space="preserve"> </w:t>
      </w:r>
      <w:r w:rsidRPr="00823E57">
        <w:rPr>
          <w:b/>
          <w:bCs/>
          <w:i/>
          <w:iCs/>
          <w:color w:val="000000" w:themeColor="text1"/>
          <w:sz w:val="22"/>
          <w:szCs w:val="22"/>
        </w:rPr>
        <w:t xml:space="preserve">In </w:t>
      </w:r>
      <w:r w:rsidR="00CC4842" w:rsidRPr="00823E57">
        <w:rPr>
          <w:b/>
          <w:bCs/>
          <w:i/>
          <w:iCs/>
          <w:color w:val="000000" w:themeColor="text1"/>
          <w:sz w:val="22"/>
          <w:szCs w:val="22"/>
        </w:rPr>
        <w:t>v</w:t>
      </w:r>
      <w:r w:rsidRPr="00823E57">
        <w:rPr>
          <w:b/>
          <w:bCs/>
          <w:i/>
          <w:iCs/>
          <w:color w:val="000000" w:themeColor="text1"/>
          <w:sz w:val="22"/>
          <w:szCs w:val="22"/>
        </w:rPr>
        <w:t>itro</w:t>
      </w:r>
      <w:r w:rsidRPr="00823E57">
        <w:rPr>
          <w:b/>
          <w:bCs/>
          <w:color w:val="000000" w:themeColor="text1"/>
          <w:sz w:val="22"/>
          <w:szCs w:val="22"/>
        </w:rPr>
        <w:t xml:space="preserve"> </w:t>
      </w:r>
      <w:r w:rsidR="00CC4842" w:rsidRPr="00823E57">
        <w:rPr>
          <w:b/>
          <w:bCs/>
          <w:color w:val="000000" w:themeColor="text1"/>
          <w:sz w:val="22"/>
          <w:szCs w:val="22"/>
        </w:rPr>
        <w:t>c</w:t>
      </w:r>
      <w:r w:rsidRPr="00823E57">
        <w:rPr>
          <w:b/>
          <w:bCs/>
          <w:color w:val="000000" w:themeColor="text1"/>
          <w:sz w:val="22"/>
          <w:szCs w:val="22"/>
        </w:rPr>
        <w:t xml:space="preserve">hondrogenic </w:t>
      </w:r>
      <w:r w:rsidR="00CC4842" w:rsidRPr="00823E57">
        <w:rPr>
          <w:b/>
          <w:bCs/>
          <w:color w:val="000000" w:themeColor="text1"/>
          <w:sz w:val="22"/>
          <w:szCs w:val="22"/>
        </w:rPr>
        <w:t>d</w:t>
      </w:r>
      <w:r w:rsidRPr="00823E57">
        <w:rPr>
          <w:b/>
          <w:bCs/>
          <w:color w:val="000000" w:themeColor="text1"/>
          <w:sz w:val="22"/>
          <w:szCs w:val="22"/>
        </w:rPr>
        <w:t xml:space="preserve">ifferentiation </w:t>
      </w:r>
      <w:r w:rsidR="00CC4842" w:rsidRPr="00823E57">
        <w:rPr>
          <w:b/>
          <w:bCs/>
          <w:color w:val="000000" w:themeColor="text1"/>
          <w:sz w:val="22"/>
          <w:szCs w:val="22"/>
        </w:rPr>
        <w:t>a</w:t>
      </w:r>
      <w:r w:rsidRPr="00823E57">
        <w:rPr>
          <w:b/>
          <w:bCs/>
          <w:color w:val="000000" w:themeColor="text1"/>
          <w:sz w:val="22"/>
          <w:szCs w:val="22"/>
        </w:rPr>
        <w:t>ssay</w:t>
      </w:r>
    </w:p>
    <w:p w14:paraId="71B2A3CF" w14:textId="483F8C59" w:rsidR="005536F6" w:rsidRPr="00823E57" w:rsidRDefault="0020423A" w:rsidP="005355DF">
      <w:pPr>
        <w:spacing w:line="360" w:lineRule="auto"/>
        <w:ind w:firstLine="426"/>
        <w:jc w:val="both"/>
        <w:rPr>
          <w:color w:val="000000" w:themeColor="text1"/>
          <w:sz w:val="22"/>
          <w:szCs w:val="22"/>
        </w:rPr>
      </w:pPr>
      <w:r w:rsidRPr="00823E57">
        <w:rPr>
          <w:color w:val="000000" w:themeColor="text1"/>
          <w:sz w:val="22"/>
          <w:szCs w:val="22"/>
        </w:rPr>
        <w:t>Mouse-derived teratocarcinoma cells (</w:t>
      </w:r>
      <w:r w:rsidR="00542BB2" w:rsidRPr="00823E57">
        <w:rPr>
          <w:color w:val="000000" w:themeColor="text1"/>
          <w:sz w:val="22"/>
          <w:szCs w:val="22"/>
        </w:rPr>
        <w:t>ATDC5</w:t>
      </w:r>
      <w:r w:rsidRPr="00823E57">
        <w:rPr>
          <w:color w:val="000000" w:themeColor="text1"/>
          <w:sz w:val="22"/>
          <w:szCs w:val="22"/>
        </w:rPr>
        <w:t xml:space="preserve">; </w:t>
      </w:r>
      <w:r w:rsidR="00542BB2" w:rsidRPr="00823E57">
        <w:rPr>
          <w:color w:val="000000" w:themeColor="text1"/>
          <w:sz w:val="22"/>
          <w:szCs w:val="22"/>
        </w:rPr>
        <w:t xml:space="preserve">Riken Cell Bank) were cultured and maintained in </w:t>
      </w:r>
      <w:r w:rsidRPr="00823E57">
        <w:rPr>
          <w:color w:val="000000" w:themeColor="text1"/>
          <w:sz w:val="22"/>
          <w:szCs w:val="22"/>
        </w:rPr>
        <w:t>Dulbecco’s modified Eagle’s medium (</w:t>
      </w:r>
      <w:r w:rsidR="00542BB2" w:rsidRPr="00823E57">
        <w:rPr>
          <w:color w:val="000000" w:themeColor="text1"/>
          <w:sz w:val="22"/>
          <w:szCs w:val="22"/>
        </w:rPr>
        <w:t>DMEM</w:t>
      </w:r>
      <w:r w:rsidRPr="00823E57">
        <w:rPr>
          <w:color w:val="000000" w:themeColor="text1"/>
          <w:sz w:val="22"/>
          <w:szCs w:val="22"/>
        </w:rPr>
        <w:t>)</w:t>
      </w:r>
      <w:r w:rsidR="00542BB2" w:rsidRPr="00823E57">
        <w:rPr>
          <w:color w:val="000000" w:themeColor="text1"/>
          <w:sz w:val="22"/>
          <w:szCs w:val="22"/>
        </w:rPr>
        <w:t>/F-12 medium supplemented with 5%</w:t>
      </w:r>
      <w:bookmarkStart w:id="27" w:name="_Hlk177406295"/>
      <w:r w:rsidR="00542BB2" w:rsidRPr="00823E57">
        <w:rPr>
          <w:color w:val="000000" w:themeColor="text1"/>
          <w:sz w:val="22"/>
          <w:szCs w:val="22"/>
        </w:rPr>
        <w:t xml:space="preserve"> </w:t>
      </w:r>
      <w:bookmarkEnd w:id="27"/>
      <w:r w:rsidR="00542BB2" w:rsidRPr="00823E57">
        <w:rPr>
          <w:color w:val="000000" w:themeColor="text1"/>
          <w:sz w:val="22"/>
          <w:szCs w:val="22"/>
        </w:rPr>
        <w:t xml:space="preserve">FBS and 1% antibiotic-antimitotic. To induce chondrogenic differentiation, ATDC5 cells were seeded in 24-well culture plates at a density of 5.0 × 10⁴ cells/well at passage 8, along with 1% ITS + Premix Universal Supplement (Corning, New York, NY, USA), and NC was added at 1, 10, or 100 </w:t>
      </w:r>
      <w:proofErr w:type="gramStart"/>
      <w:r w:rsidR="00542BB2" w:rsidRPr="00823E57">
        <w:rPr>
          <w:color w:val="000000" w:themeColor="text1"/>
          <w:sz w:val="22"/>
          <w:szCs w:val="22"/>
        </w:rPr>
        <w:t>µg</w:t>
      </w:r>
      <w:proofErr w:type="gramEnd"/>
      <w:r w:rsidR="00542BB2" w:rsidRPr="00823E57">
        <w:rPr>
          <w:color w:val="000000" w:themeColor="text1"/>
          <w:sz w:val="22"/>
          <w:szCs w:val="22"/>
        </w:rPr>
        <w:t>/</w:t>
      </w:r>
      <w:proofErr w:type="spellStart"/>
      <w:r w:rsidR="00542BB2" w:rsidRPr="00823E57">
        <w:rPr>
          <w:color w:val="000000" w:themeColor="text1"/>
          <w:sz w:val="22"/>
          <w:szCs w:val="22"/>
        </w:rPr>
        <w:t>mL.</w:t>
      </w:r>
      <w:proofErr w:type="spellEnd"/>
      <w:r w:rsidR="00542BB2" w:rsidRPr="00823E57">
        <w:rPr>
          <w:color w:val="000000" w:themeColor="text1"/>
          <w:sz w:val="22"/>
          <w:szCs w:val="22"/>
        </w:rPr>
        <w:t xml:space="preserve"> The </w:t>
      </w:r>
      <w:proofErr w:type="spellStart"/>
      <w:r w:rsidR="00542BB2" w:rsidRPr="00823E57">
        <w:rPr>
          <w:color w:val="000000" w:themeColor="text1"/>
          <w:sz w:val="22"/>
          <w:szCs w:val="22"/>
        </w:rPr>
        <w:t>hBMSCs</w:t>
      </w:r>
      <w:proofErr w:type="spellEnd"/>
      <w:r w:rsidR="00542BB2" w:rsidRPr="00823E57">
        <w:rPr>
          <w:color w:val="000000" w:themeColor="text1"/>
          <w:sz w:val="22"/>
          <w:szCs w:val="22"/>
        </w:rPr>
        <w:t xml:space="preserve"> were cultured in chondrogenic medium </w:t>
      </w:r>
      <w:r w:rsidRPr="00823E57">
        <w:rPr>
          <w:color w:val="000000" w:themeColor="text1"/>
          <w:sz w:val="22"/>
          <w:szCs w:val="22"/>
        </w:rPr>
        <w:t>comprising</w:t>
      </w:r>
      <w:r w:rsidR="00542BB2" w:rsidRPr="00823E57">
        <w:rPr>
          <w:color w:val="000000" w:themeColor="text1"/>
          <w:sz w:val="22"/>
          <w:szCs w:val="22"/>
        </w:rPr>
        <w:t xml:space="preserve"> DMEM containing 1% ITS + Premix Universal Supplement (Corning), 50 µg/mL ascorbic acid (Sigma</w:t>
      </w:r>
      <w:r w:rsidR="00406E3E" w:rsidRPr="00823E57">
        <w:rPr>
          <w:color w:val="000000" w:themeColor="text1"/>
          <w:sz w:val="22"/>
          <w:szCs w:val="22"/>
        </w:rPr>
        <w:t>–</w:t>
      </w:r>
      <w:r w:rsidR="00542BB2" w:rsidRPr="00823E57">
        <w:rPr>
          <w:color w:val="000000" w:themeColor="text1"/>
          <w:sz w:val="22"/>
          <w:szCs w:val="22"/>
        </w:rPr>
        <w:t xml:space="preserve">Aldrich), 40 µg/mL L-proline (Wako), 100 </w:t>
      </w:r>
      <w:proofErr w:type="spellStart"/>
      <w:r w:rsidR="00542BB2" w:rsidRPr="00823E57">
        <w:rPr>
          <w:color w:val="000000" w:themeColor="text1"/>
          <w:sz w:val="22"/>
          <w:szCs w:val="22"/>
        </w:rPr>
        <w:t>nM</w:t>
      </w:r>
      <w:proofErr w:type="spellEnd"/>
      <w:r w:rsidR="00542BB2" w:rsidRPr="00823E57">
        <w:rPr>
          <w:color w:val="000000" w:themeColor="text1"/>
          <w:sz w:val="22"/>
          <w:szCs w:val="22"/>
        </w:rPr>
        <w:t xml:space="preserve"> dexamethasone (Sigma</w:t>
      </w:r>
      <w:r w:rsidR="00C803B1" w:rsidRPr="00823E57">
        <w:rPr>
          <w:color w:val="000000" w:themeColor="text1"/>
          <w:sz w:val="22"/>
          <w:szCs w:val="22"/>
        </w:rPr>
        <w:t>–</w:t>
      </w:r>
      <w:r w:rsidR="00542BB2" w:rsidRPr="00823E57">
        <w:rPr>
          <w:color w:val="000000" w:themeColor="text1"/>
          <w:sz w:val="22"/>
          <w:szCs w:val="22"/>
        </w:rPr>
        <w:t>Aldrich), 10 ng/mL transforming growth factor β3 (</w:t>
      </w:r>
      <w:proofErr w:type="spellStart"/>
      <w:r w:rsidR="00542BB2" w:rsidRPr="00823E57">
        <w:rPr>
          <w:color w:val="000000" w:themeColor="text1"/>
          <w:sz w:val="22"/>
          <w:szCs w:val="22"/>
        </w:rPr>
        <w:t>PeproTech</w:t>
      </w:r>
      <w:proofErr w:type="spellEnd"/>
      <w:r w:rsidR="00542BB2" w:rsidRPr="00823E57">
        <w:rPr>
          <w:color w:val="000000" w:themeColor="text1"/>
          <w:sz w:val="22"/>
          <w:szCs w:val="22"/>
        </w:rPr>
        <w:t xml:space="preserve">, Rocky Hill, NJ, USA), and 1% antibiotic-antimitotic. The </w:t>
      </w:r>
      <w:proofErr w:type="spellStart"/>
      <w:r w:rsidR="00B23F81" w:rsidRPr="00823E57">
        <w:rPr>
          <w:color w:val="000000" w:themeColor="text1"/>
          <w:sz w:val="22"/>
          <w:szCs w:val="22"/>
        </w:rPr>
        <w:t>hBMSC</w:t>
      </w:r>
      <w:r w:rsidR="00542BB2" w:rsidRPr="00823E57">
        <w:rPr>
          <w:color w:val="000000" w:themeColor="text1"/>
          <w:sz w:val="22"/>
          <w:szCs w:val="22"/>
        </w:rPr>
        <w:t>s</w:t>
      </w:r>
      <w:proofErr w:type="spellEnd"/>
      <w:r w:rsidR="00542BB2" w:rsidRPr="00823E57">
        <w:rPr>
          <w:color w:val="000000" w:themeColor="text1"/>
          <w:sz w:val="22"/>
          <w:szCs w:val="22"/>
        </w:rPr>
        <w:t xml:space="preserve"> were suspended at a concentration of 1 × 10⁷ cells/</w:t>
      </w:r>
      <w:proofErr w:type="spellStart"/>
      <w:r w:rsidR="00542BB2" w:rsidRPr="00823E57">
        <w:rPr>
          <w:color w:val="000000" w:themeColor="text1"/>
          <w:sz w:val="22"/>
          <w:szCs w:val="22"/>
        </w:rPr>
        <w:t>mL.</w:t>
      </w:r>
      <w:proofErr w:type="spellEnd"/>
      <w:r w:rsidR="00542BB2" w:rsidRPr="00823E57">
        <w:rPr>
          <w:color w:val="000000" w:themeColor="text1"/>
          <w:sz w:val="22"/>
          <w:szCs w:val="22"/>
        </w:rPr>
        <w:t xml:space="preserve"> Subsequently, 10-µL droplets of the cell suspension were gently deposited into the interior of each well in a 24-well plate and allowed to adhere at 37 °C for 2 h. Then, 500 µL of chondrogenic medium containing 1, 10, or 100 </w:t>
      </w:r>
      <w:proofErr w:type="gramStart"/>
      <w:r w:rsidR="00542BB2" w:rsidRPr="00823E57">
        <w:rPr>
          <w:color w:val="000000" w:themeColor="text1"/>
          <w:sz w:val="22"/>
          <w:szCs w:val="22"/>
        </w:rPr>
        <w:t>µg</w:t>
      </w:r>
      <w:proofErr w:type="gramEnd"/>
      <w:r w:rsidR="00542BB2" w:rsidRPr="00823E57">
        <w:rPr>
          <w:color w:val="000000" w:themeColor="text1"/>
          <w:sz w:val="22"/>
          <w:szCs w:val="22"/>
        </w:rPr>
        <w:t xml:space="preserve">/mL NC was introduced to each well. ATDC5 cells were assessed by qPCR and Alcian blue staining on </w:t>
      </w:r>
      <w:r w:rsidR="00BA2EAD" w:rsidRPr="00823E57">
        <w:rPr>
          <w:color w:val="000000" w:themeColor="text1"/>
          <w:sz w:val="22"/>
          <w:szCs w:val="22"/>
        </w:rPr>
        <w:t xml:space="preserve">day </w:t>
      </w:r>
      <w:r w:rsidR="00191515" w:rsidRPr="00823E57">
        <w:rPr>
          <w:color w:val="000000" w:themeColor="text1"/>
          <w:sz w:val="22"/>
          <w:szCs w:val="22"/>
        </w:rPr>
        <w:t>7</w:t>
      </w:r>
      <w:r w:rsidR="00542BB2" w:rsidRPr="00823E57">
        <w:rPr>
          <w:color w:val="000000" w:themeColor="text1"/>
          <w:sz w:val="22"/>
          <w:szCs w:val="22"/>
        </w:rPr>
        <w:t xml:space="preserve">, whereas </w:t>
      </w:r>
      <w:proofErr w:type="spellStart"/>
      <w:r w:rsidR="00542BB2" w:rsidRPr="00823E57">
        <w:rPr>
          <w:color w:val="000000" w:themeColor="text1"/>
          <w:sz w:val="22"/>
          <w:szCs w:val="22"/>
        </w:rPr>
        <w:t>hBMSCs</w:t>
      </w:r>
      <w:proofErr w:type="spellEnd"/>
      <w:r w:rsidR="00542BB2" w:rsidRPr="00823E57">
        <w:rPr>
          <w:color w:val="000000" w:themeColor="text1"/>
          <w:sz w:val="22"/>
          <w:szCs w:val="22"/>
        </w:rPr>
        <w:t xml:space="preserve"> were evaluated by Alcian blue staining on day 21.</w:t>
      </w:r>
    </w:p>
    <w:p w14:paraId="2D0F5226" w14:textId="77777777" w:rsidR="005355DF" w:rsidRPr="00823E57" w:rsidRDefault="005355DF" w:rsidP="00C02446">
      <w:pPr>
        <w:spacing w:line="360" w:lineRule="auto"/>
        <w:ind w:firstLine="426"/>
        <w:jc w:val="both"/>
        <w:rPr>
          <w:color w:val="000000" w:themeColor="text1"/>
          <w:sz w:val="22"/>
          <w:szCs w:val="22"/>
        </w:rPr>
      </w:pPr>
    </w:p>
    <w:p w14:paraId="6D4331C2" w14:textId="48F80AAC" w:rsidR="005536F6" w:rsidRPr="00823E57" w:rsidRDefault="0020423A" w:rsidP="00357F31">
      <w:pPr>
        <w:spacing w:line="360" w:lineRule="auto"/>
        <w:jc w:val="both"/>
        <w:rPr>
          <w:color w:val="000000" w:themeColor="text1"/>
          <w:sz w:val="22"/>
          <w:szCs w:val="22"/>
        </w:rPr>
      </w:pPr>
      <w:r w:rsidRPr="00823E57">
        <w:rPr>
          <w:color w:val="000000" w:themeColor="text1"/>
          <w:sz w:val="22"/>
          <w:szCs w:val="22"/>
        </w:rPr>
        <w:t>2.</w:t>
      </w:r>
      <w:r w:rsidR="008E7C9C" w:rsidRPr="00823E57">
        <w:rPr>
          <w:color w:val="000000" w:themeColor="text1"/>
          <w:sz w:val="22"/>
          <w:szCs w:val="22"/>
        </w:rPr>
        <w:t>10</w:t>
      </w:r>
      <w:r w:rsidRPr="00823E57">
        <w:rPr>
          <w:color w:val="000000" w:themeColor="text1"/>
          <w:sz w:val="22"/>
          <w:szCs w:val="22"/>
        </w:rPr>
        <w:t xml:space="preserve">.1 Alcian </w:t>
      </w:r>
      <w:r w:rsidR="00CC4842" w:rsidRPr="00823E57">
        <w:rPr>
          <w:color w:val="000000" w:themeColor="text1"/>
          <w:sz w:val="22"/>
          <w:szCs w:val="22"/>
        </w:rPr>
        <w:t>b</w:t>
      </w:r>
      <w:r w:rsidRPr="00823E57">
        <w:rPr>
          <w:color w:val="000000" w:themeColor="text1"/>
          <w:sz w:val="22"/>
          <w:szCs w:val="22"/>
        </w:rPr>
        <w:t xml:space="preserve">lue </w:t>
      </w:r>
      <w:r w:rsidR="00CC4842" w:rsidRPr="00823E57">
        <w:rPr>
          <w:color w:val="000000" w:themeColor="text1"/>
          <w:sz w:val="22"/>
          <w:szCs w:val="22"/>
        </w:rPr>
        <w:t>s</w:t>
      </w:r>
      <w:r w:rsidRPr="00823E57">
        <w:rPr>
          <w:color w:val="000000" w:themeColor="text1"/>
          <w:sz w:val="22"/>
          <w:szCs w:val="22"/>
        </w:rPr>
        <w:t>taining</w:t>
      </w:r>
    </w:p>
    <w:p w14:paraId="2C042838" w14:textId="1114EF52" w:rsidR="005536F6" w:rsidRPr="00823E57" w:rsidRDefault="0020423A" w:rsidP="00C02446">
      <w:pPr>
        <w:spacing w:line="360" w:lineRule="auto"/>
        <w:ind w:firstLine="426"/>
        <w:jc w:val="both"/>
        <w:rPr>
          <w:color w:val="000000" w:themeColor="text1"/>
          <w:sz w:val="22"/>
          <w:szCs w:val="22"/>
        </w:rPr>
      </w:pPr>
      <w:r w:rsidRPr="00823E57">
        <w:rPr>
          <w:color w:val="000000" w:themeColor="text1"/>
          <w:sz w:val="22"/>
          <w:szCs w:val="22"/>
        </w:rPr>
        <w:t xml:space="preserve">After washing with PBS, the cells were fixed in 500 µL of 4% paraformaldehyde for 10 min, followed by two washes with distilled water. Then, they were incubated with 1% acetic acid for 5 min, succeeded by an overnight incubation at 25 °C in 500 µL of Alcian blue solution (pH 1.0; Muto Pure Chemicals). After adequate rinsing with distilled water, the dye was eluted using 6M guanidine </w:t>
      </w:r>
      <w:r w:rsidRPr="00823E57">
        <w:rPr>
          <w:color w:val="000000" w:themeColor="text1"/>
          <w:sz w:val="22"/>
          <w:szCs w:val="22"/>
        </w:rPr>
        <w:lastRenderedPageBreak/>
        <w:t xml:space="preserve">hydrochloride and the absorbance at 595 nm was measured. ImageJ (version 1.53t) was used to quantify the area of Alcian blue-stained </w:t>
      </w:r>
      <w:proofErr w:type="spellStart"/>
      <w:r w:rsidRPr="00823E57">
        <w:rPr>
          <w:color w:val="000000" w:themeColor="text1"/>
          <w:sz w:val="22"/>
          <w:szCs w:val="22"/>
        </w:rPr>
        <w:t>hBMSCs</w:t>
      </w:r>
      <w:proofErr w:type="spellEnd"/>
      <w:r w:rsidRPr="00823E57">
        <w:rPr>
          <w:color w:val="000000" w:themeColor="text1"/>
          <w:sz w:val="22"/>
          <w:szCs w:val="22"/>
        </w:rPr>
        <w:t>.</w:t>
      </w:r>
    </w:p>
    <w:p w14:paraId="23F8AD8D" w14:textId="77777777" w:rsidR="0020566E" w:rsidRPr="00823E57" w:rsidRDefault="0020566E" w:rsidP="00357F31">
      <w:pPr>
        <w:spacing w:line="360" w:lineRule="auto"/>
        <w:jc w:val="both"/>
        <w:rPr>
          <w:color w:val="000000" w:themeColor="text1"/>
          <w:sz w:val="22"/>
          <w:szCs w:val="22"/>
        </w:rPr>
      </w:pPr>
    </w:p>
    <w:p w14:paraId="3687AE95" w14:textId="6EBE483D" w:rsidR="005536F6" w:rsidRPr="00823E57" w:rsidRDefault="0020423A" w:rsidP="00357F31">
      <w:pPr>
        <w:spacing w:line="360" w:lineRule="auto"/>
        <w:jc w:val="both"/>
        <w:rPr>
          <w:b/>
          <w:bCs/>
          <w:color w:val="000000" w:themeColor="text1"/>
          <w:sz w:val="22"/>
          <w:szCs w:val="22"/>
        </w:rPr>
      </w:pPr>
      <w:r w:rsidRPr="00823E57">
        <w:rPr>
          <w:b/>
          <w:bCs/>
          <w:color w:val="000000" w:themeColor="text1"/>
          <w:sz w:val="22"/>
          <w:szCs w:val="22"/>
        </w:rPr>
        <w:t>2.</w:t>
      </w:r>
      <w:r w:rsidR="008E7C9C" w:rsidRPr="00823E57">
        <w:rPr>
          <w:b/>
          <w:bCs/>
          <w:color w:val="000000" w:themeColor="text1"/>
          <w:sz w:val="22"/>
          <w:szCs w:val="22"/>
        </w:rPr>
        <w:t>11</w:t>
      </w:r>
      <w:r w:rsidRPr="00823E57">
        <w:rPr>
          <w:b/>
          <w:bCs/>
          <w:i/>
          <w:iCs/>
          <w:color w:val="000000" w:themeColor="text1"/>
          <w:sz w:val="22"/>
          <w:szCs w:val="22"/>
        </w:rPr>
        <w:t xml:space="preserve"> In </w:t>
      </w:r>
      <w:r w:rsidR="00CC4842" w:rsidRPr="00823E57">
        <w:rPr>
          <w:b/>
          <w:bCs/>
          <w:i/>
          <w:iCs/>
          <w:color w:val="000000" w:themeColor="text1"/>
          <w:sz w:val="22"/>
          <w:szCs w:val="22"/>
        </w:rPr>
        <w:t>v</w:t>
      </w:r>
      <w:r w:rsidRPr="00823E57">
        <w:rPr>
          <w:b/>
          <w:bCs/>
          <w:i/>
          <w:iCs/>
          <w:color w:val="000000" w:themeColor="text1"/>
          <w:sz w:val="22"/>
          <w:szCs w:val="22"/>
        </w:rPr>
        <w:t>itro</w:t>
      </w:r>
      <w:r w:rsidRPr="00823E57">
        <w:rPr>
          <w:b/>
          <w:bCs/>
          <w:color w:val="000000" w:themeColor="text1"/>
          <w:sz w:val="22"/>
          <w:szCs w:val="22"/>
        </w:rPr>
        <w:t xml:space="preserve"> </w:t>
      </w:r>
      <w:r w:rsidR="00CC4842" w:rsidRPr="00823E57">
        <w:rPr>
          <w:b/>
          <w:bCs/>
          <w:color w:val="000000" w:themeColor="text1"/>
          <w:sz w:val="22"/>
          <w:szCs w:val="22"/>
        </w:rPr>
        <w:t>o</w:t>
      </w:r>
      <w:r w:rsidRPr="00823E57">
        <w:rPr>
          <w:b/>
          <w:bCs/>
          <w:color w:val="000000" w:themeColor="text1"/>
          <w:sz w:val="22"/>
          <w:szCs w:val="22"/>
        </w:rPr>
        <w:t xml:space="preserve">steoclast </w:t>
      </w:r>
      <w:r w:rsidR="00CC4842" w:rsidRPr="00823E57">
        <w:rPr>
          <w:b/>
          <w:bCs/>
          <w:color w:val="000000" w:themeColor="text1"/>
          <w:sz w:val="22"/>
          <w:szCs w:val="22"/>
        </w:rPr>
        <w:t>d</w:t>
      </w:r>
      <w:r w:rsidRPr="00823E57">
        <w:rPr>
          <w:b/>
          <w:bCs/>
          <w:color w:val="000000" w:themeColor="text1"/>
          <w:sz w:val="22"/>
          <w:szCs w:val="22"/>
        </w:rPr>
        <w:t xml:space="preserve">ifferentiation </w:t>
      </w:r>
      <w:r w:rsidR="00CC4842" w:rsidRPr="00823E57">
        <w:rPr>
          <w:b/>
          <w:bCs/>
          <w:color w:val="000000" w:themeColor="text1"/>
          <w:sz w:val="22"/>
          <w:szCs w:val="22"/>
        </w:rPr>
        <w:t>a</w:t>
      </w:r>
      <w:r w:rsidRPr="00823E57">
        <w:rPr>
          <w:b/>
          <w:bCs/>
          <w:color w:val="000000" w:themeColor="text1"/>
          <w:sz w:val="22"/>
          <w:szCs w:val="22"/>
        </w:rPr>
        <w:t>ssay</w:t>
      </w:r>
    </w:p>
    <w:p w14:paraId="0E41537D" w14:textId="491EA52A" w:rsidR="005536F6" w:rsidRPr="00823E57" w:rsidRDefault="0020423A" w:rsidP="00C02446">
      <w:pPr>
        <w:spacing w:line="360" w:lineRule="auto"/>
        <w:ind w:firstLine="426"/>
        <w:jc w:val="both"/>
        <w:rPr>
          <w:color w:val="000000" w:themeColor="text1"/>
          <w:sz w:val="22"/>
          <w:szCs w:val="22"/>
        </w:rPr>
      </w:pPr>
      <w:r w:rsidRPr="00823E57">
        <w:rPr>
          <w:color w:val="000000" w:themeColor="text1"/>
          <w:sz w:val="22"/>
          <w:szCs w:val="22"/>
        </w:rPr>
        <w:t>Murine primary osteoclasts were obtained from bone marrow cells flushed from the femurs and tibiae of C57BL/6J mice. The cells were cultured in α-</w:t>
      </w:r>
      <w:r w:rsidR="00B512A1" w:rsidRPr="00823E57">
        <w:rPr>
          <w:color w:val="000000" w:themeColor="text1"/>
          <w:sz w:val="22"/>
          <w:szCs w:val="22"/>
        </w:rPr>
        <w:t>minimum essential medium (</w:t>
      </w:r>
      <w:r w:rsidRPr="00823E57">
        <w:rPr>
          <w:color w:val="000000" w:themeColor="text1"/>
          <w:sz w:val="22"/>
          <w:szCs w:val="22"/>
        </w:rPr>
        <w:t>MEM</w:t>
      </w:r>
      <w:r w:rsidR="00B512A1" w:rsidRPr="00823E57">
        <w:rPr>
          <w:color w:val="000000" w:themeColor="text1"/>
          <w:sz w:val="22"/>
          <w:szCs w:val="22"/>
        </w:rPr>
        <w:t>)</w:t>
      </w:r>
      <w:r w:rsidRPr="00823E57">
        <w:rPr>
          <w:color w:val="000000" w:themeColor="text1"/>
          <w:sz w:val="22"/>
          <w:szCs w:val="22"/>
        </w:rPr>
        <w:t xml:space="preserve"> containing 10% FBS, 1% penicillin and streptomycin, and 25 ng/mL macrophage colony-stimulating factor (M-CSF</w:t>
      </w:r>
      <w:r w:rsidR="00B512A1" w:rsidRPr="00823E57">
        <w:rPr>
          <w:color w:val="000000" w:themeColor="text1"/>
          <w:sz w:val="22"/>
          <w:szCs w:val="22"/>
        </w:rPr>
        <w:t xml:space="preserve">; </w:t>
      </w:r>
      <w:r w:rsidRPr="00823E57">
        <w:rPr>
          <w:color w:val="000000" w:themeColor="text1"/>
          <w:sz w:val="22"/>
          <w:szCs w:val="22"/>
        </w:rPr>
        <w:t>R&amp;D Systems, Minneapolis, MN, USA) at 37</w:t>
      </w:r>
      <w:r w:rsidR="00B512A1" w:rsidRPr="00823E57">
        <w:rPr>
          <w:color w:val="000000" w:themeColor="text1"/>
          <w:sz w:val="22"/>
          <w:szCs w:val="22"/>
        </w:rPr>
        <w:t xml:space="preserve"> </w:t>
      </w:r>
      <w:r w:rsidRPr="00823E57">
        <w:rPr>
          <w:color w:val="000000" w:themeColor="text1"/>
          <w:sz w:val="22"/>
          <w:szCs w:val="22"/>
        </w:rPr>
        <w:t xml:space="preserve">°C overnight. Non-adherent cells were washed twice with PBS, and adherent cells were seeded in 24-well plates at 1 × 10⁵ cells/well and cultured in 25 ng/mL M-CSF for </w:t>
      </w:r>
      <w:r w:rsidR="00B512A1" w:rsidRPr="00823E57">
        <w:rPr>
          <w:color w:val="000000" w:themeColor="text1"/>
          <w:sz w:val="22"/>
          <w:szCs w:val="22"/>
        </w:rPr>
        <w:t xml:space="preserve">three </w:t>
      </w:r>
      <w:r w:rsidRPr="00823E57">
        <w:rPr>
          <w:color w:val="000000" w:themeColor="text1"/>
          <w:sz w:val="22"/>
          <w:szCs w:val="22"/>
        </w:rPr>
        <w:t>days to differentiate into bone marrow-derived macrophages (BMDM</w:t>
      </w:r>
      <w:r w:rsidR="00B512A1" w:rsidRPr="00823E57">
        <w:rPr>
          <w:color w:val="000000" w:themeColor="text1"/>
          <w:sz w:val="22"/>
          <w:szCs w:val="22"/>
        </w:rPr>
        <w:t>s</w:t>
      </w:r>
      <w:r w:rsidRPr="00823E57">
        <w:rPr>
          <w:color w:val="000000" w:themeColor="text1"/>
          <w:sz w:val="22"/>
          <w:szCs w:val="22"/>
        </w:rPr>
        <w:t xml:space="preserve">). </w:t>
      </w:r>
      <w:r w:rsidR="00B512A1" w:rsidRPr="00823E57">
        <w:rPr>
          <w:color w:val="000000" w:themeColor="text1"/>
          <w:sz w:val="22"/>
          <w:szCs w:val="22"/>
        </w:rPr>
        <w:t>The</w:t>
      </w:r>
      <w:r w:rsidRPr="00823E57">
        <w:rPr>
          <w:color w:val="000000" w:themeColor="text1"/>
          <w:sz w:val="22"/>
          <w:szCs w:val="22"/>
        </w:rPr>
        <w:t xml:space="preserve"> cells were stimulated with 25 ng/mL M-CSF and 50 ng/mL receptor activator of nuclear factor kappa B ligand (RANKL</w:t>
      </w:r>
      <w:r w:rsidR="00B512A1" w:rsidRPr="00823E57">
        <w:rPr>
          <w:color w:val="000000" w:themeColor="text1"/>
          <w:sz w:val="22"/>
          <w:szCs w:val="22"/>
        </w:rPr>
        <w:t xml:space="preserve">; </w:t>
      </w:r>
      <w:r w:rsidRPr="00823E57">
        <w:rPr>
          <w:color w:val="000000" w:themeColor="text1"/>
          <w:sz w:val="22"/>
          <w:szCs w:val="22"/>
        </w:rPr>
        <w:t xml:space="preserve">R&amp;D Systems), and </w:t>
      </w:r>
      <w:r w:rsidR="00B512A1" w:rsidRPr="00823E57">
        <w:rPr>
          <w:color w:val="000000" w:themeColor="text1"/>
          <w:sz w:val="22"/>
          <w:szCs w:val="22"/>
        </w:rPr>
        <w:t xml:space="preserve">200 ng/mL </w:t>
      </w:r>
      <w:r w:rsidRPr="00823E57">
        <w:rPr>
          <w:color w:val="000000" w:themeColor="text1"/>
          <w:sz w:val="22"/>
          <w:szCs w:val="22"/>
        </w:rPr>
        <w:t xml:space="preserve">BMP2 was administered. On </w:t>
      </w:r>
      <w:r w:rsidR="00B512A1" w:rsidRPr="00823E57">
        <w:rPr>
          <w:color w:val="000000" w:themeColor="text1"/>
          <w:sz w:val="22"/>
          <w:szCs w:val="22"/>
        </w:rPr>
        <w:t>day 3, after RANKL administration,</w:t>
      </w:r>
      <w:r w:rsidRPr="00823E57">
        <w:rPr>
          <w:color w:val="000000" w:themeColor="text1"/>
          <w:sz w:val="22"/>
          <w:szCs w:val="22"/>
        </w:rPr>
        <w:t xml:space="preserve"> the medium was replaced with fresh medium, and on </w:t>
      </w:r>
      <w:r w:rsidR="00B512A1" w:rsidRPr="00823E57">
        <w:rPr>
          <w:color w:val="000000" w:themeColor="text1"/>
          <w:sz w:val="22"/>
          <w:szCs w:val="22"/>
        </w:rPr>
        <w:t>day 6</w:t>
      </w:r>
      <w:r w:rsidRPr="00823E57">
        <w:rPr>
          <w:color w:val="000000" w:themeColor="text1"/>
          <w:sz w:val="22"/>
          <w:szCs w:val="22"/>
        </w:rPr>
        <w:t>, TRAP staining (Cosmo Bio) and qPCR analysis were performed.</w:t>
      </w:r>
    </w:p>
    <w:p w14:paraId="7B2C8F37" w14:textId="77777777" w:rsidR="005536F6" w:rsidRPr="00823E57" w:rsidRDefault="005536F6" w:rsidP="00357F31">
      <w:pPr>
        <w:spacing w:line="360" w:lineRule="auto"/>
        <w:jc w:val="both"/>
        <w:rPr>
          <w:color w:val="000000" w:themeColor="text1"/>
          <w:sz w:val="22"/>
          <w:szCs w:val="22"/>
        </w:rPr>
      </w:pPr>
    </w:p>
    <w:p w14:paraId="777F22A5" w14:textId="37B306E3" w:rsidR="005536F6" w:rsidRPr="00823E57" w:rsidRDefault="0020423A" w:rsidP="00C36B6D">
      <w:pPr>
        <w:spacing w:line="360" w:lineRule="auto"/>
        <w:jc w:val="both"/>
        <w:rPr>
          <w:b/>
          <w:bCs/>
          <w:color w:val="000000" w:themeColor="text1"/>
          <w:sz w:val="22"/>
          <w:szCs w:val="22"/>
        </w:rPr>
      </w:pPr>
      <w:bookmarkStart w:id="28" w:name="_Hlk170593309"/>
      <w:r w:rsidRPr="00823E57">
        <w:rPr>
          <w:b/>
          <w:bCs/>
          <w:color w:val="000000" w:themeColor="text1"/>
          <w:sz w:val="22"/>
          <w:szCs w:val="22"/>
        </w:rPr>
        <w:t>2.1</w:t>
      </w:r>
      <w:r w:rsidR="008E7C9C" w:rsidRPr="00823E57">
        <w:rPr>
          <w:b/>
          <w:bCs/>
          <w:color w:val="000000" w:themeColor="text1"/>
          <w:sz w:val="22"/>
          <w:szCs w:val="22"/>
        </w:rPr>
        <w:t>2</w:t>
      </w:r>
      <w:r w:rsidRPr="00823E57">
        <w:rPr>
          <w:b/>
          <w:bCs/>
          <w:color w:val="000000" w:themeColor="text1"/>
          <w:sz w:val="22"/>
          <w:szCs w:val="22"/>
        </w:rPr>
        <w:t xml:space="preserve"> Cytotoxicity test</w:t>
      </w:r>
    </w:p>
    <w:p w14:paraId="636102E9" w14:textId="6A1C0901" w:rsidR="005536F6" w:rsidRPr="00823E57" w:rsidRDefault="0020423A" w:rsidP="00C02446">
      <w:pPr>
        <w:spacing w:line="360" w:lineRule="auto"/>
        <w:ind w:right="240" w:firstLine="426"/>
        <w:jc w:val="both"/>
        <w:rPr>
          <w:color w:val="000000" w:themeColor="text1"/>
          <w:sz w:val="22"/>
          <w:szCs w:val="22"/>
        </w:rPr>
      </w:pPr>
      <w:r w:rsidRPr="00823E57">
        <w:rPr>
          <w:color w:val="000000" w:themeColor="text1"/>
          <w:sz w:val="22"/>
          <w:szCs w:val="22"/>
        </w:rPr>
        <w:t>The cytotoxicity of NC dissolved in the culture medium was evaluated using the WST-8 assay (</w:t>
      </w:r>
      <w:proofErr w:type="spellStart"/>
      <w:r w:rsidRPr="00823E57">
        <w:rPr>
          <w:color w:val="000000" w:themeColor="text1"/>
          <w:sz w:val="22"/>
          <w:szCs w:val="22"/>
        </w:rPr>
        <w:t>Nacalai</w:t>
      </w:r>
      <w:proofErr w:type="spellEnd"/>
      <w:r w:rsidRPr="00823E57">
        <w:rPr>
          <w:color w:val="000000" w:themeColor="text1"/>
          <w:sz w:val="22"/>
          <w:szCs w:val="22"/>
        </w:rPr>
        <w:t xml:space="preserve"> </w:t>
      </w:r>
      <w:proofErr w:type="spellStart"/>
      <w:r w:rsidRPr="00823E57">
        <w:rPr>
          <w:color w:val="000000" w:themeColor="text1"/>
          <w:sz w:val="22"/>
          <w:szCs w:val="22"/>
        </w:rPr>
        <w:t>Tesque</w:t>
      </w:r>
      <w:proofErr w:type="spellEnd"/>
      <w:r w:rsidRPr="00823E57">
        <w:rPr>
          <w:color w:val="000000" w:themeColor="text1"/>
          <w:sz w:val="22"/>
          <w:szCs w:val="22"/>
        </w:rPr>
        <w:t>, Kyoto, Japan). MC3T3-E1</w:t>
      </w:r>
      <w:r w:rsidR="005210E5" w:rsidRPr="00823E57">
        <w:rPr>
          <w:color w:val="000000" w:themeColor="text1"/>
          <w:sz w:val="22"/>
          <w:szCs w:val="22"/>
        </w:rPr>
        <w:t xml:space="preserve"> cells</w:t>
      </w:r>
      <w:r w:rsidRPr="00823E57">
        <w:rPr>
          <w:color w:val="000000" w:themeColor="text1"/>
          <w:sz w:val="22"/>
          <w:szCs w:val="22"/>
        </w:rPr>
        <w:t>, ATDC5</w:t>
      </w:r>
      <w:r w:rsidR="005210E5" w:rsidRPr="00823E57">
        <w:rPr>
          <w:color w:val="000000" w:themeColor="text1"/>
          <w:sz w:val="22"/>
          <w:szCs w:val="22"/>
        </w:rPr>
        <w:t xml:space="preserve"> cells</w:t>
      </w:r>
      <w:r w:rsidRPr="00823E57">
        <w:rPr>
          <w:color w:val="000000" w:themeColor="text1"/>
          <w:sz w:val="22"/>
          <w:szCs w:val="22"/>
        </w:rPr>
        <w:t xml:space="preserve">, </w:t>
      </w:r>
      <w:proofErr w:type="spellStart"/>
      <w:r w:rsidRPr="00823E57">
        <w:rPr>
          <w:color w:val="000000" w:themeColor="text1"/>
          <w:sz w:val="22"/>
          <w:szCs w:val="22"/>
        </w:rPr>
        <w:t>hBMSC</w:t>
      </w:r>
      <w:r w:rsidR="005210E5" w:rsidRPr="00823E57">
        <w:rPr>
          <w:color w:val="000000" w:themeColor="text1"/>
          <w:sz w:val="22"/>
          <w:szCs w:val="22"/>
        </w:rPr>
        <w:t>s</w:t>
      </w:r>
      <w:proofErr w:type="spellEnd"/>
      <w:r w:rsidRPr="00823E57">
        <w:rPr>
          <w:color w:val="000000" w:themeColor="text1"/>
          <w:sz w:val="22"/>
          <w:szCs w:val="22"/>
        </w:rPr>
        <w:t>, and BMDM</w:t>
      </w:r>
      <w:r w:rsidR="005210E5" w:rsidRPr="00823E57">
        <w:rPr>
          <w:color w:val="000000" w:themeColor="text1"/>
          <w:sz w:val="22"/>
          <w:szCs w:val="22"/>
        </w:rPr>
        <w:t>s</w:t>
      </w:r>
      <w:r w:rsidRPr="00823E57">
        <w:rPr>
          <w:color w:val="000000" w:themeColor="text1"/>
          <w:sz w:val="22"/>
          <w:szCs w:val="22"/>
        </w:rPr>
        <w:t xml:space="preserve"> were seeded in 96-well tissue culture plates (5.0</w:t>
      </w:r>
      <w:r w:rsidR="00B512A1" w:rsidRPr="00823E57">
        <w:rPr>
          <w:color w:val="000000" w:themeColor="text1"/>
          <w:sz w:val="22"/>
          <w:szCs w:val="22"/>
        </w:rPr>
        <w:t xml:space="preserve"> </w:t>
      </w:r>
      <w:r w:rsidRPr="00823E57">
        <w:rPr>
          <w:color w:val="000000" w:themeColor="text1"/>
          <w:sz w:val="22"/>
          <w:szCs w:val="22"/>
        </w:rPr>
        <w:t>×</w:t>
      </w:r>
      <w:r w:rsidR="00B512A1" w:rsidRPr="00823E57">
        <w:rPr>
          <w:color w:val="000000" w:themeColor="text1"/>
          <w:sz w:val="22"/>
          <w:szCs w:val="22"/>
        </w:rPr>
        <w:t xml:space="preserve"> </w:t>
      </w:r>
      <w:r w:rsidRPr="00823E57">
        <w:rPr>
          <w:color w:val="000000" w:themeColor="text1"/>
          <w:sz w:val="22"/>
          <w:szCs w:val="22"/>
        </w:rPr>
        <w:t xml:space="preserve">10³ cells/well). After 24 </w:t>
      </w:r>
      <w:r w:rsidR="00BA2EAD" w:rsidRPr="00823E57">
        <w:rPr>
          <w:color w:val="000000" w:themeColor="text1"/>
          <w:sz w:val="22"/>
          <w:szCs w:val="22"/>
        </w:rPr>
        <w:t>h</w:t>
      </w:r>
      <w:r w:rsidRPr="00823E57">
        <w:rPr>
          <w:color w:val="000000" w:themeColor="text1"/>
          <w:sz w:val="22"/>
          <w:szCs w:val="22"/>
        </w:rPr>
        <w:t xml:space="preserve">, the medium was replaced with </w:t>
      </w:r>
      <w:r w:rsidR="00B512A1" w:rsidRPr="00823E57">
        <w:rPr>
          <w:color w:val="000000" w:themeColor="text1"/>
          <w:sz w:val="22"/>
          <w:szCs w:val="22"/>
        </w:rPr>
        <w:t>one</w:t>
      </w:r>
      <w:r w:rsidRPr="00823E57">
        <w:rPr>
          <w:color w:val="000000" w:themeColor="text1"/>
          <w:sz w:val="22"/>
          <w:szCs w:val="22"/>
        </w:rPr>
        <w:t xml:space="preserve"> containing NC. The plates were then further cultured for </w:t>
      </w:r>
      <w:r w:rsidR="005210E5" w:rsidRPr="00823E57">
        <w:rPr>
          <w:color w:val="000000" w:themeColor="text1"/>
          <w:sz w:val="22"/>
          <w:szCs w:val="22"/>
        </w:rPr>
        <w:t>1</w:t>
      </w:r>
      <w:r w:rsidR="00093153" w:rsidRPr="00823E57">
        <w:rPr>
          <w:color w:val="000000" w:themeColor="text1"/>
          <w:sz w:val="22"/>
          <w:szCs w:val="22"/>
        </w:rPr>
        <w:t xml:space="preserve">, </w:t>
      </w:r>
      <w:r w:rsidR="005210E5" w:rsidRPr="00823E57">
        <w:rPr>
          <w:color w:val="000000" w:themeColor="text1"/>
          <w:sz w:val="22"/>
          <w:szCs w:val="22"/>
        </w:rPr>
        <w:t>2</w:t>
      </w:r>
      <w:r w:rsidR="00093153" w:rsidRPr="00823E57">
        <w:rPr>
          <w:color w:val="000000" w:themeColor="text1"/>
          <w:sz w:val="22"/>
          <w:szCs w:val="22"/>
        </w:rPr>
        <w:t xml:space="preserve">, </w:t>
      </w:r>
      <w:r w:rsidR="005210E5" w:rsidRPr="00823E57">
        <w:rPr>
          <w:color w:val="000000" w:themeColor="text1"/>
          <w:sz w:val="22"/>
          <w:szCs w:val="22"/>
        </w:rPr>
        <w:t>3</w:t>
      </w:r>
      <w:r w:rsidR="00093153" w:rsidRPr="00823E57">
        <w:rPr>
          <w:color w:val="000000" w:themeColor="text1"/>
          <w:sz w:val="22"/>
          <w:szCs w:val="22"/>
        </w:rPr>
        <w:t xml:space="preserve">, </w:t>
      </w:r>
      <w:r w:rsidR="005210E5" w:rsidRPr="00823E57">
        <w:rPr>
          <w:color w:val="000000" w:themeColor="text1"/>
          <w:sz w:val="22"/>
          <w:szCs w:val="22"/>
        </w:rPr>
        <w:t>5</w:t>
      </w:r>
      <w:r w:rsidRPr="00823E57">
        <w:rPr>
          <w:color w:val="000000" w:themeColor="text1"/>
          <w:sz w:val="22"/>
          <w:szCs w:val="22"/>
        </w:rPr>
        <w:t xml:space="preserve">, and </w:t>
      </w:r>
      <w:r w:rsidR="005210E5" w:rsidRPr="00823E57">
        <w:rPr>
          <w:color w:val="000000" w:themeColor="text1"/>
          <w:sz w:val="22"/>
          <w:szCs w:val="22"/>
        </w:rPr>
        <w:t>7</w:t>
      </w:r>
      <w:r w:rsidRPr="00823E57">
        <w:rPr>
          <w:color w:val="000000" w:themeColor="text1"/>
          <w:sz w:val="22"/>
          <w:szCs w:val="22"/>
        </w:rPr>
        <w:t xml:space="preserve"> days, and cell proliferation was assessed according to the manufacturer's protocol.</w:t>
      </w:r>
    </w:p>
    <w:bookmarkEnd w:id="28"/>
    <w:p w14:paraId="1BB97EF0" w14:textId="77777777" w:rsidR="005536F6" w:rsidRPr="00823E57" w:rsidRDefault="005536F6" w:rsidP="00357F31">
      <w:pPr>
        <w:spacing w:line="360" w:lineRule="auto"/>
        <w:jc w:val="both"/>
        <w:rPr>
          <w:color w:val="000000" w:themeColor="text1"/>
          <w:sz w:val="22"/>
          <w:szCs w:val="22"/>
        </w:rPr>
      </w:pPr>
    </w:p>
    <w:p w14:paraId="36476BF2" w14:textId="1C025B3E" w:rsidR="005536F6" w:rsidRPr="00823E57" w:rsidRDefault="0020423A" w:rsidP="004675BE">
      <w:pPr>
        <w:spacing w:line="360" w:lineRule="auto"/>
        <w:jc w:val="both"/>
        <w:rPr>
          <w:b/>
          <w:bCs/>
          <w:color w:val="000000" w:themeColor="text1"/>
          <w:sz w:val="22"/>
          <w:szCs w:val="22"/>
        </w:rPr>
      </w:pPr>
      <w:bookmarkStart w:id="29" w:name="_Hlk170584552"/>
      <w:r w:rsidRPr="00823E57">
        <w:rPr>
          <w:b/>
          <w:bCs/>
          <w:color w:val="000000" w:themeColor="text1"/>
          <w:sz w:val="22"/>
          <w:szCs w:val="22"/>
        </w:rPr>
        <w:t>2.1</w:t>
      </w:r>
      <w:r w:rsidR="008E7C9C" w:rsidRPr="00823E57">
        <w:rPr>
          <w:b/>
          <w:bCs/>
          <w:color w:val="000000" w:themeColor="text1"/>
          <w:sz w:val="22"/>
          <w:szCs w:val="22"/>
        </w:rPr>
        <w:t>3</w:t>
      </w:r>
      <w:r w:rsidRPr="00823E57">
        <w:rPr>
          <w:b/>
          <w:bCs/>
          <w:i/>
          <w:iCs/>
          <w:color w:val="000000" w:themeColor="text1"/>
          <w:sz w:val="22"/>
          <w:szCs w:val="22"/>
        </w:rPr>
        <w:t xml:space="preserve"> In vitro</w:t>
      </w:r>
      <w:r w:rsidRPr="00823E57">
        <w:rPr>
          <w:b/>
          <w:bCs/>
          <w:color w:val="000000" w:themeColor="text1"/>
          <w:sz w:val="22"/>
          <w:szCs w:val="22"/>
        </w:rPr>
        <w:t xml:space="preserve"> co-culture experiments</w:t>
      </w:r>
    </w:p>
    <w:p w14:paraId="6D04E393" w14:textId="2173116C" w:rsidR="005536F6" w:rsidRPr="00823E57" w:rsidRDefault="0020423A" w:rsidP="00C02446">
      <w:pPr>
        <w:spacing w:line="360" w:lineRule="auto"/>
        <w:ind w:right="240" w:firstLine="426"/>
        <w:jc w:val="both"/>
        <w:rPr>
          <w:color w:val="000000" w:themeColor="text1"/>
          <w:sz w:val="22"/>
          <w:szCs w:val="22"/>
        </w:rPr>
      </w:pPr>
      <w:r w:rsidRPr="00823E57">
        <w:rPr>
          <w:color w:val="000000" w:themeColor="text1"/>
          <w:sz w:val="22"/>
          <w:szCs w:val="22"/>
        </w:rPr>
        <w:t xml:space="preserve">MC3T3-E1 cells were seeded in 24-well tissue culture plates (5.0× 10⁴ cells/well). After </w:t>
      </w:r>
      <w:r w:rsidR="00B512A1" w:rsidRPr="00823E57">
        <w:rPr>
          <w:color w:val="000000" w:themeColor="text1"/>
          <w:sz w:val="22"/>
          <w:szCs w:val="22"/>
        </w:rPr>
        <w:t xml:space="preserve">reaching </w:t>
      </w:r>
      <w:r w:rsidRPr="00823E57">
        <w:rPr>
          <w:color w:val="000000" w:themeColor="text1"/>
          <w:sz w:val="22"/>
          <w:szCs w:val="22"/>
        </w:rPr>
        <w:t>100% confluence, culture insert chambers (Falcon Cell Culture Inserts; pore size</w:t>
      </w:r>
      <w:r w:rsidR="00B512A1" w:rsidRPr="00823E57">
        <w:rPr>
          <w:color w:val="000000" w:themeColor="text1"/>
          <w:sz w:val="22"/>
          <w:szCs w:val="22"/>
        </w:rPr>
        <w:t xml:space="preserve"> </w:t>
      </w:r>
      <w:r w:rsidRPr="00823E57">
        <w:rPr>
          <w:color w:val="000000" w:themeColor="text1"/>
          <w:sz w:val="22"/>
          <w:szCs w:val="22"/>
        </w:rPr>
        <w:t>=</w:t>
      </w:r>
      <w:r w:rsidR="00B512A1" w:rsidRPr="00823E57">
        <w:rPr>
          <w:color w:val="000000" w:themeColor="text1"/>
          <w:sz w:val="22"/>
          <w:szCs w:val="22"/>
        </w:rPr>
        <w:t xml:space="preserve"> </w:t>
      </w:r>
      <w:r w:rsidRPr="00823E57">
        <w:rPr>
          <w:color w:val="000000" w:themeColor="text1"/>
          <w:sz w:val="22"/>
          <w:szCs w:val="22"/>
        </w:rPr>
        <w:t xml:space="preserve">0.4 </w:t>
      </w:r>
      <w:proofErr w:type="spellStart"/>
      <w:r w:rsidRPr="00823E57">
        <w:rPr>
          <w:color w:val="000000" w:themeColor="text1"/>
          <w:sz w:val="22"/>
          <w:szCs w:val="22"/>
        </w:rPr>
        <w:t>μm</w:t>
      </w:r>
      <w:proofErr w:type="spellEnd"/>
      <w:r w:rsidRPr="00823E57">
        <w:rPr>
          <w:color w:val="000000" w:themeColor="text1"/>
          <w:sz w:val="22"/>
          <w:szCs w:val="22"/>
        </w:rPr>
        <w:t xml:space="preserve">) </w:t>
      </w:r>
      <w:r w:rsidRPr="00823E57">
        <w:rPr>
          <w:color w:val="000000" w:themeColor="text1"/>
          <w:sz w:val="22"/>
          <w:szCs w:val="22"/>
        </w:rPr>
        <w:lastRenderedPageBreak/>
        <w:t>containing CS or NC with or without 500</w:t>
      </w:r>
      <w:r w:rsidR="00093153" w:rsidRPr="00823E57">
        <w:rPr>
          <w:color w:val="000000" w:themeColor="text1"/>
          <w:sz w:val="22"/>
          <w:szCs w:val="22"/>
        </w:rPr>
        <w:t xml:space="preserve"> </w:t>
      </w:r>
      <w:r w:rsidRPr="00823E57">
        <w:rPr>
          <w:color w:val="000000" w:themeColor="text1"/>
          <w:sz w:val="22"/>
          <w:szCs w:val="22"/>
        </w:rPr>
        <w:t>ng of BMP2 were suspended above each well. A vacant chamber (chamber only) group was used as a control</w:t>
      </w:r>
      <w:r w:rsidR="00093153" w:rsidRPr="00823E57">
        <w:rPr>
          <w:color w:val="000000" w:themeColor="text1"/>
          <w:sz w:val="22"/>
          <w:szCs w:val="22"/>
        </w:rPr>
        <w:t>,</w:t>
      </w:r>
      <w:r w:rsidRPr="00823E57">
        <w:rPr>
          <w:color w:val="000000" w:themeColor="text1"/>
          <w:sz w:val="22"/>
          <w:szCs w:val="22"/>
        </w:rPr>
        <w:t xml:space="preserve"> and the chamber containing PBS with 500 ng of BMP2 was used as </w:t>
      </w:r>
      <w:r w:rsidR="00093153" w:rsidRPr="00823E57">
        <w:rPr>
          <w:color w:val="000000" w:themeColor="text1"/>
          <w:sz w:val="22"/>
          <w:szCs w:val="22"/>
        </w:rPr>
        <w:t xml:space="preserve">a </w:t>
      </w:r>
      <w:r w:rsidRPr="00823E57">
        <w:rPr>
          <w:color w:val="000000" w:themeColor="text1"/>
          <w:sz w:val="22"/>
          <w:szCs w:val="22"/>
        </w:rPr>
        <w:t xml:space="preserve">positive control. The medium was changed after 4 days of co-culture. ALP staining and activity were assessed after </w:t>
      </w:r>
      <w:r w:rsidR="00191515" w:rsidRPr="00823E57">
        <w:rPr>
          <w:color w:val="000000" w:themeColor="text1"/>
          <w:sz w:val="22"/>
          <w:szCs w:val="22"/>
        </w:rPr>
        <w:t>3</w:t>
      </w:r>
      <w:r w:rsidRPr="00823E57">
        <w:rPr>
          <w:color w:val="000000" w:themeColor="text1"/>
          <w:sz w:val="22"/>
          <w:szCs w:val="22"/>
        </w:rPr>
        <w:t xml:space="preserve"> and </w:t>
      </w:r>
      <w:r w:rsidR="00191515" w:rsidRPr="00823E57">
        <w:rPr>
          <w:color w:val="000000" w:themeColor="text1"/>
          <w:sz w:val="22"/>
          <w:szCs w:val="22"/>
        </w:rPr>
        <w:t>7</w:t>
      </w:r>
      <w:r w:rsidRPr="00823E57">
        <w:rPr>
          <w:color w:val="000000" w:themeColor="text1"/>
          <w:sz w:val="22"/>
          <w:szCs w:val="22"/>
        </w:rPr>
        <w:t xml:space="preserve"> days of co-culture.</w:t>
      </w:r>
    </w:p>
    <w:bookmarkEnd w:id="29"/>
    <w:p w14:paraId="6F9B753C" w14:textId="77777777" w:rsidR="005536F6" w:rsidRPr="00823E57" w:rsidRDefault="005536F6" w:rsidP="00357F31">
      <w:pPr>
        <w:spacing w:line="360" w:lineRule="auto"/>
        <w:jc w:val="both"/>
        <w:rPr>
          <w:color w:val="000000" w:themeColor="text1"/>
          <w:sz w:val="22"/>
          <w:szCs w:val="22"/>
        </w:rPr>
      </w:pPr>
    </w:p>
    <w:p w14:paraId="39ED824C" w14:textId="26C88D15" w:rsidR="005536F6" w:rsidRPr="00823E57" w:rsidRDefault="0020423A" w:rsidP="00357F31">
      <w:pPr>
        <w:spacing w:line="360" w:lineRule="auto"/>
        <w:jc w:val="both"/>
        <w:rPr>
          <w:b/>
          <w:bCs/>
          <w:color w:val="000000" w:themeColor="text1"/>
          <w:sz w:val="22"/>
          <w:szCs w:val="22"/>
        </w:rPr>
      </w:pPr>
      <w:r w:rsidRPr="00823E57">
        <w:rPr>
          <w:b/>
          <w:bCs/>
          <w:color w:val="000000" w:themeColor="text1"/>
          <w:sz w:val="22"/>
          <w:szCs w:val="22"/>
        </w:rPr>
        <w:t>2.1</w:t>
      </w:r>
      <w:r w:rsidR="008E7C9C" w:rsidRPr="00823E57">
        <w:rPr>
          <w:b/>
          <w:bCs/>
          <w:color w:val="000000" w:themeColor="text1"/>
          <w:sz w:val="22"/>
          <w:szCs w:val="22"/>
        </w:rPr>
        <w:t>4</w:t>
      </w:r>
      <w:r w:rsidRPr="00823E57">
        <w:rPr>
          <w:b/>
          <w:bCs/>
          <w:color w:val="000000" w:themeColor="text1"/>
          <w:sz w:val="22"/>
          <w:szCs w:val="22"/>
        </w:rPr>
        <w:t xml:space="preserve"> qPCR</w:t>
      </w:r>
    </w:p>
    <w:p w14:paraId="67AC6F0E" w14:textId="26E4E173" w:rsidR="005536F6" w:rsidRPr="00823E57" w:rsidRDefault="0020423A" w:rsidP="00C02446">
      <w:pPr>
        <w:spacing w:line="360" w:lineRule="auto"/>
        <w:ind w:firstLine="426"/>
        <w:jc w:val="both"/>
        <w:rPr>
          <w:color w:val="000000" w:themeColor="text1"/>
          <w:sz w:val="22"/>
          <w:szCs w:val="22"/>
        </w:rPr>
      </w:pPr>
      <w:r w:rsidRPr="00823E57">
        <w:rPr>
          <w:color w:val="000000" w:themeColor="text1"/>
          <w:sz w:val="22"/>
          <w:szCs w:val="22"/>
        </w:rPr>
        <w:t xml:space="preserve">Total RNA was extracted using a RNeasy kit (Qiagen, Hilden, Germany) and reverse-transcribed into cDNA using </w:t>
      </w:r>
      <w:proofErr w:type="spellStart"/>
      <w:r w:rsidRPr="00823E57">
        <w:rPr>
          <w:color w:val="000000" w:themeColor="text1"/>
          <w:sz w:val="22"/>
          <w:szCs w:val="22"/>
        </w:rPr>
        <w:t>ReverTra</w:t>
      </w:r>
      <w:proofErr w:type="spellEnd"/>
      <w:r w:rsidRPr="00823E57">
        <w:rPr>
          <w:color w:val="000000" w:themeColor="text1"/>
          <w:sz w:val="22"/>
          <w:szCs w:val="22"/>
        </w:rPr>
        <w:t xml:space="preserve"> Ace qPCR RT Master Mix (Toyobo, Osaka, Japan). qPCR</w:t>
      </w:r>
      <w:r w:rsidR="005009FD" w:rsidRPr="00823E57">
        <w:rPr>
          <w:color w:val="000000" w:themeColor="text1"/>
          <w:sz w:val="22"/>
          <w:szCs w:val="22"/>
        </w:rPr>
        <w:t xml:space="preserve"> assays</w:t>
      </w:r>
      <w:r w:rsidRPr="00823E57">
        <w:rPr>
          <w:color w:val="000000" w:themeColor="text1"/>
          <w:sz w:val="22"/>
          <w:szCs w:val="22"/>
        </w:rPr>
        <w:t xml:space="preserve"> were run using SYBR Green Master Mix in a </w:t>
      </w:r>
      <w:proofErr w:type="spellStart"/>
      <w:r w:rsidRPr="00823E57">
        <w:rPr>
          <w:color w:val="000000" w:themeColor="text1"/>
          <w:sz w:val="22"/>
          <w:szCs w:val="22"/>
        </w:rPr>
        <w:t>StepOnePlus</w:t>
      </w:r>
      <w:proofErr w:type="spellEnd"/>
      <w:r w:rsidRPr="00823E57">
        <w:rPr>
          <w:color w:val="000000" w:themeColor="text1"/>
          <w:sz w:val="22"/>
          <w:szCs w:val="22"/>
        </w:rPr>
        <w:t xml:space="preserve"> Real-Time PCR System. Target gene expression levels were normalized to </w:t>
      </w:r>
      <w:r w:rsidRPr="00823E57">
        <w:rPr>
          <w:i/>
          <w:iCs/>
          <w:color w:val="000000" w:themeColor="text1"/>
          <w:sz w:val="22"/>
          <w:szCs w:val="22"/>
        </w:rPr>
        <w:t>GAPDH</w:t>
      </w:r>
      <w:r w:rsidRPr="00823E57">
        <w:rPr>
          <w:color w:val="000000" w:themeColor="text1"/>
          <w:sz w:val="22"/>
          <w:szCs w:val="22"/>
        </w:rPr>
        <w:t>, and fold changes were calculated relative to the control group using the 2</w:t>
      </w:r>
      <w:r w:rsidRPr="00823E57">
        <w:rPr>
          <w:color w:val="000000" w:themeColor="text1"/>
          <w:sz w:val="22"/>
          <w:szCs w:val="22"/>
          <w:vertAlign w:val="superscript"/>
        </w:rPr>
        <w:t>−∆∆Ct</w:t>
      </w:r>
      <w:r w:rsidRPr="00823E57">
        <w:rPr>
          <w:color w:val="000000" w:themeColor="text1"/>
          <w:sz w:val="22"/>
          <w:szCs w:val="22"/>
        </w:rPr>
        <w:t xml:space="preserve"> method [34]. Primers used in this study are </w:t>
      </w:r>
      <w:r w:rsidR="005009FD" w:rsidRPr="00823E57">
        <w:rPr>
          <w:color w:val="000000" w:themeColor="text1"/>
          <w:sz w:val="22"/>
          <w:szCs w:val="22"/>
        </w:rPr>
        <w:t xml:space="preserve">presented </w:t>
      </w:r>
      <w:r w:rsidRPr="00823E57">
        <w:rPr>
          <w:color w:val="000000" w:themeColor="text1"/>
          <w:sz w:val="22"/>
          <w:szCs w:val="22"/>
        </w:rPr>
        <w:t xml:space="preserve">in </w:t>
      </w:r>
      <w:r w:rsidRPr="00823E57">
        <w:rPr>
          <w:b/>
          <w:bCs/>
          <w:color w:val="000000" w:themeColor="text1"/>
          <w:sz w:val="22"/>
          <w:szCs w:val="22"/>
        </w:rPr>
        <w:t>Table S2</w:t>
      </w:r>
      <w:r w:rsidRPr="00823E57">
        <w:rPr>
          <w:color w:val="000000" w:themeColor="text1"/>
          <w:sz w:val="22"/>
          <w:szCs w:val="22"/>
        </w:rPr>
        <w:t>.</w:t>
      </w:r>
    </w:p>
    <w:p w14:paraId="5D2D56EF" w14:textId="77777777" w:rsidR="005536F6" w:rsidRPr="00823E57" w:rsidRDefault="005536F6" w:rsidP="00357F31">
      <w:pPr>
        <w:spacing w:line="360" w:lineRule="auto"/>
        <w:jc w:val="both"/>
        <w:rPr>
          <w:color w:val="000000" w:themeColor="text1"/>
          <w:sz w:val="22"/>
          <w:szCs w:val="22"/>
        </w:rPr>
      </w:pPr>
    </w:p>
    <w:p w14:paraId="2F6CE96A" w14:textId="35A9B65F" w:rsidR="005536F6" w:rsidRPr="00823E57" w:rsidRDefault="0020423A" w:rsidP="00357F31">
      <w:pPr>
        <w:spacing w:line="360" w:lineRule="auto"/>
        <w:jc w:val="both"/>
        <w:rPr>
          <w:b/>
          <w:bCs/>
          <w:color w:val="000000" w:themeColor="text1"/>
          <w:sz w:val="22"/>
          <w:szCs w:val="22"/>
        </w:rPr>
      </w:pPr>
      <w:r w:rsidRPr="00823E57">
        <w:rPr>
          <w:b/>
          <w:bCs/>
          <w:color w:val="000000" w:themeColor="text1"/>
          <w:sz w:val="22"/>
          <w:szCs w:val="22"/>
        </w:rPr>
        <w:t>2.1</w:t>
      </w:r>
      <w:r w:rsidR="008E7C9C" w:rsidRPr="00823E57">
        <w:rPr>
          <w:b/>
          <w:bCs/>
          <w:color w:val="000000" w:themeColor="text1"/>
          <w:sz w:val="22"/>
          <w:szCs w:val="22"/>
        </w:rPr>
        <w:t>5</w:t>
      </w:r>
      <w:r w:rsidRPr="00823E57">
        <w:rPr>
          <w:b/>
          <w:bCs/>
          <w:color w:val="000000" w:themeColor="text1"/>
          <w:sz w:val="22"/>
          <w:szCs w:val="22"/>
        </w:rPr>
        <w:t xml:space="preserve"> Western </w:t>
      </w:r>
      <w:r w:rsidR="005635DD" w:rsidRPr="00823E57">
        <w:rPr>
          <w:b/>
          <w:bCs/>
          <w:color w:val="000000" w:themeColor="text1"/>
          <w:sz w:val="22"/>
          <w:szCs w:val="22"/>
        </w:rPr>
        <w:t>b</w:t>
      </w:r>
      <w:r w:rsidRPr="00823E57">
        <w:rPr>
          <w:b/>
          <w:bCs/>
          <w:color w:val="000000" w:themeColor="text1"/>
          <w:sz w:val="22"/>
          <w:szCs w:val="22"/>
        </w:rPr>
        <w:t>lotting</w:t>
      </w:r>
    </w:p>
    <w:p w14:paraId="00435224" w14:textId="17F29A72" w:rsidR="005536F6" w:rsidRPr="00823E57" w:rsidRDefault="0020423A" w:rsidP="00C02446">
      <w:pPr>
        <w:spacing w:line="360" w:lineRule="auto"/>
        <w:ind w:firstLine="426"/>
        <w:jc w:val="both"/>
        <w:rPr>
          <w:color w:val="000000" w:themeColor="text1"/>
          <w:sz w:val="22"/>
          <w:szCs w:val="22"/>
        </w:rPr>
      </w:pPr>
      <w:r w:rsidRPr="00823E57">
        <w:rPr>
          <w:color w:val="000000" w:themeColor="text1"/>
          <w:sz w:val="22"/>
          <w:szCs w:val="22"/>
        </w:rPr>
        <w:t xml:space="preserve">ATDC5 cells were plated in 6-well plates (3.0 × 10⁵ cells/well) </w:t>
      </w:r>
      <w:r w:rsidR="005009FD" w:rsidRPr="00823E57">
        <w:rPr>
          <w:color w:val="000000" w:themeColor="text1"/>
          <w:sz w:val="22"/>
          <w:szCs w:val="22"/>
        </w:rPr>
        <w:t xml:space="preserve">with </w:t>
      </w:r>
      <w:r w:rsidRPr="00823E57">
        <w:rPr>
          <w:color w:val="000000" w:themeColor="text1"/>
          <w:sz w:val="22"/>
          <w:szCs w:val="22"/>
        </w:rPr>
        <w:t xml:space="preserve">DMEM/F-12 medium containing 5% FBS and 1% antibiotics. When the cells reached 100% confluence, the medium was replaced with medium containing 1, 10, or 100 </w:t>
      </w:r>
      <w:proofErr w:type="gramStart"/>
      <w:r w:rsidRPr="00823E57">
        <w:rPr>
          <w:color w:val="000000" w:themeColor="text1"/>
          <w:sz w:val="22"/>
          <w:szCs w:val="22"/>
        </w:rPr>
        <w:t>µg</w:t>
      </w:r>
      <w:proofErr w:type="gramEnd"/>
      <w:r w:rsidRPr="00823E57">
        <w:rPr>
          <w:color w:val="000000" w:themeColor="text1"/>
          <w:sz w:val="22"/>
          <w:szCs w:val="22"/>
        </w:rPr>
        <w:t>/mL NC</w:t>
      </w:r>
      <w:r w:rsidR="005009FD" w:rsidRPr="00823E57">
        <w:rPr>
          <w:color w:val="000000" w:themeColor="text1"/>
          <w:sz w:val="22"/>
          <w:szCs w:val="22"/>
        </w:rPr>
        <w:t>,</w:t>
      </w:r>
      <w:r w:rsidRPr="00823E57">
        <w:rPr>
          <w:color w:val="000000" w:themeColor="text1"/>
          <w:sz w:val="22"/>
          <w:szCs w:val="22"/>
        </w:rPr>
        <w:t xml:space="preserve"> and the cells were incubated for 16 h. Cellular proteins were extracted using RIPA buffer (</w:t>
      </w:r>
      <w:proofErr w:type="spellStart"/>
      <w:r w:rsidRPr="00823E57">
        <w:rPr>
          <w:color w:val="000000" w:themeColor="text1"/>
          <w:sz w:val="22"/>
          <w:szCs w:val="22"/>
        </w:rPr>
        <w:t>Nacalai</w:t>
      </w:r>
      <w:proofErr w:type="spellEnd"/>
      <w:r w:rsidRPr="00823E57">
        <w:rPr>
          <w:color w:val="000000" w:themeColor="text1"/>
          <w:sz w:val="22"/>
          <w:szCs w:val="22"/>
        </w:rPr>
        <w:t xml:space="preserve"> </w:t>
      </w:r>
      <w:proofErr w:type="spellStart"/>
      <w:r w:rsidRPr="00823E57">
        <w:rPr>
          <w:color w:val="000000" w:themeColor="text1"/>
          <w:sz w:val="22"/>
          <w:szCs w:val="22"/>
        </w:rPr>
        <w:t>Tesque</w:t>
      </w:r>
      <w:proofErr w:type="spellEnd"/>
      <w:r w:rsidRPr="00823E57">
        <w:rPr>
          <w:color w:val="000000" w:themeColor="text1"/>
          <w:sz w:val="22"/>
          <w:szCs w:val="22"/>
        </w:rPr>
        <w:t>) supplemented with</w:t>
      </w:r>
      <w:r w:rsidR="008A7605" w:rsidRPr="00823E57">
        <w:rPr>
          <w:color w:val="000000" w:themeColor="text1"/>
          <w:sz w:val="22"/>
          <w:szCs w:val="22"/>
        </w:rPr>
        <w:t xml:space="preserve"> a</w:t>
      </w:r>
      <w:r w:rsidRPr="00823E57">
        <w:rPr>
          <w:color w:val="000000" w:themeColor="text1"/>
          <w:sz w:val="22"/>
          <w:szCs w:val="22"/>
        </w:rPr>
        <w:t xml:space="preserve"> 1% protease/phosphatase inhibitor cocktail (CST). For each sample, 25 µg of protein was subjected to sodium dodecyl sulfate-polyacrylamide gel electrophoresis (</w:t>
      </w:r>
      <w:proofErr w:type="spellStart"/>
      <w:r w:rsidRPr="00823E57">
        <w:rPr>
          <w:color w:val="000000" w:themeColor="text1"/>
          <w:sz w:val="22"/>
          <w:szCs w:val="22"/>
        </w:rPr>
        <w:t>Thermo</w:t>
      </w:r>
      <w:proofErr w:type="spellEnd"/>
      <w:r w:rsidRPr="00823E57">
        <w:rPr>
          <w:color w:val="000000" w:themeColor="text1"/>
          <w:sz w:val="22"/>
          <w:szCs w:val="22"/>
        </w:rPr>
        <w:t xml:space="preserve"> Scientific), followed by transfer to polyvinylidene difluoride membranes (Nippon Genetics, Tokyo, Japan). The membranes were blocked with 5% skim milk in Tris-buffered saline Tween-20 at 25 °C for 1 h. Subsequently, they were probed with primary antibodies against phospho-</w:t>
      </w:r>
      <w:r w:rsidR="005009FD" w:rsidRPr="00823E57">
        <w:rPr>
          <w:color w:val="000000" w:themeColor="text1"/>
          <w:sz w:val="22"/>
          <w:szCs w:val="22"/>
        </w:rPr>
        <w:t>SMAD1</w:t>
      </w:r>
      <w:r w:rsidRPr="00823E57">
        <w:rPr>
          <w:color w:val="000000" w:themeColor="text1"/>
          <w:sz w:val="22"/>
          <w:szCs w:val="22"/>
        </w:rPr>
        <w:t xml:space="preserve">/5 (5753, 1:1000; CST), total </w:t>
      </w:r>
      <w:r w:rsidR="005009FD" w:rsidRPr="00823E57">
        <w:rPr>
          <w:color w:val="000000" w:themeColor="text1"/>
          <w:sz w:val="22"/>
          <w:szCs w:val="22"/>
        </w:rPr>
        <w:t xml:space="preserve">SMAD1 </w:t>
      </w:r>
      <w:r w:rsidRPr="00823E57">
        <w:rPr>
          <w:color w:val="000000" w:themeColor="text1"/>
          <w:sz w:val="22"/>
          <w:szCs w:val="22"/>
        </w:rPr>
        <w:t>(9743, 1:1000; CST), phospho-p44/42 MAPK (</w:t>
      </w:r>
      <w:r w:rsidR="005009FD" w:rsidRPr="00823E57">
        <w:rPr>
          <w:color w:val="000000" w:themeColor="text1"/>
          <w:sz w:val="22"/>
          <w:szCs w:val="22"/>
        </w:rPr>
        <w:t>ERK1</w:t>
      </w:r>
      <w:r w:rsidRPr="00823E57">
        <w:rPr>
          <w:color w:val="000000" w:themeColor="text1"/>
          <w:sz w:val="22"/>
          <w:szCs w:val="22"/>
        </w:rPr>
        <w:t>/2) (9101, 1:1000; CST), phospho-p38 MAPK (9211, 1:1000; CST), and β-actin (4970, 1:1000, CST) at 4</w:t>
      </w:r>
      <w:r w:rsidR="005009FD" w:rsidRPr="00823E57">
        <w:rPr>
          <w:color w:val="000000" w:themeColor="text1"/>
          <w:sz w:val="22"/>
          <w:szCs w:val="22"/>
        </w:rPr>
        <w:t xml:space="preserve"> </w:t>
      </w:r>
      <w:r w:rsidRPr="00823E57">
        <w:rPr>
          <w:color w:val="000000" w:themeColor="text1"/>
          <w:sz w:val="22"/>
          <w:szCs w:val="22"/>
        </w:rPr>
        <w:t xml:space="preserve">°C overnight, followed by incubation with a horseradish peroxidase-conjugated secondary antibody (7074, 1:1000; CST) for 1 h. Immunoreactivity </w:t>
      </w:r>
      <w:r w:rsidRPr="00823E57">
        <w:rPr>
          <w:color w:val="000000" w:themeColor="text1"/>
          <w:sz w:val="22"/>
          <w:szCs w:val="22"/>
        </w:rPr>
        <w:lastRenderedPageBreak/>
        <w:t>was visualized using Amersham ECL Select Western Blotting Reagent (</w:t>
      </w:r>
      <w:proofErr w:type="spellStart"/>
      <w:r w:rsidRPr="00823E57">
        <w:rPr>
          <w:color w:val="000000" w:themeColor="text1"/>
          <w:sz w:val="22"/>
          <w:szCs w:val="22"/>
        </w:rPr>
        <w:t>Cytiva</w:t>
      </w:r>
      <w:proofErr w:type="spellEnd"/>
      <w:r w:rsidRPr="00823E57">
        <w:rPr>
          <w:color w:val="000000" w:themeColor="text1"/>
          <w:sz w:val="22"/>
          <w:szCs w:val="22"/>
        </w:rPr>
        <w:t xml:space="preserve">, Tokyo, Japan) and a </w:t>
      </w:r>
      <w:proofErr w:type="spellStart"/>
      <w:r w:rsidRPr="00823E57">
        <w:rPr>
          <w:color w:val="000000" w:themeColor="text1"/>
          <w:sz w:val="22"/>
          <w:szCs w:val="22"/>
        </w:rPr>
        <w:t>ChemiDoc</w:t>
      </w:r>
      <w:proofErr w:type="spellEnd"/>
      <w:r w:rsidRPr="00823E57">
        <w:rPr>
          <w:color w:val="000000" w:themeColor="text1"/>
          <w:sz w:val="22"/>
          <w:szCs w:val="22"/>
        </w:rPr>
        <w:t xml:space="preserve"> MP Imaging System (Bio-Rad, Hercules, CA, USA).</w:t>
      </w:r>
    </w:p>
    <w:p w14:paraId="31B2DF42" w14:textId="77777777" w:rsidR="005536F6" w:rsidRPr="00823E57" w:rsidRDefault="005536F6" w:rsidP="00357F31">
      <w:pPr>
        <w:spacing w:line="360" w:lineRule="auto"/>
        <w:jc w:val="both"/>
        <w:rPr>
          <w:color w:val="000000" w:themeColor="text1"/>
          <w:sz w:val="22"/>
          <w:szCs w:val="22"/>
        </w:rPr>
      </w:pPr>
    </w:p>
    <w:p w14:paraId="362BB8F3" w14:textId="690B718C" w:rsidR="005536F6" w:rsidRPr="00823E57" w:rsidRDefault="0020423A" w:rsidP="00357F31">
      <w:pPr>
        <w:spacing w:line="360" w:lineRule="auto"/>
        <w:jc w:val="both"/>
        <w:rPr>
          <w:b/>
          <w:bCs/>
          <w:color w:val="000000" w:themeColor="text1"/>
          <w:sz w:val="22"/>
          <w:szCs w:val="22"/>
        </w:rPr>
      </w:pPr>
      <w:r w:rsidRPr="00823E57">
        <w:rPr>
          <w:b/>
          <w:bCs/>
          <w:color w:val="000000" w:themeColor="text1"/>
          <w:sz w:val="22"/>
          <w:szCs w:val="22"/>
        </w:rPr>
        <w:t>2.1</w:t>
      </w:r>
      <w:r w:rsidR="008E7C9C" w:rsidRPr="00823E57">
        <w:rPr>
          <w:b/>
          <w:bCs/>
          <w:color w:val="000000" w:themeColor="text1"/>
          <w:sz w:val="22"/>
          <w:szCs w:val="22"/>
        </w:rPr>
        <w:t>6</w:t>
      </w:r>
      <w:r w:rsidRPr="00823E57">
        <w:rPr>
          <w:b/>
          <w:bCs/>
          <w:color w:val="000000" w:themeColor="text1"/>
          <w:sz w:val="22"/>
          <w:szCs w:val="22"/>
        </w:rPr>
        <w:t xml:space="preserve"> Statistical analysis</w:t>
      </w:r>
    </w:p>
    <w:p w14:paraId="46631F90" w14:textId="5FF389E6" w:rsidR="005536F6" w:rsidRPr="00823E57" w:rsidRDefault="0020423A" w:rsidP="00C02446">
      <w:pPr>
        <w:spacing w:line="360" w:lineRule="auto"/>
        <w:ind w:firstLine="426"/>
        <w:jc w:val="both"/>
        <w:rPr>
          <w:color w:val="000000" w:themeColor="text1"/>
          <w:sz w:val="22"/>
          <w:szCs w:val="22"/>
        </w:rPr>
      </w:pPr>
      <w:r w:rsidRPr="00823E57">
        <w:rPr>
          <w:color w:val="000000" w:themeColor="text1"/>
          <w:sz w:val="22"/>
          <w:szCs w:val="22"/>
        </w:rPr>
        <w:t xml:space="preserve">Data </w:t>
      </w:r>
      <w:r w:rsidR="005009FD" w:rsidRPr="00823E57">
        <w:rPr>
          <w:color w:val="000000" w:themeColor="text1"/>
          <w:sz w:val="22"/>
          <w:szCs w:val="22"/>
        </w:rPr>
        <w:t xml:space="preserve">were </w:t>
      </w:r>
      <w:r w:rsidRPr="00823E57">
        <w:rPr>
          <w:color w:val="000000" w:themeColor="text1"/>
          <w:sz w:val="22"/>
          <w:szCs w:val="22"/>
        </w:rPr>
        <w:t xml:space="preserve">presented as mean ± </w:t>
      </w:r>
      <w:r w:rsidR="005009FD" w:rsidRPr="00823E57">
        <w:rPr>
          <w:color w:val="000000" w:themeColor="text1"/>
          <w:sz w:val="22"/>
          <w:szCs w:val="22"/>
        </w:rPr>
        <w:t>standard deviation (</w:t>
      </w:r>
      <w:r w:rsidRPr="00823E57">
        <w:rPr>
          <w:color w:val="000000" w:themeColor="text1"/>
          <w:sz w:val="22"/>
          <w:szCs w:val="22"/>
        </w:rPr>
        <w:t>SD</w:t>
      </w:r>
      <w:r w:rsidR="005009FD" w:rsidRPr="00823E57">
        <w:rPr>
          <w:color w:val="000000" w:themeColor="text1"/>
          <w:sz w:val="22"/>
          <w:szCs w:val="22"/>
        </w:rPr>
        <w:t>)</w:t>
      </w:r>
      <w:r w:rsidRPr="00823E57">
        <w:rPr>
          <w:color w:val="000000" w:themeColor="text1"/>
          <w:sz w:val="22"/>
          <w:szCs w:val="22"/>
        </w:rPr>
        <w:t xml:space="preserve">. </w:t>
      </w:r>
      <w:r w:rsidR="005009FD" w:rsidRPr="00823E57">
        <w:rPr>
          <w:color w:val="000000" w:themeColor="text1"/>
          <w:sz w:val="22"/>
          <w:szCs w:val="22"/>
        </w:rPr>
        <w:t>The m</w:t>
      </w:r>
      <w:r w:rsidRPr="00823E57">
        <w:rPr>
          <w:color w:val="000000" w:themeColor="text1"/>
          <w:sz w:val="22"/>
          <w:szCs w:val="22"/>
        </w:rPr>
        <w:t xml:space="preserve">eans of two groups were compared using the unpaired Student’s </w:t>
      </w:r>
      <w:r w:rsidRPr="00823E57">
        <w:rPr>
          <w:i/>
          <w:iCs/>
          <w:color w:val="000000" w:themeColor="text1"/>
          <w:sz w:val="22"/>
          <w:szCs w:val="22"/>
        </w:rPr>
        <w:t>t</w:t>
      </w:r>
      <w:r w:rsidRPr="00823E57">
        <w:rPr>
          <w:color w:val="000000" w:themeColor="text1"/>
          <w:sz w:val="22"/>
          <w:szCs w:val="22"/>
        </w:rPr>
        <w:t xml:space="preserve">-test, whereas one-way </w:t>
      </w:r>
      <w:r w:rsidR="005009FD" w:rsidRPr="00823E57">
        <w:rPr>
          <w:color w:val="000000" w:themeColor="text1"/>
          <w:sz w:val="22"/>
          <w:szCs w:val="22"/>
        </w:rPr>
        <w:t>analysis of variance (</w:t>
      </w:r>
      <w:r w:rsidRPr="00823E57">
        <w:rPr>
          <w:color w:val="000000" w:themeColor="text1"/>
          <w:sz w:val="22"/>
          <w:szCs w:val="22"/>
        </w:rPr>
        <w:t>ANOVA</w:t>
      </w:r>
      <w:r w:rsidR="005009FD" w:rsidRPr="00823E57">
        <w:rPr>
          <w:color w:val="000000" w:themeColor="text1"/>
          <w:sz w:val="22"/>
          <w:szCs w:val="22"/>
        </w:rPr>
        <w:t>)</w:t>
      </w:r>
      <w:r w:rsidR="00D4293F" w:rsidRPr="00823E57">
        <w:rPr>
          <w:color w:val="000000" w:themeColor="text1"/>
          <w:sz w:val="22"/>
          <w:szCs w:val="22"/>
        </w:rPr>
        <w:t>,</w:t>
      </w:r>
      <w:r w:rsidRPr="00823E57">
        <w:rPr>
          <w:color w:val="000000" w:themeColor="text1"/>
          <w:sz w:val="22"/>
          <w:szCs w:val="22"/>
        </w:rPr>
        <w:t xml:space="preserve"> followed by Dunnett multiple comparison tests or two-way ANOVA</w:t>
      </w:r>
      <w:r w:rsidR="00D4293F" w:rsidRPr="00823E57">
        <w:rPr>
          <w:color w:val="000000" w:themeColor="text1"/>
          <w:sz w:val="22"/>
          <w:szCs w:val="22"/>
        </w:rPr>
        <w:t>,</w:t>
      </w:r>
      <w:r w:rsidRPr="00823E57">
        <w:rPr>
          <w:color w:val="000000" w:themeColor="text1"/>
          <w:sz w:val="22"/>
          <w:szCs w:val="22"/>
        </w:rPr>
        <w:t xml:space="preserve"> followed by Bonferroni tests</w:t>
      </w:r>
      <w:r w:rsidR="00D4293F" w:rsidRPr="00823E57">
        <w:rPr>
          <w:color w:val="000000" w:themeColor="text1"/>
          <w:sz w:val="22"/>
          <w:szCs w:val="22"/>
        </w:rPr>
        <w:t>,</w:t>
      </w:r>
      <w:r w:rsidRPr="00823E57">
        <w:rPr>
          <w:color w:val="000000" w:themeColor="text1"/>
          <w:sz w:val="22"/>
          <w:szCs w:val="22"/>
        </w:rPr>
        <w:t xml:space="preserve"> were used to compare means of three or more groups. Statistical analysis was conducted using GraphPad Prism 9.4.1. Statistical significance was set at </w:t>
      </w:r>
      <w:r w:rsidR="005009FD" w:rsidRPr="00823E57">
        <w:rPr>
          <w:i/>
          <w:iCs/>
          <w:color w:val="000000" w:themeColor="text1"/>
          <w:sz w:val="22"/>
          <w:szCs w:val="22"/>
        </w:rPr>
        <w:t>p</w:t>
      </w:r>
      <w:r w:rsidR="005009FD" w:rsidRPr="00823E57">
        <w:rPr>
          <w:color w:val="000000" w:themeColor="text1"/>
          <w:sz w:val="22"/>
          <w:szCs w:val="22"/>
        </w:rPr>
        <w:t xml:space="preserve"> </w:t>
      </w:r>
      <w:r w:rsidRPr="00823E57">
        <w:rPr>
          <w:color w:val="000000" w:themeColor="text1"/>
          <w:sz w:val="22"/>
          <w:szCs w:val="22"/>
        </w:rPr>
        <w:t>&lt; 0.05.</w:t>
      </w:r>
    </w:p>
    <w:p w14:paraId="63BEB69F" w14:textId="77777777" w:rsidR="005536F6" w:rsidRPr="00823E57" w:rsidRDefault="005536F6" w:rsidP="00357F31">
      <w:pPr>
        <w:spacing w:line="360" w:lineRule="auto"/>
        <w:jc w:val="both"/>
        <w:rPr>
          <w:color w:val="000000" w:themeColor="text1"/>
          <w:sz w:val="22"/>
          <w:szCs w:val="22"/>
        </w:rPr>
      </w:pPr>
    </w:p>
    <w:p w14:paraId="2670CD67" w14:textId="77777777" w:rsidR="005536F6" w:rsidRPr="00823E57" w:rsidRDefault="0020423A" w:rsidP="00357F31">
      <w:pPr>
        <w:spacing w:line="360" w:lineRule="auto"/>
        <w:jc w:val="both"/>
        <w:rPr>
          <w:b/>
          <w:bCs/>
          <w:color w:val="000000" w:themeColor="text1"/>
          <w:sz w:val="22"/>
          <w:szCs w:val="22"/>
        </w:rPr>
      </w:pPr>
      <w:r w:rsidRPr="00823E57">
        <w:rPr>
          <w:b/>
          <w:bCs/>
          <w:color w:val="000000" w:themeColor="text1"/>
          <w:sz w:val="22"/>
          <w:szCs w:val="22"/>
        </w:rPr>
        <w:t>3. Results</w:t>
      </w:r>
    </w:p>
    <w:p w14:paraId="66E8F1D4" w14:textId="1CFE2CCD" w:rsidR="001E4BAD" w:rsidRPr="00823E57" w:rsidRDefault="0020423A" w:rsidP="00357F31">
      <w:pPr>
        <w:spacing w:line="360" w:lineRule="auto"/>
        <w:jc w:val="both"/>
        <w:rPr>
          <w:b/>
          <w:bCs/>
          <w:color w:val="000000" w:themeColor="text1"/>
          <w:sz w:val="22"/>
          <w:szCs w:val="22"/>
        </w:rPr>
      </w:pPr>
      <w:r w:rsidRPr="00823E57">
        <w:rPr>
          <w:b/>
          <w:bCs/>
          <w:color w:val="000000" w:themeColor="text1"/>
          <w:sz w:val="22"/>
          <w:szCs w:val="22"/>
        </w:rPr>
        <w:t>3.1 Characterization of NC</w:t>
      </w:r>
      <w:r w:rsidR="0070294A" w:rsidRPr="00823E57">
        <w:rPr>
          <w:b/>
          <w:bCs/>
          <w:color w:val="000000" w:themeColor="text1"/>
          <w:sz w:val="22"/>
          <w:szCs w:val="22"/>
        </w:rPr>
        <w:t xml:space="preserve"> properties</w:t>
      </w:r>
    </w:p>
    <w:p w14:paraId="67FF8618" w14:textId="61342C68" w:rsidR="001E4BAD" w:rsidRPr="00823E57" w:rsidRDefault="0020423A" w:rsidP="00C02446">
      <w:pPr>
        <w:spacing w:line="360" w:lineRule="auto"/>
        <w:ind w:firstLine="426"/>
        <w:jc w:val="both"/>
        <w:rPr>
          <w:color w:val="000000" w:themeColor="text1"/>
          <w:sz w:val="22"/>
          <w:szCs w:val="22"/>
        </w:rPr>
      </w:pPr>
      <w:r w:rsidRPr="00823E57">
        <w:rPr>
          <w:color w:val="000000" w:themeColor="text1"/>
          <w:sz w:val="22"/>
          <w:szCs w:val="22"/>
        </w:rPr>
        <w:t>The XRD diffractogram obtained for RENOVITE</w:t>
      </w:r>
      <w:r w:rsidRPr="00823E57">
        <w:rPr>
          <w:color w:val="000000" w:themeColor="text1"/>
          <w:sz w:val="22"/>
          <w:szCs w:val="22"/>
          <w:vertAlign w:val="superscript"/>
        </w:rPr>
        <w:t>®</w:t>
      </w:r>
      <w:r w:rsidRPr="00823E57">
        <w:rPr>
          <w:color w:val="000000" w:themeColor="text1"/>
          <w:sz w:val="22"/>
          <w:szCs w:val="22"/>
        </w:rPr>
        <w:t xml:space="preserve"> confirmed a typical Na-synthetic hectorite without phase transformation or precipitate impurities (hk0, 0k0, 00l and h00 reflections in the low angle region (2θ = 20–40°), with d110, 020 = 4.5 A° at 2θ</w:t>
      </w:r>
      <w:r w:rsidR="001230A2" w:rsidRPr="00823E57">
        <w:rPr>
          <w:color w:val="000000" w:themeColor="text1"/>
          <w:sz w:val="22"/>
          <w:szCs w:val="22"/>
        </w:rPr>
        <w:t>–</w:t>
      </w:r>
      <w:r w:rsidRPr="00823E57">
        <w:rPr>
          <w:color w:val="000000" w:themeColor="text1"/>
          <w:sz w:val="22"/>
          <w:szCs w:val="22"/>
        </w:rPr>
        <w:t>20°, d004 = 3.18 A° at 2θ</w:t>
      </w:r>
      <w:r w:rsidR="00EB6D2D" w:rsidRPr="00823E57">
        <w:rPr>
          <w:color w:val="000000" w:themeColor="text1"/>
          <w:sz w:val="22"/>
          <w:szCs w:val="22"/>
        </w:rPr>
        <w:t>–</w:t>
      </w:r>
      <w:r w:rsidRPr="00823E57">
        <w:rPr>
          <w:color w:val="000000" w:themeColor="text1"/>
          <w:sz w:val="22"/>
          <w:szCs w:val="22"/>
        </w:rPr>
        <w:t>28°, and d130, 200 = 2.56 A° at 2θ</w:t>
      </w:r>
      <w:r w:rsidR="00EB6D2D" w:rsidRPr="00823E57">
        <w:rPr>
          <w:color w:val="000000" w:themeColor="text1"/>
          <w:sz w:val="22"/>
          <w:szCs w:val="22"/>
        </w:rPr>
        <w:t>–</w:t>
      </w:r>
      <w:r w:rsidRPr="00823E57">
        <w:rPr>
          <w:color w:val="000000" w:themeColor="text1"/>
          <w:sz w:val="22"/>
          <w:szCs w:val="22"/>
        </w:rPr>
        <w:t>35°; and hk0 and 0k0 reflections in the high angle region (2θ = 50</w:t>
      </w:r>
      <w:r w:rsidR="00EB6D2D" w:rsidRPr="00823E57">
        <w:rPr>
          <w:color w:val="000000" w:themeColor="text1"/>
          <w:sz w:val="22"/>
          <w:szCs w:val="22"/>
        </w:rPr>
        <w:t>–</w:t>
      </w:r>
      <w:r w:rsidRPr="00823E57">
        <w:rPr>
          <w:color w:val="000000" w:themeColor="text1"/>
          <w:sz w:val="22"/>
          <w:szCs w:val="22"/>
        </w:rPr>
        <w:t>61°), with d150, 240, 310 = 1.72 A° at 2θ</w:t>
      </w:r>
      <w:r w:rsidR="00EB6D2D" w:rsidRPr="00823E57">
        <w:rPr>
          <w:color w:val="000000" w:themeColor="text1"/>
          <w:sz w:val="22"/>
          <w:szCs w:val="22"/>
        </w:rPr>
        <w:t>–</w:t>
      </w:r>
      <w:r w:rsidRPr="00823E57">
        <w:rPr>
          <w:color w:val="000000" w:themeColor="text1"/>
          <w:sz w:val="22"/>
          <w:szCs w:val="22"/>
        </w:rPr>
        <w:t>53° and d060, 330 = 1.52 A° at 2θ</w:t>
      </w:r>
      <w:r w:rsidR="00EB6D2D" w:rsidRPr="00823E57">
        <w:rPr>
          <w:color w:val="000000" w:themeColor="text1"/>
          <w:sz w:val="22"/>
          <w:szCs w:val="22"/>
        </w:rPr>
        <w:t>–</w:t>
      </w:r>
      <w:r w:rsidRPr="00823E57">
        <w:rPr>
          <w:color w:val="000000" w:themeColor="text1"/>
          <w:sz w:val="22"/>
          <w:szCs w:val="22"/>
        </w:rPr>
        <w:t>61°</w:t>
      </w:r>
      <w:r w:rsidR="00EF6570" w:rsidRPr="00823E57">
        <w:rPr>
          <w:rFonts w:hint="eastAsia"/>
          <w:color w:val="000000" w:themeColor="text1"/>
          <w:sz w:val="22"/>
          <w:szCs w:val="22"/>
        </w:rPr>
        <w:t>)</w:t>
      </w:r>
      <w:r w:rsidRPr="00823E57">
        <w:rPr>
          <w:b/>
          <w:bCs/>
          <w:color w:val="000000" w:themeColor="text1"/>
          <w:sz w:val="22"/>
          <w:szCs w:val="22"/>
        </w:rPr>
        <w:t xml:space="preserve"> (Figure S1a)</w:t>
      </w:r>
      <w:r w:rsidRPr="00823E57">
        <w:rPr>
          <w:color w:val="000000" w:themeColor="text1"/>
          <w:sz w:val="22"/>
          <w:szCs w:val="22"/>
        </w:rPr>
        <w:t xml:space="preserve">. FTIR revealed stretching/bending vibrations of the functional group’s characteristic of magnesium silicate clay mineral, including </w:t>
      </w:r>
      <w:proofErr w:type="spellStart"/>
      <w:r w:rsidR="005D503C" w:rsidRPr="00823E57">
        <w:rPr>
          <w:color w:val="000000" w:themeColor="text1"/>
          <w:sz w:val="22"/>
          <w:szCs w:val="22"/>
        </w:rPr>
        <w:t>i</w:t>
      </w:r>
      <w:proofErr w:type="spellEnd"/>
      <w:r w:rsidR="005D503C" w:rsidRPr="00823E57">
        <w:rPr>
          <w:color w:val="000000" w:themeColor="text1"/>
          <w:sz w:val="22"/>
          <w:szCs w:val="22"/>
        </w:rPr>
        <w:t>)</w:t>
      </w:r>
      <w:r w:rsidR="005D503C" w:rsidRPr="00823E57">
        <w:rPr>
          <w:rFonts w:hint="eastAsia"/>
          <w:color w:val="000000" w:themeColor="text1"/>
          <w:sz w:val="22"/>
          <w:szCs w:val="22"/>
        </w:rPr>
        <w:t xml:space="preserve"> </w:t>
      </w:r>
      <w:r w:rsidRPr="00823E57">
        <w:rPr>
          <w:color w:val="000000" w:themeColor="text1"/>
          <w:sz w:val="22"/>
          <w:szCs w:val="22"/>
        </w:rPr>
        <w:t>Si–O starching and Si–O–Si bending of the tetrahedral sheet (980, 427 cm</w:t>
      </w:r>
      <w:r w:rsidRPr="00823E57">
        <w:rPr>
          <w:color w:val="000000" w:themeColor="text1"/>
          <w:sz w:val="22"/>
          <w:szCs w:val="22"/>
          <w:vertAlign w:val="superscript"/>
        </w:rPr>
        <w:t>-1</w:t>
      </w:r>
      <w:r w:rsidRPr="00823E57">
        <w:rPr>
          <w:color w:val="000000" w:themeColor="text1"/>
          <w:sz w:val="22"/>
          <w:szCs w:val="22"/>
        </w:rPr>
        <w:t>), ii) Mg–OH bending of the octahedral sheet (650 cm</w:t>
      </w:r>
      <w:r w:rsidRPr="00823E57">
        <w:rPr>
          <w:color w:val="000000" w:themeColor="text1"/>
          <w:sz w:val="22"/>
          <w:szCs w:val="22"/>
          <w:vertAlign w:val="superscript"/>
        </w:rPr>
        <w:t>-1</w:t>
      </w:r>
      <w:r w:rsidRPr="00823E57">
        <w:rPr>
          <w:color w:val="000000" w:themeColor="text1"/>
          <w:sz w:val="22"/>
          <w:szCs w:val="22"/>
        </w:rPr>
        <w:t xml:space="preserve">), iii) H–O–H bending of adsorbed water, and iv) H–O stretching of interlayer water </w:t>
      </w:r>
      <w:r w:rsidRPr="00823E57">
        <w:rPr>
          <w:b/>
          <w:bCs/>
          <w:color w:val="000000" w:themeColor="text1"/>
          <w:sz w:val="22"/>
          <w:szCs w:val="22"/>
        </w:rPr>
        <w:t>(Figure S1b)</w:t>
      </w:r>
      <w:r w:rsidRPr="00823E57">
        <w:rPr>
          <w:color w:val="000000" w:themeColor="text1"/>
          <w:sz w:val="22"/>
          <w:szCs w:val="22"/>
        </w:rPr>
        <w:t>. TEM of a suspension of RENOVITE</w:t>
      </w:r>
      <w:r w:rsidRPr="00823E57">
        <w:rPr>
          <w:color w:val="000000" w:themeColor="text1"/>
          <w:sz w:val="22"/>
          <w:szCs w:val="22"/>
          <w:vertAlign w:val="superscript"/>
        </w:rPr>
        <w:t>®</w:t>
      </w:r>
      <w:r w:rsidRPr="00823E57">
        <w:rPr>
          <w:color w:val="000000" w:themeColor="text1"/>
          <w:sz w:val="22"/>
          <w:szCs w:val="22"/>
        </w:rPr>
        <w:t xml:space="preserve"> particles (0.001 wt. %) dried onto a surface revealed a round disk-shaped surface profile for 15–30 nm particles (</w:t>
      </w:r>
      <w:r w:rsidRPr="00823E57">
        <w:rPr>
          <w:b/>
          <w:bCs/>
          <w:color w:val="000000" w:themeColor="text1"/>
          <w:sz w:val="22"/>
          <w:szCs w:val="22"/>
        </w:rPr>
        <w:t>Figure S1c</w:t>
      </w:r>
      <w:r w:rsidRPr="00823E57">
        <w:rPr>
          <w:color w:val="000000" w:themeColor="text1"/>
          <w:sz w:val="22"/>
          <w:szCs w:val="22"/>
        </w:rPr>
        <w:t xml:space="preserve"> top). Meanwhile, </w:t>
      </w:r>
      <w:proofErr w:type="gramStart"/>
      <w:r w:rsidRPr="00823E57">
        <w:rPr>
          <w:color w:val="000000" w:themeColor="text1"/>
          <w:sz w:val="22"/>
          <w:szCs w:val="22"/>
        </w:rPr>
        <w:t>TEM</w:t>
      </w:r>
      <w:proofErr w:type="gramEnd"/>
      <w:r w:rsidRPr="00823E57">
        <w:rPr>
          <w:color w:val="000000" w:themeColor="text1"/>
          <w:sz w:val="22"/>
          <w:szCs w:val="22"/>
        </w:rPr>
        <w:t xml:space="preserve"> of an arrested RENOVITE</w:t>
      </w:r>
      <w:r w:rsidRPr="00823E57">
        <w:rPr>
          <w:color w:val="000000" w:themeColor="text1"/>
          <w:sz w:val="22"/>
          <w:szCs w:val="22"/>
          <w:vertAlign w:val="superscript"/>
        </w:rPr>
        <w:t>®</w:t>
      </w:r>
      <w:r w:rsidRPr="00823E57">
        <w:rPr>
          <w:color w:val="000000" w:themeColor="text1"/>
          <w:sz w:val="22"/>
          <w:szCs w:val="22"/>
        </w:rPr>
        <w:t xml:space="preserve"> </w:t>
      </w:r>
      <w:r w:rsidR="002C7B62" w:rsidRPr="00823E57">
        <w:rPr>
          <w:rFonts w:hint="eastAsia"/>
          <w:color w:val="000000" w:themeColor="text1"/>
          <w:sz w:val="22"/>
          <w:szCs w:val="22"/>
        </w:rPr>
        <w:t>NC</w:t>
      </w:r>
      <w:r w:rsidRPr="00823E57">
        <w:rPr>
          <w:color w:val="000000" w:themeColor="text1"/>
          <w:sz w:val="22"/>
          <w:szCs w:val="22"/>
        </w:rPr>
        <w:t xml:space="preserve"> (2.8 wt. %) dehydrated and embedded in resin revealed delamination of the RENOVITE</w:t>
      </w:r>
      <w:r w:rsidRPr="00823E57">
        <w:rPr>
          <w:color w:val="000000" w:themeColor="text1"/>
          <w:sz w:val="22"/>
          <w:szCs w:val="22"/>
          <w:vertAlign w:val="superscript"/>
        </w:rPr>
        <w:t>®</w:t>
      </w:r>
      <w:r w:rsidRPr="00823E57">
        <w:rPr>
          <w:color w:val="000000" w:themeColor="text1"/>
          <w:sz w:val="22"/>
          <w:szCs w:val="22"/>
        </w:rPr>
        <w:t xml:space="preserve"> particles (Figure S1c bottom).</w:t>
      </w:r>
    </w:p>
    <w:p w14:paraId="0C8223B1" w14:textId="2EA73F6C" w:rsidR="002C7B62" w:rsidRPr="002C7B62" w:rsidRDefault="002C7B62" w:rsidP="002C7B62">
      <w:pPr>
        <w:spacing w:line="360" w:lineRule="auto"/>
        <w:jc w:val="both"/>
        <w:rPr>
          <w:color w:val="000000" w:themeColor="text1"/>
          <w:sz w:val="22"/>
          <w:szCs w:val="22"/>
        </w:rPr>
      </w:pPr>
      <w:r w:rsidRPr="002C7B62">
        <w:rPr>
          <w:color w:val="000000" w:themeColor="text1"/>
          <w:sz w:val="22"/>
          <w:szCs w:val="22"/>
        </w:rPr>
        <w:lastRenderedPageBreak/>
        <w:t>RENOVITE</w:t>
      </w:r>
      <w:r w:rsidRPr="002C7B62">
        <w:rPr>
          <w:rFonts w:hint="cs"/>
          <w:color w:val="000000" w:themeColor="text1"/>
          <w:sz w:val="22"/>
          <w:szCs w:val="22"/>
          <w:vertAlign w:val="superscript"/>
        </w:rPr>
        <w:t>®</w:t>
      </w:r>
      <w:r w:rsidRPr="002C7B62">
        <w:rPr>
          <w:color w:val="000000" w:themeColor="text1"/>
          <w:sz w:val="22"/>
          <w:szCs w:val="22"/>
        </w:rPr>
        <w:t xml:space="preserve"> </w:t>
      </w:r>
      <w:r w:rsidRPr="002C7B62">
        <w:rPr>
          <w:rFonts w:hint="eastAsia"/>
          <w:color w:val="000000" w:themeColor="text1"/>
          <w:sz w:val="22"/>
          <w:szCs w:val="22"/>
        </w:rPr>
        <w:t xml:space="preserve">NC </w:t>
      </w:r>
      <w:r w:rsidRPr="002C7B62">
        <w:rPr>
          <w:color w:val="000000" w:themeColor="text1"/>
          <w:sz w:val="22"/>
          <w:szCs w:val="22"/>
        </w:rPr>
        <w:t>(the NC used in this study) exhibited an enhance</w:t>
      </w:r>
      <w:r w:rsidRPr="002C7B62">
        <w:rPr>
          <w:rFonts w:hint="eastAsia"/>
          <w:color w:val="000000" w:themeColor="text1"/>
          <w:sz w:val="22"/>
          <w:szCs w:val="22"/>
        </w:rPr>
        <w:t>d</w:t>
      </w:r>
      <w:r w:rsidRPr="002C7B62">
        <w:rPr>
          <w:color w:val="000000" w:themeColor="text1"/>
          <w:sz w:val="22"/>
          <w:szCs w:val="22"/>
        </w:rPr>
        <w:t xml:space="preserve"> gelation reaction</w:t>
      </w:r>
      <w:r w:rsidRPr="002C7B62">
        <w:rPr>
          <w:rFonts w:hint="eastAsia"/>
          <w:color w:val="000000" w:themeColor="text1"/>
          <w:sz w:val="22"/>
          <w:szCs w:val="22"/>
        </w:rPr>
        <w:t xml:space="preserve"> compared </w:t>
      </w:r>
      <w:r w:rsidRPr="002C7B62">
        <w:rPr>
          <w:color w:val="000000" w:themeColor="text1"/>
          <w:sz w:val="22"/>
          <w:szCs w:val="22"/>
        </w:rPr>
        <w:t>with</w:t>
      </w:r>
      <w:r w:rsidRPr="002C7B62">
        <w:rPr>
          <w:rFonts w:hint="eastAsia"/>
          <w:color w:val="000000" w:themeColor="text1"/>
          <w:sz w:val="22"/>
          <w:szCs w:val="22"/>
        </w:rPr>
        <w:t xml:space="preserve"> </w:t>
      </w:r>
      <w:r w:rsidRPr="002C7B62">
        <w:rPr>
          <w:color w:val="000000" w:themeColor="text1"/>
          <w:sz w:val="22"/>
          <w:szCs w:val="22"/>
        </w:rPr>
        <w:t>LAPONITE</w:t>
      </w:r>
      <w:r w:rsidRPr="002C7B62">
        <w:rPr>
          <w:rFonts w:hint="cs"/>
          <w:color w:val="000000" w:themeColor="text1"/>
          <w:sz w:val="22"/>
          <w:szCs w:val="22"/>
          <w:vertAlign w:val="superscript"/>
        </w:rPr>
        <w:t>®</w:t>
      </w:r>
      <w:r w:rsidRPr="002C7B62">
        <w:rPr>
          <w:rFonts w:hint="eastAsia"/>
          <w:color w:val="000000" w:themeColor="text1"/>
          <w:sz w:val="22"/>
          <w:szCs w:val="22"/>
          <w:vertAlign w:val="superscript"/>
        </w:rPr>
        <w:t xml:space="preserve"> </w:t>
      </w:r>
      <w:r w:rsidRPr="002C7B62">
        <w:rPr>
          <w:rFonts w:hint="eastAsia"/>
          <w:color w:val="000000" w:themeColor="text1"/>
          <w:sz w:val="22"/>
          <w:szCs w:val="22"/>
        </w:rPr>
        <w:t>NC</w:t>
      </w:r>
      <w:r w:rsidRPr="002C7B62">
        <w:rPr>
          <w:color w:val="000000" w:themeColor="text1"/>
          <w:sz w:val="22"/>
          <w:szCs w:val="22"/>
        </w:rPr>
        <w:t>. In fact, RENOVITE</w:t>
      </w:r>
      <w:r w:rsidRPr="002C7B62">
        <w:rPr>
          <w:rFonts w:hint="cs"/>
          <w:color w:val="000000" w:themeColor="text1"/>
          <w:sz w:val="22"/>
          <w:szCs w:val="22"/>
          <w:vertAlign w:val="superscript"/>
        </w:rPr>
        <w:t>®</w:t>
      </w:r>
      <w:r w:rsidRPr="002C7B62">
        <w:rPr>
          <w:color w:val="000000" w:themeColor="text1"/>
          <w:sz w:val="22"/>
          <w:szCs w:val="22"/>
        </w:rPr>
        <w:t xml:space="preserve"> </w:t>
      </w:r>
      <w:r w:rsidRPr="002C7B62">
        <w:rPr>
          <w:rFonts w:hint="eastAsia"/>
          <w:color w:val="000000" w:themeColor="text1"/>
          <w:sz w:val="22"/>
          <w:szCs w:val="22"/>
        </w:rPr>
        <w:t xml:space="preserve">NC </w:t>
      </w:r>
      <w:r w:rsidRPr="002C7B62">
        <w:rPr>
          <w:color w:val="000000" w:themeColor="text1"/>
          <w:sz w:val="22"/>
          <w:szCs w:val="22"/>
        </w:rPr>
        <w:t>achieved a strength sufficient to be grasped with forceps when exposed to FBS (</w:t>
      </w:r>
      <w:r w:rsidRPr="002C7B62">
        <w:rPr>
          <w:b/>
          <w:bCs/>
          <w:color w:val="000000" w:themeColor="text1"/>
          <w:sz w:val="22"/>
          <w:szCs w:val="22"/>
        </w:rPr>
        <w:t>Figure S2</w:t>
      </w:r>
      <w:r w:rsidRPr="002C7B62">
        <w:rPr>
          <w:rFonts w:hint="eastAsia"/>
          <w:b/>
          <w:bCs/>
          <w:color w:val="000000" w:themeColor="text1"/>
          <w:sz w:val="22"/>
          <w:szCs w:val="22"/>
        </w:rPr>
        <w:t>c</w:t>
      </w:r>
      <w:r w:rsidRPr="002C7B62">
        <w:rPr>
          <w:color w:val="000000" w:themeColor="text1"/>
          <w:sz w:val="22"/>
          <w:szCs w:val="22"/>
        </w:rPr>
        <w:t xml:space="preserve">). </w:t>
      </w:r>
      <w:r w:rsidRPr="002C7B62">
        <w:rPr>
          <w:rFonts w:hint="eastAsia"/>
          <w:color w:val="000000" w:themeColor="text1"/>
          <w:sz w:val="22"/>
          <w:szCs w:val="22"/>
        </w:rPr>
        <w:t>In addition</w:t>
      </w:r>
      <w:r w:rsidRPr="002C7B62">
        <w:rPr>
          <w:color w:val="000000" w:themeColor="text1"/>
          <w:sz w:val="22"/>
          <w:szCs w:val="22"/>
        </w:rPr>
        <w:t xml:space="preserve">, we conducted a rheological analysis </w:t>
      </w:r>
      <w:r w:rsidRPr="002C7B62">
        <w:rPr>
          <w:rFonts w:hint="eastAsia"/>
          <w:color w:val="000000" w:themeColor="text1"/>
          <w:sz w:val="22"/>
          <w:szCs w:val="22"/>
        </w:rPr>
        <w:t>of the physical properties</w:t>
      </w:r>
      <w:r w:rsidRPr="002C7B62">
        <w:rPr>
          <w:color w:val="000000" w:themeColor="text1"/>
          <w:sz w:val="22"/>
          <w:szCs w:val="22"/>
        </w:rPr>
        <w:t xml:space="preserve"> of RENOVITE</w:t>
      </w:r>
      <w:r w:rsidRPr="002C7B62">
        <w:rPr>
          <w:rFonts w:hint="cs"/>
          <w:color w:val="000000" w:themeColor="text1"/>
          <w:sz w:val="22"/>
          <w:szCs w:val="22"/>
          <w:vertAlign w:val="superscript"/>
        </w:rPr>
        <w:t>®</w:t>
      </w:r>
      <w:r w:rsidRPr="002C7B62">
        <w:rPr>
          <w:color w:val="000000" w:themeColor="text1"/>
          <w:sz w:val="22"/>
          <w:szCs w:val="22"/>
        </w:rPr>
        <w:t xml:space="preserve"> </w:t>
      </w:r>
      <w:r w:rsidR="00230761">
        <w:rPr>
          <w:rFonts w:hint="eastAsia"/>
          <w:color w:val="000000" w:themeColor="text1"/>
          <w:sz w:val="22"/>
          <w:szCs w:val="22"/>
        </w:rPr>
        <w:t xml:space="preserve">NC </w:t>
      </w:r>
      <w:r w:rsidRPr="002C7B62">
        <w:rPr>
          <w:color w:val="000000" w:themeColor="text1"/>
          <w:sz w:val="22"/>
          <w:szCs w:val="22"/>
        </w:rPr>
        <w:t>and LAPONITE</w:t>
      </w:r>
      <w:r w:rsidRPr="002C7B62">
        <w:rPr>
          <w:rFonts w:hint="cs"/>
          <w:color w:val="000000" w:themeColor="text1"/>
          <w:sz w:val="22"/>
          <w:szCs w:val="22"/>
          <w:vertAlign w:val="superscript"/>
        </w:rPr>
        <w:t>®</w:t>
      </w:r>
      <w:r w:rsidRPr="002C7B62">
        <w:rPr>
          <w:color w:val="000000" w:themeColor="text1"/>
          <w:sz w:val="22"/>
          <w:szCs w:val="22"/>
        </w:rPr>
        <w:t xml:space="preserve"> </w:t>
      </w:r>
      <w:r w:rsidRPr="002C7B62">
        <w:rPr>
          <w:rFonts w:hint="eastAsia"/>
          <w:color w:val="000000" w:themeColor="text1"/>
          <w:sz w:val="22"/>
          <w:szCs w:val="22"/>
        </w:rPr>
        <w:t xml:space="preserve">NC </w:t>
      </w:r>
      <w:r w:rsidRPr="002C7B62">
        <w:rPr>
          <w:color w:val="000000" w:themeColor="text1"/>
          <w:sz w:val="22"/>
          <w:szCs w:val="22"/>
        </w:rPr>
        <w:t xml:space="preserve">after exposure to PBS or serum at physiological pH, simulating </w:t>
      </w:r>
      <w:r w:rsidRPr="002C7B62">
        <w:rPr>
          <w:i/>
          <w:iCs/>
          <w:color w:val="000000" w:themeColor="text1"/>
          <w:sz w:val="22"/>
          <w:szCs w:val="22"/>
        </w:rPr>
        <w:t>in vivo</w:t>
      </w:r>
      <w:r w:rsidRPr="002C7B62">
        <w:rPr>
          <w:color w:val="000000" w:themeColor="text1"/>
          <w:sz w:val="22"/>
          <w:szCs w:val="22"/>
        </w:rPr>
        <w:t xml:space="preserve"> implantation conditions. In its native state, the G' and </w:t>
      </w:r>
      <w:proofErr w:type="gramStart"/>
      <w:r w:rsidRPr="002C7B62">
        <w:rPr>
          <w:color w:val="000000" w:themeColor="text1"/>
          <w:sz w:val="22"/>
          <w:szCs w:val="22"/>
        </w:rPr>
        <w:t>G''</w:t>
      </w:r>
      <w:proofErr w:type="gramEnd"/>
      <w:r w:rsidRPr="002C7B62">
        <w:rPr>
          <w:color w:val="000000" w:themeColor="text1"/>
          <w:sz w:val="22"/>
          <w:szCs w:val="22"/>
        </w:rPr>
        <w:t xml:space="preserve"> of RENOVITE</w:t>
      </w:r>
      <w:r w:rsidRPr="002C7B62">
        <w:rPr>
          <w:rFonts w:hint="cs"/>
          <w:color w:val="000000" w:themeColor="text1"/>
          <w:sz w:val="22"/>
          <w:szCs w:val="22"/>
          <w:vertAlign w:val="superscript"/>
        </w:rPr>
        <w:t>®</w:t>
      </w:r>
      <w:r w:rsidRPr="002C7B62">
        <w:rPr>
          <w:color w:val="000000" w:themeColor="text1"/>
          <w:sz w:val="22"/>
          <w:szCs w:val="22"/>
        </w:rPr>
        <w:t xml:space="preserve"> </w:t>
      </w:r>
      <w:r w:rsidRPr="002C7B62">
        <w:rPr>
          <w:rFonts w:hint="eastAsia"/>
          <w:color w:val="000000" w:themeColor="text1"/>
          <w:sz w:val="22"/>
          <w:szCs w:val="22"/>
        </w:rPr>
        <w:t>NC</w:t>
      </w:r>
      <w:r w:rsidRPr="002C7B62">
        <w:rPr>
          <w:color w:val="000000" w:themeColor="text1"/>
          <w:sz w:val="22"/>
          <w:szCs w:val="22"/>
        </w:rPr>
        <w:t xml:space="preserve"> were comparable to those of LAPONITE</w:t>
      </w:r>
      <w:r w:rsidRPr="002C7B62">
        <w:rPr>
          <w:rFonts w:hint="cs"/>
          <w:color w:val="000000" w:themeColor="text1"/>
          <w:sz w:val="22"/>
          <w:szCs w:val="22"/>
          <w:vertAlign w:val="superscript"/>
        </w:rPr>
        <w:t>®</w:t>
      </w:r>
      <w:r w:rsidRPr="002C7B62">
        <w:rPr>
          <w:rFonts w:hint="eastAsia"/>
          <w:color w:val="000000" w:themeColor="text1"/>
          <w:sz w:val="22"/>
          <w:szCs w:val="22"/>
        </w:rPr>
        <w:t xml:space="preserve"> NC</w:t>
      </w:r>
      <w:r w:rsidRPr="002C7B62">
        <w:rPr>
          <w:color w:val="000000" w:themeColor="text1"/>
          <w:sz w:val="22"/>
          <w:szCs w:val="22"/>
        </w:rPr>
        <w:t xml:space="preserve">. However, the increases in G' and </w:t>
      </w:r>
      <w:proofErr w:type="gramStart"/>
      <w:r w:rsidRPr="002C7B62">
        <w:rPr>
          <w:color w:val="000000" w:themeColor="text1"/>
          <w:sz w:val="22"/>
          <w:szCs w:val="22"/>
        </w:rPr>
        <w:t>G''</w:t>
      </w:r>
      <w:proofErr w:type="gramEnd"/>
      <w:r w:rsidRPr="002C7B62">
        <w:rPr>
          <w:color w:val="000000" w:themeColor="text1"/>
          <w:sz w:val="22"/>
          <w:szCs w:val="22"/>
        </w:rPr>
        <w:t xml:space="preserve"> after exposure to PBS or serum were significantly greater for RENOVITE</w:t>
      </w:r>
      <w:r w:rsidRPr="002C7B62">
        <w:rPr>
          <w:rFonts w:hint="cs"/>
          <w:color w:val="000000" w:themeColor="text1"/>
          <w:sz w:val="22"/>
          <w:szCs w:val="22"/>
          <w:vertAlign w:val="superscript"/>
        </w:rPr>
        <w:t>®</w:t>
      </w:r>
      <w:r w:rsidRPr="002C7B62">
        <w:rPr>
          <w:color w:val="000000" w:themeColor="text1"/>
          <w:sz w:val="22"/>
          <w:szCs w:val="22"/>
        </w:rPr>
        <w:t xml:space="preserve"> than LAPONITE</w:t>
      </w:r>
      <w:r w:rsidRPr="002C7B62">
        <w:rPr>
          <w:rFonts w:hint="cs"/>
          <w:color w:val="000000" w:themeColor="text1"/>
          <w:sz w:val="22"/>
          <w:szCs w:val="22"/>
          <w:vertAlign w:val="superscript"/>
        </w:rPr>
        <w:t>®</w:t>
      </w:r>
      <w:r w:rsidRPr="002C7B62">
        <w:rPr>
          <w:color w:val="000000" w:themeColor="text1"/>
          <w:sz w:val="22"/>
          <w:szCs w:val="22"/>
        </w:rPr>
        <w:t xml:space="preserve"> (</w:t>
      </w:r>
      <w:r w:rsidRPr="002C7B62">
        <w:rPr>
          <w:b/>
          <w:bCs/>
          <w:color w:val="000000" w:themeColor="text1"/>
          <w:sz w:val="22"/>
          <w:szCs w:val="22"/>
        </w:rPr>
        <w:t>Figure S2d, e</w:t>
      </w:r>
      <w:r w:rsidRPr="002C7B62">
        <w:rPr>
          <w:color w:val="000000" w:themeColor="text1"/>
          <w:sz w:val="22"/>
          <w:szCs w:val="22"/>
        </w:rPr>
        <w:t>). Upon exposure to PBS or serum, LAPONITE</w:t>
      </w:r>
      <w:r w:rsidRPr="002C7B62">
        <w:rPr>
          <w:rFonts w:hint="cs"/>
          <w:color w:val="000000" w:themeColor="text1"/>
          <w:sz w:val="22"/>
          <w:szCs w:val="22"/>
          <w:vertAlign w:val="superscript"/>
        </w:rPr>
        <w:t>®</w:t>
      </w:r>
      <w:r w:rsidRPr="002C7B62">
        <w:rPr>
          <w:color w:val="000000" w:themeColor="text1"/>
          <w:sz w:val="22"/>
          <w:szCs w:val="22"/>
          <w:vertAlign w:val="superscript"/>
        </w:rPr>
        <w:t xml:space="preserve"> </w:t>
      </w:r>
      <w:r w:rsidRPr="002C7B62">
        <w:rPr>
          <w:rFonts w:hint="eastAsia"/>
          <w:color w:val="000000" w:themeColor="text1"/>
          <w:sz w:val="22"/>
          <w:szCs w:val="22"/>
        </w:rPr>
        <w:t>NC</w:t>
      </w:r>
      <w:r w:rsidRPr="002C7B62">
        <w:rPr>
          <w:color w:val="000000" w:themeColor="text1"/>
          <w:sz w:val="22"/>
          <w:szCs w:val="22"/>
        </w:rPr>
        <w:t xml:space="preserve"> showed a 3.5-fold and 8.0-fold increase in G', while RENOVITE</w:t>
      </w:r>
      <w:r w:rsidRPr="002C7B62">
        <w:rPr>
          <w:rFonts w:hint="cs"/>
          <w:color w:val="000000" w:themeColor="text1"/>
          <w:sz w:val="22"/>
          <w:szCs w:val="22"/>
          <w:vertAlign w:val="superscript"/>
        </w:rPr>
        <w:t>®</w:t>
      </w:r>
      <w:r w:rsidRPr="002C7B62">
        <w:rPr>
          <w:rFonts w:hint="eastAsia"/>
          <w:color w:val="000000" w:themeColor="text1"/>
          <w:sz w:val="22"/>
          <w:szCs w:val="22"/>
          <w:vertAlign w:val="superscript"/>
        </w:rPr>
        <w:t xml:space="preserve"> </w:t>
      </w:r>
      <w:r w:rsidRPr="002C7B62">
        <w:rPr>
          <w:rFonts w:hint="eastAsia"/>
          <w:color w:val="000000" w:themeColor="text1"/>
          <w:sz w:val="22"/>
          <w:szCs w:val="22"/>
        </w:rPr>
        <w:t>NC</w:t>
      </w:r>
      <w:r w:rsidRPr="002C7B62">
        <w:rPr>
          <w:color w:val="000000" w:themeColor="text1"/>
          <w:sz w:val="22"/>
          <w:szCs w:val="22"/>
        </w:rPr>
        <w:t xml:space="preserve"> exhibited a 4.9-fold and 12.0-fold increase, respectively (</w:t>
      </w:r>
      <w:r w:rsidRPr="002C7B62">
        <w:rPr>
          <w:b/>
          <w:bCs/>
          <w:color w:val="000000" w:themeColor="text1"/>
          <w:sz w:val="22"/>
          <w:szCs w:val="22"/>
        </w:rPr>
        <w:t>Figure S2f</w:t>
      </w:r>
      <w:r w:rsidRPr="002C7B62">
        <w:rPr>
          <w:color w:val="000000" w:themeColor="text1"/>
          <w:sz w:val="22"/>
          <w:szCs w:val="22"/>
        </w:rPr>
        <w:t>).</w:t>
      </w:r>
    </w:p>
    <w:p w14:paraId="0F0015FB" w14:textId="77777777" w:rsidR="00940046" w:rsidRPr="002C7B62" w:rsidRDefault="00940046" w:rsidP="00357F31">
      <w:pPr>
        <w:spacing w:line="360" w:lineRule="auto"/>
        <w:jc w:val="both"/>
        <w:rPr>
          <w:rFonts w:ascii="Segoe UI Symbol" w:hAnsi="Segoe UI Symbol" w:cs="Segoe UI Symbol"/>
          <w:color w:val="FF0000"/>
          <w:sz w:val="22"/>
          <w:szCs w:val="22"/>
        </w:rPr>
      </w:pPr>
    </w:p>
    <w:p w14:paraId="5084A183" w14:textId="5601395B" w:rsidR="005536F6" w:rsidRPr="00C02446" w:rsidRDefault="0020423A" w:rsidP="00357F31">
      <w:pPr>
        <w:spacing w:line="360" w:lineRule="auto"/>
        <w:jc w:val="both"/>
        <w:rPr>
          <w:b/>
          <w:bCs/>
          <w:sz w:val="22"/>
          <w:szCs w:val="22"/>
        </w:rPr>
      </w:pPr>
      <w:r w:rsidRPr="00C02446">
        <w:rPr>
          <w:b/>
          <w:bCs/>
          <w:sz w:val="22"/>
          <w:szCs w:val="22"/>
        </w:rPr>
        <w:t>3.</w:t>
      </w:r>
      <w:r w:rsidR="00B728CF" w:rsidRPr="00C02446">
        <w:rPr>
          <w:b/>
          <w:bCs/>
          <w:sz w:val="22"/>
          <w:szCs w:val="22"/>
        </w:rPr>
        <w:t>2</w:t>
      </w:r>
      <w:r w:rsidRPr="00C02446">
        <w:rPr>
          <w:b/>
          <w:bCs/>
          <w:sz w:val="22"/>
          <w:szCs w:val="22"/>
        </w:rPr>
        <w:t xml:space="preserve"> </w:t>
      </w:r>
      <w:bookmarkStart w:id="30" w:name="_Hlk144488409"/>
      <w:r w:rsidRPr="00C02446">
        <w:rPr>
          <w:b/>
          <w:bCs/>
          <w:sz w:val="22"/>
          <w:szCs w:val="22"/>
        </w:rPr>
        <w:t>NC</w:t>
      </w:r>
      <w:r w:rsidR="00F92A57" w:rsidRPr="00C02446">
        <w:rPr>
          <w:b/>
          <w:bCs/>
        </w:rPr>
        <w:t xml:space="preserve"> </w:t>
      </w:r>
      <w:r w:rsidR="00F92A57" w:rsidRPr="00C02446">
        <w:rPr>
          <w:b/>
          <w:bCs/>
          <w:sz w:val="22"/>
          <w:szCs w:val="22"/>
        </w:rPr>
        <w:t>facilitates</w:t>
      </w:r>
      <w:r w:rsidR="00BA2EAD" w:rsidRPr="00C02446">
        <w:rPr>
          <w:b/>
          <w:bCs/>
          <w:sz w:val="22"/>
          <w:szCs w:val="22"/>
        </w:rPr>
        <w:t xml:space="preserve"> l</w:t>
      </w:r>
      <w:r w:rsidRPr="00C02446">
        <w:rPr>
          <w:b/>
          <w:bCs/>
          <w:sz w:val="22"/>
          <w:szCs w:val="22"/>
        </w:rPr>
        <w:t>ong-</w:t>
      </w:r>
      <w:r w:rsidR="00BA2EAD" w:rsidRPr="00C02446">
        <w:rPr>
          <w:b/>
          <w:bCs/>
          <w:sz w:val="22"/>
          <w:szCs w:val="22"/>
        </w:rPr>
        <w:t>t</w:t>
      </w:r>
      <w:r w:rsidRPr="00C02446">
        <w:rPr>
          <w:b/>
          <w:bCs/>
          <w:sz w:val="22"/>
          <w:szCs w:val="22"/>
        </w:rPr>
        <w:t xml:space="preserve">erm </w:t>
      </w:r>
      <w:r w:rsidR="00BA2EAD" w:rsidRPr="00C02446">
        <w:rPr>
          <w:b/>
          <w:bCs/>
          <w:sz w:val="22"/>
          <w:szCs w:val="22"/>
        </w:rPr>
        <w:t>l</w:t>
      </w:r>
      <w:r w:rsidRPr="00C02446">
        <w:rPr>
          <w:b/>
          <w:bCs/>
          <w:sz w:val="22"/>
          <w:szCs w:val="22"/>
        </w:rPr>
        <w:t xml:space="preserve">ocalization of BMP2 </w:t>
      </w:r>
      <w:r w:rsidR="00BA2EAD" w:rsidRPr="00C02446">
        <w:rPr>
          <w:b/>
          <w:bCs/>
          <w:i/>
          <w:iCs/>
          <w:sz w:val="22"/>
          <w:szCs w:val="22"/>
        </w:rPr>
        <w:t>i</w:t>
      </w:r>
      <w:r w:rsidRPr="00C02446">
        <w:rPr>
          <w:b/>
          <w:bCs/>
          <w:i/>
          <w:iCs/>
          <w:sz w:val="22"/>
          <w:szCs w:val="22"/>
        </w:rPr>
        <w:t xml:space="preserve">n </w:t>
      </w:r>
      <w:r w:rsidR="00695F0D" w:rsidRPr="00C02446">
        <w:rPr>
          <w:b/>
          <w:bCs/>
          <w:i/>
          <w:iCs/>
          <w:sz w:val="22"/>
          <w:szCs w:val="22"/>
        </w:rPr>
        <w:t>v</w:t>
      </w:r>
      <w:r w:rsidRPr="00C02446">
        <w:rPr>
          <w:b/>
          <w:bCs/>
          <w:i/>
          <w:iCs/>
          <w:sz w:val="22"/>
          <w:szCs w:val="22"/>
        </w:rPr>
        <w:t>itro</w:t>
      </w:r>
      <w:r w:rsidRPr="00C02446">
        <w:rPr>
          <w:b/>
          <w:bCs/>
          <w:sz w:val="22"/>
          <w:szCs w:val="22"/>
        </w:rPr>
        <w:t xml:space="preserve"> and </w:t>
      </w:r>
      <w:r w:rsidR="00BA2EAD" w:rsidRPr="00C02446">
        <w:rPr>
          <w:b/>
          <w:bCs/>
          <w:i/>
          <w:iCs/>
          <w:sz w:val="22"/>
          <w:szCs w:val="22"/>
        </w:rPr>
        <w:t>i</w:t>
      </w:r>
      <w:r w:rsidRPr="00C02446">
        <w:rPr>
          <w:b/>
          <w:bCs/>
          <w:i/>
          <w:iCs/>
          <w:sz w:val="22"/>
          <w:szCs w:val="22"/>
        </w:rPr>
        <w:t xml:space="preserve">n </w:t>
      </w:r>
      <w:r w:rsidR="00695F0D" w:rsidRPr="00C02446">
        <w:rPr>
          <w:b/>
          <w:bCs/>
          <w:i/>
          <w:iCs/>
          <w:sz w:val="22"/>
          <w:szCs w:val="22"/>
        </w:rPr>
        <w:t>v</w:t>
      </w:r>
      <w:r w:rsidRPr="00C02446">
        <w:rPr>
          <w:b/>
          <w:bCs/>
          <w:i/>
          <w:iCs/>
          <w:sz w:val="22"/>
          <w:szCs w:val="22"/>
        </w:rPr>
        <w:t>ivo</w:t>
      </w:r>
    </w:p>
    <w:p w14:paraId="0B35082B" w14:textId="7D8330AB" w:rsidR="005536F6" w:rsidRPr="00BD2F28" w:rsidRDefault="0020423A" w:rsidP="00C02446">
      <w:pPr>
        <w:spacing w:line="360" w:lineRule="auto"/>
        <w:ind w:firstLine="426"/>
        <w:jc w:val="both"/>
        <w:rPr>
          <w:sz w:val="22"/>
          <w:szCs w:val="22"/>
        </w:rPr>
      </w:pPr>
      <w:r w:rsidRPr="00BD2F28">
        <w:rPr>
          <w:sz w:val="22"/>
          <w:szCs w:val="22"/>
        </w:rPr>
        <w:t>The localization of fluorescently labeled BMP2 in CS and NC was investigated using an IVIS.</w:t>
      </w:r>
      <w:bookmarkStart w:id="31" w:name="_Hlk170601339"/>
      <w:r w:rsidRPr="00BD2F28">
        <w:rPr>
          <w:sz w:val="22"/>
          <w:szCs w:val="22"/>
        </w:rPr>
        <w:t xml:space="preserve"> </w:t>
      </w:r>
      <w:r w:rsidRPr="00BD2F28">
        <w:rPr>
          <w:i/>
          <w:sz w:val="22"/>
          <w:szCs w:val="22"/>
        </w:rPr>
        <w:t>In vitro</w:t>
      </w:r>
      <w:r w:rsidRPr="00BD2F28">
        <w:rPr>
          <w:sz w:val="22"/>
          <w:szCs w:val="22"/>
        </w:rPr>
        <w:t xml:space="preserve"> testing demonstrated that, regardless of the concentration of BMP2, approximately 90% of the fluorescence intensity of BMP2 in CS decayed within 3 </w:t>
      </w:r>
      <w:r w:rsidR="00BA2EAD" w:rsidRPr="00BD2F28">
        <w:rPr>
          <w:sz w:val="22"/>
          <w:szCs w:val="22"/>
        </w:rPr>
        <w:t>h</w:t>
      </w:r>
      <w:r w:rsidRPr="00BD2F28">
        <w:rPr>
          <w:sz w:val="22"/>
          <w:szCs w:val="22"/>
        </w:rPr>
        <w:t xml:space="preserve">, whereas for BMP2 localized in NC, more than 90% of the fluorescence intensity was retained over </w:t>
      </w:r>
      <w:r w:rsidR="00892703" w:rsidRPr="00BD2F28">
        <w:rPr>
          <w:sz w:val="22"/>
          <w:szCs w:val="22"/>
        </w:rPr>
        <w:t>7</w:t>
      </w:r>
      <w:r w:rsidR="00BA2EAD" w:rsidRPr="00BD2F28">
        <w:rPr>
          <w:sz w:val="22"/>
          <w:szCs w:val="22"/>
        </w:rPr>
        <w:t xml:space="preserve"> days</w:t>
      </w:r>
      <w:r w:rsidRPr="00BD2F28">
        <w:rPr>
          <w:sz w:val="22"/>
          <w:szCs w:val="22"/>
        </w:rPr>
        <w:t xml:space="preserve"> </w:t>
      </w:r>
      <w:r w:rsidRPr="00BD2F28">
        <w:rPr>
          <w:b/>
          <w:bCs/>
          <w:sz w:val="22"/>
          <w:szCs w:val="22"/>
        </w:rPr>
        <w:t>(Figure 2A</w:t>
      </w:r>
      <w:r w:rsidR="00866F03" w:rsidRPr="00BD2F28">
        <w:rPr>
          <w:b/>
          <w:bCs/>
          <w:sz w:val="22"/>
          <w:szCs w:val="22"/>
        </w:rPr>
        <w:t>–</w:t>
      </w:r>
      <w:r w:rsidRPr="00BD2F28">
        <w:rPr>
          <w:b/>
          <w:bCs/>
          <w:sz w:val="22"/>
          <w:szCs w:val="22"/>
        </w:rPr>
        <w:t>F)</w:t>
      </w:r>
      <w:r w:rsidRPr="00BD2F28">
        <w:rPr>
          <w:sz w:val="22"/>
          <w:szCs w:val="22"/>
        </w:rPr>
        <w:t>.</w:t>
      </w:r>
      <w:bookmarkEnd w:id="31"/>
      <w:r w:rsidRPr="00BD2F28">
        <w:rPr>
          <w:sz w:val="22"/>
          <w:szCs w:val="22"/>
        </w:rPr>
        <w:t xml:space="preserve"> </w:t>
      </w:r>
      <w:bookmarkStart w:id="32" w:name="_Hlk144488462"/>
      <w:bookmarkEnd w:id="30"/>
      <w:r w:rsidRPr="00BD2F28">
        <w:rPr>
          <w:i/>
          <w:sz w:val="22"/>
          <w:szCs w:val="22"/>
        </w:rPr>
        <w:t>In vivo</w:t>
      </w:r>
      <w:r w:rsidRPr="00BD2F28">
        <w:rPr>
          <w:sz w:val="22"/>
          <w:szCs w:val="22"/>
        </w:rPr>
        <w:t xml:space="preserve"> testing showed that more than 80% of the fluorescence intensity of </w:t>
      </w:r>
      <w:bookmarkStart w:id="33" w:name="_Hlk170601447"/>
      <w:r w:rsidRPr="00BD2F28">
        <w:rPr>
          <w:sz w:val="22"/>
          <w:szCs w:val="22"/>
        </w:rPr>
        <w:t>BMP2 inside CS disappeared within 24 h</w:t>
      </w:r>
      <w:bookmarkStart w:id="34" w:name="_Hlk170601487"/>
      <w:r w:rsidR="00BA2EAD" w:rsidRPr="00BD2F28">
        <w:rPr>
          <w:sz w:val="22"/>
          <w:szCs w:val="22"/>
        </w:rPr>
        <w:t>,</w:t>
      </w:r>
      <w:r w:rsidRPr="00BD2F28">
        <w:rPr>
          <w:sz w:val="22"/>
          <w:szCs w:val="22"/>
        </w:rPr>
        <w:t xml:space="preserve"> </w:t>
      </w:r>
      <w:bookmarkStart w:id="35" w:name="_Hlk170601427"/>
      <w:r w:rsidRPr="00BD2F28">
        <w:rPr>
          <w:sz w:val="22"/>
          <w:szCs w:val="22"/>
        </w:rPr>
        <w:t>re</w:t>
      </w:r>
      <w:bookmarkEnd w:id="33"/>
      <w:r w:rsidRPr="00BD2F28">
        <w:rPr>
          <w:sz w:val="22"/>
          <w:szCs w:val="22"/>
        </w:rPr>
        <w:t xml:space="preserve">gardless of the BMP2 concentration. In contrast, more than 75% remained within the NC containing 1 </w:t>
      </w:r>
      <w:proofErr w:type="gramStart"/>
      <w:r w:rsidRPr="00BD2F28">
        <w:rPr>
          <w:sz w:val="22"/>
          <w:szCs w:val="22"/>
        </w:rPr>
        <w:t>µg</w:t>
      </w:r>
      <w:proofErr w:type="gramEnd"/>
      <w:r w:rsidRPr="00BD2F28">
        <w:rPr>
          <w:sz w:val="22"/>
          <w:szCs w:val="22"/>
        </w:rPr>
        <w:t xml:space="preserve"> of BMP2</w:t>
      </w:r>
      <w:r w:rsidR="00BA2EAD" w:rsidRPr="00BD2F28">
        <w:rPr>
          <w:sz w:val="22"/>
          <w:szCs w:val="22"/>
        </w:rPr>
        <w:t>,</w:t>
      </w:r>
      <w:r w:rsidRPr="00BD2F28">
        <w:rPr>
          <w:sz w:val="22"/>
          <w:szCs w:val="22"/>
        </w:rPr>
        <w:t xml:space="preserve"> and </w:t>
      </w:r>
      <w:r w:rsidR="00892703" w:rsidRPr="00BD2F28">
        <w:rPr>
          <w:sz w:val="22"/>
          <w:szCs w:val="22"/>
        </w:rPr>
        <w:t>more than</w:t>
      </w:r>
      <w:r w:rsidRPr="00BD2F28">
        <w:rPr>
          <w:sz w:val="22"/>
          <w:szCs w:val="22"/>
        </w:rPr>
        <w:t xml:space="preserve"> 65% remained within the NC containing 2 µg of BMP2 for at least 24 </w:t>
      </w:r>
      <w:r w:rsidR="00BA2EAD" w:rsidRPr="00BD2F28">
        <w:rPr>
          <w:sz w:val="22"/>
          <w:szCs w:val="22"/>
        </w:rPr>
        <w:t>h</w:t>
      </w:r>
      <w:r w:rsidRPr="00BD2F28">
        <w:rPr>
          <w:sz w:val="22"/>
          <w:szCs w:val="22"/>
        </w:rPr>
        <w:t xml:space="preserve"> </w:t>
      </w:r>
      <w:bookmarkStart w:id="36" w:name="_Hlk170837132"/>
      <w:r w:rsidRPr="00BD2F28">
        <w:rPr>
          <w:b/>
          <w:bCs/>
          <w:sz w:val="22"/>
          <w:szCs w:val="22"/>
        </w:rPr>
        <w:t>(Figure 2</w:t>
      </w:r>
      <w:r w:rsidR="008F3540" w:rsidRPr="00BD2F28">
        <w:rPr>
          <w:b/>
          <w:bCs/>
          <w:sz w:val="22"/>
          <w:szCs w:val="22"/>
        </w:rPr>
        <w:t>J</w:t>
      </w:r>
      <w:r w:rsidRPr="00BD2F28">
        <w:rPr>
          <w:b/>
          <w:bCs/>
          <w:sz w:val="22"/>
          <w:szCs w:val="22"/>
        </w:rPr>
        <w:t xml:space="preserve">, </w:t>
      </w:r>
      <w:r w:rsidR="008F3540" w:rsidRPr="00BD2F28">
        <w:rPr>
          <w:b/>
          <w:bCs/>
          <w:sz w:val="22"/>
          <w:szCs w:val="22"/>
        </w:rPr>
        <w:t>M</w:t>
      </w:r>
      <w:r w:rsidRPr="00BD2F28">
        <w:rPr>
          <w:b/>
          <w:bCs/>
          <w:sz w:val="22"/>
          <w:szCs w:val="22"/>
        </w:rPr>
        <w:t>)</w:t>
      </w:r>
      <w:bookmarkEnd w:id="36"/>
      <w:r w:rsidRPr="00BD2F28">
        <w:rPr>
          <w:sz w:val="22"/>
          <w:szCs w:val="22"/>
        </w:rPr>
        <w:t>.</w:t>
      </w:r>
      <w:bookmarkEnd w:id="34"/>
      <w:bookmarkEnd w:id="35"/>
      <w:r w:rsidRPr="00BD2F28">
        <w:rPr>
          <w:sz w:val="22"/>
          <w:szCs w:val="22"/>
        </w:rPr>
        <w:t xml:space="preserve"> </w:t>
      </w:r>
      <w:bookmarkEnd w:id="32"/>
      <w:r w:rsidRPr="00BD2F28">
        <w:rPr>
          <w:sz w:val="22"/>
          <w:szCs w:val="22"/>
        </w:rPr>
        <w:t xml:space="preserve">BMP2 in the NC </w:t>
      </w:r>
      <w:r w:rsidR="00866F03" w:rsidRPr="00BD2F28">
        <w:rPr>
          <w:sz w:val="22"/>
          <w:szCs w:val="22"/>
        </w:rPr>
        <w:t xml:space="preserve">was detectable </w:t>
      </w:r>
      <w:r w:rsidRPr="00BD2F28">
        <w:rPr>
          <w:sz w:val="22"/>
          <w:szCs w:val="22"/>
        </w:rPr>
        <w:t xml:space="preserve">on </w:t>
      </w:r>
      <w:r w:rsidR="00BA2EAD" w:rsidRPr="00BD2F28">
        <w:rPr>
          <w:sz w:val="22"/>
          <w:szCs w:val="22"/>
        </w:rPr>
        <w:t xml:space="preserve">day </w:t>
      </w:r>
      <w:r w:rsidR="00191515" w:rsidRPr="00BD2F28">
        <w:rPr>
          <w:sz w:val="22"/>
          <w:szCs w:val="22"/>
        </w:rPr>
        <w:t>7</w:t>
      </w:r>
      <w:r w:rsidRPr="00BD2F28">
        <w:rPr>
          <w:sz w:val="22"/>
          <w:szCs w:val="22"/>
        </w:rPr>
        <w:t xml:space="preserve">, whereas BMP2 in the CS </w:t>
      </w:r>
      <w:r w:rsidR="00866F03" w:rsidRPr="00BD2F28">
        <w:rPr>
          <w:sz w:val="22"/>
          <w:szCs w:val="22"/>
        </w:rPr>
        <w:t xml:space="preserve">was undetectable on </w:t>
      </w:r>
      <w:r w:rsidR="00BA2EAD" w:rsidRPr="00BD2F28">
        <w:rPr>
          <w:sz w:val="22"/>
          <w:szCs w:val="22"/>
        </w:rPr>
        <w:t xml:space="preserve">day </w:t>
      </w:r>
      <w:r w:rsidR="00191515" w:rsidRPr="00BD2F28">
        <w:rPr>
          <w:sz w:val="22"/>
          <w:szCs w:val="22"/>
        </w:rPr>
        <w:t>3</w:t>
      </w:r>
      <w:r w:rsidRPr="00BD2F28">
        <w:rPr>
          <w:sz w:val="22"/>
          <w:szCs w:val="22"/>
        </w:rPr>
        <w:t xml:space="preserve">. The fluorescence signal at each time point was normalized to the initial signal, and exponential decay curves were created. </w:t>
      </w:r>
      <w:bookmarkStart w:id="37" w:name="_Hlk170601536"/>
      <w:r w:rsidRPr="00BD2F28">
        <w:rPr>
          <w:sz w:val="22"/>
          <w:szCs w:val="22"/>
        </w:rPr>
        <w:t xml:space="preserve">The biological half-life of BMP2 </w:t>
      </w:r>
      <w:r w:rsidRPr="00BD2F28">
        <w:rPr>
          <w:i/>
          <w:iCs/>
          <w:sz w:val="22"/>
          <w:szCs w:val="22"/>
        </w:rPr>
        <w:t>in vivo</w:t>
      </w:r>
      <w:r w:rsidRPr="00BD2F28">
        <w:rPr>
          <w:sz w:val="22"/>
          <w:szCs w:val="22"/>
        </w:rPr>
        <w:t xml:space="preserve"> was 2.3 </w:t>
      </w:r>
      <w:r w:rsidR="00BA2EAD" w:rsidRPr="00BD2F28">
        <w:rPr>
          <w:sz w:val="22"/>
          <w:szCs w:val="22"/>
        </w:rPr>
        <w:t>h</w:t>
      </w:r>
      <w:r w:rsidRPr="00BD2F28">
        <w:rPr>
          <w:sz w:val="22"/>
          <w:szCs w:val="22"/>
        </w:rPr>
        <w:t xml:space="preserve"> for CS and 40.0 </w:t>
      </w:r>
      <w:r w:rsidR="00BA2EAD" w:rsidRPr="00BD2F28">
        <w:rPr>
          <w:sz w:val="22"/>
          <w:szCs w:val="22"/>
        </w:rPr>
        <w:t>h</w:t>
      </w:r>
      <w:r w:rsidRPr="00BD2F28">
        <w:rPr>
          <w:sz w:val="22"/>
          <w:szCs w:val="22"/>
        </w:rPr>
        <w:t xml:space="preserve"> for NC mixed with 1 </w:t>
      </w:r>
      <w:proofErr w:type="gramStart"/>
      <w:r w:rsidRPr="00BD2F28">
        <w:rPr>
          <w:sz w:val="22"/>
          <w:szCs w:val="22"/>
        </w:rPr>
        <w:t>µg</w:t>
      </w:r>
      <w:proofErr w:type="gramEnd"/>
      <w:r w:rsidRPr="00BD2F28">
        <w:rPr>
          <w:sz w:val="22"/>
          <w:szCs w:val="22"/>
        </w:rPr>
        <w:t xml:space="preserve"> of BMP2 </w:t>
      </w:r>
      <w:r w:rsidRPr="00BD2F28">
        <w:rPr>
          <w:b/>
          <w:bCs/>
          <w:sz w:val="22"/>
          <w:szCs w:val="22"/>
        </w:rPr>
        <w:t>(Figure 2I, J)</w:t>
      </w:r>
      <w:r w:rsidRPr="00BD2F28">
        <w:rPr>
          <w:sz w:val="22"/>
          <w:szCs w:val="22"/>
        </w:rPr>
        <w:t xml:space="preserve"> and 1.9 </w:t>
      </w:r>
      <w:r w:rsidR="00BA2EAD" w:rsidRPr="00BD2F28">
        <w:rPr>
          <w:sz w:val="22"/>
          <w:szCs w:val="22"/>
        </w:rPr>
        <w:t>h</w:t>
      </w:r>
      <w:r w:rsidRPr="00BD2F28">
        <w:rPr>
          <w:sz w:val="22"/>
          <w:szCs w:val="22"/>
        </w:rPr>
        <w:t xml:space="preserve"> for CS and 37.3 </w:t>
      </w:r>
      <w:r w:rsidR="00BA2EAD" w:rsidRPr="00BD2F28">
        <w:rPr>
          <w:sz w:val="22"/>
          <w:szCs w:val="22"/>
        </w:rPr>
        <w:t>h</w:t>
      </w:r>
      <w:r w:rsidRPr="00BD2F28">
        <w:rPr>
          <w:sz w:val="22"/>
          <w:szCs w:val="22"/>
        </w:rPr>
        <w:t xml:space="preserve"> for NC mixed with 2 µg of BMP2 </w:t>
      </w:r>
      <w:r w:rsidRPr="00BD2F28">
        <w:rPr>
          <w:b/>
          <w:bCs/>
          <w:sz w:val="22"/>
          <w:szCs w:val="22"/>
        </w:rPr>
        <w:t>(Figure 2L, M)</w:t>
      </w:r>
      <w:r w:rsidRPr="00BD2F28">
        <w:rPr>
          <w:sz w:val="22"/>
          <w:szCs w:val="22"/>
        </w:rPr>
        <w:t>, suggesting that the release profiles were consistent across different BMP2 concentrations. These findings demonstrate that the NC outperformed the CS in facilitating long-term BMP localization.</w:t>
      </w:r>
      <w:bookmarkEnd w:id="37"/>
    </w:p>
    <w:p w14:paraId="0C870A7A" w14:textId="77777777" w:rsidR="005536F6" w:rsidRPr="00BD2F28" w:rsidRDefault="005536F6" w:rsidP="00357F31">
      <w:pPr>
        <w:spacing w:line="360" w:lineRule="auto"/>
        <w:jc w:val="both"/>
        <w:rPr>
          <w:sz w:val="22"/>
          <w:szCs w:val="22"/>
        </w:rPr>
      </w:pPr>
    </w:p>
    <w:p w14:paraId="0F8FD055" w14:textId="3FB45191" w:rsidR="005536F6" w:rsidRPr="00BD2F28" w:rsidRDefault="0020423A" w:rsidP="00BA5F9C">
      <w:pPr>
        <w:spacing w:line="360" w:lineRule="auto"/>
        <w:jc w:val="center"/>
        <w:rPr>
          <w:sz w:val="22"/>
          <w:szCs w:val="22"/>
        </w:rPr>
      </w:pPr>
      <w:r w:rsidRPr="00C02446">
        <w:rPr>
          <w:noProof/>
          <w:sz w:val="22"/>
          <w:szCs w:val="22"/>
        </w:rPr>
        <w:drawing>
          <wp:inline distT="0" distB="0" distL="0" distR="0" wp14:anchorId="74420432" wp14:editId="23A7F66A">
            <wp:extent cx="5400040" cy="3213100"/>
            <wp:effectExtent l="0" t="0" r="0" b="6350"/>
            <wp:docPr id="2106977876"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977876" name="図 1" descr="ダイアグラム&#10;&#10;自動的に生成された説明"/>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400040" cy="3213100"/>
                    </a:xfrm>
                    <a:prstGeom prst="rect">
                      <a:avLst/>
                    </a:prstGeom>
                    <a:noFill/>
                    <a:ln>
                      <a:noFill/>
                    </a:ln>
                    <a:extLst>
                      <a:ext uri="{53640926-AAD7-44D8-BBD7-CCE9431645EC}">
                        <a14:shadowObscured xmlns:a14="http://schemas.microsoft.com/office/drawing/2010/main"/>
                      </a:ext>
                    </a:extLst>
                  </pic:spPr>
                </pic:pic>
              </a:graphicData>
            </a:graphic>
          </wp:inline>
        </w:drawing>
      </w:r>
    </w:p>
    <w:p w14:paraId="7E044B6C" w14:textId="6AC50CB9" w:rsidR="005536F6" w:rsidRPr="00BD2F28" w:rsidRDefault="0020423A" w:rsidP="00357F31">
      <w:pPr>
        <w:spacing w:line="360" w:lineRule="auto"/>
        <w:jc w:val="both"/>
        <w:rPr>
          <w:bCs/>
          <w:sz w:val="22"/>
          <w:szCs w:val="22"/>
        </w:rPr>
      </w:pPr>
      <w:r w:rsidRPr="00BD2F28">
        <w:rPr>
          <w:b/>
          <w:sz w:val="22"/>
          <w:szCs w:val="22"/>
        </w:rPr>
        <w:t xml:space="preserve">Figure 1. </w:t>
      </w:r>
      <w:r w:rsidRPr="00BD2F28">
        <w:rPr>
          <w:bCs/>
          <w:sz w:val="22"/>
          <w:szCs w:val="22"/>
        </w:rPr>
        <w:t>O</w:t>
      </w:r>
      <w:r w:rsidR="00BD2F28">
        <w:rPr>
          <w:bCs/>
          <w:sz w:val="22"/>
          <w:szCs w:val="22"/>
        </w:rPr>
        <w:t>ver</w:t>
      </w:r>
      <w:r w:rsidR="00866F03" w:rsidRPr="00BD2F28">
        <w:rPr>
          <w:bCs/>
          <w:sz w:val="22"/>
          <w:szCs w:val="22"/>
        </w:rPr>
        <w:t>view</w:t>
      </w:r>
      <w:r w:rsidRPr="00BD2F28">
        <w:rPr>
          <w:bCs/>
          <w:sz w:val="22"/>
          <w:szCs w:val="22"/>
        </w:rPr>
        <w:t xml:space="preserve"> of </w:t>
      </w:r>
      <w:bookmarkStart w:id="38" w:name="_Hlk161405850"/>
      <w:r w:rsidR="00866F03" w:rsidRPr="00BD2F28">
        <w:rPr>
          <w:bCs/>
          <w:sz w:val="22"/>
          <w:szCs w:val="22"/>
        </w:rPr>
        <w:t xml:space="preserve">the </w:t>
      </w:r>
      <w:r w:rsidRPr="00BD2F28">
        <w:rPr>
          <w:bCs/>
          <w:sz w:val="22"/>
          <w:szCs w:val="22"/>
        </w:rPr>
        <w:t>subfascial implantation mouse model.</w:t>
      </w:r>
      <w:bookmarkEnd w:id="38"/>
      <w:r w:rsidR="009761E2" w:rsidRPr="00BD2F28">
        <w:rPr>
          <w:bCs/>
          <w:sz w:val="22"/>
          <w:szCs w:val="22"/>
        </w:rPr>
        <w:t xml:space="preserve"> </w:t>
      </w:r>
      <w:r w:rsidRPr="00BD2F28">
        <w:rPr>
          <w:bCs/>
          <w:sz w:val="22"/>
          <w:szCs w:val="22"/>
        </w:rPr>
        <w:t xml:space="preserve">Following implantation of test materials beneath </w:t>
      </w:r>
      <w:r w:rsidR="00866F03" w:rsidRPr="00BD2F28">
        <w:rPr>
          <w:bCs/>
          <w:sz w:val="22"/>
          <w:szCs w:val="22"/>
        </w:rPr>
        <w:t xml:space="preserve">the </w:t>
      </w:r>
      <w:r w:rsidRPr="00BD2F28">
        <w:rPr>
          <w:bCs/>
          <w:sz w:val="22"/>
          <w:szCs w:val="22"/>
        </w:rPr>
        <w:t>fascia</w:t>
      </w:r>
      <w:r w:rsidR="00F92A57" w:rsidRPr="00BD2F28">
        <w:rPr>
          <w:bCs/>
          <w:sz w:val="22"/>
          <w:szCs w:val="22"/>
        </w:rPr>
        <w:t>,</w:t>
      </w:r>
      <w:r w:rsidR="00F92A57" w:rsidRPr="00BD2F28">
        <w:rPr>
          <w:bCs/>
        </w:rPr>
        <w:t xml:space="preserve"> the following evaluations were performed at the indicated time points</w:t>
      </w:r>
      <w:r w:rsidRPr="00BD2F28">
        <w:rPr>
          <w:bCs/>
          <w:sz w:val="22"/>
          <w:szCs w:val="22"/>
        </w:rPr>
        <w:t xml:space="preserve">: release kinetics of BMP2 and inflammatory response (on </w:t>
      </w:r>
      <w:r w:rsidR="00BA2EAD" w:rsidRPr="00BD2F28">
        <w:rPr>
          <w:bCs/>
          <w:sz w:val="22"/>
          <w:szCs w:val="22"/>
        </w:rPr>
        <w:t xml:space="preserve">day </w:t>
      </w:r>
      <w:r w:rsidR="00191515" w:rsidRPr="00BD2F28">
        <w:rPr>
          <w:bCs/>
          <w:sz w:val="22"/>
          <w:szCs w:val="22"/>
        </w:rPr>
        <w:t>7</w:t>
      </w:r>
      <w:r w:rsidRPr="00BD2F28">
        <w:rPr>
          <w:bCs/>
          <w:sz w:val="22"/>
          <w:szCs w:val="22"/>
        </w:rPr>
        <w:t xml:space="preserve">), chondrogenesis (on days 7, 10, 14, and 21), </w:t>
      </w:r>
      <w:proofErr w:type="spellStart"/>
      <w:r w:rsidRPr="00BD2F28">
        <w:rPr>
          <w:bCs/>
          <w:sz w:val="22"/>
          <w:szCs w:val="22"/>
        </w:rPr>
        <w:t>osteoclastogenesis</w:t>
      </w:r>
      <w:proofErr w:type="spellEnd"/>
      <w:r w:rsidRPr="00BD2F28">
        <w:rPr>
          <w:bCs/>
          <w:sz w:val="22"/>
          <w:szCs w:val="22"/>
        </w:rPr>
        <w:t xml:space="preserve"> (on days 7, </w:t>
      </w:r>
      <w:proofErr w:type="gramStart"/>
      <w:r w:rsidRPr="00BD2F28">
        <w:rPr>
          <w:bCs/>
          <w:sz w:val="22"/>
          <w:szCs w:val="22"/>
        </w:rPr>
        <w:t>10, 14</w:t>
      </w:r>
      <w:proofErr w:type="gramEnd"/>
      <w:r w:rsidRPr="00BD2F28">
        <w:rPr>
          <w:bCs/>
          <w:sz w:val="22"/>
          <w:szCs w:val="22"/>
        </w:rPr>
        <w:t>, 21 and 42), and osteogenesis (on day 42).</w:t>
      </w:r>
    </w:p>
    <w:p w14:paraId="586A534C" w14:textId="2CFF7215" w:rsidR="005536F6" w:rsidRPr="00BD2F28" w:rsidRDefault="0020423A" w:rsidP="00104A5B">
      <w:pPr>
        <w:spacing w:line="360" w:lineRule="auto"/>
        <w:jc w:val="center"/>
        <w:rPr>
          <w:sz w:val="22"/>
          <w:szCs w:val="22"/>
        </w:rPr>
      </w:pPr>
      <w:r w:rsidRPr="00C02446">
        <w:rPr>
          <w:noProof/>
          <w:sz w:val="22"/>
          <w:szCs w:val="22"/>
        </w:rPr>
        <w:lastRenderedPageBreak/>
        <w:drawing>
          <wp:inline distT="0" distB="0" distL="0" distR="0" wp14:anchorId="7DA50AE8" wp14:editId="3FA074A5">
            <wp:extent cx="5400040" cy="7625080"/>
            <wp:effectExtent l="0" t="0" r="0" b="0"/>
            <wp:docPr id="1043479737" name="図 1" descr="グラフ, 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479737" name="図 1" descr="グラフ, ダイアグラム&#10;&#10;自動的に生成された説明"/>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400040" cy="7625080"/>
                    </a:xfrm>
                    <a:prstGeom prst="rect">
                      <a:avLst/>
                    </a:prstGeom>
                    <a:noFill/>
                    <a:ln>
                      <a:noFill/>
                    </a:ln>
                  </pic:spPr>
                </pic:pic>
              </a:graphicData>
            </a:graphic>
          </wp:inline>
        </w:drawing>
      </w:r>
    </w:p>
    <w:p w14:paraId="020A6DF8" w14:textId="357511B2" w:rsidR="005536F6" w:rsidRPr="00BD2F28" w:rsidRDefault="0020423A" w:rsidP="00357F31">
      <w:pPr>
        <w:spacing w:line="360" w:lineRule="auto"/>
        <w:jc w:val="both"/>
        <w:rPr>
          <w:sz w:val="22"/>
          <w:szCs w:val="22"/>
        </w:rPr>
      </w:pPr>
      <w:r w:rsidRPr="00BD2F28">
        <w:rPr>
          <w:b/>
          <w:bCs/>
          <w:sz w:val="22"/>
          <w:szCs w:val="22"/>
        </w:rPr>
        <w:t>Figure 2.</w:t>
      </w:r>
      <w:r w:rsidRPr="00BD2F28">
        <w:rPr>
          <w:sz w:val="22"/>
          <w:szCs w:val="22"/>
        </w:rPr>
        <w:t xml:space="preserve"> Retention </w:t>
      </w:r>
      <w:proofErr w:type="gramStart"/>
      <w:r w:rsidRPr="00BD2F28">
        <w:rPr>
          <w:sz w:val="22"/>
          <w:szCs w:val="22"/>
        </w:rPr>
        <w:t>kinetics of</w:t>
      </w:r>
      <w:proofErr w:type="gramEnd"/>
      <w:r w:rsidRPr="00BD2F28">
        <w:rPr>
          <w:sz w:val="22"/>
          <w:szCs w:val="22"/>
        </w:rPr>
        <w:t xml:space="preserve"> fluorescently labeled BMP2.</w:t>
      </w:r>
      <w:r w:rsidR="003C5E01" w:rsidRPr="00BD2F28">
        <w:rPr>
          <w:sz w:val="22"/>
          <w:szCs w:val="22"/>
        </w:rPr>
        <w:t xml:space="preserve"> </w:t>
      </w:r>
      <w:r w:rsidRPr="00BD2F28">
        <w:rPr>
          <w:sz w:val="22"/>
          <w:szCs w:val="22"/>
        </w:rPr>
        <w:t xml:space="preserve">(A) </w:t>
      </w:r>
      <w:r w:rsidRPr="00BD2F28">
        <w:rPr>
          <w:i/>
          <w:sz w:val="22"/>
          <w:szCs w:val="22"/>
        </w:rPr>
        <w:t>In vitro</w:t>
      </w:r>
      <w:r w:rsidRPr="00BD2F28">
        <w:rPr>
          <w:sz w:val="22"/>
          <w:szCs w:val="22"/>
        </w:rPr>
        <w:t xml:space="preserve"> fluorescence imag</w:t>
      </w:r>
      <w:bookmarkStart w:id="39" w:name="_Hlk171246207"/>
      <w:r w:rsidRPr="00BD2F28">
        <w:rPr>
          <w:sz w:val="22"/>
          <w:szCs w:val="22"/>
        </w:rPr>
        <w:t>e of CS and NC containing fluorescently labeled 0.1, 0.5</w:t>
      </w:r>
      <w:r w:rsidR="003F462B" w:rsidRPr="00BD2F28">
        <w:rPr>
          <w:sz w:val="22"/>
          <w:szCs w:val="22"/>
        </w:rPr>
        <w:t>,</w:t>
      </w:r>
      <w:r w:rsidRPr="00BD2F28">
        <w:rPr>
          <w:sz w:val="22"/>
          <w:szCs w:val="22"/>
        </w:rPr>
        <w:t xml:space="preserve"> and 1 </w:t>
      </w:r>
      <w:proofErr w:type="gramStart"/>
      <w:r w:rsidRPr="00BD2F28">
        <w:rPr>
          <w:sz w:val="22"/>
          <w:szCs w:val="22"/>
        </w:rPr>
        <w:t>µg</w:t>
      </w:r>
      <w:proofErr w:type="gramEnd"/>
      <w:r w:rsidRPr="00BD2F28">
        <w:rPr>
          <w:sz w:val="22"/>
          <w:szCs w:val="22"/>
        </w:rPr>
        <w:t xml:space="preserve"> of BMP2 at the bottom of a 24-well plate.</w:t>
      </w:r>
      <w:bookmarkStart w:id="40" w:name="_Hlk170837276"/>
      <w:bookmarkStart w:id="41" w:name="_Hlk171775135"/>
      <w:bookmarkEnd w:id="39"/>
      <w:r w:rsidRPr="00BD2F28">
        <w:rPr>
          <w:sz w:val="22"/>
          <w:szCs w:val="22"/>
        </w:rPr>
        <w:t xml:space="preserve"> </w:t>
      </w:r>
      <w:r w:rsidRPr="00BD2F28">
        <w:rPr>
          <w:i/>
          <w:sz w:val="22"/>
          <w:szCs w:val="22"/>
        </w:rPr>
        <w:t>In vitro</w:t>
      </w:r>
      <w:r w:rsidRPr="00BD2F28">
        <w:rPr>
          <w:iCs/>
          <w:sz w:val="22"/>
          <w:szCs w:val="22"/>
        </w:rPr>
        <w:t xml:space="preserve"> radiant efficiency up to </w:t>
      </w:r>
      <w:r w:rsidR="00892703" w:rsidRPr="00BD2F28">
        <w:rPr>
          <w:iCs/>
          <w:sz w:val="22"/>
          <w:szCs w:val="22"/>
        </w:rPr>
        <w:t>7</w:t>
      </w:r>
      <w:r w:rsidR="00BA2EAD" w:rsidRPr="00BD2F28">
        <w:rPr>
          <w:iCs/>
          <w:sz w:val="22"/>
          <w:szCs w:val="22"/>
        </w:rPr>
        <w:t xml:space="preserve"> days</w:t>
      </w:r>
      <w:r w:rsidRPr="00BD2F28">
        <w:rPr>
          <w:iCs/>
          <w:sz w:val="22"/>
          <w:szCs w:val="22"/>
        </w:rPr>
        <w:t xml:space="preserve">; (B) 0.1 </w:t>
      </w:r>
      <w:bookmarkStart w:id="42" w:name="_Hlk171358003"/>
      <w:proofErr w:type="gramStart"/>
      <w:r w:rsidRPr="00BD2F28">
        <w:rPr>
          <w:iCs/>
          <w:sz w:val="22"/>
          <w:szCs w:val="22"/>
        </w:rPr>
        <w:t>µ</w:t>
      </w:r>
      <w:bookmarkEnd w:id="42"/>
      <w:r w:rsidRPr="00BD2F28">
        <w:rPr>
          <w:iCs/>
          <w:sz w:val="22"/>
          <w:szCs w:val="22"/>
        </w:rPr>
        <w:t>g</w:t>
      </w:r>
      <w:proofErr w:type="gramEnd"/>
      <w:r w:rsidRPr="00BD2F28">
        <w:rPr>
          <w:iCs/>
          <w:sz w:val="22"/>
          <w:szCs w:val="22"/>
        </w:rPr>
        <w:t xml:space="preserve"> of BMP2; (C) 0.5 µg of BMP2; (D) 1 µg of BMP2</w:t>
      </w:r>
      <w:r w:rsidRPr="00BD2F28">
        <w:rPr>
          <w:i/>
          <w:sz w:val="22"/>
          <w:szCs w:val="22"/>
        </w:rPr>
        <w:t xml:space="preserve">. </w:t>
      </w:r>
      <w:r w:rsidRPr="00BD2F28">
        <w:rPr>
          <w:iCs/>
          <w:sz w:val="22"/>
          <w:szCs w:val="22"/>
        </w:rPr>
        <w:lastRenderedPageBreak/>
        <w:t xml:space="preserve">Retention kinetics of NC and CS containing 1 </w:t>
      </w:r>
      <w:proofErr w:type="gramStart"/>
      <w:r w:rsidRPr="00BD2F28">
        <w:rPr>
          <w:iCs/>
          <w:sz w:val="22"/>
          <w:szCs w:val="22"/>
        </w:rPr>
        <w:t>µg</w:t>
      </w:r>
      <w:proofErr w:type="gramEnd"/>
      <w:r w:rsidRPr="00BD2F28">
        <w:rPr>
          <w:iCs/>
          <w:sz w:val="22"/>
          <w:szCs w:val="22"/>
        </w:rPr>
        <w:t xml:space="preserve"> BMP2 up to 24 h and up to </w:t>
      </w:r>
      <w:r w:rsidR="00892703" w:rsidRPr="00BD2F28">
        <w:rPr>
          <w:iCs/>
          <w:sz w:val="22"/>
          <w:szCs w:val="22"/>
        </w:rPr>
        <w:t>7</w:t>
      </w:r>
      <w:r w:rsidR="00BA2EAD" w:rsidRPr="00BD2F28">
        <w:rPr>
          <w:iCs/>
          <w:sz w:val="22"/>
          <w:szCs w:val="22"/>
        </w:rPr>
        <w:t xml:space="preserve"> days</w:t>
      </w:r>
      <w:r w:rsidRPr="00BD2F28">
        <w:rPr>
          <w:iCs/>
          <w:sz w:val="22"/>
          <w:szCs w:val="22"/>
        </w:rPr>
        <w:t xml:space="preserve"> (E, F)</w:t>
      </w:r>
      <w:bookmarkEnd w:id="40"/>
      <w:r w:rsidRPr="00BD2F28">
        <w:rPr>
          <w:sz w:val="22"/>
          <w:szCs w:val="22"/>
        </w:rPr>
        <w:t>.</w:t>
      </w:r>
      <w:bookmarkEnd w:id="41"/>
      <w:r w:rsidRPr="00BD2F28">
        <w:rPr>
          <w:sz w:val="22"/>
          <w:szCs w:val="22"/>
        </w:rPr>
        <w:t xml:space="preserve"> </w:t>
      </w:r>
      <w:bookmarkStart w:id="43" w:name="_Hlk170837351"/>
      <w:r w:rsidRPr="00BD2F28">
        <w:rPr>
          <w:sz w:val="22"/>
          <w:szCs w:val="22"/>
        </w:rPr>
        <w:t xml:space="preserve">(G) </w:t>
      </w:r>
      <w:r w:rsidRPr="00BD2F28">
        <w:rPr>
          <w:i/>
          <w:sz w:val="22"/>
          <w:szCs w:val="22"/>
        </w:rPr>
        <w:t>In vivo</w:t>
      </w:r>
      <w:r w:rsidRPr="00BD2F28">
        <w:rPr>
          <w:sz w:val="22"/>
          <w:szCs w:val="22"/>
        </w:rPr>
        <w:t xml:space="preserve"> fluorescence image of</w:t>
      </w:r>
      <w:bookmarkStart w:id="44" w:name="_Hlk171246421"/>
      <w:r w:rsidRPr="00BD2F28">
        <w:rPr>
          <w:sz w:val="22"/>
          <w:szCs w:val="22"/>
        </w:rPr>
        <w:t xml:space="preserve"> CS and NC containing fluorescently labeled 1 and 2 µg of BMP2</w:t>
      </w:r>
      <w:bookmarkEnd w:id="44"/>
      <w:r w:rsidRPr="00BD2F28">
        <w:rPr>
          <w:sz w:val="22"/>
          <w:szCs w:val="22"/>
        </w:rPr>
        <w:t xml:space="preserve"> in a mouse subfascial implantation model. </w:t>
      </w:r>
      <w:r w:rsidRPr="00BD2F28">
        <w:rPr>
          <w:i/>
          <w:sz w:val="22"/>
          <w:szCs w:val="22"/>
        </w:rPr>
        <w:t>In vivo</w:t>
      </w:r>
      <w:r w:rsidRPr="00BD2F28">
        <w:rPr>
          <w:iCs/>
          <w:sz w:val="22"/>
          <w:szCs w:val="22"/>
        </w:rPr>
        <w:t xml:space="preserve"> radiant efficiency up to </w:t>
      </w:r>
      <w:r w:rsidR="00892703" w:rsidRPr="00BD2F28">
        <w:rPr>
          <w:iCs/>
          <w:sz w:val="22"/>
          <w:szCs w:val="22"/>
        </w:rPr>
        <w:t>7</w:t>
      </w:r>
      <w:r w:rsidR="00BA2EAD" w:rsidRPr="00BD2F28">
        <w:rPr>
          <w:iCs/>
          <w:sz w:val="22"/>
          <w:szCs w:val="22"/>
        </w:rPr>
        <w:t xml:space="preserve"> days</w:t>
      </w:r>
      <w:r w:rsidR="003F462B" w:rsidRPr="00BD2F28">
        <w:rPr>
          <w:iCs/>
          <w:sz w:val="22"/>
          <w:szCs w:val="22"/>
        </w:rPr>
        <w:t xml:space="preserve">: </w:t>
      </w:r>
      <w:r w:rsidRPr="00BD2F28">
        <w:rPr>
          <w:iCs/>
          <w:sz w:val="22"/>
          <w:szCs w:val="22"/>
        </w:rPr>
        <w:t xml:space="preserve">(H) 1 </w:t>
      </w:r>
      <w:proofErr w:type="gramStart"/>
      <w:r w:rsidRPr="00BD2F28">
        <w:rPr>
          <w:iCs/>
          <w:sz w:val="22"/>
          <w:szCs w:val="22"/>
        </w:rPr>
        <w:t>µg</w:t>
      </w:r>
      <w:proofErr w:type="gramEnd"/>
      <w:r w:rsidRPr="00BD2F28">
        <w:rPr>
          <w:iCs/>
          <w:sz w:val="22"/>
          <w:szCs w:val="22"/>
        </w:rPr>
        <w:t xml:space="preserve"> of BMP2; (K) 2 µg of BMP2.</w:t>
      </w:r>
      <w:r w:rsidRPr="00BD2F28">
        <w:rPr>
          <w:sz w:val="22"/>
          <w:szCs w:val="22"/>
        </w:rPr>
        <w:t xml:space="preserve"> </w:t>
      </w:r>
      <w:r w:rsidRPr="00BD2F28">
        <w:rPr>
          <w:iCs/>
          <w:sz w:val="22"/>
          <w:szCs w:val="22"/>
        </w:rPr>
        <w:t xml:space="preserve">Retention kinetics of NC and CS containing 1 </w:t>
      </w:r>
      <w:proofErr w:type="gramStart"/>
      <w:r w:rsidRPr="00BD2F28">
        <w:rPr>
          <w:iCs/>
          <w:sz w:val="22"/>
          <w:szCs w:val="22"/>
        </w:rPr>
        <w:t>µg</w:t>
      </w:r>
      <w:proofErr w:type="gramEnd"/>
      <w:r w:rsidRPr="00BD2F28">
        <w:rPr>
          <w:iCs/>
          <w:sz w:val="22"/>
          <w:szCs w:val="22"/>
        </w:rPr>
        <w:t xml:space="preserve"> of BMP2 up to 24 </w:t>
      </w:r>
      <w:r w:rsidR="00BA2EAD" w:rsidRPr="00BD2F28">
        <w:rPr>
          <w:iCs/>
          <w:sz w:val="22"/>
          <w:szCs w:val="22"/>
        </w:rPr>
        <w:t>h</w:t>
      </w:r>
      <w:r w:rsidRPr="00BD2F28">
        <w:rPr>
          <w:iCs/>
          <w:sz w:val="22"/>
          <w:szCs w:val="22"/>
        </w:rPr>
        <w:t xml:space="preserve"> and up to </w:t>
      </w:r>
      <w:r w:rsidR="00892703" w:rsidRPr="00BD2F28">
        <w:rPr>
          <w:iCs/>
          <w:sz w:val="22"/>
          <w:szCs w:val="22"/>
        </w:rPr>
        <w:t>7</w:t>
      </w:r>
      <w:r w:rsidR="00BA2EAD" w:rsidRPr="00BD2F28">
        <w:rPr>
          <w:iCs/>
          <w:sz w:val="22"/>
          <w:szCs w:val="22"/>
        </w:rPr>
        <w:t xml:space="preserve"> days</w:t>
      </w:r>
      <w:r w:rsidRPr="00BD2F28">
        <w:rPr>
          <w:iCs/>
          <w:sz w:val="22"/>
          <w:szCs w:val="22"/>
        </w:rPr>
        <w:t xml:space="preserve"> (I, J).</w:t>
      </w:r>
      <w:r w:rsidRPr="00BD2F28">
        <w:rPr>
          <w:sz w:val="22"/>
          <w:szCs w:val="22"/>
        </w:rPr>
        <w:t xml:space="preserve"> </w:t>
      </w:r>
      <w:r w:rsidRPr="00BD2F28">
        <w:rPr>
          <w:iCs/>
          <w:sz w:val="22"/>
          <w:szCs w:val="22"/>
        </w:rPr>
        <w:t xml:space="preserve">Retention kinetics of NC and CS containing 2 </w:t>
      </w:r>
      <w:proofErr w:type="gramStart"/>
      <w:r w:rsidRPr="00BD2F28">
        <w:rPr>
          <w:iCs/>
          <w:sz w:val="22"/>
          <w:szCs w:val="22"/>
        </w:rPr>
        <w:t>µg</w:t>
      </w:r>
      <w:proofErr w:type="gramEnd"/>
      <w:r w:rsidRPr="00BD2F28">
        <w:rPr>
          <w:iCs/>
          <w:sz w:val="22"/>
          <w:szCs w:val="22"/>
        </w:rPr>
        <w:t xml:space="preserve"> of BMP2 up to 24 </w:t>
      </w:r>
      <w:r w:rsidR="00BA2EAD" w:rsidRPr="00BD2F28">
        <w:rPr>
          <w:iCs/>
          <w:sz w:val="22"/>
          <w:szCs w:val="22"/>
        </w:rPr>
        <w:t>h</w:t>
      </w:r>
      <w:r w:rsidRPr="00BD2F28">
        <w:rPr>
          <w:iCs/>
          <w:sz w:val="22"/>
          <w:szCs w:val="22"/>
        </w:rPr>
        <w:t xml:space="preserve"> and up to </w:t>
      </w:r>
      <w:r w:rsidR="00892703" w:rsidRPr="00BD2F28">
        <w:rPr>
          <w:iCs/>
          <w:sz w:val="22"/>
          <w:szCs w:val="22"/>
        </w:rPr>
        <w:t>7</w:t>
      </w:r>
      <w:r w:rsidR="00BA2EAD" w:rsidRPr="00BD2F28">
        <w:rPr>
          <w:iCs/>
          <w:sz w:val="22"/>
          <w:szCs w:val="22"/>
        </w:rPr>
        <w:t xml:space="preserve"> days</w:t>
      </w:r>
      <w:r w:rsidRPr="00BD2F28">
        <w:rPr>
          <w:iCs/>
          <w:sz w:val="22"/>
          <w:szCs w:val="22"/>
        </w:rPr>
        <w:t xml:space="preserve"> (L, M)</w:t>
      </w:r>
      <w:bookmarkEnd w:id="43"/>
      <w:r w:rsidRPr="00BD2F28">
        <w:rPr>
          <w:iCs/>
          <w:sz w:val="22"/>
          <w:szCs w:val="22"/>
        </w:rPr>
        <w:t>.</w:t>
      </w:r>
      <w:r w:rsidRPr="00BD2F28">
        <w:rPr>
          <w:sz w:val="22"/>
          <w:szCs w:val="22"/>
        </w:rPr>
        <w:t xml:space="preserve"> Data represents the mean ± SD (n = 4 in each group).</w:t>
      </w:r>
    </w:p>
    <w:p w14:paraId="65297106" w14:textId="77777777" w:rsidR="005536F6" w:rsidRPr="00BD2F28" w:rsidRDefault="005536F6" w:rsidP="00357F31">
      <w:pPr>
        <w:spacing w:line="360" w:lineRule="auto"/>
        <w:jc w:val="both"/>
        <w:rPr>
          <w:b/>
          <w:bCs/>
          <w:sz w:val="22"/>
          <w:szCs w:val="22"/>
        </w:rPr>
      </w:pPr>
    </w:p>
    <w:p w14:paraId="01E1DA4A" w14:textId="4B0B54ED" w:rsidR="005536F6" w:rsidRPr="00C02446" w:rsidRDefault="0020423A" w:rsidP="00357F31">
      <w:pPr>
        <w:spacing w:line="360" w:lineRule="auto"/>
        <w:jc w:val="both"/>
        <w:rPr>
          <w:b/>
          <w:bCs/>
          <w:sz w:val="22"/>
          <w:szCs w:val="22"/>
        </w:rPr>
      </w:pPr>
      <w:r w:rsidRPr="00C02446">
        <w:rPr>
          <w:b/>
          <w:bCs/>
          <w:sz w:val="22"/>
          <w:szCs w:val="22"/>
        </w:rPr>
        <w:t>3.</w:t>
      </w:r>
      <w:r w:rsidR="00B728CF" w:rsidRPr="00C02446">
        <w:rPr>
          <w:b/>
          <w:bCs/>
          <w:sz w:val="22"/>
          <w:szCs w:val="22"/>
        </w:rPr>
        <w:t>3</w:t>
      </w:r>
      <w:r w:rsidR="005355DF" w:rsidRPr="00BD2F28">
        <w:rPr>
          <w:b/>
          <w:bCs/>
          <w:sz w:val="22"/>
          <w:szCs w:val="22"/>
        </w:rPr>
        <w:t xml:space="preserve"> </w:t>
      </w:r>
      <w:r w:rsidR="00893E6A" w:rsidRPr="00C02446">
        <w:rPr>
          <w:b/>
          <w:bCs/>
          <w:sz w:val="22"/>
          <w:szCs w:val="22"/>
        </w:rPr>
        <w:t>NC/BMP2 induces</w:t>
      </w:r>
      <w:r w:rsidR="00866F03" w:rsidRPr="00BD2F28">
        <w:rPr>
          <w:b/>
          <w:bCs/>
          <w:sz w:val="22"/>
          <w:szCs w:val="22"/>
        </w:rPr>
        <w:t xml:space="preserve"> </w:t>
      </w:r>
      <w:r w:rsidR="00893E6A" w:rsidRPr="00C02446">
        <w:rPr>
          <w:b/>
          <w:bCs/>
          <w:sz w:val="22"/>
          <w:szCs w:val="22"/>
        </w:rPr>
        <w:t xml:space="preserve">new bone </w:t>
      </w:r>
      <w:r w:rsidR="00866F03" w:rsidRPr="00BD2F28">
        <w:rPr>
          <w:b/>
          <w:bCs/>
          <w:sz w:val="22"/>
          <w:szCs w:val="22"/>
        </w:rPr>
        <w:t xml:space="preserve">formation </w:t>
      </w:r>
      <w:r w:rsidR="00893E6A" w:rsidRPr="00C02446">
        <w:rPr>
          <w:b/>
          <w:bCs/>
          <w:sz w:val="22"/>
          <w:szCs w:val="22"/>
        </w:rPr>
        <w:t>with extensive trabecular bone</w:t>
      </w:r>
    </w:p>
    <w:p w14:paraId="39B8CF12" w14:textId="0E0EE589" w:rsidR="007D6A6B" w:rsidRPr="00BD2F28" w:rsidRDefault="0020423A" w:rsidP="00C02446">
      <w:pPr>
        <w:spacing w:line="360" w:lineRule="auto"/>
        <w:ind w:firstLine="426"/>
        <w:jc w:val="both"/>
        <w:rPr>
          <w:sz w:val="22"/>
          <w:szCs w:val="22"/>
        </w:rPr>
      </w:pPr>
      <w:r w:rsidRPr="00BD2F28">
        <w:rPr>
          <w:sz w:val="22"/>
          <w:szCs w:val="22"/>
        </w:rPr>
        <w:t xml:space="preserve">To examine the bone induction capacity of NC </w:t>
      </w:r>
      <w:r w:rsidR="00866F03" w:rsidRPr="00BD2F28">
        <w:rPr>
          <w:sz w:val="22"/>
          <w:szCs w:val="22"/>
        </w:rPr>
        <w:t xml:space="preserve">or CS </w:t>
      </w:r>
      <w:r w:rsidRPr="00BD2F28">
        <w:rPr>
          <w:sz w:val="22"/>
          <w:szCs w:val="22"/>
        </w:rPr>
        <w:t>containing BMP2</w:t>
      </w:r>
      <w:r w:rsidR="003F462B" w:rsidRPr="00BD2F28">
        <w:rPr>
          <w:sz w:val="22"/>
          <w:szCs w:val="22"/>
        </w:rPr>
        <w:t>, they</w:t>
      </w:r>
      <w:r w:rsidRPr="00BD2F28">
        <w:rPr>
          <w:sz w:val="22"/>
          <w:szCs w:val="22"/>
        </w:rPr>
        <w:t xml:space="preserve"> were implanted in a mouse subfascial implantation model. Micro-computed tomography (micro-CT) evaluation showed that on day 21, the surrounding cortical shell contour was relatively clear in the CS group</w:t>
      </w:r>
      <w:r w:rsidR="003F462B" w:rsidRPr="00BD2F28">
        <w:rPr>
          <w:sz w:val="22"/>
          <w:szCs w:val="22"/>
        </w:rPr>
        <w:t>;</w:t>
      </w:r>
      <w:r w:rsidRPr="00BD2F28">
        <w:rPr>
          <w:sz w:val="22"/>
          <w:szCs w:val="22"/>
        </w:rPr>
        <w:t xml:space="preserve"> in contrast</w:t>
      </w:r>
      <w:r w:rsidR="003F462B" w:rsidRPr="00BD2F28">
        <w:rPr>
          <w:sz w:val="22"/>
          <w:szCs w:val="22"/>
        </w:rPr>
        <w:t>,</w:t>
      </w:r>
      <w:r w:rsidRPr="00BD2F28">
        <w:rPr>
          <w:sz w:val="22"/>
          <w:szCs w:val="22"/>
        </w:rPr>
        <w:t xml:space="preserve"> the NC group showed extensive high-intensity areas on micro-CT, indicating mineral deposition, although the contour of the cortical shell was indistinct. On day 42, in the NC group, cortical bone was clearly formed in the area surrounding the implant</w:t>
      </w:r>
      <w:r w:rsidR="003F462B" w:rsidRPr="00BD2F28">
        <w:rPr>
          <w:sz w:val="22"/>
          <w:szCs w:val="22"/>
        </w:rPr>
        <w:t>,</w:t>
      </w:r>
      <w:r w:rsidRPr="00BD2F28">
        <w:rPr>
          <w:sz w:val="22"/>
          <w:szCs w:val="22"/>
        </w:rPr>
        <w:t xml:space="preserve"> and, critically, the interior was filled with dense trabecular bone. In contrast, in the CS group, no significant changes </w:t>
      </w:r>
      <w:r w:rsidR="00866F03" w:rsidRPr="00BD2F28">
        <w:rPr>
          <w:sz w:val="22"/>
          <w:szCs w:val="22"/>
        </w:rPr>
        <w:t xml:space="preserve">were observed </w:t>
      </w:r>
      <w:r w:rsidRPr="00BD2F28">
        <w:rPr>
          <w:sz w:val="22"/>
          <w:szCs w:val="22"/>
        </w:rPr>
        <w:t>in cortical bone formation after day 21</w:t>
      </w:r>
      <w:r w:rsidR="00866F03" w:rsidRPr="00BD2F28">
        <w:rPr>
          <w:sz w:val="22"/>
          <w:szCs w:val="22"/>
        </w:rPr>
        <w:t>,</w:t>
      </w:r>
      <w:r w:rsidRPr="00BD2F28">
        <w:rPr>
          <w:sz w:val="22"/>
          <w:szCs w:val="22"/>
        </w:rPr>
        <w:t xml:space="preserve"> and negligible evidence of trabecular bone structure </w:t>
      </w:r>
      <w:r w:rsidR="00866F03" w:rsidRPr="00BD2F28">
        <w:rPr>
          <w:sz w:val="22"/>
          <w:szCs w:val="22"/>
        </w:rPr>
        <w:t xml:space="preserve">was detected </w:t>
      </w:r>
      <w:r w:rsidRPr="00BD2F28">
        <w:rPr>
          <w:sz w:val="22"/>
          <w:szCs w:val="22"/>
        </w:rPr>
        <w:t xml:space="preserve">within the cortical shell </w:t>
      </w:r>
      <w:r w:rsidRPr="00BD2F28">
        <w:rPr>
          <w:b/>
          <w:bCs/>
          <w:sz w:val="22"/>
          <w:szCs w:val="22"/>
        </w:rPr>
        <w:t>(Figure 3A)</w:t>
      </w:r>
      <w:r w:rsidRPr="00BD2F28">
        <w:rPr>
          <w:sz w:val="22"/>
          <w:szCs w:val="22"/>
        </w:rPr>
        <w:t xml:space="preserve">. The bone mineral density of new bone was significantly higher in the NC group than in the CS group </w:t>
      </w:r>
      <w:r w:rsidR="00866F03" w:rsidRPr="00BD2F28">
        <w:rPr>
          <w:sz w:val="22"/>
          <w:szCs w:val="22"/>
        </w:rPr>
        <w:t xml:space="preserve">on </w:t>
      </w:r>
      <w:r w:rsidRPr="00BD2F28">
        <w:rPr>
          <w:sz w:val="22"/>
          <w:szCs w:val="22"/>
        </w:rPr>
        <w:t>day</w:t>
      </w:r>
      <w:r w:rsidR="003F462B" w:rsidRPr="00BD2F28">
        <w:rPr>
          <w:sz w:val="22"/>
          <w:szCs w:val="22"/>
        </w:rPr>
        <w:t>s</w:t>
      </w:r>
      <w:r w:rsidRPr="00BD2F28">
        <w:rPr>
          <w:sz w:val="22"/>
          <w:szCs w:val="22"/>
        </w:rPr>
        <w:t xml:space="preserve"> 21 and 42 post</w:t>
      </w:r>
      <w:r w:rsidR="003F462B" w:rsidRPr="00BD2F28">
        <w:rPr>
          <w:sz w:val="22"/>
          <w:szCs w:val="22"/>
        </w:rPr>
        <w:t>-</w:t>
      </w:r>
      <w:r w:rsidRPr="00BD2F28">
        <w:rPr>
          <w:sz w:val="22"/>
          <w:szCs w:val="22"/>
        </w:rPr>
        <w:t>implantation (</w:t>
      </w:r>
      <w:r w:rsidRPr="00BD2F28">
        <w:rPr>
          <w:i/>
          <w:sz w:val="22"/>
          <w:szCs w:val="22"/>
        </w:rPr>
        <w:t>p</w:t>
      </w:r>
      <w:r w:rsidRPr="00BD2F28">
        <w:rPr>
          <w:sz w:val="22"/>
          <w:szCs w:val="22"/>
        </w:rPr>
        <w:t xml:space="preserve"> &lt; 0.01</w:t>
      </w:r>
      <w:r w:rsidR="003F462B" w:rsidRPr="00BD2F28">
        <w:rPr>
          <w:sz w:val="22"/>
          <w:szCs w:val="22"/>
        </w:rPr>
        <w:t>,</w:t>
      </w:r>
      <w:r w:rsidRPr="00BD2F28">
        <w:rPr>
          <w:sz w:val="22"/>
          <w:szCs w:val="22"/>
        </w:rPr>
        <w:t xml:space="preserve"> respectively). NC and CS</w:t>
      </w:r>
      <w:r w:rsidR="003F462B" w:rsidRPr="00BD2F28">
        <w:rPr>
          <w:sz w:val="22"/>
          <w:szCs w:val="22"/>
        </w:rPr>
        <w:t>,</w:t>
      </w:r>
      <w:r w:rsidRPr="00BD2F28">
        <w:rPr>
          <w:sz w:val="22"/>
          <w:szCs w:val="22"/>
        </w:rPr>
        <w:t xml:space="preserve"> in the absence of BMP2</w:t>
      </w:r>
      <w:r w:rsidR="003F462B" w:rsidRPr="00BD2F28">
        <w:rPr>
          <w:sz w:val="22"/>
          <w:szCs w:val="22"/>
        </w:rPr>
        <w:t>, did not</w:t>
      </w:r>
      <w:r w:rsidRPr="00BD2F28">
        <w:rPr>
          <w:sz w:val="22"/>
          <w:szCs w:val="22"/>
        </w:rPr>
        <w:t xml:space="preserve"> induce bone formation </w:t>
      </w:r>
      <w:r w:rsidRPr="00BD2F28">
        <w:rPr>
          <w:b/>
          <w:bCs/>
          <w:sz w:val="22"/>
          <w:szCs w:val="22"/>
        </w:rPr>
        <w:t>(Figure 3B)</w:t>
      </w:r>
      <w:r w:rsidRPr="00BD2F28">
        <w:rPr>
          <w:sz w:val="22"/>
          <w:szCs w:val="22"/>
        </w:rPr>
        <w:t xml:space="preserve">. </w:t>
      </w:r>
      <w:bookmarkStart w:id="45" w:name="_Hlk170667890"/>
      <w:r w:rsidRPr="00BD2F28">
        <w:rPr>
          <w:sz w:val="22"/>
          <w:szCs w:val="22"/>
        </w:rPr>
        <w:t>H</w:t>
      </w:r>
      <w:r w:rsidR="00EA2EDA" w:rsidRPr="00BD2F28">
        <w:rPr>
          <w:sz w:val="22"/>
          <w:szCs w:val="22"/>
        </w:rPr>
        <w:t>&amp;</w:t>
      </w:r>
      <w:r w:rsidRPr="00BD2F28">
        <w:rPr>
          <w:sz w:val="22"/>
          <w:szCs w:val="22"/>
        </w:rPr>
        <w:t xml:space="preserve">E-stained section images indicated that by day 21, most of the CS had degraded while more gel remained inside the NC, suggesting slower absorption of NC compared to CS </w:t>
      </w:r>
      <w:r w:rsidRPr="00BD2F28">
        <w:rPr>
          <w:b/>
          <w:bCs/>
          <w:sz w:val="22"/>
          <w:szCs w:val="22"/>
        </w:rPr>
        <w:t>(Figure 3C)</w:t>
      </w:r>
      <w:r w:rsidRPr="00BD2F28">
        <w:rPr>
          <w:sz w:val="22"/>
          <w:szCs w:val="22"/>
        </w:rPr>
        <w:t>.</w:t>
      </w:r>
      <w:bookmarkEnd w:id="45"/>
      <w:r w:rsidRPr="00BD2F28">
        <w:rPr>
          <w:sz w:val="22"/>
          <w:szCs w:val="22"/>
        </w:rPr>
        <w:t xml:space="preserve"> Images of H</w:t>
      </w:r>
      <w:r w:rsidR="00441817" w:rsidRPr="00BD2F28">
        <w:rPr>
          <w:sz w:val="22"/>
          <w:szCs w:val="22"/>
        </w:rPr>
        <w:t>&amp;</w:t>
      </w:r>
      <w:r w:rsidRPr="00BD2F28">
        <w:rPr>
          <w:sz w:val="22"/>
          <w:szCs w:val="22"/>
        </w:rPr>
        <w:t xml:space="preserve">E-stained sections </w:t>
      </w:r>
      <w:r w:rsidR="00866F03" w:rsidRPr="00BD2F28">
        <w:rPr>
          <w:sz w:val="22"/>
          <w:szCs w:val="22"/>
        </w:rPr>
        <w:t xml:space="preserve">on </w:t>
      </w:r>
      <w:r w:rsidRPr="00BD2F28">
        <w:rPr>
          <w:sz w:val="22"/>
          <w:szCs w:val="22"/>
        </w:rPr>
        <w:t>day 42 revealed no difference in the thickness of the outer shell of bone surrounding the CS and NC. However,</w:t>
      </w:r>
      <w:r w:rsidR="00866F03" w:rsidRPr="00BD2F28">
        <w:rPr>
          <w:sz w:val="22"/>
          <w:szCs w:val="22"/>
        </w:rPr>
        <w:t xml:space="preserve"> significantly </w:t>
      </w:r>
      <w:proofErr w:type="gramStart"/>
      <w:r w:rsidR="00866F03" w:rsidRPr="00BD2F28">
        <w:rPr>
          <w:sz w:val="22"/>
          <w:szCs w:val="22"/>
        </w:rPr>
        <w:t>more</w:t>
      </w:r>
      <w:r w:rsidRPr="00BD2F28">
        <w:rPr>
          <w:sz w:val="22"/>
          <w:szCs w:val="22"/>
        </w:rPr>
        <w:t xml:space="preserve"> newly</w:t>
      </w:r>
      <w:proofErr w:type="gramEnd"/>
      <w:r w:rsidRPr="00BD2F28">
        <w:rPr>
          <w:sz w:val="22"/>
          <w:szCs w:val="22"/>
        </w:rPr>
        <w:t xml:space="preserve"> formed bone </w:t>
      </w:r>
      <w:r w:rsidR="00866F03" w:rsidRPr="00BD2F28">
        <w:rPr>
          <w:sz w:val="22"/>
          <w:szCs w:val="22"/>
        </w:rPr>
        <w:t xml:space="preserve">was observed </w:t>
      </w:r>
      <w:r w:rsidRPr="00BD2F28">
        <w:rPr>
          <w:sz w:val="22"/>
          <w:szCs w:val="22"/>
        </w:rPr>
        <w:t xml:space="preserve">within NC </w:t>
      </w:r>
      <w:r w:rsidR="00866F03" w:rsidRPr="00BD2F28">
        <w:rPr>
          <w:sz w:val="22"/>
          <w:szCs w:val="22"/>
        </w:rPr>
        <w:t>than</w:t>
      </w:r>
      <w:r w:rsidRPr="00BD2F28">
        <w:rPr>
          <w:sz w:val="22"/>
          <w:szCs w:val="22"/>
        </w:rPr>
        <w:t xml:space="preserve"> CS, consistent with the micro-CT results </w:t>
      </w:r>
      <w:r w:rsidRPr="00BD2F28">
        <w:rPr>
          <w:b/>
          <w:bCs/>
          <w:sz w:val="22"/>
          <w:szCs w:val="22"/>
        </w:rPr>
        <w:t>(Figure 3D)</w:t>
      </w:r>
      <w:r w:rsidRPr="00BD2F28">
        <w:rPr>
          <w:sz w:val="22"/>
          <w:szCs w:val="22"/>
        </w:rPr>
        <w:t>.</w:t>
      </w:r>
    </w:p>
    <w:p w14:paraId="6FF759D0" w14:textId="77777777" w:rsidR="009F08FE" w:rsidRPr="00BD2F28" w:rsidRDefault="009F08FE" w:rsidP="00357F31">
      <w:pPr>
        <w:spacing w:line="360" w:lineRule="auto"/>
        <w:jc w:val="both"/>
        <w:rPr>
          <w:sz w:val="22"/>
          <w:szCs w:val="22"/>
        </w:rPr>
      </w:pPr>
    </w:p>
    <w:p w14:paraId="0515AC07" w14:textId="28013B1F" w:rsidR="005536F6" w:rsidRPr="00BD2F28" w:rsidRDefault="0020423A" w:rsidP="00BA5F9C">
      <w:pPr>
        <w:spacing w:line="360" w:lineRule="auto"/>
        <w:jc w:val="center"/>
        <w:rPr>
          <w:sz w:val="22"/>
          <w:szCs w:val="22"/>
        </w:rPr>
      </w:pPr>
      <w:r w:rsidRPr="00C02446">
        <w:rPr>
          <w:noProof/>
          <w:sz w:val="22"/>
          <w:szCs w:val="22"/>
        </w:rPr>
        <w:lastRenderedPageBreak/>
        <w:drawing>
          <wp:inline distT="0" distB="0" distL="0" distR="0" wp14:anchorId="09A7BC48" wp14:editId="02EEBD93">
            <wp:extent cx="5400040" cy="7623810"/>
            <wp:effectExtent l="0" t="0" r="0" b="0"/>
            <wp:docPr id="391536341" name="図 3" descr="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536341" name="図 3" descr="カレンダー&#10;&#10;自動的に生成された説明"/>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400040" cy="7623810"/>
                    </a:xfrm>
                    <a:prstGeom prst="rect">
                      <a:avLst/>
                    </a:prstGeom>
                    <a:noFill/>
                    <a:ln>
                      <a:noFill/>
                    </a:ln>
                  </pic:spPr>
                </pic:pic>
              </a:graphicData>
            </a:graphic>
          </wp:inline>
        </w:drawing>
      </w:r>
    </w:p>
    <w:p w14:paraId="2B7541A4" w14:textId="334E6B22" w:rsidR="005536F6" w:rsidRPr="00BD2F28" w:rsidRDefault="0020423A" w:rsidP="00357F31">
      <w:pPr>
        <w:spacing w:line="360" w:lineRule="auto"/>
        <w:jc w:val="both"/>
        <w:rPr>
          <w:sz w:val="22"/>
          <w:szCs w:val="22"/>
        </w:rPr>
      </w:pPr>
      <w:r w:rsidRPr="00BD2F28">
        <w:rPr>
          <w:b/>
          <w:bCs/>
          <w:sz w:val="22"/>
          <w:szCs w:val="22"/>
        </w:rPr>
        <w:t>Figure 3.</w:t>
      </w:r>
      <w:r w:rsidRPr="00BD2F28">
        <w:rPr>
          <w:sz w:val="22"/>
          <w:szCs w:val="22"/>
        </w:rPr>
        <w:t xml:space="preserve"> Evaluation of bone and cartilage formation in the subfascial implantation model. (A) Representative micro-CT images in the CS and in NC groups on day 21 and day 42. Scale bars, 1 mm. (B) Bone mineral density (BMD) of the implanted materials: CS+PBS (n = 6), NC+PBS (n = 6), </w:t>
      </w:r>
      <w:r w:rsidRPr="00BD2F28">
        <w:rPr>
          <w:sz w:val="22"/>
          <w:szCs w:val="22"/>
        </w:rPr>
        <w:lastRenderedPageBreak/>
        <w:t xml:space="preserve">CS+BMP2 (n = 6), and NC+BMP2 (n = 6). (C) Representative H&amp;E images on </w:t>
      </w:r>
      <w:proofErr w:type="gramStart"/>
      <w:r w:rsidRPr="00BD2F28">
        <w:rPr>
          <w:sz w:val="22"/>
          <w:szCs w:val="22"/>
        </w:rPr>
        <w:t>day</w:t>
      </w:r>
      <w:proofErr w:type="gramEnd"/>
      <w:r w:rsidRPr="00BD2F28">
        <w:rPr>
          <w:sz w:val="22"/>
          <w:szCs w:val="22"/>
        </w:rPr>
        <w:t xml:space="preserve"> 21 and 42. The NC group showed extensive amounts of bone formation within NC. Scale bars, 1 mm (upper panels), 500 µm (lower panels). (D) Amounts of newly formed bone within the carriers and thickness of the outer cortical shell in the CS and NC groups (n = 6 each). (E) Time-dependent cartilage formation in CS and NC containing 1 </w:t>
      </w:r>
      <w:proofErr w:type="gramStart"/>
      <w:r w:rsidRPr="00BD2F28">
        <w:rPr>
          <w:sz w:val="22"/>
          <w:szCs w:val="22"/>
        </w:rPr>
        <w:t>µg</w:t>
      </w:r>
      <w:proofErr w:type="gramEnd"/>
      <w:r w:rsidRPr="00BD2F28">
        <w:rPr>
          <w:sz w:val="22"/>
          <w:szCs w:val="22"/>
        </w:rPr>
        <w:t xml:space="preserve"> of BMP2 as evaluated by safranin-O staining. Scale bars, 1 mm (upper panels), 200 µm (lower panels). (F) Quantification of the </w:t>
      </w:r>
      <w:proofErr w:type="gramStart"/>
      <w:r w:rsidRPr="00BD2F28">
        <w:rPr>
          <w:sz w:val="22"/>
          <w:szCs w:val="22"/>
        </w:rPr>
        <w:t>safranin</w:t>
      </w:r>
      <w:proofErr w:type="gramEnd"/>
      <w:r w:rsidRPr="00BD2F28">
        <w:rPr>
          <w:sz w:val="22"/>
          <w:szCs w:val="22"/>
        </w:rPr>
        <w:t xml:space="preserve">-O-stained area on day 21 in the CS and NC groups (n = 5 each). Scale bars, 1 mm. (G) Quantitative analysis of </w:t>
      </w:r>
      <w:proofErr w:type="spellStart"/>
      <w:r w:rsidRPr="00BD2F28">
        <w:rPr>
          <w:sz w:val="22"/>
          <w:szCs w:val="22"/>
        </w:rPr>
        <w:t>sGAG</w:t>
      </w:r>
      <w:proofErr w:type="spellEnd"/>
      <w:r w:rsidRPr="00BD2F28">
        <w:rPr>
          <w:sz w:val="22"/>
          <w:szCs w:val="22"/>
        </w:rPr>
        <w:t xml:space="preserve"> in the CS and NC groups (n = 4 each). Data represent mean ± SD. *</w:t>
      </w:r>
      <w:r w:rsidRPr="00BD2F28">
        <w:rPr>
          <w:i/>
          <w:sz w:val="22"/>
          <w:szCs w:val="22"/>
        </w:rPr>
        <w:t>p</w:t>
      </w:r>
      <w:r w:rsidRPr="00BD2F28">
        <w:rPr>
          <w:sz w:val="22"/>
          <w:szCs w:val="22"/>
        </w:rPr>
        <w:t xml:space="preserve"> &lt; 0.05, **</w:t>
      </w:r>
      <w:r w:rsidRPr="00BD2F28">
        <w:rPr>
          <w:i/>
          <w:sz w:val="22"/>
          <w:szCs w:val="22"/>
        </w:rPr>
        <w:t>p</w:t>
      </w:r>
      <w:r w:rsidRPr="00BD2F28">
        <w:rPr>
          <w:sz w:val="22"/>
          <w:szCs w:val="22"/>
        </w:rPr>
        <w:t xml:space="preserve"> &lt; 0.01, ***</w:t>
      </w:r>
      <w:r w:rsidRPr="00BD2F28">
        <w:rPr>
          <w:i/>
          <w:sz w:val="22"/>
          <w:szCs w:val="22"/>
        </w:rPr>
        <w:t>p</w:t>
      </w:r>
      <w:r w:rsidRPr="00BD2F28">
        <w:rPr>
          <w:sz w:val="22"/>
          <w:szCs w:val="22"/>
        </w:rPr>
        <w:t xml:space="preserve"> &lt; 0.001, ****</w:t>
      </w:r>
      <w:r w:rsidRPr="00BD2F28">
        <w:rPr>
          <w:i/>
          <w:sz w:val="22"/>
          <w:szCs w:val="22"/>
        </w:rPr>
        <w:t>p</w:t>
      </w:r>
      <w:r w:rsidRPr="00BD2F28">
        <w:rPr>
          <w:sz w:val="22"/>
          <w:szCs w:val="22"/>
        </w:rPr>
        <w:t xml:space="preserve"> &lt; 0.0001 as determined </w:t>
      </w:r>
      <w:r w:rsidRPr="00BD2F28">
        <w:rPr>
          <w:i/>
          <w:iCs/>
          <w:sz w:val="22"/>
          <w:szCs w:val="22"/>
        </w:rPr>
        <w:t>via</w:t>
      </w:r>
      <w:r w:rsidRPr="00BD2F28">
        <w:rPr>
          <w:sz w:val="22"/>
          <w:szCs w:val="22"/>
        </w:rPr>
        <w:t xml:space="preserve"> an unpaired </w:t>
      </w:r>
      <w:r w:rsidRPr="00BD2F28">
        <w:rPr>
          <w:i/>
          <w:sz w:val="22"/>
          <w:szCs w:val="22"/>
        </w:rPr>
        <w:t>t</w:t>
      </w:r>
      <w:r w:rsidRPr="00BD2F28">
        <w:rPr>
          <w:sz w:val="22"/>
          <w:szCs w:val="22"/>
        </w:rPr>
        <w:t xml:space="preserve">-test (D, F) or </w:t>
      </w:r>
      <w:r w:rsidRPr="00BD2F28">
        <w:rPr>
          <w:i/>
          <w:iCs/>
          <w:sz w:val="22"/>
          <w:szCs w:val="22"/>
        </w:rPr>
        <w:t>via</w:t>
      </w:r>
      <w:r w:rsidRPr="00BD2F28">
        <w:rPr>
          <w:sz w:val="22"/>
          <w:szCs w:val="22"/>
        </w:rPr>
        <w:t xml:space="preserve"> two-way ANOVA</w:t>
      </w:r>
      <w:r w:rsidR="006A2DC4">
        <w:rPr>
          <w:sz w:val="22"/>
          <w:szCs w:val="22"/>
        </w:rPr>
        <w:t>,</w:t>
      </w:r>
      <w:r w:rsidRPr="00BD2F28">
        <w:rPr>
          <w:sz w:val="22"/>
          <w:szCs w:val="22"/>
        </w:rPr>
        <w:t xml:space="preserve"> followed by Bonferroni tests (B, G).</w:t>
      </w:r>
    </w:p>
    <w:p w14:paraId="4C63F3CA" w14:textId="77777777" w:rsidR="005536F6" w:rsidRPr="00BD2F28" w:rsidRDefault="005536F6" w:rsidP="00357F31">
      <w:pPr>
        <w:spacing w:line="360" w:lineRule="auto"/>
        <w:jc w:val="both"/>
        <w:rPr>
          <w:sz w:val="22"/>
          <w:szCs w:val="22"/>
        </w:rPr>
      </w:pPr>
    </w:p>
    <w:p w14:paraId="318C639A" w14:textId="6C886AAB" w:rsidR="005536F6" w:rsidRPr="00C02446" w:rsidRDefault="0020423A" w:rsidP="00357F31">
      <w:pPr>
        <w:spacing w:line="360" w:lineRule="auto"/>
        <w:jc w:val="both"/>
        <w:rPr>
          <w:b/>
          <w:bCs/>
          <w:sz w:val="22"/>
          <w:szCs w:val="22"/>
        </w:rPr>
      </w:pPr>
      <w:r w:rsidRPr="00C02446">
        <w:rPr>
          <w:b/>
          <w:bCs/>
          <w:sz w:val="22"/>
          <w:szCs w:val="22"/>
        </w:rPr>
        <w:t>3.</w:t>
      </w:r>
      <w:r w:rsidR="00B728CF" w:rsidRPr="00C02446">
        <w:rPr>
          <w:b/>
          <w:bCs/>
          <w:sz w:val="22"/>
          <w:szCs w:val="22"/>
        </w:rPr>
        <w:t>4</w:t>
      </w:r>
      <w:r w:rsidRPr="00C02446">
        <w:rPr>
          <w:b/>
          <w:bCs/>
          <w:sz w:val="22"/>
          <w:szCs w:val="22"/>
        </w:rPr>
        <w:t xml:space="preserve"> Uniform </w:t>
      </w:r>
      <w:r w:rsidR="003F462B" w:rsidRPr="00C02446">
        <w:rPr>
          <w:b/>
          <w:bCs/>
          <w:sz w:val="22"/>
          <w:szCs w:val="22"/>
        </w:rPr>
        <w:t>c</w:t>
      </w:r>
      <w:r w:rsidRPr="00C02446">
        <w:rPr>
          <w:b/>
          <w:bCs/>
          <w:sz w:val="22"/>
          <w:szCs w:val="22"/>
        </w:rPr>
        <w:t xml:space="preserve">artilage </w:t>
      </w:r>
      <w:r w:rsidR="003F462B" w:rsidRPr="00C02446">
        <w:rPr>
          <w:b/>
          <w:bCs/>
          <w:sz w:val="22"/>
          <w:szCs w:val="22"/>
        </w:rPr>
        <w:t>f</w:t>
      </w:r>
      <w:r w:rsidRPr="00C02446">
        <w:rPr>
          <w:b/>
          <w:bCs/>
          <w:sz w:val="22"/>
          <w:szCs w:val="22"/>
        </w:rPr>
        <w:t xml:space="preserve">ormation </w:t>
      </w:r>
      <w:r w:rsidR="003F462B" w:rsidRPr="00C02446">
        <w:rPr>
          <w:b/>
          <w:bCs/>
          <w:sz w:val="22"/>
          <w:szCs w:val="22"/>
        </w:rPr>
        <w:t>w</w:t>
      </w:r>
      <w:r w:rsidRPr="00C02446">
        <w:rPr>
          <w:b/>
          <w:bCs/>
          <w:sz w:val="22"/>
          <w:szCs w:val="22"/>
        </w:rPr>
        <w:t xml:space="preserve">ithin NC </w:t>
      </w:r>
      <w:r w:rsidR="009D3FB5" w:rsidRPr="00C02446">
        <w:rPr>
          <w:b/>
          <w:bCs/>
          <w:sz w:val="22"/>
          <w:szCs w:val="22"/>
        </w:rPr>
        <w:t>p</w:t>
      </w:r>
      <w:r w:rsidRPr="00C02446">
        <w:rPr>
          <w:b/>
          <w:bCs/>
          <w:sz w:val="22"/>
          <w:szCs w:val="22"/>
        </w:rPr>
        <w:t xml:space="preserve">recedes </w:t>
      </w:r>
      <w:r w:rsidR="003F462B" w:rsidRPr="00C02446">
        <w:rPr>
          <w:b/>
          <w:bCs/>
          <w:sz w:val="22"/>
          <w:szCs w:val="22"/>
        </w:rPr>
        <w:t>b</w:t>
      </w:r>
      <w:r w:rsidRPr="00C02446">
        <w:rPr>
          <w:b/>
          <w:bCs/>
          <w:sz w:val="22"/>
          <w:szCs w:val="22"/>
        </w:rPr>
        <w:t xml:space="preserve">one </w:t>
      </w:r>
      <w:r w:rsidR="003F462B" w:rsidRPr="00C02446">
        <w:rPr>
          <w:b/>
          <w:bCs/>
          <w:sz w:val="22"/>
          <w:szCs w:val="22"/>
        </w:rPr>
        <w:t>f</w:t>
      </w:r>
      <w:r w:rsidRPr="00C02446">
        <w:rPr>
          <w:b/>
          <w:bCs/>
          <w:sz w:val="22"/>
          <w:szCs w:val="22"/>
        </w:rPr>
        <w:t>ormation</w:t>
      </w:r>
    </w:p>
    <w:p w14:paraId="71D5CEE7" w14:textId="1F6BFCFD" w:rsidR="005536F6" w:rsidRPr="00BD2F28" w:rsidRDefault="0020423A" w:rsidP="00C02446">
      <w:pPr>
        <w:spacing w:line="360" w:lineRule="auto"/>
        <w:ind w:firstLine="426"/>
        <w:jc w:val="both"/>
        <w:rPr>
          <w:sz w:val="22"/>
          <w:szCs w:val="22"/>
        </w:rPr>
      </w:pPr>
      <w:r w:rsidRPr="00BD2F28">
        <w:rPr>
          <w:sz w:val="22"/>
          <w:szCs w:val="22"/>
        </w:rPr>
        <w:t xml:space="preserve">To verify the mechanism by which NC induced high-quality new bone, histological images </w:t>
      </w:r>
      <w:proofErr w:type="gramStart"/>
      <w:r w:rsidRPr="00BD2F28">
        <w:rPr>
          <w:sz w:val="22"/>
          <w:szCs w:val="22"/>
        </w:rPr>
        <w:t>7, 10, 14, and 21</w:t>
      </w:r>
      <w:r w:rsidR="003F462B" w:rsidRPr="00BD2F28">
        <w:rPr>
          <w:sz w:val="22"/>
          <w:szCs w:val="22"/>
        </w:rPr>
        <w:t xml:space="preserve"> </w:t>
      </w:r>
      <w:r w:rsidRPr="00BD2F28">
        <w:rPr>
          <w:sz w:val="22"/>
          <w:szCs w:val="22"/>
        </w:rPr>
        <w:t>days</w:t>
      </w:r>
      <w:proofErr w:type="gramEnd"/>
      <w:r w:rsidRPr="00BD2F28">
        <w:rPr>
          <w:sz w:val="22"/>
          <w:szCs w:val="22"/>
        </w:rPr>
        <w:t xml:space="preserve"> post</w:t>
      </w:r>
      <w:r w:rsidR="003F462B" w:rsidRPr="00BD2F28">
        <w:rPr>
          <w:sz w:val="22"/>
          <w:szCs w:val="22"/>
        </w:rPr>
        <w:t>-</w:t>
      </w:r>
      <w:r w:rsidRPr="00BD2F28">
        <w:rPr>
          <w:sz w:val="22"/>
          <w:szCs w:val="22"/>
        </w:rPr>
        <w:t xml:space="preserve">implantation were examined. In the CS group, a discrete amount of cartilage tissue stained with safranin-O was observed on the outer edge of the CS disc on day </w:t>
      </w:r>
      <w:r w:rsidR="00DB4C7A" w:rsidRPr="00BD2F28">
        <w:rPr>
          <w:sz w:val="22"/>
          <w:szCs w:val="22"/>
        </w:rPr>
        <w:t>10</w:t>
      </w:r>
      <w:r w:rsidR="00866F03" w:rsidRPr="00BD2F28">
        <w:rPr>
          <w:sz w:val="22"/>
          <w:szCs w:val="22"/>
        </w:rPr>
        <w:t>;</w:t>
      </w:r>
      <w:r w:rsidRPr="00BD2F28">
        <w:rPr>
          <w:sz w:val="22"/>
          <w:szCs w:val="22"/>
        </w:rPr>
        <w:t xml:space="preserve"> this cartilage tissue decreased on day 14 and had completely disappeared by day 21. In the NC group, cartilage tissue was formed from day</w:t>
      </w:r>
      <w:r w:rsidR="00866F03" w:rsidRPr="00BD2F28">
        <w:rPr>
          <w:sz w:val="22"/>
          <w:szCs w:val="22"/>
        </w:rPr>
        <w:t>s</w:t>
      </w:r>
      <w:r w:rsidRPr="00BD2F28">
        <w:rPr>
          <w:sz w:val="22"/>
          <w:szCs w:val="22"/>
        </w:rPr>
        <w:t xml:space="preserve"> 14 to 21 and was widespread inside the NC</w:t>
      </w:r>
      <w:r w:rsidRPr="00BD2F28">
        <w:rPr>
          <w:b/>
          <w:bCs/>
          <w:sz w:val="22"/>
          <w:szCs w:val="22"/>
        </w:rPr>
        <w:t xml:space="preserve"> (Figure 3E)</w:t>
      </w:r>
      <w:r w:rsidRPr="00BD2F28">
        <w:rPr>
          <w:sz w:val="22"/>
          <w:szCs w:val="22"/>
        </w:rPr>
        <w:t xml:space="preserve">. The CS group showed no </w:t>
      </w:r>
      <w:proofErr w:type="gramStart"/>
      <w:r w:rsidRPr="00BD2F28">
        <w:rPr>
          <w:sz w:val="22"/>
          <w:szCs w:val="22"/>
        </w:rPr>
        <w:t>safranin</w:t>
      </w:r>
      <w:proofErr w:type="gramEnd"/>
      <w:r w:rsidRPr="00BD2F28">
        <w:rPr>
          <w:sz w:val="22"/>
          <w:szCs w:val="22"/>
        </w:rPr>
        <w:t>-O staining on day 21, whereas approximately 30% of the implanted sites were stained</w:t>
      </w:r>
      <w:r w:rsidR="00866F03" w:rsidRPr="00BD2F28">
        <w:rPr>
          <w:sz w:val="22"/>
          <w:szCs w:val="22"/>
        </w:rPr>
        <w:t xml:space="preserve"> in the NC group</w:t>
      </w:r>
      <w:r w:rsidRPr="00BD2F28">
        <w:rPr>
          <w:sz w:val="22"/>
          <w:szCs w:val="22"/>
        </w:rPr>
        <w:t xml:space="preserve">, indicating the substantial presence of </w:t>
      </w:r>
      <w:r w:rsidR="00866F03" w:rsidRPr="00BD2F28">
        <w:rPr>
          <w:sz w:val="22"/>
          <w:szCs w:val="22"/>
        </w:rPr>
        <w:t xml:space="preserve">a </w:t>
      </w:r>
      <w:r w:rsidRPr="00BD2F28">
        <w:rPr>
          <w:sz w:val="22"/>
          <w:szCs w:val="22"/>
        </w:rPr>
        <w:t xml:space="preserve">cartilage matrix </w:t>
      </w:r>
      <w:r w:rsidRPr="00BD2F28">
        <w:rPr>
          <w:b/>
          <w:bCs/>
          <w:sz w:val="22"/>
          <w:szCs w:val="22"/>
        </w:rPr>
        <w:t>(Figure 3F)</w:t>
      </w:r>
      <w:r w:rsidRPr="00BD2F28">
        <w:rPr>
          <w:sz w:val="22"/>
          <w:szCs w:val="22"/>
        </w:rPr>
        <w:t xml:space="preserve">. The areas of bone formation as detected by CT on postoperative day 42 coincided with the areas of cartilage formation in the CS and NC groups, indicating the extensive cartilage formation preceding bone formation in the NC group </w:t>
      </w:r>
      <w:r w:rsidR="00866F03" w:rsidRPr="00BD2F28">
        <w:rPr>
          <w:sz w:val="22"/>
          <w:szCs w:val="22"/>
        </w:rPr>
        <w:t>resulted from</w:t>
      </w:r>
      <w:r w:rsidRPr="00BD2F28">
        <w:rPr>
          <w:sz w:val="22"/>
          <w:szCs w:val="22"/>
        </w:rPr>
        <w:t xml:space="preserve"> endochondral ossification. Quantitative evaluation of the cartilage tissue assessed by measuring </w:t>
      </w:r>
      <w:proofErr w:type="spellStart"/>
      <w:r w:rsidRPr="00BD2F28">
        <w:rPr>
          <w:sz w:val="22"/>
          <w:szCs w:val="22"/>
        </w:rPr>
        <w:t>sGAG</w:t>
      </w:r>
      <w:proofErr w:type="spellEnd"/>
      <w:r w:rsidRPr="00BD2F28">
        <w:rPr>
          <w:sz w:val="22"/>
          <w:szCs w:val="22"/>
        </w:rPr>
        <w:t xml:space="preserve"> revealed a temporal increase in </w:t>
      </w:r>
      <w:proofErr w:type="spellStart"/>
      <w:r w:rsidRPr="00BD2F28">
        <w:rPr>
          <w:sz w:val="22"/>
          <w:szCs w:val="22"/>
        </w:rPr>
        <w:t>sGAG</w:t>
      </w:r>
      <w:proofErr w:type="spellEnd"/>
      <w:r w:rsidRPr="00BD2F28">
        <w:rPr>
          <w:sz w:val="22"/>
          <w:szCs w:val="22"/>
        </w:rPr>
        <w:t xml:space="preserve"> up to day 21 in the NC group, whereas</w:t>
      </w:r>
      <w:r w:rsidR="00866F03" w:rsidRPr="00BD2F28">
        <w:rPr>
          <w:sz w:val="22"/>
          <w:szCs w:val="22"/>
        </w:rPr>
        <w:t>,</w:t>
      </w:r>
      <w:r w:rsidRPr="00BD2F28">
        <w:rPr>
          <w:sz w:val="22"/>
          <w:szCs w:val="22"/>
        </w:rPr>
        <w:t xml:space="preserve"> in the CS group, </w:t>
      </w:r>
      <w:proofErr w:type="spellStart"/>
      <w:r w:rsidRPr="00BD2F28">
        <w:rPr>
          <w:sz w:val="22"/>
          <w:szCs w:val="22"/>
        </w:rPr>
        <w:t>sGAG</w:t>
      </w:r>
      <w:proofErr w:type="spellEnd"/>
      <w:r w:rsidRPr="00BD2F28">
        <w:rPr>
          <w:sz w:val="22"/>
          <w:szCs w:val="22"/>
        </w:rPr>
        <w:t xml:space="preserve"> peaked on day </w:t>
      </w:r>
      <w:r w:rsidR="00DB4C7A" w:rsidRPr="00BD2F28">
        <w:rPr>
          <w:sz w:val="22"/>
          <w:szCs w:val="22"/>
        </w:rPr>
        <w:t xml:space="preserve">10 </w:t>
      </w:r>
      <w:r w:rsidRPr="00BD2F28">
        <w:rPr>
          <w:sz w:val="22"/>
          <w:szCs w:val="22"/>
        </w:rPr>
        <w:t xml:space="preserve">and subsequently decreased on day 21 </w:t>
      </w:r>
      <w:r w:rsidRPr="00BD2F28">
        <w:rPr>
          <w:b/>
          <w:bCs/>
          <w:sz w:val="22"/>
          <w:szCs w:val="22"/>
        </w:rPr>
        <w:t>(Figure 3G)</w:t>
      </w:r>
      <w:r w:rsidRPr="00BD2F28">
        <w:rPr>
          <w:sz w:val="22"/>
          <w:szCs w:val="22"/>
        </w:rPr>
        <w:t>.</w:t>
      </w:r>
    </w:p>
    <w:p w14:paraId="326F6A75" w14:textId="77777777" w:rsidR="005536F6" w:rsidRPr="00BD2F28" w:rsidRDefault="005536F6" w:rsidP="00357F31">
      <w:pPr>
        <w:spacing w:line="360" w:lineRule="auto"/>
        <w:ind w:firstLineChars="50" w:firstLine="110"/>
        <w:jc w:val="both"/>
        <w:rPr>
          <w:sz w:val="22"/>
          <w:szCs w:val="22"/>
        </w:rPr>
      </w:pPr>
    </w:p>
    <w:p w14:paraId="7753CBC3" w14:textId="0CD536BA" w:rsidR="005536F6" w:rsidRPr="00C02446" w:rsidRDefault="0020423A" w:rsidP="00357F31">
      <w:pPr>
        <w:spacing w:line="360" w:lineRule="auto"/>
        <w:jc w:val="both"/>
        <w:rPr>
          <w:b/>
          <w:bCs/>
          <w:sz w:val="22"/>
          <w:szCs w:val="22"/>
        </w:rPr>
      </w:pPr>
      <w:r w:rsidRPr="00C02446">
        <w:rPr>
          <w:b/>
          <w:bCs/>
          <w:sz w:val="22"/>
          <w:szCs w:val="22"/>
        </w:rPr>
        <w:t>3.</w:t>
      </w:r>
      <w:r w:rsidR="00B728CF" w:rsidRPr="00C02446">
        <w:rPr>
          <w:b/>
          <w:bCs/>
          <w:sz w:val="22"/>
          <w:szCs w:val="22"/>
        </w:rPr>
        <w:t>5</w:t>
      </w:r>
      <w:r w:rsidRPr="00C02446">
        <w:rPr>
          <w:b/>
          <w:bCs/>
          <w:sz w:val="22"/>
          <w:szCs w:val="22"/>
        </w:rPr>
        <w:t xml:space="preserve"> NC </w:t>
      </w:r>
      <w:r w:rsidR="003F462B" w:rsidRPr="00C02446">
        <w:rPr>
          <w:b/>
          <w:bCs/>
          <w:sz w:val="22"/>
          <w:szCs w:val="22"/>
        </w:rPr>
        <w:t>d</w:t>
      </w:r>
      <w:r w:rsidRPr="00C02446">
        <w:rPr>
          <w:b/>
          <w:bCs/>
          <w:sz w:val="22"/>
          <w:szCs w:val="22"/>
        </w:rPr>
        <w:t xml:space="preserve">oes </w:t>
      </w:r>
      <w:r w:rsidR="003F462B" w:rsidRPr="00C02446">
        <w:rPr>
          <w:b/>
          <w:bCs/>
          <w:sz w:val="22"/>
          <w:szCs w:val="22"/>
        </w:rPr>
        <w:t>n</w:t>
      </w:r>
      <w:r w:rsidRPr="00C02446">
        <w:rPr>
          <w:b/>
          <w:bCs/>
          <w:sz w:val="22"/>
          <w:szCs w:val="22"/>
        </w:rPr>
        <w:t xml:space="preserve">ot </w:t>
      </w:r>
      <w:r w:rsidR="003F462B" w:rsidRPr="00C02446">
        <w:rPr>
          <w:b/>
          <w:bCs/>
          <w:sz w:val="22"/>
          <w:szCs w:val="22"/>
        </w:rPr>
        <w:t>i</w:t>
      </w:r>
      <w:r w:rsidRPr="00C02446">
        <w:rPr>
          <w:b/>
          <w:bCs/>
          <w:sz w:val="22"/>
          <w:szCs w:val="22"/>
        </w:rPr>
        <w:t xml:space="preserve">nduce </w:t>
      </w:r>
      <w:r w:rsidR="00866F03" w:rsidRPr="00BD2F28">
        <w:rPr>
          <w:b/>
          <w:bCs/>
          <w:sz w:val="22"/>
          <w:szCs w:val="22"/>
        </w:rPr>
        <w:t xml:space="preserve">the </w:t>
      </w:r>
      <w:r w:rsidRPr="00C02446">
        <w:rPr>
          <w:b/>
          <w:bCs/>
          <w:sz w:val="22"/>
          <w:szCs w:val="22"/>
        </w:rPr>
        <w:t xml:space="preserve">BMP2 </w:t>
      </w:r>
      <w:r w:rsidR="003F462B" w:rsidRPr="00C02446">
        <w:rPr>
          <w:b/>
          <w:bCs/>
          <w:sz w:val="22"/>
          <w:szCs w:val="22"/>
        </w:rPr>
        <w:t>d</w:t>
      </w:r>
      <w:r w:rsidRPr="00C02446">
        <w:rPr>
          <w:b/>
          <w:bCs/>
          <w:sz w:val="22"/>
          <w:szCs w:val="22"/>
        </w:rPr>
        <w:t>ose-</w:t>
      </w:r>
      <w:r w:rsidR="003F462B" w:rsidRPr="00C02446">
        <w:rPr>
          <w:b/>
          <w:bCs/>
          <w:sz w:val="22"/>
          <w:szCs w:val="22"/>
        </w:rPr>
        <w:t>d</w:t>
      </w:r>
      <w:r w:rsidRPr="00C02446">
        <w:rPr>
          <w:b/>
          <w:bCs/>
          <w:sz w:val="22"/>
          <w:szCs w:val="22"/>
        </w:rPr>
        <w:t xml:space="preserve">ependent </w:t>
      </w:r>
      <w:r w:rsidR="003F462B" w:rsidRPr="00C02446">
        <w:rPr>
          <w:b/>
          <w:bCs/>
          <w:sz w:val="22"/>
          <w:szCs w:val="22"/>
        </w:rPr>
        <w:t>i</w:t>
      </w:r>
      <w:r w:rsidRPr="00C02446">
        <w:rPr>
          <w:b/>
          <w:bCs/>
          <w:sz w:val="22"/>
          <w:szCs w:val="22"/>
        </w:rPr>
        <w:t xml:space="preserve">nflammatory </w:t>
      </w:r>
      <w:r w:rsidR="003F462B" w:rsidRPr="00C02446">
        <w:rPr>
          <w:b/>
          <w:bCs/>
          <w:sz w:val="22"/>
          <w:szCs w:val="22"/>
        </w:rPr>
        <w:t>r</w:t>
      </w:r>
      <w:r w:rsidRPr="00C02446">
        <w:rPr>
          <w:b/>
          <w:bCs/>
          <w:sz w:val="22"/>
          <w:szCs w:val="22"/>
        </w:rPr>
        <w:t>esponse</w:t>
      </w:r>
    </w:p>
    <w:p w14:paraId="64BD000F" w14:textId="1FB7AD35" w:rsidR="005536F6" w:rsidRPr="00BD2F28" w:rsidRDefault="0020423A" w:rsidP="00C02446">
      <w:pPr>
        <w:spacing w:line="360" w:lineRule="auto"/>
        <w:ind w:firstLine="426"/>
        <w:jc w:val="both"/>
        <w:rPr>
          <w:sz w:val="22"/>
          <w:szCs w:val="22"/>
        </w:rPr>
      </w:pPr>
      <w:r w:rsidRPr="00BD2F28">
        <w:rPr>
          <w:sz w:val="22"/>
          <w:szCs w:val="22"/>
        </w:rPr>
        <w:lastRenderedPageBreak/>
        <w:t xml:space="preserve">One of the factors hindering the widespread clinical adoption of BMP2 </w:t>
      </w:r>
      <w:r w:rsidR="00866F03" w:rsidRPr="00BD2F28">
        <w:rPr>
          <w:sz w:val="22"/>
          <w:szCs w:val="22"/>
        </w:rPr>
        <w:t xml:space="preserve">delivery </w:t>
      </w:r>
      <w:r w:rsidRPr="00BD2F28">
        <w:rPr>
          <w:sz w:val="22"/>
          <w:szCs w:val="22"/>
        </w:rPr>
        <w:t xml:space="preserve">using a CS carrier is the </w:t>
      </w:r>
      <w:r w:rsidR="00866F03" w:rsidRPr="00BD2F28">
        <w:rPr>
          <w:sz w:val="22"/>
          <w:szCs w:val="22"/>
        </w:rPr>
        <w:t xml:space="preserve">associated </w:t>
      </w:r>
      <w:r w:rsidRPr="00BD2F28">
        <w:rPr>
          <w:sz w:val="22"/>
          <w:szCs w:val="22"/>
        </w:rPr>
        <w:t xml:space="preserve">dose-dependent inflammatory response </w:t>
      </w:r>
      <w:r w:rsidRPr="00C02446">
        <w:rPr>
          <w:sz w:val="22"/>
          <w:szCs w:val="22"/>
        </w:rPr>
        <w:t>[35</w:t>
      </w:r>
      <w:r w:rsidR="00472A4F" w:rsidRPr="00C02446">
        <w:rPr>
          <w:sz w:val="22"/>
          <w:szCs w:val="22"/>
        </w:rPr>
        <w:t>–</w:t>
      </w:r>
      <w:r w:rsidRPr="00C02446">
        <w:rPr>
          <w:sz w:val="22"/>
          <w:szCs w:val="22"/>
        </w:rPr>
        <w:t>41]</w:t>
      </w:r>
      <w:r w:rsidRPr="00BD2F28">
        <w:rPr>
          <w:sz w:val="22"/>
          <w:szCs w:val="22"/>
        </w:rPr>
        <w:t>. Therefore, we examined the effect of NC on the inflammatory response by implanting CS or NC containing different amounts of BMP2. In the CS group, the area of inflammatory cell infiltration into the peri-CS tissue expanded in proportion to the BMP2</w:t>
      </w:r>
      <w:r w:rsidR="00866F03" w:rsidRPr="00BD2F28">
        <w:rPr>
          <w:sz w:val="22"/>
          <w:szCs w:val="22"/>
        </w:rPr>
        <w:t xml:space="preserve"> dose</w:t>
      </w:r>
      <w:r w:rsidRPr="00BD2F28">
        <w:rPr>
          <w:sz w:val="22"/>
          <w:szCs w:val="22"/>
        </w:rPr>
        <w:t xml:space="preserve">. In contrast, the NC group showed no obvious change in the inflammatory cell infiltration area with </w:t>
      </w:r>
      <w:proofErr w:type="gramStart"/>
      <w:r w:rsidRPr="00BD2F28">
        <w:rPr>
          <w:sz w:val="22"/>
          <w:szCs w:val="22"/>
        </w:rPr>
        <w:t>increasing</w:t>
      </w:r>
      <w:proofErr w:type="gramEnd"/>
      <w:r w:rsidRPr="00BD2F28">
        <w:rPr>
          <w:sz w:val="22"/>
          <w:szCs w:val="22"/>
        </w:rPr>
        <w:t xml:space="preserve"> BMP2 dose </w:t>
      </w:r>
      <w:r w:rsidRPr="00BD2F28">
        <w:rPr>
          <w:b/>
          <w:bCs/>
          <w:sz w:val="22"/>
          <w:szCs w:val="22"/>
        </w:rPr>
        <w:t>(Figure 4A, B)</w:t>
      </w:r>
      <w:r w:rsidRPr="00BD2F28">
        <w:rPr>
          <w:sz w:val="22"/>
          <w:szCs w:val="22"/>
        </w:rPr>
        <w:t xml:space="preserve">. </w:t>
      </w:r>
    </w:p>
    <w:p w14:paraId="41B821FB" w14:textId="64654FC1" w:rsidR="005536F6" w:rsidRPr="00BD2F28" w:rsidRDefault="0020423A" w:rsidP="00C02446">
      <w:pPr>
        <w:spacing w:line="360" w:lineRule="auto"/>
        <w:ind w:firstLine="426"/>
        <w:jc w:val="both"/>
        <w:rPr>
          <w:b/>
          <w:bCs/>
          <w:sz w:val="22"/>
          <w:szCs w:val="22"/>
        </w:rPr>
      </w:pPr>
      <w:bookmarkStart w:id="46" w:name="_Hlk170664161"/>
      <w:bookmarkStart w:id="47" w:name="_Hlk171242040"/>
      <w:bookmarkStart w:id="48" w:name="_Hlk170838548"/>
      <w:r w:rsidRPr="00BD2F28">
        <w:rPr>
          <w:sz w:val="22"/>
          <w:szCs w:val="22"/>
        </w:rPr>
        <w:t xml:space="preserve">To examine inflammatory cells localized in the inflammatory cell infiltrate layer in more detail, we performed immunostaining for the pan-macrophage marker CD68, </w:t>
      </w:r>
      <w:r w:rsidR="00C21025" w:rsidRPr="00BD2F28">
        <w:rPr>
          <w:sz w:val="22"/>
          <w:szCs w:val="22"/>
        </w:rPr>
        <w:t>MNGC marker CD206, neutrophils, and</w:t>
      </w:r>
      <w:r w:rsidRPr="00BD2F28">
        <w:rPr>
          <w:sz w:val="22"/>
          <w:szCs w:val="22"/>
        </w:rPr>
        <w:t xml:space="preserve"> TRAP</w:t>
      </w:r>
      <w:r w:rsidR="00C21025" w:rsidRPr="00BD2F28">
        <w:rPr>
          <w:sz w:val="22"/>
          <w:szCs w:val="22"/>
        </w:rPr>
        <w:t>.</w:t>
      </w:r>
      <w:r w:rsidRPr="00BD2F28">
        <w:rPr>
          <w:sz w:val="22"/>
          <w:szCs w:val="22"/>
        </w:rPr>
        <w:t xml:space="preserve"> MNGCs are fusions of multiple macrophages </w:t>
      </w:r>
      <w:r w:rsidR="000D094D" w:rsidRPr="00BD2F28">
        <w:rPr>
          <w:sz w:val="22"/>
          <w:szCs w:val="22"/>
        </w:rPr>
        <w:t>caused by</w:t>
      </w:r>
      <w:r w:rsidRPr="00BD2F28">
        <w:rPr>
          <w:sz w:val="22"/>
          <w:szCs w:val="22"/>
        </w:rPr>
        <w:t xml:space="preserve"> foreign bod</w:t>
      </w:r>
      <w:r w:rsidR="00287714" w:rsidRPr="00BD2F28">
        <w:rPr>
          <w:sz w:val="22"/>
          <w:szCs w:val="22"/>
        </w:rPr>
        <w:t>ies</w:t>
      </w:r>
      <w:r w:rsidRPr="00BD2F28">
        <w:rPr>
          <w:sz w:val="22"/>
          <w:szCs w:val="22"/>
        </w:rPr>
        <w:t xml:space="preserve"> or inflammatory </w:t>
      </w:r>
      <w:r w:rsidR="000C795B" w:rsidRPr="00BD2F28">
        <w:rPr>
          <w:sz w:val="22"/>
          <w:szCs w:val="22"/>
        </w:rPr>
        <w:t>reactions</w:t>
      </w:r>
      <w:r w:rsidR="00C21025" w:rsidRPr="00BD2F28">
        <w:rPr>
          <w:sz w:val="22"/>
          <w:szCs w:val="22"/>
        </w:rPr>
        <w:t>; CD206 is a</w:t>
      </w:r>
      <w:r w:rsidRPr="00BD2F28">
        <w:rPr>
          <w:sz w:val="22"/>
          <w:szCs w:val="22"/>
        </w:rPr>
        <w:t xml:space="preserve"> useful marker to distinguish </w:t>
      </w:r>
      <w:r w:rsidR="001F3E02" w:rsidRPr="00BD2F28">
        <w:rPr>
          <w:sz w:val="22"/>
          <w:szCs w:val="22"/>
        </w:rPr>
        <w:t>MNGCs</w:t>
      </w:r>
      <w:r w:rsidRPr="00BD2F28">
        <w:rPr>
          <w:sz w:val="22"/>
          <w:szCs w:val="22"/>
        </w:rPr>
        <w:t xml:space="preserve"> from osteoclasts </w:t>
      </w:r>
      <w:r w:rsidRPr="00C02446">
        <w:rPr>
          <w:sz w:val="22"/>
          <w:szCs w:val="22"/>
        </w:rPr>
        <w:t>[42].</w:t>
      </w:r>
      <w:r w:rsidRPr="00BD2F28">
        <w:rPr>
          <w:sz w:val="22"/>
          <w:szCs w:val="22"/>
          <w:lang w:bidi="he-IL"/>
        </w:rPr>
        <w:t xml:space="preserve"> </w:t>
      </w:r>
      <w:r w:rsidRPr="00BD2F28">
        <w:rPr>
          <w:sz w:val="22"/>
          <w:szCs w:val="22"/>
        </w:rPr>
        <w:t>In the CS group, significant infiltration of CD68-positive monocyte</w:t>
      </w:r>
      <w:r w:rsidR="00287714" w:rsidRPr="00BD2F28">
        <w:rPr>
          <w:sz w:val="22"/>
          <w:szCs w:val="22"/>
        </w:rPr>
        <w:t>s</w:t>
      </w:r>
      <w:r w:rsidRPr="00BD2F28">
        <w:rPr>
          <w:sz w:val="22"/>
          <w:szCs w:val="22"/>
        </w:rPr>
        <w:t xml:space="preserve">, TRAP-positive cells, and CD206-positive MNGCs was observed compared </w:t>
      </w:r>
      <w:r w:rsidR="00C21025" w:rsidRPr="00BD2F28">
        <w:rPr>
          <w:sz w:val="22"/>
          <w:szCs w:val="22"/>
        </w:rPr>
        <w:t>with</w:t>
      </w:r>
      <w:r w:rsidR="000D094D" w:rsidRPr="00BD2F28">
        <w:rPr>
          <w:sz w:val="22"/>
          <w:szCs w:val="22"/>
        </w:rPr>
        <w:t xml:space="preserve"> </w:t>
      </w:r>
      <w:r w:rsidRPr="00BD2F28">
        <w:rPr>
          <w:sz w:val="22"/>
          <w:szCs w:val="22"/>
        </w:rPr>
        <w:t>the NC</w:t>
      </w:r>
      <w:r w:rsidR="00287714" w:rsidRPr="00BD2F28">
        <w:rPr>
          <w:sz w:val="22"/>
          <w:szCs w:val="22"/>
        </w:rPr>
        <w:t xml:space="preserve"> group</w:t>
      </w:r>
      <w:r w:rsidRPr="00BD2F28">
        <w:rPr>
          <w:sz w:val="22"/>
          <w:szCs w:val="22"/>
        </w:rPr>
        <w:t>, wh</w:t>
      </w:r>
      <w:r w:rsidR="004A6C21">
        <w:rPr>
          <w:sz w:val="22"/>
          <w:szCs w:val="22"/>
        </w:rPr>
        <w:t>ereas</w:t>
      </w:r>
      <w:r w:rsidRPr="00BD2F28">
        <w:rPr>
          <w:sz w:val="22"/>
          <w:szCs w:val="22"/>
        </w:rPr>
        <w:t xml:space="preserve"> the number of neutrophils did not differ between the two groups. Notably, the numbers of macrophages and TRAP-positive cells increased in a BMP2 dose-dependent manner. These inflammatory cells were observed in the NC group</w:t>
      </w:r>
      <w:r w:rsidR="0026531D" w:rsidRPr="00BD2F28">
        <w:rPr>
          <w:sz w:val="22"/>
          <w:szCs w:val="22"/>
        </w:rPr>
        <w:t>.</w:t>
      </w:r>
      <w:r w:rsidRPr="00BD2F28">
        <w:rPr>
          <w:sz w:val="22"/>
          <w:szCs w:val="22"/>
        </w:rPr>
        <w:t xml:space="preserve"> </w:t>
      </w:r>
      <w:r w:rsidR="0026531D" w:rsidRPr="00BD2F28">
        <w:rPr>
          <w:sz w:val="22"/>
          <w:szCs w:val="22"/>
        </w:rPr>
        <w:t>H</w:t>
      </w:r>
      <w:r w:rsidRPr="00BD2F28">
        <w:rPr>
          <w:sz w:val="22"/>
          <w:szCs w:val="22"/>
        </w:rPr>
        <w:t xml:space="preserve">owever, the numbers of CD68-positive monocytes, TRAP-positive cells, and CD206-positive MNGCs were significantly lower and </w:t>
      </w:r>
      <w:r w:rsidR="00C21025" w:rsidRPr="00BD2F28">
        <w:rPr>
          <w:sz w:val="22"/>
          <w:szCs w:val="22"/>
        </w:rPr>
        <w:t>un</w:t>
      </w:r>
      <w:r w:rsidRPr="00BD2F28">
        <w:rPr>
          <w:sz w:val="22"/>
          <w:szCs w:val="22"/>
        </w:rPr>
        <w:t xml:space="preserve">affected by the BMP2 dose </w:t>
      </w:r>
      <w:r w:rsidRPr="00BD2F28">
        <w:rPr>
          <w:b/>
          <w:bCs/>
          <w:sz w:val="22"/>
          <w:szCs w:val="22"/>
        </w:rPr>
        <w:t>(Figure 4C, D)</w:t>
      </w:r>
      <w:r w:rsidRPr="00BD2F28">
        <w:rPr>
          <w:sz w:val="22"/>
          <w:szCs w:val="22"/>
        </w:rPr>
        <w:t>.</w:t>
      </w:r>
    </w:p>
    <w:bookmarkEnd w:id="46"/>
    <w:bookmarkEnd w:id="47"/>
    <w:bookmarkEnd w:id="48"/>
    <w:p w14:paraId="222A054B" w14:textId="1DE8519E" w:rsidR="005536F6" w:rsidRPr="00BD2F28" w:rsidRDefault="0020423A" w:rsidP="00BA5F9C">
      <w:pPr>
        <w:spacing w:line="360" w:lineRule="auto"/>
        <w:jc w:val="center"/>
        <w:rPr>
          <w:b/>
          <w:bCs/>
          <w:sz w:val="22"/>
          <w:szCs w:val="22"/>
        </w:rPr>
      </w:pPr>
      <w:r w:rsidRPr="00C02446">
        <w:rPr>
          <w:b/>
          <w:bCs/>
          <w:noProof/>
          <w:sz w:val="22"/>
          <w:szCs w:val="22"/>
        </w:rPr>
        <w:lastRenderedPageBreak/>
        <w:drawing>
          <wp:inline distT="0" distB="0" distL="0" distR="0" wp14:anchorId="1BEB5259" wp14:editId="2DC2DEAD">
            <wp:extent cx="5400040" cy="7626350"/>
            <wp:effectExtent l="0" t="0" r="0" b="0"/>
            <wp:docPr id="1361683667" name="図 4" descr="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683667" name="図 4" descr="カレンダー&#10;&#10;自動的に生成された説明"/>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400040" cy="7626350"/>
                    </a:xfrm>
                    <a:prstGeom prst="rect">
                      <a:avLst/>
                    </a:prstGeom>
                    <a:noFill/>
                    <a:ln>
                      <a:noFill/>
                    </a:ln>
                  </pic:spPr>
                </pic:pic>
              </a:graphicData>
            </a:graphic>
          </wp:inline>
        </w:drawing>
      </w:r>
    </w:p>
    <w:p w14:paraId="4119E191" w14:textId="77777777" w:rsidR="005536F6" w:rsidRPr="00BD2F28" w:rsidRDefault="0020423A" w:rsidP="00357F31">
      <w:pPr>
        <w:spacing w:line="360" w:lineRule="auto"/>
        <w:jc w:val="both"/>
        <w:rPr>
          <w:sz w:val="22"/>
          <w:szCs w:val="22"/>
        </w:rPr>
      </w:pPr>
      <w:r w:rsidRPr="00BD2F28">
        <w:rPr>
          <w:b/>
          <w:bCs/>
          <w:sz w:val="22"/>
          <w:szCs w:val="22"/>
        </w:rPr>
        <w:t>Figure 4.</w:t>
      </w:r>
      <w:r w:rsidRPr="00BD2F28">
        <w:rPr>
          <w:sz w:val="22"/>
          <w:szCs w:val="22"/>
        </w:rPr>
        <w:t xml:space="preserve"> Effect of NC on the inflammatory response in the subfascial implantation model. </w:t>
      </w:r>
    </w:p>
    <w:p w14:paraId="18EF50EB" w14:textId="647C5652" w:rsidR="005536F6" w:rsidRPr="00BD2F28" w:rsidRDefault="0020423A" w:rsidP="00357F31">
      <w:pPr>
        <w:spacing w:line="360" w:lineRule="auto"/>
        <w:jc w:val="both"/>
        <w:rPr>
          <w:sz w:val="22"/>
          <w:szCs w:val="22"/>
        </w:rPr>
      </w:pPr>
      <w:r w:rsidRPr="00BD2F28">
        <w:rPr>
          <w:sz w:val="22"/>
          <w:szCs w:val="22"/>
        </w:rPr>
        <w:t xml:space="preserve">(A) Representative images of H&amp;E-staining sections of subfascial implanted CS and NC containing different concentrations of BMP2 on </w:t>
      </w:r>
      <w:r w:rsidR="00BA2EAD" w:rsidRPr="00BD2F28">
        <w:rPr>
          <w:sz w:val="22"/>
          <w:szCs w:val="22"/>
        </w:rPr>
        <w:t xml:space="preserve">day </w:t>
      </w:r>
      <w:r w:rsidR="00191515" w:rsidRPr="00BD2F28">
        <w:rPr>
          <w:sz w:val="22"/>
          <w:szCs w:val="22"/>
        </w:rPr>
        <w:t>7</w:t>
      </w:r>
      <w:r w:rsidRPr="00BD2F28">
        <w:rPr>
          <w:sz w:val="22"/>
          <w:szCs w:val="22"/>
        </w:rPr>
        <w:t xml:space="preserve">. BMP2 dose-dependent inflammatory cell infiltration was </w:t>
      </w:r>
      <w:r w:rsidRPr="00BD2F28">
        <w:rPr>
          <w:sz w:val="22"/>
          <w:szCs w:val="22"/>
        </w:rPr>
        <w:lastRenderedPageBreak/>
        <w:t xml:space="preserve">not observed in the NC group, in contrast to the CS group. Scale bar, upper row: 1 mm, lower row: 300 </w:t>
      </w:r>
      <w:proofErr w:type="spellStart"/>
      <w:r w:rsidRPr="00BD2F28">
        <w:rPr>
          <w:sz w:val="22"/>
          <w:szCs w:val="22"/>
        </w:rPr>
        <w:t>μm</w:t>
      </w:r>
      <w:proofErr w:type="spellEnd"/>
      <w:r w:rsidRPr="00BD2F28">
        <w:rPr>
          <w:sz w:val="22"/>
          <w:szCs w:val="22"/>
        </w:rPr>
        <w:t xml:space="preserve">. (B) Quantitative analysis of the area and thickness of the inflammatory lesion in the CS and NC groups (n = 3 each). </w:t>
      </w:r>
      <w:bookmarkStart w:id="49" w:name="_Hlk170664214"/>
      <w:r w:rsidRPr="00BD2F28">
        <w:rPr>
          <w:sz w:val="22"/>
          <w:szCs w:val="22"/>
        </w:rPr>
        <w:t xml:space="preserve">(C) Immunostaining for CD68, </w:t>
      </w:r>
      <w:r w:rsidR="000D094D" w:rsidRPr="00BD2F28">
        <w:rPr>
          <w:sz w:val="22"/>
          <w:szCs w:val="22"/>
        </w:rPr>
        <w:t>neutrophils</w:t>
      </w:r>
      <w:r w:rsidRPr="00BD2F28">
        <w:rPr>
          <w:sz w:val="22"/>
          <w:szCs w:val="22"/>
        </w:rPr>
        <w:t xml:space="preserve">, CD206 and TRAP staining of the inflammatory zone around CS and NC containing 5 and 10 </w:t>
      </w:r>
      <w:proofErr w:type="gramStart"/>
      <w:r w:rsidRPr="00BD2F28">
        <w:rPr>
          <w:sz w:val="22"/>
          <w:szCs w:val="22"/>
        </w:rPr>
        <w:t>µg</w:t>
      </w:r>
      <w:proofErr w:type="gramEnd"/>
      <w:r w:rsidRPr="00BD2F28">
        <w:rPr>
          <w:sz w:val="22"/>
          <w:szCs w:val="22"/>
        </w:rPr>
        <w:t xml:space="preserve"> of BMP2. </w:t>
      </w:r>
      <w:r w:rsidRPr="00BD2F28">
        <w:rPr>
          <w:bCs/>
          <w:sz w:val="22"/>
          <w:szCs w:val="22"/>
        </w:rPr>
        <w:t xml:space="preserve">Scale bars, 100 µm. </w:t>
      </w:r>
      <w:r w:rsidRPr="00BD2F28">
        <w:rPr>
          <w:sz w:val="22"/>
          <w:szCs w:val="22"/>
        </w:rPr>
        <w:t xml:space="preserve">(D) Quantification of CD68-positive monocytes, neutrophils, TRAP-positive cells, and CD206-positive multinucleated giant cells (MNGCs) (red arrow). </w:t>
      </w:r>
      <w:bookmarkEnd w:id="49"/>
      <w:r w:rsidRPr="00BD2F28">
        <w:rPr>
          <w:sz w:val="22"/>
          <w:szCs w:val="22"/>
        </w:rPr>
        <w:t>Data represent the mean ± SD. *</w:t>
      </w:r>
      <w:r w:rsidRPr="00BD2F28">
        <w:rPr>
          <w:i/>
          <w:sz w:val="22"/>
          <w:szCs w:val="22"/>
        </w:rPr>
        <w:t>p</w:t>
      </w:r>
      <w:r w:rsidRPr="00BD2F28">
        <w:rPr>
          <w:sz w:val="22"/>
          <w:szCs w:val="22"/>
        </w:rPr>
        <w:t xml:space="preserve"> &lt; 0.05, ****</w:t>
      </w:r>
      <w:r w:rsidRPr="00BD2F28">
        <w:rPr>
          <w:i/>
          <w:sz w:val="22"/>
          <w:szCs w:val="22"/>
        </w:rPr>
        <w:t>p</w:t>
      </w:r>
      <w:r w:rsidRPr="00BD2F28">
        <w:rPr>
          <w:sz w:val="22"/>
          <w:szCs w:val="22"/>
        </w:rPr>
        <w:t xml:space="preserve"> &lt; 0.0001, as determined </w:t>
      </w:r>
      <w:r w:rsidRPr="00BD2F28">
        <w:rPr>
          <w:i/>
          <w:iCs/>
          <w:sz w:val="22"/>
          <w:szCs w:val="22"/>
        </w:rPr>
        <w:t>via</w:t>
      </w:r>
      <w:r w:rsidRPr="00BD2F28">
        <w:rPr>
          <w:sz w:val="22"/>
          <w:szCs w:val="22"/>
        </w:rPr>
        <w:t xml:space="preserve"> two-way ANOVA</w:t>
      </w:r>
      <w:r w:rsidR="006A2DC4">
        <w:rPr>
          <w:sz w:val="22"/>
          <w:szCs w:val="22"/>
        </w:rPr>
        <w:t>,</w:t>
      </w:r>
      <w:r w:rsidRPr="00BD2F28">
        <w:rPr>
          <w:sz w:val="22"/>
          <w:szCs w:val="22"/>
        </w:rPr>
        <w:t xml:space="preserve"> followed by Bonferroni tests.</w:t>
      </w:r>
    </w:p>
    <w:p w14:paraId="300007A9" w14:textId="77777777" w:rsidR="005536F6" w:rsidRPr="00BD2F28" w:rsidRDefault="005536F6" w:rsidP="00357F31">
      <w:pPr>
        <w:spacing w:line="360" w:lineRule="auto"/>
        <w:jc w:val="both"/>
        <w:rPr>
          <w:sz w:val="22"/>
          <w:szCs w:val="22"/>
        </w:rPr>
      </w:pPr>
    </w:p>
    <w:p w14:paraId="0C32B265" w14:textId="389D53CC" w:rsidR="005536F6" w:rsidRPr="00BD2F28" w:rsidRDefault="0020423A" w:rsidP="00C02446">
      <w:pPr>
        <w:pStyle w:val="Legend"/>
        <w:spacing w:line="360" w:lineRule="auto"/>
        <w:ind w:firstLine="426"/>
        <w:jc w:val="both"/>
        <w:rPr>
          <w:sz w:val="22"/>
          <w:szCs w:val="22"/>
        </w:rPr>
      </w:pPr>
      <w:r w:rsidRPr="00BD2F28">
        <w:rPr>
          <w:sz w:val="22"/>
          <w:szCs w:val="22"/>
        </w:rPr>
        <w:t xml:space="preserve">Immunostaining for TNF-α showed distinct differences between NC and CS in the appearance of inflammatory cells. In the CS group, the area of inflammatory cell infiltration outside the CS implantation site increased in a BMP2 dose-dependent manner, with little inflammatory cell infiltration into the CS. In contrast, negligible inflammatory cell infiltration </w:t>
      </w:r>
      <w:r w:rsidR="00541233" w:rsidRPr="00BD2F28">
        <w:rPr>
          <w:sz w:val="22"/>
          <w:szCs w:val="22"/>
        </w:rPr>
        <w:t xml:space="preserve">was observed </w:t>
      </w:r>
      <w:r w:rsidRPr="00BD2F28">
        <w:rPr>
          <w:sz w:val="22"/>
          <w:szCs w:val="22"/>
        </w:rPr>
        <w:t>around the NC implant site, regardless of the BMP2 concentration</w:t>
      </w:r>
      <w:r w:rsidR="00541233" w:rsidRPr="00BD2F28">
        <w:rPr>
          <w:sz w:val="22"/>
          <w:szCs w:val="22"/>
        </w:rPr>
        <w:t xml:space="preserve">; however, </w:t>
      </w:r>
      <w:r w:rsidRPr="00BD2F28">
        <w:rPr>
          <w:sz w:val="22"/>
          <w:szCs w:val="22"/>
        </w:rPr>
        <w:t xml:space="preserve">BMP2 dose-dependent inflammatory cell infiltration </w:t>
      </w:r>
      <w:r w:rsidR="00541233" w:rsidRPr="00BD2F28">
        <w:rPr>
          <w:sz w:val="22"/>
          <w:szCs w:val="22"/>
        </w:rPr>
        <w:t xml:space="preserve">occurred </w:t>
      </w:r>
      <w:r w:rsidRPr="00BD2F28">
        <w:rPr>
          <w:sz w:val="22"/>
          <w:szCs w:val="22"/>
        </w:rPr>
        <w:t xml:space="preserve">into the NC interior </w:t>
      </w:r>
      <w:r w:rsidRPr="00BD2F28">
        <w:rPr>
          <w:b/>
          <w:bCs/>
          <w:sz w:val="22"/>
          <w:szCs w:val="22"/>
        </w:rPr>
        <w:t>(Figure 5A, B)</w:t>
      </w:r>
      <w:r w:rsidRPr="00BD2F28">
        <w:rPr>
          <w:sz w:val="22"/>
          <w:szCs w:val="22"/>
        </w:rPr>
        <w:t xml:space="preserve">. Interestingly, the inflammatory cell infiltration area </w:t>
      </w:r>
      <w:proofErr w:type="gramStart"/>
      <w:r w:rsidRPr="00BD2F28">
        <w:rPr>
          <w:sz w:val="22"/>
          <w:szCs w:val="22"/>
        </w:rPr>
        <w:t>comprised</w:t>
      </w:r>
      <w:proofErr w:type="gramEnd"/>
      <w:r w:rsidRPr="00BD2F28">
        <w:rPr>
          <w:sz w:val="22"/>
          <w:szCs w:val="22"/>
        </w:rPr>
        <w:t xml:space="preserve"> extensive </w:t>
      </w:r>
      <w:r w:rsidR="00541233" w:rsidRPr="00BD2F28">
        <w:rPr>
          <w:sz w:val="22"/>
          <w:szCs w:val="22"/>
        </w:rPr>
        <w:t>SOX9</w:t>
      </w:r>
      <w:r w:rsidRPr="00BD2F28">
        <w:rPr>
          <w:sz w:val="22"/>
          <w:szCs w:val="22"/>
        </w:rPr>
        <w:t xml:space="preserve">-positive cells, with particularly strong </w:t>
      </w:r>
      <w:r w:rsidR="00541233" w:rsidRPr="00BD2F28">
        <w:rPr>
          <w:sz w:val="22"/>
          <w:szCs w:val="22"/>
        </w:rPr>
        <w:t xml:space="preserve">SOX9 </w:t>
      </w:r>
      <w:r w:rsidRPr="00BD2F28">
        <w:rPr>
          <w:sz w:val="22"/>
          <w:szCs w:val="22"/>
        </w:rPr>
        <w:t xml:space="preserve">staining within the NC </w:t>
      </w:r>
      <w:r w:rsidRPr="00BD2F28">
        <w:rPr>
          <w:b/>
          <w:bCs/>
          <w:sz w:val="22"/>
          <w:szCs w:val="22"/>
        </w:rPr>
        <w:t>(Figure 5C,</w:t>
      </w:r>
      <w:r w:rsidR="00287714" w:rsidRPr="00BD2F28">
        <w:rPr>
          <w:b/>
          <w:bCs/>
          <w:sz w:val="22"/>
          <w:szCs w:val="22"/>
        </w:rPr>
        <w:t xml:space="preserve"> </w:t>
      </w:r>
      <w:r w:rsidRPr="00BD2F28">
        <w:rPr>
          <w:b/>
          <w:bCs/>
          <w:sz w:val="22"/>
          <w:szCs w:val="22"/>
        </w:rPr>
        <w:t>D)</w:t>
      </w:r>
      <w:r w:rsidRPr="00BD2F28">
        <w:rPr>
          <w:sz w:val="22"/>
          <w:szCs w:val="22"/>
        </w:rPr>
        <w:t xml:space="preserve">. </w:t>
      </w:r>
      <w:r w:rsidR="00C31C65" w:rsidRPr="00BD2F28">
        <w:rPr>
          <w:sz w:val="22"/>
          <w:szCs w:val="22"/>
        </w:rPr>
        <w:t>This</w:t>
      </w:r>
      <w:r w:rsidRPr="00BD2F28">
        <w:rPr>
          <w:sz w:val="22"/>
          <w:szCs w:val="22"/>
        </w:rPr>
        <w:t xml:space="preserve"> suggest</w:t>
      </w:r>
      <w:r w:rsidR="00C31C65" w:rsidRPr="00BD2F28">
        <w:rPr>
          <w:sz w:val="22"/>
          <w:szCs w:val="22"/>
        </w:rPr>
        <w:t>s</w:t>
      </w:r>
      <w:r w:rsidRPr="00BD2F28">
        <w:rPr>
          <w:sz w:val="22"/>
          <w:szCs w:val="22"/>
        </w:rPr>
        <w:t xml:space="preserve"> that NC</w:t>
      </w:r>
      <w:r w:rsidR="00287714" w:rsidRPr="00BD2F28">
        <w:rPr>
          <w:sz w:val="22"/>
          <w:szCs w:val="22"/>
        </w:rPr>
        <w:t xml:space="preserve"> </w:t>
      </w:r>
      <w:r w:rsidR="00C31C65" w:rsidRPr="00BD2F28">
        <w:rPr>
          <w:sz w:val="22"/>
          <w:szCs w:val="22"/>
        </w:rPr>
        <w:t xml:space="preserve">suppresses external inflammation by retaining BMP2, promotes chondrocyte differentiation through prolonged BMP2 localization, induces inflammatory cell infiltration internally, and </w:t>
      </w:r>
      <w:r w:rsidR="00541233" w:rsidRPr="00BD2F28">
        <w:rPr>
          <w:sz w:val="22"/>
          <w:szCs w:val="22"/>
        </w:rPr>
        <w:t>directly affects</w:t>
      </w:r>
      <w:r w:rsidR="00C31C65" w:rsidRPr="00BD2F28">
        <w:rPr>
          <w:sz w:val="22"/>
          <w:szCs w:val="22"/>
        </w:rPr>
        <w:t xml:space="preserve"> bone formation</w:t>
      </w:r>
      <w:r w:rsidRPr="00BD2F28">
        <w:rPr>
          <w:sz w:val="22"/>
          <w:szCs w:val="22"/>
        </w:rPr>
        <w:t xml:space="preserve">. </w:t>
      </w:r>
    </w:p>
    <w:p w14:paraId="0FF2718F" w14:textId="0B72E45D" w:rsidR="005536F6" w:rsidRPr="00BD2F28" w:rsidRDefault="0020423A" w:rsidP="00BA5F9C">
      <w:pPr>
        <w:pStyle w:val="Legend"/>
        <w:spacing w:line="360" w:lineRule="auto"/>
        <w:jc w:val="center"/>
      </w:pPr>
      <w:r w:rsidRPr="00C02446">
        <w:rPr>
          <w:noProof/>
        </w:rPr>
        <w:lastRenderedPageBreak/>
        <w:drawing>
          <wp:inline distT="0" distB="0" distL="0" distR="0" wp14:anchorId="27E56220" wp14:editId="25F21FD9">
            <wp:extent cx="5400040" cy="7625715"/>
            <wp:effectExtent l="0" t="0" r="0" b="0"/>
            <wp:docPr id="1560212920" name="図 5"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212920" name="図 5" descr="ダイアグラム&#10;&#10;自動的に生成された説明"/>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400040" cy="7625715"/>
                    </a:xfrm>
                    <a:prstGeom prst="rect">
                      <a:avLst/>
                    </a:prstGeom>
                    <a:noFill/>
                    <a:ln>
                      <a:noFill/>
                    </a:ln>
                  </pic:spPr>
                </pic:pic>
              </a:graphicData>
            </a:graphic>
          </wp:inline>
        </w:drawing>
      </w:r>
    </w:p>
    <w:p w14:paraId="240CA802" w14:textId="713376A1" w:rsidR="005536F6" w:rsidRPr="00BD2F28" w:rsidRDefault="0020423A" w:rsidP="006C046D">
      <w:pPr>
        <w:spacing w:line="360" w:lineRule="auto"/>
        <w:jc w:val="both"/>
        <w:rPr>
          <w:bCs/>
          <w:sz w:val="22"/>
          <w:szCs w:val="22"/>
        </w:rPr>
      </w:pPr>
      <w:r w:rsidRPr="00BD2F28">
        <w:rPr>
          <w:b/>
          <w:sz w:val="22"/>
          <w:szCs w:val="22"/>
        </w:rPr>
        <w:t xml:space="preserve">Figure 5. </w:t>
      </w:r>
      <w:r w:rsidRPr="00BD2F28">
        <w:rPr>
          <w:bCs/>
          <w:sz w:val="22"/>
          <w:szCs w:val="22"/>
        </w:rPr>
        <w:t xml:space="preserve">Assessment of inflammatory responses as assessed by immunostaining. (A) Representative TNF-α immunostaining images for both CS and NC groups. Scale bars, 1 mm (upper panels), 100 µm (lower panels). In the CS group, inflammatory cells were observed infiltrated </w:t>
      </w:r>
      <w:r w:rsidR="00B94B0A" w:rsidRPr="00BD2F28">
        <w:rPr>
          <w:bCs/>
          <w:sz w:val="22"/>
          <w:szCs w:val="22"/>
        </w:rPr>
        <w:t xml:space="preserve">on the outside (black </w:t>
      </w:r>
      <w:r w:rsidR="00B94B0A" w:rsidRPr="00BD2F28">
        <w:rPr>
          <w:bCs/>
          <w:sz w:val="22"/>
          <w:szCs w:val="22"/>
        </w:rPr>
        <w:lastRenderedPageBreak/>
        <w:t>arrows) rather than inside (blue arrows)</w:t>
      </w:r>
      <w:r w:rsidRPr="00BD2F28">
        <w:rPr>
          <w:bCs/>
          <w:sz w:val="22"/>
          <w:szCs w:val="22"/>
        </w:rPr>
        <w:t xml:space="preserve"> of the implant, whereas in the NC group, inflammatory cells could barely be detected outside the NC (black arrow). </w:t>
      </w:r>
      <w:bookmarkStart w:id="50" w:name="_Hlk171264800"/>
      <w:r w:rsidRPr="00BD2F28">
        <w:rPr>
          <w:bCs/>
          <w:sz w:val="22"/>
          <w:szCs w:val="22"/>
        </w:rPr>
        <w:t xml:space="preserve">(B) </w:t>
      </w:r>
      <w:r w:rsidRPr="00BD2F28">
        <w:rPr>
          <w:sz w:val="22"/>
          <w:szCs w:val="22"/>
        </w:rPr>
        <w:t xml:space="preserve">Quantification of </w:t>
      </w:r>
      <w:proofErr w:type="gramStart"/>
      <w:r w:rsidRPr="00BD2F28">
        <w:rPr>
          <w:bCs/>
          <w:sz w:val="22"/>
          <w:szCs w:val="22"/>
        </w:rPr>
        <w:t>TNF-α</w:t>
      </w:r>
      <w:r w:rsidRPr="00BD2F28">
        <w:rPr>
          <w:sz w:val="22"/>
          <w:szCs w:val="22"/>
        </w:rPr>
        <w:t>-positive</w:t>
      </w:r>
      <w:proofErr w:type="gramEnd"/>
      <w:r w:rsidRPr="00BD2F28">
        <w:rPr>
          <w:sz w:val="22"/>
          <w:szCs w:val="22"/>
        </w:rPr>
        <w:t xml:space="preserve"> cell number</w:t>
      </w:r>
      <w:r w:rsidRPr="00BD2F28">
        <w:rPr>
          <w:bCs/>
          <w:sz w:val="22"/>
          <w:szCs w:val="22"/>
        </w:rPr>
        <w:t xml:space="preserve"> (n = 3 each)</w:t>
      </w:r>
      <w:r w:rsidR="00E70762" w:rsidRPr="00BD2F28">
        <w:rPr>
          <w:bCs/>
          <w:sz w:val="22"/>
          <w:szCs w:val="22"/>
        </w:rPr>
        <w:t>.</w:t>
      </w:r>
      <w:r w:rsidRPr="00BD2F28">
        <w:rPr>
          <w:bCs/>
          <w:sz w:val="22"/>
          <w:szCs w:val="22"/>
        </w:rPr>
        <w:t xml:space="preserve"> </w:t>
      </w:r>
      <w:bookmarkEnd w:id="50"/>
      <w:r w:rsidRPr="00BD2F28">
        <w:rPr>
          <w:bCs/>
          <w:sz w:val="22"/>
          <w:szCs w:val="22"/>
        </w:rPr>
        <w:t xml:space="preserve">(C) </w:t>
      </w:r>
      <w:bookmarkStart w:id="51" w:name="_Hlk171264837"/>
      <w:r w:rsidRPr="00BD2F28">
        <w:rPr>
          <w:bCs/>
          <w:sz w:val="22"/>
          <w:szCs w:val="22"/>
        </w:rPr>
        <w:t>Representative Sox9</w:t>
      </w:r>
      <w:bookmarkEnd w:id="51"/>
      <w:r w:rsidRPr="00BD2F28">
        <w:rPr>
          <w:bCs/>
          <w:sz w:val="22"/>
          <w:szCs w:val="22"/>
        </w:rPr>
        <w:t xml:space="preserve"> immunostaining images in the inflammatory area around CS and NC containing 5 </w:t>
      </w:r>
      <w:proofErr w:type="gramStart"/>
      <w:r w:rsidRPr="00BD2F28">
        <w:rPr>
          <w:bCs/>
          <w:sz w:val="22"/>
          <w:szCs w:val="22"/>
        </w:rPr>
        <w:t>µg</w:t>
      </w:r>
      <w:proofErr w:type="gramEnd"/>
      <w:r w:rsidRPr="00BD2F28">
        <w:rPr>
          <w:bCs/>
          <w:sz w:val="22"/>
          <w:szCs w:val="22"/>
        </w:rPr>
        <w:t xml:space="preserve"> of BMP2. (D) Quantification of </w:t>
      </w:r>
      <w:r w:rsidR="00541233" w:rsidRPr="00BD2F28">
        <w:rPr>
          <w:bCs/>
          <w:sz w:val="22"/>
          <w:szCs w:val="22"/>
        </w:rPr>
        <w:t>SOX9</w:t>
      </w:r>
      <w:r w:rsidRPr="00BD2F28">
        <w:rPr>
          <w:bCs/>
          <w:sz w:val="22"/>
          <w:szCs w:val="22"/>
        </w:rPr>
        <w:t>-positive cells inside and outside of the implanted materials (n = 4 each). Scale bars, 100 µm. Data represent the mean ± SD. *</w:t>
      </w:r>
      <w:r w:rsidRPr="00BD2F28">
        <w:rPr>
          <w:bCs/>
          <w:i/>
          <w:sz w:val="22"/>
          <w:szCs w:val="22"/>
        </w:rPr>
        <w:t>p</w:t>
      </w:r>
      <w:r w:rsidRPr="00BD2F28">
        <w:rPr>
          <w:bCs/>
          <w:sz w:val="22"/>
          <w:szCs w:val="22"/>
        </w:rPr>
        <w:t xml:space="preserve"> &lt; 0.05, ****</w:t>
      </w:r>
      <w:r w:rsidRPr="00BD2F28">
        <w:rPr>
          <w:bCs/>
          <w:i/>
          <w:sz w:val="22"/>
          <w:szCs w:val="22"/>
        </w:rPr>
        <w:t>p</w:t>
      </w:r>
      <w:r w:rsidRPr="00BD2F28">
        <w:rPr>
          <w:bCs/>
          <w:sz w:val="22"/>
          <w:szCs w:val="22"/>
        </w:rPr>
        <w:t xml:space="preserve"> &lt; 0.0001, as determined </w:t>
      </w:r>
      <w:r w:rsidRPr="00BD2F28">
        <w:rPr>
          <w:bCs/>
          <w:i/>
          <w:iCs/>
          <w:sz w:val="22"/>
          <w:szCs w:val="22"/>
        </w:rPr>
        <w:t>via</w:t>
      </w:r>
      <w:r w:rsidRPr="00BD2F28">
        <w:rPr>
          <w:bCs/>
          <w:sz w:val="22"/>
          <w:szCs w:val="22"/>
        </w:rPr>
        <w:t xml:space="preserve"> two-way ANOVA</w:t>
      </w:r>
      <w:r w:rsidR="006A2DC4">
        <w:rPr>
          <w:bCs/>
          <w:sz w:val="22"/>
          <w:szCs w:val="22"/>
        </w:rPr>
        <w:t>,</w:t>
      </w:r>
      <w:r w:rsidRPr="00BD2F28">
        <w:rPr>
          <w:bCs/>
          <w:sz w:val="22"/>
          <w:szCs w:val="22"/>
        </w:rPr>
        <w:t xml:space="preserve"> followed by Bonferroni tests.</w:t>
      </w:r>
    </w:p>
    <w:p w14:paraId="7F349FF6" w14:textId="77777777" w:rsidR="00E45D35" w:rsidRPr="00BD2F28" w:rsidRDefault="00E45D35" w:rsidP="006C046D">
      <w:pPr>
        <w:spacing w:line="360" w:lineRule="auto"/>
        <w:jc w:val="both"/>
        <w:rPr>
          <w:bCs/>
          <w:sz w:val="22"/>
          <w:szCs w:val="22"/>
        </w:rPr>
      </w:pPr>
    </w:p>
    <w:p w14:paraId="5B4D44F4" w14:textId="5E5AF8C5" w:rsidR="005536F6" w:rsidRPr="00C02446" w:rsidRDefault="0020423A" w:rsidP="00357F31">
      <w:pPr>
        <w:spacing w:line="360" w:lineRule="auto"/>
        <w:jc w:val="both"/>
        <w:rPr>
          <w:b/>
          <w:bCs/>
          <w:sz w:val="22"/>
          <w:szCs w:val="22"/>
        </w:rPr>
      </w:pPr>
      <w:r w:rsidRPr="00C02446">
        <w:rPr>
          <w:b/>
          <w:bCs/>
          <w:sz w:val="22"/>
          <w:szCs w:val="22"/>
        </w:rPr>
        <w:t>3.</w:t>
      </w:r>
      <w:r w:rsidR="00B728CF" w:rsidRPr="00C02446">
        <w:rPr>
          <w:b/>
          <w:bCs/>
          <w:sz w:val="22"/>
          <w:szCs w:val="22"/>
        </w:rPr>
        <w:t>6</w:t>
      </w:r>
      <w:r w:rsidRPr="00C02446">
        <w:rPr>
          <w:b/>
          <w:bCs/>
          <w:sz w:val="22"/>
          <w:szCs w:val="22"/>
        </w:rPr>
        <w:t xml:space="preserve"> NC</w:t>
      </w:r>
      <w:r w:rsidR="00EA7C69" w:rsidRPr="00C02446">
        <w:rPr>
          <w:b/>
          <w:bCs/>
          <w:sz w:val="22"/>
          <w:szCs w:val="22"/>
        </w:rPr>
        <w:t>/BMP2</w:t>
      </w:r>
      <w:r w:rsidRPr="00C02446">
        <w:rPr>
          <w:b/>
          <w:bCs/>
          <w:sz w:val="22"/>
          <w:szCs w:val="22"/>
        </w:rPr>
        <w:t xml:space="preserve"> </w:t>
      </w:r>
      <w:r w:rsidR="00715633" w:rsidRPr="00C02446">
        <w:rPr>
          <w:b/>
          <w:bCs/>
          <w:sz w:val="22"/>
          <w:szCs w:val="22"/>
        </w:rPr>
        <w:t>e</w:t>
      </w:r>
      <w:r w:rsidRPr="00C02446">
        <w:rPr>
          <w:b/>
          <w:bCs/>
          <w:sz w:val="22"/>
          <w:szCs w:val="22"/>
        </w:rPr>
        <w:t xml:space="preserve">nables the </w:t>
      </w:r>
      <w:r w:rsidR="00C31C65" w:rsidRPr="00C02446">
        <w:rPr>
          <w:b/>
          <w:bCs/>
          <w:sz w:val="22"/>
          <w:szCs w:val="22"/>
        </w:rPr>
        <w:t>f</w:t>
      </w:r>
      <w:r w:rsidRPr="00C02446">
        <w:rPr>
          <w:b/>
          <w:bCs/>
          <w:sz w:val="22"/>
          <w:szCs w:val="22"/>
        </w:rPr>
        <w:t xml:space="preserve">ormation of a </w:t>
      </w:r>
      <w:r w:rsidR="00C31C65" w:rsidRPr="00C02446">
        <w:rPr>
          <w:b/>
          <w:bCs/>
          <w:sz w:val="22"/>
          <w:szCs w:val="22"/>
        </w:rPr>
        <w:t>s</w:t>
      </w:r>
      <w:r w:rsidRPr="00C02446">
        <w:rPr>
          <w:b/>
          <w:bCs/>
          <w:sz w:val="22"/>
          <w:szCs w:val="22"/>
        </w:rPr>
        <w:t xml:space="preserve">pinal </w:t>
      </w:r>
      <w:r w:rsidR="00C31C65" w:rsidRPr="00C02446">
        <w:rPr>
          <w:b/>
          <w:bCs/>
          <w:sz w:val="22"/>
          <w:szCs w:val="22"/>
        </w:rPr>
        <w:t>f</w:t>
      </w:r>
      <w:r w:rsidRPr="00C02446">
        <w:rPr>
          <w:b/>
          <w:bCs/>
          <w:sz w:val="22"/>
          <w:szCs w:val="22"/>
        </w:rPr>
        <w:t xml:space="preserve">usion </w:t>
      </w:r>
      <w:r w:rsidR="00C31C65" w:rsidRPr="00C02446">
        <w:rPr>
          <w:b/>
          <w:bCs/>
          <w:sz w:val="22"/>
          <w:szCs w:val="22"/>
        </w:rPr>
        <w:t>m</w:t>
      </w:r>
      <w:r w:rsidRPr="00C02446">
        <w:rPr>
          <w:b/>
          <w:bCs/>
          <w:sz w:val="22"/>
          <w:szCs w:val="22"/>
        </w:rPr>
        <w:t xml:space="preserve">ass </w:t>
      </w:r>
      <w:r w:rsidR="00715633" w:rsidRPr="00C02446">
        <w:rPr>
          <w:b/>
          <w:bCs/>
          <w:sz w:val="22"/>
          <w:szCs w:val="22"/>
        </w:rPr>
        <w:t>f</w:t>
      </w:r>
      <w:r w:rsidRPr="00C02446">
        <w:rPr>
          <w:b/>
          <w:bCs/>
          <w:sz w:val="22"/>
          <w:szCs w:val="22"/>
        </w:rPr>
        <w:t xml:space="preserve">illed with </w:t>
      </w:r>
      <w:r w:rsidR="002A756C" w:rsidRPr="00C02446">
        <w:rPr>
          <w:b/>
          <w:bCs/>
          <w:sz w:val="22"/>
          <w:szCs w:val="22"/>
        </w:rPr>
        <w:t>t</w:t>
      </w:r>
      <w:r w:rsidRPr="00C02446">
        <w:rPr>
          <w:b/>
          <w:bCs/>
          <w:sz w:val="22"/>
          <w:szCs w:val="22"/>
        </w:rPr>
        <w:t xml:space="preserve">rabecular </w:t>
      </w:r>
      <w:r w:rsidR="002A756C" w:rsidRPr="00C02446">
        <w:rPr>
          <w:b/>
          <w:bCs/>
          <w:sz w:val="22"/>
          <w:szCs w:val="22"/>
        </w:rPr>
        <w:t>b</w:t>
      </w:r>
      <w:r w:rsidRPr="00C02446">
        <w:rPr>
          <w:b/>
          <w:bCs/>
          <w:sz w:val="22"/>
          <w:szCs w:val="22"/>
        </w:rPr>
        <w:t>one</w:t>
      </w:r>
    </w:p>
    <w:p w14:paraId="3E5B3CE7" w14:textId="7844BD09" w:rsidR="005536F6" w:rsidRPr="00BD2F28" w:rsidRDefault="0020423A" w:rsidP="00C02446">
      <w:pPr>
        <w:spacing w:line="360" w:lineRule="auto"/>
        <w:ind w:firstLine="426"/>
        <w:jc w:val="both"/>
        <w:rPr>
          <w:sz w:val="22"/>
          <w:szCs w:val="22"/>
        </w:rPr>
      </w:pPr>
      <w:r w:rsidRPr="00BD2F28">
        <w:rPr>
          <w:sz w:val="22"/>
          <w:szCs w:val="22"/>
        </w:rPr>
        <w:t xml:space="preserve">We assessed the </w:t>
      </w:r>
      <w:r w:rsidR="00542BB2" w:rsidRPr="00BD2F28">
        <w:rPr>
          <w:sz w:val="22"/>
          <w:szCs w:val="22"/>
        </w:rPr>
        <w:t xml:space="preserve">effectiveness of NC as a BMP2 carrier using a clinically relevant posterolateral spinal fusion rat model. The bone fusion rate at </w:t>
      </w:r>
      <w:r w:rsidR="00191515" w:rsidRPr="00BD2F28">
        <w:rPr>
          <w:sz w:val="22"/>
          <w:szCs w:val="22"/>
        </w:rPr>
        <w:t>6</w:t>
      </w:r>
      <w:r w:rsidR="00542BB2" w:rsidRPr="00BD2F28">
        <w:rPr>
          <w:sz w:val="22"/>
          <w:szCs w:val="22"/>
        </w:rPr>
        <w:t xml:space="preserve"> weeks postoperative at L4/5 posterolateral fusion did not differ between the NC and CS groups, with both groups showing a 100% fusion rate. However, the quality of the newly formed fusion mass differed significantly between the groups. In the CS group, </w:t>
      </w:r>
      <w:proofErr w:type="gramStart"/>
      <w:r w:rsidR="00542BB2" w:rsidRPr="00BD2F28">
        <w:rPr>
          <w:sz w:val="22"/>
          <w:szCs w:val="22"/>
        </w:rPr>
        <w:t>trabecular</w:t>
      </w:r>
      <w:proofErr w:type="gramEnd"/>
      <w:r w:rsidR="00542BB2" w:rsidRPr="00BD2F28">
        <w:rPr>
          <w:sz w:val="22"/>
          <w:szCs w:val="22"/>
        </w:rPr>
        <w:t xml:space="preserve"> bone formation inside the fusion mass was poor, particularly in the high-dose BMP2 (10</w:t>
      </w:r>
      <w:r w:rsidR="00542BB2" w:rsidRPr="00BD2F28">
        <w:rPr>
          <w:rFonts w:ascii="Symbol" w:hAnsi="Symbol"/>
          <w:sz w:val="22"/>
          <w:szCs w:val="22"/>
        </w:rPr>
        <w:sym w:font="Symbol" w:char="F020"/>
      </w:r>
      <w:r w:rsidR="00542BB2" w:rsidRPr="00BD2F28">
        <w:rPr>
          <w:rFonts w:ascii="Symbol" w:hAnsi="Symbol"/>
          <w:sz w:val="22"/>
          <w:szCs w:val="22"/>
        </w:rPr>
        <w:sym w:font="Symbol" w:char="F06D"/>
      </w:r>
      <w:r w:rsidR="00542BB2" w:rsidRPr="00BD2F28">
        <w:rPr>
          <w:sz w:val="22"/>
          <w:szCs w:val="22"/>
        </w:rPr>
        <w:t>g) group. In the NC group, the interior of the fusion mass was filled with extensive</w:t>
      </w:r>
      <w:r w:rsidR="0060220A" w:rsidRPr="00BD2F28">
        <w:rPr>
          <w:sz w:val="22"/>
          <w:szCs w:val="22"/>
        </w:rPr>
        <w:t>,</w:t>
      </w:r>
      <w:r w:rsidR="00542BB2" w:rsidRPr="00BD2F28">
        <w:rPr>
          <w:sz w:val="22"/>
          <w:szCs w:val="22"/>
        </w:rPr>
        <w:t xml:space="preserve"> thick trabecular bone, regardless of the BMP2 dose </w:t>
      </w:r>
      <w:r w:rsidR="00542BB2" w:rsidRPr="00BD2F28">
        <w:rPr>
          <w:b/>
          <w:bCs/>
          <w:sz w:val="22"/>
          <w:szCs w:val="22"/>
        </w:rPr>
        <w:t>(Figure 6A)</w:t>
      </w:r>
      <w:r w:rsidR="00542BB2" w:rsidRPr="00BD2F28">
        <w:rPr>
          <w:sz w:val="22"/>
          <w:szCs w:val="22"/>
        </w:rPr>
        <w:t>. Micro-CT analysis of the newly formed bone showed that the ratio of bone volume to total volume (BV/TV) and trabecular number (</w:t>
      </w:r>
      <w:proofErr w:type="spellStart"/>
      <w:proofErr w:type="gramStart"/>
      <w:r w:rsidR="00542BB2" w:rsidRPr="00BD2F28">
        <w:rPr>
          <w:sz w:val="22"/>
          <w:szCs w:val="22"/>
        </w:rPr>
        <w:t>Tb.N</w:t>
      </w:r>
      <w:proofErr w:type="spellEnd"/>
      <w:proofErr w:type="gramEnd"/>
      <w:r w:rsidR="00542BB2" w:rsidRPr="00BD2F28">
        <w:rPr>
          <w:sz w:val="22"/>
          <w:szCs w:val="22"/>
        </w:rPr>
        <w:t>) were significantly higher and, as a consequence, trabecular separation (</w:t>
      </w:r>
      <w:proofErr w:type="spellStart"/>
      <w:r w:rsidR="00542BB2" w:rsidRPr="00BD2F28">
        <w:rPr>
          <w:sz w:val="22"/>
          <w:szCs w:val="22"/>
        </w:rPr>
        <w:t>Tb.Sp</w:t>
      </w:r>
      <w:proofErr w:type="spellEnd"/>
      <w:r w:rsidR="00542BB2" w:rsidRPr="00BD2F28">
        <w:rPr>
          <w:sz w:val="22"/>
          <w:szCs w:val="22"/>
        </w:rPr>
        <w:t xml:space="preserve">) was significantly lower in the NC group than in the CS group </w:t>
      </w:r>
      <w:r w:rsidR="00542BB2" w:rsidRPr="00BD2F28">
        <w:rPr>
          <w:b/>
          <w:bCs/>
          <w:sz w:val="22"/>
          <w:szCs w:val="22"/>
        </w:rPr>
        <w:t>(Figure 6C)</w:t>
      </w:r>
      <w:r w:rsidR="00542BB2" w:rsidRPr="00BD2F28">
        <w:rPr>
          <w:sz w:val="22"/>
          <w:szCs w:val="22"/>
        </w:rPr>
        <w:t xml:space="preserve">. </w:t>
      </w:r>
      <w:bookmarkStart w:id="52" w:name="_Hlk171259758"/>
      <w:bookmarkStart w:id="53" w:name="_Hlk170604623"/>
      <w:r w:rsidR="00542BB2" w:rsidRPr="00BD2F28">
        <w:rPr>
          <w:sz w:val="22"/>
          <w:szCs w:val="22"/>
        </w:rPr>
        <w:t xml:space="preserve">In the CS group, </w:t>
      </w:r>
      <w:proofErr w:type="spellStart"/>
      <w:proofErr w:type="gramStart"/>
      <w:r w:rsidR="00542BB2" w:rsidRPr="00BD2F28">
        <w:rPr>
          <w:sz w:val="22"/>
          <w:szCs w:val="22"/>
        </w:rPr>
        <w:t>Tb.Sp</w:t>
      </w:r>
      <w:proofErr w:type="spellEnd"/>
      <w:proofErr w:type="gramEnd"/>
      <w:r w:rsidR="00542BB2" w:rsidRPr="00BD2F28">
        <w:rPr>
          <w:sz w:val="22"/>
          <w:szCs w:val="22"/>
        </w:rPr>
        <w:t xml:space="preserve"> was significantly </w:t>
      </w:r>
      <w:r w:rsidR="0060220A" w:rsidRPr="00BD2F28">
        <w:rPr>
          <w:sz w:val="22"/>
          <w:szCs w:val="22"/>
        </w:rPr>
        <w:t xml:space="preserve">elevated </w:t>
      </w:r>
      <w:r w:rsidR="00542BB2" w:rsidRPr="00BD2F28">
        <w:rPr>
          <w:sz w:val="22"/>
          <w:szCs w:val="22"/>
        </w:rPr>
        <w:t xml:space="preserve">in the high-dose BMP2 (10 </w:t>
      </w:r>
      <w:proofErr w:type="gramStart"/>
      <w:r w:rsidR="00542BB2" w:rsidRPr="00BD2F28">
        <w:rPr>
          <w:sz w:val="22"/>
          <w:szCs w:val="22"/>
        </w:rPr>
        <w:t>µg</w:t>
      </w:r>
      <w:proofErr w:type="gramEnd"/>
      <w:r w:rsidR="00542BB2" w:rsidRPr="00BD2F28">
        <w:rPr>
          <w:sz w:val="22"/>
          <w:szCs w:val="22"/>
        </w:rPr>
        <w:t xml:space="preserve">) group </w:t>
      </w:r>
      <w:r w:rsidR="0060220A" w:rsidRPr="00BD2F28">
        <w:rPr>
          <w:sz w:val="22"/>
          <w:szCs w:val="22"/>
        </w:rPr>
        <w:t>compared with</w:t>
      </w:r>
      <w:r w:rsidR="00542BB2" w:rsidRPr="00BD2F28">
        <w:rPr>
          <w:sz w:val="22"/>
          <w:szCs w:val="22"/>
        </w:rPr>
        <w:t xml:space="preserve"> the moderate-dose BMP2 (5 µg) group, wh</w:t>
      </w:r>
      <w:r w:rsidR="00076A26">
        <w:rPr>
          <w:sz w:val="22"/>
          <w:szCs w:val="22"/>
        </w:rPr>
        <w:t>ereas</w:t>
      </w:r>
      <w:r w:rsidR="00542BB2" w:rsidRPr="00BD2F28">
        <w:rPr>
          <w:sz w:val="22"/>
          <w:szCs w:val="22"/>
        </w:rPr>
        <w:t xml:space="preserve"> in the NC group</w:t>
      </w:r>
      <w:r w:rsidR="0054213C" w:rsidRPr="00BD2F28">
        <w:rPr>
          <w:sz w:val="22"/>
          <w:szCs w:val="22"/>
        </w:rPr>
        <w:t>,</w:t>
      </w:r>
      <w:r w:rsidR="00542BB2" w:rsidRPr="00BD2F28">
        <w:rPr>
          <w:sz w:val="22"/>
          <w:szCs w:val="22"/>
        </w:rPr>
        <w:t xml:space="preserve"> there was no significant difference in bone quality.</w:t>
      </w:r>
      <w:bookmarkEnd w:id="52"/>
      <w:r w:rsidR="00542BB2" w:rsidRPr="00BD2F28">
        <w:rPr>
          <w:sz w:val="22"/>
          <w:szCs w:val="22"/>
        </w:rPr>
        <w:t xml:space="preserve"> </w:t>
      </w:r>
      <w:bookmarkEnd w:id="53"/>
      <w:r w:rsidR="00542BB2" w:rsidRPr="00BD2F28">
        <w:rPr>
          <w:sz w:val="22"/>
          <w:szCs w:val="22"/>
        </w:rPr>
        <w:t>Histological analysis show</w:t>
      </w:r>
      <w:r w:rsidR="0060220A" w:rsidRPr="00BD2F28">
        <w:rPr>
          <w:sz w:val="22"/>
          <w:szCs w:val="22"/>
        </w:rPr>
        <w:t>s</w:t>
      </w:r>
      <w:r w:rsidR="00542BB2" w:rsidRPr="00BD2F28">
        <w:rPr>
          <w:sz w:val="22"/>
          <w:szCs w:val="22"/>
        </w:rPr>
        <w:t xml:space="preserve"> that marrow adipose tissue occupied most of the interior of the fusion mass in the CS group, whereas in the NC group, thicker and </w:t>
      </w:r>
      <w:r w:rsidR="0060220A" w:rsidRPr="00BD2F28">
        <w:rPr>
          <w:sz w:val="22"/>
          <w:szCs w:val="22"/>
        </w:rPr>
        <w:t xml:space="preserve">more </w:t>
      </w:r>
      <w:r w:rsidR="00542BB2" w:rsidRPr="00BD2F28">
        <w:rPr>
          <w:sz w:val="22"/>
          <w:szCs w:val="22"/>
        </w:rPr>
        <w:t>extensive trabecular bone and reduced adipose marrow tissue were observed inside the fusion mass</w:t>
      </w:r>
      <w:r w:rsidR="00542BB2" w:rsidRPr="00BD2F28">
        <w:rPr>
          <w:b/>
          <w:bCs/>
          <w:sz w:val="22"/>
          <w:szCs w:val="22"/>
        </w:rPr>
        <w:t xml:space="preserve"> (Figure 7A)</w:t>
      </w:r>
      <w:r w:rsidR="00542BB2" w:rsidRPr="00BD2F28">
        <w:rPr>
          <w:sz w:val="22"/>
          <w:szCs w:val="22"/>
        </w:rPr>
        <w:t xml:space="preserve">. The new bone area in the fusion mass was significantly larger in the NC group than in the CS group </w:t>
      </w:r>
      <w:r w:rsidR="00542BB2" w:rsidRPr="00BD2F28">
        <w:rPr>
          <w:b/>
          <w:bCs/>
          <w:sz w:val="22"/>
          <w:szCs w:val="22"/>
        </w:rPr>
        <w:t>(Figure 7B)</w:t>
      </w:r>
      <w:r w:rsidR="00542BB2" w:rsidRPr="00BD2F28">
        <w:rPr>
          <w:sz w:val="22"/>
          <w:szCs w:val="22"/>
        </w:rPr>
        <w:t xml:space="preserve">. </w:t>
      </w:r>
      <w:bookmarkStart w:id="54" w:name="_Hlk170671308"/>
      <w:r w:rsidR="00542BB2" w:rsidRPr="00BD2F28">
        <w:rPr>
          <w:sz w:val="22"/>
          <w:szCs w:val="22"/>
        </w:rPr>
        <w:t>The a</w:t>
      </w:r>
      <w:r w:rsidR="0054213C" w:rsidRPr="00BD2F28">
        <w:rPr>
          <w:sz w:val="22"/>
          <w:szCs w:val="22"/>
        </w:rPr>
        <w:t>dipose tissue area</w:t>
      </w:r>
      <w:r w:rsidR="00542BB2" w:rsidRPr="00BD2F28">
        <w:rPr>
          <w:sz w:val="22"/>
          <w:szCs w:val="22"/>
        </w:rPr>
        <w:t xml:space="preserve"> in the fusion mass was significantly larger in the CS group </w:t>
      </w:r>
      <w:r w:rsidR="00E70762" w:rsidRPr="00BD2F28">
        <w:rPr>
          <w:sz w:val="22"/>
          <w:szCs w:val="22"/>
        </w:rPr>
        <w:t>than in</w:t>
      </w:r>
      <w:r w:rsidR="00542BB2" w:rsidRPr="00BD2F28">
        <w:rPr>
          <w:sz w:val="22"/>
          <w:szCs w:val="22"/>
        </w:rPr>
        <w:t xml:space="preserve"> the NC group. Additionally, in the CS group, the area of adipose tissue tended to be </w:t>
      </w:r>
      <w:r w:rsidR="00542BB2" w:rsidRPr="00BD2F28">
        <w:rPr>
          <w:sz w:val="22"/>
          <w:szCs w:val="22"/>
        </w:rPr>
        <w:lastRenderedPageBreak/>
        <w:t xml:space="preserve">higher in the high-dose BMP2 (10 </w:t>
      </w:r>
      <w:proofErr w:type="gramStart"/>
      <w:r w:rsidR="00542BB2" w:rsidRPr="00BD2F28">
        <w:rPr>
          <w:sz w:val="22"/>
          <w:szCs w:val="22"/>
        </w:rPr>
        <w:t>µg</w:t>
      </w:r>
      <w:proofErr w:type="gramEnd"/>
      <w:r w:rsidR="00542BB2" w:rsidRPr="00BD2F28">
        <w:rPr>
          <w:sz w:val="22"/>
          <w:szCs w:val="22"/>
        </w:rPr>
        <w:t xml:space="preserve">) group than in the moderate-dose BMP2 (5 µg) group, consistent with the micro-CT analysis </w:t>
      </w:r>
      <w:r w:rsidR="00542BB2" w:rsidRPr="00BD2F28">
        <w:rPr>
          <w:b/>
          <w:bCs/>
          <w:sz w:val="22"/>
          <w:szCs w:val="22"/>
        </w:rPr>
        <w:t xml:space="preserve">(Figure 7C). </w:t>
      </w:r>
      <w:bookmarkEnd w:id="54"/>
      <w:r w:rsidR="00542BB2" w:rsidRPr="00BD2F28">
        <w:rPr>
          <w:sz w:val="22"/>
          <w:szCs w:val="22"/>
        </w:rPr>
        <w:t>These results demonstrate that spinal fusion with extensive</w:t>
      </w:r>
      <w:r w:rsidR="0060220A" w:rsidRPr="00BD2F28">
        <w:rPr>
          <w:sz w:val="22"/>
          <w:szCs w:val="22"/>
        </w:rPr>
        <w:t>,</w:t>
      </w:r>
      <w:r w:rsidR="00542BB2" w:rsidRPr="00BD2F28">
        <w:rPr>
          <w:sz w:val="22"/>
          <w:szCs w:val="22"/>
        </w:rPr>
        <w:t xml:space="preserve"> high-quality new </w:t>
      </w:r>
      <w:proofErr w:type="gramStart"/>
      <w:r w:rsidR="00542BB2" w:rsidRPr="00BD2F28">
        <w:rPr>
          <w:sz w:val="22"/>
          <w:szCs w:val="22"/>
        </w:rPr>
        <w:t>bone</w:t>
      </w:r>
      <w:proofErr w:type="gramEnd"/>
      <w:r w:rsidR="00542BB2" w:rsidRPr="00BD2F28">
        <w:rPr>
          <w:sz w:val="22"/>
          <w:szCs w:val="22"/>
        </w:rPr>
        <w:t xml:space="preserve"> is achieved when NC is used as a carrier for BMP2.</w:t>
      </w:r>
    </w:p>
    <w:p w14:paraId="19513A0F" w14:textId="5CE1BBC5" w:rsidR="005536F6" w:rsidRPr="00BD2F28" w:rsidRDefault="0020423A" w:rsidP="00BA5F9C">
      <w:pPr>
        <w:spacing w:line="360" w:lineRule="auto"/>
        <w:jc w:val="center"/>
        <w:rPr>
          <w:b/>
          <w:sz w:val="22"/>
          <w:szCs w:val="22"/>
        </w:rPr>
      </w:pPr>
      <w:r w:rsidRPr="00C02446">
        <w:rPr>
          <w:b/>
          <w:noProof/>
          <w:sz w:val="22"/>
          <w:szCs w:val="22"/>
        </w:rPr>
        <w:drawing>
          <wp:inline distT="0" distB="0" distL="0" distR="0" wp14:anchorId="54BC807A" wp14:editId="5E99AE72">
            <wp:extent cx="5400040" cy="7500587"/>
            <wp:effectExtent l="0" t="0" r="0" b="5715"/>
            <wp:docPr id="911227580" name="図 6"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227580" name="図 6" descr="ダイアグラム&#10;&#10;自動的に生成された説明"/>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400040" cy="7500587"/>
                    </a:xfrm>
                    <a:prstGeom prst="rect">
                      <a:avLst/>
                    </a:prstGeom>
                    <a:noFill/>
                    <a:ln>
                      <a:noFill/>
                    </a:ln>
                    <a:extLst>
                      <a:ext uri="{53640926-AAD7-44D8-BBD7-CCE9431645EC}">
                        <a14:shadowObscured xmlns:a14="http://schemas.microsoft.com/office/drawing/2010/main"/>
                      </a:ext>
                    </a:extLst>
                  </pic:spPr>
                </pic:pic>
              </a:graphicData>
            </a:graphic>
          </wp:inline>
        </w:drawing>
      </w:r>
    </w:p>
    <w:p w14:paraId="47F490BA" w14:textId="36DA8B26" w:rsidR="005536F6" w:rsidRPr="00BD2F28" w:rsidRDefault="0020423A" w:rsidP="00324BB3">
      <w:pPr>
        <w:spacing w:line="360" w:lineRule="auto"/>
        <w:jc w:val="both"/>
        <w:rPr>
          <w:bCs/>
          <w:sz w:val="22"/>
          <w:szCs w:val="22"/>
        </w:rPr>
      </w:pPr>
      <w:r w:rsidRPr="00BD2F28">
        <w:rPr>
          <w:b/>
          <w:sz w:val="22"/>
          <w:szCs w:val="22"/>
        </w:rPr>
        <w:lastRenderedPageBreak/>
        <w:t xml:space="preserve">Figure 6. </w:t>
      </w:r>
      <w:r w:rsidRPr="00BD2F28">
        <w:rPr>
          <w:bCs/>
          <w:sz w:val="22"/>
          <w:szCs w:val="22"/>
        </w:rPr>
        <w:t>Micro-CT analysis of spinal fusion model. (A) Illustrative micro-CT images for the CS and NC groups. Scale bars, 5 mm. (B) Placement of a 1.5 × 3 × 1 mm³ ROI. (C) Microstructural indices of the fusion mass in the CS and NC groups (n = 16 each), including bone volume (BV)/tissue volume (TV), trabecular thickness (</w:t>
      </w:r>
      <w:proofErr w:type="spellStart"/>
      <w:proofErr w:type="gramStart"/>
      <w:r w:rsidRPr="00BD2F28">
        <w:rPr>
          <w:bCs/>
          <w:sz w:val="22"/>
          <w:szCs w:val="22"/>
        </w:rPr>
        <w:t>Tb.Th</w:t>
      </w:r>
      <w:proofErr w:type="spellEnd"/>
      <w:proofErr w:type="gramEnd"/>
      <w:r w:rsidRPr="00BD2F28">
        <w:rPr>
          <w:bCs/>
          <w:sz w:val="22"/>
          <w:szCs w:val="22"/>
        </w:rPr>
        <w:t>), trabecular number (</w:t>
      </w:r>
      <w:proofErr w:type="spellStart"/>
      <w:r w:rsidRPr="00BD2F28">
        <w:rPr>
          <w:bCs/>
          <w:sz w:val="22"/>
          <w:szCs w:val="22"/>
        </w:rPr>
        <w:t>Tb.N</w:t>
      </w:r>
      <w:proofErr w:type="spellEnd"/>
      <w:r w:rsidRPr="00BD2F28">
        <w:rPr>
          <w:bCs/>
          <w:sz w:val="22"/>
          <w:szCs w:val="22"/>
        </w:rPr>
        <w:t>), and trabecular separation (</w:t>
      </w:r>
      <w:proofErr w:type="spellStart"/>
      <w:r w:rsidRPr="00BD2F28">
        <w:rPr>
          <w:bCs/>
          <w:sz w:val="22"/>
          <w:szCs w:val="22"/>
        </w:rPr>
        <w:t>Tb.Sp</w:t>
      </w:r>
      <w:proofErr w:type="spellEnd"/>
      <w:r w:rsidRPr="00BD2F28">
        <w:rPr>
          <w:bCs/>
          <w:sz w:val="22"/>
          <w:szCs w:val="22"/>
        </w:rPr>
        <w:t xml:space="preserve">). Data </w:t>
      </w:r>
      <w:proofErr w:type="gramStart"/>
      <w:r w:rsidRPr="00BD2F28">
        <w:rPr>
          <w:bCs/>
          <w:sz w:val="22"/>
          <w:szCs w:val="22"/>
        </w:rPr>
        <w:t>represent</w:t>
      </w:r>
      <w:proofErr w:type="gramEnd"/>
      <w:r w:rsidRPr="00BD2F28">
        <w:rPr>
          <w:bCs/>
          <w:sz w:val="22"/>
          <w:szCs w:val="22"/>
        </w:rPr>
        <w:t xml:space="preserve"> the mean ± SD. **</w:t>
      </w:r>
      <w:r w:rsidRPr="00BD2F28">
        <w:rPr>
          <w:bCs/>
          <w:i/>
          <w:sz w:val="22"/>
          <w:szCs w:val="22"/>
        </w:rPr>
        <w:t>p</w:t>
      </w:r>
      <w:r w:rsidRPr="00BD2F28">
        <w:rPr>
          <w:bCs/>
          <w:sz w:val="22"/>
          <w:szCs w:val="22"/>
        </w:rPr>
        <w:t xml:space="preserve"> &lt; 0.01, ***</w:t>
      </w:r>
      <w:r w:rsidRPr="00BD2F28">
        <w:rPr>
          <w:bCs/>
          <w:i/>
          <w:sz w:val="22"/>
          <w:szCs w:val="22"/>
        </w:rPr>
        <w:t>p</w:t>
      </w:r>
      <w:r w:rsidRPr="00BD2F28">
        <w:rPr>
          <w:bCs/>
          <w:sz w:val="22"/>
          <w:szCs w:val="22"/>
        </w:rPr>
        <w:t xml:space="preserve"> &lt; 0.001, ****</w:t>
      </w:r>
      <w:r w:rsidRPr="00BD2F28">
        <w:rPr>
          <w:bCs/>
          <w:i/>
          <w:sz w:val="22"/>
          <w:szCs w:val="22"/>
        </w:rPr>
        <w:t>p</w:t>
      </w:r>
      <w:r w:rsidRPr="00BD2F28">
        <w:rPr>
          <w:bCs/>
          <w:sz w:val="22"/>
          <w:szCs w:val="22"/>
        </w:rPr>
        <w:t xml:space="preserve"> &lt; 0.0001, as determined </w:t>
      </w:r>
      <w:r w:rsidRPr="00BD2F28">
        <w:rPr>
          <w:bCs/>
          <w:i/>
          <w:iCs/>
          <w:sz w:val="22"/>
          <w:szCs w:val="22"/>
        </w:rPr>
        <w:t>via</w:t>
      </w:r>
      <w:r w:rsidRPr="00BD2F28">
        <w:rPr>
          <w:bCs/>
          <w:sz w:val="22"/>
          <w:szCs w:val="22"/>
        </w:rPr>
        <w:t xml:space="preserve"> two-way ANOVA</w:t>
      </w:r>
      <w:r w:rsidR="006A2DC4">
        <w:rPr>
          <w:bCs/>
          <w:sz w:val="22"/>
          <w:szCs w:val="22"/>
        </w:rPr>
        <w:t>,</w:t>
      </w:r>
      <w:r w:rsidRPr="00BD2F28">
        <w:rPr>
          <w:bCs/>
          <w:sz w:val="22"/>
          <w:szCs w:val="22"/>
        </w:rPr>
        <w:t xml:space="preserve"> followed by Bonferroni tests</w:t>
      </w:r>
    </w:p>
    <w:p w14:paraId="1EB2EB0D" w14:textId="77777777" w:rsidR="00E45D35" w:rsidRPr="00BD2F28" w:rsidRDefault="00E45D35" w:rsidP="00324BB3">
      <w:pPr>
        <w:spacing w:line="360" w:lineRule="auto"/>
        <w:jc w:val="both"/>
        <w:rPr>
          <w:bCs/>
          <w:sz w:val="22"/>
          <w:szCs w:val="22"/>
        </w:rPr>
      </w:pPr>
    </w:p>
    <w:p w14:paraId="5C2D1E53" w14:textId="62F07B40" w:rsidR="00E45D35" w:rsidRPr="00BD2F28" w:rsidRDefault="0020423A" w:rsidP="00324BB3">
      <w:pPr>
        <w:spacing w:line="360" w:lineRule="auto"/>
        <w:jc w:val="both"/>
        <w:rPr>
          <w:bCs/>
          <w:sz w:val="22"/>
          <w:szCs w:val="22"/>
        </w:rPr>
        <w:sectPr w:rsidR="00E45D35" w:rsidRPr="00BD2F28" w:rsidSect="00C02446">
          <w:footerReference w:type="default" r:id="rId14"/>
          <w:footerReference w:type="first" r:id="rId15"/>
          <w:pgSz w:w="11906" w:h="16838"/>
          <w:pgMar w:top="1440" w:right="1440" w:bottom="1440" w:left="1440" w:header="851" w:footer="992" w:gutter="0"/>
          <w:lnNumType w:countBy="1" w:restart="continuous"/>
          <w:cols w:space="425"/>
          <w:docGrid w:type="lines" w:linePitch="360"/>
        </w:sectPr>
      </w:pPr>
      <w:r w:rsidRPr="00C02446">
        <w:rPr>
          <w:bCs/>
          <w:noProof/>
          <w:sz w:val="22"/>
          <w:szCs w:val="22"/>
        </w:rPr>
        <w:drawing>
          <wp:inline distT="0" distB="0" distL="0" distR="0" wp14:anchorId="48C63B5B" wp14:editId="77DFFA22">
            <wp:extent cx="5399635" cy="4975860"/>
            <wp:effectExtent l="0" t="0" r="0" b="0"/>
            <wp:docPr id="1150206518" name="図 7"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206518" name="図 7" descr="ダイアグラム&#10;&#10;自動的に生成された説明"/>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400040" cy="4976234"/>
                    </a:xfrm>
                    <a:prstGeom prst="rect">
                      <a:avLst/>
                    </a:prstGeom>
                    <a:noFill/>
                    <a:ln>
                      <a:noFill/>
                    </a:ln>
                    <a:extLst>
                      <a:ext uri="{53640926-AAD7-44D8-BBD7-CCE9431645EC}">
                        <a14:shadowObscured xmlns:a14="http://schemas.microsoft.com/office/drawing/2010/main"/>
                      </a:ext>
                    </a:extLst>
                  </pic:spPr>
                </pic:pic>
              </a:graphicData>
            </a:graphic>
          </wp:inline>
        </w:drawing>
      </w:r>
    </w:p>
    <w:p w14:paraId="171F4E38" w14:textId="19E151B8" w:rsidR="0020307F" w:rsidRPr="00BD2F28" w:rsidRDefault="0020307F" w:rsidP="00BA5F9C">
      <w:pPr>
        <w:pStyle w:val="Legend"/>
        <w:spacing w:line="360" w:lineRule="auto"/>
        <w:rPr>
          <w:b/>
          <w:sz w:val="22"/>
          <w:szCs w:val="22"/>
        </w:rPr>
      </w:pPr>
    </w:p>
    <w:p w14:paraId="584CB0F7" w14:textId="34A4A260" w:rsidR="005536F6" w:rsidRPr="00BD2F28" w:rsidRDefault="0020423A" w:rsidP="0020307F">
      <w:pPr>
        <w:spacing w:line="360" w:lineRule="auto"/>
        <w:jc w:val="both"/>
        <w:rPr>
          <w:bCs/>
          <w:sz w:val="22"/>
          <w:szCs w:val="22"/>
        </w:rPr>
      </w:pPr>
      <w:r w:rsidRPr="00BD2F28">
        <w:rPr>
          <w:b/>
          <w:sz w:val="22"/>
          <w:szCs w:val="22"/>
        </w:rPr>
        <w:t xml:space="preserve">Figure 7. </w:t>
      </w:r>
      <w:r w:rsidRPr="00BD2F28">
        <w:rPr>
          <w:bCs/>
          <w:sz w:val="22"/>
          <w:szCs w:val="22"/>
        </w:rPr>
        <w:t xml:space="preserve">Histological analysis of spinal fusion model. (A) Comparative assessment of area of new bone formation. A ROI of 1.5 × 3 mm² was set inside newly formed fusion mass. </w:t>
      </w:r>
      <w:bookmarkStart w:id="55" w:name="_Hlk170671222"/>
      <w:r w:rsidR="0060220A" w:rsidRPr="00BD2F28">
        <w:rPr>
          <w:bCs/>
          <w:sz w:val="22"/>
          <w:szCs w:val="22"/>
        </w:rPr>
        <w:t>N</w:t>
      </w:r>
      <w:r w:rsidRPr="00BD2F28">
        <w:rPr>
          <w:bCs/>
          <w:sz w:val="22"/>
          <w:szCs w:val="22"/>
        </w:rPr>
        <w:t>ew bone area</w:t>
      </w:r>
      <w:r w:rsidR="00E70762" w:rsidRPr="00BD2F28">
        <w:rPr>
          <w:bCs/>
          <w:sz w:val="22"/>
          <w:szCs w:val="22"/>
        </w:rPr>
        <w:t>s</w:t>
      </w:r>
      <w:r w:rsidRPr="00BD2F28">
        <w:rPr>
          <w:bCs/>
          <w:sz w:val="22"/>
          <w:szCs w:val="22"/>
        </w:rPr>
        <w:t xml:space="preserve"> and adipose tissue area</w:t>
      </w:r>
      <w:r w:rsidR="0060220A" w:rsidRPr="00BD2F28">
        <w:rPr>
          <w:bCs/>
          <w:sz w:val="22"/>
          <w:szCs w:val="22"/>
        </w:rPr>
        <w:t>s</w:t>
      </w:r>
      <w:r w:rsidRPr="00BD2F28">
        <w:rPr>
          <w:bCs/>
          <w:sz w:val="22"/>
          <w:szCs w:val="22"/>
        </w:rPr>
        <w:t xml:space="preserve"> were color-coded (red) using ImageJ software. Scale bars, 2 mm. (B) Percentage of new bone area within the ROI. (C) Percentage of adipose tissue area within the ROI. </w:t>
      </w:r>
      <w:bookmarkEnd w:id="55"/>
      <w:r w:rsidRPr="00BD2F28">
        <w:rPr>
          <w:bCs/>
          <w:sz w:val="22"/>
          <w:szCs w:val="22"/>
        </w:rPr>
        <w:t xml:space="preserve">Data represents </w:t>
      </w:r>
      <w:r w:rsidRPr="00BD2F28">
        <w:rPr>
          <w:bCs/>
          <w:sz w:val="22"/>
          <w:szCs w:val="22"/>
        </w:rPr>
        <w:lastRenderedPageBreak/>
        <w:t>the mean ± SD (n = 16 each). ****</w:t>
      </w:r>
      <w:r w:rsidRPr="00BD2F28">
        <w:rPr>
          <w:bCs/>
          <w:i/>
          <w:sz w:val="22"/>
          <w:szCs w:val="22"/>
        </w:rPr>
        <w:t>p</w:t>
      </w:r>
      <w:r w:rsidRPr="00BD2F28">
        <w:rPr>
          <w:bCs/>
          <w:sz w:val="22"/>
          <w:szCs w:val="22"/>
        </w:rPr>
        <w:t xml:space="preserve"> &lt; 0.0001, as determined by two-way ANOVA</w:t>
      </w:r>
      <w:r w:rsidR="006A2DC4">
        <w:rPr>
          <w:bCs/>
          <w:sz w:val="22"/>
          <w:szCs w:val="22"/>
        </w:rPr>
        <w:t>,</w:t>
      </w:r>
      <w:r w:rsidRPr="00BD2F28">
        <w:rPr>
          <w:bCs/>
          <w:sz w:val="22"/>
          <w:szCs w:val="22"/>
        </w:rPr>
        <w:t xml:space="preserve"> followed by Bonferroni tests.</w:t>
      </w:r>
    </w:p>
    <w:p w14:paraId="7468B220" w14:textId="77777777" w:rsidR="0020307F" w:rsidRPr="00BD2F28" w:rsidRDefault="0020307F" w:rsidP="0020307F">
      <w:pPr>
        <w:spacing w:line="360" w:lineRule="auto"/>
        <w:jc w:val="both"/>
        <w:rPr>
          <w:bCs/>
          <w:sz w:val="22"/>
          <w:szCs w:val="22"/>
        </w:rPr>
      </w:pPr>
    </w:p>
    <w:p w14:paraId="112DE147" w14:textId="0014FE0E" w:rsidR="005536F6" w:rsidRPr="00C02446" w:rsidRDefault="0020423A" w:rsidP="00357F31">
      <w:pPr>
        <w:spacing w:line="360" w:lineRule="auto"/>
        <w:jc w:val="both"/>
        <w:rPr>
          <w:b/>
          <w:bCs/>
          <w:sz w:val="22"/>
          <w:szCs w:val="22"/>
        </w:rPr>
      </w:pPr>
      <w:r w:rsidRPr="00C02446">
        <w:rPr>
          <w:b/>
          <w:bCs/>
          <w:sz w:val="22"/>
          <w:szCs w:val="22"/>
        </w:rPr>
        <w:t>3.</w:t>
      </w:r>
      <w:r w:rsidR="00B728CF" w:rsidRPr="00C02446">
        <w:rPr>
          <w:b/>
          <w:bCs/>
          <w:sz w:val="22"/>
          <w:szCs w:val="22"/>
        </w:rPr>
        <w:t>7</w:t>
      </w:r>
      <w:r w:rsidRPr="00C02446">
        <w:rPr>
          <w:b/>
          <w:bCs/>
          <w:sz w:val="22"/>
          <w:szCs w:val="22"/>
        </w:rPr>
        <w:t xml:space="preserve"> NC </w:t>
      </w:r>
      <w:r w:rsidR="0060220A" w:rsidRPr="00C02446">
        <w:rPr>
          <w:b/>
          <w:bCs/>
          <w:sz w:val="22"/>
          <w:szCs w:val="22"/>
        </w:rPr>
        <w:t>e</w:t>
      </w:r>
      <w:r w:rsidRPr="00C02446">
        <w:rPr>
          <w:b/>
          <w:bCs/>
          <w:sz w:val="22"/>
          <w:szCs w:val="22"/>
        </w:rPr>
        <w:t xml:space="preserve">nhances </w:t>
      </w:r>
      <w:r w:rsidR="0060220A" w:rsidRPr="00C02446">
        <w:rPr>
          <w:b/>
          <w:bCs/>
          <w:sz w:val="22"/>
          <w:szCs w:val="22"/>
        </w:rPr>
        <w:t>o</w:t>
      </w:r>
      <w:r w:rsidRPr="00C02446">
        <w:rPr>
          <w:b/>
          <w:bCs/>
          <w:sz w:val="22"/>
          <w:szCs w:val="22"/>
        </w:rPr>
        <w:t xml:space="preserve">steoblastic and </w:t>
      </w:r>
      <w:r w:rsidR="0060220A" w:rsidRPr="00C02446">
        <w:rPr>
          <w:b/>
          <w:bCs/>
          <w:sz w:val="22"/>
          <w:szCs w:val="22"/>
        </w:rPr>
        <w:t>c</w:t>
      </w:r>
      <w:r w:rsidRPr="00C02446">
        <w:rPr>
          <w:b/>
          <w:bCs/>
          <w:sz w:val="22"/>
          <w:szCs w:val="22"/>
        </w:rPr>
        <w:t xml:space="preserve">hondrogenic </w:t>
      </w:r>
      <w:r w:rsidR="0060220A" w:rsidRPr="00C02446">
        <w:rPr>
          <w:b/>
          <w:bCs/>
          <w:sz w:val="22"/>
          <w:szCs w:val="22"/>
        </w:rPr>
        <w:t>d</w:t>
      </w:r>
      <w:r w:rsidRPr="00C02446">
        <w:rPr>
          <w:b/>
          <w:bCs/>
          <w:sz w:val="22"/>
          <w:szCs w:val="22"/>
        </w:rPr>
        <w:t>ifferentiation</w:t>
      </w:r>
    </w:p>
    <w:p w14:paraId="282829B3" w14:textId="58B81B59" w:rsidR="005536F6" w:rsidRPr="00BD2F28" w:rsidRDefault="0020423A" w:rsidP="00C02446">
      <w:pPr>
        <w:spacing w:line="360" w:lineRule="auto"/>
        <w:ind w:firstLine="426"/>
        <w:jc w:val="both"/>
        <w:rPr>
          <w:sz w:val="22"/>
          <w:szCs w:val="22"/>
        </w:rPr>
      </w:pPr>
      <w:r w:rsidRPr="00BD2F28">
        <w:rPr>
          <w:sz w:val="22"/>
          <w:szCs w:val="22"/>
        </w:rPr>
        <w:t xml:space="preserve">To understand the effects of NC observed </w:t>
      </w:r>
      <w:r w:rsidRPr="00BD2F28">
        <w:rPr>
          <w:i/>
          <w:sz w:val="22"/>
          <w:szCs w:val="22"/>
        </w:rPr>
        <w:t>in vivo</w:t>
      </w:r>
      <w:r w:rsidRPr="00BD2F28">
        <w:rPr>
          <w:sz w:val="22"/>
          <w:szCs w:val="22"/>
        </w:rPr>
        <w:t xml:space="preserve">, we examined NC effects on osteoblastic and chondrogenic differentiation </w:t>
      </w:r>
      <w:r w:rsidRPr="00BD2F28">
        <w:rPr>
          <w:i/>
          <w:sz w:val="22"/>
          <w:szCs w:val="22"/>
        </w:rPr>
        <w:t>in vitro</w:t>
      </w:r>
      <w:r w:rsidRPr="00BD2F28">
        <w:rPr>
          <w:sz w:val="22"/>
          <w:szCs w:val="22"/>
        </w:rPr>
        <w:t xml:space="preserve">. </w:t>
      </w:r>
      <w:bookmarkStart w:id="56" w:name="_Hlk170595880"/>
      <w:r w:rsidRPr="00BD2F28">
        <w:rPr>
          <w:sz w:val="22"/>
          <w:szCs w:val="22"/>
        </w:rPr>
        <w:t xml:space="preserve">When </w:t>
      </w:r>
      <w:proofErr w:type="spellStart"/>
      <w:r w:rsidRPr="00BD2F28">
        <w:rPr>
          <w:sz w:val="22"/>
          <w:szCs w:val="22"/>
        </w:rPr>
        <w:t>hBMSCs</w:t>
      </w:r>
      <w:proofErr w:type="spellEnd"/>
      <w:r w:rsidRPr="00BD2F28">
        <w:rPr>
          <w:sz w:val="22"/>
          <w:szCs w:val="22"/>
        </w:rPr>
        <w:t xml:space="preserve"> cultured in osteogenic medium were supplemented with NC, no </w:t>
      </w:r>
      <w:r w:rsidR="00807F1D" w:rsidRPr="00BD2F28">
        <w:rPr>
          <w:sz w:val="22"/>
          <w:szCs w:val="22"/>
        </w:rPr>
        <w:t>apparent</w:t>
      </w:r>
      <w:r w:rsidRPr="00BD2F28">
        <w:rPr>
          <w:sz w:val="22"/>
          <w:szCs w:val="22"/>
        </w:rPr>
        <w:t xml:space="preserve"> cytotoxicity </w:t>
      </w:r>
      <w:r w:rsidR="00CB669A" w:rsidRPr="00BD2F28">
        <w:rPr>
          <w:sz w:val="22"/>
          <w:szCs w:val="22"/>
        </w:rPr>
        <w:t xml:space="preserve">was observed </w:t>
      </w:r>
      <w:r w:rsidRPr="00BD2F28">
        <w:rPr>
          <w:b/>
          <w:bCs/>
          <w:sz w:val="22"/>
          <w:szCs w:val="22"/>
        </w:rPr>
        <w:t>(Figure S</w:t>
      </w:r>
      <w:r w:rsidR="00255C05" w:rsidRPr="00BD2F28">
        <w:rPr>
          <w:b/>
          <w:bCs/>
          <w:sz w:val="22"/>
          <w:szCs w:val="22"/>
        </w:rPr>
        <w:t>7</w:t>
      </w:r>
      <w:r w:rsidRPr="00BD2F28">
        <w:rPr>
          <w:b/>
          <w:bCs/>
          <w:sz w:val="22"/>
          <w:szCs w:val="22"/>
        </w:rPr>
        <w:t>a)</w:t>
      </w:r>
      <w:r w:rsidR="00CB669A" w:rsidRPr="00BD2F28">
        <w:rPr>
          <w:b/>
          <w:bCs/>
          <w:sz w:val="22"/>
          <w:szCs w:val="22"/>
        </w:rPr>
        <w:t>,</w:t>
      </w:r>
      <w:r w:rsidRPr="00BD2F28">
        <w:rPr>
          <w:sz w:val="22"/>
          <w:szCs w:val="22"/>
        </w:rPr>
        <w:t xml:space="preserve"> and a concentration-dependent</w:t>
      </w:r>
      <w:bookmarkEnd w:id="56"/>
      <w:r w:rsidRPr="00BD2F28">
        <w:rPr>
          <w:sz w:val="22"/>
          <w:szCs w:val="22"/>
        </w:rPr>
        <w:t xml:space="preserve"> increase in alkaline phosphatase (ALP) staining (</w:t>
      </w:r>
      <w:r w:rsidR="00BA2EAD" w:rsidRPr="00BD2F28">
        <w:rPr>
          <w:sz w:val="22"/>
          <w:szCs w:val="22"/>
        </w:rPr>
        <w:t xml:space="preserve">day </w:t>
      </w:r>
      <w:r w:rsidR="00191515" w:rsidRPr="00BD2F28">
        <w:rPr>
          <w:sz w:val="22"/>
          <w:szCs w:val="22"/>
        </w:rPr>
        <w:t>7</w:t>
      </w:r>
      <w:r w:rsidRPr="00BD2F28">
        <w:rPr>
          <w:sz w:val="22"/>
          <w:szCs w:val="22"/>
        </w:rPr>
        <w:t>), Alizarin red staining (day 21)</w:t>
      </w:r>
      <w:r w:rsidRPr="00BD2F28">
        <w:rPr>
          <w:b/>
          <w:bCs/>
          <w:sz w:val="22"/>
          <w:szCs w:val="22"/>
        </w:rPr>
        <w:t xml:space="preserve"> (Figure S</w:t>
      </w:r>
      <w:r w:rsidR="00255C05" w:rsidRPr="00BD2F28">
        <w:rPr>
          <w:b/>
          <w:bCs/>
          <w:sz w:val="22"/>
          <w:szCs w:val="22"/>
        </w:rPr>
        <w:t>3</w:t>
      </w:r>
      <w:r w:rsidRPr="00BD2F28">
        <w:rPr>
          <w:b/>
          <w:bCs/>
          <w:sz w:val="22"/>
          <w:szCs w:val="22"/>
        </w:rPr>
        <w:t>d, f)</w:t>
      </w:r>
      <w:r w:rsidRPr="00BD2F28">
        <w:rPr>
          <w:bCs/>
          <w:sz w:val="22"/>
          <w:szCs w:val="22"/>
        </w:rPr>
        <w:t>,</w:t>
      </w:r>
      <w:r w:rsidRPr="00BD2F28">
        <w:rPr>
          <w:sz w:val="22"/>
          <w:szCs w:val="22"/>
        </w:rPr>
        <w:t xml:space="preserve"> and the expression of osteogenic genes </w:t>
      </w:r>
      <w:r w:rsidR="00CB669A" w:rsidRPr="00BD2F28">
        <w:rPr>
          <w:sz w:val="22"/>
          <w:szCs w:val="22"/>
        </w:rPr>
        <w:t>(</w:t>
      </w:r>
      <w:r w:rsidRPr="00BD2F28">
        <w:rPr>
          <w:i/>
          <w:iCs/>
          <w:sz w:val="22"/>
          <w:szCs w:val="22"/>
        </w:rPr>
        <w:t>Runx2</w:t>
      </w:r>
      <w:r w:rsidRPr="00BD2F28">
        <w:rPr>
          <w:sz w:val="22"/>
          <w:szCs w:val="22"/>
        </w:rPr>
        <w:t xml:space="preserve"> and </w:t>
      </w:r>
      <w:r w:rsidRPr="00BD2F28">
        <w:rPr>
          <w:i/>
          <w:iCs/>
          <w:sz w:val="22"/>
          <w:szCs w:val="22"/>
        </w:rPr>
        <w:t>Col1a1</w:t>
      </w:r>
      <w:r w:rsidR="00CB669A" w:rsidRPr="00BD2F28">
        <w:rPr>
          <w:iCs/>
          <w:sz w:val="22"/>
          <w:szCs w:val="22"/>
        </w:rPr>
        <w:t xml:space="preserve">) occurred </w:t>
      </w:r>
      <w:r w:rsidRPr="00BD2F28">
        <w:rPr>
          <w:sz w:val="22"/>
          <w:szCs w:val="22"/>
        </w:rPr>
        <w:t xml:space="preserve">on </w:t>
      </w:r>
      <w:r w:rsidR="00BA2EAD" w:rsidRPr="00BD2F28">
        <w:rPr>
          <w:sz w:val="22"/>
          <w:szCs w:val="22"/>
        </w:rPr>
        <w:t xml:space="preserve">day </w:t>
      </w:r>
      <w:r w:rsidR="00191515" w:rsidRPr="00BD2F28">
        <w:rPr>
          <w:sz w:val="22"/>
          <w:szCs w:val="22"/>
        </w:rPr>
        <w:t>7</w:t>
      </w:r>
      <w:r w:rsidRPr="00BD2F28">
        <w:rPr>
          <w:sz w:val="22"/>
          <w:szCs w:val="22"/>
        </w:rPr>
        <w:t xml:space="preserve"> </w:t>
      </w:r>
      <w:r w:rsidRPr="00BD2F28">
        <w:rPr>
          <w:b/>
          <w:bCs/>
          <w:sz w:val="22"/>
          <w:szCs w:val="22"/>
        </w:rPr>
        <w:t>(Figure S</w:t>
      </w:r>
      <w:r w:rsidR="00255C05" w:rsidRPr="00BD2F28">
        <w:rPr>
          <w:b/>
          <w:bCs/>
          <w:sz w:val="22"/>
          <w:szCs w:val="22"/>
        </w:rPr>
        <w:t>3</w:t>
      </w:r>
      <w:r w:rsidRPr="00BD2F28">
        <w:rPr>
          <w:b/>
          <w:bCs/>
          <w:sz w:val="22"/>
          <w:szCs w:val="22"/>
        </w:rPr>
        <w:t>e)</w:t>
      </w:r>
      <w:r w:rsidRPr="00BD2F28">
        <w:rPr>
          <w:sz w:val="22"/>
          <w:szCs w:val="22"/>
        </w:rPr>
        <w:t xml:space="preserve">. In MC3T3-E1 osteoblasts, </w:t>
      </w:r>
      <w:r w:rsidR="00CB669A" w:rsidRPr="00BD2F28">
        <w:rPr>
          <w:sz w:val="22"/>
          <w:szCs w:val="22"/>
        </w:rPr>
        <w:t>several</w:t>
      </w:r>
      <w:r w:rsidRPr="00BD2F28">
        <w:rPr>
          <w:sz w:val="22"/>
          <w:szCs w:val="22"/>
        </w:rPr>
        <w:t xml:space="preserve"> osteoblast differentiation genes were upregulated</w:t>
      </w:r>
      <w:r w:rsidR="004C2421" w:rsidRPr="00BD2F28">
        <w:rPr>
          <w:sz w:val="22"/>
          <w:szCs w:val="22"/>
        </w:rPr>
        <w:t>;</w:t>
      </w:r>
      <w:r w:rsidRPr="00BD2F28">
        <w:rPr>
          <w:sz w:val="22"/>
          <w:szCs w:val="22"/>
        </w:rPr>
        <w:t xml:space="preserve"> however, </w:t>
      </w:r>
      <w:bookmarkStart w:id="57" w:name="_Hlk161695325"/>
      <w:r w:rsidRPr="00BD2F28">
        <w:rPr>
          <w:sz w:val="22"/>
          <w:szCs w:val="22"/>
        </w:rPr>
        <w:t xml:space="preserve">as </w:t>
      </w:r>
      <w:r w:rsidR="004C2421" w:rsidRPr="00BD2F28">
        <w:rPr>
          <w:sz w:val="22"/>
          <w:szCs w:val="22"/>
        </w:rPr>
        <w:t xml:space="preserve">the </w:t>
      </w:r>
      <w:r w:rsidRPr="00BD2F28">
        <w:rPr>
          <w:sz w:val="22"/>
          <w:szCs w:val="22"/>
        </w:rPr>
        <w:t>concentration increased</w:t>
      </w:r>
      <w:r w:rsidR="004C2421" w:rsidRPr="00BD2F28">
        <w:rPr>
          <w:sz w:val="22"/>
          <w:szCs w:val="22"/>
        </w:rPr>
        <w:t>,</w:t>
      </w:r>
      <w:r w:rsidRPr="00BD2F28">
        <w:rPr>
          <w:sz w:val="22"/>
          <w:szCs w:val="22"/>
        </w:rPr>
        <w:t xml:space="preserve"> inhibitory effects in MC3T3 were observed. </w:t>
      </w:r>
      <w:bookmarkEnd w:id="57"/>
      <w:r w:rsidRPr="00BD2F28">
        <w:rPr>
          <w:b/>
          <w:bCs/>
          <w:sz w:val="22"/>
          <w:szCs w:val="22"/>
        </w:rPr>
        <w:t>(Figure S</w:t>
      </w:r>
      <w:bookmarkStart w:id="58" w:name="OLE_LINK1"/>
      <w:r w:rsidR="00255C05" w:rsidRPr="00BD2F28">
        <w:rPr>
          <w:b/>
          <w:bCs/>
          <w:sz w:val="22"/>
          <w:szCs w:val="22"/>
        </w:rPr>
        <w:t>3</w:t>
      </w:r>
      <w:r w:rsidR="00B5596F" w:rsidRPr="00BD2F28">
        <w:rPr>
          <w:b/>
          <w:bCs/>
          <w:sz w:val="22"/>
          <w:szCs w:val="22"/>
        </w:rPr>
        <w:t>a, b</w:t>
      </w:r>
      <w:r w:rsidRPr="00BD2F28">
        <w:rPr>
          <w:b/>
          <w:bCs/>
          <w:sz w:val="22"/>
          <w:szCs w:val="22"/>
        </w:rPr>
        <w:t>,</w:t>
      </w:r>
      <w:r w:rsidR="00B5596F" w:rsidRPr="00BD2F28">
        <w:rPr>
          <w:b/>
          <w:bCs/>
          <w:sz w:val="22"/>
          <w:szCs w:val="22"/>
        </w:rPr>
        <w:t xml:space="preserve"> </w:t>
      </w:r>
      <w:r w:rsidRPr="00BD2F28">
        <w:rPr>
          <w:b/>
          <w:bCs/>
          <w:sz w:val="22"/>
          <w:szCs w:val="22"/>
        </w:rPr>
        <w:t>c)</w:t>
      </w:r>
      <w:bookmarkEnd w:id="58"/>
      <w:r w:rsidRPr="00BD2F28">
        <w:rPr>
          <w:sz w:val="22"/>
          <w:szCs w:val="22"/>
        </w:rPr>
        <w:t xml:space="preserve">. Furthermore, MC3T3-E1 cells exhibited cytotoxicity at 100 </w:t>
      </w:r>
      <w:proofErr w:type="gramStart"/>
      <w:r w:rsidRPr="00BD2F28">
        <w:rPr>
          <w:sz w:val="22"/>
          <w:szCs w:val="22"/>
        </w:rPr>
        <w:t>µg</w:t>
      </w:r>
      <w:proofErr w:type="gramEnd"/>
      <w:r w:rsidRPr="00BD2F28">
        <w:rPr>
          <w:sz w:val="22"/>
          <w:szCs w:val="22"/>
        </w:rPr>
        <w:t>/m</w:t>
      </w:r>
      <w:r w:rsidR="00CB669A" w:rsidRPr="00BD2F28">
        <w:rPr>
          <w:sz w:val="22"/>
          <w:szCs w:val="22"/>
        </w:rPr>
        <w:t>L</w:t>
      </w:r>
      <w:r w:rsidRPr="00BD2F28">
        <w:rPr>
          <w:sz w:val="22"/>
          <w:szCs w:val="22"/>
        </w:rPr>
        <w:t>, wh</w:t>
      </w:r>
      <w:r w:rsidR="00076A26">
        <w:rPr>
          <w:sz w:val="22"/>
          <w:szCs w:val="22"/>
        </w:rPr>
        <w:t>ereas</w:t>
      </w:r>
      <w:r w:rsidRPr="00BD2F28">
        <w:rPr>
          <w:sz w:val="22"/>
          <w:szCs w:val="22"/>
        </w:rPr>
        <w:t xml:space="preserve"> </w:t>
      </w:r>
      <w:r w:rsidR="00CB669A" w:rsidRPr="00BD2F28">
        <w:rPr>
          <w:sz w:val="22"/>
          <w:szCs w:val="22"/>
        </w:rPr>
        <w:t>no significant growth inhibition was</w:t>
      </w:r>
      <w:r w:rsidRPr="00BD2F28">
        <w:rPr>
          <w:sz w:val="22"/>
          <w:szCs w:val="22"/>
        </w:rPr>
        <w:t xml:space="preserve"> observed up to 50 µg/m</w:t>
      </w:r>
      <w:r w:rsidR="00CB669A" w:rsidRPr="00BD2F28">
        <w:rPr>
          <w:sz w:val="22"/>
          <w:szCs w:val="22"/>
        </w:rPr>
        <w:t xml:space="preserve">L </w:t>
      </w:r>
      <w:r w:rsidRPr="00BD2F28">
        <w:rPr>
          <w:b/>
          <w:bCs/>
          <w:sz w:val="22"/>
          <w:szCs w:val="22"/>
        </w:rPr>
        <w:t>(Figure S</w:t>
      </w:r>
      <w:r w:rsidR="00255C05" w:rsidRPr="00BD2F28">
        <w:rPr>
          <w:b/>
          <w:bCs/>
          <w:sz w:val="22"/>
          <w:szCs w:val="22"/>
        </w:rPr>
        <w:t>7</w:t>
      </w:r>
      <w:r w:rsidRPr="00BD2F28">
        <w:rPr>
          <w:b/>
          <w:bCs/>
          <w:sz w:val="22"/>
          <w:szCs w:val="22"/>
        </w:rPr>
        <w:t>b)</w:t>
      </w:r>
      <w:r w:rsidRPr="00BD2F28">
        <w:rPr>
          <w:sz w:val="22"/>
          <w:szCs w:val="22"/>
        </w:rPr>
        <w:t xml:space="preserve">. The concentration-dependent decrease in ALP activity likely </w:t>
      </w:r>
      <w:r w:rsidR="00CB669A" w:rsidRPr="00BD2F28">
        <w:rPr>
          <w:sz w:val="22"/>
          <w:szCs w:val="22"/>
        </w:rPr>
        <w:t xml:space="preserve">resulted </w:t>
      </w:r>
      <w:r w:rsidRPr="00BD2F28">
        <w:rPr>
          <w:sz w:val="22"/>
          <w:szCs w:val="22"/>
        </w:rPr>
        <w:t>from mild toxicity to MC3T3-E1 cells.</w:t>
      </w:r>
      <w:r w:rsidR="00CB669A" w:rsidRPr="00BD2F28">
        <w:rPr>
          <w:sz w:val="22"/>
          <w:szCs w:val="22"/>
        </w:rPr>
        <w:t xml:space="preserve"> </w:t>
      </w:r>
      <w:r w:rsidRPr="00BD2F28">
        <w:rPr>
          <w:sz w:val="22"/>
          <w:szCs w:val="22"/>
        </w:rPr>
        <w:t xml:space="preserve">The differential response to NC concentrations between MC3T3-E1 and </w:t>
      </w:r>
      <w:proofErr w:type="spellStart"/>
      <w:r w:rsidRPr="00BD2F28">
        <w:rPr>
          <w:sz w:val="22"/>
          <w:szCs w:val="22"/>
        </w:rPr>
        <w:t>hBMSCs</w:t>
      </w:r>
      <w:proofErr w:type="spellEnd"/>
      <w:r w:rsidRPr="00BD2F28">
        <w:rPr>
          <w:sz w:val="22"/>
          <w:szCs w:val="22"/>
        </w:rPr>
        <w:t xml:space="preserve"> underscores the varying balance between effectively stimulating osteoblast differentiation and minimizing cytotoxicity across different cell types, highlighting the necessity for further detailed investigation.</w:t>
      </w:r>
      <w:r w:rsidRPr="00BD2F28">
        <w:rPr>
          <w:b/>
          <w:bCs/>
          <w:sz w:val="22"/>
          <w:szCs w:val="22"/>
        </w:rPr>
        <w:t xml:space="preserve"> </w:t>
      </w:r>
      <w:bookmarkStart w:id="59" w:name="_Hlk170839313"/>
      <w:r w:rsidR="004C2421" w:rsidRPr="00BD2F28">
        <w:rPr>
          <w:sz w:val="22"/>
          <w:szCs w:val="22"/>
        </w:rPr>
        <w:t>The a</w:t>
      </w:r>
      <w:r w:rsidRPr="00BD2F28">
        <w:rPr>
          <w:sz w:val="22"/>
          <w:szCs w:val="22"/>
        </w:rPr>
        <w:t xml:space="preserve">ddition of NC </w:t>
      </w:r>
      <w:r w:rsidR="004C2421" w:rsidRPr="00BD2F28">
        <w:rPr>
          <w:sz w:val="22"/>
          <w:szCs w:val="22"/>
        </w:rPr>
        <w:t xml:space="preserve">to </w:t>
      </w:r>
      <w:r w:rsidR="005210E5" w:rsidRPr="00BD2F28">
        <w:rPr>
          <w:sz w:val="22"/>
          <w:szCs w:val="22"/>
        </w:rPr>
        <w:t xml:space="preserve">the </w:t>
      </w:r>
      <w:r w:rsidRPr="00BD2F28">
        <w:rPr>
          <w:sz w:val="22"/>
          <w:szCs w:val="22"/>
        </w:rPr>
        <w:t xml:space="preserve">ATDC5 cell culture medium resulted in no cytotoxicity </w:t>
      </w:r>
      <w:r w:rsidRPr="00BD2F28">
        <w:rPr>
          <w:b/>
          <w:bCs/>
          <w:sz w:val="22"/>
          <w:szCs w:val="22"/>
        </w:rPr>
        <w:t>(Figure S</w:t>
      </w:r>
      <w:r w:rsidR="00255C05" w:rsidRPr="00BD2F28">
        <w:rPr>
          <w:b/>
          <w:bCs/>
          <w:sz w:val="22"/>
          <w:szCs w:val="22"/>
        </w:rPr>
        <w:t>7</w:t>
      </w:r>
      <w:r w:rsidRPr="00BD2F28">
        <w:rPr>
          <w:b/>
          <w:bCs/>
          <w:sz w:val="22"/>
          <w:szCs w:val="22"/>
        </w:rPr>
        <w:t>c)</w:t>
      </w:r>
      <w:r w:rsidR="004C2421" w:rsidRPr="00BD2F28">
        <w:rPr>
          <w:sz w:val="22"/>
          <w:szCs w:val="22"/>
        </w:rPr>
        <w:t xml:space="preserve">, </w:t>
      </w:r>
      <w:bookmarkEnd w:id="59"/>
      <w:r w:rsidRPr="00BD2F28">
        <w:rPr>
          <w:sz w:val="22"/>
          <w:szCs w:val="22"/>
        </w:rPr>
        <w:t xml:space="preserve">a concentration-dependent increase in Alcian blue staining on </w:t>
      </w:r>
      <w:r w:rsidR="00BA2EAD" w:rsidRPr="00BD2F28">
        <w:rPr>
          <w:sz w:val="22"/>
          <w:szCs w:val="22"/>
        </w:rPr>
        <w:t xml:space="preserve">day </w:t>
      </w:r>
      <w:r w:rsidR="00191515" w:rsidRPr="00BD2F28">
        <w:rPr>
          <w:sz w:val="22"/>
          <w:szCs w:val="22"/>
        </w:rPr>
        <w:t>7</w:t>
      </w:r>
      <w:r w:rsidRPr="00BD2F28">
        <w:rPr>
          <w:sz w:val="22"/>
          <w:szCs w:val="22"/>
        </w:rPr>
        <w:t xml:space="preserve"> </w:t>
      </w:r>
      <w:r w:rsidRPr="00BD2F28">
        <w:rPr>
          <w:b/>
          <w:bCs/>
          <w:sz w:val="22"/>
          <w:szCs w:val="22"/>
        </w:rPr>
        <w:t>(Figure S</w:t>
      </w:r>
      <w:r w:rsidR="00255C05" w:rsidRPr="00BD2F28">
        <w:rPr>
          <w:b/>
          <w:bCs/>
          <w:sz w:val="22"/>
          <w:szCs w:val="22"/>
        </w:rPr>
        <w:t>4</w:t>
      </w:r>
      <w:r w:rsidRPr="00BD2F28">
        <w:rPr>
          <w:b/>
          <w:bCs/>
          <w:sz w:val="22"/>
          <w:szCs w:val="22"/>
        </w:rPr>
        <w:t>a)</w:t>
      </w:r>
      <w:r w:rsidR="004C2421" w:rsidRPr="00BD2F28">
        <w:rPr>
          <w:b/>
          <w:bCs/>
          <w:sz w:val="22"/>
          <w:szCs w:val="22"/>
        </w:rPr>
        <w:t>,</w:t>
      </w:r>
      <w:r w:rsidRPr="00BD2F28">
        <w:rPr>
          <w:sz w:val="22"/>
          <w:szCs w:val="22"/>
        </w:rPr>
        <w:t xml:space="preserve"> and the expression of early (</w:t>
      </w:r>
      <w:r w:rsidRPr="00BD2F28">
        <w:rPr>
          <w:i/>
          <w:iCs/>
          <w:sz w:val="22"/>
          <w:szCs w:val="22"/>
        </w:rPr>
        <w:t>Col2</w:t>
      </w:r>
      <w:r w:rsidRPr="00BD2F28">
        <w:rPr>
          <w:sz w:val="22"/>
          <w:szCs w:val="22"/>
        </w:rPr>
        <w:t xml:space="preserve"> and </w:t>
      </w:r>
      <w:proofErr w:type="spellStart"/>
      <w:r w:rsidR="00CB669A" w:rsidRPr="00BD2F28">
        <w:rPr>
          <w:i/>
          <w:iCs/>
          <w:sz w:val="22"/>
          <w:szCs w:val="22"/>
        </w:rPr>
        <w:t>Acan</w:t>
      </w:r>
      <w:proofErr w:type="spellEnd"/>
      <w:r w:rsidRPr="00BD2F28">
        <w:rPr>
          <w:iCs/>
          <w:sz w:val="22"/>
          <w:szCs w:val="22"/>
        </w:rPr>
        <w:t>)</w:t>
      </w:r>
      <w:r w:rsidRPr="00BD2F28">
        <w:rPr>
          <w:sz w:val="22"/>
          <w:szCs w:val="22"/>
        </w:rPr>
        <w:t xml:space="preserve"> and late (</w:t>
      </w:r>
      <w:r w:rsidRPr="00BD2F28">
        <w:rPr>
          <w:i/>
          <w:iCs/>
          <w:sz w:val="22"/>
          <w:szCs w:val="22"/>
        </w:rPr>
        <w:t>Col10</w:t>
      </w:r>
      <w:r w:rsidRPr="00BD2F28">
        <w:rPr>
          <w:sz w:val="22"/>
          <w:szCs w:val="22"/>
        </w:rPr>
        <w:t xml:space="preserve"> and </w:t>
      </w:r>
      <w:r w:rsidRPr="00BD2F28">
        <w:rPr>
          <w:i/>
          <w:iCs/>
          <w:sz w:val="22"/>
          <w:szCs w:val="22"/>
        </w:rPr>
        <w:t>Runx2</w:t>
      </w:r>
      <w:r w:rsidRPr="00BD2F28">
        <w:rPr>
          <w:iCs/>
          <w:sz w:val="22"/>
          <w:szCs w:val="22"/>
        </w:rPr>
        <w:t>)</w:t>
      </w:r>
      <w:r w:rsidRPr="00BD2F28">
        <w:rPr>
          <w:sz w:val="22"/>
          <w:szCs w:val="22"/>
        </w:rPr>
        <w:t xml:space="preserve"> chondrogenic genes </w:t>
      </w:r>
      <w:r w:rsidRPr="00BD2F28">
        <w:rPr>
          <w:b/>
          <w:bCs/>
          <w:sz w:val="22"/>
          <w:szCs w:val="22"/>
        </w:rPr>
        <w:t>(Figure S</w:t>
      </w:r>
      <w:r w:rsidR="00255C05" w:rsidRPr="00BD2F28">
        <w:rPr>
          <w:b/>
          <w:bCs/>
          <w:sz w:val="22"/>
          <w:szCs w:val="22"/>
        </w:rPr>
        <w:t>4</w:t>
      </w:r>
      <w:r w:rsidRPr="00BD2F28">
        <w:rPr>
          <w:b/>
          <w:bCs/>
          <w:sz w:val="22"/>
          <w:szCs w:val="22"/>
        </w:rPr>
        <w:t>c)</w:t>
      </w:r>
      <w:r w:rsidRPr="00BD2F28">
        <w:rPr>
          <w:sz w:val="22"/>
          <w:szCs w:val="22"/>
        </w:rPr>
        <w:t xml:space="preserve">. The effect of NC on chondrogenic differentiation was confirmed by the enhanced Alcian blue staining of cultured </w:t>
      </w:r>
      <w:proofErr w:type="spellStart"/>
      <w:r w:rsidRPr="00BD2F28">
        <w:rPr>
          <w:sz w:val="22"/>
          <w:szCs w:val="22"/>
        </w:rPr>
        <w:t>hBMSC</w:t>
      </w:r>
      <w:proofErr w:type="spellEnd"/>
      <w:r w:rsidRPr="00BD2F28">
        <w:rPr>
          <w:sz w:val="22"/>
          <w:szCs w:val="22"/>
        </w:rPr>
        <w:t xml:space="preserve"> </w:t>
      </w:r>
      <w:proofErr w:type="spellStart"/>
      <w:r w:rsidRPr="00BD2F28">
        <w:rPr>
          <w:sz w:val="22"/>
          <w:szCs w:val="22"/>
        </w:rPr>
        <w:t>micromass</w:t>
      </w:r>
      <w:proofErr w:type="spellEnd"/>
      <w:r w:rsidRPr="00BD2F28">
        <w:rPr>
          <w:sz w:val="22"/>
          <w:szCs w:val="22"/>
        </w:rPr>
        <w:t xml:space="preserve"> cultures </w:t>
      </w:r>
      <w:r w:rsidRPr="00BD2F28">
        <w:rPr>
          <w:b/>
          <w:bCs/>
          <w:sz w:val="22"/>
          <w:szCs w:val="22"/>
        </w:rPr>
        <w:t>(Figure S</w:t>
      </w:r>
      <w:r w:rsidR="00255C05" w:rsidRPr="00BD2F28">
        <w:rPr>
          <w:b/>
          <w:bCs/>
          <w:sz w:val="22"/>
          <w:szCs w:val="22"/>
        </w:rPr>
        <w:t>4</w:t>
      </w:r>
      <w:r w:rsidRPr="00BD2F28">
        <w:rPr>
          <w:b/>
          <w:bCs/>
          <w:sz w:val="22"/>
          <w:szCs w:val="22"/>
        </w:rPr>
        <w:t>b)</w:t>
      </w:r>
      <w:r w:rsidRPr="00BD2F28">
        <w:rPr>
          <w:sz w:val="22"/>
          <w:szCs w:val="22"/>
        </w:rPr>
        <w:t xml:space="preserve">. Western blot analysis of osteogenic and chondrogenic signaling factors further confirmed the dose-dependent activation of osteogenic and chondrogenic pathways upon the addition of NC </w:t>
      </w:r>
      <w:r w:rsidRPr="00BD2F28">
        <w:rPr>
          <w:b/>
          <w:bCs/>
          <w:sz w:val="22"/>
          <w:szCs w:val="22"/>
        </w:rPr>
        <w:t>(Figure S</w:t>
      </w:r>
      <w:r w:rsidR="00255C05" w:rsidRPr="00BD2F28">
        <w:rPr>
          <w:b/>
          <w:bCs/>
          <w:sz w:val="22"/>
          <w:szCs w:val="22"/>
        </w:rPr>
        <w:t>4</w:t>
      </w:r>
      <w:r w:rsidRPr="00BD2F28">
        <w:rPr>
          <w:b/>
          <w:bCs/>
          <w:sz w:val="22"/>
          <w:szCs w:val="22"/>
        </w:rPr>
        <w:t>d)</w:t>
      </w:r>
      <w:r w:rsidRPr="00BD2F28">
        <w:rPr>
          <w:bCs/>
          <w:sz w:val="22"/>
          <w:szCs w:val="22"/>
        </w:rPr>
        <w:t>.</w:t>
      </w:r>
      <w:r w:rsidRPr="00BD2F28">
        <w:rPr>
          <w:b/>
          <w:bCs/>
          <w:sz w:val="22"/>
          <w:szCs w:val="22"/>
        </w:rPr>
        <w:t xml:space="preserve"> </w:t>
      </w:r>
      <w:r w:rsidRPr="00BD2F28">
        <w:rPr>
          <w:sz w:val="22"/>
          <w:szCs w:val="22"/>
        </w:rPr>
        <w:t>Thus, the current findings indicate the potential modulation of osteoblastic and chondrogenic differentiation following NC addition.</w:t>
      </w:r>
    </w:p>
    <w:p w14:paraId="27D487C1" w14:textId="77777777" w:rsidR="005536F6" w:rsidRPr="00BD2F28" w:rsidRDefault="005536F6" w:rsidP="00357F31">
      <w:pPr>
        <w:spacing w:line="360" w:lineRule="auto"/>
        <w:jc w:val="both"/>
        <w:rPr>
          <w:sz w:val="22"/>
          <w:szCs w:val="22"/>
        </w:rPr>
      </w:pPr>
    </w:p>
    <w:p w14:paraId="1F68B4C8" w14:textId="29FE12F4" w:rsidR="005536F6" w:rsidRPr="00C02446" w:rsidRDefault="0020423A" w:rsidP="004675BE">
      <w:pPr>
        <w:spacing w:line="360" w:lineRule="auto"/>
        <w:jc w:val="both"/>
        <w:rPr>
          <w:b/>
          <w:bCs/>
          <w:sz w:val="22"/>
          <w:szCs w:val="22"/>
        </w:rPr>
      </w:pPr>
      <w:bookmarkStart w:id="60" w:name="_Hlk170584906"/>
      <w:r w:rsidRPr="00C02446">
        <w:rPr>
          <w:b/>
          <w:bCs/>
          <w:sz w:val="22"/>
          <w:szCs w:val="22"/>
        </w:rPr>
        <w:t>3.</w:t>
      </w:r>
      <w:r w:rsidR="00B728CF" w:rsidRPr="00C02446">
        <w:rPr>
          <w:b/>
          <w:bCs/>
          <w:sz w:val="22"/>
          <w:szCs w:val="22"/>
        </w:rPr>
        <w:t>8</w:t>
      </w:r>
      <w:r w:rsidRPr="00C02446">
        <w:rPr>
          <w:b/>
          <w:bCs/>
          <w:sz w:val="22"/>
          <w:szCs w:val="22"/>
        </w:rPr>
        <w:t xml:space="preserve"> </w:t>
      </w:r>
      <w:bookmarkStart w:id="61" w:name="_Hlk171235833"/>
      <w:r w:rsidRPr="00C02446">
        <w:rPr>
          <w:b/>
          <w:bCs/>
          <w:sz w:val="22"/>
          <w:szCs w:val="22"/>
        </w:rPr>
        <w:t>Co-culture with</w:t>
      </w:r>
      <w:r w:rsidR="004C2421" w:rsidRPr="00C02446">
        <w:rPr>
          <w:b/>
          <w:bCs/>
          <w:sz w:val="22"/>
          <w:szCs w:val="22"/>
        </w:rPr>
        <w:t xml:space="preserve"> </w:t>
      </w:r>
      <w:r w:rsidR="00A66DF1" w:rsidRPr="00C02446">
        <w:rPr>
          <w:b/>
          <w:bCs/>
          <w:sz w:val="22"/>
          <w:szCs w:val="22"/>
        </w:rPr>
        <w:t>NC</w:t>
      </w:r>
      <w:r w:rsidRPr="00C02446">
        <w:rPr>
          <w:b/>
          <w:bCs/>
          <w:sz w:val="22"/>
          <w:szCs w:val="22"/>
        </w:rPr>
        <w:t xml:space="preserve"> containing </w:t>
      </w:r>
      <w:r w:rsidR="00A66DF1" w:rsidRPr="00C02446">
        <w:rPr>
          <w:b/>
          <w:bCs/>
          <w:sz w:val="22"/>
          <w:szCs w:val="22"/>
        </w:rPr>
        <w:t>BMP2</w:t>
      </w:r>
      <w:r w:rsidR="002A7CB5" w:rsidRPr="00C02446">
        <w:rPr>
          <w:b/>
          <w:bCs/>
          <w:sz w:val="22"/>
          <w:szCs w:val="22"/>
        </w:rPr>
        <w:t xml:space="preserve"> does not affect</w:t>
      </w:r>
      <w:r w:rsidR="004C2421" w:rsidRPr="00C02446">
        <w:rPr>
          <w:b/>
          <w:bCs/>
          <w:sz w:val="22"/>
          <w:szCs w:val="22"/>
        </w:rPr>
        <w:t xml:space="preserve"> </w:t>
      </w:r>
      <w:r w:rsidRPr="00C02446">
        <w:rPr>
          <w:b/>
          <w:bCs/>
          <w:sz w:val="22"/>
          <w:szCs w:val="22"/>
        </w:rPr>
        <w:t>osteoblast differentiation</w:t>
      </w:r>
      <w:bookmarkEnd w:id="61"/>
    </w:p>
    <w:p w14:paraId="0EEC22F1" w14:textId="4A16958E" w:rsidR="005536F6" w:rsidRPr="00BD2F28" w:rsidRDefault="0020423A" w:rsidP="00C02446">
      <w:pPr>
        <w:spacing w:line="360" w:lineRule="auto"/>
        <w:ind w:firstLine="426"/>
        <w:jc w:val="both"/>
        <w:rPr>
          <w:sz w:val="22"/>
          <w:szCs w:val="22"/>
        </w:rPr>
      </w:pPr>
      <w:bookmarkStart w:id="62" w:name="OLE_LINK2"/>
      <w:r w:rsidRPr="00BD2F28">
        <w:rPr>
          <w:sz w:val="22"/>
          <w:szCs w:val="22"/>
        </w:rPr>
        <w:t xml:space="preserve">Next, we compared CS and NC in a co-culture system to examine the osteogenesis regulation effects in the presence and absence of BMP2 </w:t>
      </w:r>
      <w:r w:rsidRPr="00BD2F28">
        <w:rPr>
          <w:b/>
          <w:bCs/>
          <w:sz w:val="22"/>
          <w:szCs w:val="22"/>
        </w:rPr>
        <w:t>(Figure S</w:t>
      </w:r>
      <w:r w:rsidR="00EF632E" w:rsidRPr="00BD2F28">
        <w:rPr>
          <w:b/>
          <w:bCs/>
          <w:sz w:val="22"/>
          <w:szCs w:val="22"/>
        </w:rPr>
        <w:t>5</w:t>
      </w:r>
      <w:r w:rsidRPr="00BD2F28">
        <w:rPr>
          <w:b/>
          <w:bCs/>
          <w:sz w:val="22"/>
          <w:szCs w:val="22"/>
        </w:rPr>
        <w:t>a)</w:t>
      </w:r>
      <w:r w:rsidRPr="00BD2F28">
        <w:rPr>
          <w:sz w:val="22"/>
          <w:szCs w:val="22"/>
        </w:rPr>
        <w:t xml:space="preserve">. On </w:t>
      </w:r>
      <w:r w:rsidR="00BA2EAD" w:rsidRPr="00BD2F28">
        <w:rPr>
          <w:sz w:val="22"/>
          <w:szCs w:val="22"/>
        </w:rPr>
        <w:t xml:space="preserve">day </w:t>
      </w:r>
      <w:r w:rsidR="002A7CB5" w:rsidRPr="00BD2F28">
        <w:rPr>
          <w:sz w:val="22"/>
          <w:szCs w:val="22"/>
        </w:rPr>
        <w:t>3</w:t>
      </w:r>
      <w:r w:rsidRPr="00BD2F28">
        <w:rPr>
          <w:sz w:val="22"/>
          <w:szCs w:val="22"/>
        </w:rPr>
        <w:t>, ALP staining and activity assessment showed a significant increase in ALP activity in the CS+BMP2 group</w:t>
      </w:r>
      <w:r w:rsidR="00CB669A" w:rsidRPr="00BD2F28">
        <w:rPr>
          <w:sz w:val="22"/>
          <w:szCs w:val="22"/>
        </w:rPr>
        <w:t>;</w:t>
      </w:r>
      <w:r w:rsidRPr="00BD2F28">
        <w:rPr>
          <w:sz w:val="22"/>
          <w:szCs w:val="22"/>
        </w:rPr>
        <w:t xml:space="preserve"> this effect persisted through </w:t>
      </w:r>
      <w:r w:rsidR="00BA2EAD" w:rsidRPr="00BD2F28">
        <w:rPr>
          <w:sz w:val="22"/>
          <w:szCs w:val="22"/>
        </w:rPr>
        <w:t xml:space="preserve">day </w:t>
      </w:r>
      <w:r w:rsidR="002A7CB5" w:rsidRPr="00BD2F28">
        <w:rPr>
          <w:sz w:val="22"/>
          <w:szCs w:val="22"/>
        </w:rPr>
        <w:t>7</w:t>
      </w:r>
      <w:r w:rsidRPr="00BD2F28">
        <w:rPr>
          <w:sz w:val="22"/>
          <w:szCs w:val="22"/>
        </w:rPr>
        <w:t xml:space="preserve">. In contrast, no increase in ALP staining </w:t>
      </w:r>
      <w:r w:rsidR="00CB669A" w:rsidRPr="00BD2F28">
        <w:rPr>
          <w:sz w:val="22"/>
          <w:szCs w:val="22"/>
        </w:rPr>
        <w:t xml:space="preserve">or </w:t>
      </w:r>
      <w:r w:rsidRPr="00BD2F28">
        <w:rPr>
          <w:sz w:val="22"/>
          <w:szCs w:val="22"/>
        </w:rPr>
        <w:t xml:space="preserve">activity was observed in the NC+BMP2 group, indicating that BMP2 did not diffuse into the surrounding area over the </w:t>
      </w:r>
      <w:r w:rsidR="00191515" w:rsidRPr="00BD2F28">
        <w:rPr>
          <w:sz w:val="22"/>
          <w:szCs w:val="22"/>
        </w:rPr>
        <w:t>7</w:t>
      </w:r>
      <w:r w:rsidR="00BA2EAD" w:rsidRPr="00BD2F28">
        <w:rPr>
          <w:sz w:val="22"/>
          <w:szCs w:val="22"/>
        </w:rPr>
        <w:t xml:space="preserve"> days</w:t>
      </w:r>
      <w:r w:rsidRPr="00BD2F28">
        <w:rPr>
          <w:sz w:val="22"/>
          <w:szCs w:val="22"/>
        </w:rPr>
        <w:t xml:space="preserve"> </w:t>
      </w:r>
      <w:r w:rsidRPr="00BD2F28">
        <w:rPr>
          <w:b/>
          <w:bCs/>
          <w:sz w:val="22"/>
          <w:szCs w:val="22"/>
        </w:rPr>
        <w:t>(Figure S</w:t>
      </w:r>
      <w:r w:rsidR="00EF632E" w:rsidRPr="00BD2F28">
        <w:rPr>
          <w:b/>
          <w:bCs/>
          <w:sz w:val="22"/>
          <w:szCs w:val="22"/>
        </w:rPr>
        <w:t>5</w:t>
      </w:r>
      <w:r w:rsidRPr="00BD2F28">
        <w:rPr>
          <w:b/>
          <w:bCs/>
          <w:sz w:val="22"/>
          <w:szCs w:val="22"/>
        </w:rPr>
        <w:t>b, c)</w:t>
      </w:r>
      <w:r w:rsidRPr="00BD2F28">
        <w:rPr>
          <w:sz w:val="22"/>
          <w:szCs w:val="22"/>
        </w:rPr>
        <w:t xml:space="preserve">. These results are consistent with the </w:t>
      </w:r>
      <w:r w:rsidRPr="00BD2F28">
        <w:rPr>
          <w:i/>
          <w:iCs/>
          <w:sz w:val="22"/>
          <w:szCs w:val="22"/>
        </w:rPr>
        <w:t>in vitro</w:t>
      </w:r>
      <w:r w:rsidRPr="00BD2F28">
        <w:rPr>
          <w:sz w:val="22"/>
          <w:szCs w:val="22"/>
        </w:rPr>
        <w:t xml:space="preserve"> release kinetics data (Figure 2). Furthermore, in the CS</w:t>
      </w:r>
      <w:r w:rsidR="002A7CB5" w:rsidRPr="00BD2F28">
        <w:rPr>
          <w:sz w:val="22"/>
          <w:szCs w:val="22"/>
        </w:rPr>
        <w:t>-</w:t>
      </w:r>
      <w:r w:rsidRPr="00BD2F28">
        <w:rPr>
          <w:sz w:val="22"/>
          <w:szCs w:val="22"/>
        </w:rPr>
        <w:t xml:space="preserve"> and NC</w:t>
      </w:r>
      <w:r w:rsidR="002A7CB5" w:rsidRPr="00BD2F28">
        <w:rPr>
          <w:sz w:val="22"/>
          <w:szCs w:val="22"/>
        </w:rPr>
        <w:t>-</w:t>
      </w:r>
      <w:r w:rsidRPr="00BD2F28">
        <w:rPr>
          <w:sz w:val="22"/>
          <w:szCs w:val="22"/>
        </w:rPr>
        <w:t xml:space="preserve">alone groups, there was no difference compared to the control, indicating that neither CS nor NC degrade </w:t>
      </w:r>
      <w:r w:rsidRPr="00BD2F28">
        <w:rPr>
          <w:i/>
          <w:iCs/>
          <w:sz w:val="22"/>
          <w:szCs w:val="22"/>
        </w:rPr>
        <w:t>in vitro</w:t>
      </w:r>
      <w:r w:rsidRPr="00BD2F28">
        <w:rPr>
          <w:sz w:val="22"/>
          <w:szCs w:val="22"/>
        </w:rPr>
        <w:t xml:space="preserve"> </w:t>
      </w:r>
      <w:r w:rsidR="002A7CB5" w:rsidRPr="00BD2F28">
        <w:rPr>
          <w:sz w:val="22"/>
          <w:szCs w:val="22"/>
        </w:rPr>
        <w:t>or</w:t>
      </w:r>
      <w:r w:rsidRPr="00BD2F28">
        <w:rPr>
          <w:sz w:val="22"/>
          <w:szCs w:val="22"/>
        </w:rPr>
        <w:t xml:space="preserve"> affect the differentiation of distant cells.</w:t>
      </w:r>
    </w:p>
    <w:bookmarkEnd w:id="60"/>
    <w:bookmarkEnd w:id="62"/>
    <w:p w14:paraId="14053991" w14:textId="77777777" w:rsidR="005536F6" w:rsidRPr="00BD2F28" w:rsidRDefault="005536F6" w:rsidP="00357F31">
      <w:pPr>
        <w:spacing w:line="360" w:lineRule="auto"/>
        <w:ind w:firstLineChars="50" w:firstLine="110"/>
        <w:jc w:val="both"/>
        <w:rPr>
          <w:sz w:val="22"/>
          <w:szCs w:val="22"/>
        </w:rPr>
      </w:pPr>
    </w:p>
    <w:p w14:paraId="277E2421" w14:textId="4451DFC3" w:rsidR="005536F6" w:rsidRPr="00C02446" w:rsidRDefault="0020423A" w:rsidP="00357F31">
      <w:pPr>
        <w:spacing w:line="360" w:lineRule="auto"/>
        <w:jc w:val="both"/>
        <w:rPr>
          <w:b/>
          <w:bCs/>
          <w:sz w:val="22"/>
          <w:szCs w:val="22"/>
        </w:rPr>
      </w:pPr>
      <w:r w:rsidRPr="00C02446">
        <w:rPr>
          <w:b/>
          <w:bCs/>
          <w:sz w:val="22"/>
          <w:szCs w:val="22"/>
        </w:rPr>
        <w:t>3.</w:t>
      </w:r>
      <w:r w:rsidR="00B728CF" w:rsidRPr="00C02446">
        <w:rPr>
          <w:b/>
          <w:bCs/>
          <w:sz w:val="22"/>
          <w:szCs w:val="22"/>
        </w:rPr>
        <w:t>9</w:t>
      </w:r>
      <w:r w:rsidRPr="00C02446">
        <w:rPr>
          <w:b/>
          <w:bCs/>
          <w:sz w:val="22"/>
          <w:szCs w:val="22"/>
        </w:rPr>
        <w:t xml:space="preserve"> NC </w:t>
      </w:r>
      <w:r w:rsidR="004C2421" w:rsidRPr="00C02446">
        <w:rPr>
          <w:b/>
          <w:bCs/>
          <w:sz w:val="22"/>
          <w:szCs w:val="22"/>
        </w:rPr>
        <w:t>s</w:t>
      </w:r>
      <w:r w:rsidRPr="00C02446">
        <w:rPr>
          <w:b/>
          <w:bCs/>
          <w:sz w:val="22"/>
          <w:szCs w:val="22"/>
        </w:rPr>
        <w:t xml:space="preserve">uppresses </w:t>
      </w:r>
      <w:r w:rsidR="004C2421" w:rsidRPr="00C02446">
        <w:rPr>
          <w:b/>
          <w:bCs/>
          <w:sz w:val="22"/>
          <w:szCs w:val="22"/>
        </w:rPr>
        <w:t>o</w:t>
      </w:r>
      <w:r w:rsidRPr="00C02446">
        <w:rPr>
          <w:b/>
          <w:bCs/>
          <w:sz w:val="22"/>
          <w:szCs w:val="22"/>
        </w:rPr>
        <w:t xml:space="preserve">steoclast </w:t>
      </w:r>
      <w:r w:rsidR="004C2421" w:rsidRPr="00C02446">
        <w:rPr>
          <w:b/>
          <w:bCs/>
          <w:sz w:val="22"/>
          <w:szCs w:val="22"/>
        </w:rPr>
        <w:t>d</w:t>
      </w:r>
      <w:r w:rsidRPr="00C02446">
        <w:rPr>
          <w:b/>
          <w:bCs/>
          <w:sz w:val="22"/>
          <w:szCs w:val="22"/>
        </w:rPr>
        <w:t>ifferentiation</w:t>
      </w:r>
    </w:p>
    <w:p w14:paraId="3E1DE891" w14:textId="4A158ADC" w:rsidR="00CB669A" w:rsidRPr="00BD2F28" w:rsidRDefault="0020423A" w:rsidP="005355DF">
      <w:pPr>
        <w:spacing w:line="360" w:lineRule="auto"/>
        <w:ind w:firstLine="426"/>
        <w:jc w:val="both"/>
        <w:rPr>
          <w:sz w:val="22"/>
          <w:szCs w:val="22"/>
        </w:rPr>
      </w:pPr>
      <w:r w:rsidRPr="00BD2F28">
        <w:rPr>
          <w:sz w:val="22"/>
          <w:szCs w:val="22"/>
        </w:rPr>
        <w:lastRenderedPageBreak/>
        <w:t xml:space="preserve">To investigate the effect of NC on osteoclast differentiation, NC was added to the culture medium of murine primary osteoclast cultures at different concentrations (0.1, 10, and 100 </w:t>
      </w:r>
      <w:proofErr w:type="gramStart"/>
      <w:r w:rsidRPr="00BD2F28">
        <w:rPr>
          <w:sz w:val="22"/>
          <w:szCs w:val="22"/>
        </w:rPr>
        <w:t>µg</w:t>
      </w:r>
      <w:proofErr w:type="gramEnd"/>
      <w:r w:rsidRPr="00BD2F28">
        <w:rPr>
          <w:sz w:val="22"/>
          <w:szCs w:val="22"/>
        </w:rPr>
        <w:t>/mL). NC significantly suppressed osteoclast formation in a dose-dependent manner</w:t>
      </w:r>
      <w:r w:rsidRPr="00BD2F28">
        <w:rPr>
          <w:b/>
          <w:bCs/>
          <w:sz w:val="22"/>
          <w:szCs w:val="22"/>
        </w:rPr>
        <w:t xml:space="preserve"> (Figure S</w:t>
      </w:r>
      <w:r w:rsidR="00EF632E" w:rsidRPr="00BD2F28">
        <w:rPr>
          <w:b/>
          <w:bCs/>
          <w:sz w:val="22"/>
          <w:szCs w:val="22"/>
        </w:rPr>
        <w:t>6</w:t>
      </w:r>
      <w:r w:rsidRPr="00BD2F28">
        <w:rPr>
          <w:b/>
          <w:bCs/>
          <w:sz w:val="22"/>
          <w:szCs w:val="22"/>
        </w:rPr>
        <w:t>a)</w:t>
      </w:r>
      <w:r w:rsidRPr="00BD2F28">
        <w:rPr>
          <w:sz w:val="22"/>
          <w:szCs w:val="22"/>
        </w:rPr>
        <w:t xml:space="preserve">. Furthermore, the expression of genes related to </w:t>
      </w:r>
      <w:proofErr w:type="spellStart"/>
      <w:r w:rsidRPr="00BD2F28">
        <w:rPr>
          <w:sz w:val="22"/>
          <w:szCs w:val="22"/>
        </w:rPr>
        <w:t>osteoclastogenesis</w:t>
      </w:r>
      <w:proofErr w:type="spellEnd"/>
      <w:r w:rsidRPr="00BD2F28">
        <w:rPr>
          <w:sz w:val="22"/>
          <w:szCs w:val="22"/>
        </w:rPr>
        <w:t xml:space="preserve"> (</w:t>
      </w:r>
      <w:r w:rsidRPr="00BD2F28">
        <w:rPr>
          <w:i/>
          <w:iCs/>
          <w:sz w:val="22"/>
          <w:szCs w:val="22"/>
        </w:rPr>
        <w:t>Trap</w:t>
      </w:r>
      <w:r w:rsidRPr="00BD2F28">
        <w:rPr>
          <w:iCs/>
          <w:sz w:val="22"/>
          <w:szCs w:val="22"/>
        </w:rPr>
        <w:t>,</w:t>
      </w:r>
      <w:r w:rsidRPr="00BD2F28">
        <w:rPr>
          <w:i/>
          <w:iCs/>
          <w:sz w:val="22"/>
          <w:szCs w:val="22"/>
        </w:rPr>
        <w:t xml:space="preserve"> </w:t>
      </w:r>
      <w:proofErr w:type="spellStart"/>
      <w:r w:rsidRPr="00BD2F28">
        <w:rPr>
          <w:i/>
          <w:iCs/>
          <w:sz w:val="22"/>
          <w:szCs w:val="22"/>
        </w:rPr>
        <w:t>Dcstamp</w:t>
      </w:r>
      <w:proofErr w:type="spellEnd"/>
      <w:r w:rsidRPr="00BD2F28">
        <w:rPr>
          <w:iCs/>
          <w:sz w:val="22"/>
          <w:szCs w:val="22"/>
        </w:rPr>
        <w:t>,</w:t>
      </w:r>
      <w:r w:rsidRPr="00BD2F28">
        <w:rPr>
          <w:i/>
          <w:iCs/>
          <w:sz w:val="22"/>
          <w:szCs w:val="22"/>
        </w:rPr>
        <w:t xml:space="preserve"> Nfatc1</w:t>
      </w:r>
      <w:r w:rsidRPr="00BD2F28">
        <w:rPr>
          <w:iCs/>
          <w:sz w:val="22"/>
          <w:szCs w:val="22"/>
        </w:rPr>
        <w:t>,</w:t>
      </w:r>
      <w:r w:rsidRPr="00BD2F28">
        <w:rPr>
          <w:i/>
          <w:iCs/>
          <w:sz w:val="22"/>
          <w:szCs w:val="22"/>
        </w:rPr>
        <w:t xml:space="preserve"> </w:t>
      </w:r>
      <w:r w:rsidRPr="00BD2F28">
        <w:rPr>
          <w:iCs/>
          <w:sz w:val="22"/>
          <w:szCs w:val="22"/>
        </w:rPr>
        <w:t xml:space="preserve">and </w:t>
      </w:r>
      <w:proofErr w:type="spellStart"/>
      <w:r w:rsidRPr="00BD2F28">
        <w:rPr>
          <w:i/>
          <w:iCs/>
          <w:sz w:val="22"/>
          <w:szCs w:val="22"/>
        </w:rPr>
        <w:t>Ctsk</w:t>
      </w:r>
      <w:proofErr w:type="spellEnd"/>
      <w:r w:rsidRPr="00BD2F28">
        <w:rPr>
          <w:sz w:val="22"/>
          <w:szCs w:val="22"/>
        </w:rPr>
        <w:t xml:space="preserve">) was significantly decreased </w:t>
      </w:r>
      <w:r w:rsidRPr="00BD2F28">
        <w:rPr>
          <w:b/>
          <w:bCs/>
          <w:sz w:val="22"/>
          <w:szCs w:val="22"/>
        </w:rPr>
        <w:t>(Figure S</w:t>
      </w:r>
      <w:r w:rsidR="00EF632E" w:rsidRPr="00BD2F28">
        <w:rPr>
          <w:b/>
          <w:bCs/>
          <w:sz w:val="22"/>
          <w:szCs w:val="22"/>
        </w:rPr>
        <w:t>6</w:t>
      </w:r>
      <w:r w:rsidRPr="00BD2F28">
        <w:rPr>
          <w:b/>
          <w:bCs/>
          <w:sz w:val="22"/>
          <w:szCs w:val="22"/>
        </w:rPr>
        <w:t>b)</w:t>
      </w:r>
      <w:r w:rsidRPr="00BD2F28">
        <w:rPr>
          <w:sz w:val="22"/>
          <w:szCs w:val="22"/>
        </w:rPr>
        <w:t>. The addition of BMP2 (200 ng/mL) in the culture medium did not significantly alter the results</w:t>
      </w:r>
      <w:r w:rsidR="004C2421" w:rsidRPr="00BD2F28">
        <w:rPr>
          <w:sz w:val="22"/>
          <w:szCs w:val="22"/>
        </w:rPr>
        <w:t>,</w:t>
      </w:r>
      <w:r w:rsidRPr="00BD2F28">
        <w:rPr>
          <w:sz w:val="22"/>
          <w:szCs w:val="22"/>
        </w:rPr>
        <w:t xml:space="preserve"> indicating</w:t>
      </w:r>
      <w:r w:rsidR="004C2421" w:rsidRPr="00BD2F28">
        <w:rPr>
          <w:sz w:val="22"/>
          <w:szCs w:val="22"/>
        </w:rPr>
        <w:t xml:space="preserve"> that</w:t>
      </w:r>
      <w:r w:rsidRPr="00BD2F28">
        <w:rPr>
          <w:sz w:val="22"/>
          <w:szCs w:val="22"/>
        </w:rPr>
        <w:t xml:space="preserve"> even in the presence of BMP2, NC effectively suppressed osteoclast formation. </w:t>
      </w:r>
    </w:p>
    <w:p w14:paraId="2D3CBF29" w14:textId="15832B9A" w:rsidR="005536F6" w:rsidRPr="00BD2F28" w:rsidRDefault="0020423A" w:rsidP="00C02446">
      <w:pPr>
        <w:spacing w:line="360" w:lineRule="auto"/>
        <w:ind w:firstLine="426"/>
        <w:jc w:val="both"/>
        <w:rPr>
          <w:sz w:val="22"/>
          <w:szCs w:val="22"/>
        </w:rPr>
      </w:pPr>
      <w:r w:rsidRPr="00BD2F28">
        <w:rPr>
          <w:sz w:val="22"/>
          <w:szCs w:val="22"/>
        </w:rPr>
        <w:t xml:space="preserve">To </w:t>
      </w:r>
      <w:r w:rsidR="00CB669A" w:rsidRPr="00BD2F28">
        <w:rPr>
          <w:sz w:val="22"/>
          <w:szCs w:val="22"/>
        </w:rPr>
        <w:t>determine whether</w:t>
      </w:r>
      <w:r w:rsidR="00C31C65" w:rsidRPr="00BD2F28">
        <w:rPr>
          <w:sz w:val="22"/>
          <w:szCs w:val="22"/>
        </w:rPr>
        <w:t xml:space="preserve"> </w:t>
      </w:r>
      <w:r w:rsidR="005210E5" w:rsidRPr="00BD2F28">
        <w:rPr>
          <w:sz w:val="22"/>
          <w:szCs w:val="22"/>
        </w:rPr>
        <w:t xml:space="preserve">the </w:t>
      </w:r>
      <w:r w:rsidR="00C31C65" w:rsidRPr="00BD2F28">
        <w:rPr>
          <w:sz w:val="22"/>
          <w:szCs w:val="22"/>
        </w:rPr>
        <w:t>NC</w:t>
      </w:r>
      <w:r w:rsidR="005210E5" w:rsidRPr="00BD2F28">
        <w:rPr>
          <w:sz w:val="22"/>
          <w:szCs w:val="22"/>
        </w:rPr>
        <w:t>-induced</w:t>
      </w:r>
      <w:r w:rsidR="00C31C65" w:rsidRPr="00BD2F28">
        <w:rPr>
          <w:sz w:val="22"/>
          <w:szCs w:val="22"/>
        </w:rPr>
        <w:t xml:space="preserve"> inhibition of </w:t>
      </w:r>
      <w:proofErr w:type="spellStart"/>
      <w:r w:rsidR="00C31C65" w:rsidRPr="00BD2F28">
        <w:rPr>
          <w:sz w:val="22"/>
          <w:szCs w:val="22"/>
        </w:rPr>
        <w:t>osteoclastogenesis</w:t>
      </w:r>
      <w:proofErr w:type="spellEnd"/>
      <w:r w:rsidR="00C31C65" w:rsidRPr="00BD2F28">
        <w:rPr>
          <w:sz w:val="22"/>
          <w:szCs w:val="22"/>
        </w:rPr>
        <w:t xml:space="preserve"> was due to cytotoxicity, we evaluated </w:t>
      </w:r>
      <w:r w:rsidR="005210E5" w:rsidRPr="00BD2F28">
        <w:rPr>
          <w:sz w:val="22"/>
          <w:szCs w:val="22"/>
        </w:rPr>
        <w:t xml:space="preserve">the </w:t>
      </w:r>
      <w:r w:rsidR="00C31C65" w:rsidRPr="00BD2F28">
        <w:rPr>
          <w:sz w:val="22"/>
          <w:szCs w:val="22"/>
        </w:rPr>
        <w:t xml:space="preserve">effect </w:t>
      </w:r>
      <w:r w:rsidR="005210E5" w:rsidRPr="00BD2F28">
        <w:rPr>
          <w:sz w:val="22"/>
          <w:szCs w:val="22"/>
        </w:rPr>
        <w:t xml:space="preserve">of NC </w:t>
      </w:r>
      <w:r w:rsidR="00C31C65" w:rsidRPr="00BD2F28">
        <w:rPr>
          <w:sz w:val="22"/>
          <w:szCs w:val="22"/>
        </w:rPr>
        <w:t>on BMDM viability</w:t>
      </w:r>
      <w:r w:rsidRPr="00BD2F28">
        <w:rPr>
          <w:sz w:val="22"/>
          <w:szCs w:val="22"/>
        </w:rPr>
        <w:t xml:space="preserve">. Interestingly, after </w:t>
      </w:r>
      <w:r w:rsidR="005210E5" w:rsidRPr="00BD2F28">
        <w:rPr>
          <w:sz w:val="22"/>
          <w:szCs w:val="22"/>
        </w:rPr>
        <w:t>7</w:t>
      </w:r>
      <w:r w:rsidR="00BA2EAD" w:rsidRPr="00BD2F28">
        <w:rPr>
          <w:sz w:val="22"/>
          <w:szCs w:val="22"/>
        </w:rPr>
        <w:t xml:space="preserve"> days</w:t>
      </w:r>
      <w:r w:rsidRPr="00BD2F28">
        <w:rPr>
          <w:sz w:val="22"/>
          <w:szCs w:val="22"/>
        </w:rPr>
        <w:t xml:space="preserve"> in culture, no cytotoxic effects were observed at NC concentrations of 10 and 100 </w:t>
      </w:r>
      <w:proofErr w:type="spellStart"/>
      <w:r w:rsidRPr="00BD2F28">
        <w:rPr>
          <w:sz w:val="22"/>
          <w:szCs w:val="22"/>
        </w:rPr>
        <w:t>μg</w:t>
      </w:r>
      <w:proofErr w:type="spellEnd"/>
      <w:r w:rsidRPr="00BD2F28">
        <w:rPr>
          <w:sz w:val="22"/>
          <w:szCs w:val="22"/>
        </w:rPr>
        <w:t>/</w:t>
      </w:r>
      <w:proofErr w:type="spellStart"/>
      <w:r w:rsidRPr="00BD2F28">
        <w:rPr>
          <w:sz w:val="22"/>
          <w:szCs w:val="22"/>
        </w:rPr>
        <w:t>m</w:t>
      </w:r>
      <w:r w:rsidR="00CB669A" w:rsidRPr="00BD2F28">
        <w:rPr>
          <w:sz w:val="22"/>
          <w:szCs w:val="22"/>
        </w:rPr>
        <w:t>L</w:t>
      </w:r>
      <w:r w:rsidRPr="00BD2F28">
        <w:rPr>
          <w:sz w:val="22"/>
          <w:szCs w:val="22"/>
        </w:rPr>
        <w:t>.</w:t>
      </w:r>
      <w:proofErr w:type="spellEnd"/>
      <w:r w:rsidRPr="00BD2F28">
        <w:rPr>
          <w:sz w:val="22"/>
          <w:szCs w:val="22"/>
        </w:rPr>
        <w:t xml:space="preserve"> Instead, cell proliferation was further promoted</w:t>
      </w:r>
      <w:r w:rsidRPr="00BD2F28">
        <w:rPr>
          <w:b/>
          <w:bCs/>
          <w:sz w:val="22"/>
          <w:szCs w:val="22"/>
        </w:rPr>
        <w:t xml:space="preserve"> (Figure S</w:t>
      </w:r>
      <w:r w:rsidR="00EF632E" w:rsidRPr="00BD2F28">
        <w:rPr>
          <w:b/>
          <w:bCs/>
          <w:sz w:val="22"/>
          <w:szCs w:val="22"/>
        </w:rPr>
        <w:t>7</w:t>
      </w:r>
      <w:r w:rsidRPr="00BD2F28">
        <w:rPr>
          <w:b/>
          <w:bCs/>
          <w:sz w:val="22"/>
          <w:szCs w:val="22"/>
        </w:rPr>
        <w:t>d)</w:t>
      </w:r>
      <w:r w:rsidRPr="00BD2F28">
        <w:rPr>
          <w:sz w:val="22"/>
          <w:szCs w:val="22"/>
        </w:rPr>
        <w:t>. This suggests that the inhibitory effect on osteoclast proliferation was not attributable to</w:t>
      </w:r>
      <w:r w:rsidR="00CB669A" w:rsidRPr="00BD2F28">
        <w:rPr>
          <w:sz w:val="22"/>
          <w:szCs w:val="22"/>
        </w:rPr>
        <w:t xml:space="preserve"> NC</w:t>
      </w:r>
      <w:r w:rsidRPr="00BD2F28">
        <w:rPr>
          <w:sz w:val="22"/>
          <w:szCs w:val="22"/>
        </w:rPr>
        <w:t xml:space="preserve"> cytotoxicity. To verify the effect of NC on osteoclast differentiation </w:t>
      </w:r>
      <w:r w:rsidRPr="00BD2F28">
        <w:rPr>
          <w:i/>
          <w:sz w:val="22"/>
          <w:szCs w:val="22"/>
        </w:rPr>
        <w:t>in vivo</w:t>
      </w:r>
      <w:r w:rsidRPr="00BD2F28">
        <w:rPr>
          <w:sz w:val="22"/>
          <w:szCs w:val="22"/>
        </w:rPr>
        <w:t>, osteoclast formation in a subfascial implantation model was examined using TRAP staining. In the CS group, extensive TRAP-positive osteoclasts were observed from day</w:t>
      </w:r>
      <w:r w:rsidR="00CB669A" w:rsidRPr="00BD2F28">
        <w:rPr>
          <w:sz w:val="22"/>
          <w:szCs w:val="22"/>
        </w:rPr>
        <w:t>s</w:t>
      </w:r>
      <w:r w:rsidRPr="00BD2F28">
        <w:rPr>
          <w:sz w:val="22"/>
          <w:szCs w:val="22"/>
        </w:rPr>
        <w:t xml:space="preserve"> 10 to 14 after implantation. In contrast, in the NC group, few osteoclasts were observed up to day 21</w:t>
      </w:r>
      <w:r w:rsidRPr="00BD2F28">
        <w:rPr>
          <w:b/>
          <w:bCs/>
          <w:sz w:val="22"/>
          <w:szCs w:val="22"/>
        </w:rPr>
        <w:t xml:space="preserve"> (Figure S</w:t>
      </w:r>
      <w:r w:rsidR="00EF632E" w:rsidRPr="00BD2F28">
        <w:rPr>
          <w:b/>
          <w:bCs/>
          <w:sz w:val="22"/>
          <w:szCs w:val="22"/>
        </w:rPr>
        <w:t>6</w:t>
      </w:r>
      <w:r w:rsidRPr="00BD2F28">
        <w:rPr>
          <w:b/>
          <w:bCs/>
          <w:sz w:val="22"/>
          <w:szCs w:val="22"/>
        </w:rPr>
        <w:t>c, d)</w:t>
      </w:r>
      <w:r w:rsidRPr="00BD2F28">
        <w:rPr>
          <w:sz w:val="22"/>
          <w:szCs w:val="22"/>
        </w:rPr>
        <w:t xml:space="preserve">. These results </w:t>
      </w:r>
      <w:r w:rsidR="004C2421" w:rsidRPr="00BD2F28">
        <w:rPr>
          <w:sz w:val="22"/>
          <w:szCs w:val="22"/>
        </w:rPr>
        <w:t>indicate</w:t>
      </w:r>
      <w:r w:rsidRPr="00BD2F28">
        <w:rPr>
          <w:sz w:val="22"/>
          <w:szCs w:val="22"/>
        </w:rPr>
        <w:t xml:space="preserve"> that NC enhances endochondral bone formation while inhibiting osteoclastic bone resorption.</w:t>
      </w:r>
    </w:p>
    <w:p w14:paraId="0E7E5214" w14:textId="77777777" w:rsidR="005536F6" w:rsidRPr="00BD2F28" w:rsidRDefault="005536F6" w:rsidP="00357F31">
      <w:pPr>
        <w:spacing w:line="360" w:lineRule="auto"/>
        <w:jc w:val="both"/>
        <w:rPr>
          <w:sz w:val="22"/>
          <w:szCs w:val="22"/>
        </w:rPr>
      </w:pPr>
    </w:p>
    <w:p w14:paraId="1F1F7600" w14:textId="77777777" w:rsidR="005536F6" w:rsidRPr="00BD2F28" w:rsidRDefault="0020423A" w:rsidP="00357F31">
      <w:pPr>
        <w:spacing w:line="360" w:lineRule="auto"/>
        <w:jc w:val="both"/>
        <w:rPr>
          <w:b/>
          <w:bCs/>
          <w:sz w:val="22"/>
          <w:szCs w:val="22"/>
        </w:rPr>
      </w:pPr>
      <w:r w:rsidRPr="00BD2F28">
        <w:rPr>
          <w:b/>
          <w:bCs/>
          <w:sz w:val="22"/>
          <w:szCs w:val="22"/>
        </w:rPr>
        <w:t>4. Discussion</w:t>
      </w:r>
    </w:p>
    <w:p w14:paraId="14FEA256" w14:textId="642C68D1" w:rsidR="005536F6" w:rsidRPr="00BD2F28" w:rsidRDefault="0020423A" w:rsidP="00C02446">
      <w:pPr>
        <w:spacing w:line="360" w:lineRule="auto"/>
        <w:ind w:firstLine="426"/>
        <w:jc w:val="both"/>
        <w:rPr>
          <w:sz w:val="22"/>
          <w:szCs w:val="22"/>
        </w:rPr>
      </w:pPr>
      <w:r w:rsidRPr="00BD2F28">
        <w:rPr>
          <w:sz w:val="22"/>
          <w:szCs w:val="22"/>
        </w:rPr>
        <w:t xml:space="preserve">The current studies demonstrate </w:t>
      </w:r>
      <w:r w:rsidR="00CB669A" w:rsidRPr="00BD2F28">
        <w:rPr>
          <w:sz w:val="22"/>
          <w:szCs w:val="22"/>
        </w:rPr>
        <w:t>NC's capacity</w:t>
      </w:r>
      <w:r w:rsidRPr="00BD2F28">
        <w:rPr>
          <w:sz w:val="22"/>
          <w:szCs w:val="22"/>
        </w:rPr>
        <w:t xml:space="preserve"> to localize BMP2 and to promote extensive bone formation </w:t>
      </w:r>
      <w:r w:rsidRPr="00BD2F28">
        <w:rPr>
          <w:i/>
          <w:sz w:val="22"/>
          <w:szCs w:val="22"/>
        </w:rPr>
        <w:t>in vitro</w:t>
      </w:r>
      <w:r w:rsidRPr="00BD2F28">
        <w:rPr>
          <w:sz w:val="22"/>
          <w:szCs w:val="22"/>
        </w:rPr>
        <w:t xml:space="preserve"> and </w:t>
      </w:r>
      <w:r w:rsidRPr="00BD2F28">
        <w:rPr>
          <w:i/>
          <w:sz w:val="22"/>
          <w:szCs w:val="22"/>
        </w:rPr>
        <w:t>in vivo</w:t>
      </w:r>
      <w:r w:rsidRPr="00BD2F28">
        <w:rPr>
          <w:sz w:val="22"/>
          <w:szCs w:val="22"/>
        </w:rPr>
        <w:t xml:space="preserve"> through enhanced endochondral bone formation.</w:t>
      </w:r>
    </w:p>
    <w:p w14:paraId="1993FCCE" w14:textId="16BE0AC5" w:rsidR="000D713D" w:rsidRPr="00BD2F28" w:rsidRDefault="0020423A" w:rsidP="00C02446">
      <w:pPr>
        <w:spacing w:line="360" w:lineRule="auto"/>
        <w:ind w:firstLine="426"/>
        <w:jc w:val="both"/>
        <w:rPr>
          <w:sz w:val="22"/>
          <w:szCs w:val="22"/>
        </w:rPr>
      </w:pPr>
      <w:bookmarkStart w:id="63" w:name="_Hlk171358476"/>
      <w:bookmarkStart w:id="64" w:name="_Hlk170647885"/>
      <w:r w:rsidRPr="00BD2F28">
        <w:rPr>
          <w:sz w:val="22"/>
          <w:szCs w:val="22"/>
        </w:rPr>
        <w:t>NC has very high BMP2 retention properties and a 6-week absorption period without degradation, allowing the BMP2 action to be localized inside the NC for a significant period</w:t>
      </w:r>
      <w:r w:rsidR="00CB669A" w:rsidRPr="00BD2F28">
        <w:rPr>
          <w:sz w:val="22"/>
          <w:szCs w:val="22"/>
        </w:rPr>
        <w:t xml:space="preserve">. Thus, NC retains </w:t>
      </w:r>
      <w:r w:rsidRPr="00BD2F28">
        <w:rPr>
          <w:sz w:val="22"/>
          <w:szCs w:val="22"/>
        </w:rPr>
        <w:t xml:space="preserve">the </w:t>
      </w:r>
      <w:proofErr w:type="spellStart"/>
      <w:r w:rsidRPr="00BD2F28">
        <w:rPr>
          <w:sz w:val="22"/>
          <w:szCs w:val="22"/>
        </w:rPr>
        <w:t>osteoinductive</w:t>
      </w:r>
      <w:proofErr w:type="spellEnd"/>
      <w:r w:rsidRPr="00BD2F28">
        <w:rPr>
          <w:sz w:val="22"/>
          <w:szCs w:val="22"/>
        </w:rPr>
        <w:t xml:space="preserve"> ability of BMP2 while suppressing inflammatory responses in the surrounding tissue to a negligible level, preventing ectopic bone formation.</w:t>
      </w:r>
      <w:bookmarkEnd w:id="63"/>
    </w:p>
    <w:bookmarkEnd w:id="64"/>
    <w:p w14:paraId="07A689E6" w14:textId="710E8CD9" w:rsidR="005536F6" w:rsidRPr="00BD2F28" w:rsidRDefault="00542BB2" w:rsidP="00C02446">
      <w:pPr>
        <w:spacing w:line="360" w:lineRule="auto"/>
        <w:ind w:firstLine="426"/>
        <w:jc w:val="both"/>
        <w:rPr>
          <w:sz w:val="22"/>
          <w:szCs w:val="22"/>
        </w:rPr>
      </w:pPr>
      <w:r w:rsidRPr="00BD2F28">
        <w:rPr>
          <w:sz w:val="22"/>
          <w:szCs w:val="22"/>
        </w:rPr>
        <w:t>We demonstrate</w:t>
      </w:r>
      <w:r w:rsidR="0020423A" w:rsidRPr="00BD2F28">
        <w:rPr>
          <w:sz w:val="22"/>
          <w:szCs w:val="22"/>
        </w:rPr>
        <w:t>d</w:t>
      </w:r>
      <w:r w:rsidRPr="00BD2F28">
        <w:rPr>
          <w:sz w:val="22"/>
          <w:szCs w:val="22"/>
        </w:rPr>
        <w:t xml:space="preserve"> </w:t>
      </w:r>
      <w:r w:rsidR="00CB669A" w:rsidRPr="00BD2F28">
        <w:rPr>
          <w:sz w:val="22"/>
          <w:szCs w:val="22"/>
        </w:rPr>
        <w:t xml:space="preserve">that </w:t>
      </w:r>
      <w:r w:rsidRPr="00BD2F28">
        <w:rPr>
          <w:sz w:val="22"/>
          <w:szCs w:val="22"/>
        </w:rPr>
        <w:t xml:space="preserve">NC/BMP2-induced new bone formation occurred </w:t>
      </w:r>
      <w:r w:rsidR="00CB669A" w:rsidRPr="00BD2F28">
        <w:rPr>
          <w:sz w:val="22"/>
          <w:szCs w:val="22"/>
        </w:rPr>
        <w:t xml:space="preserve">without </w:t>
      </w:r>
      <w:r w:rsidRPr="00BD2F28">
        <w:rPr>
          <w:sz w:val="22"/>
          <w:szCs w:val="22"/>
        </w:rPr>
        <w:t>a BMP dose-dependent inflammatory response in surrounding tissues</w:t>
      </w:r>
      <w:r w:rsidR="0020423A" w:rsidRPr="00BD2F28">
        <w:rPr>
          <w:sz w:val="22"/>
          <w:szCs w:val="22"/>
        </w:rPr>
        <w:t>,</w:t>
      </w:r>
      <w:r w:rsidRPr="00BD2F28">
        <w:rPr>
          <w:sz w:val="22"/>
          <w:szCs w:val="22"/>
        </w:rPr>
        <w:t xml:space="preserve"> as opposed to the inflammatory response typically observed with collagen carriers currently used in clinical practice. </w:t>
      </w:r>
    </w:p>
    <w:p w14:paraId="65AD0B32" w14:textId="4C138FC7" w:rsidR="00B507A7" w:rsidRPr="00BD2F28" w:rsidRDefault="0020423A" w:rsidP="00C02446">
      <w:pPr>
        <w:spacing w:line="360" w:lineRule="auto"/>
        <w:ind w:firstLineChars="193" w:firstLine="425"/>
        <w:jc w:val="both"/>
        <w:rPr>
          <w:sz w:val="22"/>
          <w:szCs w:val="22"/>
        </w:rPr>
      </w:pPr>
      <w:bookmarkStart w:id="65" w:name="_Hlk171240077"/>
      <w:bookmarkStart w:id="66" w:name="_Hlk171248596"/>
      <w:bookmarkStart w:id="67" w:name="_Hlk171194533"/>
      <w:r w:rsidRPr="00BD2F28">
        <w:rPr>
          <w:sz w:val="22"/>
          <w:szCs w:val="22"/>
        </w:rPr>
        <w:t xml:space="preserve">When used as a carrier for BMP2, NC </w:t>
      </w:r>
      <w:r w:rsidR="00CB669A" w:rsidRPr="00BD2F28">
        <w:rPr>
          <w:sz w:val="22"/>
          <w:szCs w:val="22"/>
        </w:rPr>
        <w:t xml:space="preserve">must </w:t>
      </w:r>
      <w:r w:rsidRPr="00BD2F28">
        <w:rPr>
          <w:sz w:val="22"/>
          <w:szCs w:val="22"/>
        </w:rPr>
        <w:t xml:space="preserve">withstand pressure from surrounding tissues and localize at the implantation site. Poor localization can lead to </w:t>
      </w:r>
      <w:r w:rsidR="00CB669A" w:rsidRPr="00BD2F28">
        <w:rPr>
          <w:sz w:val="22"/>
          <w:szCs w:val="22"/>
        </w:rPr>
        <w:t xml:space="preserve">NC </w:t>
      </w:r>
      <w:r w:rsidRPr="00BD2F28">
        <w:rPr>
          <w:sz w:val="22"/>
          <w:szCs w:val="22"/>
        </w:rPr>
        <w:t>dispersion into surrounding tissues, causing adverse events such as ectopic ossification. The NC used in this study (RENOVITE</w:t>
      </w:r>
      <w:r w:rsidRPr="00BD2F28">
        <w:rPr>
          <w:sz w:val="22"/>
          <w:szCs w:val="22"/>
          <w:vertAlign w:val="superscript"/>
        </w:rPr>
        <w:t>®</w:t>
      </w:r>
      <w:r w:rsidRPr="00BD2F28">
        <w:rPr>
          <w:sz w:val="22"/>
          <w:szCs w:val="22"/>
        </w:rPr>
        <w:t xml:space="preserve">) is a newly developed synthetic hectorite clay for medical applications, which rapidly increases in viscosity </w:t>
      </w:r>
      <w:r w:rsidRPr="00BD2F28">
        <w:rPr>
          <w:i/>
          <w:iCs/>
          <w:sz w:val="22"/>
          <w:szCs w:val="22"/>
        </w:rPr>
        <w:t>in vivo</w:t>
      </w:r>
      <w:r w:rsidRPr="00BD2F28">
        <w:rPr>
          <w:sz w:val="22"/>
          <w:szCs w:val="22"/>
        </w:rPr>
        <w:t xml:space="preserve"> and acquires mechanical strength to resist pressure from surrounding tissues. NC exposed to FBS exhibited sufficient mechanical strength to be grasped with forceps, whereas in distilled water, the NC diffused into the surrounding solution (Figure S</w:t>
      </w:r>
      <w:r w:rsidR="00EF632E" w:rsidRPr="00BD2F28">
        <w:rPr>
          <w:sz w:val="22"/>
          <w:szCs w:val="22"/>
        </w:rPr>
        <w:t>2</w:t>
      </w:r>
      <w:r w:rsidRPr="00BD2F28">
        <w:rPr>
          <w:sz w:val="22"/>
          <w:szCs w:val="22"/>
        </w:rPr>
        <w:t xml:space="preserve">b, c). In the subfascial implantation model, </w:t>
      </w:r>
      <w:r w:rsidR="00CB669A" w:rsidRPr="00BD2F28">
        <w:rPr>
          <w:sz w:val="22"/>
          <w:szCs w:val="22"/>
        </w:rPr>
        <w:t>cartilage replaced NC in three weeks and</w:t>
      </w:r>
      <w:r w:rsidRPr="00BD2F28">
        <w:rPr>
          <w:sz w:val="22"/>
          <w:szCs w:val="22"/>
        </w:rPr>
        <w:t xml:space="preserve"> bone in 6 weeks. In addition, in the more clinically relevant spinal fusion model, NC was localized to the implanted sites, allowing for good-quality bone formation with spatial control of bone formation.</w:t>
      </w:r>
      <w:r w:rsidR="00542BB2" w:rsidRPr="00BD2F28">
        <w:rPr>
          <w:sz w:val="22"/>
          <w:szCs w:val="22"/>
        </w:rPr>
        <w:t xml:space="preserve"> </w:t>
      </w:r>
      <w:bookmarkEnd w:id="65"/>
      <w:bookmarkEnd w:id="66"/>
      <w:bookmarkEnd w:id="67"/>
    </w:p>
    <w:p w14:paraId="1B04E911" w14:textId="5A3368D1" w:rsidR="005536F6" w:rsidRPr="00BD2F28" w:rsidRDefault="0020423A" w:rsidP="00C02446">
      <w:pPr>
        <w:spacing w:line="360" w:lineRule="auto"/>
        <w:ind w:firstLineChars="193" w:firstLine="425"/>
        <w:jc w:val="both"/>
        <w:rPr>
          <w:sz w:val="22"/>
          <w:szCs w:val="22"/>
        </w:rPr>
      </w:pPr>
      <w:r w:rsidRPr="00BD2F28">
        <w:rPr>
          <w:sz w:val="22"/>
          <w:szCs w:val="22"/>
        </w:rPr>
        <w:lastRenderedPageBreak/>
        <w:t xml:space="preserve">The observed efficacy of the NC is likely a consequence </w:t>
      </w:r>
      <w:r w:rsidR="00CB669A" w:rsidRPr="00BD2F28">
        <w:rPr>
          <w:sz w:val="22"/>
          <w:szCs w:val="22"/>
        </w:rPr>
        <w:t>of three main</w:t>
      </w:r>
      <w:r w:rsidRPr="00BD2F28">
        <w:rPr>
          <w:sz w:val="22"/>
          <w:szCs w:val="22"/>
        </w:rPr>
        <w:t xml:space="preserve"> features</w:t>
      </w:r>
      <w:r w:rsidR="00CB669A" w:rsidRPr="00BD2F28">
        <w:rPr>
          <w:sz w:val="22"/>
          <w:szCs w:val="22"/>
        </w:rPr>
        <w:t>.</w:t>
      </w:r>
      <w:r w:rsidRPr="00BD2F28">
        <w:rPr>
          <w:sz w:val="22"/>
          <w:szCs w:val="22"/>
        </w:rPr>
        <w:t xml:space="preserve"> First, </w:t>
      </w:r>
      <w:r w:rsidR="00CB669A" w:rsidRPr="00BD2F28">
        <w:rPr>
          <w:sz w:val="22"/>
          <w:szCs w:val="22"/>
        </w:rPr>
        <w:t>i</w:t>
      </w:r>
      <w:r w:rsidRPr="00BD2F28">
        <w:rPr>
          <w:i/>
          <w:sz w:val="22"/>
          <w:szCs w:val="22"/>
        </w:rPr>
        <w:t>n vitro</w:t>
      </w:r>
      <w:r w:rsidRPr="00BD2F28">
        <w:rPr>
          <w:sz w:val="22"/>
          <w:szCs w:val="22"/>
        </w:rPr>
        <w:t xml:space="preserve"> and </w:t>
      </w:r>
      <w:r w:rsidRPr="00BD2F28">
        <w:rPr>
          <w:i/>
          <w:sz w:val="22"/>
          <w:szCs w:val="22"/>
        </w:rPr>
        <w:t>in vivo</w:t>
      </w:r>
      <w:r w:rsidRPr="00BD2F28">
        <w:rPr>
          <w:sz w:val="22"/>
          <w:szCs w:val="22"/>
        </w:rPr>
        <w:t xml:space="preserve"> BMP2 retention kinetics demonstrate</w:t>
      </w:r>
      <w:r w:rsidR="0098287E" w:rsidRPr="00BD2F28">
        <w:rPr>
          <w:sz w:val="22"/>
          <w:szCs w:val="22"/>
        </w:rPr>
        <w:t xml:space="preserve"> that </w:t>
      </w:r>
      <w:r w:rsidRPr="00BD2F28">
        <w:rPr>
          <w:sz w:val="22"/>
          <w:szCs w:val="22"/>
        </w:rPr>
        <w:t xml:space="preserve">NC retained BMP2 for significantly longer periods </w:t>
      </w:r>
      <w:r w:rsidR="00CB669A" w:rsidRPr="00BD2F28">
        <w:rPr>
          <w:sz w:val="22"/>
          <w:szCs w:val="22"/>
        </w:rPr>
        <w:t>than</w:t>
      </w:r>
      <w:r w:rsidRPr="00BD2F28">
        <w:rPr>
          <w:sz w:val="22"/>
          <w:szCs w:val="22"/>
        </w:rPr>
        <w:t xml:space="preserve"> CS. </w:t>
      </w:r>
      <w:r w:rsidR="00FE26D5" w:rsidRPr="00BD2F28">
        <w:rPr>
          <w:i/>
          <w:iCs/>
          <w:sz w:val="22"/>
          <w:szCs w:val="22"/>
        </w:rPr>
        <w:t>I</w:t>
      </w:r>
      <w:r w:rsidRPr="00BD2F28">
        <w:rPr>
          <w:i/>
          <w:sz w:val="22"/>
          <w:szCs w:val="22"/>
        </w:rPr>
        <w:t>n vitro</w:t>
      </w:r>
      <w:r w:rsidRPr="00BD2F28">
        <w:rPr>
          <w:sz w:val="22"/>
          <w:szCs w:val="22"/>
        </w:rPr>
        <w:t xml:space="preserve"> release kinetics show</w:t>
      </w:r>
      <w:r w:rsidR="009A235C" w:rsidRPr="00BD2F28">
        <w:rPr>
          <w:sz w:val="22"/>
          <w:szCs w:val="22"/>
        </w:rPr>
        <w:t xml:space="preserve"> a</w:t>
      </w:r>
      <w:r w:rsidRPr="00BD2F28">
        <w:rPr>
          <w:sz w:val="22"/>
          <w:szCs w:val="22"/>
        </w:rPr>
        <w:t xml:space="preserve"> negligible change in BMP2 fluorescence intensity over </w:t>
      </w:r>
      <w:r w:rsidR="00191515" w:rsidRPr="00BD2F28">
        <w:rPr>
          <w:sz w:val="22"/>
          <w:szCs w:val="22"/>
        </w:rPr>
        <w:t>7</w:t>
      </w:r>
      <w:r w:rsidR="00BA2EAD" w:rsidRPr="00BD2F28">
        <w:rPr>
          <w:sz w:val="22"/>
          <w:szCs w:val="22"/>
        </w:rPr>
        <w:t xml:space="preserve"> days</w:t>
      </w:r>
      <w:r w:rsidRPr="00BD2F28">
        <w:rPr>
          <w:sz w:val="22"/>
          <w:szCs w:val="22"/>
        </w:rPr>
        <w:t>, demonstrating</w:t>
      </w:r>
      <w:r w:rsidR="0098287E" w:rsidRPr="00BD2F28">
        <w:rPr>
          <w:sz w:val="22"/>
          <w:szCs w:val="22"/>
        </w:rPr>
        <w:t xml:space="preserve"> that</w:t>
      </w:r>
      <w:r w:rsidRPr="00BD2F28">
        <w:rPr>
          <w:sz w:val="22"/>
          <w:szCs w:val="22"/>
        </w:rPr>
        <w:t xml:space="preserve"> the NC slowly released BMP2 with </w:t>
      </w:r>
      <w:r w:rsidRPr="00BD2F28">
        <w:rPr>
          <w:i/>
          <w:sz w:val="22"/>
          <w:szCs w:val="22"/>
        </w:rPr>
        <w:t>in vivo</w:t>
      </w:r>
      <w:r w:rsidRPr="00BD2F28">
        <w:rPr>
          <w:sz w:val="22"/>
          <w:szCs w:val="22"/>
        </w:rPr>
        <w:t xml:space="preserve"> decay</w:t>
      </w:r>
      <w:r w:rsidR="0098287E" w:rsidRPr="00BD2F28">
        <w:rPr>
          <w:sz w:val="22"/>
          <w:szCs w:val="22"/>
        </w:rPr>
        <w:t>,</w:t>
      </w:r>
      <w:r w:rsidRPr="00BD2F28">
        <w:rPr>
          <w:sz w:val="22"/>
          <w:szCs w:val="22"/>
        </w:rPr>
        <w:t xml:space="preserve"> </w:t>
      </w:r>
      <w:r w:rsidR="00CB669A" w:rsidRPr="00BD2F28">
        <w:rPr>
          <w:sz w:val="22"/>
          <w:szCs w:val="22"/>
        </w:rPr>
        <w:t>resulting from</w:t>
      </w:r>
      <w:r w:rsidRPr="00BD2F28">
        <w:rPr>
          <w:sz w:val="22"/>
          <w:szCs w:val="22"/>
        </w:rPr>
        <w:t xml:space="preserve"> BMP degradation rather than release. </w:t>
      </w:r>
      <w:bookmarkStart w:id="68" w:name="_Hlk170825548"/>
      <w:r w:rsidR="00FE26D5" w:rsidRPr="00BD2F28">
        <w:rPr>
          <w:sz w:val="22"/>
          <w:szCs w:val="22"/>
        </w:rPr>
        <w:t>Moreover,</w:t>
      </w:r>
      <w:r w:rsidR="00CB669A" w:rsidRPr="00BD2F28">
        <w:rPr>
          <w:sz w:val="22"/>
          <w:szCs w:val="22"/>
        </w:rPr>
        <w:t xml:space="preserve"> </w:t>
      </w:r>
      <w:r w:rsidRPr="00BD2F28">
        <w:rPr>
          <w:sz w:val="22"/>
          <w:szCs w:val="22"/>
        </w:rPr>
        <w:t xml:space="preserve">CS and NC are inherently biocompatible materials and induce </w:t>
      </w:r>
      <w:r w:rsidR="00CB669A" w:rsidRPr="00BD2F28">
        <w:rPr>
          <w:sz w:val="22"/>
          <w:szCs w:val="22"/>
        </w:rPr>
        <w:t xml:space="preserve">minimal </w:t>
      </w:r>
      <w:r w:rsidRPr="00BD2F28">
        <w:rPr>
          <w:sz w:val="22"/>
          <w:szCs w:val="22"/>
        </w:rPr>
        <w:t>inflammatory response</w:t>
      </w:r>
      <w:r w:rsidR="00CB669A" w:rsidRPr="00BD2F28">
        <w:rPr>
          <w:sz w:val="22"/>
          <w:szCs w:val="22"/>
        </w:rPr>
        <w:t>s</w:t>
      </w:r>
      <w:r w:rsidRPr="00BD2F28">
        <w:rPr>
          <w:sz w:val="22"/>
          <w:szCs w:val="22"/>
        </w:rPr>
        <w:t xml:space="preserve"> when implanted </w:t>
      </w:r>
      <w:r w:rsidRPr="00BD2F28">
        <w:rPr>
          <w:i/>
          <w:iCs/>
          <w:sz w:val="22"/>
          <w:szCs w:val="22"/>
        </w:rPr>
        <w:t>in vivo</w:t>
      </w:r>
      <w:r w:rsidRPr="00BD2F28">
        <w:rPr>
          <w:sz w:val="22"/>
          <w:szCs w:val="22"/>
        </w:rPr>
        <w:t xml:space="preserve">. Therefore, we believe that the inflammatory reaction observed around CS containing BMP2 was not caused by CS degradation but by the rapid BMP2 release from CS. Conversely, NC provides a more prolonged retention of BMP2, resulting in reduced inflammation. In addition, the clearance of the clay gel is not mediated by clay particle degradation but by </w:t>
      </w:r>
      <w:r w:rsidR="0098287E" w:rsidRPr="00BD2F28">
        <w:rPr>
          <w:sz w:val="22"/>
          <w:szCs w:val="22"/>
        </w:rPr>
        <w:t xml:space="preserve">the </w:t>
      </w:r>
      <w:r w:rsidRPr="00BD2F28">
        <w:rPr>
          <w:sz w:val="22"/>
          <w:szCs w:val="22"/>
        </w:rPr>
        <w:t>cellular uptake of intact clay particles and their aggregates</w:t>
      </w:r>
      <w:r w:rsidR="0098287E" w:rsidRPr="00BD2F28">
        <w:rPr>
          <w:sz w:val="22"/>
          <w:szCs w:val="22"/>
        </w:rPr>
        <w:t xml:space="preserve"> </w:t>
      </w:r>
      <w:r w:rsidRPr="00C02446">
        <w:rPr>
          <w:sz w:val="22"/>
          <w:szCs w:val="22"/>
        </w:rPr>
        <w:t>[22]</w:t>
      </w:r>
      <w:r w:rsidRPr="00BD2F28">
        <w:rPr>
          <w:sz w:val="22"/>
          <w:szCs w:val="22"/>
        </w:rPr>
        <w:t>.</w:t>
      </w:r>
      <w:bookmarkEnd w:id="68"/>
      <w:r w:rsidRPr="00BD2F28">
        <w:rPr>
          <w:sz w:val="22"/>
          <w:szCs w:val="22"/>
        </w:rPr>
        <w:t xml:space="preserve"> The r</w:t>
      </w:r>
      <w:r w:rsidR="00FE26D5" w:rsidRPr="00BD2F28">
        <w:rPr>
          <w:sz w:val="22"/>
          <w:szCs w:val="22"/>
        </w:rPr>
        <w:t xml:space="preserve">emodeling rate of the </w:t>
      </w:r>
      <w:proofErr w:type="spellStart"/>
      <w:r w:rsidR="00FE26D5" w:rsidRPr="00BD2F28">
        <w:rPr>
          <w:sz w:val="22"/>
          <w:szCs w:val="22"/>
        </w:rPr>
        <w:t>nanoclay</w:t>
      </w:r>
      <w:proofErr w:type="spellEnd"/>
      <w:r w:rsidR="00FE26D5" w:rsidRPr="00BD2F28">
        <w:rPr>
          <w:sz w:val="22"/>
          <w:szCs w:val="22"/>
        </w:rPr>
        <w:t xml:space="preserve"> gel implant depends</w:t>
      </w:r>
      <w:r w:rsidRPr="00BD2F28">
        <w:rPr>
          <w:sz w:val="22"/>
          <w:szCs w:val="22"/>
        </w:rPr>
        <w:t xml:space="preserve"> on the volume and concentration of the RENOVITE</w:t>
      </w:r>
      <w:r w:rsidR="00BE0CB0" w:rsidRPr="00BD2F28">
        <w:rPr>
          <w:sz w:val="22"/>
          <w:szCs w:val="22"/>
          <w:vertAlign w:val="superscript"/>
        </w:rPr>
        <w:t>®</w:t>
      </w:r>
      <w:r w:rsidRPr="00BD2F28">
        <w:rPr>
          <w:sz w:val="22"/>
          <w:szCs w:val="22"/>
        </w:rPr>
        <w:t xml:space="preserve"> gel but typically occurs over </w:t>
      </w:r>
      <w:r w:rsidR="00CB669A" w:rsidRPr="00BD2F28">
        <w:rPr>
          <w:sz w:val="22"/>
          <w:szCs w:val="22"/>
        </w:rPr>
        <w:t xml:space="preserve">six </w:t>
      </w:r>
      <w:r w:rsidRPr="00BD2F28">
        <w:rPr>
          <w:sz w:val="22"/>
          <w:szCs w:val="22"/>
        </w:rPr>
        <w:t xml:space="preserve">weeks (unpublished data). </w:t>
      </w:r>
    </w:p>
    <w:p w14:paraId="266DE09B" w14:textId="7C2FCA4B" w:rsidR="005536F6" w:rsidRPr="00BD2F28" w:rsidRDefault="0020423A" w:rsidP="00C02446">
      <w:pPr>
        <w:spacing w:line="360" w:lineRule="auto"/>
        <w:ind w:firstLineChars="193" w:firstLine="425"/>
        <w:jc w:val="both"/>
        <w:rPr>
          <w:sz w:val="22"/>
          <w:szCs w:val="22"/>
        </w:rPr>
      </w:pPr>
      <w:r w:rsidRPr="00BD2F28">
        <w:rPr>
          <w:sz w:val="22"/>
          <w:szCs w:val="22"/>
        </w:rPr>
        <w:t xml:space="preserve">Uncontrolled burst release of BMP2 has been extensively reported to </w:t>
      </w:r>
      <w:r w:rsidR="00CB669A" w:rsidRPr="00BD2F28">
        <w:rPr>
          <w:sz w:val="22"/>
          <w:szCs w:val="22"/>
        </w:rPr>
        <w:t>negatively affect</w:t>
      </w:r>
      <w:r w:rsidRPr="00BD2F28">
        <w:rPr>
          <w:sz w:val="22"/>
          <w:szCs w:val="22"/>
        </w:rPr>
        <w:t xml:space="preserve"> bone formation </w:t>
      </w:r>
      <w:r w:rsidRPr="00C02446">
        <w:rPr>
          <w:sz w:val="22"/>
          <w:szCs w:val="22"/>
        </w:rPr>
        <w:t>[43</w:t>
      </w:r>
      <w:r w:rsidR="00472A4F" w:rsidRPr="00C02446">
        <w:rPr>
          <w:sz w:val="22"/>
          <w:szCs w:val="22"/>
        </w:rPr>
        <w:t>–</w:t>
      </w:r>
      <w:r w:rsidRPr="00C02446">
        <w:rPr>
          <w:sz w:val="22"/>
          <w:szCs w:val="22"/>
        </w:rPr>
        <w:t>45]</w:t>
      </w:r>
      <w:r w:rsidRPr="00BD2F28">
        <w:rPr>
          <w:sz w:val="22"/>
          <w:szCs w:val="22"/>
        </w:rPr>
        <w:t xml:space="preserve">. Excess BMP2 enhances adipocyte differentiation and the formation of adipose tissue instead of trabecular bone within new bone </w:t>
      </w:r>
      <w:r w:rsidRPr="00C02446">
        <w:rPr>
          <w:sz w:val="22"/>
          <w:szCs w:val="22"/>
        </w:rPr>
        <w:t>[46, 47]</w:t>
      </w:r>
      <w:r w:rsidRPr="00BD2F28">
        <w:rPr>
          <w:sz w:val="22"/>
          <w:szCs w:val="22"/>
        </w:rPr>
        <w:t>. Indeed, BMP-containing NC formed new bone filled with dense trabecular bone, whereas new bone induced by BMP2-impregnated CS formed excess fatty marrow tissue in the subfascial implantation and spinal fusion models (Figures 3C, 7A)</w:t>
      </w:r>
      <w:r w:rsidR="009A235C" w:rsidRPr="00BD2F28">
        <w:rPr>
          <w:sz w:val="22"/>
          <w:szCs w:val="22"/>
        </w:rPr>
        <w:t>.</w:t>
      </w:r>
      <w:r w:rsidRPr="00BD2F28">
        <w:rPr>
          <w:sz w:val="22"/>
          <w:szCs w:val="22"/>
        </w:rPr>
        <w:t xml:space="preserve"> In addition, excessive BMP2 has been widely documented to induce an abnormal bone resorption response</w:t>
      </w:r>
      <w:r w:rsidR="0098287E" w:rsidRPr="00BD2F28">
        <w:rPr>
          <w:sz w:val="22"/>
          <w:szCs w:val="22"/>
        </w:rPr>
        <w:t xml:space="preserve"> </w:t>
      </w:r>
      <w:r w:rsidRPr="00C02446">
        <w:rPr>
          <w:sz w:val="22"/>
          <w:szCs w:val="22"/>
        </w:rPr>
        <w:t>[48</w:t>
      </w:r>
      <w:r w:rsidR="00472A4F" w:rsidRPr="00C02446">
        <w:rPr>
          <w:sz w:val="22"/>
          <w:szCs w:val="22"/>
        </w:rPr>
        <w:t>–</w:t>
      </w:r>
      <w:r w:rsidRPr="00C02446">
        <w:rPr>
          <w:sz w:val="22"/>
          <w:szCs w:val="22"/>
        </w:rPr>
        <w:t>50]</w:t>
      </w:r>
      <w:r w:rsidRPr="00BD2F28">
        <w:rPr>
          <w:sz w:val="22"/>
          <w:szCs w:val="22"/>
        </w:rPr>
        <w:t xml:space="preserve"> </w:t>
      </w:r>
      <w:r w:rsidR="009A235C" w:rsidRPr="00BD2F28">
        <w:rPr>
          <w:sz w:val="22"/>
          <w:szCs w:val="22"/>
        </w:rPr>
        <w:t xml:space="preserve">via </w:t>
      </w:r>
      <w:r w:rsidRPr="00BD2F28">
        <w:rPr>
          <w:sz w:val="22"/>
          <w:szCs w:val="22"/>
        </w:rPr>
        <w:t xml:space="preserve">direct and indirect activation of osteoclasts through increased RANKL expression from </w:t>
      </w:r>
      <w:r w:rsidR="009A235C" w:rsidRPr="00BD2F28">
        <w:rPr>
          <w:sz w:val="22"/>
          <w:szCs w:val="22"/>
        </w:rPr>
        <w:t>amplified</w:t>
      </w:r>
      <w:r w:rsidRPr="00BD2F28">
        <w:rPr>
          <w:sz w:val="22"/>
          <w:szCs w:val="22"/>
        </w:rPr>
        <w:t xml:space="preserve"> osteoblast numbers </w:t>
      </w:r>
      <w:r w:rsidRPr="00C02446">
        <w:rPr>
          <w:sz w:val="22"/>
          <w:szCs w:val="22"/>
        </w:rPr>
        <w:t>[51]</w:t>
      </w:r>
      <w:r w:rsidRPr="00BD2F28">
        <w:rPr>
          <w:sz w:val="22"/>
          <w:szCs w:val="22"/>
        </w:rPr>
        <w:t>.</w:t>
      </w:r>
      <w:bookmarkStart w:id="69" w:name="_Hlk171778774"/>
      <w:r w:rsidRPr="00BD2F28">
        <w:rPr>
          <w:sz w:val="22"/>
          <w:szCs w:val="22"/>
        </w:rPr>
        <w:t xml:space="preserve"> In the rat spinal fusion model, within the CS group, </w:t>
      </w:r>
      <w:proofErr w:type="spellStart"/>
      <w:proofErr w:type="gramStart"/>
      <w:r w:rsidRPr="00BD2F28">
        <w:rPr>
          <w:sz w:val="22"/>
          <w:szCs w:val="22"/>
        </w:rPr>
        <w:t>Tb.Sp</w:t>
      </w:r>
      <w:proofErr w:type="spellEnd"/>
      <w:proofErr w:type="gramEnd"/>
      <w:r w:rsidRPr="00BD2F28">
        <w:rPr>
          <w:sz w:val="22"/>
          <w:szCs w:val="22"/>
        </w:rPr>
        <w:t xml:space="preserve"> was significantly </w:t>
      </w:r>
      <w:r w:rsidR="00FE26D5" w:rsidRPr="00BD2F28">
        <w:rPr>
          <w:sz w:val="22"/>
          <w:szCs w:val="22"/>
        </w:rPr>
        <w:t xml:space="preserve">higher </w:t>
      </w:r>
      <w:r w:rsidRPr="00BD2F28">
        <w:rPr>
          <w:sz w:val="22"/>
          <w:szCs w:val="22"/>
        </w:rPr>
        <w:t xml:space="preserve">in the high-dose BMP2 (10 </w:t>
      </w:r>
      <w:proofErr w:type="spellStart"/>
      <w:r w:rsidRPr="00BD2F28">
        <w:rPr>
          <w:sz w:val="22"/>
          <w:szCs w:val="22"/>
        </w:rPr>
        <w:t>μg</w:t>
      </w:r>
      <w:proofErr w:type="spellEnd"/>
      <w:r w:rsidRPr="00BD2F28">
        <w:rPr>
          <w:sz w:val="22"/>
          <w:szCs w:val="22"/>
        </w:rPr>
        <w:t xml:space="preserve">) group </w:t>
      </w:r>
      <w:r w:rsidR="00E70762" w:rsidRPr="00BD2F28">
        <w:rPr>
          <w:sz w:val="22"/>
          <w:szCs w:val="22"/>
        </w:rPr>
        <w:t>than in</w:t>
      </w:r>
      <w:r w:rsidRPr="00BD2F28">
        <w:rPr>
          <w:sz w:val="22"/>
          <w:szCs w:val="22"/>
        </w:rPr>
        <w:t xml:space="preserve"> the moderate-dose BMP2 (5 </w:t>
      </w:r>
      <w:proofErr w:type="spellStart"/>
      <w:r w:rsidRPr="00BD2F28">
        <w:rPr>
          <w:sz w:val="22"/>
          <w:szCs w:val="22"/>
        </w:rPr>
        <w:t>μg</w:t>
      </w:r>
      <w:proofErr w:type="spellEnd"/>
      <w:r w:rsidRPr="00BD2F28">
        <w:rPr>
          <w:sz w:val="22"/>
          <w:szCs w:val="22"/>
        </w:rPr>
        <w:t>) group. However, in the NC group, there was no significant difference in bone quality (Figure 6C). These results indicate that 5</w:t>
      </w:r>
      <w:r w:rsidR="009A235C" w:rsidRPr="00BD2F28">
        <w:rPr>
          <w:sz w:val="22"/>
          <w:szCs w:val="22"/>
        </w:rPr>
        <w:t xml:space="preserve"> </w:t>
      </w:r>
      <w:proofErr w:type="gramStart"/>
      <w:r w:rsidR="00E70762" w:rsidRPr="00BD2F28">
        <w:rPr>
          <w:sz w:val="22"/>
          <w:szCs w:val="22"/>
        </w:rPr>
        <w:t>µ</w:t>
      </w:r>
      <w:r w:rsidRPr="00BD2F28">
        <w:rPr>
          <w:sz w:val="22"/>
          <w:szCs w:val="22"/>
        </w:rPr>
        <w:t>g</w:t>
      </w:r>
      <w:proofErr w:type="gramEnd"/>
      <w:r w:rsidRPr="00BD2F28">
        <w:rPr>
          <w:sz w:val="22"/>
          <w:szCs w:val="22"/>
        </w:rPr>
        <w:t xml:space="preserve"> of BMP2 is sufficient for bone regeneration of this size using NCs, and conversely, even high doses of BMP2 can be retained inside NCs and do not induce </w:t>
      </w:r>
      <w:r w:rsidR="00A96EA3" w:rsidRPr="00BD2F28">
        <w:rPr>
          <w:sz w:val="22"/>
          <w:szCs w:val="22"/>
        </w:rPr>
        <w:t>negative effects</w:t>
      </w:r>
      <w:r w:rsidRPr="00BD2F28">
        <w:rPr>
          <w:sz w:val="22"/>
          <w:szCs w:val="22"/>
        </w:rPr>
        <w:t xml:space="preserve"> in the surrounding tissue. The homogeneous environment of the interior of </w:t>
      </w:r>
      <w:proofErr w:type="gramStart"/>
      <w:r w:rsidRPr="00BD2F28">
        <w:rPr>
          <w:sz w:val="22"/>
          <w:szCs w:val="22"/>
        </w:rPr>
        <w:t>the NC</w:t>
      </w:r>
      <w:proofErr w:type="gramEnd"/>
      <w:r w:rsidRPr="00BD2F28">
        <w:rPr>
          <w:sz w:val="22"/>
          <w:szCs w:val="22"/>
        </w:rPr>
        <w:t xml:space="preserve">, where bone formation </w:t>
      </w:r>
      <w:r w:rsidR="00E70762" w:rsidRPr="00BD2F28">
        <w:rPr>
          <w:sz w:val="22"/>
          <w:szCs w:val="22"/>
        </w:rPr>
        <w:t>occurs</w:t>
      </w:r>
      <w:r w:rsidRPr="00BD2F28">
        <w:rPr>
          <w:sz w:val="22"/>
          <w:szCs w:val="22"/>
        </w:rPr>
        <w:t>, may have optimized bone formation.</w:t>
      </w:r>
      <w:bookmarkEnd w:id="69"/>
    </w:p>
    <w:p w14:paraId="604E7352" w14:textId="493E5712" w:rsidR="005536F6" w:rsidRPr="00BD2F28" w:rsidRDefault="0020423A" w:rsidP="00C02446">
      <w:pPr>
        <w:spacing w:line="360" w:lineRule="auto"/>
        <w:ind w:firstLineChars="193" w:firstLine="425"/>
        <w:jc w:val="both"/>
        <w:rPr>
          <w:sz w:val="22"/>
          <w:szCs w:val="22"/>
        </w:rPr>
      </w:pPr>
      <w:r w:rsidRPr="00BD2F28">
        <w:rPr>
          <w:sz w:val="22"/>
          <w:szCs w:val="22"/>
        </w:rPr>
        <w:t xml:space="preserve">In the subfascial implantation model, CS induced a large number of osteoclasts from day </w:t>
      </w:r>
      <w:r w:rsidR="00DB4C7A" w:rsidRPr="00BD2F28">
        <w:rPr>
          <w:sz w:val="22"/>
          <w:szCs w:val="22"/>
        </w:rPr>
        <w:t xml:space="preserve">10 </w:t>
      </w:r>
      <w:r w:rsidRPr="00BD2F28">
        <w:rPr>
          <w:sz w:val="22"/>
          <w:szCs w:val="22"/>
        </w:rPr>
        <w:t>onward, whereas</w:t>
      </w:r>
      <w:r w:rsidR="00FE26D5" w:rsidRPr="00BD2F28">
        <w:rPr>
          <w:sz w:val="22"/>
          <w:szCs w:val="22"/>
        </w:rPr>
        <w:t>,</w:t>
      </w:r>
      <w:r w:rsidRPr="00BD2F28">
        <w:rPr>
          <w:sz w:val="22"/>
          <w:szCs w:val="22"/>
        </w:rPr>
        <w:t xml:space="preserve"> with NC incorporation, negligible osteoclast formation was observed up to day 21. On day 42, osteoclasts were observed at the perimeter of the new bone in the NC groups; however, </w:t>
      </w:r>
      <w:r w:rsidR="00FE26D5" w:rsidRPr="00BD2F28">
        <w:rPr>
          <w:sz w:val="22"/>
          <w:szCs w:val="22"/>
        </w:rPr>
        <w:t xml:space="preserve">few </w:t>
      </w:r>
      <w:r w:rsidRPr="00BD2F28">
        <w:rPr>
          <w:sz w:val="22"/>
          <w:szCs w:val="22"/>
        </w:rPr>
        <w:t>osteoclast</w:t>
      </w:r>
      <w:r w:rsidR="00FE26D5" w:rsidRPr="00BD2F28">
        <w:rPr>
          <w:sz w:val="22"/>
          <w:szCs w:val="22"/>
        </w:rPr>
        <w:t>s were detected i</w:t>
      </w:r>
      <w:r w:rsidRPr="00BD2F28">
        <w:rPr>
          <w:sz w:val="22"/>
          <w:szCs w:val="22"/>
        </w:rPr>
        <w:t xml:space="preserve">n contrast to </w:t>
      </w:r>
      <w:r w:rsidR="00FE26D5" w:rsidRPr="00BD2F28">
        <w:rPr>
          <w:sz w:val="22"/>
          <w:szCs w:val="22"/>
        </w:rPr>
        <w:t>those</w:t>
      </w:r>
      <w:r w:rsidRPr="00BD2F28">
        <w:rPr>
          <w:sz w:val="22"/>
          <w:szCs w:val="22"/>
        </w:rPr>
        <w:t xml:space="preserve"> observed early following implantation in the CS group.</w:t>
      </w:r>
      <w:bookmarkStart w:id="70" w:name="_Hlk170842206"/>
      <w:r w:rsidRPr="00BD2F28">
        <w:rPr>
          <w:sz w:val="22"/>
          <w:szCs w:val="22"/>
        </w:rPr>
        <w:t xml:space="preserve"> Furthermore, </w:t>
      </w:r>
      <w:r w:rsidRPr="00BD2F28">
        <w:rPr>
          <w:i/>
          <w:iCs/>
          <w:sz w:val="22"/>
          <w:szCs w:val="22"/>
        </w:rPr>
        <w:t>in vitro</w:t>
      </w:r>
      <w:r w:rsidRPr="00BD2F28">
        <w:rPr>
          <w:sz w:val="22"/>
          <w:szCs w:val="22"/>
        </w:rPr>
        <w:t xml:space="preserve"> results showed that NC </w:t>
      </w:r>
      <w:r w:rsidR="005210E5" w:rsidRPr="00BD2F28">
        <w:rPr>
          <w:sz w:val="22"/>
          <w:szCs w:val="22"/>
        </w:rPr>
        <w:t xml:space="preserve">itself </w:t>
      </w:r>
      <w:r w:rsidRPr="00BD2F28">
        <w:rPr>
          <w:sz w:val="22"/>
          <w:szCs w:val="22"/>
        </w:rPr>
        <w:t>did not exhibit cytotoxicity to</w:t>
      </w:r>
      <w:r w:rsidR="005210E5" w:rsidRPr="00BD2F28">
        <w:rPr>
          <w:sz w:val="22"/>
          <w:szCs w:val="22"/>
        </w:rPr>
        <w:t>ward</w:t>
      </w:r>
      <w:r w:rsidRPr="00BD2F28">
        <w:rPr>
          <w:sz w:val="22"/>
          <w:szCs w:val="22"/>
        </w:rPr>
        <w:t xml:space="preserve"> bone marrow-derived macrophages (Figure S</w:t>
      </w:r>
      <w:r w:rsidR="00EF632E" w:rsidRPr="00BD2F28">
        <w:rPr>
          <w:sz w:val="22"/>
          <w:szCs w:val="22"/>
        </w:rPr>
        <w:t>7</w:t>
      </w:r>
      <w:r w:rsidRPr="00BD2F28">
        <w:rPr>
          <w:sz w:val="22"/>
          <w:szCs w:val="22"/>
        </w:rPr>
        <w:t xml:space="preserve">d) and inhibited </w:t>
      </w:r>
      <w:proofErr w:type="spellStart"/>
      <w:r w:rsidRPr="00BD2F28">
        <w:rPr>
          <w:sz w:val="22"/>
          <w:szCs w:val="22"/>
        </w:rPr>
        <w:t>osteoclastogenesis</w:t>
      </w:r>
      <w:proofErr w:type="spellEnd"/>
      <w:r w:rsidRPr="00BD2F28">
        <w:rPr>
          <w:sz w:val="22"/>
          <w:szCs w:val="22"/>
        </w:rPr>
        <w:t xml:space="preserve"> (Figure S</w:t>
      </w:r>
      <w:r w:rsidR="00EF632E" w:rsidRPr="00BD2F28">
        <w:rPr>
          <w:sz w:val="22"/>
          <w:szCs w:val="22"/>
        </w:rPr>
        <w:t>6</w:t>
      </w:r>
      <w:r w:rsidRPr="00BD2F28">
        <w:rPr>
          <w:sz w:val="22"/>
          <w:szCs w:val="22"/>
        </w:rPr>
        <w:t xml:space="preserve">a, b), although the mechanism </w:t>
      </w:r>
      <w:r w:rsidR="005210E5" w:rsidRPr="00BD2F28">
        <w:rPr>
          <w:sz w:val="22"/>
          <w:szCs w:val="22"/>
        </w:rPr>
        <w:t xml:space="preserve">underlying </w:t>
      </w:r>
      <w:r w:rsidRPr="00BD2F28">
        <w:rPr>
          <w:sz w:val="22"/>
          <w:szCs w:val="22"/>
        </w:rPr>
        <w:t>this inhibition remains to be further verified.</w:t>
      </w:r>
    </w:p>
    <w:bookmarkEnd w:id="70"/>
    <w:p w14:paraId="3CAB08E6" w14:textId="0097A142" w:rsidR="005536F6" w:rsidRPr="00BD2F28" w:rsidRDefault="0020423A" w:rsidP="00C02446">
      <w:pPr>
        <w:spacing w:line="360" w:lineRule="auto"/>
        <w:ind w:firstLineChars="193" w:firstLine="425"/>
        <w:jc w:val="both"/>
        <w:rPr>
          <w:sz w:val="22"/>
          <w:szCs w:val="22"/>
        </w:rPr>
      </w:pPr>
      <w:r w:rsidRPr="00BD2F28">
        <w:rPr>
          <w:sz w:val="22"/>
          <w:szCs w:val="22"/>
        </w:rPr>
        <w:t xml:space="preserve">BMP2 produces inflammation-related adverse events in a concentration-dependent manner. Thus, cervical swelling has been reported as a fatal adverse event after off-label use of BMP2 in cervical spine surgery </w:t>
      </w:r>
      <w:r w:rsidRPr="00C02446">
        <w:rPr>
          <w:sz w:val="22"/>
          <w:szCs w:val="22"/>
        </w:rPr>
        <w:t>[52, 53]</w:t>
      </w:r>
      <w:r w:rsidRPr="00BD2F28">
        <w:rPr>
          <w:sz w:val="22"/>
          <w:szCs w:val="22"/>
        </w:rPr>
        <w:t xml:space="preserve">. The effect of NC as a BMP2 carrier on the inflammatory response </w:t>
      </w:r>
      <w:r w:rsidRPr="00BD2F28">
        <w:rPr>
          <w:i/>
          <w:iCs/>
          <w:sz w:val="22"/>
          <w:szCs w:val="22"/>
        </w:rPr>
        <w:t>in vivo</w:t>
      </w:r>
      <w:r w:rsidRPr="00BD2F28">
        <w:rPr>
          <w:sz w:val="22"/>
          <w:szCs w:val="22"/>
        </w:rPr>
        <w:t xml:space="preserve"> was unexpected. When CS was used as a BMP2 carrier, a dose-dependent inflammatory response was </w:t>
      </w:r>
      <w:r w:rsidRPr="00BD2F28">
        <w:rPr>
          <w:sz w:val="22"/>
          <w:szCs w:val="22"/>
        </w:rPr>
        <w:lastRenderedPageBreak/>
        <w:t xml:space="preserve">observed in the surrounding tissues, in line with previous findings </w:t>
      </w:r>
      <w:r w:rsidRPr="00C02446">
        <w:rPr>
          <w:sz w:val="22"/>
          <w:szCs w:val="22"/>
        </w:rPr>
        <w:t>[</w:t>
      </w:r>
      <w:r w:rsidR="004320F0" w:rsidRPr="00C02446">
        <w:rPr>
          <w:sz w:val="22"/>
          <w:szCs w:val="22"/>
        </w:rPr>
        <w:t>28</w:t>
      </w:r>
      <w:r w:rsidRPr="00C02446">
        <w:rPr>
          <w:sz w:val="22"/>
          <w:szCs w:val="22"/>
        </w:rPr>
        <w:t>]</w:t>
      </w:r>
      <w:r w:rsidRPr="00BD2F28">
        <w:rPr>
          <w:sz w:val="22"/>
          <w:szCs w:val="22"/>
        </w:rPr>
        <w:t>. In contrast, when NC was used as a BMP2 carrier, negligible inflammation was observed in the surrounding tissues</w:t>
      </w:r>
      <w:r w:rsidR="00FE26D5" w:rsidRPr="00BD2F28">
        <w:rPr>
          <w:sz w:val="22"/>
          <w:szCs w:val="22"/>
        </w:rPr>
        <w:t>; rather,</w:t>
      </w:r>
      <w:r w:rsidRPr="00BD2F28">
        <w:rPr>
          <w:sz w:val="22"/>
          <w:szCs w:val="22"/>
        </w:rPr>
        <w:t xml:space="preserve"> inflammatory cells were observed to infiltrate the NC in a weak dose-dependent manner. The presence of </w:t>
      </w:r>
      <w:r w:rsidR="00FE26D5" w:rsidRPr="00BD2F28">
        <w:rPr>
          <w:sz w:val="22"/>
          <w:szCs w:val="22"/>
        </w:rPr>
        <w:t>SOX9</w:t>
      </w:r>
      <w:r w:rsidRPr="00BD2F28">
        <w:rPr>
          <w:sz w:val="22"/>
          <w:szCs w:val="22"/>
        </w:rPr>
        <w:t xml:space="preserve">-positive cells within the inflammatory area indicated new bone formation in the inflammatory zone, suggesting ectopic bone formation in the CS group (Figure 5A, B). This observation is significant given the widespread use of BMP2 in the clinic for spinal fusion surgery. </w:t>
      </w:r>
      <w:r w:rsidR="00FE26D5" w:rsidRPr="00BD2F28">
        <w:rPr>
          <w:sz w:val="22"/>
          <w:szCs w:val="22"/>
        </w:rPr>
        <w:t xml:space="preserve">Considering </w:t>
      </w:r>
      <w:r w:rsidRPr="00BD2F28">
        <w:rPr>
          <w:sz w:val="22"/>
          <w:szCs w:val="22"/>
        </w:rPr>
        <w:t xml:space="preserve">the observed BMP2 retention and augmentation of bone formation </w:t>
      </w:r>
      <w:r w:rsidRPr="00BD2F28">
        <w:rPr>
          <w:i/>
          <w:iCs/>
          <w:sz w:val="22"/>
          <w:szCs w:val="22"/>
        </w:rPr>
        <w:t>in vitro</w:t>
      </w:r>
      <w:r w:rsidRPr="00BD2F28">
        <w:rPr>
          <w:sz w:val="22"/>
          <w:szCs w:val="22"/>
        </w:rPr>
        <w:t xml:space="preserve"> and </w:t>
      </w:r>
      <w:r w:rsidRPr="00BD2F28">
        <w:rPr>
          <w:i/>
          <w:iCs/>
          <w:sz w:val="22"/>
          <w:szCs w:val="22"/>
        </w:rPr>
        <w:t>in vivo</w:t>
      </w:r>
      <w:r w:rsidRPr="00BD2F28">
        <w:rPr>
          <w:sz w:val="22"/>
          <w:szCs w:val="22"/>
        </w:rPr>
        <w:t xml:space="preserve"> and the temporal induction of an osteogenic effect by the NC in the absence of an inflammatory response, the NC carrier offers </w:t>
      </w:r>
      <w:proofErr w:type="gramStart"/>
      <w:r w:rsidRPr="00BD2F28">
        <w:rPr>
          <w:sz w:val="22"/>
          <w:szCs w:val="22"/>
        </w:rPr>
        <w:t>an innovative</w:t>
      </w:r>
      <w:proofErr w:type="gramEnd"/>
      <w:r w:rsidRPr="00BD2F28">
        <w:rPr>
          <w:sz w:val="22"/>
          <w:szCs w:val="22"/>
        </w:rPr>
        <w:t xml:space="preserve"> technology for temporal and spatially controlled bone formation. </w:t>
      </w:r>
    </w:p>
    <w:p w14:paraId="08813FEB" w14:textId="66DA3B71" w:rsidR="005536F6" w:rsidRPr="00BD2F28" w:rsidRDefault="0020423A" w:rsidP="00C02446">
      <w:pPr>
        <w:spacing w:line="360" w:lineRule="auto"/>
        <w:ind w:firstLine="426"/>
        <w:jc w:val="both"/>
        <w:rPr>
          <w:sz w:val="22"/>
          <w:szCs w:val="22"/>
        </w:rPr>
      </w:pPr>
      <w:r w:rsidRPr="00BD2F28">
        <w:rPr>
          <w:sz w:val="22"/>
          <w:szCs w:val="22"/>
        </w:rPr>
        <w:t xml:space="preserve">The second feature relates to the chondrogenic and osteogenic effects of NC </w:t>
      </w:r>
      <w:r w:rsidRPr="00BD2F28">
        <w:rPr>
          <w:i/>
          <w:iCs/>
          <w:sz w:val="22"/>
          <w:szCs w:val="22"/>
        </w:rPr>
        <w:t>in vitro</w:t>
      </w:r>
      <w:r w:rsidRPr="00BD2F28">
        <w:rPr>
          <w:sz w:val="22"/>
          <w:szCs w:val="22"/>
        </w:rPr>
        <w:t xml:space="preserve"> [21, 54]. In addition to the observed biocompatibility and low cytotoxicity [55], NC enhanced osteogenic and chondrogenic differentiation </w:t>
      </w:r>
      <w:r w:rsidR="00FE26D5" w:rsidRPr="00BD2F28">
        <w:rPr>
          <w:sz w:val="22"/>
          <w:szCs w:val="22"/>
        </w:rPr>
        <w:t>without</w:t>
      </w:r>
      <w:r w:rsidRPr="00BD2F28">
        <w:rPr>
          <w:sz w:val="22"/>
          <w:szCs w:val="22"/>
        </w:rPr>
        <w:t xml:space="preserve"> exogenous bone-inducing factors such as BMPs or dexamethasone. The mechanism underlying the osteogenic and chondrogenic effects of NC is unclear</w:t>
      </w:r>
      <w:r w:rsidR="00FE26D5" w:rsidRPr="00BD2F28">
        <w:rPr>
          <w:sz w:val="22"/>
          <w:szCs w:val="22"/>
        </w:rPr>
        <w:t xml:space="preserve">. </w:t>
      </w:r>
      <w:r w:rsidR="009D6F78">
        <w:rPr>
          <w:sz w:val="22"/>
          <w:szCs w:val="22"/>
        </w:rPr>
        <w:t>Although</w:t>
      </w:r>
      <w:r w:rsidRPr="00BD2F28">
        <w:rPr>
          <w:sz w:val="22"/>
          <w:szCs w:val="22"/>
        </w:rPr>
        <w:t xml:space="preserve"> non-toxic </w:t>
      </w:r>
      <w:proofErr w:type="spellStart"/>
      <w:r w:rsidRPr="00BD2F28">
        <w:rPr>
          <w:sz w:val="22"/>
          <w:szCs w:val="22"/>
        </w:rPr>
        <w:t>nanoclay</w:t>
      </w:r>
      <w:proofErr w:type="spellEnd"/>
      <w:r w:rsidRPr="00BD2F28">
        <w:rPr>
          <w:sz w:val="22"/>
          <w:szCs w:val="22"/>
        </w:rPr>
        <w:t xml:space="preserve"> dissolution degradation products such as Mg</w:t>
      </w:r>
      <w:r w:rsidRPr="00C02446">
        <w:rPr>
          <w:sz w:val="22"/>
          <w:szCs w:val="22"/>
          <w:vertAlign w:val="superscript"/>
        </w:rPr>
        <w:t>2+</w:t>
      </w:r>
      <w:r w:rsidRPr="00BD2F28">
        <w:rPr>
          <w:sz w:val="22"/>
          <w:szCs w:val="22"/>
        </w:rPr>
        <w:t>, Si(OH)</w:t>
      </w:r>
      <w:r w:rsidRPr="00C02446">
        <w:rPr>
          <w:sz w:val="22"/>
          <w:szCs w:val="22"/>
          <w:vertAlign w:val="subscript"/>
        </w:rPr>
        <w:t>4</w:t>
      </w:r>
      <w:r w:rsidRPr="00BD2F28">
        <w:rPr>
          <w:sz w:val="22"/>
          <w:szCs w:val="22"/>
        </w:rPr>
        <w:t>, and Li</w:t>
      </w:r>
      <w:r w:rsidRPr="00C02446">
        <w:rPr>
          <w:sz w:val="22"/>
          <w:szCs w:val="22"/>
          <w:vertAlign w:val="superscript"/>
        </w:rPr>
        <w:t>+</w:t>
      </w:r>
      <w:r w:rsidRPr="00BD2F28">
        <w:rPr>
          <w:sz w:val="22"/>
          <w:szCs w:val="22"/>
        </w:rPr>
        <w:t xml:space="preserve"> are often indicated as potential mechanisms, it is likely to involve </w:t>
      </w:r>
      <w:r w:rsidR="00FE26D5" w:rsidRPr="00BD2F28">
        <w:rPr>
          <w:sz w:val="22"/>
          <w:szCs w:val="22"/>
        </w:rPr>
        <w:t>several</w:t>
      </w:r>
      <w:r w:rsidRPr="00BD2F28">
        <w:rPr>
          <w:sz w:val="22"/>
          <w:szCs w:val="22"/>
        </w:rPr>
        <w:t xml:space="preserve"> different modalities, including</w:t>
      </w:r>
      <w:r w:rsidR="00FE26D5" w:rsidRPr="00BD2F28">
        <w:rPr>
          <w:sz w:val="22"/>
          <w:szCs w:val="22"/>
        </w:rPr>
        <w:t xml:space="preserve"> </w:t>
      </w:r>
      <w:proofErr w:type="spellStart"/>
      <w:r w:rsidRPr="00BD2F28">
        <w:rPr>
          <w:sz w:val="22"/>
          <w:szCs w:val="22"/>
        </w:rPr>
        <w:t>i</w:t>
      </w:r>
      <w:proofErr w:type="spellEnd"/>
      <w:r w:rsidRPr="00BD2F28">
        <w:rPr>
          <w:sz w:val="22"/>
          <w:szCs w:val="22"/>
        </w:rPr>
        <w:t>) clay nanoparticle-facilitated transport and exchange of extracellular Ca</w:t>
      </w:r>
      <w:r w:rsidRPr="00C02446">
        <w:rPr>
          <w:sz w:val="22"/>
          <w:szCs w:val="22"/>
          <w:vertAlign w:val="superscript"/>
        </w:rPr>
        <w:t>2+</w:t>
      </w:r>
      <w:r w:rsidRPr="00BD2F28">
        <w:rPr>
          <w:sz w:val="22"/>
          <w:szCs w:val="22"/>
        </w:rPr>
        <w:t xml:space="preserve"> and PO</w:t>
      </w:r>
      <w:r w:rsidRPr="00C02446">
        <w:rPr>
          <w:sz w:val="22"/>
          <w:szCs w:val="22"/>
          <w:vertAlign w:val="subscript"/>
        </w:rPr>
        <w:t>4</w:t>
      </w:r>
      <w:r w:rsidRPr="00C02446">
        <w:rPr>
          <w:sz w:val="22"/>
          <w:szCs w:val="22"/>
          <w:vertAlign w:val="superscript"/>
        </w:rPr>
        <w:t>3−</w:t>
      </w:r>
      <w:r w:rsidRPr="00BD2F28">
        <w:rPr>
          <w:sz w:val="22"/>
          <w:szCs w:val="22"/>
        </w:rPr>
        <w:t xml:space="preserve"> ions across the cell membrane</w:t>
      </w:r>
      <w:r w:rsidR="00FE26D5" w:rsidRPr="00BD2F28">
        <w:rPr>
          <w:sz w:val="22"/>
          <w:szCs w:val="22"/>
        </w:rPr>
        <w:t xml:space="preserve">; </w:t>
      </w:r>
      <w:r w:rsidRPr="00BD2F28">
        <w:rPr>
          <w:sz w:val="22"/>
          <w:szCs w:val="22"/>
        </w:rPr>
        <w:t>ii) the ability of internalized clay nanoparticles to modulate intracellular signaling pathways through clay</w:t>
      </w:r>
      <w:r w:rsidR="00FE26D5" w:rsidRPr="00BD2F28">
        <w:rPr>
          <w:sz w:val="22"/>
          <w:szCs w:val="22"/>
        </w:rPr>
        <w:t>–</w:t>
      </w:r>
      <w:r w:rsidRPr="00BD2F28">
        <w:rPr>
          <w:sz w:val="22"/>
          <w:szCs w:val="22"/>
        </w:rPr>
        <w:t>protein interaction</w:t>
      </w:r>
      <w:r w:rsidR="00FE26D5" w:rsidRPr="00BD2F28">
        <w:rPr>
          <w:sz w:val="22"/>
          <w:szCs w:val="22"/>
        </w:rPr>
        <w:t>s;</w:t>
      </w:r>
      <w:r w:rsidRPr="00BD2F28">
        <w:rPr>
          <w:sz w:val="22"/>
          <w:szCs w:val="22"/>
        </w:rPr>
        <w:t xml:space="preserve"> iii) clay nanoparticle-mediated receptor interaction</w:t>
      </w:r>
      <w:r w:rsidR="00FE26D5" w:rsidRPr="00BD2F28">
        <w:rPr>
          <w:sz w:val="22"/>
          <w:szCs w:val="22"/>
        </w:rPr>
        <w:t>s</w:t>
      </w:r>
      <w:r w:rsidRPr="00BD2F28">
        <w:rPr>
          <w:sz w:val="22"/>
          <w:szCs w:val="22"/>
        </w:rPr>
        <w:t xml:space="preserve"> or uptake of bioactive molecules [21, 56</w:t>
      </w:r>
      <w:r w:rsidR="00472A4F" w:rsidRPr="00C02446">
        <w:rPr>
          <w:sz w:val="22"/>
          <w:szCs w:val="22"/>
        </w:rPr>
        <w:t>–</w:t>
      </w:r>
      <w:r w:rsidRPr="00BD2F28">
        <w:rPr>
          <w:sz w:val="22"/>
          <w:szCs w:val="22"/>
        </w:rPr>
        <w:t>58]. We demonstrated that NC pr</w:t>
      </w:r>
      <w:r w:rsidR="00FE26D5" w:rsidRPr="00BD2F28">
        <w:rPr>
          <w:sz w:val="22"/>
          <w:szCs w:val="22"/>
        </w:rPr>
        <w:t>edominantly promotes osteoblastic and chondrogenic differentiation</w:t>
      </w:r>
      <w:r w:rsidRPr="00BD2F28">
        <w:rPr>
          <w:sz w:val="22"/>
          <w:szCs w:val="22"/>
        </w:rPr>
        <w:t xml:space="preserve"> via BMP/Smad signaling. Furthermore, the three-dimensional layered structure of the NC, or the negative charge of its surface, may have contributed to the promotion of chondrogenic differentiation [24, 59, 60]. </w:t>
      </w:r>
      <w:r w:rsidR="00FE26D5" w:rsidRPr="00BD2F28">
        <w:rPr>
          <w:sz w:val="22"/>
          <w:szCs w:val="22"/>
        </w:rPr>
        <w:t>Notably</w:t>
      </w:r>
      <w:r w:rsidRPr="00BD2F28">
        <w:rPr>
          <w:sz w:val="22"/>
          <w:szCs w:val="22"/>
        </w:rPr>
        <w:t xml:space="preserve">, the specific relevance of the </w:t>
      </w:r>
      <w:r w:rsidRPr="00BD2F28">
        <w:rPr>
          <w:i/>
          <w:iCs/>
          <w:sz w:val="22"/>
          <w:szCs w:val="22"/>
        </w:rPr>
        <w:t>in vitro</w:t>
      </w:r>
      <w:r w:rsidRPr="00BD2F28">
        <w:rPr>
          <w:sz w:val="22"/>
          <w:szCs w:val="22"/>
        </w:rPr>
        <w:t xml:space="preserve"> effects of clay to the </w:t>
      </w:r>
      <w:r w:rsidRPr="00BD2F28">
        <w:rPr>
          <w:i/>
          <w:iCs/>
          <w:sz w:val="22"/>
          <w:szCs w:val="22"/>
        </w:rPr>
        <w:t>in vivo</w:t>
      </w:r>
      <w:r w:rsidRPr="00BD2F28">
        <w:rPr>
          <w:sz w:val="22"/>
          <w:szCs w:val="22"/>
        </w:rPr>
        <w:t xml:space="preserve"> data should be assessed cautiously</w:t>
      </w:r>
      <w:r w:rsidR="00FE26D5" w:rsidRPr="00BD2F28">
        <w:rPr>
          <w:sz w:val="22"/>
          <w:szCs w:val="22"/>
        </w:rPr>
        <w:t>,</w:t>
      </w:r>
      <w:r w:rsidRPr="00BD2F28">
        <w:rPr>
          <w:sz w:val="22"/>
          <w:szCs w:val="22"/>
        </w:rPr>
        <w:t xml:space="preserve"> as clay gels do not induce bone in the absence of BMP2 when applied </w:t>
      </w:r>
      <w:r w:rsidRPr="00BD2F28">
        <w:rPr>
          <w:i/>
          <w:iCs/>
          <w:sz w:val="22"/>
          <w:szCs w:val="22"/>
        </w:rPr>
        <w:t>in vivo</w:t>
      </w:r>
      <w:r w:rsidR="00542BB2" w:rsidRPr="00BD2F28">
        <w:rPr>
          <w:sz w:val="22"/>
          <w:szCs w:val="22"/>
        </w:rPr>
        <w:t>.</w:t>
      </w:r>
    </w:p>
    <w:p w14:paraId="617DBE1C" w14:textId="1500BB2F" w:rsidR="005536F6" w:rsidRPr="00BD2F28" w:rsidRDefault="0020423A" w:rsidP="00C02446">
      <w:pPr>
        <w:spacing w:line="360" w:lineRule="auto"/>
        <w:ind w:firstLine="426"/>
        <w:jc w:val="both"/>
        <w:rPr>
          <w:sz w:val="22"/>
          <w:szCs w:val="22"/>
        </w:rPr>
      </w:pPr>
      <w:r w:rsidRPr="00BD2F28">
        <w:rPr>
          <w:sz w:val="22"/>
          <w:szCs w:val="22"/>
        </w:rPr>
        <w:t xml:space="preserve">The third feature is bone regeneration </w:t>
      </w:r>
      <w:r w:rsidRPr="00BD2F28">
        <w:rPr>
          <w:i/>
          <w:iCs/>
          <w:sz w:val="22"/>
          <w:szCs w:val="22"/>
        </w:rPr>
        <w:t>via</w:t>
      </w:r>
      <w:r w:rsidRPr="00BD2F28">
        <w:rPr>
          <w:sz w:val="22"/>
          <w:szCs w:val="22"/>
        </w:rPr>
        <w:t xml:space="preserve"> an endochondral ossification process. Bone formation induced by BMP2 typically involves endochondral ossification, although bone formation following BMP implantation </w:t>
      </w:r>
      <w:r w:rsidRPr="00BD2F28">
        <w:rPr>
          <w:i/>
          <w:iCs/>
          <w:sz w:val="22"/>
          <w:szCs w:val="22"/>
        </w:rPr>
        <w:t>in vivo</w:t>
      </w:r>
      <w:r w:rsidRPr="00BD2F28">
        <w:rPr>
          <w:sz w:val="22"/>
          <w:szCs w:val="22"/>
        </w:rPr>
        <w:t xml:space="preserve"> can involve intramembranous and endochondral bone formation </w:t>
      </w:r>
      <w:r w:rsidRPr="00C02446">
        <w:rPr>
          <w:sz w:val="22"/>
          <w:szCs w:val="22"/>
        </w:rPr>
        <w:t>[6</w:t>
      </w:r>
      <w:r w:rsidR="004320F0" w:rsidRPr="00C02446">
        <w:rPr>
          <w:sz w:val="22"/>
          <w:szCs w:val="22"/>
        </w:rPr>
        <w:t>1</w:t>
      </w:r>
      <w:r w:rsidRPr="00C02446">
        <w:rPr>
          <w:sz w:val="22"/>
          <w:szCs w:val="22"/>
        </w:rPr>
        <w:t>, 6</w:t>
      </w:r>
      <w:r w:rsidR="004320F0" w:rsidRPr="00C02446">
        <w:rPr>
          <w:sz w:val="22"/>
          <w:szCs w:val="22"/>
        </w:rPr>
        <w:t>2</w:t>
      </w:r>
      <w:r w:rsidRPr="00C02446">
        <w:rPr>
          <w:sz w:val="22"/>
          <w:szCs w:val="22"/>
        </w:rPr>
        <w:t>]</w:t>
      </w:r>
      <w:r w:rsidRPr="00BD2F28">
        <w:rPr>
          <w:sz w:val="22"/>
          <w:szCs w:val="22"/>
        </w:rPr>
        <w:t>. This difference has been attributed to the heterogeneity of BMP2 concentrations</w:t>
      </w:r>
      <w:r w:rsidR="00BF1A9E" w:rsidRPr="00BD2F28">
        <w:rPr>
          <w:sz w:val="22"/>
          <w:szCs w:val="22"/>
        </w:rPr>
        <w:t xml:space="preserve"> </w:t>
      </w:r>
      <w:r w:rsidRPr="00C02446">
        <w:rPr>
          <w:sz w:val="22"/>
          <w:szCs w:val="22"/>
        </w:rPr>
        <w:t>[6</w:t>
      </w:r>
      <w:r w:rsidR="004320F0" w:rsidRPr="00C02446">
        <w:rPr>
          <w:sz w:val="22"/>
          <w:szCs w:val="22"/>
        </w:rPr>
        <w:t>1</w:t>
      </w:r>
      <w:r w:rsidRPr="00C02446">
        <w:rPr>
          <w:sz w:val="22"/>
          <w:szCs w:val="22"/>
        </w:rPr>
        <w:t>, 6</w:t>
      </w:r>
      <w:r w:rsidR="004320F0" w:rsidRPr="00C02446">
        <w:rPr>
          <w:sz w:val="22"/>
          <w:szCs w:val="22"/>
        </w:rPr>
        <w:t>2</w:t>
      </w:r>
      <w:r w:rsidRPr="00C02446">
        <w:rPr>
          <w:sz w:val="22"/>
          <w:szCs w:val="22"/>
        </w:rPr>
        <w:t>]</w:t>
      </w:r>
      <w:r w:rsidRPr="00BD2F28">
        <w:rPr>
          <w:sz w:val="22"/>
          <w:szCs w:val="22"/>
        </w:rPr>
        <w:t xml:space="preserve">. The ability of NC to maintain a constant local BMP2 concentration for a prolonged time may have facilitated controlled endochondral differentiation, leading to high-quality new bone formation. This promotion of bone formation </w:t>
      </w:r>
      <w:r w:rsidRPr="00BD2F28">
        <w:rPr>
          <w:i/>
          <w:iCs/>
          <w:sz w:val="22"/>
          <w:szCs w:val="22"/>
        </w:rPr>
        <w:t>via</w:t>
      </w:r>
      <w:r w:rsidRPr="00BD2F28">
        <w:rPr>
          <w:sz w:val="22"/>
          <w:szCs w:val="22"/>
        </w:rPr>
        <w:t xml:space="preserve"> endochondral ossification is particularly useful when the area </w:t>
      </w:r>
      <w:r w:rsidR="00FE26D5" w:rsidRPr="00BD2F28">
        <w:rPr>
          <w:sz w:val="22"/>
          <w:szCs w:val="22"/>
        </w:rPr>
        <w:t>requiring</w:t>
      </w:r>
      <w:r w:rsidRPr="00BD2F28">
        <w:rPr>
          <w:sz w:val="22"/>
          <w:szCs w:val="22"/>
        </w:rPr>
        <w:t xml:space="preserve"> bone formation is significant, as observed in large bone defects. If a cartilage formation intermediary can be harnessed for filling bone defects, such an approach would be useful in applications </w:t>
      </w:r>
      <w:r w:rsidR="00FE26D5" w:rsidRPr="00BD2F28">
        <w:rPr>
          <w:sz w:val="22"/>
          <w:szCs w:val="22"/>
        </w:rPr>
        <w:t>requiring bone formation time</w:t>
      </w:r>
      <w:r w:rsidRPr="00BD2F28">
        <w:rPr>
          <w:sz w:val="22"/>
          <w:szCs w:val="22"/>
        </w:rPr>
        <w:t xml:space="preserve">, including pseudarthrosis and intervertebral spinal fusion, where conditions for bone formation, including blood supply, are poor. In the subfascial implantation model, extensive new bone formation was observed in areas where cartilage formation was observed, indicating that cartilage </w:t>
      </w:r>
      <w:r w:rsidRPr="00BD2F28">
        <w:rPr>
          <w:sz w:val="22"/>
          <w:szCs w:val="22"/>
        </w:rPr>
        <w:lastRenderedPageBreak/>
        <w:t>formation preceded bone formation</w:t>
      </w:r>
      <w:r w:rsidR="00BF1A9E" w:rsidRPr="00BD2F28">
        <w:rPr>
          <w:sz w:val="22"/>
          <w:szCs w:val="22"/>
        </w:rPr>
        <w:t>,</w:t>
      </w:r>
      <w:r w:rsidRPr="00BD2F28">
        <w:rPr>
          <w:sz w:val="22"/>
          <w:szCs w:val="22"/>
        </w:rPr>
        <w:t xml:space="preserve"> contributing to the high-quality new bone </w:t>
      </w:r>
      <w:r w:rsidR="00FE26D5" w:rsidRPr="00BD2F28">
        <w:rPr>
          <w:sz w:val="22"/>
          <w:szCs w:val="22"/>
        </w:rPr>
        <w:t xml:space="preserve">formed </w:t>
      </w:r>
      <w:r w:rsidRPr="00BD2F28">
        <w:rPr>
          <w:i/>
          <w:iCs/>
          <w:sz w:val="22"/>
          <w:szCs w:val="22"/>
        </w:rPr>
        <w:t>via</w:t>
      </w:r>
      <w:r w:rsidRPr="00BD2F28">
        <w:rPr>
          <w:sz w:val="22"/>
          <w:szCs w:val="22"/>
        </w:rPr>
        <w:t xml:space="preserve"> an endochondral process.</w:t>
      </w:r>
    </w:p>
    <w:p w14:paraId="2FF32AAA" w14:textId="77777777" w:rsidR="005536F6" w:rsidRPr="00BD2F28" w:rsidRDefault="005536F6" w:rsidP="00C02446">
      <w:pPr>
        <w:spacing w:line="360" w:lineRule="auto"/>
        <w:ind w:firstLine="567"/>
        <w:jc w:val="both"/>
        <w:rPr>
          <w:b/>
          <w:sz w:val="22"/>
          <w:szCs w:val="22"/>
        </w:rPr>
      </w:pPr>
    </w:p>
    <w:p w14:paraId="1EB88437" w14:textId="77777777" w:rsidR="005536F6" w:rsidRPr="00BD2F28" w:rsidRDefault="0020423A" w:rsidP="00357F31">
      <w:pPr>
        <w:spacing w:line="360" w:lineRule="auto"/>
        <w:jc w:val="both"/>
        <w:rPr>
          <w:b/>
          <w:bCs/>
          <w:sz w:val="22"/>
          <w:szCs w:val="22"/>
        </w:rPr>
      </w:pPr>
      <w:r w:rsidRPr="00BD2F28">
        <w:rPr>
          <w:b/>
          <w:bCs/>
          <w:sz w:val="22"/>
          <w:szCs w:val="22"/>
        </w:rPr>
        <w:t>5. Conclusion</w:t>
      </w:r>
    </w:p>
    <w:p w14:paraId="27B4FE42" w14:textId="70373CF2" w:rsidR="005536F6" w:rsidRPr="00BD2F28" w:rsidRDefault="0020423A" w:rsidP="00C02446">
      <w:pPr>
        <w:spacing w:line="360" w:lineRule="auto"/>
        <w:ind w:firstLine="426"/>
        <w:jc w:val="both"/>
        <w:rPr>
          <w:sz w:val="22"/>
          <w:szCs w:val="22"/>
        </w:rPr>
      </w:pPr>
      <w:r w:rsidRPr="00BD2F28">
        <w:rPr>
          <w:sz w:val="22"/>
          <w:szCs w:val="22"/>
        </w:rPr>
        <w:t xml:space="preserve">In conclusion, NC used as a BMP2 carrier material </w:t>
      </w:r>
      <w:r w:rsidR="00FE26D5" w:rsidRPr="00BD2F28">
        <w:rPr>
          <w:sz w:val="22"/>
          <w:szCs w:val="22"/>
        </w:rPr>
        <w:t xml:space="preserve">promotes </w:t>
      </w:r>
      <w:r w:rsidRPr="00BD2F28">
        <w:rPr>
          <w:sz w:val="22"/>
          <w:szCs w:val="22"/>
        </w:rPr>
        <w:t xml:space="preserve">spatially controlled high-quality new bone formation </w:t>
      </w:r>
      <w:r w:rsidRPr="00BD2F28">
        <w:rPr>
          <w:i/>
          <w:iCs/>
          <w:sz w:val="22"/>
          <w:szCs w:val="22"/>
        </w:rPr>
        <w:t>via</w:t>
      </w:r>
      <w:r w:rsidRPr="00BD2F28">
        <w:rPr>
          <w:sz w:val="22"/>
          <w:szCs w:val="22"/>
        </w:rPr>
        <w:t xml:space="preserve"> endochondral ossification </w:t>
      </w:r>
      <w:r w:rsidR="00FE26D5" w:rsidRPr="00BD2F28">
        <w:rPr>
          <w:sz w:val="22"/>
          <w:szCs w:val="22"/>
        </w:rPr>
        <w:t>without</w:t>
      </w:r>
      <w:r w:rsidRPr="00BD2F28">
        <w:rPr>
          <w:sz w:val="22"/>
          <w:szCs w:val="22"/>
        </w:rPr>
        <w:t xml:space="preserve"> an inflammatory response in the surrounding tissues</w:t>
      </w:r>
      <w:r w:rsidR="00BF1A9E" w:rsidRPr="00BD2F28">
        <w:rPr>
          <w:sz w:val="22"/>
          <w:szCs w:val="22"/>
        </w:rPr>
        <w:t>,</w:t>
      </w:r>
      <w:r w:rsidRPr="00BD2F28">
        <w:rPr>
          <w:sz w:val="22"/>
          <w:szCs w:val="22"/>
        </w:rPr>
        <w:t xml:space="preserve"> in contrast to a CS carrier. These findings indicate the potential of NC as a next-generation BMP2 carrier that reduces the adverse events often associated with current BMP2 clinical use and augurs well for clinical use in a range of orthopedic applications for more active and aging demographics.</w:t>
      </w:r>
    </w:p>
    <w:p w14:paraId="7E649D67" w14:textId="77777777" w:rsidR="00DB4C7A" w:rsidRPr="00BD2F28" w:rsidRDefault="00DB4C7A" w:rsidP="00357F31">
      <w:pPr>
        <w:spacing w:line="360" w:lineRule="auto"/>
        <w:jc w:val="both"/>
        <w:rPr>
          <w:sz w:val="22"/>
          <w:szCs w:val="22"/>
        </w:rPr>
      </w:pPr>
    </w:p>
    <w:p w14:paraId="50BEA41F" w14:textId="122A0FE5" w:rsidR="00DB4C7A" w:rsidRPr="00BD2F28" w:rsidRDefault="0020423A" w:rsidP="00DB4C7A">
      <w:pPr>
        <w:pStyle w:val="MainText"/>
        <w:spacing w:line="360" w:lineRule="auto"/>
        <w:jc w:val="both"/>
        <w:rPr>
          <w:b/>
          <w:bCs/>
          <w:sz w:val="22"/>
          <w:szCs w:val="22"/>
        </w:rPr>
      </w:pPr>
      <w:r w:rsidRPr="00BD2F28">
        <w:rPr>
          <w:b/>
          <w:bCs/>
          <w:sz w:val="22"/>
          <w:szCs w:val="22"/>
        </w:rPr>
        <w:t>Acknowledgments</w:t>
      </w:r>
    </w:p>
    <w:p w14:paraId="0B86A6AB" w14:textId="332ECB81" w:rsidR="00DB4C7A" w:rsidRPr="00BD2F28" w:rsidRDefault="0020423A" w:rsidP="00DB4C7A">
      <w:pPr>
        <w:pStyle w:val="Acknowledgements"/>
        <w:spacing w:line="360" w:lineRule="auto"/>
        <w:jc w:val="both"/>
        <w:rPr>
          <w:sz w:val="22"/>
          <w:szCs w:val="22"/>
        </w:rPr>
      </w:pPr>
      <w:r w:rsidRPr="00BD2F28">
        <w:rPr>
          <w:sz w:val="22"/>
          <w:szCs w:val="22"/>
        </w:rPr>
        <w:t>RENOVITE</w:t>
      </w:r>
      <w:r w:rsidRPr="00BD2F28">
        <w:rPr>
          <w:sz w:val="22"/>
          <w:szCs w:val="22"/>
          <w:vertAlign w:val="superscript"/>
        </w:rPr>
        <w:t>®</w:t>
      </w:r>
      <w:r w:rsidRPr="00BD2F28">
        <w:rPr>
          <w:sz w:val="22"/>
          <w:szCs w:val="22"/>
        </w:rPr>
        <w:t xml:space="preserve"> was kindly provided by </w:t>
      </w:r>
      <w:proofErr w:type="spellStart"/>
      <w:r w:rsidRPr="00BD2F28">
        <w:rPr>
          <w:sz w:val="22"/>
          <w:szCs w:val="22"/>
        </w:rPr>
        <w:t>Renovos</w:t>
      </w:r>
      <w:proofErr w:type="spellEnd"/>
      <w:r w:rsidRPr="00BD2F28">
        <w:rPr>
          <w:sz w:val="22"/>
          <w:szCs w:val="22"/>
        </w:rPr>
        <w:t xml:space="preserve"> Biologics Limited. rhBMP2 was kindly provided by </w:t>
      </w:r>
      <w:proofErr w:type="spellStart"/>
      <w:r w:rsidRPr="00BD2F28">
        <w:rPr>
          <w:sz w:val="22"/>
          <w:szCs w:val="22"/>
        </w:rPr>
        <w:t>CGBio</w:t>
      </w:r>
      <w:proofErr w:type="spellEnd"/>
      <w:r w:rsidRPr="00BD2F28">
        <w:rPr>
          <w:sz w:val="22"/>
          <w:szCs w:val="22"/>
        </w:rPr>
        <w:t xml:space="preserve"> Co., Ltd. </w:t>
      </w:r>
    </w:p>
    <w:p w14:paraId="52052458" w14:textId="77777777" w:rsidR="00DB4C7A" w:rsidRPr="00BD2F28" w:rsidRDefault="00DB4C7A" w:rsidP="00DB4C7A">
      <w:pPr>
        <w:pStyle w:val="Acknowledgements"/>
        <w:spacing w:line="360" w:lineRule="auto"/>
        <w:jc w:val="both"/>
        <w:rPr>
          <w:sz w:val="22"/>
          <w:szCs w:val="22"/>
        </w:rPr>
      </w:pPr>
    </w:p>
    <w:p w14:paraId="7B3F78AF" w14:textId="77777777" w:rsidR="00DB4C7A" w:rsidRPr="00BD2F28" w:rsidRDefault="0020423A" w:rsidP="00DB4C7A">
      <w:pPr>
        <w:pStyle w:val="Acknowledgements"/>
        <w:spacing w:line="360" w:lineRule="auto"/>
        <w:jc w:val="both"/>
        <w:rPr>
          <w:b/>
          <w:bCs/>
          <w:sz w:val="22"/>
          <w:szCs w:val="22"/>
        </w:rPr>
      </w:pPr>
      <w:r w:rsidRPr="00BD2F28">
        <w:rPr>
          <w:b/>
          <w:bCs/>
          <w:sz w:val="22"/>
          <w:szCs w:val="22"/>
        </w:rPr>
        <w:t>Funding</w:t>
      </w:r>
    </w:p>
    <w:p w14:paraId="3CAB1DE4" w14:textId="205BC273" w:rsidR="00DB4C7A" w:rsidRPr="00BD2F28" w:rsidRDefault="0020423A" w:rsidP="00DB4C7A">
      <w:pPr>
        <w:pStyle w:val="Acknowledgements"/>
        <w:spacing w:line="360" w:lineRule="auto"/>
        <w:jc w:val="both"/>
        <w:rPr>
          <w:sz w:val="22"/>
          <w:szCs w:val="22"/>
        </w:rPr>
      </w:pPr>
      <w:r w:rsidRPr="00BD2F28">
        <w:rPr>
          <w:sz w:val="22"/>
          <w:szCs w:val="22"/>
        </w:rPr>
        <w:t xml:space="preserve">This research was financially supported by the JSPS Grant-in-Aid C (20K09479) to TK and research grant (J210701148) by </w:t>
      </w:r>
      <w:proofErr w:type="spellStart"/>
      <w:r w:rsidRPr="00BD2F28">
        <w:rPr>
          <w:sz w:val="22"/>
          <w:szCs w:val="22"/>
        </w:rPr>
        <w:t>Biosciencepartners</w:t>
      </w:r>
      <w:proofErr w:type="spellEnd"/>
      <w:r w:rsidRPr="00BD2F28">
        <w:rPr>
          <w:sz w:val="22"/>
          <w:szCs w:val="22"/>
        </w:rPr>
        <w:t xml:space="preserve"> Inc.</w:t>
      </w:r>
    </w:p>
    <w:p w14:paraId="32FD6D6B" w14:textId="77777777" w:rsidR="00DB4C7A" w:rsidRPr="00BD2F28" w:rsidRDefault="00DB4C7A" w:rsidP="00357F31">
      <w:pPr>
        <w:spacing w:line="360" w:lineRule="auto"/>
        <w:jc w:val="both"/>
        <w:rPr>
          <w:sz w:val="22"/>
          <w:szCs w:val="22"/>
        </w:rPr>
      </w:pPr>
    </w:p>
    <w:p w14:paraId="1C89F3CD" w14:textId="77777777" w:rsidR="005536F6" w:rsidRPr="00BD2F28" w:rsidRDefault="0020423A" w:rsidP="00357F31">
      <w:pPr>
        <w:spacing w:before="120" w:line="360" w:lineRule="auto"/>
        <w:jc w:val="both"/>
        <w:rPr>
          <w:b/>
          <w:kern w:val="2"/>
          <w:sz w:val="22"/>
          <w:szCs w:val="22"/>
        </w:rPr>
      </w:pPr>
      <w:r w:rsidRPr="00BD2F28">
        <w:rPr>
          <w:rFonts w:eastAsia="Malgun Gothic"/>
          <w:b/>
          <w:kern w:val="2"/>
          <w:sz w:val="22"/>
          <w:szCs w:val="22"/>
          <w:lang w:eastAsia="ko-KR"/>
        </w:rPr>
        <w:t>Declaration</w:t>
      </w:r>
      <w:r w:rsidRPr="00BD2F28">
        <w:rPr>
          <w:b/>
          <w:kern w:val="2"/>
          <w:sz w:val="22"/>
          <w:szCs w:val="22"/>
        </w:rPr>
        <w:t xml:space="preserve"> of </w:t>
      </w:r>
      <w:proofErr w:type="gramStart"/>
      <w:r w:rsidRPr="00BD2F28">
        <w:rPr>
          <w:rFonts w:eastAsia="Malgun Gothic"/>
          <w:b/>
          <w:kern w:val="2"/>
          <w:sz w:val="22"/>
          <w:szCs w:val="22"/>
          <w:lang w:eastAsia="ko-KR"/>
        </w:rPr>
        <w:t>competing</w:t>
      </w:r>
      <w:r w:rsidRPr="00BD2F28">
        <w:rPr>
          <w:b/>
          <w:kern w:val="2"/>
          <w:sz w:val="22"/>
          <w:szCs w:val="22"/>
        </w:rPr>
        <w:t xml:space="preserve"> interest</w:t>
      </w:r>
      <w:proofErr w:type="gramEnd"/>
    </w:p>
    <w:p w14:paraId="735AB08C" w14:textId="2541E923" w:rsidR="005536F6" w:rsidRPr="00BD2F28" w:rsidRDefault="0020423A" w:rsidP="00357F31">
      <w:pPr>
        <w:widowControl w:val="0"/>
        <w:autoSpaceDE w:val="0"/>
        <w:autoSpaceDN w:val="0"/>
        <w:spacing w:before="120" w:line="360" w:lineRule="auto"/>
        <w:jc w:val="both"/>
        <w:rPr>
          <w:rFonts w:eastAsiaTheme="minorEastAsia"/>
          <w:bCs/>
          <w:kern w:val="2"/>
          <w:sz w:val="22"/>
          <w:szCs w:val="22"/>
        </w:rPr>
      </w:pPr>
      <w:r w:rsidRPr="00BD2F28">
        <w:rPr>
          <w:rFonts w:eastAsia="Malgun Gothic"/>
          <w:bCs/>
          <w:kern w:val="2"/>
          <w:sz w:val="22"/>
          <w:szCs w:val="22"/>
          <w:lang w:eastAsia="ko-KR"/>
        </w:rPr>
        <w:t>R.</w:t>
      </w:r>
      <w:r w:rsidRPr="00BD2F28">
        <w:rPr>
          <w:kern w:val="2"/>
          <w:sz w:val="22"/>
          <w:szCs w:val="22"/>
        </w:rPr>
        <w:t xml:space="preserve">O.C. </w:t>
      </w:r>
      <w:proofErr w:type="spellStart"/>
      <w:r w:rsidRPr="00BD2F28">
        <w:rPr>
          <w:kern w:val="2"/>
          <w:sz w:val="22"/>
          <w:szCs w:val="22"/>
        </w:rPr>
        <w:t>Oreffo</w:t>
      </w:r>
      <w:proofErr w:type="spellEnd"/>
      <w:r w:rsidRPr="00BD2F28">
        <w:rPr>
          <w:kern w:val="2"/>
          <w:sz w:val="22"/>
          <w:szCs w:val="22"/>
        </w:rPr>
        <w:t xml:space="preserve">, </w:t>
      </w:r>
      <w:r w:rsidRPr="00BD2F28">
        <w:rPr>
          <w:rFonts w:eastAsia="Malgun Gothic"/>
          <w:bCs/>
          <w:kern w:val="2"/>
          <w:sz w:val="22"/>
          <w:szCs w:val="22"/>
          <w:lang w:eastAsia="ko-KR"/>
        </w:rPr>
        <w:t>J.</w:t>
      </w:r>
      <w:r w:rsidRPr="00BD2F28">
        <w:rPr>
          <w:kern w:val="2"/>
          <w:sz w:val="22"/>
          <w:szCs w:val="22"/>
        </w:rPr>
        <w:t>I Dawson</w:t>
      </w:r>
      <w:r w:rsidRPr="00BD2F28">
        <w:rPr>
          <w:rFonts w:eastAsia="Malgun Gothic"/>
          <w:bCs/>
          <w:kern w:val="2"/>
          <w:sz w:val="22"/>
          <w:szCs w:val="22"/>
          <w:lang w:eastAsia="ko-KR"/>
        </w:rPr>
        <w:t xml:space="preserve"> and A.A.</w:t>
      </w:r>
      <w:r w:rsidRPr="00BD2F28">
        <w:rPr>
          <w:kern w:val="2"/>
          <w:sz w:val="22"/>
          <w:szCs w:val="22"/>
        </w:rPr>
        <w:t xml:space="preserve"> Janeczek</w:t>
      </w:r>
      <w:r w:rsidRPr="00BD2F28">
        <w:rPr>
          <w:rFonts w:eastAsia="Malgun Gothic"/>
          <w:bCs/>
          <w:kern w:val="2"/>
          <w:sz w:val="22"/>
          <w:szCs w:val="22"/>
          <w:lang w:eastAsia="ko-KR"/>
        </w:rPr>
        <w:t xml:space="preserve"> are co-founders and shareholders in a University of Southampton spin out company, </w:t>
      </w:r>
      <w:proofErr w:type="spellStart"/>
      <w:r w:rsidRPr="00BD2F28">
        <w:rPr>
          <w:rFonts w:eastAsia="Malgun Gothic"/>
          <w:bCs/>
          <w:kern w:val="2"/>
          <w:sz w:val="22"/>
          <w:szCs w:val="22"/>
          <w:lang w:eastAsia="ko-KR"/>
        </w:rPr>
        <w:t>Renovos</w:t>
      </w:r>
      <w:proofErr w:type="spellEnd"/>
      <w:r w:rsidRPr="00BD2F28">
        <w:rPr>
          <w:rFonts w:eastAsia="Malgun Gothic"/>
          <w:bCs/>
          <w:kern w:val="2"/>
          <w:sz w:val="22"/>
          <w:szCs w:val="22"/>
          <w:lang w:eastAsia="ko-KR"/>
        </w:rPr>
        <w:t xml:space="preserve"> Biologics Limited, with a license to IP indirectly related to the current manuscript. </w:t>
      </w:r>
    </w:p>
    <w:p w14:paraId="7933EA16" w14:textId="77777777" w:rsidR="005536F6" w:rsidRPr="00BD2F28" w:rsidRDefault="005536F6" w:rsidP="00357F31">
      <w:pPr>
        <w:widowControl w:val="0"/>
        <w:autoSpaceDE w:val="0"/>
        <w:autoSpaceDN w:val="0"/>
        <w:spacing w:before="120" w:line="360" w:lineRule="auto"/>
        <w:jc w:val="both"/>
        <w:rPr>
          <w:rFonts w:eastAsiaTheme="minorEastAsia"/>
          <w:bCs/>
          <w:kern w:val="2"/>
          <w:sz w:val="22"/>
          <w:szCs w:val="22"/>
        </w:rPr>
      </w:pPr>
    </w:p>
    <w:p w14:paraId="57A83850" w14:textId="77777777" w:rsidR="005536F6" w:rsidRPr="00BD2F28" w:rsidRDefault="0020423A" w:rsidP="00357F31">
      <w:pPr>
        <w:pStyle w:val="MainText"/>
        <w:spacing w:line="360" w:lineRule="auto"/>
        <w:jc w:val="both"/>
        <w:rPr>
          <w:b/>
          <w:bCs/>
          <w:sz w:val="22"/>
          <w:szCs w:val="22"/>
        </w:rPr>
      </w:pPr>
      <w:r w:rsidRPr="00BD2F28">
        <w:rPr>
          <w:b/>
          <w:bCs/>
          <w:sz w:val="22"/>
          <w:szCs w:val="22"/>
        </w:rPr>
        <w:t>Data Availability Statement</w:t>
      </w:r>
    </w:p>
    <w:p w14:paraId="73B4F3ED" w14:textId="6C99A2F4" w:rsidR="005536F6" w:rsidRPr="00BD2F28" w:rsidRDefault="0020423A" w:rsidP="00787ECA">
      <w:pPr>
        <w:pStyle w:val="MainText"/>
        <w:spacing w:line="360" w:lineRule="auto"/>
        <w:jc w:val="both"/>
        <w:rPr>
          <w:sz w:val="22"/>
          <w:szCs w:val="22"/>
        </w:rPr>
      </w:pPr>
      <w:r w:rsidRPr="00BD2F28">
        <w:rPr>
          <w:sz w:val="22"/>
          <w:szCs w:val="22"/>
        </w:rPr>
        <w:t>The data that support the findings of this study are available in the supplementary material of this article.</w:t>
      </w:r>
    </w:p>
    <w:p w14:paraId="141FE5D2" w14:textId="77777777" w:rsidR="00195A2F" w:rsidRPr="00BD2F28" w:rsidRDefault="00195A2F" w:rsidP="009761E2">
      <w:pPr>
        <w:pStyle w:val="Acknowledgements"/>
        <w:spacing w:line="360" w:lineRule="auto"/>
        <w:jc w:val="both"/>
        <w:rPr>
          <w:sz w:val="22"/>
          <w:szCs w:val="22"/>
        </w:rPr>
      </w:pPr>
    </w:p>
    <w:p w14:paraId="7FFEC168" w14:textId="77777777" w:rsidR="005536F6" w:rsidRPr="00C02446" w:rsidRDefault="0020423A" w:rsidP="00787ECA">
      <w:pPr>
        <w:pStyle w:val="EndNoteCategoryHeading"/>
        <w:spacing w:line="360" w:lineRule="auto"/>
        <w:jc w:val="both"/>
        <w:rPr>
          <w:noProof w:val="0"/>
          <w:sz w:val="22"/>
          <w:szCs w:val="22"/>
        </w:rPr>
      </w:pPr>
      <w:r w:rsidRPr="00BD2F28">
        <w:rPr>
          <w:noProof w:val="0"/>
          <w:sz w:val="22"/>
          <w:szCs w:val="22"/>
        </w:rPr>
        <w:t>References</w:t>
      </w:r>
    </w:p>
    <w:p w14:paraId="6B4EABCA" w14:textId="78501CC1" w:rsidR="005536F6" w:rsidRPr="00C02446" w:rsidRDefault="0020423A" w:rsidP="00815B71">
      <w:pPr>
        <w:pStyle w:val="EndNoteBibliography"/>
        <w:rPr>
          <w:noProof w:val="0"/>
          <w:sz w:val="22"/>
        </w:rPr>
      </w:pPr>
      <w:r w:rsidRPr="00C02446">
        <w:rPr>
          <w:noProof w:val="0"/>
          <w:sz w:val="22"/>
        </w:rPr>
        <w:t xml:space="preserve">[1] T. Kaito, J. Johnson, J. Ellerman, H. Tian, M. </w:t>
      </w:r>
      <w:proofErr w:type="spellStart"/>
      <w:r w:rsidRPr="00C02446">
        <w:rPr>
          <w:noProof w:val="0"/>
          <w:sz w:val="22"/>
        </w:rPr>
        <w:t>Aydogan</w:t>
      </w:r>
      <w:proofErr w:type="spellEnd"/>
      <w:r w:rsidRPr="00C02446">
        <w:rPr>
          <w:noProof w:val="0"/>
          <w:sz w:val="22"/>
        </w:rPr>
        <w:t xml:space="preserve">, M. </w:t>
      </w:r>
      <w:proofErr w:type="spellStart"/>
      <w:r w:rsidRPr="00C02446">
        <w:rPr>
          <w:noProof w:val="0"/>
          <w:sz w:val="22"/>
        </w:rPr>
        <w:t>Chatsrinopkun</w:t>
      </w:r>
      <w:proofErr w:type="spellEnd"/>
      <w:r w:rsidRPr="00C02446">
        <w:rPr>
          <w:noProof w:val="0"/>
          <w:sz w:val="22"/>
        </w:rPr>
        <w:t>, S. Ngo, C. Choi, J.C. Wang, Synergistic effect of bone morphogenetic proteins 2 and 7 by ex vivo gene therapy in a rat spinal fusion model, J</w:t>
      </w:r>
      <w:r w:rsidR="005805E7" w:rsidRPr="00C02446">
        <w:rPr>
          <w:noProof w:val="0"/>
          <w:sz w:val="22"/>
        </w:rPr>
        <w:t>.</w:t>
      </w:r>
      <w:r w:rsidRPr="00C02446">
        <w:rPr>
          <w:noProof w:val="0"/>
          <w:sz w:val="22"/>
        </w:rPr>
        <w:t xml:space="preserve"> Bone Joint Surg</w:t>
      </w:r>
      <w:r w:rsidR="005805E7" w:rsidRPr="00C02446">
        <w:rPr>
          <w:noProof w:val="0"/>
          <w:sz w:val="22"/>
        </w:rPr>
        <w:t>.</w:t>
      </w:r>
      <w:r w:rsidRPr="00C02446">
        <w:rPr>
          <w:noProof w:val="0"/>
          <w:sz w:val="22"/>
        </w:rPr>
        <w:t xml:space="preserve"> Am</w:t>
      </w:r>
      <w:r w:rsidR="005805E7" w:rsidRPr="00C02446">
        <w:rPr>
          <w:noProof w:val="0"/>
          <w:sz w:val="22"/>
        </w:rPr>
        <w:t>.</w:t>
      </w:r>
      <w:r w:rsidRPr="00C02446">
        <w:rPr>
          <w:noProof w:val="0"/>
          <w:sz w:val="22"/>
        </w:rPr>
        <w:t xml:space="preserve"> 95 (2013) 1612</w:t>
      </w:r>
      <w:r w:rsidR="004E2396" w:rsidRPr="00C02446">
        <w:rPr>
          <w:noProof w:val="0"/>
          <w:sz w:val="22"/>
        </w:rPr>
        <w:t>–</w:t>
      </w:r>
      <w:r w:rsidR="00195A2F" w:rsidRPr="00C02446">
        <w:rPr>
          <w:noProof w:val="0"/>
          <w:sz w:val="22"/>
        </w:rPr>
        <w:t>161</w:t>
      </w:r>
      <w:r w:rsidRPr="00C02446">
        <w:rPr>
          <w:noProof w:val="0"/>
          <w:sz w:val="22"/>
        </w:rPr>
        <w:t>9.</w:t>
      </w:r>
      <w:r w:rsidR="004E2396" w:rsidRPr="00C02446">
        <w:rPr>
          <w:noProof w:val="0"/>
          <w:sz w:val="22"/>
        </w:rPr>
        <w:t xml:space="preserve"> https://doi.org/</w:t>
      </w:r>
      <w:r w:rsidR="00EE6406" w:rsidRPr="00C02446">
        <w:rPr>
          <w:noProof w:val="0"/>
          <w:sz w:val="22"/>
        </w:rPr>
        <w:t>10.2106/JBJS.L.01396</w:t>
      </w:r>
    </w:p>
    <w:p w14:paraId="44214BB6" w14:textId="300AC2E7" w:rsidR="005536F6" w:rsidRPr="00C02446" w:rsidRDefault="0020423A" w:rsidP="00815B71">
      <w:pPr>
        <w:pStyle w:val="EndNoteBibliography"/>
        <w:rPr>
          <w:noProof w:val="0"/>
          <w:sz w:val="22"/>
        </w:rPr>
      </w:pPr>
      <w:r w:rsidRPr="00C02446">
        <w:rPr>
          <w:noProof w:val="0"/>
          <w:sz w:val="22"/>
        </w:rPr>
        <w:t xml:space="preserve">[2] T. Kaito, A. Myoui, K. Takaoka, N. Saito, M. Nishikawa, N. Tamai, H. </w:t>
      </w:r>
      <w:proofErr w:type="spellStart"/>
      <w:r w:rsidRPr="00C02446">
        <w:rPr>
          <w:noProof w:val="0"/>
          <w:sz w:val="22"/>
        </w:rPr>
        <w:t>Ohgushi</w:t>
      </w:r>
      <w:proofErr w:type="spellEnd"/>
      <w:r w:rsidRPr="00C02446">
        <w:rPr>
          <w:noProof w:val="0"/>
          <w:sz w:val="22"/>
        </w:rPr>
        <w:t>, H. Yoshikawa, Potentiation of the activity of bone morphogenetic protein-2 in bone regeneration by a PLA-PEG/hydroxyapatite composite, Biomaterials 26 (2005) 73</w:t>
      </w:r>
      <w:r w:rsidR="004E2396" w:rsidRPr="00C02446">
        <w:rPr>
          <w:noProof w:val="0"/>
          <w:sz w:val="22"/>
        </w:rPr>
        <w:t>–</w:t>
      </w:r>
      <w:r w:rsidR="00195A2F" w:rsidRPr="00C02446">
        <w:rPr>
          <w:noProof w:val="0"/>
          <w:sz w:val="22"/>
        </w:rPr>
        <w:t>7</w:t>
      </w:r>
      <w:r w:rsidRPr="00C02446">
        <w:rPr>
          <w:noProof w:val="0"/>
          <w:sz w:val="22"/>
        </w:rPr>
        <w:t>9.</w:t>
      </w:r>
      <w:r w:rsidR="004E2396" w:rsidRPr="00C02446">
        <w:rPr>
          <w:noProof w:val="0"/>
          <w:sz w:val="22"/>
        </w:rPr>
        <w:t xml:space="preserve"> https://doi.org/</w:t>
      </w:r>
      <w:r w:rsidR="00EE6406" w:rsidRPr="00C02446">
        <w:rPr>
          <w:noProof w:val="0"/>
          <w:sz w:val="22"/>
        </w:rPr>
        <w:t>10.1016/j.biomaterials.2004.02.010.</w:t>
      </w:r>
    </w:p>
    <w:p w14:paraId="4C624B2D" w14:textId="6A3DC501" w:rsidR="005536F6" w:rsidRPr="00C02446" w:rsidRDefault="0020423A" w:rsidP="00815B71">
      <w:pPr>
        <w:pStyle w:val="EndNoteBibliography"/>
        <w:rPr>
          <w:noProof w:val="0"/>
          <w:sz w:val="22"/>
        </w:rPr>
      </w:pPr>
      <w:r w:rsidRPr="00C02446">
        <w:rPr>
          <w:noProof w:val="0"/>
          <w:sz w:val="22"/>
        </w:rPr>
        <w:t xml:space="preserve">[3] J.D. Boerckel, Y.M. </w:t>
      </w:r>
      <w:proofErr w:type="spellStart"/>
      <w:r w:rsidRPr="00C02446">
        <w:rPr>
          <w:noProof w:val="0"/>
          <w:sz w:val="22"/>
        </w:rPr>
        <w:t>Kolambkar</w:t>
      </w:r>
      <w:proofErr w:type="spellEnd"/>
      <w:r w:rsidRPr="00C02446">
        <w:rPr>
          <w:noProof w:val="0"/>
          <w:sz w:val="22"/>
        </w:rPr>
        <w:t>, K.M. Dupont, B.A. Uhrig, E.A. Phelps, H.Y. Stevens, A.J. García, R.E. Guldberg, Effects of protein dose and delivery system on BMP-mediated bone regeneration, Biomaterials 32 (2011) 5241</w:t>
      </w:r>
      <w:r w:rsidR="004E2396" w:rsidRPr="00C02446">
        <w:rPr>
          <w:noProof w:val="0"/>
          <w:sz w:val="22"/>
        </w:rPr>
        <w:t>–</w:t>
      </w:r>
      <w:r w:rsidR="00195A2F" w:rsidRPr="00C02446">
        <w:rPr>
          <w:noProof w:val="0"/>
          <w:sz w:val="22"/>
        </w:rPr>
        <w:t>52</w:t>
      </w:r>
      <w:r w:rsidRPr="00C02446">
        <w:rPr>
          <w:noProof w:val="0"/>
          <w:sz w:val="22"/>
        </w:rPr>
        <w:t>51.</w:t>
      </w:r>
      <w:r w:rsidR="004E2396" w:rsidRPr="00C02446">
        <w:rPr>
          <w:noProof w:val="0"/>
          <w:sz w:val="22"/>
        </w:rPr>
        <w:t xml:space="preserve"> https://doi.org/</w:t>
      </w:r>
      <w:r w:rsidR="00EE6406" w:rsidRPr="00C02446">
        <w:rPr>
          <w:noProof w:val="0"/>
          <w:sz w:val="22"/>
        </w:rPr>
        <w:t>10.1016/j.biomaterials.2011.03.063</w:t>
      </w:r>
    </w:p>
    <w:p w14:paraId="71EAD0D1" w14:textId="5EBBBA09" w:rsidR="005536F6" w:rsidRPr="00C02446" w:rsidRDefault="0020423A" w:rsidP="00815B71">
      <w:pPr>
        <w:pStyle w:val="EndNoteBibliography"/>
        <w:rPr>
          <w:noProof w:val="0"/>
          <w:sz w:val="22"/>
        </w:rPr>
      </w:pPr>
      <w:r w:rsidRPr="00C02446">
        <w:rPr>
          <w:noProof w:val="0"/>
          <w:sz w:val="22"/>
        </w:rPr>
        <w:lastRenderedPageBreak/>
        <w:t xml:space="preserve">[4] D. Tang, R.S. Tare, L.Y. Yang, D.F. Williams, K.L. Ou, R.O. </w:t>
      </w:r>
      <w:proofErr w:type="spellStart"/>
      <w:r w:rsidRPr="00C02446">
        <w:rPr>
          <w:noProof w:val="0"/>
          <w:sz w:val="22"/>
        </w:rPr>
        <w:t>Oreffo</w:t>
      </w:r>
      <w:proofErr w:type="spellEnd"/>
      <w:r w:rsidRPr="00C02446">
        <w:rPr>
          <w:noProof w:val="0"/>
          <w:sz w:val="22"/>
        </w:rPr>
        <w:t xml:space="preserve">, </w:t>
      </w:r>
      <w:proofErr w:type="spellStart"/>
      <w:r w:rsidRPr="00C02446">
        <w:rPr>
          <w:noProof w:val="0"/>
          <w:sz w:val="22"/>
        </w:rPr>
        <w:t>Biofabrication</w:t>
      </w:r>
      <w:proofErr w:type="spellEnd"/>
      <w:r w:rsidRPr="00C02446">
        <w:rPr>
          <w:noProof w:val="0"/>
          <w:sz w:val="22"/>
        </w:rPr>
        <w:t xml:space="preserve"> of bone tissue: approaches, challenges and translation for bone regeneration, Biomaterials 83 (2016) 363</w:t>
      </w:r>
      <w:r w:rsidR="004E2396" w:rsidRPr="00C02446">
        <w:rPr>
          <w:noProof w:val="0"/>
          <w:sz w:val="22"/>
        </w:rPr>
        <w:t>–</w:t>
      </w:r>
      <w:r w:rsidR="00195A2F" w:rsidRPr="00C02446">
        <w:rPr>
          <w:noProof w:val="0"/>
          <w:sz w:val="22"/>
        </w:rPr>
        <w:t>3</w:t>
      </w:r>
      <w:r w:rsidRPr="00C02446">
        <w:rPr>
          <w:noProof w:val="0"/>
          <w:sz w:val="22"/>
        </w:rPr>
        <w:t>82.</w:t>
      </w:r>
      <w:r w:rsidR="004E2396" w:rsidRPr="00C02446">
        <w:rPr>
          <w:noProof w:val="0"/>
          <w:sz w:val="22"/>
        </w:rPr>
        <w:t xml:space="preserve"> https://doi.org/</w:t>
      </w:r>
      <w:r w:rsidR="00EE6406" w:rsidRPr="00C02446">
        <w:rPr>
          <w:noProof w:val="0"/>
          <w:sz w:val="22"/>
        </w:rPr>
        <w:t>10.1016/j.biomaterials.2016.01.024</w:t>
      </w:r>
    </w:p>
    <w:p w14:paraId="5859C91A" w14:textId="4F00611D" w:rsidR="005536F6" w:rsidRPr="00C02446" w:rsidRDefault="0020423A" w:rsidP="00815B71">
      <w:pPr>
        <w:pStyle w:val="EndNoteBibliography"/>
        <w:rPr>
          <w:noProof w:val="0"/>
          <w:sz w:val="22"/>
        </w:rPr>
      </w:pPr>
      <w:r w:rsidRPr="00C02446">
        <w:rPr>
          <w:noProof w:val="0"/>
          <w:sz w:val="22"/>
        </w:rPr>
        <w:t xml:space="preserve">[5] M.R. </w:t>
      </w:r>
      <w:proofErr w:type="spellStart"/>
      <w:r w:rsidRPr="00C02446">
        <w:rPr>
          <w:noProof w:val="0"/>
          <w:sz w:val="22"/>
        </w:rPr>
        <w:t>Urist</w:t>
      </w:r>
      <w:proofErr w:type="spellEnd"/>
      <w:r w:rsidRPr="00C02446">
        <w:rPr>
          <w:noProof w:val="0"/>
          <w:sz w:val="22"/>
        </w:rPr>
        <w:t>, Bone: formation by autoinduction, Science 150 (1965) 893</w:t>
      </w:r>
      <w:r w:rsidR="004E2396" w:rsidRPr="00C02446">
        <w:rPr>
          <w:noProof w:val="0"/>
          <w:sz w:val="22"/>
        </w:rPr>
        <w:t>–</w:t>
      </w:r>
      <w:r w:rsidR="00195A2F" w:rsidRPr="00C02446">
        <w:rPr>
          <w:noProof w:val="0"/>
          <w:sz w:val="22"/>
        </w:rPr>
        <w:t>89</w:t>
      </w:r>
      <w:r w:rsidRPr="00C02446">
        <w:rPr>
          <w:noProof w:val="0"/>
          <w:sz w:val="22"/>
        </w:rPr>
        <w:t>9.</w:t>
      </w:r>
      <w:r w:rsidR="004E2396" w:rsidRPr="00C02446">
        <w:rPr>
          <w:noProof w:val="0"/>
          <w:sz w:val="22"/>
        </w:rPr>
        <w:t xml:space="preserve"> https://doi.org/</w:t>
      </w:r>
      <w:r w:rsidR="00EE6406" w:rsidRPr="00C02446">
        <w:rPr>
          <w:noProof w:val="0"/>
          <w:sz w:val="22"/>
        </w:rPr>
        <w:t>10.1126/science.150.3698.893</w:t>
      </w:r>
    </w:p>
    <w:p w14:paraId="0784C8EF" w14:textId="2BCC4641" w:rsidR="005536F6" w:rsidRPr="00C02446" w:rsidRDefault="0020423A" w:rsidP="00815B71">
      <w:pPr>
        <w:pStyle w:val="EndNoteBibliography"/>
        <w:rPr>
          <w:noProof w:val="0"/>
          <w:sz w:val="22"/>
        </w:rPr>
      </w:pPr>
      <w:r w:rsidRPr="00C02446">
        <w:rPr>
          <w:noProof w:val="0"/>
          <w:sz w:val="22"/>
        </w:rPr>
        <w:t xml:space="preserve">[6] J.M. Wozney, V. Rosen, A.J. Celeste, L.M. </w:t>
      </w:r>
      <w:proofErr w:type="spellStart"/>
      <w:r w:rsidRPr="00C02446">
        <w:rPr>
          <w:noProof w:val="0"/>
          <w:sz w:val="22"/>
        </w:rPr>
        <w:t>Mitsock</w:t>
      </w:r>
      <w:proofErr w:type="spellEnd"/>
      <w:r w:rsidRPr="00C02446">
        <w:rPr>
          <w:noProof w:val="0"/>
          <w:sz w:val="22"/>
        </w:rPr>
        <w:t xml:space="preserve">, M.J. Whitters, R.W. Kriz, R.M. </w:t>
      </w:r>
      <w:proofErr w:type="spellStart"/>
      <w:r w:rsidRPr="00C02446">
        <w:rPr>
          <w:noProof w:val="0"/>
          <w:sz w:val="22"/>
        </w:rPr>
        <w:t>Hewick</w:t>
      </w:r>
      <w:proofErr w:type="spellEnd"/>
      <w:r w:rsidRPr="00C02446">
        <w:rPr>
          <w:noProof w:val="0"/>
          <w:sz w:val="22"/>
        </w:rPr>
        <w:t>, E.A. Wang, Novel regulators of bone formation: molecular clones and activities, Science 242 (1988) 1528</w:t>
      </w:r>
      <w:r w:rsidR="004E2396" w:rsidRPr="00C02446">
        <w:rPr>
          <w:noProof w:val="0"/>
          <w:sz w:val="22"/>
        </w:rPr>
        <w:t>–</w:t>
      </w:r>
      <w:r w:rsidR="00195A2F" w:rsidRPr="00C02446">
        <w:rPr>
          <w:noProof w:val="0"/>
          <w:sz w:val="22"/>
        </w:rPr>
        <w:t>15</w:t>
      </w:r>
      <w:r w:rsidRPr="00C02446">
        <w:rPr>
          <w:noProof w:val="0"/>
          <w:sz w:val="22"/>
        </w:rPr>
        <w:t>34.</w:t>
      </w:r>
      <w:r w:rsidR="004E2396" w:rsidRPr="00C02446">
        <w:rPr>
          <w:noProof w:val="0"/>
          <w:sz w:val="22"/>
        </w:rPr>
        <w:t xml:space="preserve"> https://doi.org/</w:t>
      </w:r>
      <w:r w:rsidR="00EE6406" w:rsidRPr="00C02446">
        <w:rPr>
          <w:noProof w:val="0"/>
          <w:sz w:val="22"/>
        </w:rPr>
        <w:t>10.1126/science.3201241</w:t>
      </w:r>
    </w:p>
    <w:p w14:paraId="0C1D2E2D" w14:textId="394F8A81" w:rsidR="005536F6" w:rsidRPr="00C02446" w:rsidRDefault="0020423A" w:rsidP="00815B71">
      <w:pPr>
        <w:pStyle w:val="EndNoteBibliography"/>
        <w:rPr>
          <w:noProof w:val="0"/>
          <w:sz w:val="22"/>
        </w:rPr>
      </w:pPr>
      <w:r w:rsidRPr="00C02446">
        <w:rPr>
          <w:noProof w:val="0"/>
          <w:sz w:val="22"/>
        </w:rPr>
        <w:t xml:space="preserve">[7] V.S. Salazar, L.W. Gamer, V. Rosen, BMP </w:t>
      </w:r>
      <w:proofErr w:type="spellStart"/>
      <w:r w:rsidRPr="00C02446">
        <w:rPr>
          <w:noProof w:val="0"/>
          <w:sz w:val="22"/>
        </w:rPr>
        <w:t>signalling</w:t>
      </w:r>
      <w:proofErr w:type="spellEnd"/>
      <w:r w:rsidRPr="00C02446">
        <w:rPr>
          <w:noProof w:val="0"/>
          <w:sz w:val="22"/>
        </w:rPr>
        <w:t xml:space="preserve"> in skeletal development, disease and repair, Nat Rev</w:t>
      </w:r>
      <w:r w:rsidR="005805E7" w:rsidRPr="00C02446">
        <w:rPr>
          <w:noProof w:val="0"/>
          <w:sz w:val="22"/>
        </w:rPr>
        <w:t>.</w:t>
      </w:r>
      <w:r w:rsidRPr="00C02446">
        <w:rPr>
          <w:noProof w:val="0"/>
          <w:sz w:val="22"/>
        </w:rPr>
        <w:t xml:space="preserve"> Endocrinol</w:t>
      </w:r>
      <w:r w:rsidR="005805E7" w:rsidRPr="00C02446">
        <w:rPr>
          <w:noProof w:val="0"/>
          <w:sz w:val="22"/>
        </w:rPr>
        <w:t>.</w:t>
      </w:r>
      <w:r w:rsidRPr="00C02446">
        <w:rPr>
          <w:noProof w:val="0"/>
          <w:sz w:val="22"/>
        </w:rPr>
        <w:t xml:space="preserve"> 12 (2016) 203</w:t>
      </w:r>
      <w:r w:rsidR="004E2396" w:rsidRPr="00C02446">
        <w:rPr>
          <w:noProof w:val="0"/>
          <w:sz w:val="22"/>
        </w:rPr>
        <w:t>–</w:t>
      </w:r>
      <w:r w:rsidR="00195A2F" w:rsidRPr="00C02446">
        <w:rPr>
          <w:noProof w:val="0"/>
          <w:sz w:val="22"/>
        </w:rPr>
        <w:t>2</w:t>
      </w:r>
      <w:r w:rsidRPr="00C02446">
        <w:rPr>
          <w:noProof w:val="0"/>
          <w:sz w:val="22"/>
        </w:rPr>
        <w:t>21.</w:t>
      </w:r>
      <w:r w:rsidR="004E2396" w:rsidRPr="00C02446">
        <w:rPr>
          <w:noProof w:val="0"/>
          <w:sz w:val="22"/>
        </w:rPr>
        <w:t xml:space="preserve"> https://doi.org/</w:t>
      </w:r>
      <w:r w:rsidR="00EE6406" w:rsidRPr="00C02446">
        <w:rPr>
          <w:noProof w:val="0"/>
          <w:sz w:val="22"/>
        </w:rPr>
        <w:t>10.1038/nrendo.2016.12</w:t>
      </w:r>
    </w:p>
    <w:p w14:paraId="56813469" w14:textId="695E2DF1" w:rsidR="005536F6" w:rsidRPr="00C02446" w:rsidRDefault="0020423A" w:rsidP="00815B71">
      <w:pPr>
        <w:pStyle w:val="EndNoteBibliography"/>
        <w:rPr>
          <w:noProof w:val="0"/>
          <w:sz w:val="22"/>
        </w:rPr>
      </w:pPr>
      <w:r w:rsidRPr="00C02446">
        <w:rPr>
          <w:noProof w:val="0"/>
          <w:sz w:val="22"/>
        </w:rPr>
        <w:t xml:space="preserve">[8] J.K. Burkus, E.E. </w:t>
      </w:r>
      <w:proofErr w:type="spellStart"/>
      <w:r w:rsidRPr="00C02446">
        <w:rPr>
          <w:noProof w:val="0"/>
          <w:sz w:val="22"/>
        </w:rPr>
        <w:t>Transfeldt</w:t>
      </w:r>
      <w:proofErr w:type="spellEnd"/>
      <w:r w:rsidRPr="00C02446">
        <w:rPr>
          <w:noProof w:val="0"/>
          <w:sz w:val="22"/>
        </w:rPr>
        <w:t>, S.H. Kitchel, R.G. Watkins, R.A. Balderston, Clinical and radiographic outcomes of anterior lumbar interbody fusion using recombinant human bone morphogenetic protein-2, Spine (Phila Pa 1976) 27 (2002) 2396</w:t>
      </w:r>
      <w:r w:rsidR="004E2396" w:rsidRPr="00C02446">
        <w:rPr>
          <w:noProof w:val="0"/>
          <w:sz w:val="22"/>
        </w:rPr>
        <w:t>–</w:t>
      </w:r>
      <w:r w:rsidR="00195A2F" w:rsidRPr="00C02446">
        <w:rPr>
          <w:noProof w:val="0"/>
          <w:sz w:val="22"/>
        </w:rPr>
        <w:t>2</w:t>
      </w:r>
      <w:r w:rsidRPr="00C02446">
        <w:rPr>
          <w:noProof w:val="0"/>
          <w:sz w:val="22"/>
        </w:rPr>
        <w:t>408.</w:t>
      </w:r>
      <w:r w:rsidR="004E2396" w:rsidRPr="00C02446">
        <w:rPr>
          <w:noProof w:val="0"/>
          <w:sz w:val="22"/>
        </w:rPr>
        <w:t xml:space="preserve"> https://doi.org/</w:t>
      </w:r>
      <w:r w:rsidR="00EE6406" w:rsidRPr="00C02446">
        <w:rPr>
          <w:noProof w:val="0"/>
          <w:sz w:val="22"/>
        </w:rPr>
        <w:t>10.1097/00007632-200211010-00015</w:t>
      </w:r>
    </w:p>
    <w:p w14:paraId="35C48599" w14:textId="1996B184" w:rsidR="005536F6" w:rsidRPr="00C02446" w:rsidRDefault="0020423A" w:rsidP="00815B71">
      <w:pPr>
        <w:pStyle w:val="EndNoteBibliography"/>
        <w:rPr>
          <w:noProof w:val="0"/>
          <w:sz w:val="22"/>
        </w:rPr>
      </w:pPr>
      <w:r w:rsidRPr="00C02446">
        <w:rPr>
          <w:noProof w:val="0"/>
          <w:sz w:val="22"/>
        </w:rPr>
        <w:t xml:space="preserve">[9] I.W. Um, J.K. Ku, Y.K. Kim, B.K. Lee, D.H. </w:t>
      </w:r>
      <w:proofErr w:type="spellStart"/>
      <w:r w:rsidRPr="00C02446">
        <w:rPr>
          <w:noProof w:val="0"/>
          <w:sz w:val="22"/>
        </w:rPr>
        <w:t>Leem</w:t>
      </w:r>
      <w:proofErr w:type="spellEnd"/>
      <w:r w:rsidRPr="00C02446">
        <w:rPr>
          <w:noProof w:val="0"/>
          <w:sz w:val="22"/>
        </w:rPr>
        <w:t xml:space="preserve">, Histological </w:t>
      </w:r>
      <w:r w:rsidR="00EE6406" w:rsidRPr="00C02446">
        <w:rPr>
          <w:noProof w:val="0"/>
          <w:sz w:val="22"/>
        </w:rPr>
        <w:t xml:space="preserve">review of demineralized dentin matrix as a carrier </w:t>
      </w:r>
      <w:r w:rsidRPr="00C02446">
        <w:rPr>
          <w:noProof w:val="0"/>
          <w:sz w:val="22"/>
        </w:rPr>
        <w:t>of rhBMP-2, Tissue Eng</w:t>
      </w:r>
      <w:r w:rsidR="005805E7" w:rsidRPr="00C02446">
        <w:rPr>
          <w:noProof w:val="0"/>
          <w:sz w:val="22"/>
        </w:rPr>
        <w:t>.</w:t>
      </w:r>
      <w:r w:rsidRPr="00C02446">
        <w:rPr>
          <w:noProof w:val="0"/>
          <w:sz w:val="22"/>
        </w:rPr>
        <w:t xml:space="preserve"> Part B Rev</w:t>
      </w:r>
      <w:r w:rsidR="005805E7" w:rsidRPr="00C02446">
        <w:rPr>
          <w:noProof w:val="0"/>
          <w:sz w:val="22"/>
        </w:rPr>
        <w:t>.</w:t>
      </w:r>
      <w:r w:rsidRPr="00C02446">
        <w:rPr>
          <w:noProof w:val="0"/>
          <w:sz w:val="22"/>
        </w:rPr>
        <w:t xml:space="preserve"> 26 (2020) 284</w:t>
      </w:r>
      <w:r w:rsidR="004E2396" w:rsidRPr="00C02446">
        <w:rPr>
          <w:noProof w:val="0"/>
          <w:sz w:val="22"/>
        </w:rPr>
        <w:t>–</w:t>
      </w:r>
      <w:r w:rsidRPr="00C02446">
        <w:rPr>
          <w:noProof w:val="0"/>
          <w:sz w:val="22"/>
        </w:rPr>
        <w:t>293.</w:t>
      </w:r>
      <w:r w:rsidR="004E2396" w:rsidRPr="00C02446">
        <w:rPr>
          <w:noProof w:val="0"/>
          <w:sz w:val="22"/>
        </w:rPr>
        <w:t xml:space="preserve"> https://doi.org/</w:t>
      </w:r>
      <w:r w:rsidR="00EE6406" w:rsidRPr="00C02446">
        <w:rPr>
          <w:noProof w:val="0"/>
          <w:sz w:val="22"/>
        </w:rPr>
        <w:t>10.1089/ten.TEB.2019.0291</w:t>
      </w:r>
    </w:p>
    <w:p w14:paraId="4F46162C" w14:textId="4524C9C7" w:rsidR="005536F6" w:rsidRPr="00C02446" w:rsidRDefault="0020423A" w:rsidP="00815B71">
      <w:pPr>
        <w:pStyle w:val="EndNoteBibliography"/>
        <w:rPr>
          <w:noProof w:val="0"/>
          <w:sz w:val="22"/>
        </w:rPr>
      </w:pPr>
      <w:r w:rsidRPr="00C02446">
        <w:rPr>
          <w:noProof w:val="0"/>
          <w:sz w:val="22"/>
        </w:rPr>
        <w:t xml:space="preserve">[10] D.M. Gibbs, C.R. Black, G. Hulsart-Billstrom, P. Shi, E. Scarpa, R.O. </w:t>
      </w:r>
      <w:proofErr w:type="spellStart"/>
      <w:r w:rsidRPr="00C02446">
        <w:rPr>
          <w:noProof w:val="0"/>
          <w:sz w:val="22"/>
        </w:rPr>
        <w:t>Oreffo</w:t>
      </w:r>
      <w:proofErr w:type="spellEnd"/>
      <w:r w:rsidRPr="00C02446">
        <w:rPr>
          <w:noProof w:val="0"/>
          <w:sz w:val="22"/>
        </w:rPr>
        <w:t>, J.I. Dawson, Bone induction at physiological doses of BMP through localization by clay nanoparticle gels, Biomaterials 99 (2016) 16</w:t>
      </w:r>
      <w:r w:rsidR="004E2396" w:rsidRPr="00C02446">
        <w:rPr>
          <w:noProof w:val="0"/>
          <w:sz w:val="22"/>
        </w:rPr>
        <w:t>–</w:t>
      </w:r>
      <w:r w:rsidRPr="00C02446">
        <w:rPr>
          <w:noProof w:val="0"/>
          <w:sz w:val="22"/>
        </w:rPr>
        <w:t>23.</w:t>
      </w:r>
      <w:r w:rsidR="004E2396" w:rsidRPr="00C02446">
        <w:rPr>
          <w:noProof w:val="0"/>
          <w:sz w:val="22"/>
        </w:rPr>
        <w:t xml:space="preserve"> https://doi.org/</w:t>
      </w:r>
      <w:r w:rsidR="00EE6406" w:rsidRPr="00C02446">
        <w:rPr>
          <w:noProof w:val="0"/>
          <w:sz w:val="22"/>
        </w:rPr>
        <w:t>10.1016/j.biomaterials.2016.05.010</w:t>
      </w:r>
    </w:p>
    <w:p w14:paraId="4ECD7CC9" w14:textId="38B49346" w:rsidR="005536F6" w:rsidRPr="00C02446" w:rsidRDefault="0020423A" w:rsidP="00815B71">
      <w:pPr>
        <w:pStyle w:val="EndNoteBibliography"/>
        <w:rPr>
          <w:noProof w:val="0"/>
          <w:sz w:val="22"/>
        </w:rPr>
      </w:pPr>
      <w:r w:rsidRPr="00C02446">
        <w:rPr>
          <w:noProof w:val="0"/>
          <w:sz w:val="22"/>
        </w:rPr>
        <w:t xml:space="preserve">[11] W. Friess, H. </w:t>
      </w:r>
      <w:proofErr w:type="spellStart"/>
      <w:r w:rsidRPr="00C02446">
        <w:rPr>
          <w:noProof w:val="0"/>
          <w:sz w:val="22"/>
        </w:rPr>
        <w:t>Uludag</w:t>
      </w:r>
      <w:proofErr w:type="spellEnd"/>
      <w:r w:rsidRPr="00C02446">
        <w:rPr>
          <w:noProof w:val="0"/>
          <w:sz w:val="22"/>
        </w:rPr>
        <w:t>, S. Foskett, R. Biron, C. Sargeant, Characterization of absorbable collagen sponges as recombinant human bone morphogenetic protein-2 carriers, Int</w:t>
      </w:r>
      <w:r w:rsidR="0065781D" w:rsidRPr="00C02446">
        <w:rPr>
          <w:noProof w:val="0"/>
          <w:sz w:val="22"/>
        </w:rPr>
        <w:t>. J. Pharm</w:t>
      </w:r>
      <w:r w:rsidR="005805E7" w:rsidRPr="00C02446">
        <w:rPr>
          <w:noProof w:val="0"/>
          <w:sz w:val="22"/>
        </w:rPr>
        <w:t xml:space="preserve">. </w:t>
      </w:r>
      <w:r w:rsidRPr="00C02446">
        <w:rPr>
          <w:noProof w:val="0"/>
          <w:sz w:val="22"/>
        </w:rPr>
        <w:t>185 (1999) 51</w:t>
      </w:r>
      <w:r w:rsidR="004E2396" w:rsidRPr="00C02446">
        <w:rPr>
          <w:noProof w:val="0"/>
          <w:sz w:val="22"/>
        </w:rPr>
        <w:t>–</w:t>
      </w:r>
      <w:r w:rsidRPr="00C02446">
        <w:rPr>
          <w:noProof w:val="0"/>
          <w:sz w:val="22"/>
        </w:rPr>
        <w:t>60.</w:t>
      </w:r>
      <w:r w:rsidR="004E2396" w:rsidRPr="00C02446">
        <w:rPr>
          <w:noProof w:val="0"/>
          <w:sz w:val="22"/>
        </w:rPr>
        <w:t xml:space="preserve"> https://doi.org/</w:t>
      </w:r>
      <w:r w:rsidR="00EE6406" w:rsidRPr="00C02446">
        <w:rPr>
          <w:noProof w:val="0"/>
          <w:sz w:val="22"/>
        </w:rPr>
        <w:t>10.1016/s0378-5173(99)00128-3</w:t>
      </w:r>
    </w:p>
    <w:p w14:paraId="3C390CF4" w14:textId="6C0F5724" w:rsidR="005536F6" w:rsidRPr="00C02446" w:rsidRDefault="0020423A" w:rsidP="00815B71">
      <w:pPr>
        <w:pStyle w:val="EndNoteBibliography"/>
        <w:rPr>
          <w:noProof w:val="0"/>
          <w:sz w:val="22"/>
        </w:rPr>
      </w:pPr>
      <w:r w:rsidRPr="00C02446">
        <w:rPr>
          <w:noProof w:val="0"/>
          <w:sz w:val="22"/>
        </w:rPr>
        <w:t xml:space="preserve">[12] W. Friess, H. </w:t>
      </w:r>
      <w:proofErr w:type="spellStart"/>
      <w:r w:rsidRPr="00C02446">
        <w:rPr>
          <w:noProof w:val="0"/>
          <w:sz w:val="22"/>
        </w:rPr>
        <w:t>Uludag</w:t>
      </w:r>
      <w:proofErr w:type="spellEnd"/>
      <w:r w:rsidRPr="00C02446">
        <w:rPr>
          <w:noProof w:val="0"/>
          <w:sz w:val="22"/>
        </w:rPr>
        <w:t xml:space="preserve">, S. Foskett, R. Biron, C. Sargeant, Characterization of absorbable collagen sponges as rhBMP-2 carriers, </w:t>
      </w:r>
      <w:r w:rsidR="005805E7" w:rsidRPr="00C02446">
        <w:rPr>
          <w:noProof w:val="0"/>
          <w:sz w:val="22"/>
        </w:rPr>
        <w:t xml:space="preserve">Int. J. Pharm. </w:t>
      </w:r>
      <w:r w:rsidRPr="00C02446">
        <w:rPr>
          <w:noProof w:val="0"/>
          <w:sz w:val="22"/>
        </w:rPr>
        <w:t>187 (1999) 91</w:t>
      </w:r>
      <w:r w:rsidR="004E2396" w:rsidRPr="00C02446">
        <w:rPr>
          <w:noProof w:val="0"/>
          <w:sz w:val="22"/>
        </w:rPr>
        <w:t>–</w:t>
      </w:r>
      <w:r w:rsidR="00195A2F" w:rsidRPr="00C02446">
        <w:rPr>
          <w:noProof w:val="0"/>
          <w:sz w:val="22"/>
        </w:rPr>
        <w:t>9</w:t>
      </w:r>
      <w:r w:rsidRPr="00C02446">
        <w:rPr>
          <w:noProof w:val="0"/>
          <w:sz w:val="22"/>
        </w:rPr>
        <w:t>9.</w:t>
      </w:r>
      <w:r w:rsidR="004E2396" w:rsidRPr="00C02446">
        <w:rPr>
          <w:noProof w:val="0"/>
          <w:sz w:val="22"/>
        </w:rPr>
        <w:t xml:space="preserve"> https://doi.org/</w:t>
      </w:r>
      <w:r w:rsidR="00EE6406" w:rsidRPr="00C02446">
        <w:rPr>
          <w:noProof w:val="0"/>
          <w:sz w:val="22"/>
        </w:rPr>
        <w:t>10.1016/s0378-5173(99)00174-x</w:t>
      </w:r>
    </w:p>
    <w:p w14:paraId="73B2AFA0" w14:textId="7F5E1136" w:rsidR="005536F6" w:rsidRPr="00C02446" w:rsidRDefault="0020423A" w:rsidP="00815B71">
      <w:pPr>
        <w:pStyle w:val="EndNoteBibliography"/>
        <w:rPr>
          <w:noProof w:val="0"/>
          <w:sz w:val="22"/>
        </w:rPr>
      </w:pPr>
      <w:r w:rsidRPr="00C02446">
        <w:rPr>
          <w:noProof w:val="0"/>
          <w:sz w:val="22"/>
        </w:rPr>
        <w:t xml:space="preserve">[13] W. Friess, H. </w:t>
      </w:r>
      <w:proofErr w:type="spellStart"/>
      <w:r w:rsidRPr="00C02446">
        <w:rPr>
          <w:noProof w:val="0"/>
          <w:sz w:val="22"/>
        </w:rPr>
        <w:t>Uludag</w:t>
      </w:r>
      <w:proofErr w:type="spellEnd"/>
      <w:r w:rsidRPr="00C02446">
        <w:rPr>
          <w:noProof w:val="0"/>
          <w:sz w:val="22"/>
        </w:rPr>
        <w:t xml:space="preserve">, S. Foskett, R. Biron, Bone regeneration with recombinant human bone morphogenetic protein-2 (rhBMP-2) using absorbable collagen sponges (ACS): influence of processing on ACS characteristics and formulation, </w:t>
      </w:r>
      <w:r w:rsidR="005805E7" w:rsidRPr="00C02446">
        <w:rPr>
          <w:noProof w:val="0"/>
          <w:sz w:val="22"/>
        </w:rPr>
        <w:t>Pharm. D</w:t>
      </w:r>
      <w:r w:rsidRPr="00C02446">
        <w:rPr>
          <w:noProof w:val="0"/>
          <w:sz w:val="22"/>
        </w:rPr>
        <w:t>ev</w:t>
      </w:r>
      <w:r w:rsidR="005805E7" w:rsidRPr="00C02446">
        <w:rPr>
          <w:noProof w:val="0"/>
          <w:sz w:val="22"/>
        </w:rPr>
        <w:t>.</w:t>
      </w:r>
      <w:r w:rsidRPr="00C02446">
        <w:rPr>
          <w:noProof w:val="0"/>
          <w:sz w:val="22"/>
        </w:rPr>
        <w:t xml:space="preserve"> </w:t>
      </w:r>
      <w:r w:rsidR="005805E7" w:rsidRPr="00C02446">
        <w:rPr>
          <w:noProof w:val="0"/>
          <w:sz w:val="22"/>
        </w:rPr>
        <w:t>Tech</w:t>
      </w:r>
      <w:r w:rsidR="004E2396" w:rsidRPr="00C02446">
        <w:rPr>
          <w:noProof w:val="0"/>
          <w:sz w:val="22"/>
        </w:rPr>
        <w:t>nol</w:t>
      </w:r>
      <w:r w:rsidR="005805E7" w:rsidRPr="00C02446">
        <w:rPr>
          <w:noProof w:val="0"/>
          <w:sz w:val="22"/>
        </w:rPr>
        <w:t xml:space="preserve">. </w:t>
      </w:r>
      <w:r w:rsidRPr="00C02446">
        <w:rPr>
          <w:noProof w:val="0"/>
          <w:sz w:val="22"/>
        </w:rPr>
        <w:t>4 (1999) 387</w:t>
      </w:r>
      <w:r w:rsidR="004E2396" w:rsidRPr="00C02446">
        <w:rPr>
          <w:noProof w:val="0"/>
          <w:sz w:val="22"/>
        </w:rPr>
        <w:t>–</w:t>
      </w:r>
      <w:r w:rsidR="00195A2F" w:rsidRPr="00C02446">
        <w:rPr>
          <w:noProof w:val="0"/>
          <w:sz w:val="22"/>
        </w:rPr>
        <w:t>3</w:t>
      </w:r>
      <w:r w:rsidRPr="00C02446">
        <w:rPr>
          <w:noProof w:val="0"/>
          <w:sz w:val="22"/>
        </w:rPr>
        <w:t>96.</w:t>
      </w:r>
      <w:r w:rsidR="004E2396" w:rsidRPr="00C02446">
        <w:rPr>
          <w:noProof w:val="0"/>
          <w:sz w:val="22"/>
        </w:rPr>
        <w:t xml:space="preserve"> https://doi.org/</w:t>
      </w:r>
      <w:r w:rsidR="00EE6406" w:rsidRPr="00C02446">
        <w:rPr>
          <w:noProof w:val="0"/>
          <w:sz w:val="22"/>
        </w:rPr>
        <w:t>10.1081/pdt-100101374</w:t>
      </w:r>
    </w:p>
    <w:p w14:paraId="290875CD" w14:textId="56C7304A" w:rsidR="005536F6" w:rsidRPr="00C02446" w:rsidRDefault="0020423A" w:rsidP="00815B71">
      <w:pPr>
        <w:pStyle w:val="EndNoteBibliography"/>
        <w:rPr>
          <w:noProof w:val="0"/>
          <w:sz w:val="22"/>
        </w:rPr>
      </w:pPr>
      <w:r w:rsidRPr="00C02446">
        <w:rPr>
          <w:noProof w:val="0"/>
          <w:sz w:val="22"/>
        </w:rPr>
        <w:t xml:space="preserve">[14] D. </w:t>
      </w:r>
      <w:proofErr w:type="spellStart"/>
      <w:r w:rsidRPr="00C02446">
        <w:rPr>
          <w:noProof w:val="0"/>
          <w:sz w:val="22"/>
        </w:rPr>
        <w:t>Tateiwa</w:t>
      </w:r>
      <w:proofErr w:type="spellEnd"/>
      <w:r w:rsidRPr="00C02446">
        <w:rPr>
          <w:noProof w:val="0"/>
          <w:sz w:val="22"/>
        </w:rPr>
        <w:t xml:space="preserve">, S. Nakagawa, H. </w:t>
      </w:r>
      <w:proofErr w:type="spellStart"/>
      <w:r w:rsidRPr="00C02446">
        <w:rPr>
          <w:noProof w:val="0"/>
          <w:sz w:val="22"/>
        </w:rPr>
        <w:t>Tsukazaki</w:t>
      </w:r>
      <w:proofErr w:type="spellEnd"/>
      <w:r w:rsidRPr="00C02446">
        <w:rPr>
          <w:noProof w:val="0"/>
          <w:sz w:val="22"/>
        </w:rPr>
        <w:t xml:space="preserve">, R. Okada, J. Kodama, J. </w:t>
      </w:r>
      <w:proofErr w:type="spellStart"/>
      <w:r w:rsidRPr="00C02446">
        <w:rPr>
          <w:noProof w:val="0"/>
          <w:sz w:val="22"/>
        </w:rPr>
        <w:t>Kushioka</w:t>
      </w:r>
      <w:proofErr w:type="spellEnd"/>
      <w:r w:rsidRPr="00C02446">
        <w:rPr>
          <w:noProof w:val="0"/>
          <w:sz w:val="22"/>
        </w:rPr>
        <w:t>, Z. Bal, Y. Ukon, H. Hirai, T. Kaito, A novel BMP-2-loaded hydroxyapatite/beta-tricalcium phosphate microsphere/hydrogel composite for bone regeneration, Sci</w:t>
      </w:r>
      <w:r w:rsidR="005805E7" w:rsidRPr="00C02446">
        <w:rPr>
          <w:noProof w:val="0"/>
          <w:sz w:val="22"/>
        </w:rPr>
        <w:t>.</w:t>
      </w:r>
      <w:r w:rsidRPr="00C02446">
        <w:rPr>
          <w:noProof w:val="0"/>
          <w:sz w:val="22"/>
        </w:rPr>
        <w:t xml:space="preserve"> Rep</w:t>
      </w:r>
      <w:r w:rsidR="005805E7" w:rsidRPr="00C02446">
        <w:rPr>
          <w:noProof w:val="0"/>
          <w:sz w:val="22"/>
        </w:rPr>
        <w:t>.</w:t>
      </w:r>
      <w:r w:rsidRPr="00C02446">
        <w:rPr>
          <w:noProof w:val="0"/>
          <w:sz w:val="22"/>
        </w:rPr>
        <w:t xml:space="preserve"> 11 (2021) 16924.</w:t>
      </w:r>
      <w:r w:rsidR="004E2396" w:rsidRPr="00C02446">
        <w:rPr>
          <w:noProof w:val="0"/>
          <w:sz w:val="22"/>
        </w:rPr>
        <w:t xml:space="preserve"> https://doi.org/</w:t>
      </w:r>
      <w:r w:rsidR="00EE6406" w:rsidRPr="00C02446">
        <w:rPr>
          <w:noProof w:val="0"/>
          <w:sz w:val="22"/>
        </w:rPr>
        <w:t>10.1038/s41598-021-96484-4</w:t>
      </w:r>
    </w:p>
    <w:p w14:paraId="449C09DF" w14:textId="016C2997" w:rsidR="005536F6" w:rsidRPr="00C02446" w:rsidRDefault="0020423A" w:rsidP="00815B71">
      <w:pPr>
        <w:pStyle w:val="EndNoteBibliography"/>
        <w:rPr>
          <w:noProof w:val="0"/>
          <w:sz w:val="22"/>
        </w:rPr>
      </w:pPr>
      <w:r w:rsidRPr="00C02446">
        <w:rPr>
          <w:noProof w:val="0"/>
          <w:sz w:val="22"/>
        </w:rPr>
        <w:t xml:space="preserve">[15] J.K. Burkus, S.E. Heim, M.F. </w:t>
      </w:r>
      <w:proofErr w:type="spellStart"/>
      <w:r w:rsidRPr="00C02446">
        <w:rPr>
          <w:noProof w:val="0"/>
          <w:sz w:val="22"/>
        </w:rPr>
        <w:t>Gornet</w:t>
      </w:r>
      <w:proofErr w:type="spellEnd"/>
      <w:r w:rsidRPr="00C02446">
        <w:rPr>
          <w:noProof w:val="0"/>
          <w:sz w:val="22"/>
        </w:rPr>
        <w:t>, T.A. Zdeblick, Is INFUSE bone graft superior to autograft bone? An integrated analysis of clinical trials using the LT-CAGE lumbar tapered fusion device, J</w:t>
      </w:r>
      <w:r w:rsidR="0065781D" w:rsidRPr="00C02446">
        <w:rPr>
          <w:noProof w:val="0"/>
          <w:sz w:val="22"/>
        </w:rPr>
        <w:t>.</w:t>
      </w:r>
      <w:r w:rsidRPr="00C02446">
        <w:rPr>
          <w:noProof w:val="0"/>
          <w:sz w:val="22"/>
        </w:rPr>
        <w:t xml:space="preserve"> Spinal </w:t>
      </w:r>
      <w:proofErr w:type="spellStart"/>
      <w:r w:rsidRPr="00C02446">
        <w:rPr>
          <w:noProof w:val="0"/>
          <w:sz w:val="22"/>
        </w:rPr>
        <w:t>Disord</w:t>
      </w:r>
      <w:proofErr w:type="spellEnd"/>
      <w:r w:rsidR="005805E7" w:rsidRPr="00C02446">
        <w:rPr>
          <w:noProof w:val="0"/>
          <w:sz w:val="22"/>
        </w:rPr>
        <w:t>.</w:t>
      </w:r>
      <w:r w:rsidRPr="00C02446">
        <w:rPr>
          <w:noProof w:val="0"/>
          <w:sz w:val="22"/>
        </w:rPr>
        <w:t xml:space="preserve"> Tech</w:t>
      </w:r>
      <w:r w:rsidR="005805E7" w:rsidRPr="00C02446">
        <w:rPr>
          <w:noProof w:val="0"/>
          <w:sz w:val="22"/>
        </w:rPr>
        <w:t>.</w:t>
      </w:r>
      <w:r w:rsidRPr="00C02446">
        <w:rPr>
          <w:noProof w:val="0"/>
          <w:sz w:val="22"/>
        </w:rPr>
        <w:t xml:space="preserve"> 16 (2003) 113</w:t>
      </w:r>
      <w:r w:rsidR="004E2396" w:rsidRPr="00C02446">
        <w:rPr>
          <w:noProof w:val="0"/>
          <w:sz w:val="22"/>
        </w:rPr>
        <w:t>–</w:t>
      </w:r>
      <w:r w:rsidR="00195A2F" w:rsidRPr="00C02446">
        <w:rPr>
          <w:noProof w:val="0"/>
          <w:sz w:val="22"/>
        </w:rPr>
        <w:t>1</w:t>
      </w:r>
      <w:r w:rsidRPr="00C02446">
        <w:rPr>
          <w:noProof w:val="0"/>
          <w:sz w:val="22"/>
        </w:rPr>
        <w:t>22.</w:t>
      </w:r>
      <w:r w:rsidR="004E2396" w:rsidRPr="00C02446">
        <w:rPr>
          <w:noProof w:val="0"/>
          <w:sz w:val="22"/>
        </w:rPr>
        <w:t xml:space="preserve"> https://doi.org/</w:t>
      </w:r>
      <w:r w:rsidR="00EE6406" w:rsidRPr="00C02446">
        <w:rPr>
          <w:noProof w:val="0"/>
          <w:sz w:val="22"/>
        </w:rPr>
        <w:t>10.1097/00024720-200304000-00001</w:t>
      </w:r>
    </w:p>
    <w:p w14:paraId="31338608" w14:textId="2D843609" w:rsidR="005536F6" w:rsidRPr="00C02446" w:rsidRDefault="0020423A" w:rsidP="00815B71">
      <w:pPr>
        <w:pStyle w:val="EndNoteBibliography"/>
        <w:rPr>
          <w:noProof w:val="0"/>
          <w:sz w:val="22"/>
        </w:rPr>
      </w:pPr>
      <w:r w:rsidRPr="00C02446">
        <w:rPr>
          <w:noProof w:val="0"/>
          <w:sz w:val="22"/>
        </w:rPr>
        <w:t xml:space="preserve">[16] R. Oliveira É, L. Nie, D. </w:t>
      </w:r>
      <w:proofErr w:type="spellStart"/>
      <w:r w:rsidRPr="00C02446">
        <w:rPr>
          <w:noProof w:val="0"/>
          <w:sz w:val="22"/>
        </w:rPr>
        <w:t>Podstawczyk</w:t>
      </w:r>
      <w:proofErr w:type="spellEnd"/>
      <w:r w:rsidRPr="00C02446">
        <w:rPr>
          <w:noProof w:val="0"/>
          <w:sz w:val="22"/>
        </w:rPr>
        <w:t xml:space="preserve">, A. Allahbakhsh, J. Ratnayake, D.L. </w:t>
      </w:r>
      <w:proofErr w:type="spellStart"/>
      <w:r w:rsidRPr="00C02446">
        <w:rPr>
          <w:noProof w:val="0"/>
          <w:sz w:val="22"/>
        </w:rPr>
        <w:t>Brasil</w:t>
      </w:r>
      <w:proofErr w:type="spellEnd"/>
      <w:r w:rsidRPr="00C02446">
        <w:rPr>
          <w:noProof w:val="0"/>
          <w:sz w:val="22"/>
        </w:rPr>
        <w:t xml:space="preserve">, A. </w:t>
      </w:r>
      <w:proofErr w:type="spellStart"/>
      <w:r w:rsidRPr="00C02446">
        <w:rPr>
          <w:noProof w:val="0"/>
          <w:sz w:val="22"/>
        </w:rPr>
        <w:t>Shavandi</w:t>
      </w:r>
      <w:proofErr w:type="spellEnd"/>
      <w:r w:rsidRPr="00C02446">
        <w:rPr>
          <w:noProof w:val="0"/>
          <w:sz w:val="22"/>
        </w:rPr>
        <w:t xml:space="preserve">, Advances in </w:t>
      </w:r>
      <w:r w:rsidR="004E2396" w:rsidRPr="00C02446">
        <w:rPr>
          <w:noProof w:val="0"/>
          <w:sz w:val="22"/>
        </w:rPr>
        <w:t>growth factor delivery for bone tissue engineering</w:t>
      </w:r>
      <w:r w:rsidRPr="00C02446">
        <w:rPr>
          <w:noProof w:val="0"/>
          <w:sz w:val="22"/>
        </w:rPr>
        <w:t>, Int</w:t>
      </w:r>
      <w:r w:rsidR="005805E7" w:rsidRPr="00C02446">
        <w:rPr>
          <w:noProof w:val="0"/>
          <w:sz w:val="22"/>
        </w:rPr>
        <w:t>.</w:t>
      </w:r>
      <w:r w:rsidRPr="00C02446">
        <w:rPr>
          <w:noProof w:val="0"/>
          <w:sz w:val="22"/>
        </w:rPr>
        <w:t xml:space="preserve"> J</w:t>
      </w:r>
      <w:r w:rsidR="005805E7" w:rsidRPr="00C02446">
        <w:rPr>
          <w:noProof w:val="0"/>
          <w:sz w:val="22"/>
        </w:rPr>
        <w:t>.</w:t>
      </w:r>
      <w:r w:rsidRPr="00C02446">
        <w:rPr>
          <w:noProof w:val="0"/>
          <w:sz w:val="22"/>
        </w:rPr>
        <w:t xml:space="preserve"> Mol</w:t>
      </w:r>
      <w:r w:rsidR="005805E7" w:rsidRPr="00C02446">
        <w:rPr>
          <w:noProof w:val="0"/>
          <w:sz w:val="22"/>
        </w:rPr>
        <w:t>.</w:t>
      </w:r>
      <w:r w:rsidRPr="00C02446">
        <w:rPr>
          <w:noProof w:val="0"/>
          <w:sz w:val="22"/>
        </w:rPr>
        <w:t xml:space="preserve"> Sci</w:t>
      </w:r>
      <w:r w:rsidR="005805E7" w:rsidRPr="00C02446">
        <w:rPr>
          <w:noProof w:val="0"/>
          <w:sz w:val="22"/>
        </w:rPr>
        <w:t>.</w:t>
      </w:r>
      <w:r w:rsidRPr="00C02446">
        <w:rPr>
          <w:noProof w:val="0"/>
          <w:sz w:val="22"/>
        </w:rPr>
        <w:t xml:space="preserve"> 22 (2021)</w:t>
      </w:r>
      <w:r w:rsidR="00195A2F" w:rsidRPr="00C02446">
        <w:rPr>
          <w:noProof w:val="0"/>
          <w:sz w:val="22"/>
        </w:rPr>
        <w:t xml:space="preserve"> 903</w:t>
      </w:r>
      <w:r w:rsidRPr="00C02446">
        <w:rPr>
          <w:noProof w:val="0"/>
          <w:sz w:val="22"/>
        </w:rPr>
        <w:t>.</w:t>
      </w:r>
      <w:r w:rsidR="004E2396" w:rsidRPr="00C02446">
        <w:rPr>
          <w:noProof w:val="0"/>
          <w:sz w:val="22"/>
        </w:rPr>
        <w:t xml:space="preserve"> https://doi.org/</w:t>
      </w:r>
      <w:r w:rsidR="00EE6406" w:rsidRPr="00C02446">
        <w:rPr>
          <w:noProof w:val="0"/>
          <w:sz w:val="22"/>
        </w:rPr>
        <w:t>10.3390/ijms22020903</w:t>
      </w:r>
    </w:p>
    <w:p w14:paraId="20A9A877" w14:textId="29DA1F74" w:rsidR="005536F6" w:rsidRPr="00C02446" w:rsidRDefault="0020423A" w:rsidP="00815B71">
      <w:pPr>
        <w:pStyle w:val="EndNoteBibliography"/>
        <w:rPr>
          <w:noProof w:val="0"/>
          <w:sz w:val="22"/>
        </w:rPr>
      </w:pPr>
      <w:r w:rsidRPr="00C02446">
        <w:rPr>
          <w:noProof w:val="0"/>
          <w:sz w:val="22"/>
        </w:rPr>
        <w:t xml:space="preserve">[17] D. </w:t>
      </w:r>
      <w:proofErr w:type="spellStart"/>
      <w:r w:rsidRPr="00C02446">
        <w:rPr>
          <w:noProof w:val="0"/>
          <w:sz w:val="22"/>
        </w:rPr>
        <w:t>Tateiwa</w:t>
      </w:r>
      <w:proofErr w:type="spellEnd"/>
      <w:r w:rsidRPr="00C02446">
        <w:rPr>
          <w:noProof w:val="0"/>
          <w:sz w:val="22"/>
        </w:rPr>
        <w:t>, T. Kaito, Advances in bone regeneration with growth factors for spinal fusion: A literature review, N</w:t>
      </w:r>
      <w:r w:rsidR="005805E7" w:rsidRPr="00C02446">
        <w:rPr>
          <w:noProof w:val="0"/>
          <w:sz w:val="22"/>
        </w:rPr>
        <w:t>.</w:t>
      </w:r>
      <w:r w:rsidRPr="00C02446">
        <w:rPr>
          <w:noProof w:val="0"/>
          <w:sz w:val="22"/>
        </w:rPr>
        <w:t xml:space="preserve"> Am</w:t>
      </w:r>
      <w:r w:rsidR="005805E7" w:rsidRPr="00C02446">
        <w:rPr>
          <w:noProof w:val="0"/>
          <w:sz w:val="22"/>
        </w:rPr>
        <w:t>.</w:t>
      </w:r>
      <w:r w:rsidRPr="00C02446">
        <w:rPr>
          <w:noProof w:val="0"/>
          <w:sz w:val="22"/>
        </w:rPr>
        <w:t xml:space="preserve"> Spine Soc</w:t>
      </w:r>
      <w:r w:rsidR="005805E7" w:rsidRPr="00C02446">
        <w:rPr>
          <w:noProof w:val="0"/>
          <w:sz w:val="22"/>
        </w:rPr>
        <w:t>.</w:t>
      </w:r>
      <w:r w:rsidRPr="00C02446">
        <w:rPr>
          <w:noProof w:val="0"/>
          <w:sz w:val="22"/>
        </w:rPr>
        <w:t xml:space="preserve"> J</w:t>
      </w:r>
      <w:r w:rsidR="005805E7" w:rsidRPr="00C02446">
        <w:rPr>
          <w:noProof w:val="0"/>
          <w:sz w:val="22"/>
        </w:rPr>
        <w:t>.</w:t>
      </w:r>
      <w:r w:rsidRPr="00C02446">
        <w:rPr>
          <w:noProof w:val="0"/>
          <w:sz w:val="22"/>
        </w:rPr>
        <w:t xml:space="preserve"> 13 (2023) 100193.</w:t>
      </w:r>
      <w:r w:rsidR="004E2396" w:rsidRPr="00C02446">
        <w:rPr>
          <w:noProof w:val="0"/>
          <w:sz w:val="22"/>
        </w:rPr>
        <w:t xml:space="preserve"> https://doi.org/</w:t>
      </w:r>
      <w:r w:rsidR="00741E3A" w:rsidRPr="00C02446">
        <w:rPr>
          <w:noProof w:val="0"/>
          <w:sz w:val="22"/>
        </w:rPr>
        <w:t>10.1016/j.xnsj.2022.100193</w:t>
      </w:r>
    </w:p>
    <w:p w14:paraId="27B0A29E" w14:textId="4419C93E" w:rsidR="005536F6" w:rsidRPr="00C02446" w:rsidRDefault="0020423A" w:rsidP="00815B71">
      <w:pPr>
        <w:pStyle w:val="EndNoteBibliography"/>
        <w:rPr>
          <w:noProof w:val="0"/>
          <w:sz w:val="22"/>
        </w:rPr>
      </w:pPr>
      <w:r w:rsidRPr="00C02446">
        <w:rPr>
          <w:noProof w:val="0"/>
          <w:sz w:val="22"/>
        </w:rPr>
        <w:t xml:space="preserve">[18] I. </w:t>
      </w:r>
      <w:proofErr w:type="spellStart"/>
      <w:r w:rsidRPr="00C02446">
        <w:rPr>
          <w:noProof w:val="0"/>
          <w:sz w:val="22"/>
        </w:rPr>
        <w:t>Erezuma</w:t>
      </w:r>
      <w:proofErr w:type="spellEnd"/>
      <w:r w:rsidRPr="00C02446">
        <w:rPr>
          <w:noProof w:val="0"/>
          <w:sz w:val="22"/>
        </w:rPr>
        <w:t xml:space="preserve">, T. Eufrasio-da-Silva, N. Golafshan, K. Deo, Y.K. Mishra, M. Castilho, A.K. Gaharwar, S. </w:t>
      </w:r>
      <w:proofErr w:type="spellStart"/>
      <w:r w:rsidRPr="00C02446">
        <w:rPr>
          <w:noProof w:val="0"/>
          <w:sz w:val="22"/>
        </w:rPr>
        <w:t>Leeuwenburgh</w:t>
      </w:r>
      <w:proofErr w:type="spellEnd"/>
      <w:r w:rsidRPr="00C02446">
        <w:rPr>
          <w:noProof w:val="0"/>
          <w:sz w:val="22"/>
        </w:rPr>
        <w:t xml:space="preserve">, A. </w:t>
      </w:r>
      <w:proofErr w:type="spellStart"/>
      <w:r w:rsidRPr="00C02446">
        <w:rPr>
          <w:noProof w:val="0"/>
          <w:sz w:val="22"/>
        </w:rPr>
        <w:t>Dolatshahi</w:t>
      </w:r>
      <w:proofErr w:type="spellEnd"/>
      <w:r w:rsidRPr="00C02446">
        <w:rPr>
          <w:noProof w:val="0"/>
          <w:sz w:val="22"/>
        </w:rPr>
        <w:t xml:space="preserve">-Pirouz, G. Orive, </w:t>
      </w:r>
      <w:proofErr w:type="spellStart"/>
      <w:r w:rsidRPr="00C02446">
        <w:rPr>
          <w:noProof w:val="0"/>
          <w:sz w:val="22"/>
        </w:rPr>
        <w:t>Nanoclay</w:t>
      </w:r>
      <w:proofErr w:type="spellEnd"/>
      <w:r w:rsidRPr="00C02446">
        <w:rPr>
          <w:noProof w:val="0"/>
          <w:sz w:val="22"/>
        </w:rPr>
        <w:t xml:space="preserve"> </w:t>
      </w:r>
      <w:r w:rsidR="004E2396" w:rsidRPr="00C02446">
        <w:rPr>
          <w:noProof w:val="0"/>
          <w:sz w:val="22"/>
        </w:rPr>
        <w:t>reinforced biomaterials for mending musculoskeletal tissue disorders</w:t>
      </w:r>
      <w:r w:rsidRPr="00C02446">
        <w:rPr>
          <w:noProof w:val="0"/>
          <w:sz w:val="22"/>
        </w:rPr>
        <w:t>, Adv</w:t>
      </w:r>
      <w:r w:rsidR="005805E7" w:rsidRPr="00C02446">
        <w:rPr>
          <w:noProof w:val="0"/>
          <w:sz w:val="22"/>
        </w:rPr>
        <w:t>.</w:t>
      </w:r>
      <w:r w:rsidRPr="00C02446">
        <w:rPr>
          <w:noProof w:val="0"/>
          <w:sz w:val="22"/>
        </w:rPr>
        <w:t xml:space="preserve"> </w:t>
      </w:r>
      <w:proofErr w:type="spellStart"/>
      <w:r w:rsidRPr="00C02446">
        <w:rPr>
          <w:noProof w:val="0"/>
          <w:sz w:val="22"/>
        </w:rPr>
        <w:t>Healthc</w:t>
      </w:r>
      <w:proofErr w:type="spellEnd"/>
      <w:r w:rsidR="005805E7" w:rsidRPr="00C02446">
        <w:rPr>
          <w:noProof w:val="0"/>
          <w:sz w:val="22"/>
        </w:rPr>
        <w:t>.</w:t>
      </w:r>
      <w:r w:rsidRPr="00C02446">
        <w:rPr>
          <w:noProof w:val="0"/>
          <w:sz w:val="22"/>
        </w:rPr>
        <w:t xml:space="preserve"> Mater</w:t>
      </w:r>
      <w:r w:rsidR="005805E7" w:rsidRPr="00C02446">
        <w:rPr>
          <w:noProof w:val="0"/>
          <w:sz w:val="22"/>
        </w:rPr>
        <w:t>.</w:t>
      </w:r>
      <w:r w:rsidRPr="00C02446">
        <w:rPr>
          <w:noProof w:val="0"/>
          <w:sz w:val="22"/>
        </w:rPr>
        <w:t xml:space="preserve"> 10 (2021) e2100217.</w:t>
      </w:r>
      <w:r w:rsidR="004E2396" w:rsidRPr="00C02446">
        <w:rPr>
          <w:noProof w:val="0"/>
          <w:sz w:val="22"/>
        </w:rPr>
        <w:t xml:space="preserve"> https://doi.org/</w:t>
      </w:r>
      <w:r w:rsidR="00741E3A" w:rsidRPr="00C02446">
        <w:rPr>
          <w:noProof w:val="0"/>
          <w:sz w:val="22"/>
        </w:rPr>
        <w:t>10.1002/adhm.202100217</w:t>
      </w:r>
    </w:p>
    <w:p w14:paraId="3E5B4284" w14:textId="34373587" w:rsidR="005536F6" w:rsidRPr="00F666AC" w:rsidRDefault="0020423A" w:rsidP="00815B71">
      <w:pPr>
        <w:pStyle w:val="EndNoteBibliography"/>
        <w:rPr>
          <w:noProof w:val="0"/>
          <w:sz w:val="22"/>
          <w:lang w:val="de-DE"/>
        </w:rPr>
      </w:pPr>
      <w:r w:rsidRPr="00C02446">
        <w:rPr>
          <w:noProof w:val="0"/>
          <w:sz w:val="22"/>
        </w:rPr>
        <w:t xml:space="preserve">[19] J.K. Carrow, L.M. Cross, R.W. Reese, M.K. Jaiswal, C.A. Gregory, R. Kaunas, I. Singh, A.K. Gaharwar, Widespread changes in transcriptome profile of human mesenchymal stem cells induced by two-dimensional </w:t>
      </w:r>
      <w:proofErr w:type="spellStart"/>
      <w:r w:rsidRPr="00C02446">
        <w:rPr>
          <w:noProof w:val="0"/>
          <w:sz w:val="22"/>
        </w:rPr>
        <w:t>nanosilicates</w:t>
      </w:r>
      <w:proofErr w:type="spellEnd"/>
      <w:r w:rsidRPr="00C02446">
        <w:rPr>
          <w:noProof w:val="0"/>
          <w:sz w:val="22"/>
        </w:rPr>
        <w:t>, Proc</w:t>
      </w:r>
      <w:r w:rsidR="005805E7" w:rsidRPr="00C02446">
        <w:rPr>
          <w:noProof w:val="0"/>
          <w:sz w:val="22"/>
        </w:rPr>
        <w:t>.</w:t>
      </w:r>
      <w:r w:rsidRPr="00C02446">
        <w:rPr>
          <w:noProof w:val="0"/>
          <w:sz w:val="22"/>
        </w:rPr>
        <w:t xml:space="preserve"> </w:t>
      </w:r>
      <w:r w:rsidRPr="00F666AC">
        <w:rPr>
          <w:noProof w:val="0"/>
          <w:sz w:val="22"/>
          <w:lang w:val="de-DE"/>
        </w:rPr>
        <w:t>Natl</w:t>
      </w:r>
      <w:r w:rsidR="005805E7" w:rsidRPr="00F666AC">
        <w:rPr>
          <w:noProof w:val="0"/>
          <w:sz w:val="22"/>
          <w:lang w:val="de-DE"/>
        </w:rPr>
        <w:t>.</w:t>
      </w:r>
      <w:r w:rsidRPr="00F666AC">
        <w:rPr>
          <w:noProof w:val="0"/>
          <w:sz w:val="22"/>
          <w:lang w:val="de-DE"/>
        </w:rPr>
        <w:t xml:space="preserve"> Acad</w:t>
      </w:r>
      <w:r w:rsidR="005805E7" w:rsidRPr="00F666AC">
        <w:rPr>
          <w:noProof w:val="0"/>
          <w:sz w:val="22"/>
          <w:lang w:val="de-DE"/>
        </w:rPr>
        <w:t>.</w:t>
      </w:r>
      <w:r w:rsidRPr="00F666AC">
        <w:rPr>
          <w:noProof w:val="0"/>
          <w:sz w:val="22"/>
          <w:lang w:val="de-DE"/>
        </w:rPr>
        <w:t xml:space="preserve"> Sci</w:t>
      </w:r>
      <w:r w:rsidR="005805E7" w:rsidRPr="00F666AC">
        <w:rPr>
          <w:noProof w:val="0"/>
          <w:sz w:val="22"/>
          <w:lang w:val="de-DE"/>
        </w:rPr>
        <w:t>.</w:t>
      </w:r>
      <w:r w:rsidRPr="00F666AC">
        <w:rPr>
          <w:noProof w:val="0"/>
          <w:sz w:val="22"/>
          <w:lang w:val="de-DE"/>
        </w:rPr>
        <w:t xml:space="preserve"> U</w:t>
      </w:r>
      <w:r w:rsidR="004E2396" w:rsidRPr="00F666AC">
        <w:rPr>
          <w:noProof w:val="0"/>
          <w:sz w:val="22"/>
          <w:lang w:val="de-DE"/>
        </w:rPr>
        <w:t>.</w:t>
      </w:r>
      <w:r w:rsidR="00741E3A" w:rsidRPr="00F666AC">
        <w:rPr>
          <w:noProof w:val="0"/>
          <w:sz w:val="22"/>
          <w:lang w:val="de-DE"/>
        </w:rPr>
        <w:t xml:space="preserve"> </w:t>
      </w:r>
      <w:r w:rsidRPr="00F666AC">
        <w:rPr>
          <w:noProof w:val="0"/>
          <w:sz w:val="22"/>
          <w:lang w:val="de-DE"/>
        </w:rPr>
        <w:t>S</w:t>
      </w:r>
      <w:r w:rsidR="004E2396" w:rsidRPr="00F666AC">
        <w:rPr>
          <w:noProof w:val="0"/>
          <w:sz w:val="22"/>
          <w:lang w:val="de-DE"/>
        </w:rPr>
        <w:t>.</w:t>
      </w:r>
      <w:r w:rsidR="00741E3A" w:rsidRPr="00F666AC">
        <w:rPr>
          <w:noProof w:val="0"/>
          <w:sz w:val="22"/>
          <w:lang w:val="de-DE"/>
        </w:rPr>
        <w:t xml:space="preserve"> </w:t>
      </w:r>
      <w:r w:rsidRPr="00F666AC">
        <w:rPr>
          <w:noProof w:val="0"/>
          <w:sz w:val="22"/>
          <w:lang w:val="de-DE"/>
        </w:rPr>
        <w:t>A</w:t>
      </w:r>
      <w:r w:rsidR="004E2396" w:rsidRPr="00F666AC">
        <w:rPr>
          <w:noProof w:val="0"/>
          <w:sz w:val="22"/>
          <w:lang w:val="de-DE"/>
        </w:rPr>
        <w:t>.</w:t>
      </w:r>
      <w:r w:rsidRPr="00F666AC">
        <w:rPr>
          <w:noProof w:val="0"/>
          <w:sz w:val="22"/>
          <w:lang w:val="de-DE"/>
        </w:rPr>
        <w:t xml:space="preserve"> 115 (2018) E3905</w:t>
      </w:r>
      <w:r w:rsidR="004E2396" w:rsidRPr="00F666AC">
        <w:rPr>
          <w:noProof w:val="0"/>
          <w:sz w:val="22"/>
          <w:lang w:val="de-DE"/>
        </w:rPr>
        <w:t>–</w:t>
      </w:r>
      <w:r w:rsidRPr="00F666AC">
        <w:rPr>
          <w:noProof w:val="0"/>
          <w:sz w:val="22"/>
          <w:lang w:val="de-DE"/>
        </w:rPr>
        <w:t>E3913.</w:t>
      </w:r>
      <w:r w:rsidR="004E2396" w:rsidRPr="00F666AC">
        <w:rPr>
          <w:noProof w:val="0"/>
          <w:sz w:val="22"/>
          <w:lang w:val="de-DE"/>
        </w:rPr>
        <w:t xml:space="preserve"> https://doi.org/</w:t>
      </w:r>
      <w:r w:rsidR="00741E3A" w:rsidRPr="00F666AC">
        <w:rPr>
          <w:noProof w:val="0"/>
          <w:sz w:val="22"/>
          <w:lang w:val="de-DE"/>
        </w:rPr>
        <w:t>10.1073/pnas.1716164115.</w:t>
      </w:r>
    </w:p>
    <w:p w14:paraId="4E13A7DB" w14:textId="277740E2" w:rsidR="005536F6" w:rsidRPr="00C02446" w:rsidRDefault="0020423A" w:rsidP="00815B71">
      <w:pPr>
        <w:pStyle w:val="EndNoteBibliography"/>
        <w:rPr>
          <w:noProof w:val="0"/>
          <w:sz w:val="22"/>
        </w:rPr>
      </w:pPr>
      <w:r w:rsidRPr="00C02446">
        <w:rPr>
          <w:noProof w:val="0"/>
          <w:sz w:val="22"/>
        </w:rPr>
        <w:t>[20] J.R. Xavier, T. Thakur, P. Desai, M.K. Jaiswal, N. Sears, E. Cosgriff-Hernandez, R. Kaunas, A.K. Gaharwar, Bioactive nanoengineered hydrogels for bone tissue engineering: a growth-factor-free approach, ACS Nano 9 (2015) 3109</w:t>
      </w:r>
      <w:r w:rsidR="004E2396" w:rsidRPr="00C02446">
        <w:rPr>
          <w:noProof w:val="0"/>
          <w:sz w:val="22"/>
        </w:rPr>
        <w:t>–</w:t>
      </w:r>
      <w:r w:rsidR="00195A2F" w:rsidRPr="00C02446">
        <w:rPr>
          <w:noProof w:val="0"/>
          <w:sz w:val="22"/>
        </w:rPr>
        <w:t>31</w:t>
      </w:r>
      <w:r w:rsidRPr="00C02446">
        <w:rPr>
          <w:noProof w:val="0"/>
          <w:sz w:val="22"/>
        </w:rPr>
        <w:t>18.</w:t>
      </w:r>
      <w:r w:rsidR="004E2396" w:rsidRPr="00C02446">
        <w:rPr>
          <w:noProof w:val="0"/>
          <w:sz w:val="22"/>
        </w:rPr>
        <w:t xml:space="preserve"> https://doi.org/</w:t>
      </w:r>
      <w:r w:rsidR="00741E3A" w:rsidRPr="00C02446">
        <w:rPr>
          <w:noProof w:val="0"/>
          <w:sz w:val="22"/>
        </w:rPr>
        <w:t>10.1021/nn507488s</w:t>
      </w:r>
    </w:p>
    <w:p w14:paraId="631B5798" w14:textId="2500F5FF" w:rsidR="005536F6" w:rsidRPr="00C02446" w:rsidRDefault="0020423A" w:rsidP="00815B71">
      <w:pPr>
        <w:pStyle w:val="EndNoteBibliography"/>
        <w:rPr>
          <w:noProof w:val="0"/>
          <w:sz w:val="22"/>
        </w:rPr>
      </w:pPr>
      <w:r w:rsidRPr="00C02446">
        <w:rPr>
          <w:noProof w:val="0"/>
          <w:sz w:val="22"/>
        </w:rPr>
        <w:t xml:space="preserve">[21] M. Mousa, N.D. Evans, R.O.C. </w:t>
      </w:r>
      <w:proofErr w:type="spellStart"/>
      <w:r w:rsidRPr="00C02446">
        <w:rPr>
          <w:noProof w:val="0"/>
          <w:sz w:val="22"/>
        </w:rPr>
        <w:t>Oreffo</w:t>
      </w:r>
      <w:proofErr w:type="spellEnd"/>
      <w:r w:rsidRPr="00C02446">
        <w:rPr>
          <w:noProof w:val="0"/>
          <w:sz w:val="22"/>
        </w:rPr>
        <w:t>, J.I. Dawson, Clay nanoparticles for regenerative medicine and biomaterial design: A review of clay bioactivity, Biomaterials 159 (2018) 204</w:t>
      </w:r>
      <w:r w:rsidR="004E2396" w:rsidRPr="00C02446">
        <w:rPr>
          <w:noProof w:val="0"/>
          <w:sz w:val="22"/>
        </w:rPr>
        <w:t>–</w:t>
      </w:r>
      <w:r w:rsidRPr="00C02446">
        <w:rPr>
          <w:noProof w:val="0"/>
          <w:sz w:val="22"/>
        </w:rPr>
        <w:t>214.</w:t>
      </w:r>
      <w:r w:rsidR="004E2396" w:rsidRPr="00C02446">
        <w:rPr>
          <w:noProof w:val="0"/>
          <w:sz w:val="22"/>
        </w:rPr>
        <w:t xml:space="preserve"> https://doi.org/</w:t>
      </w:r>
      <w:r w:rsidR="00741E3A" w:rsidRPr="00C02446">
        <w:rPr>
          <w:noProof w:val="0"/>
          <w:sz w:val="22"/>
        </w:rPr>
        <w:t>10.1016/j.biomaterials.2017.12.024</w:t>
      </w:r>
    </w:p>
    <w:p w14:paraId="2AFC56A9" w14:textId="194C64F1" w:rsidR="005536F6" w:rsidRPr="00C02446" w:rsidRDefault="0020423A" w:rsidP="00815B71">
      <w:pPr>
        <w:pStyle w:val="EndNoteBibliography"/>
        <w:rPr>
          <w:noProof w:val="0"/>
          <w:sz w:val="22"/>
        </w:rPr>
      </w:pPr>
      <w:r w:rsidRPr="00C02446">
        <w:rPr>
          <w:noProof w:val="0"/>
          <w:sz w:val="22"/>
        </w:rPr>
        <w:lastRenderedPageBreak/>
        <w:t xml:space="preserve">[22] M. Mousa, Y.H. Kim, N.D. Evans, R.O.C. </w:t>
      </w:r>
      <w:proofErr w:type="spellStart"/>
      <w:r w:rsidRPr="00C02446">
        <w:rPr>
          <w:noProof w:val="0"/>
          <w:sz w:val="22"/>
        </w:rPr>
        <w:t>Oreffo</w:t>
      </w:r>
      <w:proofErr w:type="spellEnd"/>
      <w:r w:rsidRPr="00C02446">
        <w:rPr>
          <w:noProof w:val="0"/>
          <w:sz w:val="22"/>
        </w:rPr>
        <w:t xml:space="preserve">, J.I. Dawson, Tracking cellular uptake, intracellular trafficking and fate of </w:t>
      </w:r>
      <w:proofErr w:type="spellStart"/>
      <w:r w:rsidRPr="00C02446">
        <w:rPr>
          <w:noProof w:val="0"/>
          <w:sz w:val="22"/>
        </w:rPr>
        <w:t>nanoclay</w:t>
      </w:r>
      <w:proofErr w:type="spellEnd"/>
      <w:r w:rsidRPr="00C02446">
        <w:rPr>
          <w:noProof w:val="0"/>
          <w:sz w:val="22"/>
        </w:rPr>
        <w:t xml:space="preserve"> particles in human bone marrow stromal cells, Nanoscale 15 (2023) 18457</w:t>
      </w:r>
      <w:r w:rsidR="004E2396" w:rsidRPr="00C02446">
        <w:rPr>
          <w:noProof w:val="0"/>
          <w:sz w:val="22"/>
        </w:rPr>
        <w:t>–</w:t>
      </w:r>
      <w:r w:rsidRPr="00C02446">
        <w:rPr>
          <w:noProof w:val="0"/>
          <w:sz w:val="22"/>
        </w:rPr>
        <w:t>18472.</w:t>
      </w:r>
      <w:r w:rsidR="004E2396" w:rsidRPr="00C02446">
        <w:rPr>
          <w:noProof w:val="0"/>
          <w:sz w:val="22"/>
        </w:rPr>
        <w:t xml:space="preserve"> https://doi.org/</w:t>
      </w:r>
      <w:r w:rsidR="00741E3A" w:rsidRPr="00C02446">
        <w:rPr>
          <w:noProof w:val="0"/>
          <w:sz w:val="22"/>
        </w:rPr>
        <w:t>10.1039/d3nr02447d</w:t>
      </w:r>
    </w:p>
    <w:p w14:paraId="2D954F36" w14:textId="22C9360A" w:rsidR="005536F6" w:rsidRPr="00C02446" w:rsidRDefault="0020423A" w:rsidP="00815B71">
      <w:pPr>
        <w:pStyle w:val="EndNoteBibliography"/>
        <w:rPr>
          <w:noProof w:val="0"/>
          <w:sz w:val="22"/>
        </w:rPr>
      </w:pPr>
      <w:r w:rsidRPr="00C02446">
        <w:rPr>
          <w:noProof w:val="0"/>
          <w:sz w:val="22"/>
        </w:rPr>
        <w:t xml:space="preserve">[23] P. Shi, Y.H. Kim, M. Mousa, R.R. Sanchez, R.O.C. </w:t>
      </w:r>
      <w:proofErr w:type="spellStart"/>
      <w:r w:rsidRPr="00C02446">
        <w:rPr>
          <w:noProof w:val="0"/>
          <w:sz w:val="22"/>
        </w:rPr>
        <w:t>Oreffo</w:t>
      </w:r>
      <w:proofErr w:type="spellEnd"/>
      <w:r w:rsidRPr="00C02446">
        <w:rPr>
          <w:noProof w:val="0"/>
          <w:sz w:val="22"/>
        </w:rPr>
        <w:t>, J.I. Dawson, Self-</w:t>
      </w:r>
      <w:r w:rsidR="004E2396" w:rsidRPr="00C02446">
        <w:rPr>
          <w:noProof w:val="0"/>
          <w:sz w:val="22"/>
        </w:rPr>
        <w:t xml:space="preserve">assembling </w:t>
      </w:r>
      <w:proofErr w:type="spellStart"/>
      <w:r w:rsidR="004E2396" w:rsidRPr="00C02446">
        <w:rPr>
          <w:noProof w:val="0"/>
          <w:sz w:val="22"/>
        </w:rPr>
        <w:t>nanoclay</w:t>
      </w:r>
      <w:proofErr w:type="spellEnd"/>
      <w:r w:rsidR="004E2396" w:rsidRPr="00C02446">
        <w:rPr>
          <w:noProof w:val="0"/>
          <w:sz w:val="22"/>
        </w:rPr>
        <w:t xml:space="preserve"> diffusion gels for bioactive osteogenic microenvironments</w:t>
      </w:r>
      <w:r w:rsidRPr="00C02446">
        <w:rPr>
          <w:noProof w:val="0"/>
          <w:sz w:val="22"/>
        </w:rPr>
        <w:t>, Ad</w:t>
      </w:r>
      <w:r w:rsidR="000D094D" w:rsidRPr="00C02446">
        <w:rPr>
          <w:noProof w:val="0"/>
          <w:sz w:val="22"/>
        </w:rPr>
        <w:t>v</w:t>
      </w:r>
      <w:r w:rsidR="005805E7" w:rsidRPr="00C02446">
        <w:rPr>
          <w:noProof w:val="0"/>
          <w:sz w:val="22"/>
        </w:rPr>
        <w:t>.</w:t>
      </w:r>
      <w:r w:rsidRPr="00C02446">
        <w:rPr>
          <w:noProof w:val="0"/>
          <w:sz w:val="22"/>
        </w:rPr>
        <w:t xml:space="preserve"> </w:t>
      </w:r>
      <w:proofErr w:type="spellStart"/>
      <w:r w:rsidR="005805E7" w:rsidRPr="00C02446">
        <w:rPr>
          <w:noProof w:val="0"/>
          <w:sz w:val="22"/>
        </w:rPr>
        <w:t>H</w:t>
      </w:r>
      <w:r w:rsidRPr="00C02446">
        <w:rPr>
          <w:noProof w:val="0"/>
          <w:sz w:val="22"/>
        </w:rPr>
        <w:t>ealthc</w:t>
      </w:r>
      <w:proofErr w:type="spellEnd"/>
      <w:r w:rsidR="005805E7" w:rsidRPr="00C02446">
        <w:rPr>
          <w:noProof w:val="0"/>
          <w:sz w:val="22"/>
        </w:rPr>
        <w:t>.</w:t>
      </w:r>
      <w:r w:rsidRPr="00C02446">
        <w:rPr>
          <w:noProof w:val="0"/>
          <w:sz w:val="22"/>
        </w:rPr>
        <w:t xml:space="preserve"> </w:t>
      </w:r>
      <w:r w:rsidR="005805E7" w:rsidRPr="00C02446">
        <w:rPr>
          <w:noProof w:val="0"/>
          <w:sz w:val="22"/>
        </w:rPr>
        <w:t>M</w:t>
      </w:r>
      <w:r w:rsidRPr="00C02446">
        <w:rPr>
          <w:noProof w:val="0"/>
          <w:sz w:val="22"/>
        </w:rPr>
        <w:t>ater</w:t>
      </w:r>
      <w:r w:rsidR="005805E7" w:rsidRPr="00C02446">
        <w:rPr>
          <w:noProof w:val="0"/>
          <w:sz w:val="22"/>
        </w:rPr>
        <w:t>.</w:t>
      </w:r>
      <w:r w:rsidRPr="00C02446">
        <w:rPr>
          <w:noProof w:val="0"/>
          <w:sz w:val="22"/>
        </w:rPr>
        <w:t xml:space="preserve"> 7 (2018) e1800331.</w:t>
      </w:r>
      <w:r w:rsidR="004E2396" w:rsidRPr="00C02446">
        <w:rPr>
          <w:noProof w:val="0"/>
          <w:sz w:val="22"/>
        </w:rPr>
        <w:t xml:space="preserve"> https://doi.org/</w:t>
      </w:r>
      <w:r w:rsidR="00741E3A" w:rsidRPr="00C02446">
        <w:rPr>
          <w:noProof w:val="0"/>
          <w:sz w:val="22"/>
        </w:rPr>
        <w:t>10.1002/adhm.201800331</w:t>
      </w:r>
    </w:p>
    <w:p w14:paraId="540C9ED6" w14:textId="1C2AD1DC" w:rsidR="005536F6" w:rsidRPr="00C02446" w:rsidRDefault="0020423A" w:rsidP="00815B71">
      <w:pPr>
        <w:pStyle w:val="EndNoteBibliography"/>
        <w:rPr>
          <w:noProof w:val="0"/>
          <w:sz w:val="22"/>
        </w:rPr>
      </w:pPr>
      <w:r w:rsidRPr="00C02446">
        <w:rPr>
          <w:noProof w:val="0"/>
          <w:sz w:val="22"/>
        </w:rPr>
        <w:t xml:space="preserve">[24] A.K. Gaharwar, L.M. Cross, C.W. Peak, K. Gold, J.K. Carrow, A. </w:t>
      </w:r>
      <w:proofErr w:type="spellStart"/>
      <w:r w:rsidRPr="00C02446">
        <w:rPr>
          <w:noProof w:val="0"/>
          <w:sz w:val="22"/>
        </w:rPr>
        <w:t>Brokesh</w:t>
      </w:r>
      <w:proofErr w:type="spellEnd"/>
      <w:r w:rsidRPr="00C02446">
        <w:rPr>
          <w:noProof w:val="0"/>
          <w:sz w:val="22"/>
        </w:rPr>
        <w:t xml:space="preserve">, K.A. Singh, 2D </w:t>
      </w:r>
      <w:proofErr w:type="spellStart"/>
      <w:r w:rsidR="004E2396" w:rsidRPr="00C02446">
        <w:rPr>
          <w:noProof w:val="0"/>
          <w:sz w:val="22"/>
        </w:rPr>
        <w:t>nanoclay</w:t>
      </w:r>
      <w:proofErr w:type="spellEnd"/>
      <w:r w:rsidR="004E2396" w:rsidRPr="00C02446">
        <w:rPr>
          <w:noProof w:val="0"/>
          <w:sz w:val="22"/>
        </w:rPr>
        <w:t xml:space="preserve"> for biomedical applications</w:t>
      </w:r>
      <w:r w:rsidRPr="00C02446">
        <w:rPr>
          <w:noProof w:val="0"/>
          <w:sz w:val="22"/>
        </w:rPr>
        <w:t xml:space="preserve">: Regenerative </w:t>
      </w:r>
      <w:r w:rsidR="004E2396" w:rsidRPr="00C02446">
        <w:rPr>
          <w:noProof w:val="0"/>
          <w:sz w:val="22"/>
        </w:rPr>
        <w:t>medicine, therapeutic delivery, and additive manufacturing</w:t>
      </w:r>
      <w:r w:rsidRPr="00C02446">
        <w:rPr>
          <w:noProof w:val="0"/>
          <w:sz w:val="22"/>
        </w:rPr>
        <w:t>, Ad</w:t>
      </w:r>
      <w:r w:rsidR="007F4AA6" w:rsidRPr="00C02446">
        <w:rPr>
          <w:noProof w:val="0"/>
          <w:sz w:val="22"/>
        </w:rPr>
        <w:t>v.</w:t>
      </w:r>
      <w:r w:rsidRPr="00C02446">
        <w:rPr>
          <w:noProof w:val="0"/>
          <w:sz w:val="22"/>
        </w:rPr>
        <w:t xml:space="preserve"> </w:t>
      </w:r>
      <w:r w:rsidR="007F4AA6" w:rsidRPr="00C02446">
        <w:rPr>
          <w:noProof w:val="0"/>
          <w:sz w:val="22"/>
        </w:rPr>
        <w:t>M</w:t>
      </w:r>
      <w:r w:rsidRPr="00C02446">
        <w:rPr>
          <w:noProof w:val="0"/>
          <w:sz w:val="22"/>
        </w:rPr>
        <w:t>ater</w:t>
      </w:r>
      <w:r w:rsidR="007F4AA6" w:rsidRPr="00C02446">
        <w:rPr>
          <w:noProof w:val="0"/>
          <w:sz w:val="22"/>
        </w:rPr>
        <w:t>.</w:t>
      </w:r>
      <w:r w:rsidRPr="00C02446">
        <w:rPr>
          <w:noProof w:val="0"/>
          <w:sz w:val="22"/>
        </w:rPr>
        <w:t xml:space="preserve"> (Deerfield Beach, Fla.) 31 (2019) e1900332.</w:t>
      </w:r>
      <w:r w:rsidR="004E2396" w:rsidRPr="00C02446">
        <w:rPr>
          <w:noProof w:val="0"/>
          <w:sz w:val="22"/>
        </w:rPr>
        <w:t xml:space="preserve"> https://doi.org/</w:t>
      </w:r>
      <w:r w:rsidR="00741E3A" w:rsidRPr="00C02446">
        <w:rPr>
          <w:noProof w:val="0"/>
          <w:sz w:val="22"/>
        </w:rPr>
        <w:t>10.1002/adma.201900332</w:t>
      </w:r>
    </w:p>
    <w:p w14:paraId="033657E1" w14:textId="6E788AC3" w:rsidR="005536F6" w:rsidRPr="00C02446" w:rsidRDefault="0020423A" w:rsidP="00815B71">
      <w:pPr>
        <w:pStyle w:val="EndNoteBibliography"/>
        <w:rPr>
          <w:noProof w:val="0"/>
          <w:sz w:val="22"/>
        </w:rPr>
      </w:pPr>
      <w:r w:rsidRPr="00C02446">
        <w:rPr>
          <w:noProof w:val="0"/>
          <w:sz w:val="22"/>
        </w:rPr>
        <w:t xml:space="preserve">[25] J.I. Dawson, J.M. Kanczler, X.B. Yang, G.S. Attard, R.O. </w:t>
      </w:r>
      <w:proofErr w:type="spellStart"/>
      <w:r w:rsidRPr="00C02446">
        <w:rPr>
          <w:noProof w:val="0"/>
          <w:sz w:val="22"/>
        </w:rPr>
        <w:t>Oreffo</w:t>
      </w:r>
      <w:proofErr w:type="spellEnd"/>
      <w:r w:rsidRPr="00C02446">
        <w:rPr>
          <w:noProof w:val="0"/>
          <w:sz w:val="22"/>
        </w:rPr>
        <w:t>, Clay gels for the delivery of regenerative microenvironments, Adv</w:t>
      </w:r>
      <w:r w:rsidR="007F4AA6" w:rsidRPr="00C02446">
        <w:rPr>
          <w:noProof w:val="0"/>
          <w:sz w:val="22"/>
        </w:rPr>
        <w:t>.</w:t>
      </w:r>
      <w:r w:rsidRPr="00C02446">
        <w:rPr>
          <w:noProof w:val="0"/>
          <w:sz w:val="22"/>
        </w:rPr>
        <w:t xml:space="preserve"> Mater</w:t>
      </w:r>
      <w:r w:rsidR="007F4AA6" w:rsidRPr="00C02446">
        <w:rPr>
          <w:noProof w:val="0"/>
          <w:sz w:val="22"/>
        </w:rPr>
        <w:t>.</w:t>
      </w:r>
      <w:r w:rsidRPr="00C02446">
        <w:rPr>
          <w:noProof w:val="0"/>
          <w:sz w:val="22"/>
        </w:rPr>
        <w:t xml:space="preserve"> 23 (2011) 3304</w:t>
      </w:r>
      <w:r w:rsidR="004E2396" w:rsidRPr="00C02446">
        <w:rPr>
          <w:noProof w:val="0"/>
          <w:sz w:val="22"/>
        </w:rPr>
        <w:t>–</w:t>
      </w:r>
      <w:r w:rsidR="00195A2F" w:rsidRPr="00C02446">
        <w:rPr>
          <w:noProof w:val="0"/>
          <w:sz w:val="22"/>
        </w:rPr>
        <w:t>330</w:t>
      </w:r>
      <w:r w:rsidRPr="00C02446">
        <w:rPr>
          <w:noProof w:val="0"/>
          <w:sz w:val="22"/>
        </w:rPr>
        <w:t>8.</w:t>
      </w:r>
      <w:r w:rsidR="004E2396" w:rsidRPr="00C02446">
        <w:rPr>
          <w:noProof w:val="0"/>
          <w:sz w:val="22"/>
        </w:rPr>
        <w:t xml:space="preserve"> https://doi.org/</w:t>
      </w:r>
      <w:r w:rsidR="00741E3A" w:rsidRPr="00C02446">
        <w:rPr>
          <w:noProof w:val="0"/>
          <w:sz w:val="22"/>
        </w:rPr>
        <w:t>10.1002/adma.201100968</w:t>
      </w:r>
    </w:p>
    <w:p w14:paraId="56D607F0" w14:textId="2170532D" w:rsidR="005536F6" w:rsidRPr="00C02446" w:rsidRDefault="0020423A" w:rsidP="00815B71">
      <w:pPr>
        <w:pStyle w:val="EndNoteBibliography"/>
        <w:rPr>
          <w:noProof w:val="0"/>
          <w:sz w:val="22"/>
        </w:rPr>
      </w:pPr>
      <w:r w:rsidRPr="00C02446">
        <w:rPr>
          <w:noProof w:val="0"/>
          <w:sz w:val="22"/>
        </w:rPr>
        <w:t xml:space="preserve">[26] Y.H. Kim, X. Yang, L. Shi, S.A. Lanham, J. Hilborn, R.O.C. </w:t>
      </w:r>
      <w:proofErr w:type="spellStart"/>
      <w:r w:rsidRPr="00C02446">
        <w:rPr>
          <w:noProof w:val="0"/>
          <w:sz w:val="22"/>
        </w:rPr>
        <w:t>Oreffo</w:t>
      </w:r>
      <w:proofErr w:type="spellEnd"/>
      <w:r w:rsidRPr="00C02446">
        <w:rPr>
          <w:noProof w:val="0"/>
          <w:sz w:val="22"/>
        </w:rPr>
        <w:t xml:space="preserve">, D. </w:t>
      </w:r>
      <w:proofErr w:type="spellStart"/>
      <w:r w:rsidRPr="00C02446">
        <w:rPr>
          <w:noProof w:val="0"/>
          <w:sz w:val="22"/>
        </w:rPr>
        <w:t>Ossipov</w:t>
      </w:r>
      <w:proofErr w:type="spellEnd"/>
      <w:r w:rsidRPr="00C02446">
        <w:rPr>
          <w:noProof w:val="0"/>
          <w:sz w:val="22"/>
        </w:rPr>
        <w:t xml:space="preserve">, J.I. Dawson, Bisphosphonate </w:t>
      </w:r>
      <w:proofErr w:type="spellStart"/>
      <w:r w:rsidRPr="00C02446">
        <w:rPr>
          <w:noProof w:val="0"/>
          <w:sz w:val="22"/>
        </w:rPr>
        <w:t>nanoclay</w:t>
      </w:r>
      <w:proofErr w:type="spellEnd"/>
      <w:r w:rsidRPr="00C02446">
        <w:rPr>
          <w:noProof w:val="0"/>
          <w:sz w:val="22"/>
        </w:rPr>
        <w:t xml:space="preserve"> edge-site interactions facilitate hydrogel self-assembly and sustained growth factor localization, Nat</w:t>
      </w:r>
      <w:r w:rsidR="007F4AA6" w:rsidRPr="00C02446">
        <w:rPr>
          <w:noProof w:val="0"/>
          <w:sz w:val="22"/>
        </w:rPr>
        <w:t>.</w:t>
      </w:r>
      <w:r w:rsidRPr="00C02446">
        <w:rPr>
          <w:noProof w:val="0"/>
          <w:sz w:val="22"/>
        </w:rPr>
        <w:t xml:space="preserve"> </w:t>
      </w:r>
      <w:r w:rsidR="007F4AA6" w:rsidRPr="00C02446">
        <w:rPr>
          <w:noProof w:val="0"/>
          <w:sz w:val="22"/>
        </w:rPr>
        <w:t>Comm</w:t>
      </w:r>
      <w:r w:rsidR="0065781D" w:rsidRPr="00C02446">
        <w:rPr>
          <w:noProof w:val="0"/>
          <w:sz w:val="22"/>
        </w:rPr>
        <w:t>un</w:t>
      </w:r>
      <w:r w:rsidR="007F4AA6" w:rsidRPr="00C02446">
        <w:rPr>
          <w:noProof w:val="0"/>
          <w:sz w:val="22"/>
        </w:rPr>
        <w:t xml:space="preserve">. </w:t>
      </w:r>
      <w:r w:rsidRPr="00C02446">
        <w:rPr>
          <w:noProof w:val="0"/>
          <w:sz w:val="22"/>
        </w:rPr>
        <w:t>11 (2020) 1365.</w:t>
      </w:r>
      <w:r w:rsidR="004E2396" w:rsidRPr="00C02446">
        <w:rPr>
          <w:noProof w:val="0"/>
          <w:sz w:val="22"/>
        </w:rPr>
        <w:t xml:space="preserve"> https://doi.org/</w:t>
      </w:r>
      <w:r w:rsidR="00741E3A" w:rsidRPr="00C02446">
        <w:rPr>
          <w:noProof w:val="0"/>
          <w:sz w:val="22"/>
        </w:rPr>
        <w:t>10.1038/s41467-020-15152-9</w:t>
      </w:r>
    </w:p>
    <w:p w14:paraId="6BFB5AAE" w14:textId="739C78BB" w:rsidR="005536F6" w:rsidRPr="00C02446" w:rsidRDefault="0020423A" w:rsidP="00815B71">
      <w:pPr>
        <w:pStyle w:val="EndNoteBibliography"/>
        <w:rPr>
          <w:noProof w:val="0"/>
          <w:sz w:val="22"/>
        </w:rPr>
      </w:pPr>
      <w:r w:rsidRPr="00C02446">
        <w:rPr>
          <w:noProof w:val="0"/>
          <w:sz w:val="22"/>
        </w:rPr>
        <w:t xml:space="preserve">[27] M.A. Scott, B. Levi, A. </w:t>
      </w:r>
      <w:proofErr w:type="spellStart"/>
      <w:r w:rsidRPr="00C02446">
        <w:rPr>
          <w:noProof w:val="0"/>
          <w:sz w:val="22"/>
        </w:rPr>
        <w:t>Askarinam</w:t>
      </w:r>
      <w:proofErr w:type="spellEnd"/>
      <w:r w:rsidRPr="00C02446">
        <w:rPr>
          <w:noProof w:val="0"/>
          <w:sz w:val="22"/>
        </w:rPr>
        <w:t xml:space="preserve">, A. Nguyen, T. </w:t>
      </w:r>
      <w:proofErr w:type="spellStart"/>
      <w:r w:rsidRPr="00C02446">
        <w:rPr>
          <w:noProof w:val="0"/>
          <w:sz w:val="22"/>
        </w:rPr>
        <w:t>Rackohn</w:t>
      </w:r>
      <w:proofErr w:type="spellEnd"/>
      <w:r w:rsidRPr="00C02446">
        <w:rPr>
          <w:noProof w:val="0"/>
          <w:sz w:val="22"/>
        </w:rPr>
        <w:t xml:space="preserve">, K. Ting, C. Soo, A.W. James, Brief review of models of ectopic bone formation, Stem </w:t>
      </w:r>
      <w:r w:rsidR="007F4AA6" w:rsidRPr="00C02446">
        <w:rPr>
          <w:noProof w:val="0"/>
          <w:sz w:val="22"/>
        </w:rPr>
        <w:t>C</w:t>
      </w:r>
      <w:r w:rsidR="0065781D" w:rsidRPr="00C02446">
        <w:rPr>
          <w:noProof w:val="0"/>
          <w:sz w:val="22"/>
        </w:rPr>
        <w:t>ells</w:t>
      </w:r>
      <w:r w:rsidRPr="00C02446">
        <w:rPr>
          <w:noProof w:val="0"/>
          <w:sz w:val="22"/>
        </w:rPr>
        <w:t xml:space="preserve"> </w:t>
      </w:r>
      <w:r w:rsidR="007F4AA6" w:rsidRPr="00C02446">
        <w:rPr>
          <w:noProof w:val="0"/>
          <w:sz w:val="22"/>
        </w:rPr>
        <w:t xml:space="preserve">Dev. </w:t>
      </w:r>
      <w:r w:rsidRPr="00C02446">
        <w:rPr>
          <w:noProof w:val="0"/>
          <w:sz w:val="22"/>
        </w:rPr>
        <w:t>2</w:t>
      </w:r>
      <w:r w:rsidR="00472A4F" w:rsidRPr="00C02446">
        <w:rPr>
          <w:noProof w:val="0"/>
          <w:sz w:val="22"/>
        </w:rPr>
        <w:t>1</w:t>
      </w:r>
      <w:r w:rsidRPr="00C02446">
        <w:rPr>
          <w:noProof w:val="0"/>
          <w:sz w:val="22"/>
        </w:rPr>
        <w:t xml:space="preserve"> (2012) 655</w:t>
      </w:r>
      <w:r w:rsidR="00472A4F" w:rsidRPr="00C02446">
        <w:rPr>
          <w:noProof w:val="0"/>
          <w:sz w:val="22"/>
        </w:rPr>
        <w:t>–</w:t>
      </w:r>
      <w:r w:rsidR="00195A2F" w:rsidRPr="00C02446">
        <w:rPr>
          <w:noProof w:val="0"/>
          <w:sz w:val="22"/>
        </w:rPr>
        <w:t>6</w:t>
      </w:r>
      <w:r w:rsidRPr="00C02446">
        <w:rPr>
          <w:noProof w:val="0"/>
          <w:sz w:val="22"/>
        </w:rPr>
        <w:t>67.</w:t>
      </w:r>
      <w:r w:rsidR="004E2396" w:rsidRPr="00C02446">
        <w:rPr>
          <w:noProof w:val="0"/>
          <w:sz w:val="22"/>
        </w:rPr>
        <w:t xml:space="preserve"> https://doi.org/</w:t>
      </w:r>
      <w:r w:rsidR="00741E3A" w:rsidRPr="00C02446">
        <w:rPr>
          <w:noProof w:val="0"/>
          <w:sz w:val="22"/>
        </w:rPr>
        <w:t>10.1089/scd.2011.0517</w:t>
      </w:r>
    </w:p>
    <w:p w14:paraId="24D2A38C" w14:textId="54D08974" w:rsidR="005536F6" w:rsidRPr="00C02446" w:rsidRDefault="0020423A" w:rsidP="00815B71">
      <w:pPr>
        <w:pStyle w:val="EndNoteBibliography"/>
        <w:rPr>
          <w:noProof w:val="0"/>
          <w:sz w:val="22"/>
        </w:rPr>
      </w:pPr>
      <w:r w:rsidRPr="00C02446">
        <w:rPr>
          <w:noProof w:val="0"/>
          <w:sz w:val="22"/>
        </w:rPr>
        <w:t xml:space="preserve">[28] D. </w:t>
      </w:r>
      <w:proofErr w:type="spellStart"/>
      <w:r w:rsidRPr="00C02446">
        <w:rPr>
          <w:noProof w:val="0"/>
          <w:sz w:val="22"/>
        </w:rPr>
        <w:t>Tateiwa</w:t>
      </w:r>
      <w:proofErr w:type="spellEnd"/>
      <w:r w:rsidRPr="00C02446">
        <w:rPr>
          <w:noProof w:val="0"/>
          <w:sz w:val="22"/>
        </w:rPr>
        <w:t xml:space="preserve">, T. Kaito, K. Hashimoto, R. Okada, J. Kodama, J. </w:t>
      </w:r>
      <w:proofErr w:type="spellStart"/>
      <w:r w:rsidRPr="00C02446">
        <w:rPr>
          <w:noProof w:val="0"/>
          <w:sz w:val="22"/>
        </w:rPr>
        <w:t>Kushioka</w:t>
      </w:r>
      <w:proofErr w:type="spellEnd"/>
      <w:r w:rsidRPr="00C02446">
        <w:rPr>
          <w:noProof w:val="0"/>
          <w:sz w:val="22"/>
        </w:rPr>
        <w:t xml:space="preserve">, Z. Bal, H. </w:t>
      </w:r>
      <w:proofErr w:type="spellStart"/>
      <w:r w:rsidRPr="00C02446">
        <w:rPr>
          <w:noProof w:val="0"/>
          <w:sz w:val="22"/>
        </w:rPr>
        <w:t>Tsukazaki</w:t>
      </w:r>
      <w:proofErr w:type="spellEnd"/>
      <w:r w:rsidRPr="00C02446">
        <w:rPr>
          <w:noProof w:val="0"/>
          <w:sz w:val="22"/>
        </w:rPr>
        <w:t xml:space="preserve">, S. Nakagawa, Y. Ukon, H. Hirai, H. Tian, I. </w:t>
      </w:r>
      <w:proofErr w:type="spellStart"/>
      <w:r w:rsidRPr="00C02446">
        <w:rPr>
          <w:noProof w:val="0"/>
          <w:sz w:val="22"/>
        </w:rPr>
        <w:t>Alferiev</w:t>
      </w:r>
      <w:proofErr w:type="spellEnd"/>
      <w:r w:rsidRPr="00C02446">
        <w:rPr>
          <w:noProof w:val="0"/>
          <w:sz w:val="22"/>
        </w:rPr>
        <w:t xml:space="preserve">, M. Chorny, S. </w:t>
      </w:r>
      <w:proofErr w:type="spellStart"/>
      <w:r w:rsidRPr="00C02446">
        <w:rPr>
          <w:noProof w:val="0"/>
          <w:sz w:val="22"/>
        </w:rPr>
        <w:t>Otsuru</w:t>
      </w:r>
      <w:proofErr w:type="spellEnd"/>
      <w:r w:rsidRPr="00C02446">
        <w:rPr>
          <w:noProof w:val="0"/>
          <w:sz w:val="22"/>
        </w:rPr>
        <w:t xml:space="preserve">, S. Okada, M. Iwamoto, Selective </w:t>
      </w:r>
      <w:r w:rsidR="00741E3A" w:rsidRPr="00C02446">
        <w:rPr>
          <w:noProof w:val="0"/>
          <w:sz w:val="22"/>
        </w:rPr>
        <w:t xml:space="preserve">retinoic acid receptor </w:t>
      </w:r>
      <w:r w:rsidRPr="00C02446">
        <w:rPr>
          <w:noProof w:val="0"/>
          <w:sz w:val="22"/>
        </w:rPr>
        <w:t xml:space="preserve">γ </w:t>
      </w:r>
      <w:r w:rsidR="00741E3A" w:rsidRPr="00C02446">
        <w:rPr>
          <w:noProof w:val="0"/>
          <w:sz w:val="22"/>
        </w:rPr>
        <w:t xml:space="preserve">antagonist </w:t>
      </w:r>
      <w:r w:rsidRPr="00C02446">
        <w:rPr>
          <w:noProof w:val="0"/>
          <w:sz w:val="22"/>
        </w:rPr>
        <w:t xml:space="preserve">7C is a </w:t>
      </w:r>
      <w:r w:rsidR="00741E3A" w:rsidRPr="00C02446">
        <w:rPr>
          <w:noProof w:val="0"/>
          <w:sz w:val="22"/>
        </w:rPr>
        <w:t xml:space="preserve">potent enhancer of </w:t>
      </w:r>
      <w:r w:rsidRPr="00C02446">
        <w:rPr>
          <w:noProof w:val="0"/>
          <w:sz w:val="22"/>
        </w:rPr>
        <w:t>BMP-</w:t>
      </w:r>
      <w:r w:rsidR="00741E3A" w:rsidRPr="00C02446">
        <w:rPr>
          <w:noProof w:val="0"/>
          <w:sz w:val="22"/>
        </w:rPr>
        <w:t>induced ectopic endochondral bone formation</w:t>
      </w:r>
      <w:r w:rsidRPr="00C02446">
        <w:rPr>
          <w:noProof w:val="0"/>
          <w:sz w:val="22"/>
        </w:rPr>
        <w:t>, Fron</w:t>
      </w:r>
      <w:r w:rsidR="007F4AA6" w:rsidRPr="00C02446">
        <w:rPr>
          <w:noProof w:val="0"/>
          <w:sz w:val="22"/>
        </w:rPr>
        <w:t>t.</w:t>
      </w:r>
      <w:r w:rsidRPr="00C02446">
        <w:rPr>
          <w:noProof w:val="0"/>
          <w:sz w:val="22"/>
        </w:rPr>
        <w:t xml:space="preserve"> </w:t>
      </w:r>
      <w:r w:rsidR="007F4AA6" w:rsidRPr="00C02446">
        <w:rPr>
          <w:noProof w:val="0"/>
          <w:sz w:val="22"/>
        </w:rPr>
        <w:t>C</w:t>
      </w:r>
      <w:r w:rsidRPr="00C02446">
        <w:rPr>
          <w:noProof w:val="0"/>
          <w:sz w:val="22"/>
        </w:rPr>
        <w:t xml:space="preserve">ell </w:t>
      </w:r>
      <w:r w:rsidR="007F4AA6" w:rsidRPr="00C02446">
        <w:rPr>
          <w:noProof w:val="0"/>
          <w:sz w:val="22"/>
        </w:rPr>
        <w:t>Dev. Bio</w:t>
      </w:r>
      <w:r w:rsidR="0065781D" w:rsidRPr="00C02446">
        <w:rPr>
          <w:noProof w:val="0"/>
          <w:sz w:val="22"/>
        </w:rPr>
        <w:t>l</w:t>
      </w:r>
      <w:r w:rsidR="007F4AA6" w:rsidRPr="00C02446">
        <w:rPr>
          <w:noProof w:val="0"/>
          <w:sz w:val="22"/>
        </w:rPr>
        <w:t>.</w:t>
      </w:r>
      <w:r w:rsidRPr="00C02446">
        <w:rPr>
          <w:noProof w:val="0"/>
          <w:sz w:val="22"/>
        </w:rPr>
        <w:t xml:space="preserve"> 10 (2022) 802699.</w:t>
      </w:r>
      <w:r w:rsidR="004E2396" w:rsidRPr="00C02446">
        <w:rPr>
          <w:noProof w:val="0"/>
          <w:sz w:val="22"/>
        </w:rPr>
        <w:t xml:space="preserve"> https://doi.org/</w:t>
      </w:r>
      <w:r w:rsidR="00741E3A" w:rsidRPr="00C02446">
        <w:rPr>
          <w:noProof w:val="0"/>
          <w:sz w:val="22"/>
        </w:rPr>
        <w:t>10.3389/fcell.2022.802699</w:t>
      </w:r>
    </w:p>
    <w:p w14:paraId="3FD8FFB6" w14:textId="39964367" w:rsidR="005536F6" w:rsidRPr="00C02446" w:rsidRDefault="0020423A" w:rsidP="00815B71">
      <w:pPr>
        <w:pStyle w:val="EndNoteBibliography"/>
        <w:rPr>
          <w:noProof w:val="0"/>
          <w:sz w:val="22"/>
        </w:rPr>
      </w:pPr>
      <w:r w:rsidRPr="00C02446">
        <w:rPr>
          <w:noProof w:val="0"/>
          <w:sz w:val="22"/>
        </w:rPr>
        <w:t xml:space="preserve">[29] J. Li, X. Ren, W. Qiao, H. Shi, T. Yang, S. Ma, B. Li, Y. Zhao, [Preparation and bone repair capability of a new plastic bone filler material], </w:t>
      </w:r>
      <w:proofErr w:type="spellStart"/>
      <w:r w:rsidRPr="00C02446">
        <w:rPr>
          <w:noProof w:val="0"/>
          <w:sz w:val="22"/>
        </w:rPr>
        <w:t>Zhongguo</w:t>
      </w:r>
      <w:proofErr w:type="spellEnd"/>
      <w:r w:rsidRPr="00C02446">
        <w:rPr>
          <w:noProof w:val="0"/>
          <w:sz w:val="22"/>
        </w:rPr>
        <w:t xml:space="preserve"> Xiu Fu Chong Jian Wai Ke Za Zhi 37 (2023) 302</w:t>
      </w:r>
      <w:r w:rsidR="00472A4F" w:rsidRPr="00C02446">
        <w:rPr>
          <w:noProof w:val="0"/>
          <w:sz w:val="22"/>
        </w:rPr>
        <w:t>–</w:t>
      </w:r>
      <w:r w:rsidRPr="00C02446">
        <w:rPr>
          <w:noProof w:val="0"/>
          <w:sz w:val="22"/>
        </w:rPr>
        <w:t>307.</w:t>
      </w:r>
    </w:p>
    <w:p w14:paraId="02D6B865" w14:textId="54A49C36" w:rsidR="005536F6" w:rsidRPr="00C02446" w:rsidRDefault="0020423A" w:rsidP="00815B71">
      <w:pPr>
        <w:pStyle w:val="EndNoteBibliography"/>
        <w:rPr>
          <w:noProof w:val="0"/>
          <w:sz w:val="22"/>
        </w:rPr>
      </w:pPr>
      <w:r w:rsidRPr="00C02446">
        <w:rPr>
          <w:noProof w:val="0"/>
          <w:sz w:val="22"/>
        </w:rPr>
        <w:t xml:space="preserve">[30] M.H. </w:t>
      </w:r>
      <w:proofErr w:type="spellStart"/>
      <w:r w:rsidRPr="00C02446">
        <w:rPr>
          <w:noProof w:val="0"/>
          <w:sz w:val="22"/>
        </w:rPr>
        <w:t>Hettiaratchi</w:t>
      </w:r>
      <w:proofErr w:type="spellEnd"/>
      <w:r w:rsidRPr="00C02446">
        <w:rPr>
          <w:noProof w:val="0"/>
          <w:sz w:val="22"/>
        </w:rPr>
        <w:t>, L. Krishnan, T. Rouse, C. Chou, T.C. McDevitt, R.E. Guldberg, Heparin-mediated delivery of bone morphogenetic protein-2 improves spatial localization of bone regeneration, Sci</w:t>
      </w:r>
      <w:r w:rsidR="007F4AA6" w:rsidRPr="00C02446">
        <w:rPr>
          <w:noProof w:val="0"/>
          <w:sz w:val="22"/>
        </w:rPr>
        <w:t>.</w:t>
      </w:r>
      <w:r w:rsidRPr="00C02446">
        <w:rPr>
          <w:noProof w:val="0"/>
          <w:sz w:val="22"/>
        </w:rPr>
        <w:t xml:space="preserve"> Adv</w:t>
      </w:r>
      <w:r w:rsidR="007F4AA6" w:rsidRPr="00C02446">
        <w:rPr>
          <w:noProof w:val="0"/>
          <w:sz w:val="22"/>
        </w:rPr>
        <w:t>.</w:t>
      </w:r>
      <w:r w:rsidRPr="00C02446">
        <w:rPr>
          <w:noProof w:val="0"/>
          <w:sz w:val="22"/>
        </w:rPr>
        <w:t xml:space="preserve"> 6 (2020) eaay1240.</w:t>
      </w:r>
      <w:r w:rsidR="004E2396" w:rsidRPr="00C02446">
        <w:rPr>
          <w:noProof w:val="0"/>
          <w:sz w:val="22"/>
        </w:rPr>
        <w:t xml:space="preserve"> https://doi.org/</w:t>
      </w:r>
      <w:r w:rsidR="00741E3A" w:rsidRPr="00C02446">
        <w:rPr>
          <w:noProof w:val="0"/>
          <w:sz w:val="22"/>
        </w:rPr>
        <w:t>10.1126/sciadv.aay1240</w:t>
      </w:r>
    </w:p>
    <w:p w14:paraId="026CB4EA" w14:textId="6DCAC499" w:rsidR="005536F6" w:rsidRPr="00C02446" w:rsidRDefault="0020423A" w:rsidP="00815B71">
      <w:pPr>
        <w:pStyle w:val="EndNoteBibliography"/>
        <w:rPr>
          <w:noProof w:val="0"/>
          <w:sz w:val="22"/>
        </w:rPr>
      </w:pPr>
      <w:r w:rsidRPr="00C02446">
        <w:rPr>
          <w:noProof w:val="0"/>
          <w:sz w:val="22"/>
        </w:rPr>
        <w:t xml:space="preserve">[31] B.N. Robin, C.D. Chaput, S. Zeitouni, M.D. Rahm, V.A. </w:t>
      </w:r>
      <w:proofErr w:type="spellStart"/>
      <w:r w:rsidRPr="00C02446">
        <w:rPr>
          <w:noProof w:val="0"/>
          <w:sz w:val="22"/>
        </w:rPr>
        <w:t>Zerris</w:t>
      </w:r>
      <w:proofErr w:type="spellEnd"/>
      <w:r w:rsidRPr="00C02446">
        <w:rPr>
          <w:noProof w:val="0"/>
          <w:sz w:val="22"/>
        </w:rPr>
        <w:t>, H.W. Sampson, Cytokine-mediated inflammatory reaction following posterior cervical decompression and fusion associated with recombinant human bone morphogenetic protein-2: a case study, Spine 35 (2010) E1350</w:t>
      </w:r>
      <w:r w:rsidR="00472A4F" w:rsidRPr="00C02446">
        <w:rPr>
          <w:noProof w:val="0"/>
          <w:sz w:val="22"/>
        </w:rPr>
        <w:t>–</w:t>
      </w:r>
      <w:r w:rsidR="00195A2F" w:rsidRPr="00C02446">
        <w:rPr>
          <w:noProof w:val="0"/>
          <w:sz w:val="22"/>
        </w:rPr>
        <w:t>E135</w:t>
      </w:r>
      <w:r w:rsidRPr="00C02446">
        <w:rPr>
          <w:noProof w:val="0"/>
          <w:sz w:val="22"/>
        </w:rPr>
        <w:t>4.</w:t>
      </w:r>
      <w:r w:rsidR="004E2396" w:rsidRPr="00C02446">
        <w:rPr>
          <w:noProof w:val="0"/>
          <w:sz w:val="22"/>
        </w:rPr>
        <w:t xml:space="preserve"> https://doi.org/</w:t>
      </w:r>
      <w:r w:rsidR="00741E3A" w:rsidRPr="00C02446">
        <w:rPr>
          <w:noProof w:val="0"/>
          <w:sz w:val="22"/>
        </w:rPr>
        <w:t>10.1097/BRS.0b013e3181e85756</w:t>
      </w:r>
    </w:p>
    <w:p w14:paraId="1F652DA9" w14:textId="6A8844CD" w:rsidR="005536F6" w:rsidRPr="00C02446" w:rsidRDefault="0020423A" w:rsidP="00815B71">
      <w:pPr>
        <w:pStyle w:val="EndNoteBibliography"/>
        <w:rPr>
          <w:noProof w:val="0"/>
          <w:sz w:val="22"/>
        </w:rPr>
      </w:pPr>
      <w:r w:rsidRPr="00C02446">
        <w:rPr>
          <w:noProof w:val="0"/>
          <w:sz w:val="22"/>
        </w:rPr>
        <w:t xml:space="preserve">[32] K. </w:t>
      </w:r>
      <w:proofErr w:type="spellStart"/>
      <w:r w:rsidRPr="00C02446">
        <w:rPr>
          <w:noProof w:val="0"/>
          <w:sz w:val="22"/>
        </w:rPr>
        <w:t>Shahlaie</w:t>
      </w:r>
      <w:proofErr w:type="spellEnd"/>
      <w:r w:rsidRPr="00C02446">
        <w:rPr>
          <w:noProof w:val="0"/>
          <w:sz w:val="22"/>
        </w:rPr>
        <w:t xml:space="preserve">, K.D. Kim, </w:t>
      </w:r>
      <w:proofErr w:type="spellStart"/>
      <w:r w:rsidRPr="00C02446">
        <w:rPr>
          <w:noProof w:val="0"/>
          <w:sz w:val="22"/>
        </w:rPr>
        <w:t>Occipitocervical</w:t>
      </w:r>
      <w:proofErr w:type="spellEnd"/>
      <w:r w:rsidRPr="00C02446">
        <w:rPr>
          <w:noProof w:val="0"/>
          <w:sz w:val="22"/>
        </w:rPr>
        <w:t xml:space="preserve"> fusion using recombinant human bone morphogenetic protein-2: adverse effects due to tissue swelling and seroma, Spine 33 (2008) 2361</w:t>
      </w:r>
      <w:r w:rsidR="00472A4F" w:rsidRPr="00C02446">
        <w:rPr>
          <w:noProof w:val="0"/>
          <w:sz w:val="22"/>
        </w:rPr>
        <w:t>–</w:t>
      </w:r>
      <w:r w:rsidR="00195A2F" w:rsidRPr="00C02446">
        <w:rPr>
          <w:noProof w:val="0"/>
          <w:sz w:val="22"/>
        </w:rPr>
        <w:t>236</w:t>
      </w:r>
      <w:r w:rsidRPr="00C02446">
        <w:rPr>
          <w:noProof w:val="0"/>
          <w:sz w:val="22"/>
        </w:rPr>
        <w:t>6.</w:t>
      </w:r>
      <w:r w:rsidR="004E2396" w:rsidRPr="00C02446">
        <w:rPr>
          <w:noProof w:val="0"/>
          <w:sz w:val="22"/>
        </w:rPr>
        <w:t xml:space="preserve"> https://doi.org/</w:t>
      </w:r>
      <w:r w:rsidR="00741E3A" w:rsidRPr="00C02446">
        <w:rPr>
          <w:noProof w:val="0"/>
          <w:sz w:val="22"/>
        </w:rPr>
        <w:t>10.1097/BRS.0b013e318183971d</w:t>
      </w:r>
    </w:p>
    <w:p w14:paraId="07955CCC" w14:textId="72929A21" w:rsidR="005536F6" w:rsidRPr="00C02446" w:rsidRDefault="0020423A" w:rsidP="00815B71">
      <w:pPr>
        <w:pStyle w:val="EndNoteBibliography"/>
        <w:rPr>
          <w:noProof w:val="0"/>
          <w:sz w:val="22"/>
        </w:rPr>
      </w:pPr>
      <w:r w:rsidRPr="00C02446">
        <w:rPr>
          <w:noProof w:val="0"/>
          <w:sz w:val="22"/>
        </w:rPr>
        <w:t xml:space="preserve">[33] K. </w:t>
      </w:r>
      <w:proofErr w:type="spellStart"/>
      <w:r w:rsidRPr="00C02446">
        <w:rPr>
          <w:noProof w:val="0"/>
          <w:sz w:val="22"/>
        </w:rPr>
        <w:t>Uchibe</w:t>
      </w:r>
      <w:proofErr w:type="spellEnd"/>
      <w:r w:rsidRPr="00C02446">
        <w:rPr>
          <w:noProof w:val="0"/>
          <w:sz w:val="22"/>
        </w:rPr>
        <w:t>, J. Son, C. Larmour, M. Pacifici, M. Enomoto-Iwamoto, M. Iwamoto, Genetic and pharmacological inhibition of retinoic acid receptor γ function promotes endochondral bone formation, J</w:t>
      </w:r>
      <w:r w:rsidR="007F4AA6" w:rsidRPr="00C02446">
        <w:rPr>
          <w:noProof w:val="0"/>
          <w:sz w:val="22"/>
        </w:rPr>
        <w:t>.</w:t>
      </w:r>
      <w:r w:rsidRPr="00C02446">
        <w:rPr>
          <w:noProof w:val="0"/>
          <w:sz w:val="22"/>
        </w:rPr>
        <w:t xml:space="preserve"> </w:t>
      </w:r>
      <w:proofErr w:type="spellStart"/>
      <w:r w:rsidRPr="00C02446">
        <w:rPr>
          <w:noProof w:val="0"/>
          <w:sz w:val="22"/>
        </w:rPr>
        <w:t>Orthop</w:t>
      </w:r>
      <w:proofErr w:type="spellEnd"/>
      <w:r w:rsidR="007F4AA6" w:rsidRPr="00C02446">
        <w:rPr>
          <w:noProof w:val="0"/>
          <w:sz w:val="22"/>
        </w:rPr>
        <w:t>.</w:t>
      </w:r>
      <w:r w:rsidRPr="00C02446">
        <w:rPr>
          <w:noProof w:val="0"/>
          <w:sz w:val="22"/>
        </w:rPr>
        <w:t xml:space="preserve"> Res</w:t>
      </w:r>
      <w:r w:rsidR="007F4AA6" w:rsidRPr="00C02446">
        <w:rPr>
          <w:noProof w:val="0"/>
          <w:sz w:val="22"/>
        </w:rPr>
        <w:t>.</w:t>
      </w:r>
      <w:r w:rsidRPr="00C02446">
        <w:rPr>
          <w:noProof w:val="0"/>
          <w:sz w:val="22"/>
        </w:rPr>
        <w:t xml:space="preserve"> 35 (2017) 1096</w:t>
      </w:r>
      <w:r w:rsidR="00472A4F" w:rsidRPr="00C02446">
        <w:rPr>
          <w:noProof w:val="0"/>
          <w:sz w:val="22"/>
        </w:rPr>
        <w:t>–</w:t>
      </w:r>
      <w:r w:rsidRPr="00C02446">
        <w:rPr>
          <w:noProof w:val="0"/>
          <w:sz w:val="22"/>
        </w:rPr>
        <w:t>1105.</w:t>
      </w:r>
      <w:r w:rsidR="004E2396" w:rsidRPr="00C02446">
        <w:rPr>
          <w:noProof w:val="0"/>
          <w:sz w:val="22"/>
        </w:rPr>
        <w:t xml:space="preserve"> https://doi.org/</w:t>
      </w:r>
      <w:r w:rsidR="00741E3A" w:rsidRPr="00C02446">
        <w:rPr>
          <w:noProof w:val="0"/>
          <w:sz w:val="22"/>
        </w:rPr>
        <w:t>10.1002/jor.23347</w:t>
      </w:r>
    </w:p>
    <w:p w14:paraId="0815B6FC" w14:textId="086D291F" w:rsidR="005536F6" w:rsidRPr="00C02446" w:rsidRDefault="0020423A" w:rsidP="00815B71">
      <w:pPr>
        <w:pStyle w:val="EndNoteBibliography"/>
        <w:rPr>
          <w:noProof w:val="0"/>
          <w:sz w:val="22"/>
        </w:rPr>
      </w:pPr>
      <w:r w:rsidRPr="00C02446">
        <w:rPr>
          <w:noProof w:val="0"/>
          <w:sz w:val="22"/>
        </w:rPr>
        <w:t xml:space="preserve">[34] K.J. Livak, T.D. </w:t>
      </w:r>
      <w:proofErr w:type="spellStart"/>
      <w:r w:rsidRPr="00C02446">
        <w:rPr>
          <w:noProof w:val="0"/>
          <w:sz w:val="22"/>
        </w:rPr>
        <w:t>Schmittgen</w:t>
      </w:r>
      <w:proofErr w:type="spellEnd"/>
      <w:r w:rsidRPr="00C02446">
        <w:rPr>
          <w:noProof w:val="0"/>
          <w:sz w:val="22"/>
        </w:rPr>
        <w:t xml:space="preserve">, Analysis of relative gene expression data using real-time quantitative PCR and the 2(-Delta </w:t>
      </w:r>
      <w:proofErr w:type="spellStart"/>
      <w:r w:rsidRPr="00C02446">
        <w:rPr>
          <w:noProof w:val="0"/>
          <w:sz w:val="22"/>
        </w:rPr>
        <w:t>Delta</w:t>
      </w:r>
      <w:proofErr w:type="spellEnd"/>
      <w:r w:rsidRPr="00C02446">
        <w:rPr>
          <w:noProof w:val="0"/>
          <w:sz w:val="22"/>
        </w:rPr>
        <w:t xml:space="preserve"> C(T)) </w:t>
      </w:r>
      <w:r w:rsidR="00472A4F" w:rsidRPr="00C02446">
        <w:rPr>
          <w:noProof w:val="0"/>
          <w:sz w:val="22"/>
        </w:rPr>
        <w:t>method</w:t>
      </w:r>
      <w:r w:rsidRPr="00C02446">
        <w:rPr>
          <w:noProof w:val="0"/>
          <w:sz w:val="22"/>
        </w:rPr>
        <w:t>, Methods 25 (2001) 402</w:t>
      </w:r>
      <w:r w:rsidR="00472A4F" w:rsidRPr="00C02446">
        <w:rPr>
          <w:noProof w:val="0"/>
          <w:sz w:val="22"/>
        </w:rPr>
        <w:t>–</w:t>
      </w:r>
      <w:r w:rsidR="00195A2F" w:rsidRPr="00C02446">
        <w:rPr>
          <w:noProof w:val="0"/>
          <w:sz w:val="22"/>
        </w:rPr>
        <w:t>40</w:t>
      </w:r>
      <w:r w:rsidRPr="00C02446">
        <w:rPr>
          <w:noProof w:val="0"/>
          <w:sz w:val="22"/>
        </w:rPr>
        <w:t>8.</w:t>
      </w:r>
      <w:r w:rsidR="004E2396" w:rsidRPr="00C02446">
        <w:rPr>
          <w:noProof w:val="0"/>
          <w:sz w:val="22"/>
        </w:rPr>
        <w:t xml:space="preserve"> https://doi.org/</w:t>
      </w:r>
      <w:r w:rsidR="00741E3A" w:rsidRPr="00C02446">
        <w:rPr>
          <w:noProof w:val="0"/>
          <w:sz w:val="22"/>
        </w:rPr>
        <w:t>10.1006/meth.2001.1262</w:t>
      </w:r>
    </w:p>
    <w:p w14:paraId="44198FDA" w14:textId="50B3DF7E" w:rsidR="005536F6" w:rsidRPr="00C02446" w:rsidRDefault="0020423A" w:rsidP="00815B71">
      <w:pPr>
        <w:pStyle w:val="EndNoteBibliography"/>
        <w:rPr>
          <w:noProof w:val="0"/>
          <w:sz w:val="22"/>
        </w:rPr>
      </w:pPr>
      <w:r w:rsidRPr="00C02446">
        <w:rPr>
          <w:noProof w:val="0"/>
          <w:sz w:val="22"/>
        </w:rPr>
        <w:t>[35] N.F. Chen, Z.A. Smith, E. Stiner, S. Armin, H. Sheikh, L.T. Khoo, Symptomatic ectopic bone formation after off-label use of recombinant human bone morphogenetic protein-2 in transforaminal lumbar interbody fusion, J</w:t>
      </w:r>
      <w:r w:rsidR="007F4AA6" w:rsidRPr="00C02446">
        <w:rPr>
          <w:noProof w:val="0"/>
          <w:sz w:val="22"/>
        </w:rPr>
        <w:t xml:space="preserve">. </w:t>
      </w:r>
      <w:proofErr w:type="spellStart"/>
      <w:r w:rsidRPr="00C02446">
        <w:rPr>
          <w:noProof w:val="0"/>
          <w:sz w:val="22"/>
        </w:rPr>
        <w:t>Neurosurg</w:t>
      </w:r>
      <w:proofErr w:type="spellEnd"/>
      <w:r w:rsidR="007F4AA6" w:rsidRPr="00C02446">
        <w:rPr>
          <w:noProof w:val="0"/>
          <w:sz w:val="22"/>
        </w:rPr>
        <w:t>.</w:t>
      </w:r>
      <w:r w:rsidRPr="00C02446">
        <w:rPr>
          <w:noProof w:val="0"/>
          <w:sz w:val="22"/>
        </w:rPr>
        <w:t xml:space="preserve"> Spine 12 (2010) 40</w:t>
      </w:r>
      <w:r w:rsidR="00472A4F" w:rsidRPr="00C02446">
        <w:rPr>
          <w:noProof w:val="0"/>
          <w:sz w:val="22"/>
        </w:rPr>
        <w:t>–</w:t>
      </w:r>
      <w:r w:rsidR="00195A2F" w:rsidRPr="00C02446">
        <w:rPr>
          <w:noProof w:val="0"/>
          <w:sz w:val="22"/>
        </w:rPr>
        <w:t>4</w:t>
      </w:r>
      <w:r w:rsidRPr="00C02446">
        <w:rPr>
          <w:noProof w:val="0"/>
          <w:sz w:val="22"/>
        </w:rPr>
        <w:t>6.</w:t>
      </w:r>
      <w:r w:rsidR="004E2396" w:rsidRPr="00C02446">
        <w:rPr>
          <w:noProof w:val="0"/>
          <w:sz w:val="22"/>
        </w:rPr>
        <w:t xml:space="preserve"> https://doi.org/</w:t>
      </w:r>
      <w:r w:rsidR="00741E3A" w:rsidRPr="00C02446">
        <w:rPr>
          <w:noProof w:val="0"/>
          <w:sz w:val="22"/>
        </w:rPr>
        <w:t>10.3171/2009.4.SPINE0876</w:t>
      </w:r>
    </w:p>
    <w:p w14:paraId="23B081C7" w14:textId="38219DFD" w:rsidR="005536F6" w:rsidRPr="00C02446" w:rsidRDefault="0020423A" w:rsidP="00815B71">
      <w:pPr>
        <w:pStyle w:val="EndNoteBibliography"/>
        <w:rPr>
          <w:noProof w:val="0"/>
          <w:sz w:val="22"/>
        </w:rPr>
      </w:pPr>
      <w:r w:rsidRPr="00C02446">
        <w:rPr>
          <w:noProof w:val="0"/>
          <w:sz w:val="22"/>
        </w:rPr>
        <w:t xml:space="preserve">[36] R.K. Shah, V.M. Moncayo, R.D. Smitson, C. Pierre-Jerome, M.R. Terk, Recombinant human bone morphogenetic protein 2-induced heterotopic ossification of the retroperitoneum, psoas muscle, pelvis and abdominal wall following lumbar spinal fusion, Skeletal </w:t>
      </w:r>
      <w:proofErr w:type="spellStart"/>
      <w:r w:rsidRPr="00C02446">
        <w:rPr>
          <w:noProof w:val="0"/>
          <w:sz w:val="22"/>
        </w:rPr>
        <w:t>Radiol</w:t>
      </w:r>
      <w:proofErr w:type="spellEnd"/>
      <w:r w:rsidR="007F4AA6" w:rsidRPr="00C02446">
        <w:rPr>
          <w:noProof w:val="0"/>
          <w:sz w:val="22"/>
        </w:rPr>
        <w:t>.</w:t>
      </w:r>
      <w:r w:rsidRPr="00C02446">
        <w:rPr>
          <w:noProof w:val="0"/>
          <w:sz w:val="22"/>
        </w:rPr>
        <w:t xml:space="preserve"> 39 (2010) 501</w:t>
      </w:r>
      <w:r w:rsidR="00472A4F" w:rsidRPr="00C02446">
        <w:rPr>
          <w:noProof w:val="0"/>
          <w:sz w:val="22"/>
        </w:rPr>
        <w:t>–</w:t>
      </w:r>
      <w:r w:rsidR="00195A2F" w:rsidRPr="00C02446">
        <w:rPr>
          <w:noProof w:val="0"/>
          <w:sz w:val="22"/>
        </w:rPr>
        <w:t>50</w:t>
      </w:r>
      <w:r w:rsidRPr="00C02446">
        <w:rPr>
          <w:noProof w:val="0"/>
          <w:sz w:val="22"/>
        </w:rPr>
        <w:t>4.</w:t>
      </w:r>
      <w:r w:rsidR="004E2396" w:rsidRPr="00C02446">
        <w:rPr>
          <w:noProof w:val="0"/>
          <w:sz w:val="22"/>
        </w:rPr>
        <w:t xml:space="preserve"> https://doi.org/</w:t>
      </w:r>
      <w:r w:rsidR="00741E3A" w:rsidRPr="00C02446">
        <w:rPr>
          <w:noProof w:val="0"/>
          <w:sz w:val="22"/>
        </w:rPr>
        <w:t>10.1007/s00256-010-0890-8</w:t>
      </w:r>
    </w:p>
    <w:p w14:paraId="456F7221" w14:textId="0AC2DFF8" w:rsidR="005536F6" w:rsidRPr="00C02446" w:rsidRDefault="0020423A" w:rsidP="00815B71">
      <w:pPr>
        <w:pStyle w:val="EndNoteBibliography"/>
        <w:rPr>
          <w:noProof w:val="0"/>
          <w:sz w:val="22"/>
        </w:rPr>
      </w:pPr>
      <w:r w:rsidRPr="00C02446">
        <w:rPr>
          <w:noProof w:val="0"/>
          <w:sz w:val="22"/>
        </w:rPr>
        <w:t>[37] V. Joseph, Y.R. Rampersaud, Heterotopic bone formation with the use of rhBMP2 in posterior minimal access interbody fusion: a CT analysis, Spine (Phila Pa 1976) 32 (2007) 2885</w:t>
      </w:r>
      <w:r w:rsidR="00472A4F" w:rsidRPr="00C02446">
        <w:rPr>
          <w:noProof w:val="0"/>
          <w:sz w:val="22"/>
        </w:rPr>
        <w:t>–</w:t>
      </w:r>
      <w:r w:rsidR="00195A2F" w:rsidRPr="00C02446">
        <w:rPr>
          <w:noProof w:val="0"/>
          <w:sz w:val="22"/>
        </w:rPr>
        <w:t>28</w:t>
      </w:r>
      <w:r w:rsidRPr="00C02446">
        <w:rPr>
          <w:noProof w:val="0"/>
          <w:sz w:val="22"/>
        </w:rPr>
        <w:t>90.</w:t>
      </w:r>
      <w:r w:rsidR="004E2396" w:rsidRPr="00C02446">
        <w:rPr>
          <w:noProof w:val="0"/>
          <w:sz w:val="22"/>
        </w:rPr>
        <w:t xml:space="preserve"> https://doi.org/</w:t>
      </w:r>
      <w:r w:rsidR="00870FD5" w:rsidRPr="00C02446">
        <w:rPr>
          <w:noProof w:val="0"/>
          <w:sz w:val="22"/>
        </w:rPr>
        <w:t>10.1097/BRS.0b013e31815b7596</w:t>
      </w:r>
    </w:p>
    <w:p w14:paraId="5F7A36BA" w14:textId="180DB78E" w:rsidR="005536F6" w:rsidRPr="00C02446" w:rsidRDefault="0020423A" w:rsidP="00815B71">
      <w:pPr>
        <w:pStyle w:val="EndNoteBibliography"/>
        <w:rPr>
          <w:noProof w:val="0"/>
          <w:sz w:val="22"/>
        </w:rPr>
      </w:pPr>
      <w:r w:rsidRPr="00C02446">
        <w:rPr>
          <w:noProof w:val="0"/>
          <w:sz w:val="22"/>
        </w:rPr>
        <w:t xml:space="preserve">[38] D.A. Wong, A. Kumar, S. Jatana, G. Ghiselli, K. Wong, Neurologic impairment from ectopic bone </w:t>
      </w:r>
      <w:r w:rsidRPr="00C02446">
        <w:rPr>
          <w:noProof w:val="0"/>
          <w:sz w:val="22"/>
        </w:rPr>
        <w:lastRenderedPageBreak/>
        <w:t>in the lumbar canal: a potential complication of off-label PLIF/TLIF use of bone morphogenetic protein-2 (BMP-2), Spine J</w:t>
      </w:r>
      <w:r w:rsidR="007F4AA6" w:rsidRPr="00C02446">
        <w:rPr>
          <w:noProof w:val="0"/>
          <w:sz w:val="22"/>
        </w:rPr>
        <w:t>.</w:t>
      </w:r>
      <w:r w:rsidRPr="00C02446">
        <w:rPr>
          <w:noProof w:val="0"/>
          <w:sz w:val="22"/>
        </w:rPr>
        <w:t xml:space="preserve"> 8 (2008) 1011</w:t>
      </w:r>
      <w:r w:rsidR="00472A4F" w:rsidRPr="00C02446">
        <w:rPr>
          <w:noProof w:val="0"/>
          <w:sz w:val="22"/>
        </w:rPr>
        <w:t>–</w:t>
      </w:r>
      <w:r w:rsidR="00195A2F" w:rsidRPr="00C02446">
        <w:rPr>
          <w:noProof w:val="0"/>
          <w:sz w:val="22"/>
        </w:rPr>
        <w:t>101</w:t>
      </w:r>
      <w:r w:rsidRPr="00C02446">
        <w:rPr>
          <w:noProof w:val="0"/>
          <w:sz w:val="22"/>
        </w:rPr>
        <w:t>8.</w:t>
      </w:r>
      <w:r w:rsidR="004E2396" w:rsidRPr="00C02446">
        <w:rPr>
          <w:noProof w:val="0"/>
          <w:sz w:val="22"/>
        </w:rPr>
        <w:t xml:space="preserve"> https://doi.org/</w:t>
      </w:r>
      <w:r w:rsidR="00870FD5" w:rsidRPr="00C02446">
        <w:rPr>
          <w:noProof w:val="0"/>
          <w:sz w:val="22"/>
        </w:rPr>
        <w:t>10.1016/j.spinee.2007.06.014</w:t>
      </w:r>
    </w:p>
    <w:p w14:paraId="6E925622" w14:textId="10017909" w:rsidR="005536F6" w:rsidRPr="00C02446" w:rsidRDefault="0020423A" w:rsidP="00815B71">
      <w:pPr>
        <w:pStyle w:val="EndNoteBibliography"/>
        <w:rPr>
          <w:noProof w:val="0"/>
          <w:sz w:val="22"/>
        </w:rPr>
      </w:pPr>
      <w:r w:rsidRPr="00C02446">
        <w:rPr>
          <w:noProof w:val="0"/>
          <w:sz w:val="22"/>
        </w:rPr>
        <w:t>[39] R. Vaidya, A. Sethi, S. Bartol, M. Jacobson, C. Coe, J.G. Craig, Complications in the use of rhBMP-2 in PEEK cages for interbody spinal fusions, J</w:t>
      </w:r>
      <w:r w:rsidR="007F4AA6" w:rsidRPr="00C02446">
        <w:rPr>
          <w:noProof w:val="0"/>
          <w:sz w:val="22"/>
        </w:rPr>
        <w:t>.</w:t>
      </w:r>
      <w:r w:rsidRPr="00C02446">
        <w:rPr>
          <w:noProof w:val="0"/>
          <w:sz w:val="22"/>
        </w:rPr>
        <w:t xml:space="preserve"> Spinal </w:t>
      </w:r>
      <w:proofErr w:type="spellStart"/>
      <w:r w:rsidRPr="00C02446">
        <w:rPr>
          <w:noProof w:val="0"/>
          <w:sz w:val="22"/>
        </w:rPr>
        <w:t>Disord</w:t>
      </w:r>
      <w:proofErr w:type="spellEnd"/>
      <w:r w:rsidR="007F4AA6" w:rsidRPr="00C02446">
        <w:rPr>
          <w:noProof w:val="0"/>
          <w:sz w:val="22"/>
        </w:rPr>
        <w:t>.</w:t>
      </w:r>
      <w:r w:rsidRPr="00C02446">
        <w:rPr>
          <w:noProof w:val="0"/>
          <w:sz w:val="22"/>
        </w:rPr>
        <w:t xml:space="preserve"> Tech</w:t>
      </w:r>
      <w:r w:rsidR="007F4AA6" w:rsidRPr="00C02446">
        <w:rPr>
          <w:noProof w:val="0"/>
          <w:sz w:val="22"/>
        </w:rPr>
        <w:t>.</w:t>
      </w:r>
      <w:r w:rsidRPr="00C02446">
        <w:rPr>
          <w:noProof w:val="0"/>
          <w:sz w:val="22"/>
        </w:rPr>
        <w:t xml:space="preserve"> 21 (2008) 557</w:t>
      </w:r>
      <w:r w:rsidR="00472A4F" w:rsidRPr="00C02446">
        <w:rPr>
          <w:noProof w:val="0"/>
          <w:sz w:val="22"/>
        </w:rPr>
        <w:t>–</w:t>
      </w:r>
      <w:r w:rsidR="00195A2F" w:rsidRPr="00C02446">
        <w:rPr>
          <w:noProof w:val="0"/>
          <w:sz w:val="22"/>
        </w:rPr>
        <w:t>5</w:t>
      </w:r>
      <w:r w:rsidRPr="00C02446">
        <w:rPr>
          <w:noProof w:val="0"/>
          <w:sz w:val="22"/>
        </w:rPr>
        <w:t>62.</w:t>
      </w:r>
      <w:r w:rsidR="004E2396" w:rsidRPr="00C02446">
        <w:rPr>
          <w:noProof w:val="0"/>
          <w:sz w:val="22"/>
        </w:rPr>
        <w:t xml:space="preserve"> https://doi.org/</w:t>
      </w:r>
      <w:r w:rsidR="00870FD5" w:rsidRPr="00C02446">
        <w:rPr>
          <w:noProof w:val="0"/>
          <w:sz w:val="22"/>
        </w:rPr>
        <w:t>10.1097/BSD.0b013e31815ea897</w:t>
      </w:r>
    </w:p>
    <w:p w14:paraId="7EFF4B03" w14:textId="7593F685" w:rsidR="005536F6" w:rsidRPr="00C02446" w:rsidRDefault="0020423A" w:rsidP="00815B71">
      <w:pPr>
        <w:pStyle w:val="EndNoteBibliography"/>
        <w:rPr>
          <w:noProof w:val="0"/>
          <w:sz w:val="22"/>
        </w:rPr>
      </w:pPr>
      <w:r w:rsidRPr="00C02446">
        <w:rPr>
          <w:noProof w:val="0"/>
          <w:sz w:val="22"/>
        </w:rPr>
        <w:t xml:space="preserve">[40] K.U. </w:t>
      </w:r>
      <w:proofErr w:type="spellStart"/>
      <w:r w:rsidRPr="00C02446">
        <w:rPr>
          <w:noProof w:val="0"/>
          <w:sz w:val="22"/>
        </w:rPr>
        <w:t>Lewandrowski</w:t>
      </w:r>
      <w:proofErr w:type="spellEnd"/>
      <w:r w:rsidRPr="00C02446">
        <w:rPr>
          <w:noProof w:val="0"/>
          <w:sz w:val="22"/>
        </w:rPr>
        <w:t>, C. Nanson, R. Calderon, Vertebral osteolysis after posterior interbody lumbar fusion with recombinant human bone morphogenetic protein 2: a report of five cases, Spine J</w:t>
      </w:r>
      <w:r w:rsidR="007F4AA6" w:rsidRPr="00C02446">
        <w:rPr>
          <w:noProof w:val="0"/>
          <w:sz w:val="22"/>
        </w:rPr>
        <w:t>.</w:t>
      </w:r>
      <w:r w:rsidRPr="00C02446">
        <w:rPr>
          <w:noProof w:val="0"/>
          <w:sz w:val="22"/>
        </w:rPr>
        <w:t xml:space="preserve"> 7 (2007) 609</w:t>
      </w:r>
      <w:r w:rsidR="00472A4F" w:rsidRPr="00C02446">
        <w:rPr>
          <w:noProof w:val="0"/>
          <w:sz w:val="22"/>
        </w:rPr>
        <w:t>–</w:t>
      </w:r>
      <w:r w:rsidR="00195A2F" w:rsidRPr="00C02446">
        <w:rPr>
          <w:noProof w:val="0"/>
          <w:sz w:val="22"/>
        </w:rPr>
        <w:t>6</w:t>
      </w:r>
      <w:r w:rsidRPr="00C02446">
        <w:rPr>
          <w:noProof w:val="0"/>
          <w:sz w:val="22"/>
        </w:rPr>
        <w:t>14.</w:t>
      </w:r>
      <w:r w:rsidR="004E2396" w:rsidRPr="00C02446">
        <w:rPr>
          <w:noProof w:val="0"/>
          <w:sz w:val="22"/>
        </w:rPr>
        <w:t xml:space="preserve"> https://doi.org/</w:t>
      </w:r>
      <w:r w:rsidR="00870FD5" w:rsidRPr="00C02446">
        <w:rPr>
          <w:noProof w:val="0"/>
          <w:sz w:val="22"/>
        </w:rPr>
        <w:t>10.1016/j.spinee.2007.01.011</w:t>
      </w:r>
    </w:p>
    <w:p w14:paraId="22EDAB40" w14:textId="6DF9814E" w:rsidR="005536F6" w:rsidRPr="00C02446" w:rsidRDefault="0020423A" w:rsidP="00815B71">
      <w:pPr>
        <w:pStyle w:val="EndNoteBibliography"/>
        <w:rPr>
          <w:noProof w:val="0"/>
          <w:sz w:val="22"/>
        </w:rPr>
      </w:pPr>
      <w:r w:rsidRPr="00C02446">
        <w:rPr>
          <w:noProof w:val="0"/>
          <w:sz w:val="22"/>
        </w:rPr>
        <w:t>[41] T.G. Carter, P.S. Brar, A. Tolas, O.R. Beirne, Off-label use of recombinant human bone morphogenetic protein-2 (rhBMP-2) for reconstruction of mandibular bone defects in humans, J</w:t>
      </w:r>
      <w:r w:rsidR="007F4AA6" w:rsidRPr="00C02446">
        <w:rPr>
          <w:noProof w:val="0"/>
          <w:sz w:val="22"/>
        </w:rPr>
        <w:t>.</w:t>
      </w:r>
      <w:r w:rsidRPr="00C02446">
        <w:rPr>
          <w:noProof w:val="0"/>
          <w:sz w:val="22"/>
        </w:rPr>
        <w:t xml:space="preserve"> Oral </w:t>
      </w:r>
      <w:proofErr w:type="spellStart"/>
      <w:r w:rsidRPr="00C02446">
        <w:rPr>
          <w:noProof w:val="0"/>
          <w:sz w:val="22"/>
        </w:rPr>
        <w:t>Maxillofac</w:t>
      </w:r>
      <w:proofErr w:type="spellEnd"/>
      <w:r w:rsidR="007F4AA6" w:rsidRPr="00C02446">
        <w:rPr>
          <w:noProof w:val="0"/>
          <w:sz w:val="22"/>
        </w:rPr>
        <w:t>.</w:t>
      </w:r>
      <w:r w:rsidRPr="00C02446">
        <w:rPr>
          <w:noProof w:val="0"/>
          <w:sz w:val="22"/>
        </w:rPr>
        <w:t xml:space="preserve"> Surg</w:t>
      </w:r>
      <w:r w:rsidR="007F4AA6" w:rsidRPr="00C02446">
        <w:rPr>
          <w:noProof w:val="0"/>
          <w:sz w:val="22"/>
        </w:rPr>
        <w:t>.</w:t>
      </w:r>
      <w:r w:rsidRPr="00C02446">
        <w:rPr>
          <w:noProof w:val="0"/>
          <w:sz w:val="22"/>
        </w:rPr>
        <w:t xml:space="preserve"> 66 (2008) 1417</w:t>
      </w:r>
      <w:r w:rsidR="00472A4F" w:rsidRPr="00C02446">
        <w:rPr>
          <w:noProof w:val="0"/>
          <w:sz w:val="22"/>
        </w:rPr>
        <w:t>–</w:t>
      </w:r>
      <w:r w:rsidR="00195A2F" w:rsidRPr="00C02446">
        <w:rPr>
          <w:noProof w:val="0"/>
          <w:sz w:val="22"/>
        </w:rPr>
        <w:t>14</w:t>
      </w:r>
      <w:r w:rsidRPr="00C02446">
        <w:rPr>
          <w:noProof w:val="0"/>
          <w:sz w:val="22"/>
        </w:rPr>
        <w:t>25.</w:t>
      </w:r>
      <w:r w:rsidR="004E2396" w:rsidRPr="00C02446">
        <w:rPr>
          <w:noProof w:val="0"/>
          <w:sz w:val="22"/>
        </w:rPr>
        <w:t xml:space="preserve"> https://doi.org/</w:t>
      </w:r>
      <w:r w:rsidR="00870FD5" w:rsidRPr="00C02446">
        <w:rPr>
          <w:noProof w:val="0"/>
          <w:sz w:val="22"/>
        </w:rPr>
        <w:t>10.1016/j.joms.2008.01.058</w:t>
      </w:r>
    </w:p>
    <w:p w14:paraId="12CF8527" w14:textId="69FAD1D7" w:rsidR="005536F6" w:rsidRPr="00C02446" w:rsidRDefault="0020423A" w:rsidP="00815B71">
      <w:pPr>
        <w:pStyle w:val="EndNoteBibliography"/>
        <w:rPr>
          <w:noProof w:val="0"/>
          <w:sz w:val="22"/>
        </w:rPr>
      </w:pPr>
      <w:r w:rsidRPr="00C02446">
        <w:rPr>
          <w:noProof w:val="0"/>
          <w:sz w:val="22"/>
        </w:rPr>
        <w:t xml:space="preserve">[42] R.J. Miron, H. </w:t>
      </w:r>
      <w:proofErr w:type="spellStart"/>
      <w:r w:rsidRPr="00C02446">
        <w:rPr>
          <w:noProof w:val="0"/>
          <w:sz w:val="22"/>
        </w:rPr>
        <w:t>Zohdi</w:t>
      </w:r>
      <w:proofErr w:type="spellEnd"/>
      <w:r w:rsidRPr="00C02446">
        <w:rPr>
          <w:noProof w:val="0"/>
          <w:sz w:val="22"/>
        </w:rPr>
        <w:t xml:space="preserve">, M. Fujioka-Kobayashi, D.D. Bosshardt, Giant cells around bone biomaterials: Osteoclasts or multi-nucleated giant cells? Acta </w:t>
      </w:r>
      <w:proofErr w:type="spellStart"/>
      <w:r w:rsidRPr="00C02446">
        <w:rPr>
          <w:noProof w:val="0"/>
          <w:sz w:val="22"/>
        </w:rPr>
        <w:t>Biomater</w:t>
      </w:r>
      <w:proofErr w:type="spellEnd"/>
      <w:r w:rsidR="007F4AA6" w:rsidRPr="00C02446">
        <w:rPr>
          <w:noProof w:val="0"/>
          <w:sz w:val="22"/>
        </w:rPr>
        <w:t>.</w:t>
      </w:r>
      <w:r w:rsidRPr="00C02446">
        <w:rPr>
          <w:noProof w:val="0"/>
          <w:sz w:val="22"/>
        </w:rPr>
        <w:t xml:space="preserve"> 46 (2016) 15</w:t>
      </w:r>
      <w:r w:rsidR="00472A4F" w:rsidRPr="00C02446">
        <w:rPr>
          <w:noProof w:val="0"/>
          <w:sz w:val="22"/>
        </w:rPr>
        <w:t>–</w:t>
      </w:r>
      <w:r w:rsidRPr="00C02446">
        <w:rPr>
          <w:noProof w:val="0"/>
          <w:sz w:val="22"/>
        </w:rPr>
        <w:t>28.</w:t>
      </w:r>
      <w:r w:rsidR="004E2396" w:rsidRPr="00C02446">
        <w:rPr>
          <w:noProof w:val="0"/>
          <w:sz w:val="22"/>
        </w:rPr>
        <w:t xml:space="preserve"> https://doi.org/</w:t>
      </w:r>
      <w:r w:rsidR="00870FD5" w:rsidRPr="00C02446">
        <w:rPr>
          <w:noProof w:val="0"/>
          <w:sz w:val="22"/>
        </w:rPr>
        <w:t>10.1016/j.actbio.2016.09.029</w:t>
      </w:r>
    </w:p>
    <w:p w14:paraId="3E33E6E9" w14:textId="7EDDDE3A" w:rsidR="005536F6" w:rsidRPr="00C02446" w:rsidRDefault="0020423A" w:rsidP="00815B71">
      <w:pPr>
        <w:pStyle w:val="EndNoteBibliography"/>
        <w:rPr>
          <w:noProof w:val="0"/>
          <w:sz w:val="22"/>
        </w:rPr>
      </w:pPr>
      <w:r w:rsidRPr="00C02446">
        <w:rPr>
          <w:noProof w:val="0"/>
          <w:sz w:val="22"/>
        </w:rPr>
        <w:t xml:space="preserve">[43] K.S. Cahill, J.H. Chi, A. Day, E.B. Claus, Prevalence, complications, and hospital charges associated with use of bone-morphogenetic proteins in spinal fusion procedures, </w:t>
      </w:r>
      <w:r w:rsidR="0065781D" w:rsidRPr="00C02446">
        <w:rPr>
          <w:noProof w:val="0"/>
          <w:sz w:val="22"/>
        </w:rPr>
        <w:t xml:space="preserve">JAMA </w:t>
      </w:r>
      <w:r w:rsidRPr="00C02446">
        <w:rPr>
          <w:noProof w:val="0"/>
          <w:sz w:val="22"/>
        </w:rPr>
        <w:t>302 (2009) 58</w:t>
      </w:r>
      <w:r w:rsidR="00472A4F" w:rsidRPr="00C02446">
        <w:rPr>
          <w:noProof w:val="0"/>
          <w:sz w:val="22"/>
        </w:rPr>
        <w:t>–</w:t>
      </w:r>
      <w:r w:rsidRPr="00C02446">
        <w:rPr>
          <w:noProof w:val="0"/>
          <w:sz w:val="22"/>
        </w:rPr>
        <w:t>66.</w:t>
      </w:r>
      <w:r w:rsidR="004E2396" w:rsidRPr="00C02446">
        <w:rPr>
          <w:noProof w:val="0"/>
          <w:sz w:val="22"/>
        </w:rPr>
        <w:t xml:space="preserve"> https://doi.org/</w:t>
      </w:r>
      <w:r w:rsidR="00870FD5" w:rsidRPr="00C02446">
        <w:rPr>
          <w:noProof w:val="0"/>
          <w:sz w:val="22"/>
        </w:rPr>
        <w:t>10.1001/jama.2009.956</w:t>
      </w:r>
    </w:p>
    <w:p w14:paraId="682E45E5" w14:textId="3310645B" w:rsidR="005536F6" w:rsidRPr="00C02446" w:rsidRDefault="0020423A" w:rsidP="00815B71">
      <w:pPr>
        <w:pStyle w:val="EndNoteBibliography"/>
        <w:rPr>
          <w:noProof w:val="0"/>
          <w:sz w:val="22"/>
        </w:rPr>
      </w:pPr>
      <w:r w:rsidRPr="00C02446">
        <w:rPr>
          <w:noProof w:val="0"/>
          <w:sz w:val="22"/>
        </w:rPr>
        <w:t>[44] J.N. Zara, R.K. Siu, X. Zhang, J. Shen, R. Ngo, M. Lee, W. Li, M. Chiang, J. Chung, J. Kwak, B.M. Wu, K. Ting, C. Soo, High doses of bone morphogenetic protein 2 induce structurally abnormal bone and inflammation in vivo, Tissue Eng</w:t>
      </w:r>
      <w:r w:rsidR="007F4AA6" w:rsidRPr="00C02446">
        <w:rPr>
          <w:noProof w:val="0"/>
          <w:sz w:val="22"/>
        </w:rPr>
        <w:t>.</w:t>
      </w:r>
      <w:r w:rsidRPr="00C02446">
        <w:rPr>
          <w:noProof w:val="0"/>
          <w:sz w:val="22"/>
        </w:rPr>
        <w:t xml:space="preserve"> Part A 17 (2011) 1389</w:t>
      </w:r>
      <w:r w:rsidR="00472A4F" w:rsidRPr="00C02446">
        <w:rPr>
          <w:noProof w:val="0"/>
          <w:sz w:val="22"/>
        </w:rPr>
        <w:t>–</w:t>
      </w:r>
      <w:r w:rsidR="00195A2F" w:rsidRPr="00C02446">
        <w:rPr>
          <w:noProof w:val="0"/>
          <w:sz w:val="22"/>
        </w:rPr>
        <w:t>13</w:t>
      </w:r>
      <w:r w:rsidRPr="00C02446">
        <w:rPr>
          <w:noProof w:val="0"/>
          <w:sz w:val="22"/>
        </w:rPr>
        <w:t>99.</w:t>
      </w:r>
      <w:r w:rsidR="004E2396" w:rsidRPr="00C02446">
        <w:rPr>
          <w:noProof w:val="0"/>
          <w:sz w:val="22"/>
        </w:rPr>
        <w:t xml:space="preserve"> https://doi.org/</w:t>
      </w:r>
      <w:r w:rsidR="00870FD5" w:rsidRPr="00C02446">
        <w:rPr>
          <w:noProof w:val="0"/>
          <w:sz w:val="22"/>
        </w:rPr>
        <w:t>10.1089/ten.TEA.2010.0555</w:t>
      </w:r>
    </w:p>
    <w:p w14:paraId="523C4672" w14:textId="2EBB06CF" w:rsidR="005536F6" w:rsidRPr="00C02446" w:rsidRDefault="0020423A" w:rsidP="00815B71">
      <w:pPr>
        <w:pStyle w:val="EndNoteBibliography"/>
        <w:rPr>
          <w:noProof w:val="0"/>
          <w:sz w:val="22"/>
        </w:rPr>
      </w:pPr>
      <w:r w:rsidRPr="00C02446">
        <w:rPr>
          <w:noProof w:val="0"/>
          <w:sz w:val="22"/>
        </w:rPr>
        <w:t xml:space="preserve">[45] A.W. James, G. </w:t>
      </w:r>
      <w:proofErr w:type="spellStart"/>
      <w:r w:rsidRPr="00C02446">
        <w:rPr>
          <w:noProof w:val="0"/>
          <w:sz w:val="22"/>
        </w:rPr>
        <w:t>LaChaud</w:t>
      </w:r>
      <w:proofErr w:type="spellEnd"/>
      <w:r w:rsidRPr="00C02446">
        <w:rPr>
          <w:noProof w:val="0"/>
          <w:sz w:val="22"/>
        </w:rPr>
        <w:t xml:space="preserve">, J. Shen, G. Asatrian, V. Nguyen, X. Zhang, K. Ting, C. Soo, A </w:t>
      </w:r>
      <w:r w:rsidR="00870FD5" w:rsidRPr="00C02446">
        <w:rPr>
          <w:noProof w:val="0"/>
          <w:sz w:val="22"/>
        </w:rPr>
        <w:t>review of the clinical side effects of bone morphogenetic protein-</w:t>
      </w:r>
      <w:r w:rsidRPr="00C02446">
        <w:rPr>
          <w:noProof w:val="0"/>
          <w:sz w:val="22"/>
        </w:rPr>
        <w:t>2, Tissue Eng</w:t>
      </w:r>
      <w:r w:rsidR="007F4AA6" w:rsidRPr="00C02446">
        <w:rPr>
          <w:noProof w:val="0"/>
          <w:sz w:val="22"/>
        </w:rPr>
        <w:t>.</w:t>
      </w:r>
      <w:r w:rsidRPr="00C02446">
        <w:rPr>
          <w:noProof w:val="0"/>
          <w:sz w:val="22"/>
        </w:rPr>
        <w:t xml:space="preserve"> Part B Rev</w:t>
      </w:r>
      <w:r w:rsidR="0065781D" w:rsidRPr="00C02446">
        <w:rPr>
          <w:noProof w:val="0"/>
          <w:sz w:val="22"/>
        </w:rPr>
        <w:t>.</w:t>
      </w:r>
      <w:r w:rsidRPr="00C02446">
        <w:rPr>
          <w:noProof w:val="0"/>
          <w:sz w:val="22"/>
        </w:rPr>
        <w:t xml:space="preserve"> 22 (2016) 284</w:t>
      </w:r>
      <w:r w:rsidR="00472A4F" w:rsidRPr="00C02446">
        <w:rPr>
          <w:noProof w:val="0"/>
          <w:sz w:val="22"/>
        </w:rPr>
        <w:t>–</w:t>
      </w:r>
      <w:r w:rsidR="00195A2F" w:rsidRPr="00C02446">
        <w:rPr>
          <w:noProof w:val="0"/>
          <w:sz w:val="22"/>
        </w:rPr>
        <w:t>2</w:t>
      </w:r>
      <w:r w:rsidRPr="00C02446">
        <w:rPr>
          <w:noProof w:val="0"/>
          <w:sz w:val="22"/>
        </w:rPr>
        <w:t>97.</w:t>
      </w:r>
      <w:r w:rsidR="004E2396" w:rsidRPr="00C02446">
        <w:rPr>
          <w:noProof w:val="0"/>
          <w:sz w:val="22"/>
        </w:rPr>
        <w:t xml:space="preserve"> https://doi.org/</w:t>
      </w:r>
      <w:r w:rsidR="00870FD5" w:rsidRPr="00C02446">
        <w:rPr>
          <w:noProof w:val="0"/>
          <w:sz w:val="22"/>
        </w:rPr>
        <w:t>10.1089/ten.TEB.2015.0357</w:t>
      </w:r>
    </w:p>
    <w:p w14:paraId="6D675E99" w14:textId="37281ACD" w:rsidR="005536F6" w:rsidRPr="00C02446" w:rsidRDefault="0020423A" w:rsidP="00815B71">
      <w:pPr>
        <w:pStyle w:val="EndNoteBibliography"/>
        <w:rPr>
          <w:noProof w:val="0"/>
          <w:sz w:val="22"/>
        </w:rPr>
      </w:pPr>
      <w:r w:rsidRPr="00C02446">
        <w:rPr>
          <w:noProof w:val="0"/>
          <w:sz w:val="22"/>
        </w:rPr>
        <w:t xml:space="preserve">[46] X. Liao, L. Wu, M. Fu, D. He, Y. Gu, W. Chen, M. Yin, [Chondrogenic phenotype differentiation of bone marrow mesenchymal stem cells induced by bone morphogenetic protein 2 under hypoxic microenvironment in vitro], </w:t>
      </w:r>
      <w:proofErr w:type="spellStart"/>
      <w:r w:rsidRPr="00C02446">
        <w:rPr>
          <w:noProof w:val="0"/>
          <w:sz w:val="22"/>
        </w:rPr>
        <w:t>Zhongguo</w:t>
      </w:r>
      <w:proofErr w:type="spellEnd"/>
      <w:r w:rsidRPr="00C02446">
        <w:rPr>
          <w:noProof w:val="0"/>
          <w:sz w:val="22"/>
        </w:rPr>
        <w:t xml:space="preserve"> Xiu Fu Chong Jian Wai Ke Za Zhi 26 (2012) 743</w:t>
      </w:r>
      <w:r w:rsidR="00472A4F" w:rsidRPr="00C02446">
        <w:rPr>
          <w:noProof w:val="0"/>
          <w:sz w:val="22"/>
        </w:rPr>
        <w:t>–</w:t>
      </w:r>
      <w:r w:rsidR="00195A2F" w:rsidRPr="00C02446">
        <w:rPr>
          <w:noProof w:val="0"/>
          <w:sz w:val="22"/>
        </w:rPr>
        <w:t>74</w:t>
      </w:r>
      <w:r w:rsidRPr="00C02446">
        <w:rPr>
          <w:noProof w:val="0"/>
          <w:sz w:val="22"/>
        </w:rPr>
        <w:t>8.</w:t>
      </w:r>
      <w:r w:rsidR="004E2396" w:rsidRPr="00C02446">
        <w:rPr>
          <w:noProof w:val="0"/>
          <w:sz w:val="22"/>
        </w:rPr>
        <w:t xml:space="preserve"> </w:t>
      </w:r>
    </w:p>
    <w:p w14:paraId="31A515F5" w14:textId="42D6D0C2" w:rsidR="005536F6" w:rsidRPr="00C02446" w:rsidRDefault="0020423A" w:rsidP="00815B71">
      <w:pPr>
        <w:pStyle w:val="EndNoteBibliography"/>
        <w:rPr>
          <w:noProof w:val="0"/>
          <w:sz w:val="22"/>
        </w:rPr>
      </w:pPr>
      <w:r w:rsidRPr="00C02446">
        <w:rPr>
          <w:noProof w:val="0"/>
          <w:sz w:val="22"/>
        </w:rPr>
        <w:t xml:space="preserve">[47] I. Takada, Y. </w:t>
      </w:r>
      <w:proofErr w:type="spellStart"/>
      <w:r w:rsidRPr="00C02446">
        <w:rPr>
          <w:noProof w:val="0"/>
          <w:sz w:val="22"/>
        </w:rPr>
        <w:t>Yogiashi</w:t>
      </w:r>
      <w:proofErr w:type="spellEnd"/>
      <w:r w:rsidRPr="00C02446">
        <w:rPr>
          <w:noProof w:val="0"/>
          <w:sz w:val="22"/>
        </w:rPr>
        <w:t xml:space="preserve">, S. Kato, Signaling </w:t>
      </w:r>
      <w:r w:rsidR="00472A4F" w:rsidRPr="00C02446">
        <w:rPr>
          <w:noProof w:val="0"/>
          <w:sz w:val="22"/>
        </w:rPr>
        <w:t xml:space="preserve">crosstalk </w:t>
      </w:r>
      <w:r w:rsidRPr="00C02446">
        <w:rPr>
          <w:noProof w:val="0"/>
          <w:sz w:val="22"/>
        </w:rPr>
        <w:t xml:space="preserve">between </w:t>
      </w:r>
      <w:proofErr w:type="spellStart"/>
      <w:r w:rsidRPr="00C02446">
        <w:rPr>
          <w:noProof w:val="0"/>
          <w:sz w:val="22"/>
        </w:rPr>
        <w:t>PPARγ</w:t>
      </w:r>
      <w:proofErr w:type="spellEnd"/>
      <w:r w:rsidRPr="00C02446">
        <w:rPr>
          <w:noProof w:val="0"/>
          <w:sz w:val="22"/>
        </w:rPr>
        <w:t xml:space="preserve"> and BMP2 in </w:t>
      </w:r>
      <w:r w:rsidR="00472A4F" w:rsidRPr="00C02446">
        <w:rPr>
          <w:noProof w:val="0"/>
          <w:sz w:val="22"/>
        </w:rPr>
        <w:t>mesenchymal stem cells</w:t>
      </w:r>
      <w:r w:rsidRPr="00C02446">
        <w:rPr>
          <w:noProof w:val="0"/>
          <w:sz w:val="22"/>
        </w:rPr>
        <w:t>, PPAR Res</w:t>
      </w:r>
      <w:r w:rsidR="007F4AA6" w:rsidRPr="00C02446">
        <w:rPr>
          <w:noProof w:val="0"/>
          <w:sz w:val="22"/>
        </w:rPr>
        <w:t>.</w:t>
      </w:r>
      <w:r w:rsidRPr="00C02446">
        <w:rPr>
          <w:noProof w:val="0"/>
          <w:sz w:val="22"/>
        </w:rPr>
        <w:t xml:space="preserve"> 2012 (2012) 607141.</w:t>
      </w:r>
      <w:r w:rsidR="004E2396" w:rsidRPr="00C02446">
        <w:rPr>
          <w:noProof w:val="0"/>
          <w:sz w:val="22"/>
        </w:rPr>
        <w:t xml:space="preserve"> https://doi.org/</w:t>
      </w:r>
      <w:r w:rsidR="00870FD5" w:rsidRPr="00C02446">
        <w:rPr>
          <w:noProof w:val="0"/>
          <w:sz w:val="22"/>
        </w:rPr>
        <w:t>10.1155/2012/607141</w:t>
      </w:r>
    </w:p>
    <w:p w14:paraId="254833F1" w14:textId="74E85D58" w:rsidR="005536F6" w:rsidRPr="00C02446" w:rsidRDefault="0020423A" w:rsidP="00815B71">
      <w:pPr>
        <w:pStyle w:val="EndNoteBibliography"/>
        <w:rPr>
          <w:noProof w:val="0"/>
          <w:sz w:val="22"/>
        </w:rPr>
      </w:pPr>
      <w:r w:rsidRPr="00C02446">
        <w:rPr>
          <w:noProof w:val="0"/>
          <w:sz w:val="22"/>
        </w:rPr>
        <w:t xml:space="preserve">[48] J.K. Burkus, H.S. Sandhu, M.F. </w:t>
      </w:r>
      <w:proofErr w:type="spellStart"/>
      <w:r w:rsidRPr="00C02446">
        <w:rPr>
          <w:noProof w:val="0"/>
          <w:sz w:val="22"/>
        </w:rPr>
        <w:t>Gornet</w:t>
      </w:r>
      <w:proofErr w:type="spellEnd"/>
      <w:r w:rsidRPr="00C02446">
        <w:rPr>
          <w:noProof w:val="0"/>
          <w:sz w:val="22"/>
        </w:rPr>
        <w:t>, Influence of rhBMP-2 on the healing patterns associated with allograft interbody constructs in comparison with autograft, Spine (Phila Pa 1976) 31 (2006) 775</w:t>
      </w:r>
      <w:r w:rsidR="00472A4F" w:rsidRPr="00C02446">
        <w:rPr>
          <w:noProof w:val="0"/>
          <w:sz w:val="22"/>
        </w:rPr>
        <w:t>–</w:t>
      </w:r>
      <w:r w:rsidR="00195A2F" w:rsidRPr="00C02446">
        <w:rPr>
          <w:noProof w:val="0"/>
          <w:sz w:val="22"/>
        </w:rPr>
        <w:t>7</w:t>
      </w:r>
      <w:r w:rsidRPr="00C02446">
        <w:rPr>
          <w:noProof w:val="0"/>
          <w:sz w:val="22"/>
        </w:rPr>
        <w:t>81.</w:t>
      </w:r>
      <w:r w:rsidR="004E2396" w:rsidRPr="00C02446">
        <w:rPr>
          <w:noProof w:val="0"/>
          <w:sz w:val="22"/>
        </w:rPr>
        <w:t xml:space="preserve"> https://doi.org/</w:t>
      </w:r>
      <w:r w:rsidR="00870FD5" w:rsidRPr="00C02446">
        <w:rPr>
          <w:noProof w:val="0"/>
          <w:sz w:val="22"/>
        </w:rPr>
        <w:t>10.1097/01.brs.0000206357.88287.5a</w:t>
      </w:r>
    </w:p>
    <w:p w14:paraId="5DFD7985" w14:textId="10160737" w:rsidR="005536F6" w:rsidRPr="00C02446" w:rsidRDefault="0020423A" w:rsidP="00815B71">
      <w:pPr>
        <w:pStyle w:val="EndNoteBibliography"/>
        <w:rPr>
          <w:noProof w:val="0"/>
          <w:sz w:val="22"/>
        </w:rPr>
      </w:pPr>
      <w:r w:rsidRPr="00C02446">
        <w:rPr>
          <w:noProof w:val="0"/>
          <w:sz w:val="22"/>
        </w:rPr>
        <w:t xml:space="preserve">[49] J.W. McClellan, D.S. </w:t>
      </w:r>
      <w:proofErr w:type="spellStart"/>
      <w:r w:rsidRPr="00C02446">
        <w:rPr>
          <w:noProof w:val="0"/>
          <w:sz w:val="22"/>
        </w:rPr>
        <w:t>Mulconrey</w:t>
      </w:r>
      <w:proofErr w:type="spellEnd"/>
      <w:r w:rsidRPr="00C02446">
        <w:rPr>
          <w:noProof w:val="0"/>
          <w:sz w:val="22"/>
        </w:rPr>
        <w:t>, R.J. Forbes, N. Fullmer, Vertebral bone resorption after transforaminal lumbar interbody fusion with bone morphogenetic protein (rhBMP-2), J</w:t>
      </w:r>
      <w:r w:rsidR="0065781D" w:rsidRPr="00C02446">
        <w:rPr>
          <w:noProof w:val="0"/>
          <w:sz w:val="22"/>
        </w:rPr>
        <w:t>.</w:t>
      </w:r>
      <w:r w:rsidRPr="00C02446">
        <w:rPr>
          <w:noProof w:val="0"/>
          <w:sz w:val="22"/>
        </w:rPr>
        <w:t xml:space="preserve"> Spinal </w:t>
      </w:r>
      <w:proofErr w:type="spellStart"/>
      <w:r w:rsidRPr="00C02446">
        <w:rPr>
          <w:noProof w:val="0"/>
          <w:sz w:val="22"/>
        </w:rPr>
        <w:t>Disord</w:t>
      </w:r>
      <w:proofErr w:type="spellEnd"/>
      <w:r w:rsidR="007F4AA6" w:rsidRPr="00C02446">
        <w:rPr>
          <w:noProof w:val="0"/>
          <w:sz w:val="22"/>
        </w:rPr>
        <w:t>.</w:t>
      </w:r>
      <w:r w:rsidRPr="00C02446">
        <w:rPr>
          <w:noProof w:val="0"/>
          <w:sz w:val="22"/>
        </w:rPr>
        <w:t xml:space="preserve"> Tech</w:t>
      </w:r>
      <w:r w:rsidR="007F4AA6" w:rsidRPr="00C02446">
        <w:rPr>
          <w:noProof w:val="0"/>
          <w:sz w:val="22"/>
        </w:rPr>
        <w:t>.</w:t>
      </w:r>
      <w:r w:rsidRPr="00C02446">
        <w:rPr>
          <w:noProof w:val="0"/>
          <w:sz w:val="22"/>
        </w:rPr>
        <w:t xml:space="preserve"> 19 (2006) 483</w:t>
      </w:r>
      <w:r w:rsidR="00472A4F" w:rsidRPr="00C02446">
        <w:rPr>
          <w:noProof w:val="0"/>
          <w:sz w:val="22"/>
        </w:rPr>
        <w:t>–</w:t>
      </w:r>
      <w:r w:rsidR="00195A2F" w:rsidRPr="00C02446">
        <w:rPr>
          <w:noProof w:val="0"/>
          <w:sz w:val="22"/>
        </w:rPr>
        <w:t>48</w:t>
      </w:r>
      <w:r w:rsidRPr="00C02446">
        <w:rPr>
          <w:noProof w:val="0"/>
          <w:sz w:val="22"/>
        </w:rPr>
        <w:t>6.</w:t>
      </w:r>
      <w:r w:rsidR="004E2396" w:rsidRPr="00C02446">
        <w:rPr>
          <w:noProof w:val="0"/>
          <w:sz w:val="22"/>
        </w:rPr>
        <w:t xml:space="preserve"> https://doi.org/</w:t>
      </w:r>
      <w:r w:rsidR="00870FD5" w:rsidRPr="00C02446">
        <w:rPr>
          <w:noProof w:val="0"/>
          <w:sz w:val="22"/>
        </w:rPr>
        <w:t>10.1097/01.bsd.0000211231.83716.4b</w:t>
      </w:r>
    </w:p>
    <w:p w14:paraId="602BBC68" w14:textId="2CE1F010" w:rsidR="005536F6" w:rsidRPr="00C02446" w:rsidRDefault="0020423A" w:rsidP="00815B71">
      <w:pPr>
        <w:pStyle w:val="EndNoteBibliography"/>
        <w:rPr>
          <w:noProof w:val="0"/>
          <w:sz w:val="22"/>
        </w:rPr>
      </w:pPr>
      <w:r w:rsidRPr="00C02446">
        <w:rPr>
          <w:noProof w:val="0"/>
          <w:sz w:val="22"/>
        </w:rPr>
        <w:t xml:space="preserve">[50] A.W. James, J.N. Zara, X. Zhang, A. </w:t>
      </w:r>
      <w:proofErr w:type="spellStart"/>
      <w:r w:rsidRPr="00C02446">
        <w:rPr>
          <w:noProof w:val="0"/>
          <w:sz w:val="22"/>
        </w:rPr>
        <w:t>Askarinam</w:t>
      </w:r>
      <w:proofErr w:type="spellEnd"/>
      <w:r w:rsidRPr="00C02446">
        <w:rPr>
          <w:noProof w:val="0"/>
          <w:sz w:val="22"/>
        </w:rPr>
        <w:t xml:space="preserve">, R. Goyal, M. Chiang, W. Yuan, L. Chang, M. </w:t>
      </w:r>
      <w:proofErr w:type="spellStart"/>
      <w:r w:rsidRPr="00C02446">
        <w:rPr>
          <w:noProof w:val="0"/>
          <w:sz w:val="22"/>
        </w:rPr>
        <w:t>Corselli</w:t>
      </w:r>
      <w:proofErr w:type="spellEnd"/>
      <w:r w:rsidRPr="00C02446">
        <w:rPr>
          <w:noProof w:val="0"/>
          <w:sz w:val="22"/>
        </w:rPr>
        <w:t xml:space="preserve">, J. Shen, S. Pang, D. Stoker, B. Wu, K. Ting, B. </w:t>
      </w:r>
      <w:proofErr w:type="spellStart"/>
      <w:r w:rsidRPr="00C02446">
        <w:rPr>
          <w:noProof w:val="0"/>
          <w:sz w:val="22"/>
        </w:rPr>
        <w:t>Péault</w:t>
      </w:r>
      <w:proofErr w:type="spellEnd"/>
      <w:r w:rsidRPr="00C02446">
        <w:rPr>
          <w:noProof w:val="0"/>
          <w:sz w:val="22"/>
        </w:rPr>
        <w:t>, C. Soo, Perivascular stem cells: a prospectively purified mesenchymal stem cell population for bone tissue engineering, Stem Cells Transl</w:t>
      </w:r>
      <w:r w:rsidR="007F4AA6" w:rsidRPr="00C02446">
        <w:rPr>
          <w:noProof w:val="0"/>
          <w:sz w:val="22"/>
        </w:rPr>
        <w:t>.</w:t>
      </w:r>
      <w:r w:rsidRPr="00C02446">
        <w:rPr>
          <w:noProof w:val="0"/>
          <w:sz w:val="22"/>
        </w:rPr>
        <w:t xml:space="preserve"> Med</w:t>
      </w:r>
      <w:r w:rsidR="007F4AA6" w:rsidRPr="00C02446">
        <w:rPr>
          <w:noProof w:val="0"/>
          <w:sz w:val="22"/>
        </w:rPr>
        <w:t>.</w:t>
      </w:r>
      <w:r w:rsidRPr="00C02446">
        <w:rPr>
          <w:noProof w:val="0"/>
          <w:sz w:val="22"/>
        </w:rPr>
        <w:t xml:space="preserve"> 1 (2012) 510</w:t>
      </w:r>
      <w:r w:rsidR="00472A4F" w:rsidRPr="00C02446">
        <w:rPr>
          <w:noProof w:val="0"/>
          <w:sz w:val="22"/>
        </w:rPr>
        <w:t>–</w:t>
      </w:r>
      <w:r w:rsidR="00195A2F" w:rsidRPr="00C02446">
        <w:rPr>
          <w:noProof w:val="0"/>
          <w:sz w:val="22"/>
        </w:rPr>
        <w:t>51</w:t>
      </w:r>
      <w:r w:rsidRPr="00C02446">
        <w:rPr>
          <w:noProof w:val="0"/>
          <w:sz w:val="22"/>
        </w:rPr>
        <w:t>9.</w:t>
      </w:r>
      <w:r w:rsidR="004E2396" w:rsidRPr="00C02446">
        <w:rPr>
          <w:noProof w:val="0"/>
          <w:sz w:val="22"/>
        </w:rPr>
        <w:t xml:space="preserve"> https://doi.org/</w:t>
      </w:r>
      <w:r w:rsidR="00870FD5" w:rsidRPr="00C02446">
        <w:rPr>
          <w:noProof w:val="0"/>
          <w:sz w:val="22"/>
        </w:rPr>
        <w:t>10.5966/sctm.2012-0002</w:t>
      </w:r>
    </w:p>
    <w:p w14:paraId="08E7BA80" w14:textId="4C6EA48F" w:rsidR="005536F6" w:rsidRPr="00C02446" w:rsidRDefault="0020423A" w:rsidP="00815B71">
      <w:pPr>
        <w:pStyle w:val="EndNoteBibliography"/>
        <w:rPr>
          <w:noProof w:val="0"/>
          <w:sz w:val="22"/>
        </w:rPr>
      </w:pPr>
      <w:r w:rsidRPr="00C02446">
        <w:rPr>
          <w:noProof w:val="0"/>
          <w:sz w:val="22"/>
        </w:rPr>
        <w:t xml:space="preserve">[51] K. Itoh, N. Udagawa, T. Katagiri, S. </w:t>
      </w:r>
      <w:proofErr w:type="spellStart"/>
      <w:r w:rsidRPr="00C02446">
        <w:rPr>
          <w:noProof w:val="0"/>
          <w:sz w:val="22"/>
        </w:rPr>
        <w:t>Iemura</w:t>
      </w:r>
      <w:proofErr w:type="spellEnd"/>
      <w:r w:rsidRPr="00C02446">
        <w:rPr>
          <w:noProof w:val="0"/>
          <w:sz w:val="22"/>
        </w:rPr>
        <w:t xml:space="preserve">, N. Ueno, H. Yasuda, K. </w:t>
      </w:r>
      <w:proofErr w:type="spellStart"/>
      <w:r w:rsidRPr="00C02446">
        <w:rPr>
          <w:noProof w:val="0"/>
          <w:sz w:val="22"/>
        </w:rPr>
        <w:t>Higashio</w:t>
      </w:r>
      <w:proofErr w:type="spellEnd"/>
      <w:r w:rsidRPr="00C02446">
        <w:rPr>
          <w:noProof w:val="0"/>
          <w:sz w:val="22"/>
        </w:rPr>
        <w:t>, J.M. Quinn, M.T. Gillespie, T.J. Martin, T. Suda, N. Takahashi, Bone morphogenetic protein 2 stimulates osteoclast differentiation and survival supported by receptor activator of nuclear factor-</w:t>
      </w:r>
      <w:proofErr w:type="spellStart"/>
      <w:r w:rsidRPr="00C02446">
        <w:rPr>
          <w:noProof w:val="0"/>
          <w:sz w:val="22"/>
        </w:rPr>
        <w:t>kappaB</w:t>
      </w:r>
      <w:proofErr w:type="spellEnd"/>
      <w:r w:rsidRPr="00C02446">
        <w:rPr>
          <w:noProof w:val="0"/>
          <w:sz w:val="22"/>
        </w:rPr>
        <w:t xml:space="preserve"> ligand, Endocrinology 142 (2001) 3656</w:t>
      </w:r>
      <w:r w:rsidR="00472A4F" w:rsidRPr="00C02446">
        <w:rPr>
          <w:noProof w:val="0"/>
          <w:sz w:val="22"/>
        </w:rPr>
        <w:t>–</w:t>
      </w:r>
      <w:r w:rsidR="00195A2F" w:rsidRPr="00C02446">
        <w:rPr>
          <w:noProof w:val="0"/>
          <w:sz w:val="22"/>
        </w:rPr>
        <w:t>36</w:t>
      </w:r>
      <w:r w:rsidRPr="00C02446">
        <w:rPr>
          <w:noProof w:val="0"/>
          <w:sz w:val="22"/>
        </w:rPr>
        <w:t>62.</w:t>
      </w:r>
      <w:r w:rsidR="004E2396" w:rsidRPr="00C02446">
        <w:rPr>
          <w:noProof w:val="0"/>
          <w:sz w:val="22"/>
        </w:rPr>
        <w:t xml:space="preserve"> https://doi.org/</w:t>
      </w:r>
      <w:r w:rsidR="00870FD5" w:rsidRPr="00C02446">
        <w:rPr>
          <w:noProof w:val="0"/>
          <w:sz w:val="22"/>
        </w:rPr>
        <w:t>10.1210/endo.142.8.8300</w:t>
      </w:r>
    </w:p>
    <w:p w14:paraId="3CEA7660" w14:textId="1ABFAA32" w:rsidR="005536F6" w:rsidRPr="00C02446" w:rsidRDefault="0020423A" w:rsidP="00815B71">
      <w:pPr>
        <w:pStyle w:val="EndNoteBibliography"/>
        <w:rPr>
          <w:noProof w:val="0"/>
          <w:sz w:val="22"/>
        </w:rPr>
      </w:pPr>
      <w:r w:rsidRPr="00C02446">
        <w:rPr>
          <w:noProof w:val="0"/>
          <w:sz w:val="22"/>
        </w:rPr>
        <w:t xml:space="preserve">[52] E.J. </w:t>
      </w:r>
      <w:proofErr w:type="spellStart"/>
      <w:r w:rsidRPr="00C02446">
        <w:rPr>
          <w:noProof w:val="0"/>
          <w:sz w:val="22"/>
        </w:rPr>
        <w:t>Carragee</w:t>
      </w:r>
      <w:proofErr w:type="spellEnd"/>
      <w:r w:rsidRPr="00C02446">
        <w:rPr>
          <w:noProof w:val="0"/>
          <w:sz w:val="22"/>
        </w:rPr>
        <w:t>, E.L. Hurwitz, B.K. Weiner, A critical review of recombinant human bone morphogenetic protein-2 trials in spinal surgery: emerging safety concerns and lessons learned, Spine J</w:t>
      </w:r>
      <w:r w:rsidR="007F4AA6" w:rsidRPr="00C02446">
        <w:rPr>
          <w:noProof w:val="0"/>
          <w:sz w:val="22"/>
        </w:rPr>
        <w:t>.</w:t>
      </w:r>
      <w:r w:rsidRPr="00C02446">
        <w:rPr>
          <w:noProof w:val="0"/>
          <w:sz w:val="22"/>
        </w:rPr>
        <w:t xml:space="preserve"> 11 (2011) 471</w:t>
      </w:r>
      <w:r w:rsidR="00472A4F" w:rsidRPr="00C02446">
        <w:rPr>
          <w:noProof w:val="0"/>
          <w:sz w:val="22"/>
        </w:rPr>
        <w:t>–</w:t>
      </w:r>
      <w:r w:rsidR="00195A2F" w:rsidRPr="00C02446">
        <w:rPr>
          <w:noProof w:val="0"/>
          <w:sz w:val="22"/>
        </w:rPr>
        <w:t>4</w:t>
      </w:r>
      <w:r w:rsidRPr="00C02446">
        <w:rPr>
          <w:noProof w:val="0"/>
          <w:sz w:val="22"/>
        </w:rPr>
        <w:t>91.</w:t>
      </w:r>
      <w:r w:rsidR="004E2396" w:rsidRPr="00C02446">
        <w:rPr>
          <w:noProof w:val="0"/>
          <w:sz w:val="22"/>
        </w:rPr>
        <w:t xml:space="preserve"> https://doi.org/</w:t>
      </w:r>
      <w:r w:rsidR="00870FD5" w:rsidRPr="00C02446">
        <w:rPr>
          <w:noProof w:val="0"/>
          <w:sz w:val="22"/>
        </w:rPr>
        <w:t>10.1016/j.spinee.2011.04.023</w:t>
      </w:r>
    </w:p>
    <w:p w14:paraId="09CC0B5B" w14:textId="4A32500E" w:rsidR="005536F6" w:rsidRPr="00C02446" w:rsidRDefault="0020423A" w:rsidP="00815B71">
      <w:pPr>
        <w:pStyle w:val="EndNoteBibliography"/>
        <w:rPr>
          <w:noProof w:val="0"/>
          <w:sz w:val="22"/>
        </w:rPr>
      </w:pPr>
      <w:r w:rsidRPr="00C02446">
        <w:rPr>
          <w:noProof w:val="0"/>
          <w:sz w:val="22"/>
        </w:rPr>
        <w:t>[53] J.D. Smucker, J.M. Rhee, K. Singh, S.T. Yoon, J.G. Heller, Increased swelling complications associated with off-label usage of rhBMP-2 in the anterior cervical spine, Spine (Phila Pa 1976) 31 (2006) 2813</w:t>
      </w:r>
      <w:r w:rsidR="00472A4F" w:rsidRPr="00C02446">
        <w:rPr>
          <w:noProof w:val="0"/>
          <w:sz w:val="22"/>
        </w:rPr>
        <w:t>–</w:t>
      </w:r>
      <w:r w:rsidR="00195A2F" w:rsidRPr="00C02446">
        <w:rPr>
          <w:noProof w:val="0"/>
          <w:sz w:val="22"/>
        </w:rPr>
        <w:t>281</w:t>
      </w:r>
      <w:r w:rsidRPr="00C02446">
        <w:rPr>
          <w:noProof w:val="0"/>
          <w:sz w:val="22"/>
        </w:rPr>
        <w:t>9.</w:t>
      </w:r>
      <w:r w:rsidR="004E2396" w:rsidRPr="00C02446">
        <w:rPr>
          <w:noProof w:val="0"/>
          <w:sz w:val="22"/>
        </w:rPr>
        <w:t xml:space="preserve"> https://doi.org/</w:t>
      </w:r>
      <w:r w:rsidR="00870FD5" w:rsidRPr="00C02446">
        <w:rPr>
          <w:noProof w:val="0"/>
          <w:sz w:val="22"/>
        </w:rPr>
        <w:t>10.1097/01.brs.0000245863.52371.c2</w:t>
      </w:r>
    </w:p>
    <w:p w14:paraId="69F4D5F8" w14:textId="41626A02" w:rsidR="005536F6" w:rsidRPr="00C02446" w:rsidRDefault="0020423A" w:rsidP="00815B71">
      <w:pPr>
        <w:pStyle w:val="EndNoteBibliography"/>
        <w:rPr>
          <w:noProof w:val="0"/>
          <w:sz w:val="22"/>
        </w:rPr>
      </w:pPr>
      <w:r w:rsidRPr="00C02446">
        <w:rPr>
          <w:noProof w:val="0"/>
          <w:sz w:val="22"/>
        </w:rPr>
        <w:t>[5</w:t>
      </w:r>
      <w:r w:rsidR="004320F0" w:rsidRPr="00C02446">
        <w:rPr>
          <w:noProof w:val="0"/>
          <w:sz w:val="22"/>
        </w:rPr>
        <w:t>4</w:t>
      </w:r>
      <w:r w:rsidRPr="00C02446">
        <w:rPr>
          <w:noProof w:val="0"/>
          <w:sz w:val="22"/>
        </w:rPr>
        <w:t xml:space="preserve">] A.K. Gaharwar, S.M. Mihaila, A. Swami, A. Patel, S. Sant, R.L. Reis, A.P. Marques, M.E. Gomes, A. </w:t>
      </w:r>
      <w:proofErr w:type="spellStart"/>
      <w:r w:rsidRPr="00C02446">
        <w:rPr>
          <w:noProof w:val="0"/>
          <w:sz w:val="22"/>
        </w:rPr>
        <w:t>Khademhosseini</w:t>
      </w:r>
      <w:proofErr w:type="spellEnd"/>
      <w:r w:rsidRPr="00C02446">
        <w:rPr>
          <w:noProof w:val="0"/>
          <w:sz w:val="22"/>
        </w:rPr>
        <w:t>, Bioactive silicate nanoplatelets for osteogenic differentiation of human mesenchymal stem cells, Adv</w:t>
      </w:r>
      <w:r w:rsidR="007F4AA6" w:rsidRPr="00C02446">
        <w:rPr>
          <w:noProof w:val="0"/>
          <w:sz w:val="22"/>
        </w:rPr>
        <w:t>.</w:t>
      </w:r>
      <w:r w:rsidRPr="00C02446">
        <w:rPr>
          <w:noProof w:val="0"/>
          <w:sz w:val="22"/>
        </w:rPr>
        <w:t xml:space="preserve"> Mater</w:t>
      </w:r>
      <w:r w:rsidR="007F4AA6" w:rsidRPr="00C02446">
        <w:rPr>
          <w:noProof w:val="0"/>
          <w:sz w:val="22"/>
        </w:rPr>
        <w:t>.</w:t>
      </w:r>
      <w:r w:rsidRPr="00C02446">
        <w:rPr>
          <w:noProof w:val="0"/>
          <w:sz w:val="22"/>
        </w:rPr>
        <w:t xml:space="preserve"> 25 (2013) 3329</w:t>
      </w:r>
      <w:r w:rsidR="00472A4F" w:rsidRPr="00C02446">
        <w:rPr>
          <w:noProof w:val="0"/>
          <w:sz w:val="22"/>
        </w:rPr>
        <w:t>–</w:t>
      </w:r>
      <w:r w:rsidR="00195A2F" w:rsidRPr="00C02446">
        <w:rPr>
          <w:noProof w:val="0"/>
          <w:sz w:val="22"/>
        </w:rPr>
        <w:t>33</w:t>
      </w:r>
      <w:r w:rsidRPr="00C02446">
        <w:rPr>
          <w:noProof w:val="0"/>
          <w:sz w:val="22"/>
        </w:rPr>
        <w:t>36.</w:t>
      </w:r>
      <w:r w:rsidR="004E2396" w:rsidRPr="00C02446">
        <w:rPr>
          <w:noProof w:val="0"/>
          <w:sz w:val="22"/>
        </w:rPr>
        <w:t xml:space="preserve"> https://doi.org/</w:t>
      </w:r>
      <w:r w:rsidR="00870FD5" w:rsidRPr="00C02446">
        <w:rPr>
          <w:noProof w:val="0"/>
          <w:sz w:val="22"/>
        </w:rPr>
        <w:t>10.1002/adma.202300774</w:t>
      </w:r>
    </w:p>
    <w:p w14:paraId="70C17F9B" w14:textId="74E6ED6F" w:rsidR="005536F6" w:rsidRPr="00C02446" w:rsidRDefault="0020423A" w:rsidP="00815B71">
      <w:pPr>
        <w:pStyle w:val="EndNoteBibliography"/>
        <w:rPr>
          <w:noProof w:val="0"/>
          <w:sz w:val="22"/>
        </w:rPr>
      </w:pPr>
      <w:r w:rsidRPr="00C02446">
        <w:rPr>
          <w:noProof w:val="0"/>
          <w:sz w:val="22"/>
        </w:rPr>
        <w:t>[5</w:t>
      </w:r>
      <w:r w:rsidR="004320F0" w:rsidRPr="00C02446">
        <w:rPr>
          <w:noProof w:val="0"/>
          <w:sz w:val="22"/>
        </w:rPr>
        <w:t>5</w:t>
      </w:r>
      <w:r w:rsidRPr="00C02446">
        <w:rPr>
          <w:noProof w:val="0"/>
          <w:sz w:val="22"/>
        </w:rPr>
        <w:t xml:space="preserve">] Q. Yao, K.E. </w:t>
      </w:r>
      <w:proofErr w:type="spellStart"/>
      <w:r w:rsidRPr="00C02446">
        <w:rPr>
          <w:noProof w:val="0"/>
          <w:sz w:val="22"/>
        </w:rPr>
        <w:t>Fuglsby</w:t>
      </w:r>
      <w:proofErr w:type="spellEnd"/>
      <w:r w:rsidRPr="00C02446">
        <w:rPr>
          <w:noProof w:val="0"/>
          <w:sz w:val="22"/>
        </w:rPr>
        <w:t xml:space="preserve">, X. Zheng, H. Sun, </w:t>
      </w:r>
      <w:proofErr w:type="spellStart"/>
      <w:r w:rsidRPr="00C02446">
        <w:rPr>
          <w:noProof w:val="0"/>
          <w:sz w:val="22"/>
        </w:rPr>
        <w:t>Nanoclay</w:t>
      </w:r>
      <w:proofErr w:type="spellEnd"/>
      <w:r w:rsidRPr="00C02446">
        <w:rPr>
          <w:noProof w:val="0"/>
          <w:sz w:val="22"/>
        </w:rPr>
        <w:t>-functionalized 3D nanofibrous scaffolds promote bone regeneration, J</w:t>
      </w:r>
      <w:r w:rsidR="007F4AA6" w:rsidRPr="00C02446">
        <w:rPr>
          <w:noProof w:val="0"/>
          <w:sz w:val="22"/>
        </w:rPr>
        <w:t>.</w:t>
      </w:r>
      <w:r w:rsidRPr="00C02446">
        <w:rPr>
          <w:noProof w:val="0"/>
          <w:sz w:val="22"/>
        </w:rPr>
        <w:t xml:space="preserve"> Mater</w:t>
      </w:r>
      <w:r w:rsidR="007F4AA6" w:rsidRPr="00C02446">
        <w:rPr>
          <w:noProof w:val="0"/>
          <w:sz w:val="22"/>
        </w:rPr>
        <w:t>.</w:t>
      </w:r>
      <w:r w:rsidRPr="00C02446">
        <w:rPr>
          <w:noProof w:val="0"/>
          <w:sz w:val="22"/>
        </w:rPr>
        <w:t xml:space="preserve"> Chem</w:t>
      </w:r>
      <w:r w:rsidR="007F4AA6" w:rsidRPr="00C02446">
        <w:rPr>
          <w:noProof w:val="0"/>
          <w:sz w:val="22"/>
        </w:rPr>
        <w:t>.</w:t>
      </w:r>
      <w:r w:rsidRPr="00C02446">
        <w:rPr>
          <w:noProof w:val="0"/>
          <w:sz w:val="22"/>
        </w:rPr>
        <w:t xml:space="preserve"> B 8 (2020) 3842</w:t>
      </w:r>
      <w:r w:rsidR="00472A4F" w:rsidRPr="00C02446">
        <w:rPr>
          <w:noProof w:val="0"/>
          <w:sz w:val="22"/>
        </w:rPr>
        <w:t>–</w:t>
      </w:r>
      <w:r w:rsidRPr="00C02446">
        <w:rPr>
          <w:noProof w:val="0"/>
          <w:sz w:val="22"/>
        </w:rPr>
        <w:t>3851.</w:t>
      </w:r>
      <w:r w:rsidR="004E2396" w:rsidRPr="00C02446">
        <w:rPr>
          <w:noProof w:val="0"/>
          <w:sz w:val="22"/>
        </w:rPr>
        <w:t xml:space="preserve"> https://doi.org/</w:t>
      </w:r>
      <w:r w:rsidR="00870FD5" w:rsidRPr="00C02446">
        <w:rPr>
          <w:noProof w:val="0"/>
          <w:sz w:val="22"/>
        </w:rPr>
        <w:t>10.1039/c9tb02814e</w:t>
      </w:r>
    </w:p>
    <w:p w14:paraId="4A494875" w14:textId="733D072B" w:rsidR="005536F6" w:rsidRPr="00C02446" w:rsidRDefault="0020423A" w:rsidP="00815B71">
      <w:pPr>
        <w:pStyle w:val="EndNoteBibliography"/>
        <w:rPr>
          <w:noProof w:val="0"/>
          <w:sz w:val="22"/>
        </w:rPr>
      </w:pPr>
      <w:r w:rsidRPr="00C02446">
        <w:rPr>
          <w:noProof w:val="0"/>
          <w:sz w:val="22"/>
        </w:rPr>
        <w:t>[5</w:t>
      </w:r>
      <w:r w:rsidR="004320F0" w:rsidRPr="00C02446">
        <w:rPr>
          <w:noProof w:val="0"/>
          <w:sz w:val="22"/>
        </w:rPr>
        <w:t>6</w:t>
      </w:r>
      <w:r w:rsidRPr="00C02446">
        <w:rPr>
          <w:noProof w:val="0"/>
          <w:sz w:val="22"/>
        </w:rPr>
        <w:t xml:space="preserve">] S. Yoshizawa, A. Brown, A. </w:t>
      </w:r>
      <w:proofErr w:type="spellStart"/>
      <w:r w:rsidRPr="00C02446">
        <w:rPr>
          <w:noProof w:val="0"/>
          <w:sz w:val="22"/>
        </w:rPr>
        <w:t>Barchowsky</w:t>
      </w:r>
      <w:proofErr w:type="spellEnd"/>
      <w:r w:rsidRPr="00C02446">
        <w:rPr>
          <w:noProof w:val="0"/>
          <w:sz w:val="22"/>
        </w:rPr>
        <w:t xml:space="preserve">, C. Sfeir, Magnesium ion stimulation of bone marrow </w:t>
      </w:r>
      <w:r w:rsidRPr="00C02446">
        <w:rPr>
          <w:noProof w:val="0"/>
          <w:sz w:val="22"/>
        </w:rPr>
        <w:lastRenderedPageBreak/>
        <w:t>stromal cells enhances osteogenic activity, simulating the effect of magnesium alloy degradation, Acta</w:t>
      </w:r>
      <w:r w:rsidR="00472A4F" w:rsidRPr="00C02446">
        <w:rPr>
          <w:noProof w:val="0"/>
          <w:sz w:val="22"/>
        </w:rPr>
        <w:t>.</w:t>
      </w:r>
      <w:r w:rsidRPr="00C02446">
        <w:rPr>
          <w:noProof w:val="0"/>
          <w:sz w:val="22"/>
        </w:rPr>
        <w:t xml:space="preserve"> </w:t>
      </w:r>
      <w:proofErr w:type="spellStart"/>
      <w:r w:rsidRPr="00C02446">
        <w:rPr>
          <w:noProof w:val="0"/>
          <w:sz w:val="22"/>
        </w:rPr>
        <w:t>Biomater</w:t>
      </w:r>
      <w:proofErr w:type="spellEnd"/>
      <w:r w:rsidR="007F4AA6" w:rsidRPr="00C02446">
        <w:rPr>
          <w:noProof w:val="0"/>
          <w:sz w:val="22"/>
        </w:rPr>
        <w:t>.</w:t>
      </w:r>
      <w:r w:rsidRPr="00C02446">
        <w:rPr>
          <w:noProof w:val="0"/>
          <w:sz w:val="22"/>
        </w:rPr>
        <w:t xml:space="preserve"> 10 (2014) 2834</w:t>
      </w:r>
      <w:r w:rsidR="00472A4F" w:rsidRPr="00C02446">
        <w:rPr>
          <w:noProof w:val="0"/>
          <w:sz w:val="22"/>
        </w:rPr>
        <w:t>–</w:t>
      </w:r>
      <w:r w:rsidR="00195A2F" w:rsidRPr="00C02446">
        <w:rPr>
          <w:noProof w:val="0"/>
          <w:sz w:val="22"/>
        </w:rPr>
        <w:t>28</w:t>
      </w:r>
      <w:r w:rsidRPr="00C02446">
        <w:rPr>
          <w:noProof w:val="0"/>
          <w:sz w:val="22"/>
        </w:rPr>
        <w:t>42.</w:t>
      </w:r>
      <w:r w:rsidR="004E2396" w:rsidRPr="00C02446">
        <w:rPr>
          <w:noProof w:val="0"/>
          <w:sz w:val="22"/>
        </w:rPr>
        <w:t xml:space="preserve"> https://doi.org/</w:t>
      </w:r>
      <w:r w:rsidR="00870FD5" w:rsidRPr="00C02446">
        <w:rPr>
          <w:noProof w:val="0"/>
          <w:sz w:val="22"/>
        </w:rPr>
        <w:t>10.1016/j.actbio.2014.02.002</w:t>
      </w:r>
    </w:p>
    <w:p w14:paraId="786D80C0" w14:textId="13ED3570" w:rsidR="005536F6" w:rsidRPr="00C02446" w:rsidRDefault="0020423A" w:rsidP="00815B71">
      <w:pPr>
        <w:pStyle w:val="EndNoteBibliography"/>
        <w:rPr>
          <w:noProof w:val="0"/>
          <w:sz w:val="22"/>
        </w:rPr>
      </w:pPr>
      <w:r w:rsidRPr="00C02446">
        <w:rPr>
          <w:noProof w:val="0"/>
          <w:sz w:val="22"/>
        </w:rPr>
        <w:t>[5</w:t>
      </w:r>
      <w:r w:rsidR="004320F0" w:rsidRPr="00C02446">
        <w:rPr>
          <w:noProof w:val="0"/>
          <w:sz w:val="22"/>
        </w:rPr>
        <w:t>7</w:t>
      </w:r>
      <w:r w:rsidRPr="00C02446">
        <w:rPr>
          <w:noProof w:val="0"/>
          <w:sz w:val="22"/>
        </w:rPr>
        <w:t xml:space="preserve">] P. Han, C. Wu, Y. Xiao, </w:t>
      </w:r>
      <w:proofErr w:type="gramStart"/>
      <w:r w:rsidRPr="00C02446">
        <w:rPr>
          <w:noProof w:val="0"/>
          <w:sz w:val="22"/>
        </w:rPr>
        <w:t>The</w:t>
      </w:r>
      <w:proofErr w:type="gramEnd"/>
      <w:r w:rsidRPr="00C02446">
        <w:rPr>
          <w:noProof w:val="0"/>
          <w:sz w:val="22"/>
        </w:rPr>
        <w:t xml:space="preserve"> effect of silicate ions on proliferation, osteogenic differentiation and cell </w:t>
      </w:r>
      <w:proofErr w:type="spellStart"/>
      <w:r w:rsidRPr="00C02446">
        <w:rPr>
          <w:noProof w:val="0"/>
          <w:sz w:val="22"/>
        </w:rPr>
        <w:t>signalling</w:t>
      </w:r>
      <w:proofErr w:type="spellEnd"/>
      <w:r w:rsidRPr="00C02446">
        <w:rPr>
          <w:noProof w:val="0"/>
          <w:sz w:val="22"/>
        </w:rPr>
        <w:t xml:space="preserve"> pathways (WNT and SHH) of bone marrow stromal cells, </w:t>
      </w:r>
      <w:proofErr w:type="spellStart"/>
      <w:r w:rsidRPr="00C02446">
        <w:rPr>
          <w:noProof w:val="0"/>
          <w:sz w:val="22"/>
        </w:rPr>
        <w:t>Biomater</w:t>
      </w:r>
      <w:proofErr w:type="spellEnd"/>
      <w:r w:rsidR="007F4AA6" w:rsidRPr="00C02446">
        <w:rPr>
          <w:noProof w:val="0"/>
          <w:sz w:val="22"/>
        </w:rPr>
        <w:t>.</w:t>
      </w:r>
      <w:r w:rsidRPr="00C02446">
        <w:rPr>
          <w:noProof w:val="0"/>
          <w:sz w:val="22"/>
        </w:rPr>
        <w:t xml:space="preserve"> Sci</w:t>
      </w:r>
      <w:r w:rsidR="00472A4F" w:rsidRPr="00C02446">
        <w:rPr>
          <w:noProof w:val="0"/>
          <w:sz w:val="22"/>
        </w:rPr>
        <w:t>.</w:t>
      </w:r>
      <w:r w:rsidRPr="00C02446">
        <w:rPr>
          <w:noProof w:val="0"/>
          <w:sz w:val="22"/>
        </w:rPr>
        <w:t xml:space="preserve"> 1 (2013) 379</w:t>
      </w:r>
      <w:r w:rsidR="00472A4F" w:rsidRPr="00C02446">
        <w:rPr>
          <w:noProof w:val="0"/>
          <w:sz w:val="22"/>
        </w:rPr>
        <w:t>–</w:t>
      </w:r>
      <w:r w:rsidRPr="00C02446">
        <w:rPr>
          <w:noProof w:val="0"/>
          <w:sz w:val="22"/>
        </w:rPr>
        <w:t>392.</w:t>
      </w:r>
      <w:r w:rsidR="004E2396" w:rsidRPr="00C02446">
        <w:rPr>
          <w:noProof w:val="0"/>
          <w:sz w:val="22"/>
        </w:rPr>
        <w:t xml:space="preserve"> https://doi.org/</w:t>
      </w:r>
      <w:r w:rsidR="00870FD5" w:rsidRPr="00C02446">
        <w:rPr>
          <w:noProof w:val="0"/>
          <w:sz w:val="22"/>
        </w:rPr>
        <w:t>10.1039/c2bm00108j</w:t>
      </w:r>
    </w:p>
    <w:p w14:paraId="1BF13432" w14:textId="260C605F" w:rsidR="005536F6" w:rsidRPr="00C02446" w:rsidRDefault="0020423A" w:rsidP="00815B71">
      <w:pPr>
        <w:pStyle w:val="EndNoteBibliography"/>
        <w:rPr>
          <w:noProof w:val="0"/>
          <w:sz w:val="22"/>
        </w:rPr>
      </w:pPr>
      <w:r w:rsidRPr="00C02446">
        <w:rPr>
          <w:noProof w:val="0"/>
          <w:sz w:val="22"/>
        </w:rPr>
        <w:t>[5</w:t>
      </w:r>
      <w:r w:rsidR="004320F0" w:rsidRPr="00C02446">
        <w:rPr>
          <w:noProof w:val="0"/>
          <w:sz w:val="22"/>
        </w:rPr>
        <w:t>8</w:t>
      </w:r>
      <w:r w:rsidRPr="00C02446">
        <w:rPr>
          <w:noProof w:val="0"/>
          <w:sz w:val="22"/>
        </w:rPr>
        <w:t xml:space="preserve">] P. Clément-Lacroix, M. Ai, F. Morvan, S. </w:t>
      </w:r>
      <w:proofErr w:type="gramStart"/>
      <w:r w:rsidRPr="00C02446">
        <w:rPr>
          <w:noProof w:val="0"/>
          <w:sz w:val="22"/>
        </w:rPr>
        <w:t>Roman-Roman</w:t>
      </w:r>
      <w:proofErr w:type="gramEnd"/>
      <w:r w:rsidRPr="00C02446">
        <w:rPr>
          <w:noProof w:val="0"/>
          <w:sz w:val="22"/>
        </w:rPr>
        <w:t xml:space="preserve">, B. </w:t>
      </w:r>
      <w:proofErr w:type="spellStart"/>
      <w:r w:rsidRPr="00C02446">
        <w:rPr>
          <w:noProof w:val="0"/>
          <w:sz w:val="22"/>
        </w:rPr>
        <w:t>Vayssière</w:t>
      </w:r>
      <w:proofErr w:type="spellEnd"/>
      <w:r w:rsidRPr="00C02446">
        <w:rPr>
          <w:noProof w:val="0"/>
          <w:sz w:val="22"/>
        </w:rPr>
        <w:t xml:space="preserve">, C. Belleville, K. Estrera, M.L. Warman, R. Baron, G. </w:t>
      </w:r>
      <w:proofErr w:type="spellStart"/>
      <w:r w:rsidRPr="00C02446">
        <w:rPr>
          <w:noProof w:val="0"/>
          <w:sz w:val="22"/>
        </w:rPr>
        <w:t>Rawadi</w:t>
      </w:r>
      <w:proofErr w:type="spellEnd"/>
      <w:r w:rsidRPr="00C02446">
        <w:rPr>
          <w:noProof w:val="0"/>
          <w:sz w:val="22"/>
        </w:rPr>
        <w:t xml:space="preserve">, Lrp5-independent activation of </w:t>
      </w:r>
      <w:proofErr w:type="spellStart"/>
      <w:r w:rsidRPr="00C02446">
        <w:rPr>
          <w:noProof w:val="0"/>
          <w:sz w:val="22"/>
        </w:rPr>
        <w:t>Wnt</w:t>
      </w:r>
      <w:proofErr w:type="spellEnd"/>
      <w:r w:rsidRPr="00C02446">
        <w:rPr>
          <w:noProof w:val="0"/>
          <w:sz w:val="22"/>
        </w:rPr>
        <w:t xml:space="preserve"> signaling by lithium chloride increases bone formation and bone mass in mice, Proc</w:t>
      </w:r>
      <w:r w:rsidR="007F4AA6" w:rsidRPr="00C02446">
        <w:rPr>
          <w:noProof w:val="0"/>
          <w:sz w:val="22"/>
        </w:rPr>
        <w:t>.</w:t>
      </w:r>
      <w:r w:rsidRPr="00C02446">
        <w:rPr>
          <w:noProof w:val="0"/>
          <w:sz w:val="22"/>
        </w:rPr>
        <w:t xml:space="preserve"> Natl</w:t>
      </w:r>
      <w:r w:rsidR="007F4AA6" w:rsidRPr="00C02446">
        <w:rPr>
          <w:noProof w:val="0"/>
          <w:sz w:val="22"/>
        </w:rPr>
        <w:t>.</w:t>
      </w:r>
      <w:r w:rsidRPr="00C02446">
        <w:rPr>
          <w:noProof w:val="0"/>
          <w:sz w:val="22"/>
        </w:rPr>
        <w:t xml:space="preserve"> Acad</w:t>
      </w:r>
      <w:r w:rsidR="007F4AA6" w:rsidRPr="00C02446">
        <w:rPr>
          <w:noProof w:val="0"/>
          <w:sz w:val="22"/>
        </w:rPr>
        <w:t>.</w:t>
      </w:r>
      <w:r w:rsidRPr="00C02446">
        <w:rPr>
          <w:noProof w:val="0"/>
          <w:sz w:val="22"/>
        </w:rPr>
        <w:t xml:space="preserve"> Sci</w:t>
      </w:r>
      <w:r w:rsidR="007F4AA6" w:rsidRPr="00C02446">
        <w:rPr>
          <w:noProof w:val="0"/>
          <w:sz w:val="22"/>
        </w:rPr>
        <w:t>.</w:t>
      </w:r>
      <w:r w:rsidRPr="00C02446">
        <w:rPr>
          <w:noProof w:val="0"/>
          <w:sz w:val="22"/>
        </w:rPr>
        <w:t xml:space="preserve"> U</w:t>
      </w:r>
      <w:r w:rsidR="00472A4F" w:rsidRPr="00C02446">
        <w:rPr>
          <w:noProof w:val="0"/>
          <w:sz w:val="22"/>
        </w:rPr>
        <w:t>.</w:t>
      </w:r>
      <w:r w:rsidRPr="00C02446">
        <w:rPr>
          <w:noProof w:val="0"/>
          <w:sz w:val="22"/>
        </w:rPr>
        <w:t xml:space="preserve"> S</w:t>
      </w:r>
      <w:r w:rsidR="00472A4F" w:rsidRPr="00C02446">
        <w:rPr>
          <w:noProof w:val="0"/>
          <w:sz w:val="22"/>
        </w:rPr>
        <w:t>.</w:t>
      </w:r>
      <w:r w:rsidRPr="00C02446">
        <w:rPr>
          <w:noProof w:val="0"/>
          <w:sz w:val="22"/>
        </w:rPr>
        <w:t xml:space="preserve"> A</w:t>
      </w:r>
      <w:r w:rsidR="00472A4F" w:rsidRPr="00C02446">
        <w:rPr>
          <w:noProof w:val="0"/>
          <w:sz w:val="22"/>
        </w:rPr>
        <w:t>.</w:t>
      </w:r>
      <w:r w:rsidRPr="00C02446">
        <w:rPr>
          <w:noProof w:val="0"/>
          <w:sz w:val="22"/>
        </w:rPr>
        <w:t xml:space="preserve"> 102 (2005) 17406</w:t>
      </w:r>
      <w:r w:rsidR="00472A4F" w:rsidRPr="00C02446">
        <w:rPr>
          <w:noProof w:val="0"/>
          <w:sz w:val="22"/>
        </w:rPr>
        <w:t>–</w:t>
      </w:r>
      <w:r w:rsidR="00195A2F" w:rsidRPr="00C02446">
        <w:rPr>
          <w:noProof w:val="0"/>
          <w:sz w:val="22"/>
        </w:rPr>
        <w:t>174</w:t>
      </w:r>
      <w:r w:rsidRPr="00C02446">
        <w:rPr>
          <w:noProof w:val="0"/>
          <w:sz w:val="22"/>
        </w:rPr>
        <w:t>11.</w:t>
      </w:r>
      <w:r w:rsidR="004E2396" w:rsidRPr="00C02446">
        <w:rPr>
          <w:noProof w:val="0"/>
          <w:sz w:val="22"/>
        </w:rPr>
        <w:t xml:space="preserve"> https://doi.org/10.1073/pnas.0505259102</w:t>
      </w:r>
    </w:p>
    <w:p w14:paraId="0F6C321E" w14:textId="7325D0DA" w:rsidR="005536F6" w:rsidRPr="00C02446" w:rsidRDefault="0020423A" w:rsidP="00815B71">
      <w:pPr>
        <w:pStyle w:val="EndNoteBibliography"/>
        <w:rPr>
          <w:noProof w:val="0"/>
          <w:sz w:val="22"/>
        </w:rPr>
      </w:pPr>
      <w:r w:rsidRPr="00C02446">
        <w:rPr>
          <w:noProof w:val="0"/>
          <w:sz w:val="22"/>
        </w:rPr>
        <w:t>[</w:t>
      </w:r>
      <w:r w:rsidR="004320F0" w:rsidRPr="00C02446">
        <w:rPr>
          <w:noProof w:val="0"/>
          <w:sz w:val="22"/>
        </w:rPr>
        <w:t>59</w:t>
      </w:r>
      <w:r w:rsidRPr="00C02446">
        <w:rPr>
          <w:noProof w:val="0"/>
          <w:sz w:val="22"/>
        </w:rPr>
        <w:t xml:space="preserve">] N. </w:t>
      </w:r>
      <w:proofErr w:type="spellStart"/>
      <w:r w:rsidRPr="00C02446">
        <w:rPr>
          <w:noProof w:val="0"/>
          <w:sz w:val="22"/>
        </w:rPr>
        <w:t>Eslahi</w:t>
      </w:r>
      <w:proofErr w:type="spellEnd"/>
      <w:r w:rsidRPr="00C02446">
        <w:rPr>
          <w:noProof w:val="0"/>
          <w:sz w:val="22"/>
        </w:rPr>
        <w:t xml:space="preserve">, M. </w:t>
      </w:r>
      <w:proofErr w:type="spellStart"/>
      <w:r w:rsidRPr="00C02446">
        <w:rPr>
          <w:noProof w:val="0"/>
          <w:sz w:val="22"/>
        </w:rPr>
        <w:t>Abdorahim</w:t>
      </w:r>
      <w:proofErr w:type="spellEnd"/>
      <w:r w:rsidRPr="00C02446">
        <w:rPr>
          <w:noProof w:val="0"/>
          <w:sz w:val="22"/>
        </w:rPr>
        <w:t xml:space="preserve">, A. </w:t>
      </w:r>
      <w:proofErr w:type="spellStart"/>
      <w:r w:rsidRPr="00C02446">
        <w:rPr>
          <w:noProof w:val="0"/>
          <w:sz w:val="22"/>
        </w:rPr>
        <w:t>Simchi</w:t>
      </w:r>
      <w:proofErr w:type="spellEnd"/>
      <w:r w:rsidRPr="00C02446">
        <w:rPr>
          <w:noProof w:val="0"/>
          <w:sz w:val="22"/>
        </w:rPr>
        <w:t xml:space="preserve">, Smart </w:t>
      </w:r>
      <w:r w:rsidR="00472A4F" w:rsidRPr="00C02446">
        <w:rPr>
          <w:noProof w:val="0"/>
          <w:sz w:val="22"/>
        </w:rPr>
        <w:t>polymeric hydrogels for cartilage tissue engineering</w:t>
      </w:r>
      <w:r w:rsidRPr="00C02446">
        <w:rPr>
          <w:noProof w:val="0"/>
          <w:sz w:val="22"/>
        </w:rPr>
        <w:t xml:space="preserve">: A </w:t>
      </w:r>
      <w:r w:rsidR="00472A4F" w:rsidRPr="00C02446">
        <w:rPr>
          <w:noProof w:val="0"/>
          <w:sz w:val="22"/>
        </w:rPr>
        <w:t xml:space="preserve">review on the chemistry and biological functions, </w:t>
      </w:r>
      <w:r w:rsidR="004E2396" w:rsidRPr="00C02446">
        <w:rPr>
          <w:noProof w:val="0"/>
          <w:sz w:val="22"/>
        </w:rPr>
        <w:t xml:space="preserve">Biomacromolecules </w:t>
      </w:r>
      <w:r w:rsidRPr="00C02446">
        <w:rPr>
          <w:noProof w:val="0"/>
          <w:sz w:val="22"/>
        </w:rPr>
        <w:t>17 (2016) 3441</w:t>
      </w:r>
      <w:r w:rsidR="00472A4F" w:rsidRPr="00C02446">
        <w:rPr>
          <w:noProof w:val="0"/>
          <w:sz w:val="22"/>
        </w:rPr>
        <w:t>–</w:t>
      </w:r>
      <w:r w:rsidRPr="00C02446">
        <w:rPr>
          <w:noProof w:val="0"/>
          <w:sz w:val="22"/>
        </w:rPr>
        <w:t>3463.</w:t>
      </w:r>
      <w:r w:rsidR="004E2396" w:rsidRPr="00C02446">
        <w:rPr>
          <w:noProof w:val="0"/>
          <w:sz w:val="22"/>
        </w:rPr>
        <w:t xml:space="preserve"> https://doi.org/10.1021/acs.biomac.6b01235</w:t>
      </w:r>
    </w:p>
    <w:p w14:paraId="44CB551B" w14:textId="0CCA29DE" w:rsidR="005536F6" w:rsidRPr="00C02446" w:rsidRDefault="0020423A" w:rsidP="00815B71">
      <w:pPr>
        <w:pStyle w:val="EndNoteBibliography"/>
        <w:rPr>
          <w:noProof w:val="0"/>
          <w:sz w:val="22"/>
        </w:rPr>
      </w:pPr>
      <w:r w:rsidRPr="00C02446">
        <w:rPr>
          <w:noProof w:val="0"/>
          <w:sz w:val="22"/>
        </w:rPr>
        <w:t>[6</w:t>
      </w:r>
      <w:r w:rsidR="004320F0" w:rsidRPr="00C02446">
        <w:rPr>
          <w:noProof w:val="0"/>
          <w:sz w:val="22"/>
        </w:rPr>
        <w:t>0</w:t>
      </w:r>
      <w:r w:rsidRPr="00C02446">
        <w:rPr>
          <w:noProof w:val="0"/>
          <w:sz w:val="22"/>
        </w:rPr>
        <w:t>] S.L. Vega, M.Y. Kwon, J.A. Burdick, Recent advances in hydrogels for cartilage tissue engineering, Eur</w:t>
      </w:r>
      <w:r w:rsidR="0065781D" w:rsidRPr="00C02446">
        <w:rPr>
          <w:noProof w:val="0"/>
          <w:sz w:val="22"/>
        </w:rPr>
        <w:t>.</w:t>
      </w:r>
      <w:r w:rsidRPr="00C02446">
        <w:rPr>
          <w:noProof w:val="0"/>
          <w:sz w:val="22"/>
        </w:rPr>
        <w:t xml:space="preserve"> Cell Mater</w:t>
      </w:r>
      <w:r w:rsidR="0065781D" w:rsidRPr="00C02446">
        <w:rPr>
          <w:noProof w:val="0"/>
          <w:sz w:val="22"/>
        </w:rPr>
        <w:t>.</w:t>
      </w:r>
      <w:r w:rsidRPr="00C02446">
        <w:rPr>
          <w:noProof w:val="0"/>
          <w:sz w:val="22"/>
        </w:rPr>
        <w:t xml:space="preserve"> 33 (2017) 59</w:t>
      </w:r>
      <w:r w:rsidR="00472A4F" w:rsidRPr="00C02446">
        <w:rPr>
          <w:noProof w:val="0"/>
          <w:sz w:val="22"/>
        </w:rPr>
        <w:t>–</w:t>
      </w:r>
      <w:r w:rsidRPr="00C02446">
        <w:rPr>
          <w:noProof w:val="0"/>
          <w:sz w:val="22"/>
        </w:rPr>
        <w:t>75.</w:t>
      </w:r>
      <w:r w:rsidR="004E2396" w:rsidRPr="00C02446">
        <w:rPr>
          <w:noProof w:val="0"/>
          <w:sz w:val="22"/>
        </w:rPr>
        <w:t xml:space="preserve"> https://doi.org/10.22203/eCM.v033a05</w:t>
      </w:r>
    </w:p>
    <w:p w14:paraId="478CCD17" w14:textId="3137936B" w:rsidR="005536F6" w:rsidRPr="00C02446" w:rsidRDefault="0020423A" w:rsidP="00815B71">
      <w:pPr>
        <w:pStyle w:val="EndNoteBibliography"/>
        <w:rPr>
          <w:noProof w:val="0"/>
          <w:sz w:val="22"/>
        </w:rPr>
      </w:pPr>
      <w:r w:rsidRPr="00C02446">
        <w:rPr>
          <w:noProof w:val="0"/>
          <w:sz w:val="22"/>
        </w:rPr>
        <w:t>[6</w:t>
      </w:r>
      <w:r w:rsidR="004320F0" w:rsidRPr="00C02446">
        <w:rPr>
          <w:noProof w:val="0"/>
          <w:sz w:val="22"/>
        </w:rPr>
        <w:t>1</w:t>
      </w:r>
      <w:r w:rsidRPr="00C02446">
        <w:rPr>
          <w:noProof w:val="0"/>
          <w:sz w:val="22"/>
        </w:rPr>
        <w:t xml:space="preserve">] S. </w:t>
      </w:r>
      <w:proofErr w:type="spellStart"/>
      <w:r w:rsidRPr="00C02446">
        <w:rPr>
          <w:noProof w:val="0"/>
          <w:sz w:val="22"/>
        </w:rPr>
        <w:t>Presciutti</w:t>
      </w:r>
      <w:proofErr w:type="spellEnd"/>
      <w:r w:rsidRPr="00C02446">
        <w:rPr>
          <w:noProof w:val="0"/>
          <w:sz w:val="22"/>
        </w:rPr>
        <w:t>, S. Boden, BMP and Beyond: A 25-</w:t>
      </w:r>
      <w:r w:rsidR="004E2396" w:rsidRPr="00C02446">
        <w:rPr>
          <w:noProof w:val="0"/>
          <w:sz w:val="22"/>
        </w:rPr>
        <w:t>year historical review of translational spine research</w:t>
      </w:r>
      <w:r w:rsidRPr="00C02446">
        <w:rPr>
          <w:noProof w:val="0"/>
          <w:sz w:val="22"/>
        </w:rPr>
        <w:t xml:space="preserve"> at Emory University, Spine Surg</w:t>
      </w:r>
      <w:r w:rsidR="007F4AA6" w:rsidRPr="00C02446">
        <w:rPr>
          <w:noProof w:val="0"/>
          <w:sz w:val="22"/>
        </w:rPr>
        <w:t>.</w:t>
      </w:r>
      <w:r w:rsidRPr="00C02446">
        <w:rPr>
          <w:noProof w:val="0"/>
          <w:sz w:val="22"/>
        </w:rPr>
        <w:t xml:space="preserve"> </w:t>
      </w:r>
      <w:proofErr w:type="spellStart"/>
      <w:r w:rsidRPr="00C02446">
        <w:rPr>
          <w:noProof w:val="0"/>
          <w:sz w:val="22"/>
        </w:rPr>
        <w:t>Relat</w:t>
      </w:r>
      <w:proofErr w:type="spellEnd"/>
      <w:r w:rsidR="007F4AA6" w:rsidRPr="00C02446">
        <w:rPr>
          <w:noProof w:val="0"/>
          <w:sz w:val="22"/>
        </w:rPr>
        <w:t>.</w:t>
      </w:r>
      <w:r w:rsidRPr="00C02446">
        <w:rPr>
          <w:noProof w:val="0"/>
          <w:sz w:val="22"/>
        </w:rPr>
        <w:t xml:space="preserve"> Res</w:t>
      </w:r>
      <w:r w:rsidR="007F4AA6" w:rsidRPr="00C02446">
        <w:rPr>
          <w:noProof w:val="0"/>
          <w:sz w:val="22"/>
        </w:rPr>
        <w:t>.</w:t>
      </w:r>
      <w:r w:rsidRPr="00C02446">
        <w:rPr>
          <w:noProof w:val="0"/>
          <w:sz w:val="22"/>
        </w:rPr>
        <w:t xml:space="preserve"> 2 (2018) 1</w:t>
      </w:r>
      <w:r w:rsidR="00472A4F" w:rsidRPr="00C02446">
        <w:rPr>
          <w:noProof w:val="0"/>
          <w:sz w:val="22"/>
        </w:rPr>
        <w:t>–</w:t>
      </w:r>
      <w:r w:rsidRPr="00C02446">
        <w:rPr>
          <w:noProof w:val="0"/>
          <w:sz w:val="22"/>
        </w:rPr>
        <w:t>10.</w:t>
      </w:r>
      <w:r w:rsidR="004E2396" w:rsidRPr="00C02446">
        <w:rPr>
          <w:noProof w:val="0"/>
          <w:sz w:val="22"/>
        </w:rPr>
        <w:t xml:space="preserve"> https://doi.org/10.22603/ssrr.2017-0063</w:t>
      </w:r>
    </w:p>
    <w:p w14:paraId="5593BE5B" w14:textId="135C4AD5" w:rsidR="00AC6D07" w:rsidRPr="00C02446" w:rsidRDefault="0020423A" w:rsidP="00521EBA">
      <w:pPr>
        <w:pStyle w:val="EndNoteBibliography"/>
        <w:rPr>
          <w:noProof w:val="0"/>
          <w:sz w:val="22"/>
        </w:rPr>
      </w:pPr>
      <w:r w:rsidRPr="00C02446">
        <w:rPr>
          <w:noProof w:val="0"/>
          <w:sz w:val="22"/>
        </w:rPr>
        <w:t>[6</w:t>
      </w:r>
      <w:r w:rsidR="004320F0" w:rsidRPr="00C02446">
        <w:rPr>
          <w:noProof w:val="0"/>
          <w:sz w:val="22"/>
        </w:rPr>
        <w:t>2</w:t>
      </w:r>
      <w:r w:rsidRPr="00C02446">
        <w:rPr>
          <w:noProof w:val="0"/>
          <w:sz w:val="22"/>
        </w:rPr>
        <w:t xml:space="preserve">] A. </w:t>
      </w:r>
      <w:proofErr w:type="spellStart"/>
      <w:r w:rsidRPr="00C02446">
        <w:rPr>
          <w:noProof w:val="0"/>
          <w:sz w:val="22"/>
        </w:rPr>
        <w:t>Minamide</w:t>
      </w:r>
      <w:proofErr w:type="spellEnd"/>
      <w:r w:rsidRPr="00C02446">
        <w:rPr>
          <w:noProof w:val="0"/>
          <w:sz w:val="22"/>
        </w:rPr>
        <w:t>, M. Kawakami, H. Hashizume, R. Sakata, T. Tamaki, Evaluation of carriers of bone morphogenetic protein for spinal fusion, Spine (Phila Pa 1976) 26 (2001) 933</w:t>
      </w:r>
      <w:r w:rsidR="00472A4F" w:rsidRPr="00C02446">
        <w:rPr>
          <w:noProof w:val="0"/>
          <w:sz w:val="22"/>
        </w:rPr>
        <w:t>–</w:t>
      </w:r>
      <w:r w:rsidR="00195A2F" w:rsidRPr="00C02446">
        <w:rPr>
          <w:noProof w:val="0"/>
          <w:sz w:val="22"/>
        </w:rPr>
        <w:t>93</w:t>
      </w:r>
      <w:r w:rsidRPr="00C02446">
        <w:rPr>
          <w:noProof w:val="0"/>
          <w:sz w:val="22"/>
        </w:rPr>
        <w:t>9.</w:t>
      </w:r>
      <w:r w:rsidR="004E2396" w:rsidRPr="00C02446">
        <w:rPr>
          <w:noProof w:val="0"/>
          <w:sz w:val="22"/>
        </w:rPr>
        <w:t xml:space="preserve"> https://doi.org/10.1097/00007632-200104150-00017</w:t>
      </w:r>
    </w:p>
    <w:sectPr w:rsidR="00AC6D07" w:rsidRPr="00C02446" w:rsidSect="00C02446">
      <w:headerReference w:type="default" r:id="rId17"/>
      <w:footerReference w:type="default" r:id="rId18"/>
      <w:type w:val="continuous"/>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CAB8C1" w14:textId="77777777" w:rsidR="0020423A" w:rsidRDefault="0020423A">
      <w:r>
        <w:separator/>
      </w:r>
    </w:p>
  </w:endnote>
  <w:endnote w:type="continuationSeparator" w:id="0">
    <w:p w14:paraId="6C31C5AD" w14:textId="77777777" w:rsidR="0020423A" w:rsidRDefault="002042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Times">
    <w:altName w:val="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eiryo UI">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52044665"/>
      <w:docPartObj>
        <w:docPartGallery w:val="Page Numbers (Bottom of Page)"/>
        <w:docPartUnique/>
      </w:docPartObj>
    </w:sdtPr>
    <w:sdtEndPr/>
    <w:sdtContent>
      <w:p w14:paraId="2BBDC84E" w14:textId="7627A2A0" w:rsidR="00C436FB" w:rsidRDefault="0020423A">
        <w:pPr>
          <w:pStyle w:val="af0"/>
          <w:jc w:val="center"/>
        </w:pPr>
        <w:r>
          <w:fldChar w:fldCharType="begin"/>
        </w:r>
        <w:r>
          <w:instrText>PAGE   \* MERGEFORMAT</w:instrText>
        </w:r>
        <w:r>
          <w:fldChar w:fldCharType="separate"/>
        </w:r>
        <w:r>
          <w:rPr>
            <w:lang w:val="ja-JP"/>
          </w:rPr>
          <w:t>2</w:t>
        </w:r>
        <w:r>
          <w:fldChar w:fldCharType="end"/>
        </w:r>
      </w:p>
    </w:sdtContent>
  </w:sdt>
  <w:p w14:paraId="785A1F9D" w14:textId="77777777" w:rsidR="005536F6" w:rsidRDefault="005536F6">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105848988"/>
      <w:docPartObj>
        <w:docPartGallery w:val="Page Numbers (Bottom of Page)"/>
        <w:docPartUnique/>
      </w:docPartObj>
    </w:sdtPr>
    <w:sdtEndPr>
      <w:rPr>
        <w:sz w:val="24"/>
        <w:szCs w:val="24"/>
      </w:rPr>
    </w:sdtEndPr>
    <w:sdtContent>
      <w:p w14:paraId="2A397DE2" w14:textId="13188274" w:rsidR="00C436FB" w:rsidRPr="00CB686C" w:rsidRDefault="0020423A" w:rsidP="00CB686C">
        <w:pPr>
          <w:pStyle w:val="af0"/>
          <w:jc w:val="both"/>
        </w:pPr>
        <w:r w:rsidRPr="008D4B0A">
          <w:rPr>
            <w:b/>
            <w:bCs/>
            <w:sz w:val="14"/>
            <w:szCs w:val="14"/>
          </w:rPr>
          <w:t>Non-standard abbreviations:</w:t>
        </w:r>
        <w:r w:rsidRPr="008D4B0A">
          <w:rPr>
            <w:sz w:val="14"/>
            <w:szCs w:val="14"/>
          </w:rPr>
          <w:t xml:space="preserve"> </w:t>
        </w:r>
        <w:proofErr w:type="spellStart"/>
        <w:r w:rsidRPr="008D4B0A">
          <w:rPr>
            <w:rFonts w:hint="cs"/>
            <w:sz w:val="14"/>
            <w:szCs w:val="14"/>
          </w:rPr>
          <w:t>nanoclay</w:t>
        </w:r>
        <w:proofErr w:type="spellEnd"/>
        <w:r w:rsidRPr="008D4B0A">
          <w:rPr>
            <w:rFonts w:hint="cs"/>
            <w:sz w:val="14"/>
            <w:szCs w:val="14"/>
          </w:rPr>
          <w:t xml:space="preserve"> gel (NC)</w:t>
        </w:r>
        <w:r w:rsidR="001C5C08" w:rsidRPr="008D4B0A">
          <w:rPr>
            <w:sz w:val="14"/>
            <w:szCs w:val="14"/>
          </w:rPr>
          <w:t>; regions of interest (ROIs); growth medium (GM); osteogenic differentiation medium (ODM); Cell Signaling Technology (CST); multinucleated giant cells (MNGCs); collagen sponge (CS); in vivo imaging system (IVIS); sulfated glycosaminoglycans (</w:t>
        </w:r>
        <w:proofErr w:type="spellStart"/>
        <w:r w:rsidR="001C5C08" w:rsidRPr="008D4B0A">
          <w:rPr>
            <w:sz w:val="14"/>
            <w:szCs w:val="14"/>
          </w:rPr>
          <w:t>sGAG</w:t>
        </w:r>
        <w:proofErr w:type="spellEnd"/>
        <w:r w:rsidR="001C5C08" w:rsidRPr="008D4B0A">
          <w:rPr>
            <w:sz w:val="14"/>
            <w:szCs w:val="14"/>
          </w:rPr>
          <w:t>); bone marrow-derived macrophages (BMDM)</w:t>
        </w:r>
        <w:r w:rsidR="009F2C8F" w:rsidRPr="00CB686C">
          <w:t xml:space="preserve"> </w:t>
        </w:r>
      </w:p>
    </w:sdtContent>
  </w:sdt>
  <w:p w14:paraId="77C29EBC" w14:textId="77777777" w:rsidR="00C436FB" w:rsidRDefault="00C436FB">
    <w:pPr>
      <w:pStyle w:val="af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7D8F2" w14:textId="77777777" w:rsidR="005536F6" w:rsidRDefault="0020423A">
    <w:pPr>
      <w:pStyle w:val="af0"/>
      <w:jc w:val="center"/>
    </w:pPr>
    <w:r>
      <w:fldChar w:fldCharType="begin"/>
    </w:r>
    <w:r>
      <w:instrText>PAGE   \* MERGEFORMAT</w:instrText>
    </w:r>
    <w:r>
      <w:fldChar w:fldCharType="separate"/>
    </w:r>
    <w:r>
      <w:rPr>
        <w:noProof/>
      </w:rPr>
      <w:t>2</w:t>
    </w:r>
    <w:r>
      <w:fldChar w:fldCharType="end"/>
    </w:r>
  </w:p>
  <w:p w14:paraId="560A6161" w14:textId="77777777" w:rsidR="005536F6" w:rsidRDefault="005536F6" w:rsidP="00DA19C3">
    <w:pPr>
      <w:pStyle w:val="af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CC2E9A" w14:textId="77777777" w:rsidR="005900F9" w:rsidRDefault="0020423A">
      <w:r>
        <w:separator/>
      </w:r>
    </w:p>
  </w:footnote>
  <w:footnote w:type="continuationSeparator" w:id="0">
    <w:p w14:paraId="727D04BA" w14:textId="77777777" w:rsidR="005900F9" w:rsidRDefault="0020423A">
      <w:r>
        <w:continuationSeparator/>
      </w:r>
    </w:p>
  </w:footnote>
  <w:footnote w:id="1">
    <w:p w14:paraId="09070BB2" w14:textId="1BA932A4" w:rsidR="001D6652" w:rsidRPr="00A306AF" w:rsidRDefault="0020423A">
      <w:pPr>
        <w:pStyle w:val="aa"/>
        <w:rPr>
          <w:lang w:val="en-US"/>
        </w:rPr>
      </w:pPr>
      <w:r w:rsidRPr="00A306AF">
        <w:rPr>
          <w:rStyle w:val="aff1"/>
          <w:lang w:val="en-US"/>
        </w:rPr>
        <w:footnoteRef/>
      </w:r>
      <w:r w:rsidRPr="00C02446">
        <w:rPr>
          <w:b/>
          <w:bCs/>
          <w:lang w:val="en-US"/>
        </w:rPr>
        <w:t>Non-standard abbreviations:</w:t>
      </w:r>
      <w:r w:rsidRPr="00C02446">
        <w:rPr>
          <w:lang w:val="en-US"/>
        </w:rPr>
        <w:t xml:space="preserve"> </w:t>
      </w:r>
      <w:proofErr w:type="spellStart"/>
      <w:r w:rsidRPr="00C02446">
        <w:rPr>
          <w:lang w:val="en-US"/>
        </w:rPr>
        <w:t>nanoclay</w:t>
      </w:r>
      <w:proofErr w:type="spellEnd"/>
      <w:r w:rsidRPr="00C02446">
        <w:rPr>
          <w:lang w:val="en-US"/>
        </w:rPr>
        <w:t xml:space="preserve"> gel (NC); regions of interest (ROIs); growth medium (GM); osteogenic differentiation medium (ODM); Cell Signaling Technology (CST); multinucleated giant cells (MNGCs); collagen sponge (CS); in vivo imaging system (IVIS); </w:t>
      </w:r>
      <w:r w:rsidR="0053465B" w:rsidRPr="00C02446">
        <w:rPr>
          <w:lang w:val="en-US"/>
        </w:rPr>
        <w:t>sulfated</w:t>
      </w:r>
      <w:r w:rsidRPr="00C02446">
        <w:rPr>
          <w:lang w:val="en-US"/>
        </w:rPr>
        <w:t xml:space="preserve"> glycosaminoglycan (</w:t>
      </w:r>
      <w:proofErr w:type="spellStart"/>
      <w:r w:rsidRPr="00C02446">
        <w:rPr>
          <w:lang w:val="en-US"/>
        </w:rPr>
        <w:t>sGAG</w:t>
      </w:r>
      <w:proofErr w:type="spellEnd"/>
      <w:r w:rsidRPr="00C02446">
        <w:rPr>
          <w:lang w:val="en-US"/>
        </w:rPr>
        <w:t>); bone marrow-derived macrophages (BMDM)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6F142" w14:textId="77777777" w:rsidR="005536F6" w:rsidRPr="009B44CC" w:rsidRDefault="0020423A" w:rsidP="006530BE">
    <w:pPr>
      <w:pStyle w:val="ae"/>
      <w:tabs>
        <w:tab w:val="left" w:pos="5003"/>
      </w:tabs>
      <w:ind w:right="960"/>
      <w:rPr>
        <w:lang w:val="en-US"/>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2F0E40"/>
    <w:multiLevelType w:val="multilevel"/>
    <w:tmpl w:val="C7BC3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13D7DF1"/>
    <w:multiLevelType w:val="multilevel"/>
    <w:tmpl w:val="7792873C"/>
    <w:lvl w:ilvl="0">
      <w:start w:val="1"/>
      <w:numFmt w:val="decimal"/>
      <w:lvlText w:val="%1."/>
      <w:lvlJc w:val="left"/>
      <w:pPr>
        <w:ind w:left="360" w:hanging="360"/>
      </w:pPr>
      <w:rPr>
        <w:rFonts w:hint="default"/>
      </w:rPr>
    </w:lvl>
    <w:lvl w:ilvl="1">
      <w:start w:val="3"/>
      <w:numFmt w:val="decimal"/>
      <w:isLgl/>
      <w:lvlText w:val="%1.%2"/>
      <w:lvlJc w:val="left"/>
      <w:pPr>
        <w:ind w:left="480" w:hanging="360"/>
      </w:pPr>
      <w:rPr>
        <w:rFonts w:hint="default"/>
      </w:rPr>
    </w:lvl>
    <w:lvl w:ilvl="2">
      <w:start w:val="1"/>
      <w:numFmt w:val="decimal"/>
      <w:isLgl/>
      <w:lvlText w:val="%1.%2.%3"/>
      <w:lvlJc w:val="left"/>
      <w:pPr>
        <w:ind w:left="96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68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760" w:hanging="1800"/>
      </w:pPr>
      <w:rPr>
        <w:rFonts w:hint="default"/>
      </w:rPr>
    </w:lvl>
  </w:abstractNum>
  <w:abstractNum w:abstractNumId="2" w15:restartNumberingAfterBreak="0">
    <w:nsid w:val="59F72681"/>
    <w:multiLevelType w:val="hybridMultilevel"/>
    <w:tmpl w:val="6B4CBB54"/>
    <w:lvl w:ilvl="0" w:tplc="F836DE7E">
      <w:start w:val="1"/>
      <w:numFmt w:val="upperLetter"/>
      <w:lvlText w:val="(%1)"/>
      <w:lvlJc w:val="left"/>
      <w:pPr>
        <w:ind w:left="360" w:hanging="360"/>
      </w:pPr>
      <w:rPr>
        <w:rFonts w:hint="default"/>
      </w:rPr>
    </w:lvl>
    <w:lvl w:ilvl="1" w:tplc="1BC26198" w:tentative="1">
      <w:start w:val="1"/>
      <w:numFmt w:val="aiueoFullWidth"/>
      <w:lvlText w:val="(%2)"/>
      <w:lvlJc w:val="left"/>
      <w:pPr>
        <w:ind w:left="880" w:hanging="440"/>
      </w:pPr>
    </w:lvl>
    <w:lvl w:ilvl="2" w:tplc="937CA752" w:tentative="1">
      <w:start w:val="1"/>
      <w:numFmt w:val="decimalEnclosedCircle"/>
      <w:lvlText w:val="%3"/>
      <w:lvlJc w:val="left"/>
      <w:pPr>
        <w:ind w:left="1320" w:hanging="440"/>
      </w:pPr>
    </w:lvl>
    <w:lvl w:ilvl="3" w:tplc="699A9370" w:tentative="1">
      <w:start w:val="1"/>
      <w:numFmt w:val="decimal"/>
      <w:lvlText w:val="%4."/>
      <w:lvlJc w:val="left"/>
      <w:pPr>
        <w:ind w:left="1760" w:hanging="440"/>
      </w:pPr>
    </w:lvl>
    <w:lvl w:ilvl="4" w:tplc="942E48EA" w:tentative="1">
      <w:start w:val="1"/>
      <w:numFmt w:val="aiueoFullWidth"/>
      <w:lvlText w:val="(%5)"/>
      <w:lvlJc w:val="left"/>
      <w:pPr>
        <w:ind w:left="2200" w:hanging="440"/>
      </w:pPr>
    </w:lvl>
    <w:lvl w:ilvl="5" w:tplc="8D162A08" w:tentative="1">
      <w:start w:val="1"/>
      <w:numFmt w:val="decimalEnclosedCircle"/>
      <w:lvlText w:val="%6"/>
      <w:lvlJc w:val="left"/>
      <w:pPr>
        <w:ind w:left="2640" w:hanging="440"/>
      </w:pPr>
    </w:lvl>
    <w:lvl w:ilvl="6" w:tplc="C5B89D54" w:tentative="1">
      <w:start w:val="1"/>
      <w:numFmt w:val="decimal"/>
      <w:lvlText w:val="%7."/>
      <w:lvlJc w:val="left"/>
      <w:pPr>
        <w:ind w:left="3080" w:hanging="440"/>
      </w:pPr>
    </w:lvl>
    <w:lvl w:ilvl="7" w:tplc="4C1083C2" w:tentative="1">
      <w:start w:val="1"/>
      <w:numFmt w:val="aiueoFullWidth"/>
      <w:lvlText w:val="(%8)"/>
      <w:lvlJc w:val="left"/>
      <w:pPr>
        <w:ind w:left="3520" w:hanging="440"/>
      </w:pPr>
    </w:lvl>
    <w:lvl w:ilvl="8" w:tplc="50180E52" w:tentative="1">
      <w:start w:val="1"/>
      <w:numFmt w:val="decimalEnclosedCircle"/>
      <w:lvlText w:val="%9"/>
      <w:lvlJc w:val="left"/>
      <w:pPr>
        <w:ind w:left="3960" w:hanging="440"/>
      </w:pPr>
    </w:lvl>
  </w:abstractNum>
  <w:abstractNum w:abstractNumId="3" w15:restartNumberingAfterBreak="0">
    <w:nsid w:val="5AEC5E96"/>
    <w:multiLevelType w:val="hybridMultilevel"/>
    <w:tmpl w:val="F58CABA2"/>
    <w:lvl w:ilvl="0" w:tplc="969ED54E">
      <w:start w:val="1"/>
      <w:numFmt w:val="decimal"/>
      <w:lvlText w:val="%1."/>
      <w:lvlJc w:val="left"/>
      <w:pPr>
        <w:ind w:left="360" w:hanging="360"/>
      </w:pPr>
      <w:rPr>
        <w:rFonts w:hint="default"/>
      </w:rPr>
    </w:lvl>
    <w:lvl w:ilvl="1" w:tplc="A6D8289E" w:tentative="1">
      <w:start w:val="1"/>
      <w:numFmt w:val="aiueoFullWidth"/>
      <w:lvlText w:val="(%2)"/>
      <w:lvlJc w:val="left"/>
      <w:pPr>
        <w:ind w:left="880" w:hanging="440"/>
      </w:pPr>
    </w:lvl>
    <w:lvl w:ilvl="2" w:tplc="797CF1F2" w:tentative="1">
      <w:start w:val="1"/>
      <w:numFmt w:val="decimalEnclosedCircle"/>
      <w:lvlText w:val="%3"/>
      <w:lvlJc w:val="left"/>
      <w:pPr>
        <w:ind w:left="1320" w:hanging="440"/>
      </w:pPr>
    </w:lvl>
    <w:lvl w:ilvl="3" w:tplc="8A46FF06" w:tentative="1">
      <w:start w:val="1"/>
      <w:numFmt w:val="decimal"/>
      <w:lvlText w:val="%4."/>
      <w:lvlJc w:val="left"/>
      <w:pPr>
        <w:ind w:left="1760" w:hanging="440"/>
      </w:pPr>
    </w:lvl>
    <w:lvl w:ilvl="4" w:tplc="442E10F2" w:tentative="1">
      <w:start w:val="1"/>
      <w:numFmt w:val="aiueoFullWidth"/>
      <w:lvlText w:val="(%5)"/>
      <w:lvlJc w:val="left"/>
      <w:pPr>
        <w:ind w:left="2200" w:hanging="440"/>
      </w:pPr>
    </w:lvl>
    <w:lvl w:ilvl="5" w:tplc="8ACAF246" w:tentative="1">
      <w:start w:val="1"/>
      <w:numFmt w:val="decimalEnclosedCircle"/>
      <w:lvlText w:val="%6"/>
      <w:lvlJc w:val="left"/>
      <w:pPr>
        <w:ind w:left="2640" w:hanging="440"/>
      </w:pPr>
    </w:lvl>
    <w:lvl w:ilvl="6" w:tplc="18864570" w:tentative="1">
      <w:start w:val="1"/>
      <w:numFmt w:val="decimal"/>
      <w:lvlText w:val="%7."/>
      <w:lvlJc w:val="left"/>
      <w:pPr>
        <w:ind w:left="3080" w:hanging="440"/>
      </w:pPr>
    </w:lvl>
    <w:lvl w:ilvl="7" w:tplc="4134B5B6" w:tentative="1">
      <w:start w:val="1"/>
      <w:numFmt w:val="aiueoFullWidth"/>
      <w:lvlText w:val="(%8)"/>
      <w:lvlJc w:val="left"/>
      <w:pPr>
        <w:ind w:left="3520" w:hanging="440"/>
      </w:pPr>
    </w:lvl>
    <w:lvl w:ilvl="8" w:tplc="795AEBF0" w:tentative="1">
      <w:start w:val="1"/>
      <w:numFmt w:val="decimalEnclosedCircle"/>
      <w:lvlText w:val="%9"/>
      <w:lvlJc w:val="left"/>
      <w:pPr>
        <w:ind w:left="3960" w:hanging="440"/>
      </w:pPr>
    </w:lvl>
  </w:abstractNum>
  <w:abstractNum w:abstractNumId="4" w15:restartNumberingAfterBreak="0">
    <w:nsid w:val="681D7565"/>
    <w:multiLevelType w:val="hybridMultilevel"/>
    <w:tmpl w:val="23B2BF4C"/>
    <w:lvl w:ilvl="0" w:tplc="82D25C40">
      <w:start w:val="1"/>
      <w:numFmt w:val="upperLetter"/>
      <w:lvlText w:val="(%1)"/>
      <w:lvlJc w:val="left"/>
      <w:pPr>
        <w:ind w:left="396" w:hanging="396"/>
      </w:pPr>
      <w:rPr>
        <w:rFonts w:hint="default"/>
      </w:rPr>
    </w:lvl>
    <w:lvl w:ilvl="1" w:tplc="7A4E6008" w:tentative="1">
      <w:start w:val="1"/>
      <w:numFmt w:val="aiueoFullWidth"/>
      <w:lvlText w:val="(%2)"/>
      <w:lvlJc w:val="left"/>
      <w:pPr>
        <w:ind w:left="880" w:hanging="440"/>
      </w:pPr>
    </w:lvl>
    <w:lvl w:ilvl="2" w:tplc="86260A60" w:tentative="1">
      <w:start w:val="1"/>
      <w:numFmt w:val="decimalEnclosedCircle"/>
      <w:lvlText w:val="%3"/>
      <w:lvlJc w:val="left"/>
      <w:pPr>
        <w:ind w:left="1320" w:hanging="440"/>
      </w:pPr>
    </w:lvl>
    <w:lvl w:ilvl="3" w:tplc="42EA7496" w:tentative="1">
      <w:start w:val="1"/>
      <w:numFmt w:val="decimal"/>
      <w:lvlText w:val="%4."/>
      <w:lvlJc w:val="left"/>
      <w:pPr>
        <w:ind w:left="1760" w:hanging="440"/>
      </w:pPr>
    </w:lvl>
    <w:lvl w:ilvl="4" w:tplc="3BAA5EFE" w:tentative="1">
      <w:start w:val="1"/>
      <w:numFmt w:val="aiueoFullWidth"/>
      <w:lvlText w:val="(%5)"/>
      <w:lvlJc w:val="left"/>
      <w:pPr>
        <w:ind w:left="2200" w:hanging="440"/>
      </w:pPr>
    </w:lvl>
    <w:lvl w:ilvl="5" w:tplc="D5000578" w:tentative="1">
      <w:start w:val="1"/>
      <w:numFmt w:val="decimalEnclosedCircle"/>
      <w:lvlText w:val="%6"/>
      <w:lvlJc w:val="left"/>
      <w:pPr>
        <w:ind w:left="2640" w:hanging="440"/>
      </w:pPr>
    </w:lvl>
    <w:lvl w:ilvl="6" w:tplc="30C8F078" w:tentative="1">
      <w:start w:val="1"/>
      <w:numFmt w:val="decimal"/>
      <w:lvlText w:val="%7."/>
      <w:lvlJc w:val="left"/>
      <w:pPr>
        <w:ind w:left="3080" w:hanging="440"/>
      </w:pPr>
    </w:lvl>
    <w:lvl w:ilvl="7" w:tplc="F1C83A72" w:tentative="1">
      <w:start w:val="1"/>
      <w:numFmt w:val="aiueoFullWidth"/>
      <w:lvlText w:val="(%8)"/>
      <w:lvlJc w:val="left"/>
      <w:pPr>
        <w:ind w:left="3520" w:hanging="440"/>
      </w:pPr>
    </w:lvl>
    <w:lvl w:ilvl="8" w:tplc="78E45960" w:tentative="1">
      <w:start w:val="1"/>
      <w:numFmt w:val="decimalEnclosedCircle"/>
      <w:lvlText w:val="%9"/>
      <w:lvlJc w:val="left"/>
      <w:pPr>
        <w:ind w:left="3960" w:hanging="440"/>
      </w:pPr>
    </w:lvl>
  </w:abstractNum>
  <w:num w:numId="1" w16cid:durableId="1874460737">
    <w:abstractNumId w:val="3"/>
  </w:num>
  <w:num w:numId="2" w16cid:durableId="843933966">
    <w:abstractNumId w:val="1"/>
  </w:num>
  <w:num w:numId="3" w16cid:durableId="554703185">
    <w:abstractNumId w:val="4"/>
  </w:num>
  <w:num w:numId="4" w16cid:durableId="1044332761">
    <w:abstractNumId w:val="2"/>
  </w:num>
  <w:num w:numId="5" w16cid:durableId="16142438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5"/>
  <w:bordersDoNotSurroundHeader/>
  <w:bordersDoNotSurroundFooter/>
  <w:proofState w:spelling="clean" w:grammar="clean"/>
  <w:defaultTabStop w:val="840"/>
  <w:drawingGridHorizontalSpacing w:val="120"/>
  <w:displayHorizontalDrawingGridEvery w:val="0"/>
  <w:displayVerticalDrawingGridEvery w:val="2"/>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5536F6"/>
    <w:rsid w:val="000035B5"/>
    <w:rsid w:val="00007F36"/>
    <w:rsid w:val="0001319C"/>
    <w:rsid w:val="0001475E"/>
    <w:rsid w:val="00015206"/>
    <w:rsid w:val="000165AF"/>
    <w:rsid w:val="00025A2D"/>
    <w:rsid w:val="00030362"/>
    <w:rsid w:val="000524F9"/>
    <w:rsid w:val="00055545"/>
    <w:rsid w:val="00076A26"/>
    <w:rsid w:val="00085E15"/>
    <w:rsid w:val="0008784F"/>
    <w:rsid w:val="0009312E"/>
    <w:rsid w:val="00093153"/>
    <w:rsid w:val="000B138A"/>
    <w:rsid w:val="000B49F6"/>
    <w:rsid w:val="000B4F61"/>
    <w:rsid w:val="000C4FB6"/>
    <w:rsid w:val="000C742B"/>
    <w:rsid w:val="000C795B"/>
    <w:rsid w:val="000D094D"/>
    <w:rsid w:val="000D33A7"/>
    <w:rsid w:val="000D3848"/>
    <w:rsid w:val="000D46A1"/>
    <w:rsid w:val="000D6CD4"/>
    <w:rsid w:val="000D713D"/>
    <w:rsid w:val="000D7624"/>
    <w:rsid w:val="000E0A5D"/>
    <w:rsid w:val="000E4BC4"/>
    <w:rsid w:val="000E4D9E"/>
    <w:rsid w:val="00102890"/>
    <w:rsid w:val="00104A5B"/>
    <w:rsid w:val="00110636"/>
    <w:rsid w:val="0011651F"/>
    <w:rsid w:val="001218DC"/>
    <w:rsid w:val="001230A2"/>
    <w:rsid w:val="001302A9"/>
    <w:rsid w:val="00131D77"/>
    <w:rsid w:val="00137091"/>
    <w:rsid w:val="00142A16"/>
    <w:rsid w:val="00142D07"/>
    <w:rsid w:val="00153113"/>
    <w:rsid w:val="00161F14"/>
    <w:rsid w:val="001713D6"/>
    <w:rsid w:val="00171582"/>
    <w:rsid w:val="00191515"/>
    <w:rsid w:val="00195A2F"/>
    <w:rsid w:val="001A35B8"/>
    <w:rsid w:val="001A6BF9"/>
    <w:rsid w:val="001B3546"/>
    <w:rsid w:val="001B680D"/>
    <w:rsid w:val="001B734C"/>
    <w:rsid w:val="001C4F8C"/>
    <w:rsid w:val="001C5C08"/>
    <w:rsid w:val="001D014D"/>
    <w:rsid w:val="001D09FD"/>
    <w:rsid w:val="001D449C"/>
    <w:rsid w:val="001D6652"/>
    <w:rsid w:val="001E4BAD"/>
    <w:rsid w:val="001F271E"/>
    <w:rsid w:val="001F3E02"/>
    <w:rsid w:val="00200A01"/>
    <w:rsid w:val="00201057"/>
    <w:rsid w:val="0020307F"/>
    <w:rsid w:val="0020423A"/>
    <w:rsid w:val="0020566E"/>
    <w:rsid w:val="00216A14"/>
    <w:rsid w:val="0022587F"/>
    <w:rsid w:val="00227FD6"/>
    <w:rsid w:val="00230761"/>
    <w:rsid w:val="002423EB"/>
    <w:rsid w:val="00255C05"/>
    <w:rsid w:val="00262311"/>
    <w:rsid w:val="0026531D"/>
    <w:rsid w:val="002830AA"/>
    <w:rsid w:val="00284F26"/>
    <w:rsid w:val="00287714"/>
    <w:rsid w:val="00291DEB"/>
    <w:rsid w:val="002A756C"/>
    <w:rsid w:val="002A7CB5"/>
    <w:rsid w:val="002B0179"/>
    <w:rsid w:val="002C4370"/>
    <w:rsid w:val="002C5018"/>
    <w:rsid w:val="002C7B62"/>
    <w:rsid w:val="002D2A0E"/>
    <w:rsid w:val="002D2A8D"/>
    <w:rsid w:val="002D65E4"/>
    <w:rsid w:val="002F1F53"/>
    <w:rsid w:val="002F43B8"/>
    <w:rsid w:val="002F740C"/>
    <w:rsid w:val="0032238A"/>
    <w:rsid w:val="00324BB3"/>
    <w:rsid w:val="0033363A"/>
    <w:rsid w:val="00333640"/>
    <w:rsid w:val="0034647D"/>
    <w:rsid w:val="003500E6"/>
    <w:rsid w:val="0035198B"/>
    <w:rsid w:val="00357F31"/>
    <w:rsid w:val="0036074B"/>
    <w:rsid w:val="0036553F"/>
    <w:rsid w:val="00384D81"/>
    <w:rsid w:val="0038777E"/>
    <w:rsid w:val="00394195"/>
    <w:rsid w:val="003973A3"/>
    <w:rsid w:val="003B1351"/>
    <w:rsid w:val="003C3452"/>
    <w:rsid w:val="003C5E01"/>
    <w:rsid w:val="003E5253"/>
    <w:rsid w:val="003F0F50"/>
    <w:rsid w:val="003F462B"/>
    <w:rsid w:val="003F6869"/>
    <w:rsid w:val="003F71B7"/>
    <w:rsid w:val="004066AB"/>
    <w:rsid w:val="00406E3E"/>
    <w:rsid w:val="00415190"/>
    <w:rsid w:val="004226B1"/>
    <w:rsid w:val="00422E17"/>
    <w:rsid w:val="004254BD"/>
    <w:rsid w:val="00430BC3"/>
    <w:rsid w:val="004320F0"/>
    <w:rsid w:val="00441817"/>
    <w:rsid w:val="00443D59"/>
    <w:rsid w:val="00453F9E"/>
    <w:rsid w:val="004675BE"/>
    <w:rsid w:val="00471E15"/>
    <w:rsid w:val="00472A4F"/>
    <w:rsid w:val="00473394"/>
    <w:rsid w:val="0048121A"/>
    <w:rsid w:val="004820CC"/>
    <w:rsid w:val="00490FE9"/>
    <w:rsid w:val="00491CBD"/>
    <w:rsid w:val="004A5EAD"/>
    <w:rsid w:val="004A6C21"/>
    <w:rsid w:val="004A7B46"/>
    <w:rsid w:val="004B053C"/>
    <w:rsid w:val="004B46D8"/>
    <w:rsid w:val="004C2421"/>
    <w:rsid w:val="004E2396"/>
    <w:rsid w:val="004E4606"/>
    <w:rsid w:val="004F16CC"/>
    <w:rsid w:val="004F3308"/>
    <w:rsid w:val="005009FD"/>
    <w:rsid w:val="00504489"/>
    <w:rsid w:val="005159E8"/>
    <w:rsid w:val="00516605"/>
    <w:rsid w:val="005210E5"/>
    <w:rsid w:val="00521EBA"/>
    <w:rsid w:val="00523D53"/>
    <w:rsid w:val="0053465B"/>
    <w:rsid w:val="005355DF"/>
    <w:rsid w:val="00535F45"/>
    <w:rsid w:val="00541233"/>
    <w:rsid w:val="0054213C"/>
    <w:rsid w:val="00542BB2"/>
    <w:rsid w:val="00543E16"/>
    <w:rsid w:val="00547896"/>
    <w:rsid w:val="005536F6"/>
    <w:rsid w:val="005612DA"/>
    <w:rsid w:val="005635DD"/>
    <w:rsid w:val="005752B1"/>
    <w:rsid w:val="0057737E"/>
    <w:rsid w:val="005805E7"/>
    <w:rsid w:val="005900F9"/>
    <w:rsid w:val="00596AED"/>
    <w:rsid w:val="005A2B61"/>
    <w:rsid w:val="005B4169"/>
    <w:rsid w:val="005B4A42"/>
    <w:rsid w:val="005B752A"/>
    <w:rsid w:val="005C2B60"/>
    <w:rsid w:val="005D503C"/>
    <w:rsid w:val="005E1073"/>
    <w:rsid w:val="005E71E1"/>
    <w:rsid w:val="005F7948"/>
    <w:rsid w:val="0060220A"/>
    <w:rsid w:val="00633B86"/>
    <w:rsid w:val="006356FF"/>
    <w:rsid w:val="0064036F"/>
    <w:rsid w:val="00643A5C"/>
    <w:rsid w:val="00645879"/>
    <w:rsid w:val="0064695D"/>
    <w:rsid w:val="006530BE"/>
    <w:rsid w:val="0065781D"/>
    <w:rsid w:val="0066354F"/>
    <w:rsid w:val="00665D4A"/>
    <w:rsid w:val="0067418A"/>
    <w:rsid w:val="006746C4"/>
    <w:rsid w:val="00674BD9"/>
    <w:rsid w:val="00676EAD"/>
    <w:rsid w:val="00683479"/>
    <w:rsid w:val="00695F0D"/>
    <w:rsid w:val="006A2DC4"/>
    <w:rsid w:val="006A5A2B"/>
    <w:rsid w:val="006C046D"/>
    <w:rsid w:val="006C7F4C"/>
    <w:rsid w:val="006F4C73"/>
    <w:rsid w:val="0070294A"/>
    <w:rsid w:val="0070373E"/>
    <w:rsid w:val="0070422C"/>
    <w:rsid w:val="0071363F"/>
    <w:rsid w:val="00715633"/>
    <w:rsid w:val="00715A87"/>
    <w:rsid w:val="0071785D"/>
    <w:rsid w:val="00720E6D"/>
    <w:rsid w:val="00725203"/>
    <w:rsid w:val="00734C2D"/>
    <w:rsid w:val="00737DC1"/>
    <w:rsid w:val="00741E3A"/>
    <w:rsid w:val="007435AE"/>
    <w:rsid w:val="0078402F"/>
    <w:rsid w:val="00785097"/>
    <w:rsid w:val="00785AE7"/>
    <w:rsid w:val="00787ECA"/>
    <w:rsid w:val="007934CA"/>
    <w:rsid w:val="007A1C25"/>
    <w:rsid w:val="007A75EC"/>
    <w:rsid w:val="007C00F6"/>
    <w:rsid w:val="007C2583"/>
    <w:rsid w:val="007D159F"/>
    <w:rsid w:val="007D37A8"/>
    <w:rsid w:val="007D3A78"/>
    <w:rsid w:val="007D6A6B"/>
    <w:rsid w:val="007E2F93"/>
    <w:rsid w:val="007F4AA6"/>
    <w:rsid w:val="007F68AD"/>
    <w:rsid w:val="008066BD"/>
    <w:rsid w:val="00807F1D"/>
    <w:rsid w:val="00811978"/>
    <w:rsid w:val="00815B71"/>
    <w:rsid w:val="00823A9E"/>
    <w:rsid w:val="00823E57"/>
    <w:rsid w:val="00835BDD"/>
    <w:rsid w:val="00840C40"/>
    <w:rsid w:val="00854C28"/>
    <w:rsid w:val="00863F25"/>
    <w:rsid w:val="00865020"/>
    <w:rsid w:val="00865818"/>
    <w:rsid w:val="00866C56"/>
    <w:rsid w:val="00866F03"/>
    <w:rsid w:val="0087063F"/>
    <w:rsid w:val="00870FD5"/>
    <w:rsid w:val="00874A74"/>
    <w:rsid w:val="00875950"/>
    <w:rsid w:val="00881138"/>
    <w:rsid w:val="00890CF3"/>
    <w:rsid w:val="00892703"/>
    <w:rsid w:val="00893E6A"/>
    <w:rsid w:val="008A7605"/>
    <w:rsid w:val="008B2A61"/>
    <w:rsid w:val="008B3787"/>
    <w:rsid w:val="008C26C6"/>
    <w:rsid w:val="008C5ADC"/>
    <w:rsid w:val="008D20D4"/>
    <w:rsid w:val="008D4B0A"/>
    <w:rsid w:val="008E7C9C"/>
    <w:rsid w:val="008F05C1"/>
    <w:rsid w:val="008F3540"/>
    <w:rsid w:val="009070E9"/>
    <w:rsid w:val="0091120D"/>
    <w:rsid w:val="009147FD"/>
    <w:rsid w:val="009148D9"/>
    <w:rsid w:val="00924586"/>
    <w:rsid w:val="00935E38"/>
    <w:rsid w:val="00940046"/>
    <w:rsid w:val="009535B2"/>
    <w:rsid w:val="009549F9"/>
    <w:rsid w:val="00964B4D"/>
    <w:rsid w:val="009668F6"/>
    <w:rsid w:val="009761E2"/>
    <w:rsid w:val="00982695"/>
    <w:rsid w:val="0098287E"/>
    <w:rsid w:val="00985C56"/>
    <w:rsid w:val="009A235C"/>
    <w:rsid w:val="009A2DB6"/>
    <w:rsid w:val="009B219F"/>
    <w:rsid w:val="009B44CC"/>
    <w:rsid w:val="009C7A79"/>
    <w:rsid w:val="009D3FB5"/>
    <w:rsid w:val="009D6F78"/>
    <w:rsid w:val="009E0B18"/>
    <w:rsid w:val="009F08FE"/>
    <w:rsid w:val="009F2C8F"/>
    <w:rsid w:val="009F3D04"/>
    <w:rsid w:val="00A04D9B"/>
    <w:rsid w:val="00A1346E"/>
    <w:rsid w:val="00A23A06"/>
    <w:rsid w:val="00A23FC1"/>
    <w:rsid w:val="00A306AF"/>
    <w:rsid w:val="00A3134E"/>
    <w:rsid w:val="00A319BD"/>
    <w:rsid w:val="00A43A48"/>
    <w:rsid w:val="00A44E26"/>
    <w:rsid w:val="00A50436"/>
    <w:rsid w:val="00A537A5"/>
    <w:rsid w:val="00A60BC5"/>
    <w:rsid w:val="00A63B89"/>
    <w:rsid w:val="00A66DF1"/>
    <w:rsid w:val="00A70FE1"/>
    <w:rsid w:val="00A7208E"/>
    <w:rsid w:val="00A72BA7"/>
    <w:rsid w:val="00A7628A"/>
    <w:rsid w:val="00A873E2"/>
    <w:rsid w:val="00A94B97"/>
    <w:rsid w:val="00A96EA3"/>
    <w:rsid w:val="00AA06F2"/>
    <w:rsid w:val="00AA3649"/>
    <w:rsid w:val="00AA38C6"/>
    <w:rsid w:val="00AB4851"/>
    <w:rsid w:val="00AC53D4"/>
    <w:rsid w:val="00AC6D07"/>
    <w:rsid w:val="00AC7B4D"/>
    <w:rsid w:val="00AD2052"/>
    <w:rsid w:val="00AD6E3D"/>
    <w:rsid w:val="00AE483B"/>
    <w:rsid w:val="00AE64A4"/>
    <w:rsid w:val="00AE6A35"/>
    <w:rsid w:val="00AF040F"/>
    <w:rsid w:val="00AF245B"/>
    <w:rsid w:val="00AF34FF"/>
    <w:rsid w:val="00AF4E8A"/>
    <w:rsid w:val="00B003C3"/>
    <w:rsid w:val="00B01FDE"/>
    <w:rsid w:val="00B1071D"/>
    <w:rsid w:val="00B22CD7"/>
    <w:rsid w:val="00B23064"/>
    <w:rsid w:val="00B23F81"/>
    <w:rsid w:val="00B2427D"/>
    <w:rsid w:val="00B25891"/>
    <w:rsid w:val="00B33B44"/>
    <w:rsid w:val="00B41ADD"/>
    <w:rsid w:val="00B42EF0"/>
    <w:rsid w:val="00B43D9E"/>
    <w:rsid w:val="00B43FC5"/>
    <w:rsid w:val="00B507A7"/>
    <w:rsid w:val="00B512A1"/>
    <w:rsid w:val="00B5596F"/>
    <w:rsid w:val="00B5664A"/>
    <w:rsid w:val="00B56F50"/>
    <w:rsid w:val="00B728CF"/>
    <w:rsid w:val="00B81DF1"/>
    <w:rsid w:val="00B91ED8"/>
    <w:rsid w:val="00B94B0A"/>
    <w:rsid w:val="00B9540B"/>
    <w:rsid w:val="00B95438"/>
    <w:rsid w:val="00B95F26"/>
    <w:rsid w:val="00BA2EAD"/>
    <w:rsid w:val="00BA5F9C"/>
    <w:rsid w:val="00BC1ED2"/>
    <w:rsid w:val="00BC29BF"/>
    <w:rsid w:val="00BC4D6D"/>
    <w:rsid w:val="00BD2AA8"/>
    <w:rsid w:val="00BD2F28"/>
    <w:rsid w:val="00BD4BDC"/>
    <w:rsid w:val="00BD5818"/>
    <w:rsid w:val="00BE0CB0"/>
    <w:rsid w:val="00BE4408"/>
    <w:rsid w:val="00BF1A9E"/>
    <w:rsid w:val="00BF4CD5"/>
    <w:rsid w:val="00BF7922"/>
    <w:rsid w:val="00C02446"/>
    <w:rsid w:val="00C1597D"/>
    <w:rsid w:val="00C21025"/>
    <w:rsid w:val="00C2111E"/>
    <w:rsid w:val="00C23710"/>
    <w:rsid w:val="00C2652E"/>
    <w:rsid w:val="00C2712B"/>
    <w:rsid w:val="00C30318"/>
    <w:rsid w:val="00C31C65"/>
    <w:rsid w:val="00C32C2D"/>
    <w:rsid w:val="00C331A9"/>
    <w:rsid w:val="00C36B6D"/>
    <w:rsid w:val="00C436FB"/>
    <w:rsid w:val="00C451F4"/>
    <w:rsid w:val="00C47850"/>
    <w:rsid w:val="00C57C48"/>
    <w:rsid w:val="00C7474F"/>
    <w:rsid w:val="00C803B1"/>
    <w:rsid w:val="00C95F5E"/>
    <w:rsid w:val="00CB669A"/>
    <w:rsid w:val="00CB686C"/>
    <w:rsid w:val="00CB6870"/>
    <w:rsid w:val="00CC0349"/>
    <w:rsid w:val="00CC2CD3"/>
    <w:rsid w:val="00CC4842"/>
    <w:rsid w:val="00CD276C"/>
    <w:rsid w:val="00CD66A4"/>
    <w:rsid w:val="00CE7E09"/>
    <w:rsid w:val="00CF031F"/>
    <w:rsid w:val="00D03340"/>
    <w:rsid w:val="00D2644F"/>
    <w:rsid w:val="00D4293F"/>
    <w:rsid w:val="00D43809"/>
    <w:rsid w:val="00D43C28"/>
    <w:rsid w:val="00D45615"/>
    <w:rsid w:val="00D459EB"/>
    <w:rsid w:val="00D46478"/>
    <w:rsid w:val="00D5263A"/>
    <w:rsid w:val="00D52BF9"/>
    <w:rsid w:val="00D64800"/>
    <w:rsid w:val="00D66CFC"/>
    <w:rsid w:val="00D71647"/>
    <w:rsid w:val="00D754A8"/>
    <w:rsid w:val="00D90094"/>
    <w:rsid w:val="00D9411E"/>
    <w:rsid w:val="00DA19C3"/>
    <w:rsid w:val="00DA5311"/>
    <w:rsid w:val="00DB4C7A"/>
    <w:rsid w:val="00DC40FA"/>
    <w:rsid w:val="00DC56E0"/>
    <w:rsid w:val="00DD572D"/>
    <w:rsid w:val="00DE0444"/>
    <w:rsid w:val="00DE4FAC"/>
    <w:rsid w:val="00DE7532"/>
    <w:rsid w:val="00DF79A4"/>
    <w:rsid w:val="00E01DE5"/>
    <w:rsid w:val="00E1412B"/>
    <w:rsid w:val="00E14795"/>
    <w:rsid w:val="00E14922"/>
    <w:rsid w:val="00E15D22"/>
    <w:rsid w:val="00E24983"/>
    <w:rsid w:val="00E32678"/>
    <w:rsid w:val="00E42D17"/>
    <w:rsid w:val="00E45D35"/>
    <w:rsid w:val="00E633CC"/>
    <w:rsid w:val="00E70083"/>
    <w:rsid w:val="00E70762"/>
    <w:rsid w:val="00E776BD"/>
    <w:rsid w:val="00E777A1"/>
    <w:rsid w:val="00E83DCF"/>
    <w:rsid w:val="00E87954"/>
    <w:rsid w:val="00EA2EDA"/>
    <w:rsid w:val="00EA425B"/>
    <w:rsid w:val="00EA7C69"/>
    <w:rsid w:val="00EB11B5"/>
    <w:rsid w:val="00EB1A60"/>
    <w:rsid w:val="00EB47E1"/>
    <w:rsid w:val="00EB4EEB"/>
    <w:rsid w:val="00EB6A92"/>
    <w:rsid w:val="00EB6D2D"/>
    <w:rsid w:val="00EC4961"/>
    <w:rsid w:val="00EC4B6C"/>
    <w:rsid w:val="00EC77BF"/>
    <w:rsid w:val="00ED21FB"/>
    <w:rsid w:val="00EE03B6"/>
    <w:rsid w:val="00EE3CA0"/>
    <w:rsid w:val="00EE550E"/>
    <w:rsid w:val="00EE5539"/>
    <w:rsid w:val="00EE6406"/>
    <w:rsid w:val="00EF632E"/>
    <w:rsid w:val="00EF6570"/>
    <w:rsid w:val="00F01DA3"/>
    <w:rsid w:val="00F03487"/>
    <w:rsid w:val="00F051DA"/>
    <w:rsid w:val="00F06BDE"/>
    <w:rsid w:val="00F07EB3"/>
    <w:rsid w:val="00F302CB"/>
    <w:rsid w:val="00F43028"/>
    <w:rsid w:val="00F50782"/>
    <w:rsid w:val="00F52CD8"/>
    <w:rsid w:val="00F6098C"/>
    <w:rsid w:val="00F629C4"/>
    <w:rsid w:val="00F64B00"/>
    <w:rsid w:val="00F65E53"/>
    <w:rsid w:val="00F666AC"/>
    <w:rsid w:val="00F81D8A"/>
    <w:rsid w:val="00F83F5C"/>
    <w:rsid w:val="00F90482"/>
    <w:rsid w:val="00F92A57"/>
    <w:rsid w:val="00F94B95"/>
    <w:rsid w:val="00FB099A"/>
    <w:rsid w:val="00FD1C2A"/>
    <w:rsid w:val="00FD5628"/>
    <w:rsid w:val="00FE26D5"/>
    <w:rsid w:val="00FF2BC7"/>
    <w:rsid w:val="00FF3956"/>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v:textbox inset="5.85pt,.7pt,5.85pt,.7pt"/>
    </o:shapedefaults>
    <o:shapelayout v:ext="edit">
      <o:idmap v:ext="edit" data="1"/>
    </o:shapelayout>
  </w:shapeDefaults>
  <w:decimalSymbol w:val="."/>
  <w:listSeparator w:val=","/>
  <w14:docId w14:val="38AD2956"/>
  <w14:defaultImageDpi w14:val="32767"/>
  <w15:chartTrackingRefBased/>
  <w15:docId w15:val="{16BC34C8-469E-40BE-924C-F9A273C53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536F6"/>
    <w:rPr>
      <w:rFonts w:ascii="Times New Roman" w:eastAsia="ＭＳ 明朝" w:hAnsi="Times New Roman" w:cs="Times New Roman"/>
      <w:kern w:val="0"/>
      <w:sz w:val="24"/>
      <w:szCs w:val="24"/>
    </w:rPr>
  </w:style>
  <w:style w:type="paragraph" w:styleId="1">
    <w:name w:val="heading 1"/>
    <w:basedOn w:val="a"/>
    <w:next w:val="a"/>
    <w:link w:val="10"/>
    <w:uiPriority w:val="9"/>
    <w:qFormat/>
    <w:rsid w:val="005536F6"/>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unhideWhenUsed/>
    <w:qFormat/>
    <w:rsid w:val="005536F6"/>
    <w:pPr>
      <w:keepNext/>
      <w:widowControl w:val="0"/>
      <w:jc w:val="both"/>
      <w:outlineLvl w:val="1"/>
    </w:pPr>
    <w:rPr>
      <w:rFonts w:asciiTheme="majorHAnsi" w:eastAsiaTheme="majorEastAsia" w:hAnsiTheme="majorHAnsi" w:cstheme="majorBidi"/>
      <w:kern w:val="2"/>
      <w:sz w:val="21"/>
      <w:szCs w:val="22"/>
    </w:rPr>
  </w:style>
  <w:style w:type="paragraph" w:styleId="3">
    <w:name w:val="heading 3"/>
    <w:basedOn w:val="a"/>
    <w:next w:val="a"/>
    <w:link w:val="30"/>
    <w:uiPriority w:val="9"/>
    <w:semiHidden/>
    <w:unhideWhenUsed/>
    <w:qFormat/>
    <w:rsid w:val="005536F6"/>
    <w:pPr>
      <w:keepNext/>
      <w:keepLines/>
      <w:spacing w:before="160" w:after="80"/>
      <w:outlineLvl w:val="2"/>
    </w:pPr>
    <w:rPr>
      <w:rFonts w:asciiTheme="majorHAnsi" w:eastAsiaTheme="majorEastAsia" w:hAnsiTheme="majorHAnsi" w:cstheme="majorBidi"/>
      <w:color w:val="000000" w:themeColor="text1"/>
    </w:rPr>
  </w:style>
  <w:style w:type="paragraph" w:styleId="4">
    <w:name w:val="heading 4"/>
    <w:basedOn w:val="a"/>
    <w:next w:val="a"/>
    <w:link w:val="40"/>
    <w:uiPriority w:val="9"/>
    <w:semiHidden/>
    <w:unhideWhenUsed/>
    <w:qFormat/>
    <w:rsid w:val="005536F6"/>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5536F6"/>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5536F6"/>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5536F6"/>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5536F6"/>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5536F6"/>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5536F6"/>
    <w:rPr>
      <w:rFonts w:asciiTheme="majorHAnsi" w:eastAsiaTheme="majorEastAsia" w:hAnsiTheme="majorHAnsi" w:cstheme="majorBidi"/>
      <w:color w:val="000000" w:themeColor="text1"/>
      <w:kern w:val="0"/>
      <w:sz w:val="32"/>
      <w:szCs w:val="32"/>
    </w:rPr>
  </w:style>
  <w:style w:type="character" w:customStyle="1" w:styleId="20">
    <w:name w:val="見出し 2 (文字)"/>
    <w:basedOn w:val="a0"/>
    <w:link w:val="2"/>
    <w:uiPriority w:val="9"/>
    <w:rsid w:val="005536F6"/>
    <w:rPr>
      <w:rFonts w:asciiTheme="majorHAnsi" w:eastAsiaTheme="majorEastAsia" w:hAnsiTheme="majorHAnsi" w:cstheme="majorBidi"/>
    </w:rPr>
  </w:style>
  <w:style w:type="character" w:customStyle="1" w:styleId="30">
    <w:name w:val="見出し 3 (文字)"/>
    <w:basedOn w:val="a0"/>
    <w:link w:val="3"/>
    <w:uiPriority w:val="9"/>
    <w:semiHidden/>
    <w:rsid w:val="005536F6"/>
    <w:rPr>
      <w:rFonts w:asciiTheme="majorHAnsi" w:eastAsiaTheme="majorEastAsia" w:hAnsiTheme="majorHAnsi" w:cstheme="majorBidi"/>
      <w:color w:val="000000" w:themeColor="text1"/>
      <w:kern w:val="0"/>
      <w:sz w:val="24"/>
      <w:szCs w:val="24"/>
    </w:rPr>
  </w:style>
  <w:style w:type="character" w:customStyle="1" w:styleId="40">
    <w:name w:val="見出し 4 (文字)"/>
    <w:basedOn w:val="a0"/>
    <w:link w:val="4"/>
    <w:uiPriority w:val="9"/>
    <w:semiHidden/>
    <w:rsid w:val="005536F6"/>
    <w:rPr>
      <w:rFonts w:asciiTheme="majorHAnsi" w:eastAsiaTheme="majorEastAsia" w:hAnsiTheme="majorHAnsi" w:cstheme="majorBidi"/>
      <w:color w:val="000000" w:themeColor="text1"/>
      <w:kern w:val="0"/>
      <w:sz w:val="24"/>
      <w:szCs w:val="24"/>
    </w:rPr>
  </w:style>
  <w:style w:type="character" w:customStyle="1" w:styleId="50">
    <w:name w:val="見出し 5 (文字)"/>
    <w:basedOn w:val="a0"/>
    <w:link w:val="5"/>
    <w:uiPriority w:val="9"/>
    <w:semiHidden/>
    <w:rsid w:val="005536F6"/>
    <w:rPr>
      <w:rFonts w:asciiTheme="majorHAnsi" w:eastAsiaTheme="majorEastAsia" w:hAnsiTheme="majorHAnsi" w:cstheme="majorBidi"/>
      <w:color w:val="000000" w:themeColor="text1"/>
      <w:kern w:val="0"/>
      <w:sz w:val="24"/>
      <w:szCs w:val="24"/>
    </w:rPr>
  </w:style>
  <w:style w:type="character" w:customStyle="1" w:styleId="60">
    <w:name w:val="見出し 6 (文字)"/>
    <w:basedOn w:val="a0"/>
    <w:link w:val="6"/>
    <w:uiPriority w:val="9"/>
    <w:semiHidden/>
    <w:rsid w:val="005536F6"/>
    <w:rPr>
      <w:rFonts w:asciiTheme="majorHAnsi" w:eastAsiaTheme="majorEastAsia" w:hAnsiTheme="majorHAnsi" w:cstheme="majorBidi"/>
      <w:color w:val="000000" w:themeColor="text1"/>
      <w:kern w:val="0"/>
      <w:sz w:val="24"/>
      <w:szCs w:val="24"/>
    </w:rPr>
  </w:style>
  <w:style w:type="character" w:customStyle="1" w:styleId="70">
    <w:name w:val="見出し 7 (文字)"/>
    <w:basedOn w:val="a0"/>
    <w:link w:val="7"/>
    <w:uiPriority w:val="9"/>
    <w:semiHidden/>
    <w:rsid w:val="005536F6"/>
    <w:rPr>
      <w:rFonts w:asciiTheme="majorHAnsi" w:eastAsiaTheme="majorEastAsia" w:hAnsiTheme="majorHAnsi" w:cstheme="majorBidi"/>
      <w:color w:val="000000" w:themeColor="text1"/>
      <w:kern w:val="0"/>
      <w:sz w:val="24"/>
      <w:szCs w:val="24"/>
    </w:rPr>
  </w:style>
  <w:style w:type="character" w:customStyle="1" w:styleId="80">
    <w:name w:val="見出し 8 (文字)"/>
    <w:basedOn w:val="a0"/>
    <w:link w:val="8"/>
    <w:uiPriority w:val="9"/>
    <w:semiHidden/>
    <w:rsid w:val="005536F6"/>
    <w:rPr>
      <w:rFonts w:asciiTheme="majorHAnsi" w:eastAsiaTheme="majorEastAsia" w:hAnsiTheme="majorHAnsi" w:cstheme="majorBidi"/>
      <w:color w:val="000000" w:themeColor="text1"/>
      <w:kern w:val="0"/>
      <w:sz w:val="24"/>
      <w:szCs w:val="24"/>
    </w:rPr>
  </w:style>
  <w:style w:type="character" w:customStyle="1" w:styleId="90">
    <w:name w:val="見出し 9 (文字)"/>
    <w:basedOn w:val="a0"/>
    <w:link w:val="9"/>
    <w:uiPriority w:val="9"/>
    <w:semiHidden/>
    <w:rsid w:val="005536F6"/>
    <w:rPr>
      <w:rFonts w:asciiTheme="majorHAnsi" w:eastAsiaTheme="majorEastAsia" w:hAnsiTheme="majorHAnsi" w:cstheme="majorBidi"/>
      <w:color w:val="000000" w:themeColor="text1"/>
      <w:kern w:val="0"/>
      <w:sz w:val="24"/>
      <w:szCs w:val="24"/>
    </w:rPr>
  </w:style>
  <w:style w:type="paragraph" w:styleId="a3">
    <w:name w:val="Title"/>
    <w:basedOn w:val="a"/>
    <w:next w:val="a"/>
    <w:link w:val="a4"/>
    <w:uiPriority w:val="10"/>
    <w:qFormat/>
    <w:rsid w:val="005536F6"/>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5536F6"/>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536F6"/>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5536F6"/>
    <w:rPr>
      <w:rFonts w:asciiTheme="majorHAnsi" w:eastAsiaTheme="majorEastAsia" w:hAnsiTheme="majorHAnsi" w:cstheme="majorBidi"/>
      <w:color w:val="595959" w:themeColor="text1" w:themeTint="A6"/>
      <w:spacing w:val="15"/>
      <w:kern w:val="0"/>
      <w:sz w:val="28"/>
      <w:szCs w:val="28"/>
    </w:rPr>
  </w:style>
  <w:style w:type="paragraph" w:styleId="a7">
    <w:name w:val="Quote"/>
    <w:basedOn w:val="a"/>
    <w:next w:val="a"/>
    <w:link w:val="a8"/>
    <w:uiPriority w:val="29"/>
    <w:qFormat/>
    <w:rsid w:val="005536F6"/>
    <w:pPr>
      <w:spacing w:before="160" w:after="160"/>
      <w:jc w:val="center"/>
    </w:pPr>
    <w:rPr>
      <w:i/>
      <w:iCs/>
      <w:color w:val="404040" w:themeColor="text1" w:themeTint="BF"/>
    </w:rPr>
  </w:style>
  <w:style w:type="character" w:customStyle="1" w:styleId="a8">
    <w:name w:val="引用文 (文字)"/>
    <w:basedOn w:val="a0"/>
    <w:link w:val="a7"/>
    <w:uiPriority w:val="29"/>
    <w:rsid w:val="005536F6"/>
    <w:rPr>
      <w:rFonts w:ascii="Times New Roman" w:eastAsia="ＭＳ 明朝" w:hAnsi="Times New Roman" w:cs="Times New Roman"/>
      <w:i/>
      <w:iCs/>
      <w:color w:val="404040" w:themeColor="text1" w:themeTint="BF"/>
      <w:kern w:val="0"/>
      <w:sz w:val="24"/>
      <w:szCs w:val="24"/>
    </w:rPr>
  </w:style>
  <w:style w:type="paragraph" w:styleId="a9">
    <w:name w:val="List Paragraph"/>
    <w:basedOn w:val="a"/>
    <w:uiPriority w:val="34"/>
    <w:qFormat/>
    <w:rsid w:val="005536F6"/>
    <w:pPr>
      <w:ind w:leftChars="400" w:left="840"/>
    </w:pPr>
  </w:style>
  <w:style w:type="character" w:styleId="21">
    <w:name w:val="Intense Emphasis"/>
    <w:basedOn w:val="a0"/>
    <w:uiPriority w:val="21"/>
    <w:qFormat/>
    <w:rsid w:val="005536F6"/>
    <w:rPr>
      <w:i/>
      <w:iCs/>
      <w:color w:val="0F4761" w:themeColor="accent1" w:themeShade="BF"/>
    </w:rPr>
  </w:style>
  <w:style w:type="paragraph" w:styleId="22">
    <w:name w:val="Intense Quote"/>
    <w:basedOn w:val="a"/>
    <w:next w:val="a"/>
    <w:link w:val="23"/>
    <w:uiPriority w:val="30"/>
    <w:qFormat/>
    <w:rsid w:val="005536F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5536F6"/>
    <w:rPr>
      <w:rFonts w:ascii="Times New Roman" w:eastAsia="ＭＳ 明朝" w:hAnsi="Times New Roman" w:cs="Times New Roman"/>
      <w:i/>
      <w:iCs/>
      <w:color w:val="0F4761" w:themeColor="accent1" w:themeShade="BF"/>
      <w:kern w:val="0"/>
      <w:sz w:val="24"/>
      <w:szCs w:val="24"/>
    </w:rPr>
  </w:style>
  <w:style w:type="character" w:styleId="24">
    <w:name w:val="Intense Reference"/>
    <w:basedOn w:val="a0"/>
    <w:uiPriority w:val="32"/>
    <w:qFormat/>
    <w:rsid w:val="005536F6"/>
    <w:rPr>
      <w:b/>
      <w:bCs/>
      <w:smallCaps/>
      <w:color w:val="0F4761" w:themeColor="accent1" w:themeShade="BF"/>
      <w:spacing w:val="5"/>
    </w:rPr>
  </w:style>
  <w:style w:type="paragraph" w:customStyle="1" w:styleId="History">
    <w:name w:val="History"/>
    <w:basedOn w:val="a"/>
    <w:rsid w:val="005536F6"/>
    <w:pPr>
      <w:spacing w:before="230" w:after="460" w:line="180" w:lineRule="exact"/>
      <w:jc w:val="right"/>
    </w:pPr>
    <w:rPr>
      <w:rFonts w:ascii="Arial" w:hAnsi="Arial"/>
      <w:sz w:val="14"/>
      <w:szCs w:val="16"/>
    </w:rPr>
  </w:style>
  <w:style w:type="paragraph" w:customStyle="1" w:styleId="References">
    <w:name w:val="References"/>
    <w:basedOn w:val="a"/>
    <w:rsid w:val="005536F6"/>
    <w:pPr>
      <w:spacing w:line="200" w:lineRule="exact"/>
      <w:ind w:left="425" w:hanging="425"/>
      <w:jc w:val="both"/>
    </w:pPr>
    <w:rPr>
      <w:sz w:val="15"/>
      <w:szCs w:val="14"/>
      <w:lang w:val="en-GB"/>
    </w:rPr>
  </w:style>
  <w:style w:type="paragraph" w:customStyle="1" w:styleId="HExperimentalSection">
    <w:name w:val="HExperimental_Section"/>
    <w:basedOn w:val="a"/>
    <w:rsid w:val="005536F6"/>
    <w:pPr>
      <w:spacing w:before="460" w:after="230" w:line="230" w:lineRule="atLeast"/>
    </w:pPr>
    <w:rPr>
      <w:i/>
      <w:szCs w:val="20"/>
    </w:rPr>
  </w:style>
  <w:style w:type="paragraph" w:customStyle="1" w:styleId="ExperimentalSection">
    <w:name w:val="ExperimentalSection"/>
    <w:basedOn w:val="a"/>
    <w:rsid w:val="005536F6"/>
    <w:pPr>
      <w:spacing w:after="240" w:line="200" w:lineRule="exact"/>
      <w:ind w:firstLine="170"/>
      <w:jc w:val="both"/>
    </w:pPr>
    <w:rPr>
      <w:sz w:val="16"/>
      <w:szCs w:val="14"/>
      <w:lang w:val="en-GB"/>
    </w:rPr>
  </w:style>
  <w:style w:type="paragraph" w:customStyle="1" w:styleId="FNB">
    <w:name w:val="FNB"/>
    <w:basedOn w:val="a"/>
    <w:link w:val="FNBChar"/>
    <w:rsid w:val="005536F6"/>
    <w:pPr>
      <w:widowControl w:val="0"/>
      <w:spacing w:after="40" w:line="160" w:lineRule="exact"/>
      <w:ind w:left="567" w:right="4434" w:hanging="567"/>
      <w:jc w:val="both"/>
    </w:pPr>
    <w:rPr>
      <w:rFonts w:ascii="Times" w:hAnsi="Times"/>
      <w:sz w:val="14"/>
      <w:lang w:val="en-GB" w:eastAsia="de-DE"/>
    </w:rPr>
  </w:style>
  <w:style w:type="character" w:customStyle="1" w:styleId="FNBChar">
    <w:name w:val="FNB Char"/>
    <w:link w:val="FNB"/>
    <w:rsid w:val="005536F6"/>
    <w:rPr>
      <w:rFonts w:ascii="Times" w:eastAsia="ＭＳ 明朝" w:hAnsi="Times" w:cs="Times New Roman"/>
      <w:kern w:val="0"/>
      <w:sz w:val="14"/>
      <w:szCs w:val="24"/>
      <w:lang w:val="en-GB" w:eastAsia="de-DE"/>
    </w:rPr>
  </w:style>
  <w:style w:type="paragraph" w:customStyle="1" w:styleId="Ack">
    <w:name w:val="Ack"/>
    <w:basedOn w:val="a"/>
    <w:rsid w:val="005536F6"/>
  </w:style>
  <w:style w:type="paragraph" w:customStyle="1" w:styleId="TableCaption">
    <w:name w:val="TableCaption"/>
    <w:basedOn w:val="a"/>
    <w:rsid w:val="005536F6"/>
    <w:pPr>
      <w:spacing w:after="120" w:line="190" w:lineRule="exact"/>
      <w:jc w:val="both"/>
    </w:pPr>
    <w:rPr>
      <w:rFonts w:ascii="Arial" w:hAnsi="Arial"/>
      <w:sz w:val="16"/>
      <w:szCs w:val="14"/>
      <w:lang w:val="en-GB"/>
    </w:rPr>
  </w:style>
  <w:style w:type="paragraph" w:customStyle="1" w:styleId="TableHead">
    <w:name w:val="TableHead"/>
    <w:basedOn w:val="TableCaption"/>
    <w:rsid w:val="005536F6"/>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5536F6"/>
  </w:style>
  <w:style w:type="paragraph" w:customStyle="1" w:styleId="TableFoot">
    <w:name w:val="TableFoot"/>
    <w:basedOn w:val="TableBody"/>
    <w:rsid w:val="005536F6"/>
    <w:pPr>
      <w:spacing w:before="60" w:after="60"/>
    </w:pPr>
  </w:style>
  <w:style w:type="paragraph" w:customStyle="1" w:styleId="SchemeCaption">
    <w:name w:val="SchemeCaption"/>
    <w:basedOn w:val="a"/>
    <w:rsid w:val="005536F6"/>
    <w:pPr>
      <w:spacing w:before="230" w:after="460" w:line="190" w:lineRule="exact"/>
      <w:jc w:val="both"/>
    </w:pPr>
    <w:rPr>
      <w:rFonts w:ascii="Arial" w:hAnsi="Arial"/>
      <w:sz w:val="16"/>
      <w:szCs w:val="14"/>
      <w:lang w:val="en-GB"/>
    </w:rPr>
  </w:style>
  <w:style w:type="paragraph" w:styleId="aa">
    <w:name w:val="footnote text"/>
    <w:basedOn w:val="a"/>
    <w:link w:val="ab"/>
    <w:semiHidden/>
    <w:rsid w:val="005536F6"/>
    <w:pPr>
      <w:keepLines/>
      <w:widowControl w:val="0"/>
      <w:jc w:val="both"/>
    </w:pPr>
    <w:rPr>
      <w:rFonts w:eastAsia="Times New Roman"/>
      <w:sz w:val="20"/>
      <w:szCs w:val="20"/>
      <w:lang w:val="en-GB" w:eastAsia="ro-RO"/>
    </w:rPr>
  </w:style>
  <w:style w:type="character" w:customStyle="1" w:styleId="ab">
    <w:name w:val="脚注文字列 (文字)"/>
    <w:basedOn w:val="a0"/>
    <w:link w:val="aa"/>
    <w:semiHidden/>
    <w:rsid w:val="005536F6"/>
    <w:rPr>
      <w:rFonts w:ascii="Times New Roman" w:eastAsia="Times New Roman" w:hAnsi="Times New Roman" w:cs="Times New Roman"/>
      <w:kern w:val="0"/>
      <w:sz w:val="20"/>
      <w:szCs w:val="20"/>
      <w:lang w:val="en-GB" w:eastAsia="ro-RO"/>
    </w:rPr>
  </w:style>
  <w:style w:type="paragraph" w:customStyle="1" w:styleId="STOE">
    <w:name w:val="STOE"/>
    <w:basedOn w:val="a"/>
    <w:link w:val="STOEChar1"/>
    <w:rsid w:val="005536F6"/>
    <w:pPr>
      <w:widowControl w:val="0"/>
      <w:spacing w:line="236" w:lineRule="exact"/>
      <w:ind w:right="4434"/>
      <w:jc w:val="both"/>
    </w:pPr>
    <w:rPr>
      <w:rFonts w:ascii="Times" w:hAnsi="Times"/>
      <w:sz w:val="18"/>
      <w:lang w:val="en-GB" w:eastAsia="de-DE"/>
    </w:rPr>
  </w:style>
  <w:style w:type="character" w:customStyle="1" w:styleId="STOEChar1">
    <w:name w:val="STOE Char1"/>
    <w:link w:val="STOE"/>
    <w:rsid w:val="005536F6"/>
    <w:rPr>
      <w:rFonts w:ascii="Times" w:eastAsia="ＭＳ 明朝" w:hAnsi="Times" w:cs="Times New Roman"/>
      <w:kern w:val="0"/>
      <w:sz w:val="18"/>
      <w:szCs w:val="24"/>
      <w:lang w:val="en-GB" w:eastAsia="de-DE"/>
    </w:rPr>
  </w:style>
  <w:style w:type="paragraph" w:styleId="ac">
    <w:name w:val="Balloon Text"/>
    <w:basedOn w:val="a"/>
    <w:link w:val="ad"/>
    <w:semiHidden/>
    <w:rsid w:val="005536F6"/>
    <w:rPr>
      <w:rFonts w:ascii="Tahoma" w:hAnsi="Tahoma" w:cs="Tahoma"/>
      <w:sz w:val="16"/>
      <w:szCs w:val="16"/>
    </w:rPr>
  </w:style>
  <w:style w:type="character" w:customStyle="1" w:styleId="ad">
    <w:name w:val="吹き出し (文字)"/>
    <w:basedOn w:val="a0"/>
    <w:link w:val="ac"/>
    <w:semiHidden/>
    <w:rsid w:val="005536F6"/>
    <w:rPr>
      <w:rFonts w:ascii="Tahoma" w:eastAsia="ＭＳ 明朝" w:hAnsi="Tahoma" w:cs="Tahoma"/>
      <w:kern w:val="0"/>
      <w:sz w:val="16"/>
      <w:szCs w:val="16"/>
    </w:rPr>
  </w:style>
  <w:style w:type="paragraph" w:styleId="ae">
    <w:name w:val="header"/>
    <w:basedOn w:val="a"/>
    <w:link w:val="af"/>
    <w:uiPriority w:val="99"/>
    <w:rsid w:val="005536F6"/>
    <w:pPr>
      <w:tabs>
        <w:tab w:val="center" w:pos="4536"/>
        <w:tab w:val="right" w:pos="9072"/>
      </w:tabs>
    </w:pPr>
    <w:rPr>
      <w:lang w:val="x-none"/>
    </w:rPr>
  </w:style>
  <w:style w:type="character" w:customStyle="1" w:styleId="af">
    <w:name w:val="ヘッダー (文字)"/>
    <w:link w:val="ae"/>
    <w:uiPriority w:val="99"/>
    <w:rsid w:val="005536F6"/>
    <w:rPr>
      <w:rFonts w:ascii="Times New Roman" w:eastAsia="ＭＳ 明朝" w:hAnsi="Times New Roman" w:cs="Times New Roman"/>
      <w:kern w:val="0"/>
      <w:sz w:val="24"/>
      <w:szCs w:val="24"/>
      <w:lang w:val="x-none"/>
    </w:rPr>
  </w:style>
  <w:style w:type="paragraph" w:styleId="af0">
    <w:name w:val="footer"/>
    <w:basedOn w:val="a"/>
    <w:link w:val="af1"/>
    <w:uiPriority w:val="99"/>
    <w:rsid w:val="005536F6"/>
    <w:pPr>
      <w:tabs>
        <w:tab w:val="center" w:pos="4536"/>
        <w:tab w:val="right" w:pos="9072"/>
      </w:tabs>
    </w:pPr>
  </w:style>
  <w:style w:type="character" w:customStyle="1" w:styleId="af1">
    <w:name w:val="フッター (文字)"/>
    <w:link w:val="af0"/>
    <w:uiPriority w:val="99"/>
    <w:rsid w:val="005536F6"/>
    <w:rPr>
      <w:rFonts w:ascii="Times New Roman" w:eastAsia="ＭＳ 明朝" w:hAnsi="Times New Roman" w:cs="Times New Roman"/>
      <w:kern w:val="0"/>
      <w:sz w:val="24"/>
      <w:szCs w:val="24"/>
    </w:rPr>
  </w:style>
  <w:style w:type="paragraph" w:customStyle="1" w:styleId="Title1">
    <w:name w:val="Title1"/>
    <w:basedOn w:val="a"/>
    <w:rsid w:val="005536F6"/>
    <w:rPr>
      <w:b/>
    </w:rPr>
  </w:style>
  <w:style w:type="paragraph" w:customStyle="1" w:styleId="AuthorsFull">
    <w:name w:val="Authors Full"/>
    <w:basedOn w:val="a"/>
    <w:rsid w:val="005536F6"/>
    <w:rPr>
      <w:i/>
    </w:rPr>
  </w:style>
  <w:style w:type="paragraph" w:customStyle="1" w:styleId="dedication">
    <w:name w:val="dedication"/>
    <w:basedOn w:val="a"/>
    <w:rsid w:val="005536F6"/>
    <w:rPr>
      <w:i/>
    </w:rPr>
  </w:style>
  <w:style w:type="paragraph" w:customStyle="1" w:styleId="Addresses">
    <w:name w:val="Addresses"/>
    <w:basedOn w:val="a"/>
    <w:rsid w:val="005536F6"/>
  </w:style>
  <w:style w:type="paragraph" w:customStyle="1" w:styleId="Acknowledgements">
    <w:name w:val="Acknowledgements"/>
    <w:basedOn w:val="a"/>
    <w:rsid w:val="005536F6"/>
  </w:style>
  <w:style w:type="paragraph" w:customStyle="1" w:styleId="Abstract">
    <w:name w:val="Abstract"/>
    <w:basedOn w:val="a"/>
    <w:autoRedefine/>
    <w:rsid w:val="005536F6"/>
    <w:pPr>
      <w:spacing w:line="480" w:lineRule="auto"/>
    </w:pPr>
  </w:style>
  <w:style w:type="paragraph" w:customStyle="1" w:styleId="Head1">
    <w:name w:val="Head 1"/>
    <w:basedOn w:val="a"/>
    <w:autoRedefine/>
    <w:rsid w:val="005536F6"/>
    <w:pPr>
      <w:spacing w:line="360" w:lineRule="auto"/>
      <w:jc w:val="both"/>
    </w:pPr>
  </w:style>
  <w:style w:type="paragraph" w:customStyle="1" w:styleId="Head2">
    <w:name w:val="Head 2"/>
    <w:basedOn w:val="a"/>
    <w:autoRedefine/>
    <w:rsid w:val="005536F6"/>
    <w:pPr>
      <w:spacing w:line="360" w:lineRule="auto"/>
    </w:pPr>
    <w:rPr>
      <w:i/>
    </w:rPr>
  </w:style>
  <w:style w:type="paragraph" w:customStyle="1" w:styleId="dates">
    <w:name w:val="dates"/>
    <w:basedOn w:val="a"/>
    <w:rsid w:val="005536F6"/>
    <w:pPr>
      <w:jc w:val="right"/>
    </w:pPr>
  </w:style>
  <w:style w:type="paragraph" w:customStyle="1" w:styleId="Literature">
    <w:name w:val="Literature"/>
    <w:basedOn w:val="a"/>
    <w:rsid w:val="005536F6"/>
    <w:pPr>
      <w:spacing w:line="480" w:lineRule="auto"/>
    </w:pPr>
  </w:style>
  <w:style w:type="paragraph" w:customStyle="1" w:styleId="Legend">
    <w:name w:val="Legend"/>
    <w:basedOn w:val="a"/>
    <w:rsid w:val="005536F6"/>
  </w:style>
  <w:style w:type="paragraph" w:customStyle="1" w:styleId="MainText">
    <w:name w:val="Main Text"/>
    <w:basedOn w:val="a"/>
    <w:link w:val="MainTextChar"/>
    <w:rsid w:val="005536F6"/>
    <w:pPr>
      <w:spacing w:line="480" w:lineRule="auto"/>
    </w:pPr>
  </w:style>
  <w:style w:type="paragraph" w:customStyle="1" w:styleId="Tableofcontents">
    <w:name w:val="Table of contents"/>
    <w:basedOn w:val="a"/>
    <w:autoRedefine/>
    <w:rsid w:val="00964B4D"/>
    <w:pPr>
      <w:spacing w:line="360" w:lineRule="auto"/>
    </w:pPr>
    <w:rPr>
      <w:b/>
      <w:bCs/>
    </w:rPr>
  </w:style>
  <w:style w:type="paragraph" w:customStyle="1" w:styleId="ExperimentalText">
    <w:name w:val="Experimental Text"/>
    <w:basedOn w:val="a"/>
    <w:link w:val="ExperimentalTextChar"/>
    <w:rsid w:val="005536F6"/>
    <w:pPr>
      <w:spacing w:line="480" w:lineRule="auto"/>
    </w:pPr>
  </w:style>
  <w:style w:type="character" w:customStyle="1" w:styleId="ExperimentalTextChar">
    <w:name w:val="Experimental Text Char"/>
    <w:link w:val="ExperimentalText"/>
    <w:rsid w:val="005536F6"/>
    <w:rPr>
      <w:rFonts w:ascii="Times New Roman" w:eastAsia="ＭＳ 明朝" w:hAnsi="Times New Roman" w:cs="Times New Roman"/>
      <w:kern w:val="0"/>
      <w:sz w:val="24"/>
      <w:szCs w:val="24"/>
    </w:rPr>
  </w:style>
  <w:style w:type="character" w:customStyle="1" w:styleId="MainTextChar">
    <w:name w:val="Main Text Char"/>
    <w:link w:val="MainText"/>
    <w:rsid w:val="005536F6"/>
    <w:rPr>
      <w:rFonts w:ascii="Times New Roman" w:eastAsia="ＭＳ 明朝" w:hAnsi="Times New Roman" w:cs="Times New Roman"/>
      <w:kern w:val="0"/>
      <w:sz w:val="24"/>
      <w:szCs w:val="24"/>
    </w:rPr>
  </w:style>
  <w:style w:type="paragraph" w:customStyle="1" w:styleId="Title2">
    <w:name w:val="Title2"/>
    <w:basedOn w:val="a"/>
    <w:rsid w:val="005536F6"/>
    <w:rPr>
      <w:b/>
    </w:rPr>
  </w:style>
  <w:style w:type="paragraph" w:customStyle="1" w:styleId="Dedication0">
    <w:name w:val="Dedication"/>
    <w:basedOn w:val="a"/>
    <w:autoRedefine/>
    <w:rsid w:val="005536F6"/>
  </w:style>
  <w:style w:type="paragraph" w:customStyle="1" w:styleId="Maintext0">
    <w:name w:val="Main text"/>
    <w:basedOn w:val="a"/>
    <w:link w:val="MaintextChar0"/>
    <w:autoRedefine/>
    <w:rsid w:val="005536F6"/>
    <w:pPr>
      <w:spacing w:line="480" w:lineRule="auto"/>
    </w:pPr>
  </w:style>
  <w:style w:type="character" w:customStyle="1" w:styleId="MaintextChar0">
    <w:name w:val="Main text Char"/>
    <w:link w:val="Maintext0"/>
    <w:rsid w:val="005536F6"/>
    <w:rPr>
      <w:rFonts w:ascii="Times New Roman" w:eastAsia="ＭＳ 明朝" w:hAnsi="Times New Roman" w:cs="Times New Roman"/>
      <w:kern w:val="0"/>
      <w:sz w:val="24"/>
      <w:szCs w:val="24"/>
    </w:rPr>
  </w:style>
  <w:style w:type="paragraph" w:customStyle="1" w:styleId="Biography">
    <w:name w:val="Biography"/>
    <w:basedOn w:val="a"/>
    <w:autoRedefine/>
    <w:rsid w:val="005536F6"/>
    <w:rPr>
      <w:i/>
    </w:rPr>
  </w:style>
  <w:style w:type="character" w:styleId="af2">
    <w:name w:val="annotation reference"/>
    <w:uiPriority w:val="99"/>
    <w:semiHidden/>
    <w:unhideWhenUsed/>
    <w:rsid w:val="005536F6"/>
    <w:rPr>
      <w:sz w:val="16"/>
      <w:szCs w:val="16"/>
    </w:rPr>
  </w:style>
  <w:style w:type="paragraph" w:styleId="af3">
    <w:name w:val="annotation text"/>
    <w:aliases w:val=" Char11, 字元,Char11,Char11 Char Char,Comment Text (US_Eng),字元"/>
    <w:basedOn w:val="a"/>
    <w:link w:val="af4"/>
    <w:autoRedefine/>
    <w:unhideWhenUsed/>
    <w:qFormat/>
    <w:rsid w:val="005536F6"/>
    <w:rPr>
      <w:szCs w:val="20"/>
    </w:rPr>
  </w:style>
  <w:style w:type="character" w:customStyle="1" w:styleId="af4">
    <w:name w:val="コメント文字列 (文字)"/>
    <w:aliases w:val=" Char11 (文字), 字元 (文字),Char11 (文字),Char11 Char Char (文字),Comment Text (US_Eng) (文字),字元 (文字)"/>
    <w:link w:val="af3"/>
    <w:uiPriority w:val="99"/>
    <w:qFormat/>
    <w:rsid w:val="005536F6"/>
    <w:rPr>
      <w:rFonts w:ascii="Times New Roman" w:eastAsia="ＭＳ 明朝" w:hAnsi="Times New Roman" w:cs="Times New Roman"/>
      <w:kern w:val="0"/>
      <w:sz w:val="24"/>
      <w:szCs w:val="20"/>
    </w:rPr>
  </w:style>
  <w:style w:type="paragraph" w:styleId="af5">
    <w:name w:val="annotation subject"/>
    <w:basedOn w:val="af3"/>
    <w:next w:val="af3"/>
    <w:link w:val="af6"/>
    <w:uiPriority w:val="99"/>
    <w:semiHidden/>
    <w:unhideWhenUsed/>
    <w:rsid w:val="005536F6"/>
    <w:rPr>
      <w:b/>
      <w:bCs/>
    </w:rPr>
  </w:style>
  <w:style w:type="character" w:customStyle="1" w:styleId="af6">
    <w:name w:val="コメント内容 (文字)"/>
    <w:link w:val="af5"/>
    <w:uiPriority w:val="99"/>
    <w:semiHidden/>
    <w:rsid w:val="005536F6"/>
    <w:rPr>
      <w:rFonts w:ascii="Times New Roman" w:eastAsia="ＭＳ 明朝" w:hAnsi="Times New Roman" w:cs="Times New Roman"/>
      <w:b/>
      <w:bCs/>
      <w:kern w:val="0"/>
      <w:sz w:val="24"/>
      <w:szCs w:val="20"/>
    </w:rPr>
  </w:style>
  <w:style w:type="character" w:styleId="af7">
    <w:name w:val="Hyperlink"/>
    <w:basedOn w:val="a0"/>
    <w:uiPriority w:val="99"/>
    <w:unhideWhenUsed/>
    <w:rsid w:val="005536F6"/>
    <w:rPr>
      <w:color w:val="467886" w:themeColor="hyperlink"/>
      <w:u w:val="single"/>
    </w:rPr>
  </w:style>
  <w:style w:type="character" w:styleId="af8">
    <w:name w:val="Unresolved Mention"/>
    <w:basedOn w:val="a0"/>
    <w:uiPriority w:val="99"/>
    <w:semiHidden/>
    <w:unhideWhenUsed/>
    <w:rsid w:val="005536F6"/>
    <w:rPr>
      <w:color w:val="605E5C"/>
      <w:shd w:val="clear" w:color="auto" w:fill="E1DFDD"/>
    </w:rPr>
  </w:style>
  <w:style w:type="paragraph" w:customStyle="1" w:styleId="EndNoteBibliographyTitle">
    <w:name w:val="EndNote Bibliography Title"/>
    <w:basedOn w:val="a"/>
    <w:link w:val="EndNoteBibliographyTitle0"/>
    <w:rsid w:val="005536F6"/>
    <w:pPr>
      <w:widowControl w:val="0"/>
      <w:jc w:val="center"/>
    </w:pPr>
    <w:rPr>
      <w:rFonts w:eastAsia="游明朝"/>
      <w:noProof/>
      <w:kern w:val="2"/>
      <w:szCs w:val="22"/>
    </w:rPr>
  </w:style>
  <w:style w:type="character" w:customStyle="1" w:styleId="EndNoteBibliographyTitle0">
    <w:name w:val="EndNote Bibliography Title (文字)"/>
    <w:basedOn w:val="a0"/>
    <w:link w:val="EndNoteBibliographyTitle"/>
    <w:rsid w:val="005536F6"/>
    <w:rPr>
      <w:rFonts w:ascii="Times New Roman" w:eastAsia="游明朝" w:hAnsi="Times New Roman" w:cs="Times New Roman"/>
      <w:noProof/>
      <w:sz w:val="24"/>
    </w:rPr>
  </w:style>
  <w:style w:type="paragraph" w:customStyle="1" w:styleId="EndNoteBibliography">
    <w:name w:val="EndNote Bibliography"/>
    <w:basedOn w:val="a"/>
    <w:link w:val="EndNoteBibliography0"/>
    <w:rsid w:val="005536F6"/>
    <w:pPr>
      <w:widowControl w:val="0"/>
      <w:jc w:val="both"/>
    </w:pPr>
    <w:rPr>
      <w:rFonts w:eastAsia="游明朝"/>
      <w:noProof/>
      <w:kern w:val="2"/>
      <w:szCs w:val="22"/>
    </w:rPr>
  </w:style>
  <w:style w:type="character" w:customStyle="1" w:styleId="EndNoteBibliography0">
    <w:name w:val="EndNote Bibliography (文字)"/>
    <w:basedOn w:val="a0"/>
    <w:link w:val="EndNoteBibliography"/>
    <w:rsid w:val="005536F6"/>
    <w:rPr>
      <w:rFonts w:ascii="Times New Roman" w:eastAsia="游明朝" w:hAnsi="Times New Roman" w:cs="Times New Roman"/>
      <w:noProof/>
      <w:sz w:val="24"/>
    </w:rPr>
  </w:style>
  <w:style w:type="table" w:styleId="af9">
    <w:name w:val="Table Grid"/>
    <w:basedOn w:val="a1"/>
    <w:uiPriority w:val="39"/>
    <w:rsid w:val="005536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CategoryHeading">
    <w:name w:val="EndNote Category Heading"/>
    <w:basedOn w:val="a"/>
    <w:link w:val="EndNoteCategoryHeading0"/>
    <w:rsid w:val="005536F6"/>
    <w:pPr>
      <w:spacing w:before="120" w:after="120"/>
    </w:pPr>
    <w:rPr>
      <w:b/>
      <w:noProof/>
    </w:rPr>
  </w:style>
  <w:style w:type="character" w:customStyle="1" w:styleId="EndNoteCategoryHeading0">
    <w:name w:val="EndNote Category Heading (文字)"/>
    <w:basedOn w:val="a0"/>
    <w:link w:val="EndNoteCategoryHeading"/>
    <w:rsid w:val="005536F6"/>
    <w:rPr>
      <w:rFonts w:ascii="Times New Roman" w:eastAsia="ＭＳ 明朝" w:hAnsi="Times New Roman" w:cs="Times New Roman"/>
      <w:b/>
      <w:noProof/>
      <w:kern w:val="0"/>
      <w:sz w:val="24"/>
      <w:szCs w:val="24"/>
    </w:rPr>
  </w:style>
  <w:style w:type="character" w:styleId="afa">
    <w:name w:val="line number"/>
    <w:basedOn w:val="a0"/>
    <w:uiPriority w:val="99"/>
    <w:semiHidden/>
    <w:unhideWhenUsed/>
    <w:rsid w:val="005536F6"/>
  </w:style>
  <w:style w:type="paragraph" w:styleId="afb">
    <w:name w:val="Revision"/>
    <w:hidden/>
    <w:uiPriority w:val="99"/>
    <w:semiHidden/>
    <w:rsid w:val="005536F6"/>
    <w:rPr>
      <w:rFonts w:ascii="Times New Roman" w:eastAsia="ＭＳ 明朝" w:hAnsi="Times New Roman" w:cs="Times New Roman"/>
      <w:kern w:val="0"/>
      <w:sz w:val="24"/>
      <w:szCs w:val="24"/>
      <w:lang w:val="de-DE"/>
    </w:rPr>
  </w:style>
  <w:style w:type="character" w:styleId="afc">
    <w:name w:val="Strong"/>
    <w:basedOn w:val="a0"/>
    <w:uiPriority w:val="22"/>
    <w:qFormat/>
    <w:rsid w:val="005536F6"/>
    <w:rPr>
      <w:b/>
      <w:bCs/>
    </w:rPr>
  </w:style>
  <w:style w:type="character" w:customStyle="1" w:styleId="apple-style-span">
    <w:name w:val="apple-style-span"/>
    <w:rsid w:val="005536F6"/>
    <w:rPr>
      <w:rFonts w:cs="Times New Roman"/>
    </w:rPr>
  </w:style>
  <w:style w:type="character" w:styleId="afd">
    <w:name w:val="Emphasis"/>
    <w:basedOn w:val="a0"/>
    <w:uiPriority w:val="20"/>
    <w:qFormat/>
    <w:rsid w:val="005536F6"/>
    <w:rPr>
      <w:i/>
      <w:iCs/>
    </w:rPr>
  </w:style>
  <w:style w:type="character" w:customStyle="1" w:styleId="cf01">
    <w:name w:val="cf01"/>
    <w:basedOn w:val="a0"/>
    <w:rsid w:val="005536F6"/>
    <w:rPr>
      <w:rFonts w:ascii="Meiryo UI" w:eastAsia="Meiryo UI" w:hAnsi="Meiryo UI" w:hint="eastAsia"/>
      <w:sz w:val="18"/>
      <w:szCs w:val="18"/>
    </w:rPr>
  </w:style>
  <w:style w:type="paragraph" w:styleId="Web">
    <w:name w:val="Normal (Web)"/>
    <w:basedOn w:val="a"/>
    <w:uiPriority w:val="99"/>
    <w:unhideWhenUsed/>
    <w:rsid w:val="005536F6"/>
    <w:pPr>
      <w:spacing w:before="100" w:beforeAutospacing="1" w:after="100" w:afterAutospacing="1"/>
    </w:pPr>
    <w:rPr>
      <w:rFonts w:ascii="ＭＳ Ｐゴシック" w:eastAsia="ＭＳ Ｐゴシック" w:hAnsi="ＭＳ Ｐゴシック" w:cs="ＭＳ Ｐゴシック"/>
    </w:rPr>
  </w:style>
  <w:style w:type="paragraph" w:styleId="afe">
    <w:name w:val="No Spacing"/>
    <w:link w:val="aff"/>
    <w:uiPriority w:val="1"/>
    <w:qFormat/>
    <w:rsid w:val="00FD1C2A"/>
    <w:rPr>
      <w:kern w:val="0"/>
      <w:sz w:val="22"/>
    </w:rPr>
  </w:style>
  <w:style w:type="character" w:customStyle="1" w:styleId="aff">
    <w:name w:val="行間詰め (文字)"/>
    <w:basedOn w:val="a0"/>
    <w:link w:val="afe"/>
    <w:uiPriority w:val="1"/>
    <w:rsid w:val="00FD1C2A"/>
    <w:rPr>
      <w:kern w:val="0"/>
      <w:sz w:val="22"/>
    </w:rPr>
  </w:style>
  <w:style w:type="character" w:styleId="aff0">
    <w:name w:val="FollowedHyperlink"/>
    <w:basedOn w:val="a0"/>
    <w:uiPriority w:val="99"/>
    <w:semiHidden/>
    <w:unhideWhenUsed/>
    <w:rsid w:val="000D33A7"/>
    <w:rPr>
      <w:color w:val="96607D" w:themeColor="followedHyperlink"/>
      <w:u w:val="single"/>
    </w:rPr>
  </w:style>
  <w:style w:type="character" w:styleId="aff1">
    <w:name w:val="footnote reference"/>
    <w:basedOn w:val="a0"/>
    <w:uiPriority w:val="99"/>
    <w:semiHidden/>
    <w:unhideWhenUsed/>
    <w:rsid w:val="001D665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8FD336E-8079-4CA6-822F-9636F03FC7B3}">
  <we:reference id="aee3af83-d427-4d27-80dc-134ec0270755" version="1.0.0.0" store="EXCatalog" storeType="excatalog"/>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0757E2-0332-1941-B473-15E88A489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37</Pages>
  <Words>11094</Words>
  <Characters>62875</Characters>
  <Application>Microsoft Office Word</Application>
  <DocSecurity>0</DocSecurity>
  <Lines>523</Lines>
  <Paragraphs>147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73822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古市拓也</dc:creator>
  <cp:lastModifiedBy>拓也 古市</cp:lastModifiedBy>
  <cp:revision>2</cp:revision>
  <dcterms:created xsi:type="dcterms:W3CDTF">2025-03-21T08:37:00Z</dcterms:created>
  <dcterms:modified xsi:type="dcterms:W3CDTF">2025-03-21T08:37:00Z</dcterms:modified>
</cp:coreProperties>
</file>