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76FCA" w14:textId="77777777" w:rsidR="000F49A1" w:rsidRPr="004624D0" w:rsidRDefault="000F49A1" w:rsidP="000F49A1">
      <w:pPr>
        <w:keepNext/>
        <w:keepLines/>
        <w:spacing w:before="240" w:after="0" w:line="240" w:lineRule="auto"/>
        <w:outlineLvl w:val="0"/>
        <w:rPr>
          <w:rFonts w:ascii="Arial" w:eastAsia="Times New Roman" w:hAnsi="Arial" w:cs="Arial"/>
          <w:b/>
          <w:sz w:val="36"/>
          <w:szCs w:val="36"/>
          <w:lang w:eastAsia="en-GB"/>
        </w:rPr>
      </w:pPr>
      <w:bookmarkStart w:id="0" w:name="_Hlk172573005"/>
      <w:r w:rsidRPr="004624D0">
        <w:rPr>
          <w:rFonts w:ascii="Arial" w:eastAsia="Times New Roman" w:hAnsi="Arial" w:cs="Arial"/>
          <w:b/>
          <w:sz w:val="36"/>
          <w:szCs w:val="36"/>
          <w:lang w:eastAsia="en-GB"/>
        </w:rPr>
        <w:t>Precision ecology for targeted conservation action</w:t>
      </w:r>
    </w:p>
    <w:p w14:paraId="0A884724" w14:textId="77777777" w:rsidR="000F49A1" w:rsidRPr="004624D0" w:rsidRDefault="000F49A1" w:rsidP="000F49A1">
      <w:pPr>
        <w:spacing w:before="120" w:after="120" w:line="240" w:lineRule="auto"/>
        <w:ind w:firstLine="720"/>
        <w:rPr>
          <w:rFonts w:ascii="Times New Roman" w:eastAsia="Times New Roman" w:hAnsi="Times New Roman" w:cs="Times New Roman"/>
          <w:sz w:val="24"/>
          <w:szCs w:val="24"/>
          <w:lang w:eastAsia="en-GB"/>
        </w:rPr>
      </w:pPr>
    </w:p>
    <w:p w14:paraId="291DF0BE" w14:textId="2F880DCE"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Rebecca Spake</w:t>
      </w:r>
      <w:r w:rsidRPr="004624D0">
        <w:rPr>
          <w:rFonts w:ascii="Times New Roman" w:eastAsia="Times New Roman" w:hAnsi="Times New Roman" w:cs="Times New Roman"/>
          <w:sz w:val="24"/>
          <w:vertAlign w:val="superscript"/>
          <w:lang w:eastAsia="en-GB"/>
        </w:rPr>
        <w:t>1</w:t>
      </w:r>
      <w:r w:rsidR="003F5EB3" w:rsidRPr="004624D0">
        <w:rPr>
          <w:rFonts w:ascii="Times New Roman" w:eastAsia="Times New Roman" w:hAnsi="Times New Roman" w:cs="Times New Roman"/>
          <w:sz w:val="24"/>
          <w:vertAlign w:val="superscript"/>
          <w:lang w:eastAsia="en-GB"/>
        </w:rPr>
        <w:t>,2</w:t>
      </w:r>
      <w:r w:rsidRPr="004624D0">
        <w:rPr>
          <w:rFonts w:ascii="Times New Roman" w:eastAsia="Times New Roman" w:hAnsi="Times New Roman" w:cs="Times New Roman"/>
          <w:sz w:val="24"/>
          <w:lang w:eastAsia="en-GB"/>
        </w:rPr>
        <w:t>, Eleanor E. Jackson</w:t>
      </w:r>
      <w:r w:rsidRPr="004624D0">
        <w:rPr>
          <w:rFonts w:ascii="Times New Roman" w:eastAsia="Times New Roman" w:hAnsi="Times New Roman" w:cs="Times New Roman"/>
          <w:sz w:val="24"/>
          <w:vertAlign w:val="superscript"/>
          <w:lang w:eastAsia="en-GB"/>
        </w:rPr>
        <w:t>1</w:t>
      </w:r>
      <w:r w:rsidR="003F5EB3" w:rsidRPr="004624D0">
        <w:rPr>
          <w:rFonts w:ascii="Times New Roman" w:eastAsia="Times New Roman" w:hAnsi="Times New Roman" w:cs="Times New Roman"/>
          <w:sz w:val="24"/>
          <w:vertAlign w:val="superscript"/>
          <w:lang w:eastAsia="en-GB"/>
        </w:rPr>
        <w:t>,3</w:t>
      </w:r>
      <w:r w:rsidRPr="004624D0">
        <w:rPr>
          <w:rFonts w:ascii="Times New Roman" w:eastAsia="Times New Roman" w:hAnsi="Times New Roman" w:cs="Times New Roman"/>
          <w:sz w:val="24"/>
          <w:lang w:eastAsia="en-GB"/>
        </w:rPr>
        <w:t>, James M. Bullock</w:t>
      </w:r>
      <w:r w:rsidR="003F5EB3" w:rsidRPr="004624D0">
        <w:rPr>
          <w:rFonts w:ascii="Times New Roman" w:eastAsia="Times New Roman" w:hAnsi="Times New Roman" w:cs="Times New Roman"/>
          <w:sz w:val="24"/>
          <w:vertAlign w:val="superscript"/>
          <w:lang w:eastAsia="en-GB"/>
        </w:rPr>
        <w:t>4</w:t>
      </w:r>
      <w:r w:rsidRPr="004624D0">
        <w:rPr>
          <w:rFonts w:ascii="Times New Roman" w:eastAsia="Times New Roman" w:hAnsi="Times New Roman" w:cs="Times New Roman"/>
          <w:sz w:val="24"/>
          <w:lang w:eastAsia="en-GB"/>
        </w:rPr>
        <w:t>, Emma Gardner</w:t>
      </w:r>
      <w:r w:rsidR="003F5EB3" w:rsidRPr="004624D0">
        <w:rPr>
          <w:rFonts w:ascii="Times New Roman" w:eastAsia="Times New Roman" w:hAnsi="Times New Roman" w:cs="Times New Roman"/>
          <w:sz w:val="24"/>
          <w:vertAlign w:val="superscript"/>
          <w:lang w:eastAsia="en-GB"/>
        </w:rPr>
        <w:t>4</w:t>
      </w:r>
      <w:r w:rsidRPr="004624D0">
        <w:rPr>
          <w:rFonts w:ascii="Times New Roman" w:eastAsia="Times New Roman" w:hAnsi="Times New Roman" w:cs="Times New Roman"/>
          <w:sz w:val="24"/>
          <w:lang w:eastAsia="en-GB"/>
        </w:rPr>
        <w:t>, Elizabeth Tipton</w:t>
      </w:r>
      <w:r w:rsidR="003F5EB3" w:rsidRPr="004624D0">
        <w:rPr>
          <w:rFonts w:ascii="Times New Roman" w:eastAsia="Times New Roman" w:hAnsi="Times New Roman" w:cs="Times New Roman"/>
          <w:sz w:val="24"/>
          <w:vertAlign w:val="superscript"/>
          <w:lang w:eastAsia="en-GB"/>
        </w:rPr>
        <w:t>5</w:t>
      </w:r>
      <w:r w:rsidRPr="004624D0">
        <w:rPr>
          <w:rFonts w:ascii="Times New Roman" w:eastAsia="Times New Roman" w:hAnsi="Times New Roman" w:cs="Times New Roman"/>
          <w:sz w:val="24"/>
          <w:lang w:eastAsia="en-GB"/>
        </w:rPr>
        <w:t>, Matthew Grainger</w:t>
      </w:r>
      <w:r w:rsidR="003F5EB3" w:rsidRPr="004624D0">
        <w:rPr>
          <w:rFonts w:ascii="Times New Roman" w:eastAsia="Times New Roman" w:hAnsi="Times New Roman" w:cs="Times New Roman"/>
          <w:sz w:val="24"/>
          <w:vertAlign w:val="superscript"/>
          <w:lang w:eastAsia="en-GB"/>
        </w:rPr>
        <w:t>6</w:t>
      </w:r>
      <w:r w:rsidRPr="004624D0">
        <w:rPr>
          <w:rFonts w:ascii="Times New Roman" w:eastAsia="Times New Roman" w:hAnsi="Times New Roman" w:cs="Times New Roman"/>
          <w:sz w:val="24"/>
          <w:lang w:eastAsia="en-GB"/>
        </w:rPr>
        <w:t>, C. Patrick Doncaster</w:t>
      </w:r>
      <w:r w:rsidR="003F5EB3" w:rsidRPr="004624D0">
        <w:rPr>
          <w:rFonts w:ascii="Times New Roman" w:eastAsia="Times New Roman" w:hAnsi="Times New Roman" w:cs="Times New Roman"/>
          <w:sz w:val="24"/>
          <w:vertAlign w:val="superscript"/>
          <w:lang w:eastAsia="en-GB"/>
        </w:rPr>
        <w:t>7</w:t>
      </w:r>
    </w:p>
    <w:p w14:paraId="739346BC" w14:textId="37A2C2A2" w:rsidR="0043726D" w:rsidRPr="004624D0" w:rsidRDefault="0043726D" w:rsidP="0043726D">
      <w:pPr>
        <w:spacing w:before="120" w:line="36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1</w:t>
      </w:r>
      <w:r w:rsidRPr="004624D0">
        <w:rPr>
          <w:rFonts w:ascii="Times New Roman" w:eastAsia="Times New Roman" w:hAnsi="Times New Roman" w:cs="Times New Roman"/>
          <w:sz w:val="24"/>
          <w:lang w:eastAsia="en-GB"/>
        </w:rPr>
        <w:t xml:space="preserve"> School of Biological Sciences, University of Reading, Reading, RG6 6AS, UK</w:t>
      </w:r>
    </w:p>
    <w:p w14:paraId="47015645" w14:textId="7FBD3274" w:rsidR="003F5EB3" w:rsidRPr="004624D0" w:rsidRDefault="0043726D" w:rsidP="000F49A1">
      <w:pPr>
        <w:spacing w:before="120" w:line="36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2</w:t>
      </w:r>
      <w:r w:rsidR="003F5EB3" w:rsidRPr="004624D0">
        <w:rPr>
          <w:rFonts w:ascii="Times New Roman" w:eastAsia="Times New Roman" w:hAnsi="Times New Roman" w:cs="Times New Roman"/>
          <w:sz w:val="24"/>
          <w:lang w:eastAsia="en-GB"/>
        </w:rPr>
        <w:t xml:space="preserve"> School of Geography and Environmental Sciences, University of Southampton, SO17 1BJ, UK</w:t>
      </w:r>
    </w:p>
    <w:p w14:paraId="15C6D003" w14:textId="46D251A7" w:rsidR="0043726D" w:rsidRPr="0043726D" w:rsidRDefault="003F5EB3" w:rsidP="0043726D">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 xml:space="preserve">3 </w:t>
      </w:r>
      <w:r w:rsidR="0043726D" w:rsidRPr="0043726D">
        <w:rPr>
          <w:rFonts w:ascii="Times New Roman" w:eastAsia="Times New Roman" w:hAnsi="Times New Roman" w:cs="Times New Roman"/>
          <w:sz w:val="24"/>
          <w:lang w:eastAsia="en-GB"/>
        </w:rPr>
        <w:t>Department of Biology, University of Oxford, Oxford, UK</w:t>
      </w:r>
      <w:r w:rsidR="0043726D">
        <w:rPr>
          <w:rFonts w:ascii="Times New Roman" w:eastAsia="Times New Roman" w:hAnsi="Times New Roman" w:cs="Times New Roman"/>
          <w:sz w:val="24"/>
          <w:lang w:eastAsia="en-GB"/>
        </w:rPr>
        <w:t xml:space="preserve">. </w:t>
      </w:r>
    </w:p>
    <w:p w14:paraId="0CA6DA20" w14:textId="47322E00" w:rsidR="000F49A1" w:rsidRPr="004624D0" w:rsidRDefault="003F5EB3"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4</w:t>
      </w:r>
      <w:r w:rsidR="000F49A1" w:rsidRPr="004624D0">
        <w:rPr>
          <w:rFonts w:ascii="Times New Roman" w:eastAsia="Times New Roman" w:hAnsi="Times New Roman" w:cs="Times New Roman"/>
          <w:sz w:val="24"/>
          <w:lang w:eastAsia="en-GB"/>
        </w:rPr>
        <w:t xml:space="preserve"> UK Centre for Ecology and Hydrology, Benson Lane, Wallingford OX10 8BB, UK </w:t>
      </w:r>
    </w:p>
    <w:p w14:paraId="780AC122" w14:textId="18126BE8" w:rsidR="000F49A1" w:rsidRPr="004624D0" w:rsidRDefault="00535EB4" w:rsidP="000F49A1">
      <w:pPr>
        <w:spacing w:before="120" w:line="36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5</w:t>
      </w:r>
      <w:r w:rsidR="000F49A1" w:rsidRPr="004624D0">
        <w:rPr>
          <w:rFonts w:ascii="Times New Roman" w:eastAsia="Times New Roman" w:hAnsi="Times New Roman" w:cs="Times New Roman"/>
          <w:sz w:val="24"/>
        </w:rPr>
        <w:t xml:space="preserve"> </w:t>
      </w:r>
      <w:r w:rsidR="000F49A1" w:rsidRPr="004624D0">
        <w:rPr>
          <w:rFonts w:ascii="Times New Roman" w:eastAsia="Times New Roman" w:hAnsi="Times New Roman" w:cs="Times New Roman"/>
          <w:sz w:val="24"/>
          <w:lang w:eastAsia="en-GB"/>
        </w:rPr>
        <w:t>Department of Statistics and Data Science, Northwestern University, U.S</w:t>
      </w:r>
    </w:p>
    <w:p w14:paraId="4FA02871" w14:textId="3ECB134E" w:rsidR="000F49A1" w:rsidRPr="004624D0" w:rsidRDefault="00535EB4" w:rsidP="000F49A1">
      <w:pPr>
        <w:spacing w:before="120" w:line="360" w:lineRule="auto"/>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6</w:t>
      </w:r>
      <w:r w:rsidR="000F49A1" w:rsidRPr="004624D0">
        <w:rPr>
          <w:rFonts w:ascii="Times New Roman" w:eastAsia="Times New Roman" w:hAnsi="Times New Roman" w:cs="Times New Roman"/>
          <w:sz w:val="24"/>
          <w:lang w:eastAsia="en-GB"/>
        </w:rPr>
        <w:t xml:space="preserve"> Norwegian Institute for Nature Research, </w:t>
      </w:r>
      <w:proofErr w:type="spellStart"/>
      <w:r w:rsidR="000F49A1" w:rsidRPr="004624D0">
        <w:rPr>
          <w:rFonts w:ascii="Times New Roman" w:eastAsia="Times New Roman" w:hAnsi="Times New Roman" w:cs="Times New Roman"/>
          <w:sz w:val="24"/>
          <w:lang w:eastAsia="en-GB"/>
        </w:rPr>
        <w:t>Postbox</w:t>
      </w:r>
      <w:proofErr w:type="spellEnd"/>
      <w:r w:rsidR="000F49A1" w:rsidRPr="004624D0">
        <w:rPr>
          <w:rFonts w:ascii="Times New Roman" w:eastAsia="Times New Roman" w:hAnsi="Times New Roman" w:cs="Times New Roman"/>
          <w:sz w:val="24"/>
          <w:lang w:eastAsia="en-GB"/>
        </w:rPr>
        <w:t xml:space="preserve"> 5685 </w:t>
      </w:r>
      <w:proofErr w:type="spellStart"/>
      <w:r w:rsidR="000F49A1" w:rsidRPr="004624D0">
        <w:rPr>
          <w:rFonts w:ascii="Times New Roman" w:eastAsia="Times New Roman" w:hAnsi="Times New Roman" w:cs="Times New Roman"/>
          <w:sz w:val="24"/>
          <w:lang w:eastAsia="en-GB"/>
        </w:rPr>
        <w:t>Torgarden</w:t>
      </w:r>
      <w:proofErr w:type="spellEnd"/>
      <w:r w:rsidR="000F49A1" w:rsidRPr="004624D0">
        <w:rPr>
          <w:rFonts w:ascii="Times New Roman" w:eastAsia="Times New Roman" w:hAnsi="Times New Roman" w:cs="Times New Roman"/>
          <w:sz w:val="24"/>
          <w:lang w:eastAsia="en-GB"/>
        </w:rPr>
        <w:t>, 7485 Trondheim, Norway</w:t>
      </w:r>
    </w:p>
    <w:p w14:paraId="4E3C50E4" w14:textId="6F761A37" w:rsidR="000F49A1" w:rsidRPr="004624D0" w:rsidRDefault="003F5EB3"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7</w:t>
      </w:r>
      <w:r w:rsidR="000F49A1" w:rsidRPr="004624D0">
        <w:rPr>
          <w:rFonts w:ascii="Times New Roman" w:eastAsia="Times New Roman" w:hAnsi="Times New Roman" w:cs="Times New Roman"/>
          <w:sz w:val="24"/>
          <w:lang w:eastAsia="en-GB"/>
        </w:rPr>
        <w:t xml:space="preserve"> School of Biological Sciences, University of Southampton, SO17 1BJ, UK</w:t>
      </w:r>
    </w:p>
    <w:p w14:paraId="7AF80C7F" w14:textId="77777777" w:rsidR="000F49A1" w:rsidRPr="004624D0" w:rsidRDefault="000F49A1" w:rsidP="000F49A1">
      <w:pPr>
        <w:keepNext/>
        <w:keepLines/>
        <w:spacing w:before="120" w:after="120" w:line="240" w:lineRule="auto"/>
        <w:outlineLvl w:val="2"/>
        <w:rPr>
          <w:rFonts w:ascii="Times New Roman" w:eastAsia="Times New Roman" w:hAnsi="Times New Roman" w:cs="Times New Roman"/>
          <w:sz w:val="24"/>
          <w:szCs w:val="24"/>
          <w:lang w:eastAsia="en-GB"/>
        </w:rPr>
      </w:pPr>
    </w:p>
    <w:p w14:paraId="190463E4" w14:textId="6C70C19E"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 xml:space="preserve">Corresponding author: Rebecca Spake </w:t>
      </w:r>
      <w:hyperlink r:id="rId8" w:history="1">
        <w:r w:rsidR="003F5EB3" w:rsidRPr="004624D0">
          <w:rPr>
            <w:rStyle w:val="Hyperlink"/>
            <w:rFonts w:ascii="Times New Roman" w:eastAsia="Times New Roman" w:hAnsi="Times New Roman"/>
            <w:sz w:val="24"/>
            <w:szCs w:val="24"/>
            <w:lang w:eastAsia="en-GB"/>
          </w:rPr>
          <w:t>R.Spake@soton.ac.uk</w:t>
        </w:r>
      </w:hyperlink>
      <w:r w:rsidRPr="004624D0">
        <w:rPr>
          <w:rFonts w:ascii="Times New Roman" w:eastAsia="Times New Roman" w:hAnsi="Times New Roman" w:cs="Times New Roman"/>
          <w:sz w:val="24"/>
          <w:lang w:eastAsia="en-GB"/>
        </w:rPr>
        <w:t xml:space="preserve"> </w:t>
      </w:r>
      <w:r w:rsidRPr="004624D0">
        <w:rPr>
          <w:rFonts w:ascii="Times New Roman" w:eastAsia="Times New Roman" w:hAnsi="Times New Roman" w:cs="Times New Roman"/>
          <w:sz w:val="24"/>
          <w:lang w:eastAsia="en-GB"/>
        </w:rPr>
        <w:br w:type="page"/>
      </w:r>
    </w:p>
    <w:p w14:paraId="5878F021" w14:textId="77777777" w:rsidR="000F49A1" w:rsidRPr="004624D0" w:rsidRDefault="000F49A1" w:rsidP="000F49A1">
      <w:pPr>
        <w:keepNext/>
        <w:keepLines/>
        <w:spacing w:before="40" w:after="120" w:line="240" w:lineRule="auto"/>
        <w:outlineLvl w:val="1"/>
        <w:rPr>
          <w:rFonts w:ascii="Arial" w:eastAsia="Times New Roman" w:hAnsi="Arial" w:cs="Arial"/>
          <w:b/>
          <w:sz w:val="28"/>
          <w:szCs w:val="28"/>
          <w:lang w:eastAsia="en-GB"/>
        </w:rPr>
      </w:pPr>
      <w:r w:rsidRPr="004624D0">
        <w:rPr>
          <w:rFonts w:ascii="Arial" w:eastAsia="Times New Roman" w:hAnsi="Arial" w:cs="Arial"/>
          <w:b/>
          <w:sz w:val="28"/>
          <w:szCs w:val="28"/>
          <w:lang w:eastAsia="en-GB"/>
        </w:rPr>
        <w:lastRenderedPageBreak/>
        <w:t>Abstract</w:t>
      </w:r>
    </w:p>
    <w:p w14:paraId="32A0F4B6" w14:textId="511F51EB" w:rsidR="000F49A1" w:rsidRPr="004624D0" w:rsidRDefault="000F49A1" w:rsidP="000F49A1">
      <w:pPr>
        <w:spacing w:before="120" w:line="360" w:lineRule="auto"/>
        <w:rPr>
          <w:rFonts w:ascii="Times New Roman" w:eastAsia="Times New Roman" w:hAnsi="Times New Roman" w:cs="Times New Roman"/>
          <w:sz w:val="24"/>
          <w:lang w:eastAsia="en-GB"/>
        </w:rPr>
      </w:pPr>
      <w:bookmarkStart w:id="1" w:name="_Hlk166054999"/>
      <w:r w:rsidRPr="004624D0">
        <w:rPr>
          <w:rFonts w:ascii="Times New Roman" w:eastAsia="Times New Roman" w:hAnsi="Times New Roman" w:cs="Times New Roman"/>
          <w:sz w:val="24"/>
          <w:lang w:eastAsia="en-GB"/>
        </w:rPr>
        <w:t xml:space="preserve">Addressing the coupled threats of catastrophic climate change and biodiversity loss requires implementation of conservation and restoration actions globally. However, on-the-ground action is hindered by context dependency: the ubiquitous challenge that implementation outcomes vary from place to place due to complex dependencies among social and ecological drivers. Policymakers </w:t>
      </w:r>
      <w:r w:rsidRPr="004624D0">
        <w:rPr>
          <w:rFonts w:ascii="Times New Roman" w:eastAsia="Times New Roman" w:hAnsi="Times New Roman" w:cs="Times New Roman"/>
          <w:color w:val="000000"/>
          <w:sz w:val="24"/>
          <w:lang w:eastAsia="en-GB"/>
        </w:rPr>
        <w:t xml:space="preserve">and practitioners recognise the need to tailor solutions to contexts, and target actions to places where they will work effectively. To provide information for </w:t>
      </w:r>
      <w:r w:rsidRPr="004624D0">
        <w:rPr>
          <w:rFonts w:ascii="Times New Roman" w:eastAsia="Times New Roman" w:hAnsi="Times New Roman" w:cs="Times New Roman"/>
          <w:sz w:val="24"/>
          <w:lang w:eastAsia="en-GB"/>
        </w:rPr>
        <w:t>decision making</w:t>
      </w:r>
      <w:r w:rsidRPr="004624D0">
        <w:rPr>
          <w:rFonts w:ascii="Times New Roman" w:eastAsia="Times New Roman" w:hAnsi="Times New Roman" w:cs="Times New Roman"/>
          <w:color w:val="000000"/>
          <w:sz w:val="24"/>
          <w:lang w:eastAsia="en-GB"/>
        </w:rPr>
        <w:t xml:space="preserve">, applied ecologists can learn from medicine and marketing, which aim to provide healthcare tailored to individual patients, and advertisements targeting individual tastes. These disciplines exploit big data and rapidly developing computational advances to predict treatment effects for individual units. </w:t>
      </w:r>
      <w:bookmarkStart w:id="2" w:name="_Hlk193704211"/>
      <w:r w:rsidRPr="004624D0">
        <w:rPr>
          <w:rFonts w:ascii="Times New Roman" w:eastAsia="Times New Roman" w:hAnsi="Times New Roman" w:cs="Times New Roman"/>
          <w:color w:val="000000"/>
          <w:sz w:val="24"/>
          <w:lang w:eastAsia="en-GB"/>
        </w:rPr>
        <w:t xml:space="preserve">Here we argue why and how ecological disciplines can begin to capitalise on these rich advances, to </w:t>
      </w:r>
      <w:r w:rsidR="004F1A33" w:rsidRPr="004F1A33">
        <w:rPr>
          <w:rFonts w:ascii="Times New Roman" w:eastAsia="Times New Roman" w:hAnsi="Times New Roman" w:cs="Times New Roman"/>
          <w:color w:val="000000"/>
          <w:sz w:val="24"/>
          <w:highlight w:val="yellow"/>
          <w:lang w:eastAsia="en-GB"/>
        </w:rPr>
        <w:t>equip</w:t>
      </w:r>
      <w:r w:rsidRPr="004624D0">
        <w:rPr>
          <w:rFonts w:ascii="Times New Roman" w:eastAsia="Times New Roman" w:hAnsi="Times New Roman" w:cs="Times New Roman"/>
          <w:color w:val="000000"/>
          <w:sz w:val="24"/>
          <w:lang w:eastAsia="en-GB"/>
        </w:rPr>
        <w:t xml:space="preserve"> ecologists with a</w:t>
      </w:r>
      <w:r w:rsidR="004F1A33">
        <w:rPr>
          <w:rFonts w:ascii="Times New Roman" w:eastAsia="Times New Roman" w:hAnsi="Times New Roman" w:cs="Times New Roman"/>
          <w:color w:val="000000"/>
          <w:sz w:val="24"/>
          <w:lang w:eastAsia="en-GB"/>
        </w:rPr>
        <w:t xml:space="preserve"> </w:t>
      </w:r>
      <w:r w:rsidR="004F1A33" w:rsidRPr="004F1A33">
        <w:rPr>
          <w:rFonts w:ascii="Times New Roman" w:eastAsia="Times New Roman" w:hAnsi="Times New Roman" w:cs="Times New Roman"/>
          <w:color w:val="000000"/>
          <w:sz w:val="24"/>
          <w:highlight w:val="yellow"/>
          <w:lang w:eastAsia="en-GB"/>
        </w:rPr>
        <w:t>potentially</w:t>
      </w:r>
      <w:r w:rsidRPr="004624D0">
        <w:rPr>
          <w:rFonts w:ascii="Times New Roman" w:eastAsia="Times New Roman" w:hAnsi="Times New Roman" w:cs="Times New Roman"/>
          <w:color w:val="000000"/>
          <w:sz w:val="24"/>
          <w:lang w:eastAsia="en-GB"/>
        </w:rPr>
        <w:t xml:space="preserve"> powerful toolkit for applying big data to site-specific interventions, </w:t>
      </w:r>
      <w:r w:rsidRPr="004624D0">
        <w:rPr>
          <w:rFonts w:ascii="Times New Roman" w:eastAsia="Times New Roman" w:hAnsi="Times New Roman" w:cs="Times New Roman"/>
          <w:sz w:val="24"/>
          <w:lang w:eastAsia="en-GB"/>
        </w:rPr>
        <w:t>allowing effective conservation over large extents</w:t>
      </w:r>
      <w:r w:rsidRPr="004624D0">
        <w:rPr>
          <w:rFonts w:ascii="Times New Roman" w:eastAsia="Times New Roman" w:hAnsi="Times New Roman" w:cs="Times New Roman"/>
          <w:color w:val="000000"/>
          <w:sz w:val="24"/>
          <w:lang w:eastAsia="en-GB"/>
        </w:rPr>
        <w:t xml:space="preserve">. </w:t>
      </w:r>
      <w:bookmarkEnd w:id="2"/>
      <w:r w:rsidRPr="004624D0">
        <w:rPr>
          <w:rFonts w:ascii="Times New Roman" w:eastAsia="Times New Roman" w:hAnsi="Times New Roman" w:cs="Times New Roman"/>
          <w:color w:val="000000"/>
          <w:sz w:val="24"/>
          <w:lang w:eastAsia="en-GB"/>
        </w:rPr>
        <w:t>We review approaches that hold promise for applied ecology, identify hurdles that must be overcome, and propose a roadmap for establishing the conditions that will permit adoption of precision ecology.</w:t>
      </w:r>
    </w:p>
    <w:bookmarkEnd w:id="1"/>
    <w:p w14:paraId="63D8B1F9" w14:textId="77777777" w:rsidR="000F49A1" w:rsidRPr="004624D0" w:rsidRDefault="000F49A1" w:rsidP="000F49A1">
      <w:pPr>
        <w:spacing w:before="120" w:line="360" w:lineRule="auto"/>
        <w:rPr>
          <w:rFonts w:ascii="Times New Roman" w:eastAsia="Times New Roman" w:hAnsi="Times New Roman" w:cs="Times New Roman"/>
          <w:sz w:val="24"/>
          <w:szCs w:val="24"/>
          <w:lang w:eastAsia="en-GB"/>
        </w:rPr>
      </w:pPr>
    </w:p>
    <w:p w14:paraId="0B307EB8" w14:textId="77777777" w:rsidR="000F49A1" w:rsidRPr="004624D0" w:rsidRDefault="000F49A1" w:rsidP="000F49A1">
      <w:pPr>
        <w:spacing w:before="120" w:line="360" w:lineRule="auto"/>
        <w:rPr>
          <w:rFonts w:ascii="Arial" w:eastAsia="Times New Roman" w:hAnsi="Arial" w:cs="Arial"/>
          <w:b/>
          <w:sz w:val="28"/>
          <w:szCs w:val="28"/>
          <w:lang w:eastAsia="en-GB"/>
        </w:rPr>
      </w:pPr>
      <w:r w:rsidRPr="004624D0">
        <w:rPr>
          <w:rFonts w:ascii="Times New Roman" w:eastAsia="Times New Roman" w:hAnsi="Times New Roman" w:cs="Times New Roman"/>
          <w:i/>
          <w:sz w:val="24"/>
          <w:szCs w:val="24"/>
          <w:lang w:eastAsia="en-GB"/>
        </w:rPr>
        <w:t>Keywords</w:t>
      </w:r>
      <w:r w:rsidRPr="004624D0">
        <w:rPr>
          <w:rFonts w:ascii="Times New Roman" w:eastAsia="Times New Roman" w:hAnsi="Times New Roman" w:cs="Times New Roman"/>
          <w:sz w:val="24"/>
          <w:szCs w:val="24"/>
          <w:lang w:eastAsia="en-GB"/>
        </w:rPr>
        <w:t>: Conditional average treatment effect, context dependence, heterogeneous treatment effects, individual treatment effect, propensity score, uplift modelling</w:t>
      </w:r>
      <w:r w:rsidRPr="004624D0">
        <w:rPr>
          <w:rFonts w:ascii="Times New Roman" w:eastAsia="Times New Roman" w:hAnsi="Times New Roman" w:cs="Times New Roman"/>
          <w:sz w:val="24"/>
          <w:szCs w:val="24"/>
          <w:lang w:eastAsia="en-GB"/>
        </w:rPr>
        <w:br w:type="page"/>
      </w:r>
    </w:p>
    <w:p w14:paraId="5E7A037A" w14:textId="77777777" w:rsidR="000F49A1" w:rsidRPr="004624D0" w:rsidRDefault="000F49A1" w:rsidP="000F49A1">
      <w:pPr>
        <w:keepNext/>
        <w:keepLines/>
        <w:spacing w:before="40" w:after="120" w:line="240" w:lineRule="auto"/>
        <w:outlineLvl w:val="1"/>
        <w:rPr>
          <w:rFonts w:ascii="Arial" w:eastAsia="Times New Roman" w:hAnsi="Arial" w:cs="Arial"/>
          <w:b/>
          <w:sz w:val="28"/>
          <w:szCs w:val="28"/>
          <w:lang w:eastAsia="en-GB"/>
        </w:rPr>
      </w:pPr>
      <w:r w:rsidRPr="004624D0">
        <w:rPr>
          <w:rFonts w:ascii="Arial" w:eastAsia="Times New Roman" w:hAnsi="Arial" w:cs="Arial"/>
          <w:b/>
          <w:sz w:val="28"/>
          <w:szCs w:val="28"/>
          <w:lang w:eastAsia="en-GB"/>
        </w:rPr>
        <w:lastRenderedPageBreak/>
        <w:t>Introduction</w:t>
      </w:r>
    </w:p>
    <w:p w14:paraId="09E446BA" w14:textId="77777777" w:rsidR="000F49A1" w:rsidRPr="004624D0" w:rsidRDefault="000F49A1" w:rsidP="000F49A1">
      <w:pPr>
        <w:spacing w:before="120" w:line="360" w:lineRule="auto"/>
        <w:rPr>
          <w:rFonts w:ascii="Times New Roman" w:eastAsia="Times New Roman" w:hAnsi="Times New Roman" w:cs="Times New Roman"/>
          <w:sz w:val="24"/>
          <w:lang w:eastAsia="en-GB"/>
        </w:rPr>
      </w:pPr>
      <w:bookmarkStart w:id="3" w:name="_gjdgxs" w:colFirst="0" w:colLast="0"/>
      <w:bookmarkEnd w:id="3"/>
      <w:r w:rsidRPr="004624D0">
        <w:rPr>
          <w:rFonts w:ascii="Times New Roman" w:eastAsia="Times New Roman" w:hAnsi="Times New Roman" w:cs="Times New Roman"/>
          <w:sz w:val="24"/>
          <w:lang w:eastAsia="en-GB"/>
        </w:rPr>
        <w:t>Environmental sustainability transformations are needed on a global scale</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{"citationID":"BXnCWayj","properties":{"formattedCitation":"\\super 1\\nosupersub{}","plainCitation":"1","noteIndex":0},"citationItems":[{"id":413,"uris":["http://zotero.org/users/local/4Zxs2yqb/items/FPI7MBXW","http://zotero.org/users/14212145/items/FPI7MBXW"],"itemData":{"id":413,"type":"report","note":"E. S. Brondizio, J. Settele, S. Díaz, and H. T. Ngo (editors).","publisher":"IPBES","title":"Global assessment report on biodiversity and ecosystem services of the Intergovernmental Science-Policy Platform on Biodiversity and Ecosystem Services","URL":"doi.org/10.5281/zenodo.3831673.","author":[{"family":"IPBES","given":""}],"issued":{"date-parts":[["2019"]]}}}],"schema":"https://github.com/citation-style-language/schema/raw/master/csl-citation.json"}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eastAsia="Times New Roman" w:hAnsi="Times New Roman" w:cs="Times New Roman"/>
          <w:sz w:val="24"/>
          <w:vertAlign w:val="superscript"/>
          <w:lang w:eastAsia="en-GB"/>
        </w:rPr>
        <w:t>1</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Implementing ecological transformations happens at the local scale, by restoring, conserving, and managing individual ecosystems. Decision-makers are faced with difficult choices of how and where to invest limited resources. Scientists, policymakers and practitioners have long-recognised the futility of silver bullet, ‘one-size-fits-all’ strategies</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{"citationID":"W3SH2pgP","properties":{"formattedCitation":"\\super 2\\nosupersub{}","plainCitation":"2","noteIndex":0},"citationItems":[{"id":234,"uris":["http://zotero.org/users/local/4Zxs2yqb/items/5ZVXK9YW","http://zotero.org/users/14212145/items/5ZVXK9YW"],"itemData":{"id":234,"type":"article-journal","abstract":"There is an important analytical distinction for conservationists between the ﬂow of ecosystem services and the stock of natural capital that underpins or constitutes them. The relationship between these two is often complex and indeterminate. Ecosystem services result from the interplay of different biological and physical processes across a variety of scales. Flows of ecosystem services may be imperfectly related to stocks of natural capital. Conservation is concerned with the protection of certain stocks of natural capital, but also with maintaining the complex web of relationships that characterize biodiversity. Despite the obvious links between ecosystem services, natural capital, and biodiversity, these are not identical. Practitioners and policy makers should be cautious in their use of the proxy indicator of ecosystem services when developing mechanisms for biodiversity conservation. Conceptual clarity is essential in order to harness the potentially important role that ecosystem service based interventions can play in mainstreaming conservation issues.","container-title":"Conservation Letters","DOI":"10.1111/j.1755-263X.2009.00063.x","ISSN":"1755-263X, 1755-263X","issue":"4","journalAbbreviation":"Conservation Letters","language":"en","license":"http://onlinelibrary.wiley.com/termsAndConditions#vor","page":"158-162","source":"DOI.org (Crossref)","title":"Ecosystem services and conservation strategy: beware the silver bullet","title-short":"Ecosystem services and conservation strategy","volume":"2","author":[{"family":"Vira","given":"Bhaskar"},{"family":"Adams","given":"William M."}],"issued":{"date-parts":[["2009",8]]}}}],"schema":"https://github.com/citation-style-language/schema/raw/master/csl-citation.json"}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eastAsia="Times New Roman" w:hAnsi="Times New Roman" w:cs="Times New Roman"/>
          <w:sz w:val="24"/>
          <w:vertAlign w:val="superscript"/>
          <w:lang w:eastAsia="en-GB"/>
        </w:rPr>
        <w:t>2</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the need to embrace complexity and context</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{"citationID":"652WPLnT","properties":{"formattedCitation":"\\super 3\\nosupersub{}","plainCitation":"3","noteIndex":0},"citationItems":[{"id":953,"uris":["http://zotero.org/users/14212145/items/45N4J8SG"],"itemData":{"id":953,"type":"article-journal","abstract":"This article is a tribute to Elinor Ostrom. It explores two enduring lessons she taught: a substantive lesson that involves embracing complexity and context, and a methodological lesson that involves embracing a framework-driven approach to systematic, evolutionary learning through various interdisciplinary methodologies, theories, and empirical approaches. First, I discuss Ostrom's work on environmental commons. I illustrate the two lessons through a discussion of the tragedy of the commons. Next, I explain how the two lessons play a significant role in recent efforts to extend Ostrom's work on environmental commons to knowledge/cultural commons. I draw a parallel between the tragedy of the commons allegory and the free-rider allegory, and show how many of the problems Ostrom explored in the environmental context are manifest in the cultural environmental context. I discuss an ongoing research project that follows the path that Ostrom blazed and systematically studies commons in the cultural environment.","container-title":"Journal of Institutional Economics","DOI":"10.1017/S1744137413000106","ISSN":"1744-1374, 1744-1382","issue":"4","language":"en","page":"387-406","source":"Cambridge University Press","title":"Two enduring lessons from Elinor Ostrom","volume":"9","author":[{"family":"Frischmann","given":"Brett M."}],"issued":{"date-parts":[["2013",12]]}}}],"schema":"https://github.com/citation-style-language/schema/raw/master/csl-citation.json"}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eastAsia="Times New Roman" w:hAnsi="Times New Roman" w:cs="Times New Roman"/>
          <w:sz w:val="24"/>
          <w:szCs w:val="24"/>
          <w:vertAlign w:val="superscript"/>
        </w:rPr>
        <w:t>3</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the desirability of targeting actions to contexts where they will be most effective, and of developing place-based action plans tailored to individual sites</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{"citationID":"QJsbIguL","properties":{"formattedCitation":"\\super 4\\nosupersub{}","plainCitation":"4","noteIndex":0},"citationItems":[{"id":283,"uris":["http://zotero.org/users/local/4Zxs2yqb/items/8RXTY4CD","http://zotero.org/users/14212145/items/8RXTY4CD"],"itemData":{"id":283,"type":"article-journal","container-title":"Nature Sustainability","DOI":"10.1038/s41893-019-0223-4","ISSN":"2398-9629","issue":"2","journalAbbreviation":"Nat Sustain","language":"en","page":"90-97","source":"DOI.org (Crossref)","title":"An analytical framework for spatially targeted management of natural capital","volume":"2","author":[{"family":"Spake","given":"Rebecca"},{"family":"Bellamy","given":"Chloe"},{"family":"Graham","given":"Laura J."},{"family":"Watts","given":"Kevin"},{"family":"Wilson","given":"Tom"},{"family":"Norton","given":"Lisa R."},{"family":"Wood","given":"Claire M."},{"family":"Schmucki","given":"Reto"},{"family":"Bullock","given":"James M."},{"family":"Eigenbrod","given":"Felix"}],"issued":{"date-parts":[["2019",2,11]]}}}],"schema":"https://github.com/citation-style-language/schema/raw/master/csl-citation.json"}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eastAsia="Times New Roman" w:hAnsi="Times New Roman" w:cs="Times New Roman"/>
          <w:sz w:val="24"/>
          <w:szCs w:val="24"/>
          <w:vertAlign w:val="superscript"/>
        </w:rPr>
        <w:t>4</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color w:val="1C1D1E"/>
          <w:sz w:val="24"/>
          <w:lang w:eastAsia="en-GB"/>
        </w:rPr>
        <w:t>.</w:t>
      </w:r>
      <w:r w:rsidRPr="004624D0">
        <w:rPr>
          <w:rFonts w:ascii="Times New Roman" w:eastAsia="Times New Roman" w:hAnsi="Times New Roman" w:cs="Times New Roman"/>
          <w:sz w:val="24"/>
          <w:lang w:eastAsia="en-GB"/>
        </w:rPr>
        <w:t xml:space="preserve"> For example, international tree planting initiatives often emphasise the need to plant ‘the right tree in the right place’ to achieve Net Zero</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{"citationID":"xtWd0mJO","properties":{"formattedCitation":"\\super 5\\nosupersub{}","plainCitation":"5","noteIndex":0},"citationItems":[{"id":287,"uris":["http://zotero.org/users/local/4Zxs2yqb/items/73QDGWJ6","http://zotero.org/users/14212145/items/73QDGWJ6"],"itemData":{"id":287,"type":"article-journal","abstract":"Abstract\n            \n              \n                \n                  We outline the principles of the natural capital approach to decision making and apply these to the contemporary challenge of very significantly expanding woodlands as contribution to attaining net zero emissions of greenhouse gases.\n                \n                \n                  Drawing on the case of the UK, we argue that a single focus upon carbon storage alone is likely to overlook the other ‘net zero plus’ benefits which woodlands can deliver.\n                \n                \n                  A review of the literature considers the wide variety of potential benefits which woodlands can provide, together with costs such as foregone alternative land uses.\n                \n                \n                  We argue that decision making must consider all of these potential benefits and costs for the right locations to be planted with the right trees.\n                \n                \n                  The paper closes by reviewing the decision support systems necessary to incorporate this information into policy and decision making.\n                \n              \n            \n            \n              Read the free\n              Plain Language Summary\n              for this article on the Journal blog.\n            \n          , \n            \n              Read the free\n              Plain Language Summary\n              for this article on the Journal blog.","container-title":"People and Nature","DOI":"10.1002/pan3.10331","ISSN":"2575-8314, 2575-8314","issue":"2","journalAbbreviation":"People and Nature","language":"en","page":"271-301","source":"DOI.org (Crossref)","title":"A review of planting principles to identify the right place for the right tree for ‘net zero plus’ woodlands: Applying a place‐based natural capital framework for sustainable, efficient and equitable ( &lt;span style=\"font-variant:small-caps;\"&gt;SEE&lt;/span&gt; ) decisions","title-short":"A review of planting principles to identify the right place for the right tree for ‘net zero plus’ woodlands","volume":"5","author":[{"family":"Bateman","given":"Ian J."},{"family":"Anderson","given":"Karen"},{"family":"Argles","given":"Arthur"},{"family":"Belcher","given":"Claire"},{"family":"Betts","given":"Richard A."},{"family":"Binner","given":"Amy"},{"family":"Brazier","given":"Richard E."},{"family":"Cho","given":"Frankie H. T."},{"family":"Collins","given":"Rebecca M."},{"family":"Day","given":"Brett H."},{"family":"Duran‐Rojas","given":"Carolina"},{"family":"Eisenbarth","given":"Sabrina"},{"family":"Gannon","given":"Kate"},{"family":"Gatis","given":"Naomi"},{"family":"Groom","given":"Ben"},{"family":"Hails","given":"Rosie"},{"family":"Harper","given":"Anna B."},{"family":"Harwood","given":"Amii"},{"family":"Hastings","given":"Astley"},{"family":"Heard","given":"Matthew S."},{"family":"Hill","given":"Timothy C."},{"family":"Inman","given":"Alex"},{"family":"Lee","given":"Christopher F."},{"family":"Luscombe","given":"David J."},{"family":"MacKenzie","given":"Angus R."},{"family":"Mancini","given":"Mattia C."},{"family":"Morison","given":"James I. L."},{"family":"Morris","given":"Aaron"},{"family":"Quine","given":"Chris P."},{"family":"Snowdon","given":"Pat"},{"family":"Tyler","given":"Charles R."},{"family":"Vanguelova","given":"Elena I."},{"family":"Wilkinson","given":"Matthew"},{"family":"Williamson","given":"Daniel"},{"family":"Xenakis","given":"Georgios"}],"issued":{"date-parts":[["2023",4]]}}}],"schema":"https://github.com/citation-style-language/schema/raw/master/csl-citation.json"}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eastAsia="Times New Roman" w:hAnsi="Times New Roman" w:cs="Times New Roman"/>
          <w:sz w:val="24"/>
          <w:szCs w:val="24"/>
          <w:vertAlign w:val="superscript"/>
        </w:rPr>
        <w:t>5</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because the wrong trees planted in the wrong place may fail to establish, or worse, lead to net carbon emissions that persist for decades</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{"citationID":"dgWLQWbG","properties":{"formattedCitation":"\\super 6\\nosupersub{}","plainCitation":"6","noteIndex":0},"citationItems":[{"id":260,"uris":["http://zotero.org/users/local/4Zxs2yqb/items/XRRZYEBR","http://zotero.org/users/14212145/items/XRRZYEBR"],"itemData":{"id":260,"type":"article-journal","abstract":"Area-based targets for afforestation are a frequent and prominent component of policy discourses on forestry, land use and climate change emissions abatement. Such targets imply an expected contribution of afforestation to the net reduction of greenhouse gas emissions, yet the nature of afforestation undertaken and its geographical distribution means that there is considerable uncertainty over the eventual emission reductions outcomes. This uncertainty is reduced if the net carbon balance is calculated for all potential afforestation sites, considering climate, soil characteristics and the possible types of afforestation (species and management regimes). To quantify the range of possible emissions outcomes for area-based afforestation targets, a new spatial analysis method was implemented. This improved the integration of spatial data on antecedent land use with mapped outputs from forest models defining the suitability and productivity of eleven forestry management alternatives. This above ground carbon data was then integrated with outputs from the ECOSSE (Estimation of Carbon in Organic Soils – Sequestration and Emissions) model which simulates the soil carbon dynamics. The maps and other model output visualisations combining above and below ground carbon highlight where net carbon surpluses and deficits are likely to occur, how long they persist after afforestation and their relationships with antecedent land use, soils, weather conditions and afforestation management strategies. Using more productive land classes delivers more net sequestration per hectare and could mean greater carbon storage than anticipated by emissions reduction plans. Extensive establishment of lower yielding trees on low-quality ground, with organo-mineral soils could, though, result in net emissions that persist for decades. From the spatial analysis, the range of possible outcomes for any target area of planting is substantial, meaning that outcomes are highly sensitive to policy and implementation decisions on the mix of forestry systems preferred and to spatial targeting or exclusions (both at regional and local scales). The paper highlights the importance of retaining the existing presumption against planting of deep peat areas, but also that additional incentives or constraints may be needed to achieve the aggregate rates of emission mitigation implied by policy commitments. Supplementary carbon storage tonnage targets for new forestry would introduce a floor for carbon sequestration outcomes, but would still allow for flexibility in achieving an appropriate balance in the trade-offs between carbon sequestration and the many other objectives that new woodlands are expected to deliver.","container-title":"Land Use Policy","DOI":"10.1016/j.landusepol.2020.104690","ISSN":"02648377","journalAbbreviation":"Land Use Policy","language":"en","page":"104690","source":"DOI.org (Crossref)","title":"Not seeing the carbon for the trees? Why area-based targets for establishing new woodlands can limit or underplay their climate change mitigation benefits","title-short":"Not seeing the carbon for the trees?","volume":"97","author":[{"family":"Matthews","given":"K.B."},{"family":"Wardell-Johnson","given":"Doug"},{"family":"Miller","given":"Dave"},{"family":"Fitton","given":"Nuala"},{"family":"Jones","given":"Ed"},{"family":"Bathgate","given":"Stephen"},{"family":"Randle","given":"Tim"},{"family":"Matthews","given":"Robin"},{"family":"Smith","given":"Pete"},{"family":"Perks","given":"Mike"}],"issued":{"date-parts":[["2020",9]]}}}],"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eastAsia="Times New Roman" w:hAnsi="Times New Roman" w:cs="Times New Roman"/>
          <w:sz w:val="24"/>
          <w:szCs w:val="24"/>
          <w:vertAlign w:val="superscript"/>
        </w:rPr>
        <w:t>6</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w:t>
      </w:r>
    </w:p>
    <w:p w14:paraId="1579F429" w14:textId="77777777"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Effective targeting is challenging to achieve in practice because nature is complex. Applied ecologists aiming to develop guidance for policymakers must deal with ‘context dependence’: the unavoidable geographical and temporal variability in ecological responses to restoration, conservation, and management actions (hereon ‘treatments’), according to local social-environmental conditions. For example, impacts of organic farming on biodiversity depend on surrounding landscape structure</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{"citationID":"IUDUJQ7q","properties":{"formattedCitation":"\\super 7\\nosupersub{}","plainCitation":"7","noteIndex":0},"citationItems":[{"id":293,"uris":["http://zotero.org/users/local/4Zxs2yqb/items/4A44EDTZ","http://zotero.org/users/14212145/items/4A44EDTZ"],"itemData":{"id":293,"type":"article-journal","abstract":"The recent intensification of the arable landscape by modern agriculture has had negative effects on biodiversity. Organic farming has been introduced to mitigate negative effects, but is organic farming beneficial to biodiversity? In this review, we summarize recent research on the effects of organic farming on arable biodiversity of plants, arthropods, soil biota, birds, and mammals. The ecosystem services of pollination, biological control, seed predation, and decomposition are also included in this review. So far, organic farming seems to enhance the species richness and abundance of many common taxa, but its effects are often species specific and trait or context dependant. The landscape surrounding the focal field or farm also seems to be important. Landscape either enhances or reduces the positive effects of organic farming or acts via interactions where the surrounding landscape affects biodiversity or ecosystem services differently on organic and conventional farms. Finally, we discuss some of the potential mechanisms behind these results and how organic farming may develop in the future to increase its potential for sustaining biodiversity and associated ecosystem services.","container-title":"Annals of the New York Academy of Sciences","DOI":"10.1111/j.1749-6632.2011.06413.x","ISSN":"0077-8923, 1749-6632","issue":"1","journalAbbreviation":"Annals of the New York Academy of Sciences","language":"en","license":"http://onlinelibrary.wiley.com/termsAndConditions#vor","page":"191-203","source":"DOI.org (Crossref)","title":"Effects of organic farming on biodiversity and ecosystem services: taking landscape complexity into account","title-short":"Effects of organic farming on biodiversity and ecosystem services","volume":"1249","author":[{"family":"Winqvist","given":"Camilla"},{"family":"Ahnström","given":"Johan"},{"family":"Bengtsson","given":"Jan"}],"issued":{"date-parts":[["2012",2]]}}}],"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eastAsia="Times New Roman" w:hAnsi="Times New Roman" w:cs="Times New Roman"/>
          <w:sz w:val="24"/>
          <w:szCs w:val="24"/>
          <w:vertAlign w:val="superscript"/>
        </w:rPr>
        <w:t>7</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while relationships between biodiversity and ecosystem function depend on global-change drivers such as drought</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{"citationID":"IKmmlGCK","properties":{"formattedCitation":"\\super 8\\nosupersub{}","plainCitation":"8","noteIndex":0},"citationItems":[{"id":332,"uris":["http://zotero.org/users/local/4Zxs2yqb/items/CU9ZPEXY","http://zotero.org/users/14212145/items/CU9ZPEXY"],"itemData":{"id":332,"type":"article-journal","abstract":"Abstract\n            \n              Three decades of research have demonstrated that biodiversity can promote the functioning of ecosystems. Yet, it is unclear whether the positive effects of biodiversity on ecosystem functioning will persist under various types of global environmental change drivers. We conducted a meta‐analysis of 46 factorial experiments manipulating both species richness and the environment to test how global change drivers (i.e. warming, drought, nutrient addition or CO\n              2\n              enrichment) modulated the effect of biodiversity on multiple ecosystem functions across three taxonomic groups (microbes, phytoplankton and plants). We found that biodiversity increased ecosystem functioning in both ambient and manipulated environments, but often not to the same degree. In particular, biodiversity effects on ecosystem functioning were larger in stressful environments induced by global change drivers, indicating that high‐diversity communities were more resistant to environmental change. Using a subset of studies, we also found that the positive effects of biodiversity were mainly driven by interspecific complementarity and that these effects increased over time in both ambient and manipulated environments. Our findings support biodiversity conservation as a key strategy for sustainable ecosystem management in the face of global environmental change.","container-title":"Ecology Letters","DOI":"10.1111/ele.13936","ISSN":"1461-023X, 1461-0248","issue":"2","journalAbbreviation":"Ecology Letters","language":"en","page":"555-569","source":"DOI.org (Crossref)","title":"Biodiversity promotes ecosystem functioning despite environmental change","volume":"25","author":[{"family":"Hong","given":"Pubin"},{"family":"Schmid","given":"Bernhard"},{"family":"De Laender","given":"Frederik"},{"family":"Eisenhauer","given":"Nico"},{"family":"Zhang","given":"Xingwen"},{"family":"Chen","given":"Haozhen"},{"family":"Craven","given":"Dylan"},{"family":"De Boeck","given":"Hans J."},{"family":"Hautier","given":"Yann"},{"family":"Petchey","given":"Owen L."},{"family":"Reich","given":"Peter B."},{"family":"Steudel","given":"Bastian"},{"family":"Striebel","given":"Maren"},{"family":"Thakur","given":"Madhav P."},{"family":"Wang","given":"Shaopeng"}],"editor":[{"family":"Mori","given":"Akira"}],"issued":{"date-parts":[["2022",2]]}}}],"schema":"https://github.com/citation-style-language/schema/raw/master/csl-citation.json"}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eastAsia="Times New Roman" w:hAnsi="Times New Roman" w:cs="Times New Roman"/>
          <w:sz w:val="24"/>
          <w:szCs w:val="24"/>
          <w:vertAlign w:val="superscript"/>
        </w:rPr>
        <w:t>8</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Successful targeting and tailoring of treatments </w:t>
      </w:r>
      <w:proofErr w:type="gramStart"/>
      <w:r w:rsidRPr="004624D0">
        <w:rPr>
          <w:rFonts w:ascii="Times New Roman" w:eastAsia="Times New Roman" w:hAnsi="Times New Roman" w:cs="Times New Roman"/>
          <w:sz w:val="24"/>
          <w:lang w:eastAsia="en-GB"/>
        </w:rPr>
        <w:t>requires</w:t>
      </w:r>
      <w:proofErr w:type="gramEnd"/>
      <w:r w:rsidRPr="004624D0">
        <w:rPr>
          <w:rFonts w:ascii="Times New Roman" w:eastAsia="Times New Roman" w:hAnsi="Times New Roman" w:cs="Times New Roman"/>
          <w:sz w:val="24"/>
          <w:lang w:eastAsia="en-GB"/>
        </w:rPr>
        <w:t xml:space="preserve"> predictions of treatment effects on biodiversity and ecosystem functions, accounting for the environmental characteristics of these sites. </w:t>
      </w:r>
    </w:p>
    <w:p w14:paraId="02989148" w14:textId="77777777"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Applied ecologists do not currently generate causal predictions of treatment effects conditional on their site-level conditions, tending instead to focus either on making causal estimates of average treatment effects across all sites in a sample, or on site-level estimates of effects that are not conditioned on site-level covariates (e.g., by estimating random effects for sampled sites in multilevel models). However, if treatment effects vary in both magnitude and direction across all sampling units, average treatment effects are not actionable, nor are site-level estimates unlinked to site conditions. In human-centred disciplines such as medicine, behavioural sciences, and marketing, practitioners ask “what works, for whom, and under what conditions?”</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{"citationID":"7qcB8IDO","properties":{"formattedCitation":"\\super 9,10\\nosupersub{}","plainCitation":"9,10","noteIndex":0},"citationItems":[{"id":75,"uris":["http://zotero.org/users/local/4Zxs2yqb/items/B2JLE5JX","http://zotero.org/users/14212145/items/B2JLE5JX"],"itemData":{"id":75,"type":"article-journal","abstract":"Researchers conducting randomized trials have increasingly shifted focus from the average treatment effect to understanding moderators of treatment effects. Current methods for exploring moderation focus on model selection and hypothesis tests. At the same time, recent developments in the design of randomized trials have argued for the need for population-based recruitment in order to generalize well. In this paper, we show that a different populationbased recruitment strategy can be implemented to increase the precision of estimates of treatment effect moderators, and we explore the trade-offs between optimal designs for the average treatment effect and moderator effects.","container-title":"Journal of the Royal Statistical Society Series A: Statistics in Society","DOI":"10.1111/rssa.12629","ISSN":"0964-1998, 1467-985X","issue":"2","language":"en","license":"https://academic.oup.com/journals/pages/open_access/funder_policies/chorus/standard_publication_model","page":"504-521","source":"DOI.org (Crossref)","title":"Beyond Generalization of the ATE: Designing Randomized Trials to Understand Treatment Effect Heterogeneity","title-short":"Beyond Generalization of the ATE","volume":"184","author":[{"family":"Tipton","given":"Elizabeth"}],"issued":{"date-parts":[["2021",4,1]]}}},{"id":336,"uris":["http://zotero.org/users/local/4Zxs2yqb/items/CDCFLJZZ","http://zotero.org/users/14212145/items/CDCFLJZZ"],"itemData":{"id":336,"type":"report","language":"en","source":"Zotero","title":"A brief introduction to realist evaluation","author":[{"family":"Public Health England","given":""}],"issued":{"date-parts":[["2021"]]}}}],"schema":"https://github.com/citation-style-language/schema/raw/master/csl-citation.json"}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eastAsia="Times New Roman" w:hAnsi="Times New Roman" w:cs="Times New Roman"/>
          <w:sz w:val="24"/>
          <w:szCs w:val="24"/>
          <w:vertAlign w:val="superscript"/>
        </w:rPr>
        <w:t>9,10</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In questions of applied ecology, policymakers and practitioners ask, “what works, where does it work, and under what conditions?”, or “</w:t>
      </w:r>
      <w:r w:rsidRPr="004624D0">
        <w:rPr>
          <w:rFonts w:ascii="Times New Roman" w:eastAsia="Times New Roman" w:hAnsi="Times New Roman" w:cs="Times New Roman"/>
        </w:rPr>
        <w:t>where should I intervene in order to have greatest effect for least resource expenditure</w:t>
      </w:r>
      <w:r w:rsidRPr="004624D0">
        <w:rPr>
          <w:rFonts w:ascii="Times New Roman" w:eastAsia="Times New Roman" w:hAnsi="Times New Roman" w:cs="Times New Roman"/>
          <w:sz w:val="24"/>
          <w:lang w:eastAsia="en-GB"/>
        </w:rPr>
        <w:t xml:space="preserve">”, for example: “Will </w:t>
      </w:r>
      <w:r w:rsidRPr="004624D0">
        <w:rPr>
          <w:rFonts w:ascii="Times New Roman" w:eastAsia="Times New Roman" w:hAnsi="Times New Roman" w:cs="Times New Roman"/>
          <w:i/>
          <w:sz w:val="24"/>
          <w:lang w:eastAsia="en-GB"/>
        </w:rPr>
        <w:t>this</w:t>
      </w:r>
      <w:r w:rsidRPr="004624D0">
        <w:rPr>
          <w:rFonts w:ascii="Times New Roman" w:eastAsia="Times New Roman" w:hAnsi="Times New Roman" w:cs="Times New Roman"/>
          <w:sz w:val="24"/>
          <w:lang w:eastAsia="en-GB"/>
        </w:rPr>
        <w:t xml:space="preserve"> </w:t>
      </w:r>
      <w:r w:rsidRPr="004624D0">
        <w:rPr>
          <w:rFonts w:ascii="Times New Roman" w:eastAsia="Times New Roman" w:hAnsi="Times New Roman" w:cs="Times New Roman"/>
          <w:sz w:val="24"/>
          <w:lang w:eastAsia="en-GB"/>
        </w:rPr>
        <w:lastRenderedPageBreak/>
        <w:t xml:space="preserve">treatment improve carbon sequestration in </w:t>
      </w:r>
      <w:r w:rsidRPr="004624D0">
        <w:rPr>
          <w:rFonts w:ascii="Times New Roman" w:eastAsia="Times New Roman" w:hAnsi="Times New Roman" w:cs="Times New Roman"/>
          <w:i/>
          <w:sz w:val="24"/>
          <w:lang w:eastAsia="en-GB"/>
        </w:rPr>
        <w:t>this</w:t>
      </w:r>
      <w:r w:rsidRPr="004624D0">
        <w:rPr>
          <w:rFonts w:ascii="Times New Roman" w:eastAsia="Times New Roman" w:hAnsi="Times New Roman" w:cs="Times New Roman"/>
          <w:sz w:val="24"/>
          <w:lang w:eastAsia="en-GB"/>
        </w:rPr>
        <w:t xml:space="preserve"> woodland, or, </w:t>
      </w:r>
      <w:r w:rsidRPr="004624D0">
        <w:rPr>
          <w:rFonts w:ascii="Times New Roman" w:eastAsia="Times New Roman" w:hAnsi="Times New Roman" w:cs="Times New Roman"/>
          <w:i/>
          <w:sz w:val="24"/>
          <w:lang w:eastAsia="en-GB"/>
        </w:rPr>
        <w:t>which</w:t>
      </w:r>
      <w:r w:rsidRPr="004624D0">
        <w:rPr>
          <w:rFonts w:ascii="Times New Roman" w:eastAsia="Times New Roman" w:hAnsi="Times New Roman" w:cs="Times New Roman"/>
          <w:sz w:val="24"/>
          <w:lang w:eastAsia="en-GB"/>
        </w:rPr>
        <w:t xml:space="preserve"> woodland sites would sequester the greatest amount of carbon, if treated in this way?”</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{"citationID":"e3xINQq3","properties":{"formattedCitation":"\\super 11\\nosupersub{}","plainCitation":"11","noteIndex":0},"citationItems":[{"id":199,"uris":["http://zotero.org/users/local/4Zxs2yqb/items/CTUKISRV","http://zotero.org/users/14212145/items/CTUKISRV"],"itemData":{"id":199,"type":"article-journal","abstract":"Background: Meta-analysis is often used to make generalisations across all available evidence at the global scale. But how can these global generalisations be used for evidence-based decision making at the local scale, if the global evidence is not perceived to be relevant to local decisions? We show how an interactive method of metaanalysis—dynamic meta-analysis—can be used to assess the local relevance of global evidence.\nResults: We developed Metadataset (www.metadataset.com) as a proof-of-concept for dynamic meta-analysis. Using Metadataset, we show how evidence can be filtered and weighted, and results can be recalculated, using dynamic methods of subgroup analysis, meta-regression, and recalibration. With an example from agroecology, we show how dynamic meta-analysis could lead to different conclusions for different subsets of the global evidence. Dynamic meta-analysis could also lead to a rebalancing of power and responsibility in evidence synthesis, since evidence users would be able to make decisions that are typically made by systematic reviewers—decisions about which studies to include (e.g. critical appraisal) and how to handle missing or poorly reported data (e.g. sensitivity analysis).\nConclusions: In this study, we show how dynamic meta-analysis can meet an important challenge in evidencebased decision making—the challenge of using global evidence for local decisions. We suggest that dynamic metaanalysis can be used for subject-wide evidence synthesis in several scientific disciplines, including agroecology and conservation biology. Future studies should develop standardised classification systems for the metadata that are used to filter and weight the evidence. Future studies should also develop standardised software packages, so that researchers can efficiently publish dynamic versions of their meta-analyses and keep them up-to-date as living systematic reviews. Metadataset is a proof-of-concept for this type of software, and it is open source. Future studies should improve the user experience, scale the software architecture, agree on standards for data and metadata storage and processing, and develop protocols for responsible evidence use.","container-title":"BMC Biology","DOI":"10.1186/s12915-021-00974-w","ISSN":"1741-7007","issue":"1","journalAbbreviation":"BMC Biol","language":"en","page":"33","source":"DOI.org (Crossref)","title":"Dynamic meta-analysis: a method of using global evidence for local decision making","title-short":"Dynamic meta-analysis","volume":"19","author":[{"family":"Shackelford","given":"Gorm E."},{"family":"Martin","given":"Philip A."},{"family":"Hood","given":"Amelia S. C."},{"family":"Christie","given":"Alec P."},{"family":"Kulinskaya","given":"Elena"},{"family":"Sutherland","given":"William J."}],"issued":{"date-parts":[["2021",12]]}}}],"schema":"https://github.com/citation-style-language/schema/raw/master/csl-citation.json"}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eastAsia="Times New Roman" w:hAnsi="Times New Roman" w:cs="Times New Roman"/>
          <w:sz w:val="24"/>
          <w:szCs w:val="24"/>
          <w:vertAlign w:val="superscript"/>
        </w:rPr>
        <w:t>11</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w:t>
      </w:r>
    </w:p>
    <w:p w14:paraId="320A161A" w14:textId="69C14543" w:rsidR="000F49A1" w:rsidRPr="004624D0" w:rsidRDefault="000F49A1" w:rsidP="000F49A1">
      <w:pPr>
        <w:spacing w:before="120" w:line="360" w:lineRule="auto"/>
        <w:rPr>
          <w:rFonts w:ascii="Arial" w:eastAsia="Times New Roman" w:hAnsi="Arial" w:cs="Arial"/>
          <w:sz w:val="20"/>
          <w:szCs w:val="20"/>
          <w:lang w:eastAsia="en-GB"/>
        </w:rPr>
      </w:pPr>
      <w:r w:rsidRPr="004624D0">
        <w:rPr>
          <w:rFonts w:ascii="Times New Roman" w:eastAsia="Times New Roman" w:hAnsi="Times New Roman" w:cs="Times New Roman"/>
          <w:sz w:val="24"/>
          <w:lang w:eastAsia="en-GB"/>
        </w:rPr>
        <w:t>Crucially, such lines of questioning ask about  treatment effects for specific units, not about estimates of the average treatment effect across all units in a population</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{"citationID":"Quz3CRPU","properties":{"formattedCitation":"\\super 12\\nosupersub{}","plainCitation":"12","noteIndex":0},"citationItems":[{"id":270,"uris":["http://zotero.org/users/local/4Zxs2yqb/items/77UN9TBS","http://zotero.org/users/14212145/items/77UN9TBS"],"itemData":{"id":270,"type":"article-journal","abstract":"In most medical research, treatment effectiveness is assessed using the average treatment effect or some version of subgroup analysis. The practice of individualized or precision medicine, however, requires new approaches that predict how an individual will respond to treatment, rather than relying on aggregate measures of effect. In this study, we present a conceptual framework for estimating individual treatment effects, referred to as predicted individual treatment effects. We first apply the predicted individual treatment effect approach to a randomized controlled trial designed to improve behavioral and physical symptoms. Despite trivial average effects of the intervention, we show substantial heterogeneity in predicted individual treatment response using the predicted individual treatment effect approach. The predicted individual treatment effects can be used to predict individuals for whom the intervention may be most effective (or harmful). Next, we conduct a Monte Carlo simulation study to evaluate the accuracy of predicted individual treatment effects. We compare the performance of two methods used to obtain predictions: multiple imputation and nonparametric random decision trees. Results showed that, on average, both predictive methods produced accurate estimates at the individual level; however, the random decision trees tended to underestimate the predicted individual treatment effect for people at the extreme and showed more variability in predictions across repetitions compared to the imputation approach. Limitations and future directions are discussed.","container-title":"Statistical Methods in Medical Research","DOI":"10.1177/0962280215623981","ISSN":"0962-2802, 1477-0334","issue":"1","journalAbbreviation":"Stat Methods Med Res","language":"en","page":"142-157","source":"DOI.org (Crossref)","title":"Identification of predicted individual treatment effects in randomized clinical trials","volume":"27","author":[{"family":"Lamont","given":"Andrea"},{"family":"Lyons","given":"Michael D"},{"family":"Jaki","given":"Thomas"},{"family":"Stuart","given":"Elizabeth"},{"family":"Feaster","given":"Daniel J"},{"family":"Tharmaratnam","given":"Kukatharmini"},{"family":"Oberski","given":"Daniel"},{"family":"Ishwaran","given":"Hemant"},{"family":"Wilson","given":"Dawn K"},{"family":"Van Horn","given":"M Lee"}],"issued":{"date-parts":[["2018",1]]}}}],"schema":"https://github.com/citation-style-language/schema/raw/master/csl-citation.json"}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eastAsia="Times New Roman" w:hAnsi="Times New Roman" w:cs="Times New Roman"/>
          <w:sz w:val="24"/>
          <w:szCs w:val="24"/>
          <w:vertAlign w:val="superscript"/>
        </w:rPr>
        <w:t>12</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nor about unit-specific predictions of outcomes under a single treatment level (i.e., without intervention). Human-centred disciplines have begun to transform unit-specific prediction of treatment effects into thriving areas of research, notably in precision medicine</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{"citationID":"AhK7gjhe","properties":{"formattedCitation":"\\super 13\\nosupersub{}","plainCitation":"13","noteIndex":0},"citationItems":[{"id":948,"uris":["http://zotero.org/groups/5574345/items/F4RNUGHE"],"itemData":{"id":948,"type":"article-journal","abstract":"The use of data from randomized clinical trials to justify treatment decisions for real-world patients is the current state of the art. It relies on the assumption that average treatment effects from the trial can be extrapolated to patients with personal and/or disease characteristics different from those treated in the trial. Yet, because of heterogeneity of treatment effects between patients and between the trial population and real-world patients, this assumption may not be correct for many patients. Using machine learning to estimate the expected conditional average treatment effect (CATE) in individual patients from observational data offers the potential for more accurate estimation of the expected treatment effects in each patient based on their observed characteristics. In this review, we discuss some of the challenges and opportunities for machine learning to estimate CATE, including ensuring identification assumptions are met, managing covariate shift, and learning without access to the true label of interest. We also discuss the potential applications as well as future work and collaborations needed to further improve identification and utilization of CATE estimates to increase patient benefit.","container-title":"Clinical Pharmacology &amp; Therapeutics","DOI":"10.1002/cpt.3159","ISSN":"1532-6535","issue":"4","language":"en","license":"© 2023 The Authors. Clinical Pharmacology &amp; Therapeutics published by Wiley Periodicals LLC on behalf of American Society for Clinical Pharmacology and Therapeutics.","note":"_eprint: https://onlinelibrary.wiley.com/doi/pdf/10.1002/cpt.3159","page":"710-719","source":"Wiley Online Library","title":"Using Machine Learning to Individualize Treatment Effect Estimation: Challenges and Opportunities","title-short":"Using Machine Learning to Individualize Treatment Effect Estimation","volume":"115","author":[{"family":"Curth","given":"Alicia"},{"family":"Peck","given":"Richard W."},{"family":"McKinney","given":"Eoin"},{"family":"Weatherall","given":"James"},{"family":"Schaar","given":"Mihaela","non-dropping-particle":"van der"}],"issued":{"date-parts":[["2024"]]}}}],"schema":"https://github.com/citation-style-language/schema/raw/master/csl-citation.json"}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eastAsia="Times New Roman" w:hAnsi="Times New Roman" w:cs="Times New Roman"/>
          <w:sz w:val="24"/>
          <w:szCs w:val="24"/>
          <w:vertAlign w:val="superscript"/>
        </w:rPr>
        <w:t>13</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and marketing</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{"citationID":"onM3Cu0i","properties":{"formattedCitation":"\\super 14\\nosupersub{}","plainCitation":"14","noteIndex":0},"citationItems":[{"id":2992,"uris":["http://zotero.org/users/14212145/items/6N2B6HR3"],"itemData":{"id":2992,"type":"article-journal","abstract":"A central question in many fields of scientific research is to determine how an outcome is affected by an action, i.e., to estimate the causal effect or treatment effect of an action. In recent years, in areas such as personalised healthcare, sociology, and online marketing, a need has emerged to estimate heterogeneous treatment effects with respect to individuals of different characteristics. To meet this need, two major approaches have been taken: treatment effect heterogeneity modelling and uplifting modelling. Researchers and practitioners in different communities have developed algorithms based on these approaches to estimate the heterogeneous treatment effects. In this article, we present a unified view of these two seemingly disconnected yet closely related approaches under the potential outcome framework. We provide a structured survey of existing methods following either of the two approaches, emphasising their inherent connections and using unified notation to facilitate comparisons. We also review the main applications of the surveyed methods in personalised marketing, personalised medicine, and sociology. Finally, we summarise and discuss the available software packages and source codes in terms of their coverage of different methods and applicability to different datasets, and we provide general guidelines for method selection.","container-title":"ACM Computing Surveys","DOI":"10.1145/3466818","ISSN":"0360-0300, 1557-7341","issue":"8","journalAbbreviation":"ACM Comput. Surv.","language":"en","page":"1-36","source":"DOI.org (Crossref)","title":"A Unified Survey of Treatment Effect Heterogeneity Modelling and Uplift Modelling","volume":"54","author":[{"family":"Zhang","given":"Weijia"},{"family":"Li","given":"Jiuyong"},{"family":"Liu","given":"Lin"}],"issued":{"date-parts":[["2022",11,30]]}}}],"schema":"https://github.com/citation-style-language/schema/raw/master/csl-citation.json"}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hAnsi="Times New Roman" w:cs="Times New Roman"/>
          <w:sz w:val="24"/>
          <w:szCs w:val="24"/>
          <w:vertAlign w:val="superscript"/>
        </w:rPr>
        <w:t>14</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to predict treatment effects on the health of patients, and advertising effects on the purchasing behaviour of potential customers. Given the urgent need to achieve nature recovery, here we argue that the time is ripe to adapt this approach to applied ecology, where it can serve to narrow the enduring gap between scientific knowledge and policy needs (Table 1). Unit-specific treatment effects can be used to tailor a medical drug therapy for </w:t>
      </w:r>
      <w:proofErr w:type="gramStart"/>
      <w:r w:rsidRPr="004624D0">
        <w:rPr>
          <w:rFonts w:ascii="Times New Roman" w:eastAsia="Times New Roman" w:hAnsi="Times New Roman" w:cs="Times New Roman"/>
          <w:sz w:val="24"/>
          <w:lang w:eastAsia="en-GB"/>
        </w:rPr>
        <w:t>particular patients</w:t>
      </w:r>
      <w:proofErr w:type="gramEnd"/>
      <w:r w:rsidRPr="004624D0">
        <w:rPr>
          <w:rFonts w:ascii="Times New Roman" w:eastAsia="Times New Roman" w:hAnsi="Times New Roman" w:cs="Times New Roman"/>
          <w:sz w:val="24"/>
          <w:lang w:eastAsia="en-GB"/>
        </w:rPr>
        <w:t>, or to personalise advertising for targeted consumers. For applied ecology, each sampling unit is not a person but a location relevant to a particular grain (‘site’ from hereon), such as a forest stand, lake, grassland, or arable field. Unit-specific treatment effects could target restoration actions such as tree planting or assisted regeneration to sites where, for example, the most carbon would be sequestered, or where the treatment would contribute most to biodiversity conservation. Unit-specific treatment effects would also help to forecast how particular types of ecosystems in different areas are likely to respond to disturbances, such as fire and pest outbreaks, as they increase in frequency and intensity with global environmental change</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{"citationID":"KSv5vn2t","properties":{"formattedCitation":"\\super 15\\nosupersub{}","plainCitation":"15","noteIndex":0},"citationItems":[{"id":343,"uris":["http://zotero.org/users/local/4Zxs2yqb/items/SBY3M3WQ","http://zotero.org/users/14212145/items/SBY3M3WQ"],"itemData":{"id":343,"type":"article-journal","container-title":"Nature Climate Change","DOI":"10.1038/nclimate3303","ISSN":"1758-678X, 1758-6798","issue":"6","journalAbbreviation":"Nature Clim Change","language":"en","page":"395-402","source":"DOI.org (Crossref)","title":"Forest disturbances under climate change","volume":"7","author":[{"family":"Seidl","given":"Rupert"},{"family":"Thom","given":"Dominik"},{"family":"Kautz","given":"Markus"},{"family":"Martin-Benito","given":"Dario"},{"family":"Peltoniemi","given":"Mikko"},{"family":"Vacchiano","given":"Giorgio"},{"family":"Wild","given":"Jan"},{"family":"Ascoli","given":"Davide"},{"family":"Petr","given":"Michal"},{"family":"Honkaniemi","given":"Juha"},{"family":"Lexer","given":"Manfred J."},{"family":"Trotsiuk","given":"Volodymyr"},{"family":"Mairota","given":"Paola"},{"family":"Svoboda","given":"Miroslav"},{"family":"Fabrika","given":"Marek"},{"family":"Nagel","given":"Thomas A."},{"family":"Reyer","given":"Christopher P. O."}],"issued":{"date-parts":[["2017",6]]}}}],"schema":"https://github.com/citation-style-language/schema/raw/master/csl-citation.json"}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hAnsi="Times New Roman" w:cs="Times New Roman"/>
          <w:sz w:val="24"/>
          <w:szCs w:val="24"/>
          <w:vertAlign w:val="superscript"/>
        </w:rPr>
        <w:t>15</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w:t>
      </w:r>
      <w:bookmarkStart w:id="4" w:name="_Hlk184633003"/>
      <w:r w:rsidRPr="004624D0">
        <w:rPr>
          <w:rFonts w:ascii="Times New Roman" w:eastAsia="Times New Roman" w:hAnsi="Times New Roman" w:cs="Times New Roman"/>
          <w:sz w:val="24"/>
          <w:lang w:eastAsia="en-GB"/>
        </w:rPr>
        <w:t>Several hurdles remain to be overcome, both general and ecology-specific, to optimise methodologies for predicting unit-specific treatment effects. In this Perspective, we review approaches that hold promise for applied ecology, identify issues and caveats that must be confronted prior to their adoption, and propose a roadmap for establishing the prospects for precision ecology.</w:t>
      </w:r>
      <w:bookmarkEnd w:id="4"/>
      <w:r w:rsidRPr="004624D0">
        <w:rPr>
          <w:rFonts w:ascii="Arial" w:eastAsia="Times New Roman" w:hAnsi="Arial" w:cs="Arial"/>
          <w:sz w:val="20"/>
          <w:szCs w:val="20"/>
          <w:lang w:eastAsia="en-GB"/>
        </w:rPr>
        <w:br w:type="page"/>
      </w:r>
    </w:p>
    <w:p w14:paraId="47FEBDF6" w14:textId="28A57413" w:rsidR="000F49A1" w:rsidRPr="004624D0" w:rsidRDefault="000F49A1" w:rsidP="000F49A1">
      <w:pPr>
        <w:spacing w:before="120" w:line="360" w:lineRule="auto"/>
        <w:rPr>
          <w:rFonts w:ascii="Arial" w:eastAsia="Times New Roman" w:hAnsi="Arial" w:cs="Arial"/>
          <w:sz w:val="20"/>
          <w:szCs w:val="20"/>
          <w:lang w:eastAsia="en-GB"/>
        </w:rPr>
      </w:pPr>
      <w:r w:rsidRPr="004624D0">
        <w:rPr>
          <w:rFonts w:ascii="Arial" w:eastAsia="Times New Roman" w:hAnsi="Arial" w:cs="Arial"/>
          <w:sz w:val="20"/>
          <w:szCs w:val="20"/>
          <w:lang w:eastAsia="en-GB"/>
        </w:rPr>
        <w:lastRenderedPageBreak/>
        <w:t xml:space="preserve">Table 1. </w:t>
      </w:r>
      <w:r w:rsidR="00CA0C2A">
        <w:rPr>
          <w:rFonts w:ascii="Arial" w:eastAsia="Times New Roman" w:hAnsi="Arial" w:cs="Arial"/>
          <w:sz w:val="20"/>
          <w:szCs w:val="20"/>
          <w:lang w:eastAsia="en-GB"/>
        </w:rPr>
        <w:t xml:space="preserve"> </w:t>
      </w:r>
      <w:r w:rsidRPr="00CA0C2A">
        <w:rPr>
          <w:rFonts w:ascii="Arial" w:eastAsia="Times New Roman" w:hAnsi="Arial" w:cs="Arial"/>
          <w:b/>
          <w:bCs/>
          <w:sz w:val="20"/>
          <w:szCs w:val="20"/>
          <w:lang w:eastAsia="en-GB"/>
        </w:rPr>
        <w:t>Prediction of unit-specific treatment</w:t>
      </w:r>
      <w:r w:rsidRPr="00CA0C2A" w:rsidDel="00CB3B3D">
        <w:rPr>
          <w:rFonts w:ascii="Arial" w:eastAsia="Times New Roman" w:hAnsi="Arial" w:cs="Arial"/>
          <w:b/>
          <w:bCs/>
          <w:sz w:val="20"/>
          <w:szCs w:val="20"/>
          <w:lang w:eastAsia="en-GB"/>
        </w:rPr>
        <w:t xml:space="preserve"> </w:t>
      </w:r>
      <w:r w:rsidRPr="00CA0C2A">
        <w:rPr>
          <w:rFonts w:ascii="Arial" w:eastAsia="Times New Roman" w:hAnsi="Arial" w:cs="Arial"/>
          <w:b/>
          <w:bCs/>
          <w:sz w:val="20"/>
          <w:szCs w:val="20"/>
          <w:lang w:eastAsia="en-GB"/>
        </w:rPr>
        <w:t xml:space="preserve">effects are currently a focus of investigation in medicine and </w:t>
      </w:r>
      <w:proofErr w:type="gramStart"/>
      <w:r w:rsidRPr="00CA0C2A">
        <w:rPr>
          <w:rFonts w:ascii="Arial" w:eastAsia="Times New Roman" w:hAnsi="Arial" w:cs="Arial"/>
          <w:b/>
          <w:bCs/>
          <w:sz w:val="20"/>
          <w:szCs w:val="20"/>
          <w:lang w:eastAsia="en-GB"/>
        </w:rPr>
        <w:t>marketing, and</w:t>
      </w:r>
      <w:proofErr w:type="gramEnd"/>
      <w:r w:rsidRPr="00CA0C2A">
        <w:rPr>
          <w:rFonts w:ascii="Arial" w:eastAsia="Times New Roman" w:hAnsi="Arial" w:cs="Arial"/>
          <w:b/>
          <w:bCs/>
          <w:sz w:val="20"/>
          <w:szCs w:val="20"/>
          <w:lang w:eastAsia="en-GB"/>
        </w:rPr>
        <w:t xml:space="preserve"> hold great potential for applied ecology.</w:t>
      </w:r>
      <w:r w:rsidRPr="004624D0">
        <w:rPr>
          <w:rFonts w:ascii="Arial" w:eastAsia="Times New Roman" w:hAnsi="Arial" w:cs="Arial"/>
          <w:sz w:val="20"/>
          <w:szCs w:val="20"/>
          <w:lang w:eastAsia="en-GB"/>
        </w:rPr>
        <w:t xml:space="preserve">  Here we compare two examples from medicine</w:t>
      </w:r>
      <w:r w:rsidRPr="004624D0">
        <w:rPr>
          <w:rFonts w:ascii="Arial" w:eastAsia="Times New Roman" w:hAnsi="Arial" w:cs="Arial"/>
          <w:sz w:val="20"/>
          <w:szCs w:val="20"/>
          <w:lang w:eastAsia="en-GB"/>
        </w:rPr>
        <w:fldChar w:fldCharType="begin"/>
      </w:r>
      <w:r w:rsidRPr="004624D0">
        <w:rPr>
          <w:rFonts w:ascii="Arial" w:eastAsia="Times New Roman" w:hAnsi="Arial" w:cs="Arial"/>
          <w:sz w:val="20"/>
          <w:szCs w:val="20"/>
          <w:lang w:eastAsia="en-GB"/>
        </w:rPr>
        <w:instrText xml:space="preserve"> ADDIN ZOTERO_ITEM CSL_CITATION {"citationID":"cNLMZS6q","properties":{"formattedCitation":"\\super 16\\nosupersub{}","plainCitation":"16","noteIndex":0},"citationItems":[{"id":349,"uris":["http://zotero.org/users/local/4Zxs2yqb/items/DD9QJ6ZA","http://zotero.org/users/14212145/items/DD9QJ6ZA"],"itemData":{"id":349,"type":"article-journal","abstract":"Predicated on the increasing abundance of electronic health records, we investigate the problem of inferring individualized treatment effects using observational data. Stemming from the potential outcomes model, we propose a novel multitask learning framework in which factual and counterfactual outcomes are modeled as the outputs of a function in a vector-valued reproducing kernel Hilbert space (vvRKHS). We develop a nonparametric Bayesian method for learning the treatment effects using a multi-task Gaussian process (GP) with a linear coregionalization kernel as a prior over the vvRKHS. The Bayesian approach allows us to compute individualized measures of conﬁdence in our estimates via pointwise credible intervals, which are crucial for realizing the full potential of precision medicine. The impact of selection bias is alleviated via a risk-based empirical Bayes method for adapting the multi-task GP prior, which jointly minimizes the empirical error in factual outcomes and the uncertainty in (unobserved) counterfactual outcomes. We conduct experiments on observational datasets for an interventional social program applied to premature infants, and a left ventricular assist device applied to cardiac patients wait-listed for a heart transplant. In both experiments, we show that our method signiﬁcantly outperforms the state-of-the-art.","language":"en","source":"Zotero","title":"Bayesian Inference of Individualized Treatment Effects using Multi-task Gaussian Processes","author":[{"family":"Alaa","given":"Ahmed M"}]}}],"schema":"https://github.com/citation-style-language/schema/raw/master/csl-citation.json"} </w:instrText>
      </w:r>
      <w:r w:rsidRPr="004624D0">
        <w:rPr>
          <w:rFonts w:ascii="Arial" w:eastAsia="Times New Roman" w:hAnsi="Arial" w:cs="Arial"/>
          <w:sz w:val="20"/>
          <w:szCs w:val="20"/>
          <w:lang w:eastAsia="en-GB"/>
        </w:rPr>
        <w:fldChar w:fldCharType="separate"/>
      </w:r>
      <w:r w:rsidRPr="004624D0">
        <w:rPr>
          <w:rFonts w:ascii="Arial" w:hAnsi="Arial" w:cs="Arial"/>
          <w:sz w:val="20"/>
          <w:szCs w:val="24"/>
          <w:vertAlign w:val="superscript"/>
        </w:rPr>
        <w:t>16</w:t>
      </w:r>
      <w:r w:rsidRPr="004624D0">
        <w:rPr>
          <w:rFonts w:ascii="Arial" w:eastAsia="Times New Roman" w:hAnsi="Arial" w:cs="Arial"/>
          <w:sz w:val="20"/>
          <w:szCs w:val="20"/>
          <w:lang w:eastAsia="en-GB"/>
        </w:rPr>
        <w:fldChar w:fldCharType="end"/>
      </w:r>
      <w:r w:rsidRPr="004624D0">
        <w:rPr>
          <w:rFonts w:ascii="Arial" w:eastAsia="Times New Roman" w:hAnsi="Arial" w:cs="Arial"/>
          <w:sz w:val="20"/>
          <w:szCs w:val="20"/>
          <w:lang w:eastAsia="en-GB"/>
        </w:rPr>
        <w:t xml:space="preserve">  and marketing</w:t>
      </w:r>
      <w:r w:rsidRPr="004624D0">
        <w:rPr>
          <w:rFonts w:ascii="Arial" w:eastAsia="Times New Roman" w:hAnsi="Arial" w:cs="Arial"/>
          <w:sz w:val="20"/>
          <w:szCs w:val="20"/>
          <w:lang w:eastAsia="en-GB"/>
        </w:rPr>
        <w:fldChar w:fldCharType="begin"/>
      </w:r>
      <w:r w:rsidRPr="004624D0">
        <w:rPr>
          <w:rFonts w:ascii="Arial" w:eastAsia="Times New Roman" w:hAnsi="Arial" w:cs="Arial"/>
          <w:sz w:val="20"/>
          <w:szCs w:val="20"/>
          <w:lang w:eastAsia="en-GB"/>
        </w:rPr>
        <w:instrText xml:space="preserve"> ADDIN ZOTERO_ITEM CSL_CITATION {"citationID":"uIbj5F6Q","properties":{"formattedCitation":"\\super 17\\nosupersub{}","plainCitation":"17","noteIndex":0},"citationItems":[{"id":347,"uris":["http://zotero.org/users/local/4Zxs2yqb/items/XRAPWX2H","http://zotero.org/users/14212145/items/XRAPWX2H"],"itemData":{"id":347,"type":"article-journal","abstract":"In order to select “best” customers for a direct marketing campaign, response models are widespread: a sample of customers receives an ad, a catalog, a sample pack, or a discount offer on a test basis. Then, their responses (e.g., website visits, conversions, or revenues) are used to build a predictive model. Finally, this model is applied to all customers in order to select “best” ones for the campaign. However, up to now, only models that reflect website visits, conversions, or revenues have been proposed. In this paper, we discuss the shortcomings of these traditional approaches and propose profit uplift modeling appoaches based on one-stage ordinary regression and random forests as well as two-stage Heckman sample selection and zero-inflated negative binomial regression for parameter estimation. The new approaches demonstrate superiority to the traditional ones when applied to real-world datasets. One dataset reflects recent discount offers of a large online fashion retailer. The other is the wellknown Hillstrom dataset that describes two Email campaigns.","container-title":"Journal of Business Economics","DOI":"10.1007/s11573-021-01068-3","ISSN":"0044-2372, 1861-8928","issue":"4","journalAbbreviation":"J Bus Econ","language":"en","page":"645-673","source":"DOI.org (Crossref)","title":"Profit uplift modeling for direct marketing campaigns: approaches and applications for online shops","title-short":"Profit uplift modeling for direct marketing campaigns","volume":"92","author":[{"family":"Baier","given":"Daniel"},{"family":"Stöcker","given":"Björn"}],"issued":{"date-parts":[["2022",5]]}}}],"schema":"https://github.com/citation-style-language/schema/raw/master/csl-citation.json"} </w:instrText>
      </w:r>
      <w:r w:rsidRPr="004624D0">
        <w:rPr>
          <w:rFonts w:ascii="Arial" w:eastAsia="Times New Roman" w:hAnsi="Arial" w:cs="Arial"/>
          <w:sz w:val="20"/>
          <w:szCs w:val="20"/>
          <w:lang w:eastAsia="en-GB"/>
        </w:rPr>
        <w:fldChar w:fldCharType="separate"/>
      </w:r>
      <w:r w:rsidRPr="004624D0">
        <w:rPr>
          <w:rFonts w:ascii="Arial" w:hAnsi="Arial" w:cs="Arial"/>
          <w:sz w:val="20"/>
          <w:szCs w:val="24"/>
          <w:vertAlign w:val="superscript"/>
        </w:rPr>
        <w:t>17</w:t>
      </w:r>
      <w:r w:rsidRPr="004624D0">
        <w:rPr>
          <w:rFonts w:ascii="Arial" w:eastAsia="Times New Roman" w:hAnsi="Arial" w:cs="Arial"/>
          <w:sz w:val="20"/>
          <w:szCs w:val="20"/>
          <w:lang w:eastAsia="en-GB"/>
        </w:rPr>
        <w:fldChar w:fldCharType="end"/>
      </w:r>
      <w:r w:rsidRPr="004624D0">
        <w:rPr>
          <w:rFonts w:ascii="Arial" w:eastAsia="Times New Roman" w:hAnsi="Arial" w:cs="Arial"/>
          <w:sz w:val="20"/>
          <w:szCs w:val="20"/>
          <w:lang w:eastAsia="en-GB"/>
        </w:rPr>
        <w:t xml:space="preserve">  with two potential applications from aquatic and terrestrial applied ecology.</w:t>
      </w:r>
    </w:p>
    <w:tbl>
      <w:tblPr>
        <w:tblW w:w="9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843"/>
        <w:gridCol w:w="1984"/>
        <w:gridCol w:w="1985"/>
        <w:gridCol w:w="2046"/>
      </w:tblGrid>
      <w:tr w:rsidR="000F49A1" w:rsidRPr="004624D0" w14:paraId="464B6E07" w14:textId="77777777" w:rsidTr="002D4B14">
        <w:tc>
          <w:tcPr>
            <w:tcW w:w="1271" w:type="dxa"/>
          </w:tcPr>
          <w:p w14:paraId="12CA6109" w14:textId="77777777" w:rsidR="000F49A1" w:rsidRPr="004624D0" w:rsidRDefault="000F49A1" w:rsidP="000F49A1">
            <w:pPr>
              <w:spacing w:before="120" w:after="120" w:line="240" w:lineRule="auto"/>
              <w:rPr>
                <w:rFonts w:ascii="Arial" w:eastAsia="Times New Roman" w:hAnsi="Arial" w:cs="Arial"/>
                <w:sz w:val="18"/>
                <w:szCs w:val="18"/>
                <w:lang w:eastAsia="en-GB"/>
              </w:rPr>
            </w:pPr>
          </w:p>
        </w:tc>
        <w:tc>
          <w:tcPr>
            <w:tcW w:w="1843" w:type="dxa"/>
          </w:tcPr>
          <w:p w14:paraId="78F94180" w14:textId="77777777" w:rsidR="000F49A1" w:rsidRPr="004624D0" w:rsidRDefault="000F49A1" w:rsidP="003F0A33">
            <w:pPr>
              <w:spacing w:before="120" w:after="120" w:line="240" w:lineRule="auto"/>
              <w:rPr>
                <w:rFonts w:ascii="Arial" w:eastAsia="Times New Roman" w:hAnsi="Arial" w:cs="Arial"/>
                <w:sz w:val="18"/>
                <w:szCs w:val="18"/>
                <w:lang w:eastAsia="en-GB"/>
              </w:rPr>
            </w:pPr>
            <w:r w:rsidRPr="004624D0">
              <w:rPr>
                <w:rFonts w:ascii="Arial" w:eastAsia="Times New Roman" w:hAnsi="Arial" w:cs="Arial"/>
                <w:sz w:val="18"/>
                <w:szCs w:val="18"/>
                <w:lang w:eastAsia="en-GB"/>
              </w:rPr>
              <w:t>Medicine</w:t>
            </w:r>
          </w:p>
        </w:tc>
        <w:tc>
          <w:tcPr>
            <w:tcW w:w="1984" w:type="dxa"/>
          </w:tcPr>
          <w:p w14:paraId="0D52C44A" w14:textId="77777777" w:rsidR="000F49A1" w:rsidRPr="004624D0" w:rsidRDefault="000F49A1" w:rsidP="003F0A33">
            <w:pPr>
              <w:spacing w:before="120" w:after="120" w:line="240" w:lineRule="auto"/>
              <w:rPr>
                <w:rFonts w:ascii="Arial" w:eastAsia="Times New Roman" w:hAnsi="Arial" w:cs="Arial"/>
                <w:sz w:val="18"/>
                <w:szCs w:val="18"/>
                <w:lang w:eastAsia="en-GB"/>
              </w:rPr>
            </w:pPr>
            <w:r w:rsidRPr="004624D0">
              <w:rPr>
                <w:rFonts w:ascii="Arial" w:eastAsia="Times New Roman" w:hAnsi="Arial" w:cs="Arial"/>
                <w:sz w:val="18"/>
                <w:szCs w:val="18"/>
                <w:lang w:eastAsia="en-GB"/>
              </w:rPr>
              <w:t>Marketing</w:t>
            </w:r>
          </w:p>
        </w:tc>
        <w:tc>
          <w:tcPr>
            <w:tcW w:w="4031" w:type="dxa"/>
            <w:gridSpan w:val="2"/>
          </w:tcPr>
          <w:p w14:paraId="3B40F6DE" w14:textId="77777777" w:rsidR="000F49A1" w:rsidRPr="004624D0" w:rsidRDefault="000F49A1" w:rsidP="000F49A1">
            <w:pPr>
              <w:spacing w:before="120" w:after="120" w:line="240" w:lineRule="auto"/>
              <w:jc w:val="center"/>
              <w:rPr>
                <w:rFonts w:ascii="Arial" w:eastAsia="Times New Roman" w:hAnsi="Arial" w:cs="Arial"/>
                <w:sz w:val="18"/>
                <w:szCs w:val="18"/>
                <w:lang w:eastAsia="en-GB"/>
              </w:rPr>
            </w:pPr>
            <w:r w:rsidRPr="004624D0">
              <w:rPr>
                <w:rFonts w:ascii="Arial" w:eastAsia="Times New Roman" w:hAnsi="Arial" w:cs="Arial"/>
                <w:sz w:val="18"/>
                <w:szCs w:val="18"/>
                <w:lang w:eastAsia="en-GB"/>
              </w:rPr>
              <w:t>Potential application in ecology</w:t>
            </w:r>
          </w:p>
        </w:tc>
      </w:tr>
      <w:tr w:rsidR="000F49A1" w:rsidRPr="004624D0" w14:paraId="1986E8B5" w14:textId="77777777" w:rsidTr="002D4B14">
        <w:trPr>
          <w:trHeight w:val="1168"/>
        </w:trPr>
        <w:tc>
          <w:tcPr>
            <w:tcW w:w="1271" w:type="dxa"/>
          </w:tcPr>
          <w:p w14:paraId="56C8D20A"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Context and reason for unit-specific treatment effect prediction</w:t>
            </w:r>
          </w:p>
        </w:tc>
        <w:tc>
          <w:tcPr>
            <w:tcW w:w="1843" w:type="dxa"/>
          </w:tcPr>
          <w:p w14:paraId="712EBF1E" w14:textId="6E0622BB"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It is important to understand the heterogeneity in survival benefits of ventricular assistance devices in order to improve the current transplant priority allocation scheme</w:t>
            </w:r>
            <w:r w:rsidRPr="004624D0">
              <w:rPr>
                <w:rFonts w:ascii="Arial" w:eastAsia="Times New Roman" w:hAnsi="Arial" w:cs="Arial"/>
                <w:sz w:val="16"/>
                <w:szCs w:val="16"/>
                <w:lang w:eastAsia="en-GB"/>
              </w:rPr>
              <w:fldChar w:fldCharType="begin"/>
            </w:r>
            <w:r w:rsidRPr="004624D0">
              <w:rPr>
                <w:rFonts w:ascii="Arial" w:eastAsia="Times New Roman" w:hAnsi="Arial" w:cs="Arial"/>
                <w:sz w:val="16"/>
                <w:szCs w:val="16"/>
                <w:lang w:eastAsia="en-GB"/>
              </w:rPr>
              <w:instrText xml:space="preserve"> ADDIN ZOTERO_ITEM CSL_CITATION {"citationID":"8qM619VT","properties":{"formattedCitation":"\\super 16\\nosupersub{}","plainCitation":"16","noteIndex":0},"citationItems":[{"id":349,"uris":["http://zotero.org/users/local/4Zxs2yqb/items/DD9QJ6ZA","http://zotero.org/users/14212145/items/DD9QJ6ZA"],"itemData":{"id":349,"type":"article-journal","abstract":"Predicated on the increasing abundance of electronic health records, we investigate the problem of inferring individualized treatment effects using observational data. Stemming from the potential outcomes model, we propose a novel multitask learning framework in which factual and counterfactual outcomes are modeled as the outputs of a function in a vector-valued reproducing kernel Hilbert space (vvRKHS). We develop a nonparametric Bayesian method for learning the treatment effects using a multi-task Gaussian process (GP) with a linear coregionalization kernel as a prior over the vvRKHS. The Bayesian approach allows us to compute individualized measures of conﬁdence in our estimates via pointwise credible intervals, which are crucial for realizing the full potential of precision medicine. The impact of selection bias is alleviated via a risk-based empirical Bayes method for adapting the multi-task GP prior, which jointly minimizes the empirical error in factual outcomes and the uncertainty in (unobserved) counterfactual outcomes. We conduct experiments on observational datasets for an interventional social program applied to premature infants, and a left ventricular assist device applied to cardiac patients wait-listed for a heart transplant. In both experiments, we show that our method signiﬁcantly outperforms the state-of-the-art.","language":"en","source":"Zotero","title":"Bayesian Inference of Individualized Treatment Effects using Multi-task Gaussian Processes","author":[{"family":"Alaa","given":"Ahmed M"}]}}],"schema":"https://github.com/citation-style-language/schema/raw/master/csl-citation.json"} </w:instrText>
            </w:r>
            <w:r w:rsidRPr="004624D0">
              <w:rPr>
                <w:rFonts w:ascii="Arial" w:eastAsia="Times New Roman" w:hAnsi="Arial" w:cs="Arial"/>
                <w:sz w:val="16"/>
                <w:szCs w:val="16"/>
                <w:lang w:eastAsia="en-GB"/>
              </w:rPr>
              <w:fldChar w:fldCharType="separate"/>
            </w:r>
            <w:r w:rsidRPr="004624D0">
              <w:rPr>
                <w:rFonts w:ascii="Arial" w:hAnsi="Arial" w:cs="Arial"/>
                <w:sz w:val="16"/>
                <w:szCs w:val="24"/>
                <w:vertAlign w:val="superscript"/>
              </w:rPr>
              <w:t>16</w:t>
            </w:r>
            <w:r w:rsidRPr="004624D0">
              <w:rPr>
                <w:rFonts w:ascii="Arial" w:eastAsia="Times New Roman" w:hAnsi="Arial" w:cs="Arial"/>
                <w:sz w:val="16"/>
                <w:szCs w:val="16"/>
                <w:lang w:eastAsia="en-GB"/>
              </w:rPr>
              <w:fldChar w:fldCharType="end"/>
            </w:r>
            <w:r w:rsidRPr="004624D0">
              <w:rPr>
                <w:rFonts w:ascii="Arial" w:eastAsia="Times New Roman" w:hAnsi="Arial" w:cs="Arial"/>
                <w:sz w:val="16"/>
                <w:szCs w:val="16"/>
                <w:lang w:eastAsia="en-GB"/>
              </w:rPr>
              <w:t>.</w:t>
            </w:r>
          </w:p>
        </w:tc>
        <w:tc>
          <w:tcPr>
            <w:tcW w:w="1984" w:type="dxa"/>
          </w:tcPr>
          <w:p w14:paraId="2966DAE9" w14:textId="7F27E715"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Advertising resources are wasted on individuals who will never buy a product, or who will buy regardless of advertising. Targeting advertisements to individual consumers will increase return on investment</w:t>
            </w:r>
            <w:r w:rsidRPr="004624D0">
              <w:rPr>
                <w:rFonts w:ascii="Arial" w:eastAsia="Times New Roman" w:hAnsi="Arial" w:cs="Arial"/>
                <w:sz w:val="16"/>
                <w:szCs w:val="16"/>
                <w:lang w:eastAsia="en-GB"/>
              </w:rPr>
              <w:fldChar w:fldCharType="begin"/>
            </w:r>
            <w:r w:rsidRPr="004624D0">
              <w:rPr>
                <w:rFonts w:ascii="Arial" w:eastAsia="Times New Roman" w:hAnsi="Arial" w:cs="Arial"/>
                <w:sz w:val="16"/>
                <w:szCs w:val="16"/>
                <w:lang w:eastAsia="en-GB"/>
              </w:rPr>
              <w:instrText xml:space="preserve"> ADDIN ZOTERO_ITEM CSL_CITATION {"citationID":"3V7Dm0qw","properties":{"formattedCitation":"\\super 17\\nosupersub{}","plainCitation":"17","noteIndex":0},"citationItems":[{"id":347,"uris":["http://zotero.org/users/local/4Zxs2yqb/items/XRAPWX2H","http://zotero.org/users/14212145/items/XRAPWX2H"],"itemData":{"id":347,"type":"article-journal","abstract":"In order to select “best” customers for a direct marketing campaign, response models are widespread: a sample of customers receives an ad, a catalog, a sample pack, or a discount offer on a test basis. Then, their responses (e.g., website visits, conversions, or revenues) are used to build a predictive model. Finally, this model is applied to all customers in order to select “best” ones for the campaign. However, up to now, only models that reflect website visits, conversions, or revenues have been proposed. In this paper, we discuss the shortcomings of these traditional approaches and propose profit uplift modeling appoaches based on one-stage ordinary regression and random forests as well as two-stage Heckman sample selection and zero-inflated negative binomial regression for parameter estimation. The new approaches demonstrate superiority to the traditional ones when applied to real-world datasets. One dataset reflects recent discount offers of a large online fashion retailer. The other is the wellknown Hillstrom dataset that describes two Email campaigns.","container-title":"Journal of Business Economics","DOI":"10.1007/s11573-021-01068-3","ISSN":"0044-2372, 1861-8928","issue":"4","journalAbbreviation":"J Bus Econ","language":"en","page":"645-673","source":"DOI.org (Crossref)","title":"Profit uplift modeling for direct marketing campaigns: approaches and applications for online shops","title-short":"Profit uplift modeling for direct marketing campaigns","volume":"92","author":[{"family":"Baier","given":"Daniel"},{"family":"Stöcker","given":"Björn"}],"issued":{"date-parts":[["2022",5]]}}}],"schema":"https://github.com/citation-style-language/schema/raw/master/csl-citation.json"} </w:instrText>
            </w:r>
            <w:r w:rsidRPr="004624D0">
              <w:rPr>
                <w:rFonts w:ascii="Arial" w:eastAsia="Times New Roman" w:hAnsi="Arial" w:cs="Arial"/>
                <w:sz w:val="16"/>
                <w:szCs w:val="16"/>
                <w:lang w:eastAsia="en-GB"/>
              </w:rPr>
              <w:fldChar w:fldCharType="separate"/>
            </w:r>
            <w:r w:rsidRPr="004624D0">
              <w:rPr>
                <w:rFonts w:ascii="Arial" w:hAnsi="Arial" w:cs="Arial"/>
                <w:sz w:val="16"/>
                <w:szCs w:val="24"/>
                <w:vertAlign w:val="superscript"/>
              </w:rPr>
              <w:t>17</w:t>
            </w:r>
            <w:r w:rsidRPr="004624D0">
              <w:rPr>
                <w:rFonts w:ascii="Arial" w:eastAsia="Times New Roman" w:hAnsi="Arial" w:cs="Arial"/>
                <w:sz w:val="16"/>
                <w:szCs w:val="16"/>
                <w:lang w:eastAsia="en-GB"/>
              </w:rPr>
              <w:fldChar w:fldCharType="end"/>
            </w:r>
            <w:r w:rsidRPr="004624D0">
              <w:rPr>
                <w:rFonts w:ascii="Arial" w:eastAsia="Times New Roman" w:hAnsi="Arial" w:cs="Arial"/>
                <w:sz w:val="16"/>
                <w:szCs w:val="16"/>
                <w:lang w:eastAsia="en-GB"/>
              </w:rPr>
              <w:t>.</w:t>
            </w:r>
          </w:p>
        </w:tc>
        <w:tc>
          <w:tcPr>
            <w:tcW w:w="1985" w:type="dxa"/>
          </w:tcPr>
          <w:p w14:paraId="69E8DD9B"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 xml:space="preserve">Vegetation buffer zones are costly and vary in their effectiveness at maintaining aquatic biodiversity in catchments with surface water pollution. Where they are ineffective, alternate measures should be implemented. </w:t>
            </w:r>
          </w:p>
        </w:tc>
        <w:tc>
          <w:tcPr>
            <w:tcW w:w="2046" w:type="dxa"/>
          </w:tcPr>
          <w:p w14:paraId="4AEA4C88" w14:textId="6F18617E"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Maintaining or increasing soil carbon by restoration could have many benefits for climate change mitigation, adaptation, and biodiversity conservation, yet restoration effects are highly variable. Areas where restoration actions result in large losses should be avoided.</w:t>
            </w:r>
          </w:p>
        </w:tc>
      </w:tr>
      <w:tr w:rsidR="000F49A1" w:rsidRPr="004624D0" w14:paraId="08903DA6" w14:textId="77777777" w:rsidTr="003F5EB3">
        <w:trPr>
          <w:trHeight w:val="634"/>
        </w:trPr>
        <w:tc>
          <w:tcPr>
            <w:tcW w:w="1271" w:type="dxa"/>
          </w:tcPr>
          <w:p w14:paraId="679A1F6C"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Sampling units in sample</w:t>
            </w:r>
          </w:p>
        </w:tc>
        <w:tc>
          <w:tcPr>
            <w:tcW w:w="1843" w:type="dxa"/>
          </w:tcPr>
          <w:p w14:paraId="2FC8671C" w14:textId="592BD230"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Patient awaiting heart donation</w:t>
            </w:r>
          </w:p>
        </w:tc>
        <w:tc>
          <w:tcPr>
            <w:tcW w:w="1984" w:type="dxa"/>
          </w:tcPr>
          <w:p w14:paraId="467F2163" w14:textId="46761998"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 xml:space="preserve">Potential customer                       </w:t>
            </w:r>
          </w:p>
        </w:tc>
        <w:tc>
          <w:tcPr>
            <w:tcW w:w="1985" w:type="dxa"/>
          </w:tcPr>
          <w:p w14:paraId="0DC4F136" w14:textId="7B2924B6" w:rsidR="000F49A1" w:rsidRPr="004624D0" w:rsidRDefault="000F49A1" w:rsidP="003F5EB3">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Lake</w:t>
            </w:r>
          </w:p>
        </w:tc>
        <w:tc>
          <w:tcPr>
            <w:tcW w:w="2046" w:type="dxa"/>
          </w:tcPr>
          <w:p w14:paraId="0DF4EF62" w14:textId="5F1CF57C" w:rsidR="000F49A1" w:rsidRPr="004624D0" w:rsidRDefault="000F49A1" w:rsidP="003F5EB3">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Forest stand</w:t>
            </w:r>
          </w:p>
        </w:tc>
      </w:tr>
      <w:tr w:rsidR="000F49A1" w:rsidRPr="004624D0" w14:paraId="423EBA79" w14:textId="77777777" w:rsidTr="002D4B14">
        <w:trPr>
          <w:trHeight w:val="784"/>
        </w:trPr>
        <w:tc>
          <w:tcPr>
            <w:tcW w:w="1271" w:type="dxa"/>
          </w:tcPr>
          <w:p w14:paraId="2099C1E1"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Data source</w:t>
            </w:r>
          </w:p>
        </w:tc>
        <w:tc>
          <w:tcPr>
            <w:tcW w:w="1843" w:type="dxa"/>
          </w:tcPr>
          <w:p w14:paraId="45AF8D89"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The United Network for Organ Sharing (UNOS) dataset</w:t>
            </w:r>
          </w:p>
        </w:tc>
        <w:tc>
          <w:tcPr>
            <w:tcW w:w="1984" w:type="dxa"/>
          </w:tcPr>
          <w:p w14:paraId="7AD58E78" w14:textId="330CB5FA"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 xml:space="preserve">Marketing dataset obtained from Kevin Hillstrom’s </w:t>
            </w:r>
            <w:proofErr w:type="spellStart"/>
            <w:r w:rsidRPr="004624D0">
              <w:rPr>
                <w:rFonts w:ascii="Arial" w:eastAsia="Times New Roman" w:hAnsi="Arial" w:cs="Arial"/>
                <w:sz w:val="16"/>
                <w:szCs w:val="16"/>
                <w:lang w:eastAsia="en-GB"/>
              </w:rPr>
              <w:t>MineThatData</w:t>
            </w:r>
            <w:proofErr w:type="spellEnd"/>
            <w:r w:rsidRPr="004624D0">
              <w:rPr>
                <w:rFonts w:ascii="Arial" w:eastAsia="Times New Roman" w:hAnsi="Arial" w:cs="Arial"/>
                <w:sz w:val="16"/>
                <w:szCs w:val="16"/>
                <w:lang w:eastAsia="en-GB"/>
              </w:rPr>
              <w:t xml:space="preserve"> blog</w:t>
            </w:r>
            <w:r w:rsidRPr="004624D0">
              <w:rPr>
                <w:rFonts w:ascii="Arial" w:eastAsia="Times New Roman" w:hAnsi="Arial" w:cs="Arial"/>
                <w:sz w:val="16"/>
                <w:szCs w:val="16"/>
                <w:lang w:eastAsia="en-GB"/>
              </w:rPr>
              <w:fldChar w:fldCharType="begin"/>
            </w:r>
            <w:r w:rsidRPr="004624D0">
              <w:rPr>
                <w:rFonts w:ascii="Arial" w:eastAsia="Times New Roman" w:hAnsi="Arial" w:cs="Arial"/>
                <w:sz w:val="16"/>
                <w:szCs w:val="16"/>
                <w:lang w:eastAsia="en-GB"/>
              </w:rPr>
              <w:instrText xml:space="preserve"> ADDIN ZOTERO_ITEM CSL_CITATION {"citationID":"hfZkEPKj","properties":{"formattedCitation":"\\super 18\\nosupersub{}","plainCitation":"18","noteIndex":0},"citationItems":[{"id":721,"uris":["http://zotero.org/users/14212145/items/XTBMK2GC"],"itemData":{"id":721,"type":"post-weblog","container-title":"MineThatData","title":"The minethatdata e-mail analytics and data mining challenge","URL":"https://blog.minethatdata.com/2008/03/minethatdata-e-mail-analytics-and-data.html","author":[{"family":"Hillstrom","given":"K"}],"issued":{"date-parts":[["2008"]]}}}],"schema":"https://github.com/citation-style-language/schema/raw/master/csl-citation.json"} </w:instrText>
            </w:r>
            <w:r w:rsidRPr="004624D0">
              <w:rPr>
                <w:rFonts w:ascii="Arial" w:eastAsia="Times New Roman" w:hAnsi="Arial" w:cs="Arial"/>
                <w:sz w:val="16"/>
                <w:szCs w:val="16"/>
                <w:lang w:eastAsia="en-GB"/>
              </w:rPr>
              <w:fldChar w:fldCharType="separate"/>
            </w:r>
            <w:r w:rsidRPr="004624D0">
              <w:rPr>
                <w:rFonts w:ascii="Arial" w:hAnsi="Arial" w:cs="Arial"/>
                <w:sz w:val="16"/>
                <w:szCs w:val="24"/>
                <w:vertAlign w:val="superscript"/>
              </w:rPr>
              <w:t>18</w:t>
            </w:r>
            <w:r w:rsidRPr="004624D0">
              <w:rPr>
                <w:rFonts w:ascii="Arial" w:eastAsia="Times New Roman" w:hAnsi="Arial" w:cs="Arial"/>
                <w:sz w:val="16"/>
                <w:szCs w:val="16"/>
                <w:lang w:eastAsia="en-GB"/>
              </w:rPr>
              <w:fldChar w:fldCharType="end"/>
            </w:r>
          </w:p>
        </w:tc>
        <w:tc>
          <w:tcPr>
            <w:tcW w:w="1985" w:type="dxa"/>
          </w:tcPr>
          <w:p w14:paraId="6DC7794B"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National or citizen-science monitoring schemes</w:t>
            </w:r>
          </w:p>
          <w:p w14:paraId="18851B13"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Nutrient loading data.</w:t>
            </w:r>
          </w:p>
        </w:tc>
        <w:tc>
          <w:tcPr>
            <w:tcW w:w="2046" w:type="dxa"/>
          </w:tcPr>
          <w:p w14:paraId="456C5FE0"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Remote sensing</w:t>
            </w:r>
          </w:p>
          <w:p w14:paraId="69A6E226"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National or citizen-science monitoring schemes</w:t>
            </w:r>
          </w:p>
        </w:tc>
      </w:tr>
      <w:tr w:rsidR="000F49A1" w:rsidRPr="004624D0" w14:paraId="2A2C6733" w14:textId="77777777" w:rsidTr="002D4B14">
        <w:tc>
          <w:tcPr>
            <w:tcW w:w="1271" w:type="dxa"/>
          </w:tcPr>
          <w:p w14:paraId="7B8498A8"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Reference sample</w:t>
            </w:r>
          </w:p>
        </w:tc>
        <w:tc>
          <w:tcPr>
            <w:tcW w:w="1843" w:type="dxa"/>
          </w:tcPr>
          <w:p w14:paraId="1BEBADDC"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Patients</w:t>
            </w:r>
          </w:p>
        </w:tc>
        <w:tc>
          <w:tcPr>
            <w:tcW w:w="1984" w:type="dxa"/>
          </w:tcPr>
          <w:p w14:paraId="67584EEE"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 xml:space="preserve">Customers </w:t>
            </w:r>
          </w:p>
        </w:tc>
        <w:tc>
          <w:tcPr>
            <w:tcW w:w="1985" w:type="dxa"/>
          </w:tcPr>
          <w:p w14:paraId="3BAAFA90"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Lakes distributed across broad geographic extent</w:t>
            </w:r>
          </w:p>
        </w:tc>
        <w:tc>
          <w:tcPr>
            <w:tcW w:w="2046" w:type="dxa"/>
          </w:tcPr>
          <w:p w14:paraId="295B2F25" w14:textId="74C01818"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 xml:space="preserve"> Forest stands distributed across a heterogeneous covariate landscape</w:t>
            </w:r>
          </w:p>
        </w:tc>
      </w:tr>
      <w:tr w:rsidR="000F49A1" w:rsidRPr="004624D0" w14:paraId="2AD50402" w14:textId="77777777" w:rsidTr="002D4B14">
        <w:tc>
          <w:tcPr>
            <w:tcW w:w="1271" w:type="dxa"/>
          </w:tcPr>
          <w:p w14:paraId="047FD151"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Outcome</w:t>
            </w:r>
          </w:p>
        </w:tc>
        <w:tc>
          <w:tcPr>
            <w:tcW w:w="1843" w:type="dxa"/>
          </w:tcPr>
          <w:p w14:paraId="368DD656"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5-year survival probability of patients awaiting a heart donor</w:t>
            </w:r>
          </w:p>
        </w:tc>
        <w:tc>
          <w:tcPr>
            <w:tcW w:w="1984" w:type="dxa"/>
          </w:tcPr>
          <w:p w14:paraId="7A6466C6"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Amount of money spent purchasing products</w:t>
            </w:r>
          </w:p>
        </w:tc>
        <w:tc>
          <w:tcPr>
            <w:tcW w:w="1985" w:type="dxa"/>
          </w:tcPr>
          <w:p w14:paraId="78C7A958"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Eutrophic status or presence of indicator taxa</w:t>
            </w:r>
          </w:p>
        </w:tc>
        <w:tc>
          <w:tcPr>
            <w:tcW w:w="2046" w:type="dxa"/>
          </w:tcPr>
          <w:p w14:paraId="1EB89912"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 xml:space="preserve">Soil organic carbon tonnes/ha </w:t>
            </w:r>
          </w:p>
        </w:tc>
      </w:tr>
      <w:tr w:rsidR="000F49A1" w:rsidRPr="004624D0" w14:paraId="3160DE2C" w14:textId="77777777" w:rsidTr="002D4B14">
        <w:tc>
          <w:tcPr>
            <w:tcW w:w="1271" w:type="dxa"/>
          </w:tcPr>
          <w:p w14:paraId="49078A9B"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Treatment (</w:t>
            </w:r>
            <w:r w:rsidRPr="004624D0">
              <w:rPr>
                <w:rFonts w:ascii="Arial" w:eastAsia="Times New Roman" w:hAnsi="Arial" w:cs="Arial"/>
                <w:i/>
                <w:sz w:val="16"/>
                <w:szCs w:val="16"/>
                <w:lang w:eastAsia="en-GB"/>
              </w:rPr>
              <w:t>X</w:t>
            </w:r>
            <w:r w:rsidRPr="004624D0">
              <w:rPr>
                <w:rFonts w:ascii="Arial" w:eastAsia="Times New Roman" w:hAnsi="Arial" w:cs="Arial"/>
                <w:sz w:val="16"/>
                <w:szCs w:val="16"/>
                <w:lang w:eastAsia="en-GB"/>
              </w:rPr>
              <w:t>)</w:t>
            </w:r>
          </w:p>
        </w:tc>
        <w:tc>
          <w:tcPr>
            <w:tcW w:w="1843" w:type="dxa"/>
          </w:tcPr>
          <w:p w14:paraId="415D39E5"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Fitted with a Left Ventricular Assistance Device</w:t>
            </w:r>
          </w:p>
        </w:tc>
        <w:tc>
          <w:tcPr>
            <w:tcW w:w="1984" w:type="dxa"/>
          </w:tcPr>
          <w:p w14:paraId="3082DB03"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Receives email from an internet-based retailer campaign</w:t>
            </w:r>
          </w:p>
        </w:tc>
        <w:tc>
          <w:tcPr>
            <w:tcW w:w="1985" w:type="dxa"/>
          </w:tcPr>
          <w:p w14:paraId="2718CD3F"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Planting of vegetation buffer zones</w:t>
            </w:r>
          </w:p>
        </w:tc>
        <w:tc>
          <w:tcPr>
            <w:tcW w:w="2046" w:type="dxa"/>
          </w:tcPr>
          <w:p w14:paraId="7D86A47A"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Restoration by stand thinning</w:t>
            </w:r>
          </w:p>
        </w:tc>
      </w:tr>
      <w:tr w:rsidR="000F49A1" w:rsidRPr="004624D0" w14:paraId="725D3ADC" w14:textId="77777777" w:rsidTr="002D4B14">
        <w:tc>
          <w:tcPr>
            <w:tcW w:w="1271" w:type="dxa"/>
          </w:tcPr>
          <w:p w14:paraId="6C380F94"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Example covariates (</w:t>
            </w:r>
            <w:r w:rsidRPr="004624D0">
              <w:rPr>
                <w:rFonts w:ascii="Arial" w:eastAsia="Times New Roman" w:hAnsi="Arial" w:cs="Arial"/>
                <w:i/>
                <w:sz w:val="16"/>
                <w:szCs w:val="16"/>
                <w:lang w:eastAsia="en-GB"/>
              </w:rPr>
              <w:t>Z</w:t>
            </w:r>
            <w:r w:rsidRPr="004624D0">
              <w:rPr>
                <w:rFonts w:ascii="Arial" w:eastAsia="Times New Roman" w:hAnsi="Arial" w:cs="Arial"/>
                <w:sz w:val="16"/>
                <w:szCs w:val="16"/>
                <w:lang w:eastAsia="en-GB"/>
              </w:rPr>
              <w:t>) that influence treatment outcomes or assignment</w:t>
            </w:r>
          </w:p>
        </w:tc>
        <w:tc>
          <w:tcPr>
            <w:tcW w:w="1843" w:type="dxa"/>
          </w:tcPr>
          <w:p w14:paraId="3DBA998D"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Age; sex; comorbidities (e.g., diabetes); body mass index.</w:t>
            </w:r>
          </w:p>
        </w:tc>
        <w:tc>
          <w:tcPr>
            <w:tcW w:w="1984" w:type="dxa"/>
          </w:tcPr>
          <w:p w14:paraId="3AA18892"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Amount of money spent in the previous year; date of last purchase; rural, suburban, urban zip code.</w:t>
            </w:r>
          </w:p>
        </w:tc>
        <w:tc>
          <w:tcPr>
            <w:tcW w:w="1985" w:type="dxa"/>
          </w:tcPr>
          <w:p w14:paraId="6201146A"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Size; depth; composition and configuration of catchment-level land uses; topography; climate; atmospheric deposition of pollutants.</w:t>
            </w:r>
          </w:p>
          <w:p w14:paraId="5E791C5E" w14:textId="77777777" w:rsidR="000F49A1" w:rsidRPr="004624D0" w:rsidRDefault="000F49A1" w:rsidP="000F49A1">
            <w:pPr>
              <w:spacing w:before="120" w:after="120" w:line="240" w:lineRule="auto"/>
              <w:rPr>
                <w:rFonts w:ascii="Arial" w:eastAsia="Times New Roman" w:hAnsi="Arial" w:cs="Arial"/>
                <w:sz w:val="16"/>
                <w:szCs w:val="16"/>
                <w:lang w:eastAsia="en-GB"/>
              </w:rPr>
            </w:pPr>
          </w:p>
        </w:tc>
        <w:tc>
          <w:tcPr>
            <w:tcW w:w="2046" w:type="dxa"/>
          </w:tcPr>
          <w:p w14:paraId="674237A2"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Soil type and drainage; stand density; climate; topography; previous management; stand density; proportion of basal area contributed by different species.</w:t>
            </w:r>
          </w:p>
        </w:tc>
      </w:tr>
      <w:tr w:rsidR="000F49A1" w:rsidRPr="004624D0" w14:paraId="7EA5CBCC" w14:textId="77777777" w:rsidTr="002D4B14">
        <w:tc>
          <w:tcPr>
            <w:tcW w:w="1271" w:type="dxa"/>
          </w:tcPr>
          <w:p w14:paraId="7DA7F12B"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 xml:space="preserve">Target </w:t>
            </w:r>
          </w:p>
        </w:tc>
        <w:tc>
          <w:tcPr>
            <w:tcW w:w="1843" w:type="dxa"/>
          </w:tcPr>
          <w:p w14:paraId="2EDC0A83"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Current patients requiring transplant</w:t>
            </w:r>
          </w:p>
        </w:tc>
        <w:tc>
          <w:tcPr>
            <w:tcW w:w="1984" w:type="dxa"/>
          </w:tcPr>
          <w:p w14:paraId="4A8C2239" w14:textId="77777777" w:rsidR="000F49A1" w:rsidRPr="004624D0" w:rsidRDefault="000F49A1" w:rsidP="000F49A1">
            <w:pPr>
              <w:spacing w:before="120" w:after="120" w:line="240" w:lineRule="auto"/>
              <w:rPr>
                <w:rFonts w:ascii="Times New Roman" w:eastAsia="Times New Roman" w:hAnsi="Times New Roman" w:cs="Times New Roman"/>
                <w:sz w:val="24"/>
                <w:szCs w:val="24"/>
                <w:lang w:eastAsia="en-GB"/>
              </w:rPr>
            </w:pPr>
            <w:r w:rsidRPr="004624D0">
              <w:rPr>
                <w:rFonts w:ascii="Arial" w:eastAsia="Times New Roman" w:hAnsi="Arial" w:cs="Arial"/>
                <w:sz w:val="16"/>
                <w:szCs w:val="16"/>
                <w:lang w:eastAsia="en-GB"/>
              </w:rPr>
              <w:t>Individual customers from reference sample</w:t>
            </w:r>
          </w:p>
        </w:tc>
        <w:tc>
          <w:tcPr>
            <w:tcW w:w="1985" w:type="dxa"/>
          </w:tcPr>
          <w:p w14:paraId="7D09CE5A"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Currently untreated individual lakes in sample and out of sample</w:t>
            </w:r>
          </w:p>
        </w:tc>
        <w:tc>
          <w:tcPr>
            <w:tcW w:w="2046" w:type="dxa"/>
          </w:tcPr>
          <w:p w14:paraId="7C3E573D" w14:textId="77777777" w:rsidR="000F49A1" w:rsidRPr="004624D0" w:rsidRDefault="000F49A1" w:rsidP="000F49A1">
            <w:pPr>
              <w:spacing w:before="120" w:after="120" w:line="240" w:lineRule="auto"/>
              <w:rPr>
                <w:rFonts w:ascii="Arial" w:eastAsia="Times New Roman" w:hAnsi="Arial" w:cs="Arial"/>
                <w:sz w:val="16"/>
                <w:szCs w:val="16"/>
                <w:lang w:eastAsia="en-GB"/>
              </w:rPr>
            </w:pPr>
            <w:r w:rsidRPr="004624D0">
              <w:rPr>
                <w:rFonts w:ascii="Arial" w:eastAsia="Times New Roman" w:hAnsi="Arial" w:cs="Arial"/>
                <w:sz w:val="16"/>
                <w:szCs w:val="16"/>
                <w:lang w:eastAsia="en-GB"/>
              </w:rPr>
              <w:t>Currently untreated individual stands in sample and out of sample</w:t>
            </w:r>
          </w:p>
        </w:tc>
      </w:tr>
    </w:tbl>
    <w:p w14:paraId="0F1D689C" w14:textId="77777777" w:rsidR="003F5EB3" w:rsidRPr="004624D0" w:rsidRDefault="003F5EB3" w:rsidP="000F49A1">
      <w:pPr>
        <w:spacing w:before="120" w:line="360" w:lineRule="auto"/>
        <w:rPr>
          <w:rFonts w:ascii="Arial" w:eastAsia="Times New Roman" w:hAnsi="Arial" w:cs="Arial"/>
          <w:b/>
          <w:bCs/>
          <w:sz w:val="28"/>
          <w:szCs w:val="28"/>
          <w:lang w:eastAsia="en-GB"/>
        </w:rPr>
      </w:pPr>
    </w:p>
    <w:p w14:paraId="7CCDFD71" w14:textId="77777777" w:rsidR="003F5EB3" w:rsidRPr="004624D0" w:rsidRDefault="003F5EB3">
      <w:pPr>
        <w:rPr>
          <w:rFonts w:ascii="Arial" w:eastAsia="Times New Roman" w:hAnsi="Arial" w:cs="Arial"/>
          <w:b/>
          <w:bCs/>
          <w:sz w:val="28"/>
          <w:szCs w:val="28"/>
          <w:lang w:eastAsia="en-GB"/>
        </w:rPr>
      </w:pPr>
      <w:r w:rsidRPr="004624D0">
        <w:rPr>
          <w:rFonts w:ascii="Arial" w:eastAsia="Times New Roman" w:hAnsi="Arial" w:cs="Arial"/>
          <w:b/>
          <w:bCs/>
          <w:sz w:val="28"/>
          <w:szCs w:val="28"/>
          <w:lang w:eastAsia="en-GB"/>
        </w:rPr>
        <w:br w:type="page"/>
      </w:r>
    </w:p>
    <w:p w14:paraId="39884F11" w14:textId="7642D40D" w:rsidR="000F49A1" w:rsidRPr="004624D0" w:rsidRDefault="000F49A1" w:rsidP="000F49A1">
      <w:pPr>
        <w:spacing w:before="120" w:line="360" w:lineRule="auto"/>
        <w:rPr>
          <w:rFonts w:ascii="Arial" w:eastAsia="Times New Roman" w:hAnsi="Arial" w:cs="Arial"/>
          <w:b/>
          <w:bCs/>
          <w:sz w:val="28"/>
          <w:szCs w:val="28"/>
          <w:lang w:eastAsia="en-GB"/>
        </w:rPr>
      </w:pPr>
      <w:r w:rsidRPr="004624D0">
        <w:rPr>
          <w:rFonts w:ascii="Arial" w:eastAsia="Times New Roman" w:hAnsi="Arial" w:cs="Arial"/>
          <w:b/>
          <w:bCs/>
          <w:sz w:val="28"/>
          <w:szCs w:val="28"/>
          <w:lang w:eastAsia="en-GB"/>
        </w:rPr>
        <w:lastRenderedPageBreak/>
        <w:t>Treatment effects: from estimating population averages to predicting individual, site-specific outcomes</w:t>
      </w:r>
    </w:p>
    <w:p w14:paraId="3D4DFFB1" w14:textId="77777777"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 xml:space="preserve"> Questions about treatment effects require causal-inference methods that have roots in the ‘potential outcomes framework’, in which treatment effects are derived from counterfactual comparisons of outcomes that would result from alternative treatment levels (labelled treatment and control). Suppose we are interested in the causal effect of forest thinning on soil carbon in the </w:t>
      </w:r>
      <w:proofErr w:type="spellStart"/>
      <w:r w:rsidRPr="004624D0">
        <w:rPr>
          <w:rFonts w:ascii="Times New Roman" w:eastAsia="Times New Roman" w:hAnsi="Times New Roman" w:cs="Times New Roman"/>
          <w:i/>
          <w:iCs/>
          <w:sz w:val="24"/>
          <w:lang w:eastAsia="en-GB"/>
        </w:rPr>
        <w:t>i</w:t>
      </w:r>
      <w:r w:rsidRPr="004624D0">
        <w:rPr>
          <w:rFonts w:ascii="Times New Roman" w:eastAsia="Times New Roman" w:hAnsi="Times New Roman" w:cs="Times New Roman"/>
          <w:sz w:val="24"/>
          <w:lang w:eastAsia="en-GB"/>
        </w:rPr>
        <w:t>th</w:t>
      </w:r>
      <w:proofErr w:type="spellEnd"/>
      <w:r w:rsidRPr="004624D0">
        <w:rPr>
          <w:rFonts w:ascii="Times New Roman" w:eastAsia="Times New Roman" w:hAnsi="Times New Roman" w:cs="Times New Roman"/>
          <w:sz w:val="24"/>
          <w:lang w:eastAsia="en-GB"/>
        </w:rPr>
        <w:t xml:space="preserve"> forest stand (Figure 1, top). In this example, the causal treatment can take only two values: an </w:t>
      </w:r>
      <w:proofErr w:type="spellStart"/>
      <w:r w:rsidRPr="004624D0">
        <w:rPr>
          <w:rFonts w:ascii="Times New Roman" w:eastAsia="Times New Roman" w:hAnsi="Times New Roman" w:cs="Times New Roman"/>
          <w:sz w:val="24"/>
          <w:lang w:eastAsia="en-GB"/>
        </w:rPr>
        <w:t>unthinned</w:t>
      </w:r>
      <w:proofErr w:type="spellEnd"/>
      <w:r w:rsidRPr="004624D0">
        <w:rPr>
          <w:rFonts w:ascii="Times New Roman" w:eastAsia="Times New Roman" w:hAnsi="Times New Roman" w:cs="Times New Roman"/>
          <w:sz w:val="24"/>
          <w:lang w:eastAsia="en-GB"/>
        </w:rPr>
        <w:t xml:space="preserve"> control (</w:t>
      </w:r>
      <w:r w:rsidRPr="004624D0">
        <w:rPr>
          <w:rFonts w:ascii="Times New Roman" w:eastAsia="Times New Roman" w:hAnsi="Times New Roman" w:cs="Times New Roman"/>
          <w:i/>
          <w:iCs/>
          <w:sz w:val="24"/>
          <w:lang w:eastAsia="en-GB"/>
        </w:rPr>
        <w:t>Xi</w:t>
      </w:r>
      <w:r w:rsidRPr="004624D0">
        <w:rPr>
          <w:rFonts w:ascii="Times New Roman" w:eastAsia="Times New Roman" w:hAnsi="Times New Roman" w:cs="Times New Roman"/>
          <w:sz w:val="24"/>
          <w:lang w:eastAsia="en-GB"/>
        </w:rPr>
        <w:t xml:space="preserve"> = 0, where </w:t>
      </w:r>
      <w:r w:rsidRPr="004624D0">
        <w:rPr>
          <w:rFonts w:ascii="Times New Roman" w:eastAsia="Times New Roman" w:hAnsi="Times New Roman" w:cs="Times New Roman"/>
          <w:i/>
          <w:iCs/>
          <w:sz w:val="24"/>
          <w:lang w:eastAsia="en-GB"/>
        </w:rPr>
        <w:t>X</w:t>
      </w:r>
      <w:r w:rsidRPr="004624D0">
        <w:rPr>
          <w:rFonts w:ascii="Times New Roman" w:eastAsia="Times New Roman" w:hAnsi="Times New Roman" w:cs="Times New Roman"/>
          <w:sz w:val="24"/>
          <w:lang w:eastAsia="en-GB"/>
        </w:rPr>
        <w:t xml:space="preserve"> corresponds to the treatment) or a thinned treatment (</w:t>
      </w:r>
      <w:r w:rsidRPr="004624D0">
        <w:rPr>
          <w:rFonts w:ascii="Times New Roman" w:eastAsia="Times New Roman" w:hAnsi="Times New Roman" w:cs="Times New Roman"/>
          <w:i/>
          <w:iCs/>
          <w:sz w:val="24"/>
          <w:lang w:eastAsia="en-GB"/>
        </w:rPr>
        <w:t>Xi</w:t>
      </w:r>
      <w:r w:rsidRPr="004624D0">
        <w:rPr>
          <w:rFonts w:ascii="Times New Roman" w:eastAsia="Times New Roman" w:hAnsi="Times New Roman" w:cs="Times New Roman"/>
          <w:sz w:val="24"/>
          <w:lang w:eastAsia="en-GB"/>
        </w:rPr>
        <w:t xml:space="preserve"> = 1). When the plot is a control, its soil carbon outcome is </w:t>
      </w:r>
      <w:proofErr w:type="spellStart"/>
      <w:r w:rsidRPr="004624D0">
        <w:rPr>
          <w:rFonts w:ascii="Times New Roman" w:eastAsia="Times New Roman" w:hAnsi="Times New Roman" w:cs="Times New Roman"/>
          <w:i/>
          <w:iCs/>
          <w:sz w:val="24"/>
          <w:lang w:eastAsia="en-GB"/>
        </w:rPr>
        <w:t>Y</w:t>
      </w:r>
      <w:r w:rsidRPr="004624D0">
        <w:rPr>
          <w:rFonts w:ascii="Times New Roman" w:eastAsia="Times New Roman" w:hAnsi="Times New Roman" w:cs="Times New Roman"/>
          <w:i/>
          <w:iCs/>
          <w:sz w:val="24"/>
          <w:vertAlign w:val="subscript"/>
          <w:lang w:eastAsia="en-GB"/>
        </w:rPr>
        <w:t>i</w:t>
      </w:r>
      <w:r w:rsidRPr="004624D0">
        <w:rPr>
          <w:rFonts w:ascii="Times New Roman" w:eastAsia="Times New Roman" w:hAnsi="Times New Roman" w:cs="Times New Roman"/>
          <w:i/>
          <w:iCs/>
          <w:sz w:val="24"/>
          <w:vertAlign w:val="superscript"/>
          <w:lang w:eastAsia="en-GB"/>
        </w:rPr>
        <w:t>X</w:t>
      </w:r>
      <w:proofErr w:type="spellEnd"/>
      <w:r w:rsidRPr="004624D0">
        <w:rPr>
          <w:rFonts w:ascii="Times New Roman" w:eastAsia="Times New Roman" w:hAnsi="Times New Roman" w:cs="Times New Roman"/>
          <w:sz w:val="24"/>
          <w:vertAlign w:val="superscript"/>
          <w:lang w:eastAsia="en-GB"/>
        </w:rPr>
        <w:t>=0</w:t>
      </w:r>
      <w:r w:rsidRPr="004624D0">
        <w:rPr>
          <w:rFonts w:ascii="Times New Roman" w:eastAsia="Times New Roman" w:hAnsi="Times New Roman" w:cs="Times New Roman"/>
          <w:sz w:val="24"/>
          <w:lang w:eastAsia="en-GB"/>
        </w:rPr>
        <w:t xml:space="preserve">. When the same plot is treated, its outcome is </w:t>
      </w:r>
      <w:proofErr w:type="spellStart"/>
      <w:r w:rsidRPr="004624D0">
        <w:rPr>
          <w:rFonts w:ascii="Times New Roman" w:eastAsia="Times New Roman" w:hAnsi="Times New Roman" w:cs="Times New Roman"/>
          <w:i/>
          <w:iCs/>
          <w:sz w:val="24"/>
          <w:lang w:eastAsia="en-GB"/>
        </w:rPr>
        <w:t>Y</w:t>
      </w:r>
      <w:r w:rsidRPr="004624D0">
        <w:rPr>
          <w:rFonts w:ascii="Times New Roman" w:eastAsia="Times New Roman" w:hAnsi="Times New Roman" w:cs="Times New Roman"/>
          <w:i/>
          <w:iCs/>
          <w:sz w:val="24"/>
          <w:vertAlign w:val="subscript"/>
          <w:lang w:eastAsia="en-GB"/>
        </w:rPr>
        <w:t>i</w:t>
      </w:r>
      <w:r w:rsidRPr="004624D0">
        <w:rPr>
          <w:rFonts w:ascii="Times New Roman" w:eastAsia="Times New Roman" w:hAnsi="Times New Roman" w:cs="Times New Roman"/>
          <w:i/>
          <w:iCs/>
          <w:sz w:val="24"/>
          <w:vertAlign w:val="superscript"/>
          <w:lang w:eastAsia="en-GB"/>
        </w:rPr>
        <w:t>X</w:t>
      </w:r>
      <w:proofErr w:type="spellEnd"/>
      <w:r w:rsidRPr="004624D0">
        <w:rPr>
          <w:rFonts w:ascii="Times New Roman" w:eastAsia="Times New Roman" w:hAnsi="Times New Roman" w:cs="Times New Roman"/>
          <w:sz w:val="24"/>
          <w:vertAlign w:val="superscript"/>
          <w:lang w:eastAsia="en-GB"/>
        </w:rPr>
        <w:t>=1</w:t>
      </w:r>
      <w:r w:rsidRPr="004624D0">
        <w:rPr>
          <w:rFonts w:ascii="Times New Roman" w:eastAsia="Times New Roman" w:hAnsi="Times New Roman" w:cs="Times New Roman"/>
          <w:sz w:val="24"/>
          <w:lang w:eastAsia="en-GB"/>
        </w:rPr>
        <w:t xml:space="preserve">. Both </w:t>
      </w:r>
      <w:proofErr w:type="spellStart"/>
      <w:r w:rsidRPr="004624D0">
        <w:rPr>
          <w:rFonts w:ascii="Times New Roman" w:eastAsia="Times New Roman" w:hAnsi="Times New Roman" w:cs="Times New Roman"/>
          <w:i/>
          <w:iCs/>
          <w:sz w:val="24"/>
          <w:lang w:eastAsia="en-GB"/>
        </w:rPr>
        <w:t>Y</w:t>
      </w:r>
      <w:r w:rsidRPr="004624D0">
        <w:rPr>
          <w:rFonts w:ascii="Times New Roman" w:eastAsia="Times New Roman" w:hAnsi="Times New Roman" w:cs="Times New Roman"/>
          <w:i/>
          <w:iCs/>
          <w:sz w:val="24"/>
          <w:vertAlign w:val="subscript"/>
          <w:lang w:eastAsia="en-GB"/>
        </w:rPr>
        <w:t>i</w:t>
      </w:r>
      <w:r w:rsidRPr="004624D0">
        <w:rPr>
          <w:rFonts w:ascii="Times New Roman" w:eastAsia="Times New Roman" w:hAnsi="Times New Roman" w:cs="Times New Roman"/>
          <w:i/>
          <w:iCs/>
          <w:sz w:val="24"/>
          <w:vertAlign w:val="superscript"/>
          <w:lang w:eastAsia="en-GB"/>
        </w:rPr>
        <w:t>X</w:t>
      </w:r>
      <w:proofErr w:type="spellEnd"/>
      <w:r w:rsidRPr="004624D0">
        <w:rPr>
          <w:rFonts w:ascii="Times New Roman" w:eastAsia="Times New Roman" w:hAnsi="Times New Roman" w:cs="Times New Roman"/>
          <w:sz w:val="24"/>
          <w:vertAlign w:val="superscript"/>
          <w:lang w:eastAsia="en-GB"/>
        </w:rPr>
        <w:t>=0</w:t>
      </w:r>
      <w:r w:rsidRPr="004624D0">
        <w:rPr>
          <w:rFonts w:ascii="Times New Roman" w:eastAsia="Times New Roman" w:hAnsi="Times New Roman" w:cs="Times New Roman"/>
          <w:i/>
          <w:iCs/>
          <w:sz w:val="24"/>
          <w:vertAlign w:val="superscript"/>
          <w:lang w:eastAsia="en-GB"/>
        </w:rPr>
        <w:t xml:space="preserve"> and </w:t>
      </w:r>
      <w:proofErr w:type="spellStart"/>
      <w:r w:rsidRPr="004624D0">
        <w:rPr>
          <w:rFonts w:ascii="Times New Roman" w:eastAsia="Times New Roman" w:hAnsi="Times New Roman" w:cs="Times New Roman"/>
          <w:i/>
          <w:iCs/>
          <w:sz w:val="24"/>
          <w:lang w:eastAsia="en-GB"/>
        </w:rPr>
        <w:t>Y</w:t>
      </w:r>
      <w:r w:rsidRPr="004624D0">
        <w:rPr>
          <w:rFonts w:ascii="Times New Roman" w:eastAsia="Times New Roman" w:hAnsi="Times New Roman" w:cs="Times New Roman"/>
          <w:i/>
          <w:iCs/>
          <w:sz w:val="24"/>
          <w:vertAlign w:val="subscript"/>
          <w:lang w:eastAsia="en-GB"/>
        </w:rPr>
        <w:t>i</w:t>
      </w:r>
      <w:r w:rsidRPr="004624D0">
        <w:rPr>
          <w:rFonts w:ascii="Times New Roman" w:eastAsia="Times New Roman" w:hAnsi="Times New Roman" w:cs="Times New Roman"/>
          <w:i/>
          <w:iCs/>
          <w:sz w:val="24"/>
          <w:vertAlign w:val="superscript"/>
          <w:lang w:eastAsia="en-GB"/>
        </w:rPr>
        <w:t>X</w:t>
      </w:r>
      <w:proofErr w:type="spellEnd"/>
      <w:r w:rsidRPr="004624D0">
        <w:rPr>
          <w:rFonts w:ascii="Times New Roman" w:eastAsia="Times New Roman" w:hAnsi="Times New Roman" w:cs="Times New Roman"/>
          <w:sz w:val="24"/>
          <w:vertAlign w:val="superscript"/>
          <w:lang w:eastAsia="en-GB"/>
        </w:rPr>
        <w:t>=1</w:t>
      </w:r>
      <w:r w:rsidRPr="004624D0">
        <w:rPr>
          <w:rFonts w:ascii="Times New Roman" w:eastAsia="Times New Roman" w:hAnsi="Times New Roman" w:cs="Times New Roman"/>
          <w:i/>
          <w:iCs/>
          <w:sz w:val="24"/>
          <w:lang w:eastAsia="en-GB"/>
        </w:rPr>
        <w:t xml:space="preserve"> </w:t>
      </w:r>
      <w:proofErr w:type="gramStart"/>
      <w:r w:rsidRPr="004624D0">
        <w:rPr>
          <w:rFonts w:ascii="Times New Roman" w:eastAsia="Times New Roman" w:hAnsi="Times New Roman" w:cs="Times New Roman"/>
          <w:sz w:val="24"/>
          <w:lang w:eastAsia="en-GB"/>
        </w:rPr>
        <w:t>are</w:t>
      </w:r>
      <w:proofErr w:type="gramEnd"/>
      <w:r w:rsidRPr="004624D0">
        <w:rPr>
          <w:rFonts w:ascii="Times New Roman" w:eastAsia="Times New Roman" w:hAnsi="Times New Roman" w:cs="Times New Roman"/>
          <w:sz w:val="24"/>
          <w:lang w:eastAsia="en-GB"/>
        </w:rPr>
        <w:t xml:space="preserve"> called potential outcomes because either one is potentially observable. The difference between these potential outcomes is the plot-level causal effect of thinning, i.e., the individual treatment effect for plot </w:t>
      </w:r>
      <w:proofErr w:type="spellStart"/>
      <w:r w:rsidRPr="004624D0">
        <w:rPr>
          <w:rFonts w:ascii="Times New Roman" w:eastAsia="Times New Roman" w:hAnsi="Times New Roman" w:cs="Times New Roman"/>
          <w:i/>
          <w:iCs/>
          <w:sz w:val="24"/>
          <w:lang w:eastAsia="en-GB"/>
        </w:rPr>
        <w:t>i</w:t>
      </w:r>
      <w:proofErr w:type="spellEnd"/>
      <w:r w:rsidRPr="004624D0">
        <w:rPr>
          <w:rFonts w:ascii="Times New Roman" w:eastAsia="Times New Roman" w:hAnsi="Times New Roman" w:cs="Times New Roman"/>
          <w:i/>
          <w:iCs/>
          <w:sz w:val="24"/>
          <w:lang w:eastAsia="en-GB"/>
        </w:rPr>
        <w:t>.</w:t>
      </w:r>
    </w:p>
    <w:p w14:paraId="7456EBD6" w14:textId="28DE36DA" w:rsidR="000F49A1" w:rsidRPr="004624D0" w:rsidRDefault="000F49A1" w:rsidP="000F49A1">
      <w:pPr>
        <w:spacing w:before="120" w:line="360" w:lineRule="auto"/>
        <w:rPr>
          <w:rFonts w:ascii="Times New Roman" w:eastAsia="Times New Roman" w:hAnsi="Times New Roman" w:cs="Times New Roman"/>
          <w:bCs/>
          <w:sz w:val="24"/>
          <w:lang w:eastAsia="en-GB"/>
        </w:rPr>
      </w:pPr>
      <w:r w:rsidRPr="004624D0">
        <w:rPr>
          <w:rFonts w:ascii="Times New Roman" w:eastAsia="Times New Roman" w:hAnsi="Times New Roman" w:cs="Times New Roman"/>
          <w:sz w:val="24"/>
          <w:lang w:eastAsia="en-GB"/>
        </w:rPr>
        <w:t>The Fundamental Problem of Causal Inference</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{"citationID":"la9v0N5J","properties":{"formattedCitation":"\\super 19\\nosupersub{}","plainCitation":"19","noteIndex":0},"citationItems":[{"id":997,"uris":["http://zotero.org/users/14212145/items/45CRX9NH"],"itemData":{"id":997,"type":"article-journal","abstract":"Problems involving causal inference have dogged at the heels of statistics since its earliest days. Correlation does not imply causation, and yet causal conclusions drawn from a carefully designed experiment are often valid. What can a statistical model say about causation? This question is addressed by using a particular model for causal inference (Holland and Rubin 1983; Rubin 1974) to critique the discussions of other writers on causation and causal inference. These include selected philosophers, medical researchers, statisticians, econometricians, and proponents of causal modeling.","container-title":"Journal of the American Statistical Association","DOI":"10.2307/2289064","ISSN":"0162-1459","issue":"396","note":"publisher: [American Statistical Association, Taylor &amp; Francis, Ltd.]","page":"945-960","source":"JSTOR","title":"Statistics and Causal Inference","volume":"81","author":[{"family":"Holland","given":"Paul W."}],"issued":{"date-parts":[["1986"]]}}}],"schema":"https://github.com/citation-style-language/schema/raw/master/csl-citation.json"}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hAnsi="Times New Roman" w:cs="Times New Roman"/>
          <w:sz w:val="24"/>
          <w:szCs w:val="24"/>
          <w:vertAlign w:val="superscript"/>
        </w:rPr>
        <w:t>19</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is that we can never observe both potential outcomes, nor the associated treatment effect, for any individual unit (here a plot). To address this missing data problem, the potential outcomes framework typically considers how to estimate average effects. In a randomised controlled trial (RCT), because of random assignment, we can get an unbiased estimate of the average of these individual treatment effects, called the </w:t>
      </w:r>
      <w:r w:rsidRPr="004624D0">
        <w:rPr>
          <w:rFonts w:ascii="Times New Roman" w:eastAsia="Times New Roman" w:hAnsi="Times New Roman" w:cs="Times New Roman"/>
          <w:b/>
          <w:sz w:val="24"/>
          <w:lang w:eastAsia="en-GB"/>
        </w:rPr>
        <w:t xml:space="preserve">Average Treatment Effect (ATE). </w:t>
      </w:r>
      <w:r w:rsidRPr="004624D0">
        <w:rPr>
          <w:rFonts w:ascii="Times New Roman" w:eastAsia="Times New Roman" w:hAnsi="Times New Roman" w:cs="Times New Roman"/>
          <w:bCs/>
          <w:sz w:val="24"/>
          <w:lang w:eastAsia="en-GB"/>
        </w:rPr>
        <w:t>Thus, RCTs often focus on estimating the ATE</w:t>
      </w:r>
      <w:r w:rsidRPr="004624D0">
        <w:rPr>
          <w:rFonts w:ascii="Times New Roman" w:eastAsia="Times New Roman" w:hAnsi="Times New Roman" w:cs="Times New Roman"/>
          <w:sz w:val="24"/>
          <w:lang w:eastAsia="en-GB"/>
        </w:rPr>
        <w:t>, and are widely used when testing agricultural intervention effectiveness</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{"citationID":"xMbLNgml","properties":{"formattedCitation":"\\super 20\\nosupersub{}","plainCitation":"20","noteIndex":0},"citationItems":[{"id":350,"uris":["http://zotero.org/users/local/4Zxs2yqb/items/YB69HXRH","http://zotero.org/users/14212145/items/YB69HXRH"],"itemData":{"id":350,"type":"book","publisher":"Macmillan","title":"The Design of Experiments","author":[{"family":"Fisher","given":"Ronald"}]}}],"schema":"https://github.com/citation-style-language/schema/raw/master/csl-citation.json"}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hAnsi="Times New Roman" w:cs="Times New Roman"/>
          <w:sz w:val="24"/>
          <w:szCs w:val="24"/>
          <w:vertAlign w:val="superscript"/>
        </w:rPr>
        <w:t>20</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and in fields including medicine, political science</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{"citationID":"RCBhJ1ES","properties":{"formattedCitation":"\\super 21\\nosupersub{}","plainCitation":"21","noteIndex":0},"citationItems":[{"id":352,"uris":["http://zotero.org/users/local/4Zxs2yqb/items/MKEVHFAB","http://zotero.org/users/14212145/items/MKEVHFAB"],"itemData":{"id":352,"type":"article-journal","abstract":"Easier said than done\n            \n              High-profile instances of police brutality in the last few years have brought attention to patterns of abuse that have existed since the inception of modern policing. There have been many calls for police reform, a process that in many countries has taken the form of increased police engagement with communities. Blair\n              et al\n              . report the results of a large-scale experiment testing the effectiveness of this approach across six countries in the Southern Hemisphere (see the Perspective by Tobon). They found that such community engagement did not increase trust in the police and it did not reduce crime. Improving relationships between police and community may require deeper structural changes before or in addition to approaches such as community policing. —SNV\n            \n          , \n            Community policing may not improve police community relations in all contexts.\n          , \n            \n              INTRODUCTION\n              More than one-fourth of the world’s population lives in conditions of insecurity because of high levels of crime and violence, especially in the Global South. Although the police are central to reducing crime and violence, they are also often perpetrators of unjust harm against citizens. We investigated the effects of community policing, a set of practices designed to build trust between citizens and police, increase the co-production of public safety, and reduce crime. Community policing is meant to improve outcomes by increasing engagement between citizens and police through increased foot patrols, community meetings, and the adoption of problem-oriented policing strategies that address concerns raised by citizens. When cooperation leads to effective police responses, this approach reinforces citizen trust and facilitates further cooperation, creating a virtuous cycle. Community policing has been implemented around the world on every continent. However, although there is evidence for its positive effects in rich countries, there is no systematic evidence about whether community policing effectively generates trust and reduces crime in the Global South.\n            \n            \n              RATIONALE\n              Working in partnership with local police agencies, we conducted six coordinated field experiments in Brazil, Colombia, Liberia, Pakistan, the Philippines, and Uganda. We collaborated with the police to implement locally appropriate increases in community policing practices. We planned for risks involved in partnering with the police by soliciting reports of police abuse and carefully selecting the areas we worked in and the police units we partnered with. We randomly assigned areas to either the community policing practices or a control group. Our interventions reached approximately 9 million people in 516 treated areas. At end line, we surveyed 18,382 citizens and 874 police officers and obtained crime data from the police. We conducted experiments in multiple settings with common measures to strengthen the generalizability of our findings and preregistered a joint analysis of the six studies to reduce the risk of publication bias.\n            \n            \n              RESULTS\n              Increases in locally appropriate community policing practices led to no improvements in citizen-police trust, no greater citizen cooperation with the police, and no reduction in crime in any of the six sites. Despite a strong commitment from leadership in each context at the outset, the police implemented the interventions unevenly and incompletely. Although citizens reported more frequent and robust exposure to the police in places where community policing was implemented, we have limited evidence of police action in response to citizen reports. Three implementation challenges common to police reforms may have contributed to these disappointing results: a lack of sustained buy-in from police leadership, frequent rotation of police leadership and their officers, and a lack of resources to respond to issues raised by citizens.\n            \n            \n              CONCLUSION\n              At a time when police departments around the world are considering reform efforts to foster greater trust between citizens and the police, it is more important than ever to ask hard questions about the evidence base for the most popular reform proposals. In contexts with limited incentives and resources to change, the results of our coordinated experiments deliver a clear message. Community policing does not, at least immediately and on its own, lead to major improvements in citizen-police relations or reductions in crime. Structural reforms to the police may be needed to successfully reduce crime while building greater police accountability to citizens.\n              \n                \n                  Evaluating community policing.\n                  In six field experiments across the Global South conducted in partnership with local police agencies, we assessed the effectiveness of community policing. We found that community policing does not improve citizen-police trust or cooperation and does not reduce crime.\n                \n                \n              \n            \n          , \n            Is it possible to reduce crime without exacerbating adversarial relationships between police and citizens? Community policing is a celebrated reform with that aim, which is now adopted on six continents. However, the evidence base is limited, studying reform components in isolation in a limited set of countries, and remaining largely silent on citizen-police trust. We designed six field experiments with Global South police agencies to study locally designed models of community policing using coordinated measures of crime and the attitudes and behaviors of citizens and police. In a preregistered meta-analysis, we found that these interventions led to mixed implementation, largely failed to improve citizen-police relations, and did not reduce crime. Societies may need to implement structural changes first for incremental police reforms such as community policing to succeed.","container-title":"Science","DOI":"10.1126/science.abd3446","ISSN":"0036-8075, 1095-9203","issue":"6571","journalAbbreviation":"Science","language":"en","page":"eabd3446","source":"DOI.org (Crossref)","title":"Community policing does not build citizen trust in police or reduce crime in the Global South","volume":"374","author":[{"family":"Blair","given":"Graeme"},{"family":"Weinstein","given":"Jeremy M."},{"family":"Christia","given":"Fotini"},{"family":"Arias","given":"Eric"},{"family":"Badran","given":"Emile"},{"family":"Blair","given":"Robert A."},{"family":"Cheema","given":"Ali"},{"family":"Farooqui","given":"Ahsan"},{"family":"Fetzer","given":"Thiemo"},{"family":"Grossman","given":"Guy"},{"family":"Haim","given":"Dotan"},{"family":"Hameed","given":"Zulfiqar"},{"family":"Hanson","given":"Rebecca"},{"family":"Hasanain","given":"Ali"},{"family":"Kronick","given":"Dorothy"},{"family":"Morse","given":"Benjamin S."},{"family":"Muggah","given":"Robert"},{"family":"Nadeem","given":"Fatiq"},{"family":"Tsai","given":"Lily L."},{"family":"Nanes","given":"Matthew"},{"family":"Slough","given":"Tara"},{"family":"Ravanilla","given":"Nico"},{"family":"Shapiro","given":"Jacob N."},{"family":"Silva","given":"Barbara"},{"family":"Souza","given":"Pedro C. L."},{"family":"Wilke","given":"Anna M."}],"issued":{"date-parts":[["2021",11,26]]}}}],"schema":"https://github.com/citation-style-language/schema/raw/master/csl-citation.json"}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hAnsi="Times New Roman" w:cs="Times New Roman"/>
          <w:sz w:val="24"/>
          <w:szCs w:val="24"/>
          <w:vertAlign w:val="superscript"/>
        </w:rPr>
        <w:t>21</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and ecology</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{"citationID":"IaU3dSJs","properties":{"formattedCitation":"\\super 22\\nosupersub{}","plainCitation":"22","noteIndex":0},"citationItems":[{"id":356,"uris":["http://zotero.org/users/local/4Zxs2yqb/items/J3VABDKH","http://zotero.org/users/14212145/items/J3VABDKH"],"itemData":{"id":356,"type":"article-journal","abstract":"The effectiveness of many widely used conservation interventions is poorly understood because of a lack of high-quality impact evaluations. Randomized control trials (RCTs), in which experimental units are randomly allocated to treatment or control groups, offer an intuitive way to calculate the impact of an intervention by establishing a reliable counterfactual scenario. As many conservation interventions depend on changing people’s behaviour, conservation impact evaluation can learn a great deal from RCTs in fields such as development economics, where RCTs have become widely used but are controversial. We build on relevant literature from other fields to discuss how RCTs, despite their potential, are just one of a number of ways to evaluate impact, are not feasible in all circumstances, and how factors such as spillover between units and behavioural effects must be considered in their design. We offer guidance and a set of criteria for deciding when RCTs may be an appropriate approach for evaluating conservation interventions, and factors to consider to ensure an RCT is of high quality. We illustrate this with examples from one of the few concluded RCTs of a large-scale conservation intervention: an incentive-based conservation programme in the Bolivian Andes. We argue that conservation should aim to avoid a rerun of the polarized debate surrounding the use of RCTs in other fields. Randomized control trials will not be feasible or appropriate in many circumstances, but if used carefully they can be useful and could become a more widely used tool for the evaluation of conservation impact.","container-title":"Oryx","DOI":"10.1017/S0030605319000188","ISSN":"0030-6053, 1365-3008","issue":"2","journalAbbreviation":"Oryx","language":"en","license":"http://creativecommons.org/licenses/by/4.0/","page":"235-244","source":"DOI.org (Crossref)","title":"What role should randomized control trials play in providing the evidence base for conservation?","volume":"55","author":[{"family":"Pynegar","given":"Edwin L."},{"family":"Gibbons","given":"James M."},{"family":"Asquith","given":"Nigel M."},{"family":"Jones","given":"Julia P. G."}],"issued":{"date-parts":[["2021",3]]}}}],"schema":"https://github.com/citation-style-language/schema/raw/master/csl-citation.json"}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hAnsi="Times New Roman" w:cs="Times New Roman"/>
          <w:sz w:val="24"/>
          <w:szCs w:val="24"/>
          <w:vertAlign w:val="superscript"/>
        </w:rPr>
        <w:t>22</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w:t>
      </w:r>
      <w:r w:rsidRPr="004624D0">
        <w:rPr>
          <w:rFonts w:ascii="Times New Roman" w:eastAsia="Times New Roman" w:hAnsi="Times New Roman" w:cs="Times New Roman"/>
          <w:bCs/>
          <w:sz w:val="24"/>
          <w:lang w:eastAsia="en-GB"/>
        </w:rPr>
        <w:t xml:space="preserve"> However, because the sample in the RCT is never truly a random sample of any specific target population, generali</w:t>
      </w:r>
      <w:r w:rsidR="00261E4F">
        <w:rPr>
          <w:rFonts w:ascii="Times New Roman" w:eastAsia="Times New Roman" w:hAnsi="Times New Roman" w:cs="Times New Roman"/>
          <w:bCs/>
          <w:sz w:val="24"/>
          <w:lang w:eastAsia="en-GB"/>
        </w:rPr>
        <w:t>s</w:t>
      </w:r>
      <w:r w:rsidRPr="004624D0">
        <w:rPr>
          <w:rFonts w:ascii="Times New Roman" w:eastAsia="Times New Roman" w:hAnsi="Times New Roman" w:cs="Times New Roman"/>
          <w:bCs/>
          <w:sz w:val="24"/>
          <w:lang w:eastAsia="en-GB"/>
        </w:rPr>
        <w:t>ing this ATE to other units outside of the RCT is much harder. That is, while the ATE estimate is unbiased for the units within the sample, it may be a biased estimate of the ATE for a broader population of units outside of the sample.</w:t>
      </w:r>
    </w:p>
    <w:p w14:paraId="45A255F8" w14:textId="77777777"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This generalisability problem arises when treatment effects vary across individuals.</w:t>
      </w:r>
      <w:bookmarkStart w:id="5" w:name="_30j0zll" w:colFirst="0" w:colLast="0"/>
      <w:bookmarkEnd w:id="5"/>
      <w:r w:rsidRPr="004624D0">
        <w:rPr>
          <w:rFonts w:ascii="Times New Roman" w:eastAsia="Times New Roman" w:hAnsi="Times New Roman" w:cs="Times New Roman"/>
          <w:sz w:val="24"/>
          <w:lang w:eastAsia="en-GB"/>
        </w:rPr>
        <w:t xml:space="preserve">  Unit-specific effects can differ in both magnitude and sign from the population ATE (Figure 1). The distribution of a treatment effect across sampling units is shifted and shaped by baseline differences and variability in the direction and magnitude of treatment effects across individual sampling units. Accordingly, several scientific fields attempt to estimate </w:t>
      </w:r>
      <w:r w:rsidRPr="004624D0">
        <w:rPr>
          <w:rFonts w:ascii="Times New Roman" w:eastAsia="Times New Roman" w:hAnsi="Times New Roman" w:cs="Times New Roman"/>
          <w:b/>
          <w:sz w:val="24"/>
          <w:lang w:eastAsia="en-GB"/>
        </w:rPr>
        <w:t>Conditional Average Treatment Effects (CATEs),</w:t>
      </w:r>
      <w:r w:rsidRPr="004624D0">
        <w:rPr>
          <w:rFonts w:ascii="Times New Roman" w:eastAsia="Times New Roman" w:hAnsi="Times New Roman" w:cs="Times New Roman"/>
          <w:sz w:val="24"/>
          <w:lang w:eastAsia="en-GB"/>
        </w:rPr>
        <w:t xml:space="preserve"> the expected treatment effect for a sampling unit, conditional on the average covariate profile for the unit’s subgroup</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{"citationID":"yv6d6JyL","properties":{"formattedCitation":"\\super 13\\nosupersub{}","plainCitation":"13","noteIndex":0},"citationItems":[{"id":948,"uris":["http://zotero.org/groups/5574345/items/F4RNUGHE"],"itemData":{"id":948,"type":"article-journal","abstract":"The use of data from randomized clinical trials to justify treatment decisions for real-world patients is the current state of the art. It relies on the assumption that average treatment effects from the trial can be extrapolated to patients with personal and/or disease characteristics different from those treated in the trial. Yet, because of heterogeneity of treatment effects between patients and between the trial population and real-world patients, this assumption may not be correct for many patients. Using machine learning to estimate the expected conditional average treatment effect (CATE) in individual patients from observational data offers the potential for more accurate estimation of the expected treatment effects in each patient based on their observed characteristics. In this review, we discuss some of the challenges and opportunities for machine learning to estimate CATE, including ensuring identification assumptions are met, managing covariate shift, and learning without access to the true label of interest. We also discuss the potential applications as well as future work and collaborations needed to further improve identification and utilization of CATE estimates to increase patient benefit.","container-title":"Clinical Pharmacology &amp; Therapeutics","DOI":"10.1002/cpt.3159","ISSN":"1532-6535","issue":"4","language":"en","license":"© 2023 The Authors. Clinical Pharmacology &amp; Therapeutics published by Wiley Periodicals LLC on behalf of American Society for Clinical Pharmacology and Therapeutics.","note":"_eprint: https://onlinelibrary.wiley.com/doi/pdf/10.1002/cpt.3159","page":"710-719","source":"Wiley Online Library","title":"Using Machine Learning to Individualize Treatment Effect Estimation: Challenges and Opportunities","title-short":"Using Machine Learning to Individualize Treatment Effect Estimation","volume":"115","author":[{"family":"Curth","given":"Alicia"},{"family":"Peck","given":"Richard W."},{"family":"McKinney","given":"Eoin"},{"family":"Weatherall","given":"James"},{"family":"Schaar","given":"Mihaela","non-dropping-particle":"van der"}],"issued":{"date-parts":[["2024"]]}}}],"schema":"https://github.com/citation-style-language/schema/raw/master/csl-citation.json"}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eastAsia="Times New Roman" w:hAnsi="Times New Roman" w:cs="Times New Roman"/>
          <w:sz w:val="24"/>
          <w:szCs w:val="24"/>
          <w:vertAlign w:val="superscript"/>
        </w:rPr>
        <w:t>13</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i.e.,  the </w:t>
      </w:r>
      <w:r w:rsidRPr="004624D0">
        <w:rPr>
          <w:rFonts w:ascii="Times New Roman" w:eastAsia="Times New Roman" w:hAnsi="Times New Roman" w:cs="Times New Roman"/>
          <w:sz w:val="24"/>
          <w:lang w:eastAsia="en-GB"/>
        </w:rPr>
        <w:lastRenderedPageBreak/>
        <w:t xml:space="preserve">treatment effect among individuals with the same vector of covariates values. As an estimate, CATE relies on each treatment level-by-population subgroup having sufficient cases to reliably estimate the effect, which is often unachievable. The CATE nevertheless holds special interest for researchers because it enables an understanding of how treatment effects vary depending on the observed characteristics of each sampling unit, allowing treatments to be targeted effectively to units. </w:t>
      </w:r>
      <w:bookmarkStart w:id="6" w:name="_3znysh7" w:colFirst="0" w:colLast="0"/>
      <w:bookmarkEnd w:id="6"/>
    </w:p>
    <w:p w14:paraId="7FC8F437" w14:textId="490F9676"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szCs w:val="24"/>
        </w:rPr>
        <w:t>The simplest methods for estimating CATEs include stratification into subgroups or fitting models containing statistical interactions</w:t>
      </w:r>
      <w:r w:rsidR="00261E4F">
        <w:rPr>
          <w:rFonts w:ascii="Times New Roman" w:eastAsia="Times New Roman" w:hAnsi="Times New Roman" w:cs="Times New Roman"/>
          <w:sz w:val="24"/>
          <w:szCs w:val="24"/>
        </w:rPr>
        <w:fldChar w:fldCharType="begin"/>
      </w:r>
      <w:r w:rsidR="00261E4F">
        <w:rPr>
          <w:rFonts w:ascii="Times New Roman" w:eastAsia="Times New Roman" w:hAnsi="Times New Roman" w:cs="Times New Roman"/>
          <w:sz w:val="24"/>
          <w:szCs w:val="24"/>
        </w:rPr>
        <w:instrText xml:space="preserve"> ADDIN ZOTERO_ITEM CSL_CITATION {"citationID":"jYR1585u","properties":{"formattedCitation":"\\super 23\\nosupersub{}","plainCitation":"23","noteIndex":0},"citationItems":[{"id":3030,"uris":["http://zotero.org/users/14212145/items/GLZRBFT5"],"itemData":{"id":3030,"type":"article-journal","abstract":"BACKGROUND: The genomics revolution is still in its infancy, and there is much to learn about how to transform biological knowledge into useful medicines to further public health. At the bedside, we are asking how and why individual patients respond to different drug treatments in different ways. In addition to genetic mechanisms, there are many clinical markers (e.g. medical history, disease severity) as well as social/environmental factors (e.g. smoking habits) that can be used to identify who may or may not respond to treatment.\nPURPOSE: This issue has some considerable statistical complexity, and different approaches to the analysis of clinical trials may yield more interesting insights into the problem. Novel applications of statistical methods will be discussed, and examples will be used to demonstrate sub-group identification.\nMETHODS: In order to evaluate many potential predictors of response, we use recursive partitioning methods to identify predictor variables and their cut-off values to define sub-groups of patients with differential treatment response. Validation of this variable/model selection approach was done using independent data from other clinical trials.\nRESULTS: In one example, a classification tree was developed using baseline measures to define important sub-groups of patients that responded much better than the overall mean response in the study. In a second example, a classification tree was built based on measures of response early in treatment to predict longer-term responders and nonresponders. Limitation Classification algorithms can be prone to over-fitting, and validation of results is an important consideration. Obviously, analyses are limited by the available predictor variables.\nCONCLUSIONS: Using classification trees proved to be very useful in evaluating large numbers of potential predictors to find sub-groups of patients with exceptional response. The method is easy to use, and clinicians can easily interpret and implement results. This approach can be helpful in tailoring treatments to individual patients.","container-title":"Clinical Trials (London, England)","DOI":"10.1177/1740774510369350","ISSN":"1740-7753","issue":"5","journalAbbreviation":"Clin Trials","language":"eng","note":"PMID: 20667935","page":"574-583","source":"PubMed","title":"The mean does not mean as much anymore: finding sub-groups for tailored therapeutics","title-short":"The mean does not mean as much anymore","volume":"7","author":[{"family":"Ruberg","given":"Stephen J."},{"family":"Chen","given":"Lei"},{"family":"Wang","given":"Yanping"}],"issued":{"date-parts":[["2010",10]]}}}],"schema":"https://github.com/citation-style-language/schema/raw/master/csl-citation.json"} </w:instrText>
      </w:r>
      <w:r w:rsidR="00261E4F">
        <w:rPr>
          <w:rFonts w:ascii="Times New Roman" w:eastAsia="Times New Roman" w:hAnsi="Times New Roman" w:cs="Times New Roman"/>
          <w:sz w:val="24"/>
          <w:szCs w:val="24"/>
        </w:rPr>
        <w:fldChar w:fldCharType="separate"/>
      </w:r>
      <w:r w:rsidR="00261E4F" w:rsidRPr="00261E4F">
        <w:rPr>
          <w:rFonts w:ascii="Times New Roman" w:hAnsi="Times New Roman" w:cs="Times New Roman"/>
          <w:sz w:val="24"/>
          <w:szCs w:val="24"/>
          <w:vertAlign w:val="superscript"/>
        </w:rPr>
        <w:t>23</w:t>
      </w:r>
      <w:r w:rsidR="00261E4F">
        <w:rPr>
          <w:rFonts w:ascii="Times New Roman" w:eastAsia="Times New Roman" w:hAnsi="Times New Roman" w:cs="Times New Roman"/>
          <w:sz w:val="24"/>
          <w:szCs w:val="24"/>
        </w:rPr>
        <w:fldChar w:fldCharType="end"/>
      </w:r>
      <w:r w:rsidRPr="004624D0">
        <w:rPr>
          <w:rFonts w:ascii="Times New Roman" w:eastAsia="Times New Roman" w:hAnsi="Times New Roman" w:cs="Times New Roman"/>
          <w:sz w:val="24"/>
          <w:szCs w:val="24"/>
        </w:rPr>
        <w:t xml:space="preserve">. If </w:t>
      </w:r>
      <w:r w:rsidR="00261E4F">
        <w:rPr>
          <w:rFonts w:ascii="Times New Roman" w:eastAsia="Times New Roman" w:hAnsi="Times New Roman" w:cs="Times New Roman"/>
          <w:sz w:val="24"/>
          <w:szCs w:val="24"/>
        </w:rPr>
        <w:t xml:space="preserve">the number of covariates is small, and </w:t>
      </w:r>
      <w:r w:rsidRPr="004624D0">
        <w:rPr>
          <w:rFonts w:ascii="Times New Roman" w:eastAsia="Times New Roman" w:hAnsi="Times New Roman" w:cs="Times New Roman"/>
          <w:sz w:val="24"/>
          <w:szCs w:val="24"/>
        </w:rPr>
        <w:t xml:space="preserve">all covariates are discrete (e.g., tree species, the presence of a ditch) stratification can be effective. But if covariates are </w:t>
      </w:r>
      <w:r w:rsidR="00261E4F">
        <w:rPr>
          <w:rFonts w:ascii="Times New Roman" w:eastAsia="Times New Roman" w:hAnsi="Times New Roman" w:cs="Times New Roman"/>
          <w:sz w:val="24"/>
          <w:szCs w:val="24"/>
        </w:rPr>
        <w:t xml:space="preserve">numerous and </w:t>
      </w:r>
      <w:r w:rsidRPr="004624D0">
        <w:rPr>
          <w:rFonts w:ascii="Times New Roman" w:eastAsia="Times New Roman" w:hAnsi="Times New Roman" w:cs="Times New Roman"/>
          <w:sz w:val="24"/>
          <w:szCs w:val="24"/>
        </w:rPr>
        <w:t>continuous (e.g., rainfall, forest age)</w:t>
      </w:r>
      <w:r w:rsidR="00261E4F">
        <w:rPr>
          <w:rFonts w:ascii="Times New Roman" w:eastAsia="Times New Roman" w:hAnsi="Times New Roman" w:cs="Times New Roman"/>
          <w:sz w:val="24"/>
          <w:szCs w:val="24"/>
        </w:rPr>
        <w:t>,</w:t>
      </w:r>
      <w:r w:rsidRPr="004624D0">
        <w:rPr>
          <w:rFonts w:ascii="Times New Roman" w:eastAsia="Times New Roman" w:hAnsi="Times New Roman" w:cs="Times New Roman"/>
          <w:sz w:val="24"/>
          <w:szCs w:val="24"/>
        </w:rPr>
        <w:t xml:space="preserve"> they are often either made discrete and estimated using </w:t>
      </w:r>
      <w:proofErr w:type="gramStart"/>
      <w:r w:rsidRPr="004624D0">
        <w:rPr>
          <w:rFonts w:ascii="Times New Roman" w:eastAsia="Times New Roman" w:hAnsi="Times New Roman" w:cs="Times New Roman"/>
          <w:sz w:val="24"/>
          <w:szCs w:val="24"/>
        </w:rPr>
        <w:t>stratification, or</w:t>
      </w:r>
      <w:proofErr w:type="gramEnd"/>
      <w:r w:rsidRPr="004624D0">
        <w:rPr>
          <w:rFonts w:ascii="Times New Roman" w:eastAsia="Times New Roman" w:hAnsi="Times New Roman" w:cs="Times New Roman"/>
          <w:sz w:val="24"/>
          <w:szCs w:val="24"/>
        </w:rPr>
        <w:t xml:space="preserve"> are (parametrically) interacted with the treatment effect in pre-specified regression models, e.g., generalised linear (multilevel) models. Multi-level models (and meta-regression) can estimate effects for clusters of sampling units within a sample, yet unless the sample is a random sample from the target population, this approach does not work for predicting effects in the target. For interactions, </w:t>
      </w:r>
      <w:r w:rsidRPr="004624D0">
        <w:rPr>
          <w:rFonts w:ascii="Times New Roman" w:eastAsia="Times New Roman" w:hAnsi="Times New Roman" w:cs="Times New Roman"/>
          <w:color w:val="000000"/>
          <w:sz w:val="24"/>
          <w:szCs w:val="24"/>
        </w:rPr>
        <w:t>the researcher must make choices and assumptions about which covariates to include, their functional forms, and how to specify t</w:t>
      </w:r>
      <w:r w:rsidRPr="004624D0">
        <w:rPr>
          <w:rFonts w:ascii="Times New Roman" w:eastAsia="Times New Roman" w:hAnsi="Times New Roman" w:cs="Times New Roman"/>
          <w:sz w:val="24"/>
          <w:szCs w:val="24"/>
        </w:rPr>
        <w:t>reatment-by-covariate interactions</w:t>
      </w:r>
      <w:r w:rsidR="00261E4F">
        <w:rPr>
          <w:rFonts w:ascii="Times New Roman" w:eastAsia="Times New Roman" w:hAnsi="Times New Roman" w:cs="Times New Roman"/>
          <w:sz w:val="24"/>
          <w:szCs w:val="24"/>
        </w:rPr>
        <w:fldChar w:fldCharType="begin"/>
      </w:r>
      <w:r w:rsidR="00261E4F">
        <w:rPr>
          <w:rFonts w:ascii="Times New Roman" w:eastAsia="Times New Roman" w:hAnsi="Times New Roman" w:cs="Times New Roman"/>
          <w:sz w:val="24"/>
          <w:szCs w:val="24"/>
        </w:rPr>
        <w:instrText xml:space="preserve"> ADDIN ZOTERO_ITEM CSL_CITATION {"citationID":"1ckGmqC0","properties":{"formattedCitation":"\\super 24\\nosupersub{}","plainCitation":"24","noteIndex":0},"citationItems":[{"id":3028,"uris":["http://zotero.org/users/14212145/items/49MTCLDB"],"itemData":{"id":3028,"type":"article-journal","container-title":"Administration and Policy in Mental Health and Mental Health Services Research","page":"650-673","title":"A Tutorial Introduction to Heterogeneous Treatment Effect Estimation with Meta-learners | Administration and Policy in Mental Health and Mental Health Services Research","volume":"51","author":[{"family":"Salditt","given":"M"},{"family":"Eckes","given":"T"},{"family":"Nestler","given":"S"}],"issued":{"date-parts":[["2024"]]}}}],"schema":"https://github.com/citation-style-language/schema/raw/master/csl-citation.json"} </w:instrText>
      </w:r>
      <w:r w:rsidR="00261E4F">
        <w:rPr>
          <w:rFonts w:ascii="Times New Roman" w:eastAsia="Times New Roman" w:hAnsi="Times New Roman" w:cs="Times New Roman"/>
          <w:sz w:val="24"/>
          <w:szCs w:val="24"/>
        </w:rPr>
        <w:fldChar w:fldCharType="separate"/>
      </w:r>
      <w:r w:rsidR="00261E4F" w:rsidRPr="00261E4F">
        <w:rPr>
          <w:rFonts w:ascii="Times New Roman" w:hAnsi="Times New Roman" w:cs="Times New Roman"/>
          <w:sz w:val="24"/>
          <w:szCs w:val="24"/>
          <w:vertAlign w:val="superscript"/>
        </w:rPr>
        <w:t>24</w:t>
      </w:r>
      <w:r w:rsidR="00261E4F">
        <w:rPr>
          <w:rFonts w:ascii="Times New Roman" w:eastAsia="Times New Roman" w:hAnsi="Times New Roman" w:cs="Times New Roman"/>
          <w:sz w:val="24"/>
          <w:szCs w:val="24"/>
        </w:rPr>
        <w:fldChar w:fldCharType="end"/>
      </w:r>
      <w:r w:rsidRPr="004624D0">
        <w:rPr>
          <w:rFonts w:ascii="Times New Roman" w:eastAsia="Times New Roman" w:hAnsi="Times New Roman" w:cs="Times New Roman"/>
          <w:sz w:val="24"/>
          <w:szCs w:val="24"/>
        </w:rPr>
        <w:t>. Often, researchers using these approaches focus on hypothesis testing, not prediction, though these same methods could be used for predictive purposes. If so, they would be contingent upon the model selected (by the analyst) and the parametric assumptions of that model.</w:t>
      </w:r>
    </w:p>
    <w:p w14:paraId="5B4DDC1D" w14:textId="54E0534B" w:rsidR="000F49A1" w:rsidRPr="004624D0" w:rsidRDefault="000F49A1" w:rsidP="000F49A1">
      <w:pPr>
        <w:spacing w:before="120" w:line="360" w:lineRule="auto"/>
        <w:rPr>
          <w:rFonts w:ascii="Times New Roman" w:eastAsia="Times New Roman" w:hAnsi="Times New Roman" w:cs="Times New Roman"/>
          <w:sz w:val="24"/>
          <w:szCs w:val="24"/>
          <w:lang w:eastAsia="en-GB"/>
        </w:rPr>
      </w:pPr>
      <w:bookmarkStart w:id="7" w:name="_Hlk172792890"/>
      <w:r w:rsidRPr="004624D0">
        <w:rPr>
          <w:rFonts w:ascii="Times New Roman" w:eastAsia="Times New Roman" w:hAnsi="Times New Roman" w:cs="Times New Roman"/>
          <w:sz w:val="24"/>
          <w:lang w:eastAsia="en-GB"/>
        </w:rPr>
        <w:t xml:space="preserve">CATEs only partly address the generalisability problem. They provide a means to estimate subgroup ATEs within the sample included in the RCT. But for policymaking and decision making – e.g., which medical intervention to use, which advertisement should be used for different individuals, or which forests to target for restoration actions – the goal is not one of estimation within the sample, but instead one of predicting unit-specific treatment effects (often referred to as individual treatment effects: henceforth ‘ITEs’) </w:t>
      </w:r>
      <w:r w:rsidRPr="004624D0">
        <w:rPr>
          <w:rFonts w:ascii="Times New Roman" w:eastAsia="Times New Roman" w:hAnsi="Times New Roman" w:cs="Times New Roman"/>
          <w:i/>
          <w:iCs/>
          <w:sz w:val="24"/>
          <w:lang w:eastAsia="en-GB"/>
        </w:rPr>
        <w:t>outside the sample</w:t>
      </w:r>
      <w:r w:rsidRPr="004624D0">
        <w:rPr>
          <w:rFonts w:ascii="Times New Roman" w:eastAsia="Times New Roman" w:hAnsi="Times New Roman" w:cs="Times New Roman"/>
          <w:sz w:val="24"/>
          <w:lang w:eastAsia="en-GB"/>
        </w:rPr>
        <w:t>. The prediction of treatment effects for individual units – what is called ‘causal prediction’ – is a relatively new field and combines causal inference approaches with predictive methods. Causal prediction is a harder problem than either the ATE or CATE prediction of outcomes alone, because it is impossible to observe the individual treatment effects that are desired. Nonetheless, f</w:t>
      </w:r>
      <w:r w:rsidRPr="004624D0">
        <w:rPr>
          <w:rFonts w:ascii="Times New Roman" w:eastAsia="Times New Roman" w:hAnsi="Times New Roman" w:cs="Times New Roman"/>
          <w:sz w:val="24"/>
          <w:szCs w:val="24"/>
        </w:rPr>
        <w:t xml:space="preserve">lexible methods of predicting ITEs are under rapid development in fields including precision medicine and marketing, which use large datasets and non-parametric models that make no assumptions about the parametric form of the relationship between </w:t>
      </w:r>
      <w:r w:rsidRPr="004624D0">
        <w:rPr>
          <w:rFonts w:ascii="Times New Roman" w:eastAsia="Times New Roman" w:hAnsi="Times New Roman" w:cs="Times New Roman"/>
          <w:sz w:val="24"/>
          <w:szCs w:val="24"/>
        </w:rPr>
        <w:lastRenderedPageBreak/>
        <w:t xml:space="preserve">treatment effects and covariates. </w:t>
      </w:r>
      <w:bookmarkEnd w:id="7"/>
      <w:r w:rsidRPr="004624D0">
        <w:rPr>
          <w:rFonts w:ascii="Times New Roman" w:eastAsia="Times New Roman" w:hAnsi="Times New Roman" w:cs="Times New Roman"/>
          <w:sz w:val="24"/>
          <w:szCs w:val="24"/>
        </w:rPr>
        <w:t xml:space="preserve">Among the nonparametric approaches available, the </w:t>
      </w:r>
      <w:r w:rsidRPr="004624D0">
        <w:rPr>
          <w:rFonts w:ascii="Times New Roman" w:eastAsia="Times New Roman" w:hAnsi="Times New Roman" w:cs="Times New Roman"/>
          <w:sz w:val="24"/>
          <w:szCs w:val="24"/>
          <w:shd w:val="clear" w:color="auto" w:fill="FFFFFF"/>
        </w:rPr>
        <w:t>machine learning toolbox for ITE prediction is expanding rapidly</w:t>
      </w:r>
      <w:r w:rsidRPr="004624D0">
        <w:rPr>
          <w:rFonts w:ascii="Times New Roman" w:eastAsia="Times New Roman" w:hAnsi="Times New Roman" w:cs="Times New Roman"/>
          <w:sz w:val="24"/>
          <w:szCs w:val="24"/>
        </w:rPr>
        <w:fldChar w:fldCharType="begin"/>
      </w:r>
      <w:r w:rsidR="00261E4F">
        <w:rPr>
          <w:rFonts w:ascii="Times New Roman" w:eastAsia="Times New Roman" w:hAnsi="Times New Roman" w:cs="Times New Roman"/>
          <w:sz w:val="24"/>
          <w:szCs w:val="24"/>
        </w:rPr>
        <w:instrText xml:space="preserve"> ADDIN ZOTERO_ITEM CSL_CITATION {"citationID":"pWyHWrxJ","properties":{"formattedCitation":"\\super 13,25,26\\nosupersub{}","plainCitation":"13,25,26","noteIndex":0},"citationItems":[{"id":948,"uris":["http://zotero.org/groups/5574345/items/F4RNUGHE"],"itemData":{"id":948,"type":"article-journal","abstract":"The use of data from randomized clinical trials to justify treatment decisions for real-world patients is the current state of the art. It relies on the assumption that average treatment effects from the trial can be extrapolated to patients with personal and/or disease characteristics different from those treated in the trial. Yet, because of heterogeneity of treatment effects between patients and between the trial population and real-world patients, this assumption may not be correct for many patients. Using machine learning to estimate the expected conditional average treatment effect (CATE) in individual patients from observational data offers the potential for more accurate estimation of the expected treatment effects in each patient based on their observed characteristics. In this review, we discuss some of the challenges and opportunities for machine learning to estimate CATE, including ensuring identification assumptions are met, managing covariate shift, and learning without access to the true label of interest. We also discuss the potential applications as well as future work and collaborations needed to further improve identification and utilization of CATE estimates to increase patient benefit.","container-title":"Clinical Pharmacology &amp; Therapeutics","DOI":"10.1002/cpt.3159","ISSN":"1532-6535","issue":"4","language":"en","license":"© 2023 The Authors. Clinical Pharmacology &amp; Therapeutics published by Wiley Periodicals LLC on behalf of American Society for Clinical Pharmacology and Therapeutics.","note":"_eprint: https://onlinelibrary.wiley.com/doi/pdf/10.1002/cpt.3159","page":"710-719","source":"Wiley Online Library","title":"Using Machine Learning to Individualize Treatment Effect Estimation: Challenges and Opportunities","title-short":"Using Machine Learning to Individualize Treatment Effect Estimation","volume":"115","author":[{"family":"Curth","given":"Alicia"},{"family":"Peck","given":"Richard W."},{"family":"McKinney","given":"Eoin"},{"family":"Weatherall","given":"James"},{"family":"Schaar","given":"Mihaela","non-dropping-particle":"van der"}],"issued":{"date-parts":[["2024"]]}}},{"id":10,"uris":["http://zotero.org/users/14212145/items/UGLQA26R"],"itemData":{"id":10,"type":"article-journal","abstract":"The need to evaluate treatment eﬀectiveness is ubiquitous in most of empirical science, and interest in ﬂexibly investigating eﬀect heterogeneity is growing rapidly. To do so, a multitude of model-agnostic, nonparametric meta-learners have been proposed in recent years. Such learners decompose the treatment eﬀect estimation problem into separate sub-problems, each solvable using standard supervised learning methods. Choosing between diﬀerent meta-learners in a datadriven manner is diﬃcult, as it requires access to counterfactual information. Therefore, with the ultimate goal of building better understanding of the conditions under which some learners can be expected to perform better than others a priori, we theoretically analyze four broad meta-learning strategies which rely on plug-in estimation and pseudo-outcome regression. We highlight how this theoretical reasoning can be used to guide principled algorithm design and translate our analyses into practice by considering a variety of neural network architectures as base-learners for the discussed metalearning strategies. In a simulation study, we showcase the relative strengths of the learners under diﬀerent data-generating processes.","language":"en","source":"Zotero","title":"Nonparametric Estimation of Heterogeneous Treatment Eﬀects: From Theory to Learning Algorithms","author":[{"family":"Curth","given":"Alicia"}]}},{"id":333,"uris":["http://zotero.org/users/14212145/items/TNTGEG3L"],"itemData":{"id":333,"type":"article-journal","abstract":"Many scientific and engineering challenges—ranging from personalized medicine to customized marketing recommendations—require an understanding of treatment effect heterogeneity. In this article, we develop a nonparametric causal forest for estimating heterogeneous treatment effects that extends Breiman’s widely used random forest algorithm. In the potential outcomes framework with unconfoundedness, we show that causal forests are pointwise consistent for the true treatment effect and have an asymptotically Gaussian and centered sampling distribution. We also discuss a practical method for constructing asymptotic confidence intervals for the true treatment effect that are centered at the causal forest estimates. Our theoretical results rely on a generic Gaussian theory for a large family of random forest algorithms. To our knowledge, this is the first set of results that allows any type of random forest, including classification and regression forests, to be used for provably valid statistical inference. In experiments, we find causal forests to be substantially more powerful than classical methods based on nearest-neighbor matching, especially in the presence of irrelevant covariates.","container-title":"Journal of the American Statistical Association","DOI":"10.1080/01621459.2017.1319839","ISSN":"0162-1459, 1537-274X","issue":"523","journalAbbreviation":"Journal of the American Statistical Association","language":"en","page":"1228-1242","source":"DOI.org (Crossref)","title":"Estimation and Inference of Heterogeneous Treatment Effects using Random Forests","volume":"113","author":[{"family":"Wager","given":"Stefan"},{"family":"Athey","given":"Susan"}],"issued":{"date-parts":[["2018",7,3]]}}}],"schema":"https://github.com/citation-style-language/schema/raw/master/csl-citation.json"} </w:instrText>
      </w:r>
      <w:r w:rsidRPr="004624D0">
        <w:rPr>
          <w:rFonts w:ascii="Times New Roman" w:eastAsia="Times New Roman" w:hAnsi="Times New Roman" w:cs="Times New Roman"/>
          <w:sz w:val="24"/>
          <w:szCs w:val="24"/>
        </w:rPr>
        <w:fldChar w:fldCharType="separate"/>
      </w:r>
      <w:r w:rsidR="00261E4F" w:rsidRPr="00261E4F">
        <w:rPr>
          <w:rFonts w:ascii="Times New Roman" w:hAnsi="Times New Roman" w:cs="Times New Roman"/>
          <w:sz w:val="24"/>
          <w:szCs w:val="24"/>
          <w:vertAlign w:val="superscript"/>
        </w:rPr>
        <w:t>13,25,26</w:t>
      </w:r>
      <w:r w:rsidRPr="004624D0">
        <w:rPr>
          <w:rFonts w:ascii="Times New Roman" w:eastAsia="Times New Roman" w:hAnsi="Times New Roman" w:cs="Times New Roman"/>
          <w:sz w:val="24"/>
          <w:szCs w:val="24"/>
        </w:rPr>
        <w:fldChar w:fldCharType="end"/>
      </w:r>
      <w:r w:rsidRPr="004624D0">
        <w:rPr>
          <w:rFonts w:ascii="Times New Roman" w:eastAsia="Times New Roman" w:hAnsi="Times New Roman" w:cs="Times New Roman"/>
          <w:sz w:val="24"/>
          <w:szCs w:val="24"/>
        </w:rPr>
        <w:t xml:space="preserve">. </w:t>
      </w:r>
      <w:bookmarkStart w:id="8" w:name="_tyjcwt" w:colFirst="0" w:colLast="0"/>
      <w:bookmarkEnd w:id="8"/>
    </w:p>
    <w:p w14:paraId="5502215F" w14:textId="7798ADFF"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 xml:space="preserve">Here we limit our discussion to binary treatments (e.g., intervention and control), noting that multiple treatment arms and continuous treatments are conceptually possible within the potential </w:t>
      </w:r>
      <w:proofErr w:type="gramStart"/>
      <w:r w:rsidRPr="004624D0">
        <w:rPr>
          <w:rFonts w:ascii="Times New Roman" w:eastAsia="Times New Roman" w:hAnsi="Times New Roman" w:cs="Times New Roman"/>
          <w:sz w:val="24"/>
          <w:lang w:eastAsia="en-GB"/>
        </w:rPr>
        <w:t>outcomes</w:t>
      </w:r>
      <w:proofErr w:type="gramEnd"/>
      <w:r w:rsidRPr="004624D0">
        <w:rPr>
          <w:rFonts w:ascii="Times New Roman" w:eastAsia="Times New Roman" w:hAnsi="Times New Roman" w:cs="Times New Roman"/>
          <w:sz w:val="24"/>
          <w:lang w:eastAsia="en-GB"/>
        </w:rPr>
        <w:t xml:space="preserve"> framework. Nevertheless, methods for binary treatments remain the most developed</w:t>
      </w:r>
      <w:r w:rsidRPr="004624D0">
        <w:rPr>
          <w:rFonts w:ascii="Times New Roman" w:eastAsia="Times New Roman" w:hAnsi="Times New Roman" w:cs="Times New Roman"/>
          <w:sz w:val="24"/>
          <w:lang w:eastAsia="en-GB"/>
        </w:rPr>
        <w:fldChar w:fldCharType="begin"/>
      </w:r>
      <w:r w:rsidR="00261E4F">
        <w:rPr>
          <w:rFonts w:ascii="Times New Roman" w:eastAsia="Times New Roman" w:hAnsi="Times New Roman" w:cs="Times New Roman"/>
          <w:sz w:val="24"/>
          <w:lang w:eastAsia="en-GB"/>
        </w:rPr>
        <w:instrText xml:space="preserve"> ADDIN ZOTERO_ITEM CSL_CITATION {"citationID":"hXazfQWS","properties":{"formattedCitation":"\\super 27\\nosupersub{}","plainCitation":"27","noteIndex":0},"citationItems":[{"id":374,"uris":["http://zotero.org/users/local/4Zxs2yqb/items/CV9HFPQD","http://zotero.org/users/14212145/items/CV9HFPQD"],"itemData":{"id":374,"type":"article-journal","abstract":"While much attention has been given to the problem of estimating the effect of discrete interventions from observational data, relatively little work has been done in the setting of continuous-valued interventions, such as treatments associated with a dosage parameter. In this paper, we tackle this problem by building on a modiﬁcation of the generative adversarial networks (GANs) framework. Our model, SCIGAN, is ﬂexible and capable of simultaneously estimating counterfactual outcomes for several different continuous interventions. The key idea is to use a signiﬁcantly modiﬁed GAN model to learn to generate counterfactual outcomes, which can then be used to learn an inference model, using standard supervised methods, capable of estimating these counterfactuals for a new sample. To address the challenges presented by shifting to continuous interventions, we propose a novel architecture for our discriminator - we build a hierarchical discriminator that leverages the structure of the continuous intervention setting. Moreover, we provide theoretical results to support our use of the GAN framework and of the hierarchical discriminator. In the experiments section, we introduce a new semi-synthetic data simulation for use in the continuous intervention setting and demonstrate improvements over the existing benchmark models.","language":"en","source":"Zotero","title":"Estimating the Effects of Continuous-valued Interventions using Generative Adversarial Networks","author":[{"family":"Bica","given":"Ioana"},{"family":"Jordon","given":"James"}]}}],"schema":"https://github.com/citation-style-language/schema/raw/master/csl-citation.json"}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261E4F" w:rsidRPr="00261E4F">
        <w:rPr>
          <w:rFonts w:ascii="Times New Roman" w:hAnsi="Times New Roman" w:cs="Times New Roman"/>
          <w:sz w:val="24"/>
          <w:szCs w:val="24"/>
          <w:vertAlign w:val="superscript"/>
        </w:rPr>
        <w:t>27</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with less emphasis on unit-specific prediction for continuous treatment effects from observational data</w:t>
      </w:r>
      <w:r w:rsidRPr="004624D0">
        <w:rPr>
          <w:rFonts w:ascii="Times New Roman" w:eastAsia="Times New Roman" w:hAnsi="Times New Roman" w:cs="Times New Roman"/>
          <w:sz w:val="24"/>
          <w:lang w:eastAsia="en-GB"/>
        </w:rPr>
        <w:fldChar w:fldCharType="begin"/>
      </w:r>
      <w:r w:rsidR="00261E4F">
        <w:rPr>
          <w:rFonts w:ascii="Times New Roman" w:eastAsia="Times New Roman" w:hAnsi="Times New Roman" w:cs="Times New Roman"/>
          <w:sz w:val="24"/>
          <w:lang w:eastAsia="en-GB"/>
        </w:rPr>
        <w:instrText xml:space="preserve"> ADDIN ZOTERO_ITEM CSL_CITATION {"citationID":"7OGBXYLA","properties":{"formattedCitation":"\\super 28\\nosupersub{}","plainCitation":"28","noteIndex":0},"citationItems":[{"id":720,"uris":["http://zotero.org/users/14212145/items/ZIM3ALGL"],"itemData":{"id":720,"type":"article-journal","abstract":"For a continuous treatment, the generalised propensity score (GPS) is deﬁned as the conditional density of the treatment, given covariates. GPS adjustment may be implemented by including it as a covariate in an outcome regression. Here, the unbiased estimation of the dose–response function assumes correct speciﬁcation of both the GPS and the outcometreatment relationship. This paper introduces a machine learning method, the ‘Super Learner’, to address model selection in this context. In the two-stage estimation approach proposed, the Super Learner selects a GPS and then a dose–response function conditional on the GPS, as the convex combination of candidate prediction algorithms. We compare this approach with parametric implementations of the GPS and to regression methods. We contrast the methods in the Risk Adjustment in Neurocritical care cohort study, in which we estimate the marginal effects of increasing transfer time from emergency departments to specialised neuroscience centres, for patients with acute traumatic brain injury. With parametric models for the outcome, we ﬁnd that dose–response curves differ according to choice of speciﬁcation. With the Super Learner approach to both regression and the GPS, we ﬁnd that transfer time does not have a statistically signiﬁcant marginal effect on the outcomes. © 2015 The Authors. Health Economics Published by John Wiley &amp; Sons Ltd.","container-title":"Health Economics","DOI":"10.1002/hec.3189","ISSN":"1057-9230, 1099-1050","issue":"9","journalAbbreviation":"Health Economics","language":"en","license":"http://creativecommons.org/licenses/by/4.0/","page":"1213-1228","source":"DOI.org (Crossref)","title":"Evaluation of the Effect of a Continuous Treatment: A Machine Learning Approach with an Application to Treatment for Traumatic Brain Injury","title-short":"Evaluation of the Effect of a Continuous Treatment","volume":"24","author":[{"family":"Kreif","given":"Noémi"},{"family":"Grieve","given":"Richard"},{"family":"Díaz","given":"Iván"},{"family":"Harrison","given":"David"}],"issued":{"date-parts":[["2015",9]]}}}],"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261E4F" w:rsidRPr="00261E4F">
        <w:rPr>
          <w:rFonts w:ascii="Times New Roman" w:hAnsi="Times New Roman" w:cs="Times New Roman"/>
          <w:sz w:val="24"/>
          <w:szCs w:val="24"/>
          <w:vertAlign w:val="superscript"/>
        </w:rPr>
        <w:t>28</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In applied ecology, continuous treatments might include thinning intensity, fire intensity, riparian buffer width, etc.</w:t>
      </w:r>
      <w:r w:rsidRPr="004624D0">
        <w:rPr>
          <w:rFonts w:ascii="Times New Roman" w:eastAsia="Times New Roman" w:hAnsi="Times New Roman" w:cs="Times New Roman"/>
          <w:sz w:val="24"/>
          <w:lang w:eastAsia="en-GB"/>
        </w:rPr>
        <w:br w:type="page"/>
      </w:r>
    </w:p>
    <w:p w14:paraId="4DC71560" w14:textId="468412DF" w:rsidR="000F49A1" w:rsidRPr="004624D0" w:rsidRDefault="003F0A33" w:rsidP="000F49A1">
      <w:pPr>
        <w:spacing w:before="120" w:line="360" w:lineRule="auto"/>
        <w:rPr>
          <w:rFonts w:ascii="Times New Roman" w:eastAsia="Times New Roman" w:hAnsi="Times New Roman" w:cs="Times New Roman"/>
          <w:sz w:val="24"/>
          <w:lang w:eastAsia="en-GB"/>
        </w:rPr>
      </w:pPr>
      <w:r>
        <w:rPr>
          <w:noProof/>
        </w:rPr>
        <w:lastRenderedPageBreak/>
        <w:drawing>
          <wp:inline distT="0" distB="0" distL="0" distR="0" wp14:anchorId="53D4D85E" wp14:editId="68814EE4">
            <wp:extent cx="5731510" cy="4838700"/>
            <wp:effectExtent l="0" t="0" r="2540" b="0"/>
            <wp:docPr id="6" name="Picture 5">
              <a:extLst xmlns:a="http://schemas.openxmlformats.org/drawingml/2006/main">
                <a:ext uri="{FF2B5EF4-FFF2-40B4-BE49-F238E27FC236}">
                  <a16:creationId xmlns:a16="http://schemas.microsoft.com/office/drawing/2014/main" id="{57B1BE92-0669-50F0-9948-07D540F84D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7B1BE92-0669-50F0-9948-07D540F84DD9}"/>
                        </a:ext>
                      </a:extLst>
                    </pic:cNvPr>
                    <pic:cNvPicPr>
                      <a:picLocks noChangeAspect="1"/>
                    </pic:cNvPicPr>
                  </pic:nvPicPr>
                  <pic:blipFill>
                    <a:blip r:embed="rId9"/>
                    <a:stretch>
                      <a:fillRect/>
                    </a:stretch>
                  </pic:blipFill>
                  <pic:spPr>
                    <a:xfrm>
                      <a:off x="0" y="0"/>
                      <a:ext cx="5731510" cy="4838700"/>
                    </a:xfrm>
                    <a:prstGeom prst="rect">
                      <a:avLst/>
                    </a:prstGeom>
                  </pic:spPr>
                </pic:pic>
              </a:graphicData>
            </a:graphic>
          </wp:inline>
        </w:drawing>
      </w:r>
    </w:p>
    <w:p w14:paraId="698BD1E0" w14:textId="2142A539" w:rsidR="000F49A1" w:rsidRPr="004624D0" w:rsidRDefault="000F49A1" w:rsidP="000F49A1">
      <w:pPr>
        <w:spacing w:before="120" w:after="20" w:line="240" w:lineRule="auto"/>
        <w:rPr>
          <w:rFonts w:ascii="Arial" w:eastAsia="Times New Roman" w:hAnsi="Arial" w:cs="Arial"/>
          <w:color w:val="1F1F1F"/>
          <w:sz w:val="20"/>
          <w:szCs w:val="20"/>
          <w:lang w:eastAsia="en-GB"/>
        </w:rPr>
      </w:pPr>
      <w:r w:rsidRPr="00CA0C2A">
        <w:rPr>
          <w:rFonts w:ascii="Arial" w:eastAsia="Times New Roman" w:hAnsi="Arial" w:cs="Arial"/>
          <w:b/>
          <w:bCs/>
          <w:sz w:val="20"/>
          <w:szCs w:val="20"/>
          <w:lang w:eastAsia="en-GB"/>
        </w:rPr>
        <w:t xml:space="preserve">Fig. 1. </w:t>
      </w:r>
      <w:r w:rsidR="00CA0C2A" w:rsidRPr="00CA0C2A">
        <w:rPr>
          <w:rFonts w:ascii="Arial" w:eastAsia="Times New Roman" w:hAnsi="Arial" w:cs="Arial"/>
          <w:b/>
          <w:bCs/>
          <w:sz w:val="20"/>
          <w:szCs w:val="20"/>
          <w:highlight w:val="yellow"/>
          <w:lang w:eastAsia="en-GB"/>
        </w:rPr>
        <w:t xml:space="preserve">Individual treatment effects can </w:t>
      </w:r>
      <w:r w:rsidR="00CA0C2A">
        <w:rPr>
          <w:rFonts w:ascii="Arial" w:eastAsia="Times New Roman" w:hAnsi="Arial" w:cs="Arial"/>
          <w:b/>
          <w:bCs/>
          <w:sz w:val="20"/>
          <w:szCs w:val="20"/>
          <w:highlight w:val="yellow"/>
          <w:lang w:eastAsia="en-GB"/>
        </w:rPr>
        <w:t>differ</w:t>
      </w:r>
      <w:r w:rsidR="00CA0C2A" w:rsidRPr="00CA0C2A">
        <w:rPr>
          <w:rFonts w:ascii="Arial" w:eastAsia="Times New Roman" w:hAnsi="Arial" w:cs="Arial"/>
          <w:b/>
          <w:bCs/>
          <w:sz w:val="20"/>
          <w:szCs w:val="20"/>
          <w:highlight w:val="yellow"/>
          <w:lang w:eastAsia="en-GB"/>
        </w:rPr>
        <w:t xml:space="preserve"> in magnitude and sign from </w:t>
      </w:r>
      <w:r w:rsidR="00DE4CD5">
        <w:rPr>
          <w:rFonts w:ascii="Arial" w:eastAsia="Times New Roman" w:hAnsi="Arial" w:cs="Arial"/>
          <w:b/>
          <w:bCs/>
          <w:sz w:val="20"/>
          <w:szCs w:val="20"/>
          <w:highlight w:val="yellow"/>
          <w:lang w:eastAsia="en-GB"/>
        </w:rPr>
        <w:t xml:space="preserve">the </w:t>
      </w:r>
      <w:r w:rsidR="00CA0C2A" w:rsidRPr="00CA0C2A">
        <w:rPr>
          <w:rFonts w:ascii="Arial" w:eastAsia="Times New Roman" w:hAnsi="Arial" w:cs="Arial"/>
          <w:b/>
          <w:bCs/>
          <w:sz w:val="20"/>
          <w:szCs w:val="20"/>
          <w:highlight w:val="yellow"/>
          <w:lang w:eastAsia="en-GB"/>
        </w:rPr>
        <w:t>average treatment effect.</w:t>
      </w:r>
      <w:r w:rsidR="00CA0C2A" w:rsidRPr="00CA0C2A">
        <w:rPr>
          <w:rFonts w:ascii="Arial" w:eastAsia="Times New Roman" w:hAnsi="Arial" w:cs="Arial"/>
          <w:b/>
          <w:bCs/>
          <w:sz w:val="20"/>
          <w:szCs w:val="20"/>
          <w:lang w:eastAsia="en-GB"/>
        </w:rPr>
        <w:t xml:space="preserve"> </w:t>
      </w:r>
      <w:r w:rsidRPr="00CA0C2A">
        <w:rPr>
          <w:rFonts w:ascii="Arial" w:eastAsia="Times New Roman" w:hAnsi="Arial" w:cs="Arial"/>
          <w:sz w:val="20"/>
          <w:szCs w:val="20"/>
          <w:lang w:eastAsia="en-GB"/>
        </w:rPr>
        <w:t>H</w:t>
      </w:r>
      <w:r w:rsidR="00CA0C2A">
        <w:rPr>
          <w:rFonts w:ascii="Arial" w:eastAsia="Times New Roman" w:hAnsi="Arial" w:cs="Arial"/>
          <w:sz w:val="20"/>
          <w:szCs w:val="20"/>
          <w:lang w:eastAsia="en-GB"/>
        </w:rPr>
        <w:t>ere shown is a h</w:t>
      </w:r>
      <w:r w:rsidRPr="00CA0C2A">
        <w:rPr>
          <w:rFonts w:ascii="Arial" w:eastAsia="Times New Roman" w:hAnsi="Arial" w:cs="Arial"/>
          <w:sz w:val="20"/>
          <w:szCs w:val="20"/>
          <w:lang w:eastAsia="en-GB"/>
        </w:rPr>
        <w:t xml:space="preserve">ypothetical field experiment, in which a binary treatment </w:t>
      </w:r>
      <w:r w:rsidRPr="00CA0C2A">
        <w:rPr>
          <w:rFonts w:ascii="Arial" w:eastAsia="Times New Roman" w:hAnsi="Arial" w:cs="Arial"/>
          <w:i/>
          <w:iCs/>
          <w:sz w:val="20"/>
          <w:szCs w:val="20"/>
          <w:lang w:eastAsia="en-GB"/>
        </w:rPr>
        <w:t>X</w:t>
      </w:r>
      <w:r w:rsidRPr="00CA0C2A">
        <w:rPr>
          <w:rFonts w:ascii="Arial" w:eastAsia="Times New Roman" w:hAnsi="Arial" w:cs="Arial"/>
          <w:sz w:val="20"/>
          <w:szCs w:val="20"/>
          <w:lang w:eastAsia="en-GB"/>
        </w:rPr>
        <w:t xml:space="preserve"> (forest thinning vs no thinning) is applied to forest stands across a heterogeneous covariate landscape.</w:t>
      </w:r>
      <w:r w:rsidRPr="00CA0C2A">
        <w:rPr>
          <w:rFonts w:ascii="Arial" w:eastAsia="Times New Roman" w:hAnsi="Arial" w:cs="Arial"/>
          <w:b/>
          <w:bCs/>
          <w:sz w:val="20"/>
          <w:szCs w:val="20"/>
          <w:lang w:eastAsia="en-GB"/>
        </w:rPr>
        <w:t xml:space="preserve"> </w:t>
      </w:r>
      <w:r w:rsidR="003F0A33" w:rsidRPr="003F0A33">
        <w:rPr>
          <w:rFonts w:ascii="Arial" w:eastAsia="Times New Roman" w:hAnsi="Arial" w:cs="Arial"/>
          <w:sz w:val="20"/>
          <w:szCs w:val="20"/>
          <w:highlight w:val="yellow"/>
          <w:lang w:eastAsia="en-GB"/>
        </w:rPr>
        <w:t>a)</w:t>
      </w:r>
      <w:r w:rsidRPr="004624D0">
        <w:rPr>
          <w:rFonts w:ascii="Arial" w:eastAsia="Times New Roman" w:hAnsi="Arial" w:cs="Arial"/>
          <w:sz w:val="20"/>
          <w:szCs w:val="20"/>
          <w:lang w:eastAsia="en-GB"/>
        </w:rPr>
        <w:t xml:space="preserve"> Data from multiple sources characterise forest stands across a broad geographic extent (left). For a specific stand </w:t>
      </w:r>
      <w:proofErr w:type="spellStart"/>
      <w:r w:rsidRPr="004624D0">
        <w:rPr>
          <w:rFonts w:ascii="Arial" w:eastAsia="Times New Roman" w:hAnsi="Arial" w:cs="Arial"/>
          <w:i/>
          <w:sz w:val="20"/>
          <w:szCs w:val="20"/>
          <w:lang w:eastAsia="en-GB"/>
        </w:rPr>
        <w:t>i</w:t>
      </w:r>
      <w:proofErr w:type="spellEnd"/>
      <w:r w:rsidRPr="004624D0">
        <w:rPr>
          <w:rFonts w:ascii="Arial" w:eastAsia="Times New Roman" w:hAnsi="Arial" w:cs="Arial"/>
          <w:sz w:val="20"/>
          <w:szCs w:val="20"/>
          <w:lang w:eastAsia="en-GB"/>
        </w:rPr>
        <w:t>, we can consider the potential outcomes (</w:t>
      </w:r>
      <w:r w:rsidRPr="004624D0">
        <w:rPr>
          <w:rFonts w:ascii="Arial" w:eastAsia="Times New Roman" w:hAnsi="Arial" w:cs="Arial"/>
          <w:i/>
          <w:iCs/>
          <w:sz w:val="20"/>
          <w:szCs w:val="20"/>
          <w:lang w:eastAsia="en-GB"/>
        </w:rPr>
        <w:t>Y</w:t>
      </w:r>
      <w:r w:rsidRPr="004624D0">
        <w:rPr>
          <w:rFonts w:ascii="Arial" w:eastAsia="Times New Roman" w:hAnsi="Arial" w:cs="Arial"/>
          <w:sz w:val="20"/>
          <w:szCs w:val="20"/>
          <w:lang w:eastAsia="en-GB"/>
        </w:rPr>
        <w:t>) without (</w:t>
      </w:r>
      <m:oMath>
        <m:sSubSup>
          <m:sSubSupPr>
            <m:ctrlPr>
              <w:rPr>
                <w:rFonts w:ascii="Cambria Math" w:eastAsia="Times New Roman" w:hAnsi="Cambria Math" w:cs="Times New Roman"/>
                <w:i/>
                <w:sz w:val="20"/>
                <w:lang w:eastAsia="en-GB"/>
              </w:rPr>
            </m:ctrlPr>
          </m:sSubSupPr>
          <m:e>
            <m:r>
              <w:rPr>
                <w:rFonts w:ascii="Cambria Math" w:eastAsia="Times New Roman" w:hAnsi="Cambria Math" w:cs="Arial"/>
                <w:sz w:val="20"/>
                <w:szCs w:val="20"/>
                <w:lang w:eastAsia="en-GB"/>
              </w:rPr>
              <m:t>Y</m:t>
            </m:r>
          </m:e>
          <m:sub>
            <m:r>
              <w:rPr>
                <w:rFonts w:ascii="Cambria Math" w:eastAsia="Times New Roman" w:hAnsi="Cambria Math" w:cs="Arial"/>
                <w:sz w:val="20"/>
                <w:szCs w:val="20"/>
                <w:lang w:eastAsia="en-GB"/>
              </w:rPr>
              <m:t>i</m:t>
            </m:r>
          </m:sub>
          <m:sup>
            <m:r>
              <w:rPr>
                <w:rFonts w:ascii="Cambria Math" w:eastAsia="Times New Roman" w:hAnsi="Cambria Math" w:cs="Arial"/>
                <w:sz w:val="20"/>
                <w:szCs w:val="20"/>
                <w:lang w:eastAsia="en-GB"/>
              </w:rPr>
              <m:t>X=0</m:t>
            </m:r>
          </m:sup>
        </m:sSubSup>
      </m:oMath>
      <w:r w:rsidRPr="004624D0">
        <w:rPr>
          <w:rFonts w:ascii="Arial" w:eastAsia="Times New Roman" w:hAnsi="Arial" w:cs="Arial"/>
          <w:sz w:val="20"/>
          <w:szCs w:val="20"/>
          <w:lang w:eastAsia="en-GB"/>
        </w:rPr>
        <w:t>; blue) and with restoration thinning treatments (</w:t>
      </w:r>
      <m:oMath>
        <m:sSubSup>
          <m:sSubSupPr>
            <m:ctrlPr>
              <w:rPr>
                <w:rFonts w:ascii="Cambria Math" w:eastAsia="Times New Roman" w:hAnsi="Cambria Math" w:cs="Times New Roman"/>
                <w:i/>
                <w:sz w:val="20"/>
                <w:lang w:eastAsia="en-GB"/>
              </w:rPr>
            </m:ctrlPr>
          </m:sSubSupPr>
          <m:e>
            <m:r>
              <w:rPr>
                <w:rFonts w:ascii="Cambria Math" w:eastAsia="Times New Roman" w:hAnsi="Cambria Math" w:cs="Arial"/>
                <w:sz w:val="20"/>
                <w:szCs w:val="20"/>
                <w:lang w:eastAsia="en-GB"/>
              </w:rPr>
              <m:t>Y</m:t>
            </m:r>
          </m:e>
          <m:sub>
            <m:r>
              <w:rPr>
                <w:rFonts w:ascii="Cambria Math" w:eastAsia="Times New Roman" w:hAnsi="Cambria Math" w:cs="Arial"/>
                <w:sz w:val="20"/>
                <w:szCs w:val="20"/>
                <w:lang w:eastAsia="en-GB"/>
              </w:rPr>
              <m:t>i</m:t>
            </m:r>
          </m:sub>
          <m:sup>
            <m:r>
              <w:rPr>
                <w:rFonts w:ascii="Cambria Math" w:eastAsia="Times New Roman" w:hAnsi="Cambria Math" w:cs="Arial"/>
                <w:sz w:val="20"/>
                <w:szCs w:val="20"/>
                <w:lang w:eastAsia="en-GB"/>
              </w:rPr>
              <m:t>X=1</m:t>
            </m:r>
          </m:sup>
        </m:sSubSup>
      </m:oMath>
      <w:r w:rsidRPr="004624D0">
        <w:rPr>
          <w:rFonts w:ascii="Arial" w:eastAsia="Times New Roman" w:hAnsi="Arial" w:cs="Arial"/>
          <w:sz w:val="20"/>
          <w:szCs w:val="20"/>
          <w:lang w:eastAsia="en-GB"/>
        </w:rPr>
        <w:t xml:space="preserve">; yellow). Outcomes might relate to soil organic carbon, biodiversity, or probability of invasive species establishing. The difference between them corresponds to that stand’s unit-specific, individual treatment effect (ITE). </w:t>
      </w:r>
      <w:r w:rsidR="003F0A33" w:rsidRPr="003F0A33">
        <w:rPr>
          <w:rFonts w:ascii="Arial" w:eastAsia="Times New Roman" w:hAnsi="Arial" w:cs="Arial"/>
          <w:sz w:val="20"/>
          <w:szCs w:val="20"/>
          <w:highlight w:val="yellow"/>
          <w:lang w:eastAsia="en-GB"/>
        </w:rPr>
        <w:t>b)</w:t>
      </w:r>
      <w:r w:rsidRPr="004624D0">
        <w:rPr>
          <w:rFonts w:ascii="Arial" w:eastAsia="Times New Roman" w:hAnsi="Arial" w:cs="Arial"/>
          <w:sz w:val="20"/>
          <w:szCs w:val="20"/>
          <w:lang w:eastAsia="en-GB"/>
        </w:rPr>
        <w:t xml:space="preserve"> The distributions of outcome (</w:t>
      </w:r>
      <w:r w:rsidRPr="004624D0">
        <w:rPr>
          <w:rFonts w:ascii="Arial" w:eastAsia="Times New Roman" w:hAnsi="Arial" w:cs="Arial"/>
          <w:i/>
          <w:sz w:val="20"/>
          <w:szCs w:val="20"/>
          <w:lang w:eastAsia="en-GB"/>
        </w:rPr>
        <w:t>Y</w:t>
      </w:r>
      <w:r w:rsidRPr="004624D0">
        <w:rPr>
          <w:rFonts w:ascii="Arial" w:eastAsia="Times New Roman" w:hAnsi="Arial" w:cs="Arial"/>
          <w:sz w:val="20"/>
          <w:szCs w:val="20"/>
          <w:lang w:eastAsia="en-GB"/>
        </w:rPr>
        <w:t>) show the potential outcomes for all forest stands with (</w:t>
      </w:r>
      <w:r w:rsidRPr="004624D0">
        <w:rPr>
          <w:rFonts w:ascii="Arial" w:eastAsia="Times New Roman" w:hAnsi="Arial" w:cs="Arial"/>
          <w:i/>
          <w:sz w:val="20"/>
          <w:szCs w:val="20"/>
          <w:lang w:eastAsia="en-GB"/>
        </w:rPr>
        <w:t xml:space="preserve">X </w:t>
      </w:r>
      <w:r w:rsidRPr="004624D0">
        <w:rPr>
          <w:rFonts w:ascii="Arial" w:eastAsia="Times New Roman" w:hAnsi="Arial" w:cs="Arial"/>
          <w:sz w:val="20"/>
          <w:szCs w:val="20"/>
          <w:lang w:eastAsia="en-GB"/>
        </w:rPr>
        <w:t>= 0; blue) or without (</w:t>
      </w:r>
      <w:r w:rsidRPr="004624D0">
        <w:rPr>
          <w:rFonts w:ascii="Arial" w:eastAsia="Times New Roman" w:hAnsi="Arial" w:cs="Arial"/>
          <w:i/>
          <w:sz w:val="20"/>
          <w:szCs w:val="20"/>
          <w:lang w:eastAsia="en-GB"/>
        </w:rPr>
        <w:t xml:space="preserve">X </w:t>
      </w:r>
      <w:r w:rsidRPr="004624D0">
        <w:rPr>
          <w:rFonts w:ascii="Arial" w:eastAsia="Times New Roman" w:hAnsi="Arial" w:cs="Arial"/>
          <w:sz w:val="20"/>
          <w:szCs w:val="20"/>
          <w:lang w:eastAsia="en-GB"/>
        </w:rPr>
        <w:t xml:space="preserve">= 1; yellow) restorative thinning, and the distributions of unit-specific ITEs for all forest stands, demonstrating heterogeneity in treatment effects (grey). The coloured vertical dashed lines show the treatment geometric means for each treatment group; the difference between them represents the average treatment effect (ATE). The continuous lines show the potential outcomes after being treated (yellow) or not treated (blue) for one </w:t>
      </w:r>
      <w:proofErr w:type="gramStart"/>
      <w:r w:rsidRPr="004624D0">
        <w:rPr>
          <w:rFonts w:ascii="Arial" w:eastAsia="Times New Roman" w:hAnsi="Arial" w:cs="Arial"/>
          <w:sz w:val="20"/>
          <w:szCs w:val="20"/>
          <w:lang w:eastAsia="en-GB"/>
        </w:rPr>
        <w:t>particular forest</w:t>
      </w:r>
      <w:proofErr w:type="gramEnd"/>
      <w:r w:rsidRPr="004624D0">
        <w:rPr>
          <w:rFonts w:ascii="Arial" w:eastAsia="Times New Roman" w:hAnsi="Arial" w:cs="Arial"/>
          <w:sz w:val="20"/>
          <w:szCs w:val="20"/>
          <w:lang w:eastAsia="en-GB"/>
        </w:rPr>
        <w:t xml:space="preserve"> stand </w:t>
      </w:r>
      <w:proofErr w:type="spellStart"/>
      <w:r w:rsidRPr="004624D0">
        <w:rPr>
          <w:rFonts w:ascii="Arial" w:eastAsia="Times New Roman" w:hAnsi="Arial" w:cs="Arial"/>
          <w:i/>
          <w:sz w:val="20"/>
          <w:szCs w:val="20"/>
          <w:lang w:eastAsia="en-GB"/>
        </w:rPr>
        <w:t>i</w:t>
      </w:r>
      <w:proofErr w:type="spellEnd"/>
      <w:r w:rsidRPr="004624D0">
        <w:rPr>
          <w:rFonts w:ascii="Arial" w:eastAsia="Times New Roman" w:hAnsi="Arial" w:cs="Arial"/>
          <w:sz w:val="20"/>
          <w:szCs w:val="20"/>
          <w:lang w:eastAsia="en-GB"/>
        </w:rPr>
        <w:t xml:space="preserve">, and the resulting unit-specific treatment effect. Here, the ITE for forest stand </w:t>
      </w:r>
      <w:proofErr w:type="spellStart"/>
      <w:r w:rsidRPr="004624D0">
        <w:rPr>
          <w:rFonts w:ascii="Arial" w:eastAsia="Times New Roman" w:hAnsi="Arial" w:cs="Arial"/>
          <w:i/>
          <w:sz w:val="20"/>
          <w:szCs w:val="20"/>
          <w:lang w:eastAsia="en-GB"/>
        </w:rPr>
        <w:t>i</w:t>
      </w:r>
      <w:proofErr w:type="spellEnd"/>
      <w:r w:rsidRPr="004624D0">
        <w:rPr>
          <w:rFonts w:ascii="Arial" w:eastAsia="Times New Roman" w:hAnsi="Arial" w:cs="Arial"/>
          <w:sz w:val="20"/>
          <w:szCs w:val="20"/>
          <w:lang w:eastAsia="en-GB"/>
        </w:rPr>
        <w:t xml:space="preserve"> (red line) is larger in magnitude than the ATE (dashed black line). Importantly, there are u</w:t>
      </w:r>
      <w:r w:rsidRPr="004624D0">
        <w:rPr>
          <w:rFonts w:ascii="Arial" w:eastAsia="Times New Roman" w:hAnsi="Arial" w:cs="Arial"/>
          <w:color w:val="1F1F1F"/>
          <w:sz w:val="20"/>
          <w:szCs w:val="20"/>
          <w:lang w:eastAsia="en-GB"/>
        </w:rPr>
        <w:t xml:space="preserve">nit-specific ITE that are opposite in sign to the ATE. </w:t>
      </w:r>
      <w:bookmarkStart w:id="9" w:name="_2et92p0" w:colFirst="0" w:colLast="0"/>
      <w:bookmarkEnd w:id="9"/>
    </w:p>
    <w:p w14:paraId="33FF5B96" w14:textId="77777777" w:rsidR="000F49A1" w:rsidRPr="004624D0" w:rsidRDefault="000F49A1" w:rsidP="000F49A1">
      <w:pPr>
        <w:rPr>
          <w:rFonts w:ascii="Arial" w:eastAsia="Times New Roman" w:hAnsi="Arial" w:cs="Arial"/>
          <w:sz w:val="24"/>
          <w:szCs w:val="24"/>
          <w:lang w:eastAsia="en-GB"/>
        </w:rPr>
      </w:pPr>
      <w:r w:rsidRPr="004624D0">
        <w:rPr>
          <w:rFonts w:ascii="Arial" w:eastAsia="Times New Roman" w:hAnsi="Arial" w:cs="Arial"/>
          <w:sz w:val="24"/>
          <w:szCs w:val="24"/>
          <w:lang w:eastAsia="en-GB"/>
        </w:rPr>
        <w:br w:type="page"/>
      </w:r>
    </w:p>
    <w:p w14:paraId="6F79782C" w14:textId="77777777" w:rsidR="007D01E0" w:rsidRDefault="000F49A1" w:rsidP="000F49A1">
      <w:pPr>
        <w:spacing w:before="120" w:line="360" w:lineRule="auto"/>
        <w:rPr>
          <w:rFonts w:ascii="Arial" w:eastAsia="Times New Roman" w:hAnsi="Arial" w:cs="Arial"/>
          <w:b/>
          <w:bCs/>
          <w:sz w:val="28"/>
          <w:szCs w:val="28"/>
          <w:lang w:eastAsia="en-GB"/>
        </w:rPr>
      </w:pPr>
      <w:r w:rsidRPr="004624D0">
        <w:rPr>
          <w:rFonts w:ascii="Arial" w:eastAsia="Times New Roman" w:hAnsi="Arial" w:cs="Arial"/>
          <w:b/>
          <w:bCs/>
          <w:sz w:val="28"/>
          <w:szCs w:val="28"/>
          <w:lang w:eastAsia="en-GB"/>
        </w:rPr>
        <w:lastRenderedPageBreak/>
        <w:t>Assumptions required for predicting individual treatment effects</w:t>
      </w:r>
      <w:r w:rsidRPr="004624D0" w:rsidDel="008522A2">
        <w:rPr>
          <w:rFonts w:ascii="Arial" w:eastAsia="Times New Roman" w:hAnsi="Arial" w:cs="Arial"/>
          <w:b/>
          <w:bCs/>
          <w:sz w:val="28"/>
          <w:szCs w:val="28"/>
          <w:lang w:eastAsia="en-GB"/>
        </w:rPr>
        <w:t xml:space="preserve"> </w:t>
      </w:r>
    </w:p>
    <w:p w14:paraId="666961D5" w14:textId="7248D753"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 xml:space="preserve">ITE prediction is possible from a dataset of either design-based or observational origin, with covariates </w:t>
      </w:r>
      <w:r w:rsidRPr="004624D0">
        <w:rPr>
          <w:rFonts w:ascii="Times New Roman" w:eastAsia="Times New Roman" w:hAnsi="Times New Roman" w:cs="Times New Roman"/>
          <w:i/>
          <w:sz w:val="24"/>
          <w:lang w:eastAsia="en-GB"/>
        </w:rPr>
        <w:t>Z</w:t>
      </w:r>
      <w:r w:rsidRPr="004624D0">
        <w:rPr>
          <w:rFonts w:ascii="Times New Roman" w:eastAsia="Times New Roman" w:hAnsi="Times New Roman" w:cs="Times New Roman"/>
          <w:sz w:val="24"/>
          <w:lang w:eastAsia="en-GB"/>
        </w:rPr>
        <w:t xml:space="preserve"> that present a potential source of confounding variation. In observational studies, </w:t>
      </w:r>
      <w:r w:rsidRPr="004624D0">
        <w:rPr>
          <w:rFonts w:ascii="Times New Roman" w:eastAsia="Times New Roman" w:hAnsi="Times New Roman" w:cs="Times New Roman"/>
          <w:i/>
          <w:iCs/>
          <w:sz w:val="24"/>
          <w:lang w:eastAsia="en-GB"/>
        </w:rPr>
        <w:t>Z</w:t>
      </w:r>
      <w:r w:rsidRPr="004624D0">
        <w:rPr>
          <w:rFonts w:ascii="Times New Roman" w:eastAsia="Times New Roman" w:hAnsi="Times New Roman" w:cs="Times New Roman"/>
          <w:sz w:val="24"/>
          <w:lang w:eastAsia="en-GB"/>
        </w:rPr>
        <w:t xml:space="preserve"> needs to include all covariates related to the outcome </w:t>
      </w:r>
      <w:r w:rsidRPr="004624D0">
        <w:rPr>
          <w:rFonts w:ascii="Times New Roman" w:eastAsia="Times New Roman" w:hAnsi="Times New Roman" w:cs="Times New Roman"/>
          <w:i/>
          <w:iCs/>
          <w:sz w:val="24"/>
          <w:lang w:eastAsia="en-GB"/>
        </w:rPr>
        <w:t>Y</w:t>
      </w:r>
      <w:r w:rsidRPr="004624D0">
        <w:rPr>
          <w:rFonts w:ascii="Times New Roman" w:eastAsia="Times New Roman" w:hAnsi="Times New Roman" w:cs="Times New Roman"/>
          <w:sz w:val="24"/>
          <w:lang w:eastAsia="en-GB"/>
        </w:rPr>
        <w:t xml:space="preserve"> and/or the assignment of treatment </w:t>
      </w:r>
      <w:r w:rsidRPr="004624D0">
        <w:rPr>
          <w:rFonts w:ascii="Times New Roman" w:eastAsia="Times New Roman" w:hAnsi="Times New Roman" w:cs="Times New Roman"/>
          <w:i/>
          <w:iCs/>
          <w:sz w:val="24"/>
          <w:lang w:eastAsia="en-GB"/>
        </w:rPr>
        <w:t>X</w:t>
      </w:r>
      <w:r w:rsidRPr="004624D0">
        <w:rPr>
          <w:rFonts w:ascii="Times New Roman" w:eastAsia="Times New Roman" w:hAnsi="Times New Roman" w:cs="Times New Roman"/>
          <w:sz w:val="24"/>
          <w:lang w:eastAsia="en-GB"/>
        </w:rPr>
        <w:t xml:space="preserve">. </w:t>
      </w:r>
    </w:p>
    <w:p w14:paraId="73DB0822" w14:textId="05AF17AD"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ITE prediction rests on the same three strong assumptions as those of ATE estimation. ‘</w:t>
      </w:r>
      <w:proofErr w:type="spellStart"/>
      <w:r w:rsidRPr="004624D0">
        <w:rPr>
          <w:rFonts w:ascii="Times New Roman" w:eastAsia="Times New Roman" w:hAnsi="Times New Roman" w:cs="Times New Roman"/>
          <w:sz w:val="24"/>
          <w:lang w:eastAsia="en-GB"/>
        </w:rPr>
        <w:t>Unconfoundedness</w:t>
      </w:r>
      <w:proofErr w:type="spellEnd"/>
      <w:r w:rsidRPr="004624D0">
        <w:rPr>
          <w:rFonts w:ascii="Times New Roman" w:eastAsia="Times New Roman" w:hAnsi="Times New Roman" w:cs="Times New Roman"/>
          <w:sz w:val="24"/>
          <w:lang w:eastAsia="en-GB"/>
        </w:rPr>
        <w:t xml:space="preserve">’ (or selection on observables) assumes there are no unobserved confounding variables that determine treatment allocation. </w:t>
      </w:r>
      <w:r w:rsidRPr="004624D0">
        <w:rPr>
          <w:rFonts w:ascii="Times New Roman" w:eastAsia="Times New Roman" w:hAnsi="Times New Roman" w:cs="Times New Roman"/>
          <w:color w:val="000000"/>
          <w:sz w:val="24"/>
          <w:lang w:eastAsia="en-GB"/>
        </w:rPr>
        <w:t>‘</w:t>
      </w:r>
      <w:r w:rsidRPr="004624D0">
        <w:rPr>
          <w:rFonts w:ascii="Times New Roman" w:eastAsia="Times New Roman" w:hAnsi="Times New Roman" w:cs="Times New Roman"/>
          <w:sz w:val="24"/>
          <w:lang w:eastAsia="en-GB"/>
        </w:rPr>
        <w:t>P</w:t>
      </w:r>
      <w:r w:rsidRPr="004624D0">
        <w:rPr>
          <w:rFonts w:ascii="Times New Roman" w:eastAsia="Times New Roman" w:hAnsi="Times New Roman" w:cs="Times New Roman"/>
          <w:color w:val="000000"/>
          <w:sz w:val="24"/>
          <w:lang w:eastAsia="en-GB"/>
        </w:rPr>
        <w:t xml:space="preserve">ositivity’ (or common support) </w:t>
      </w:r>
      <w:r w:rsidRPr="004624D0">
        <w:rPr>
          <w:rFonts w:ascii="Times New Roman" w:eastAsia="Times New Roman" w:hAnsi="Times New Roman" w:cs="Times New Roman"/>
          <w:sz w:val="24"/>
          <w:lang w:eastAsia="en-GB"/>
        </w:rPr>
        <w:t>assumes</w:t>
      </w:r>
      <w:r w:rsidRPr="004624D0">
        <w:rPr>
          <w:rFonts w:ascii="Times New Roman" w:eastAsia="Times New Roman" w:hAnsi="Times New Roman" w:cs="Times New Roman"/>
          <w:color w:val="000000"/>
          <w:sz w:val="24"/>
          <w:lang w:eastAsia="en-GB"/>
        </w:rPr>
        <w:t xml:space="preserve"> that every unit has a non-zero probability of being in either treatment group.</w:t>
      </w:r>
      <w:r w:rsidRPr="004624D0">
        <w:rPr>
          <w:rFonts w:ascii="Times New Roman" w:eastAsia="Times New Roman" w:hAnsi="Times New Roman" w:cs="Times New Roman"/>
          <w:color w:val="212121"/>
          <w:sz w:val="24"/>
          <w:lang w:eastAsia="en-GB"/>
        </w:rPr>
        <w:t xml:space="preserve"> If not met, differences in covariate overlap between the treatment groups may create regions in the relevant covariate space without appropriate comparators, i.e., where only treated, or only control, units are present. While positivity is implicitly fulfilled by a randomised design</w:t>
      </w:r>
      <w:r w:rsidRPr="004624D0">
        <w:rPr>
          <w:rFonts w:ascii="Times New Roman" w:eastAsia="Times New Roman" w:hAnsi="Times New Roman" w:cs="Times New Roman"/>
          <w:color w:val="000000"/>
          <w:sz w:val="24"/>
          <w:lang w:eastAsia="en-GB"/>
        </w:rPr>
        <w:t xml:space="preserve">, observational studies may not have common support. Positivity can be tested directly with observational </w:t>
      </w:r>
      <w:proofErr w:type="gramStart"/>
      <w:r w:rsidRPr="004624D0">
        <w:rPr>
          <w:rFonts w:ascii="Times New Roman" w:eastAsia="Times New Roman" w:hAnsi="Times New Roman" w:cs="Times New Roman"/>
          <w:color w:val="000000"/>
          <w:sz w:val="24"/>
          <w:lang w:eastAsia="en-GB"/>
        </w:rPr>
        <w:t>data, and</w:t>
      </w:r>
      <w:proofErr w:type="gramEnd"/>
      <w:r w:rsidRPr="004624D0">
        <w:rPr>
          <w:rFonts w:ascii="Times New Roman" w:eastAsia="Times New Roman" w:hAnsi="Times New Roman" w:cs="Times New Roman"/>
          <w:color w:val="000000"/>
          <w:sz w:val="24"/>
          <w:lang w:eastAsia="en-GB"/>
        </w:rPr>
        <w:t xml:space="preserve"> induced by weighting on propensity score: the probability of a unit being assigned to a particular treatment level given a set of observed covariates. </w:t>
      </w:r>
      <w:r w:rsidRPr="004624D0">
        <w:rPr>
          <w:rFonts w:ascii="Times New Roman" w:eastAsia="Times New Roman" w:hAnsi="Times New Roman" w:cs="Times New Roman"/>
          <w:sz w:val="24"/>
          <w:lang w:eastAsia="en-GB"/>
        </w:rPr>
        <w:t>Finally, the ‘Stable Unit Treatment Value Assumption’ (SUTVA) is met when there is no interference amongst units: one unit’s response to treatment is unaffected by other units’ assignments. While SUTVA might seem restrictive, ecological studies that aim to infer causation are typically designed with SUTVA in mind</w:t>
      </w:r>
      <w:r w:rsidRPr="004624D0">
        <w:rPr>
          <w:rFonts w:ascii="Times New Roman" w:eastAsia="Times New Roman" w:hAnsi="Times New Roman" w:cs="Times New Roman"/>
          <w:sz w:val="24"/>
          <w:lang w:eastAsia="en-GB"/>
        </w:rPr>
        <w:fldChar w:fldCharType="begin"/>
      </w:r>
      <w:r w:rsidR="00261E4F">
        <w:rPr>
          <w:rFonts w:ascii="Times New Roman" w:eastAsia="Times New Roman" w:hAnsi="Times New Roman" w:cs="Times New Roman"/>
          <w:sz w:val="24"/>
          <w:lang w:eastAsia="en-GB"/>
        </w:rPr>
        <w:instrText xml:space="preserve"> ADDIN ZOTERO_ITEM CSL_CITATION {"citationID":"nA276xlr","properties":{"formattedCitation":"\\super 29,30\\nosupersub{}","plainCitation":"29,30","noteIndex":0},"citationItems":[{"id":214,"uris":["http://zotero.org/users/local/4Zxs2yqb/items/HQR7B26Y","http://zotero.org/users/14212145/items/HQR7B26Y"],"itemData":{"id":214,"type":"article-journal","abstract":"Abstract\n            \n              \n                \n                  Randomized experiments have long been the gold standard in determining causal effects in ecological control–impact studies. However, it may be difficult to address many ecologically and policy‐relevant control–impact questions‐such as the effect of forest fragmentation or protected areas on biodiversity through experimental manipulation due to scale, costs and ethical considerations. Yet, ecologists may still draw causal insights in observational control–impact settings by exploiting research designs that approximate the experimental ideal.\n                \n                \n                  Here, we review the challenges of making causal inference in non‐experimental control–impact scenarios as well as a suite of statistical tools specifically designed to overcome such challenges. These tools are widely used in fields where experimental research is more limited (i.e., medicine, economics), and could be applied by ecologists across numerous sub‐disciplines.\n                \n                \n                  Using hypothetical examples, we discuss why bias is likely to plague observational control–impact studies in ways that do not surface with experimental manipulations, why bias is generally the barrier to causal inference, and different methods to overcome this bias.\n                \n                \n                  Satellite‐, survey‐ and citizen–science data hold great potential for advancing key questions in ecology that would otherwise be prohibitive to pursue experimentally. However, to harness such data to understand causal impacts of land, environmental and policy changes, we must expand our toolset such that we can improve inference and more confidently advance ecological understanding and science‐informed policy.","container-title":"Methods in Ecology and Evolution","DOI":"10.1111/2041-210X.13190","ISSN":"2041-210X, 2041-210X","issue":"7","journalAbbreviation":"Methods Ecol Evol","language":"en","page":"924-934","source":"DOI.org (Crossref)","title":"Causal analysis in control–impact ecological studies with observational data","volume":"10","author":[{"family":"Larsen","given":"Ashley E."},{"family":"Meng","given":"Kyle"},{"family":"Kendall","given":"Bruce E."}],"editor":[{"family":"O'Hara","given":"Robert B."}],"issued":{"date-parts":[["2019",7]]}}},{"id":318,"uris":["http://zotero.org/users/local/4Zxs2yqb/items/5P92RUSY","http://zotero.org/users/14212145/items/5P92RUSY"],"itemData":{"id":318,"type":"article-journal","container-title":"Trends in Ecology &amp; Evolution","DOI":"10.1016/j.tree.2021.08.008","ISSN":"01695347","issue":"12","journalAbbreviation":"Trends in Ecology &amp; Evolution","language":"en","page":"1141-1152","source":"DOI.org (Crossref)","title":"Causal assumptions and causal inference in ecological experiments","volume":"36","author":[{"family":"Kimmel","given":"Kaitlin"},{"family":"Dee","given":"Laura E."},{"family":"Avolio","given":"Meghan L."},{"family":"Ferraro","given":"Paul J."}],"issued":{"date-parts":[["2021",12]]}}}],"schema":"https://github.com/citation-style-language/schema/raw/master/csl-citation.json"}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261E4F" w:rsidRPr="00261E4F">
        <w:rPr>
          <w:rFonts w:ascii="Times New Roman" w:hAnsi="Times New Roman" w:cs="Times New Roman"/>
          <w:sz w:val="24"/>
          <w:szCs w:val="24"/>
          <w:vertAlign w:val="superscript"/>
        </w:rPr>
        <w:t>29,30</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w:t>
      </w:r>
      <w:bookmarkStart w:id="10" w:name="_Hlk192775815"/>
      <w:r w:rsidRPr="004624D0">
        <w:rPr>
          <w:rFonts w:ascii="Times New Roman" w:eastAsia="Times New Roman" w:hAnsi="Times New Roman" w:cs="Times New Roman"/>
          <w:sz w:val="24"/>
          <w:lang w:eastAsia="en-GB"/>
        </w:rPr>
        <w:t>For example, researchers might enforce a particular distance or lag between units in recognition of spatial spillover and temporal carryover effects</w:t>
      </w:r>
      <w:r w:rsidR="00F848B0">
        <w:rPr>
          <w:rFonts w:ascii="Times New Roman" w:eastAsia="Times New Roman" w:hAnsi="Times New Roman" w:cs="Times New Roman"/>
          <w:sz w:val="24"/>
          <w:lang w:eastAsia="en-GB"/>
        </w:rPr>
        <w:t>,</w:t>
      </w:r>
      <w:r w:rsidR="00261E4F">
        <w:rPr>
          <w:rFonts w:ascii="Times New Roman" w:eastAsia="Times New Roman" w:hAnsi="Times New Roman" w:cs="Times New Roman"/>
          <w:sz w:val="24"/>
          <w:lang w:eastAsia="en-GB"/>
        </w:rPr>
        <w:t xml:space="preserve"> </w:t>
      </w:r>
      <w:r w:rsidR="00261E4F" w:rsidRPr="00261E4F">
        <w:rPr>
          <w:rFonts w:ascii="Times New Roman" w:eastAsia="Times New Roman" w:hAnsi="Times New Roman" w:cs="Times New Roman"/>
          <w:sz w:val="24"/>
          <w:highlight w:val="yellow"/>
          <w:lang w:eastAsia="en-GB"/>
        </w:rPr>
        <w:t xml:space="preserve">when units are influenced by </w:t>
      </w:r>
      <w:r w:rsidR="00261E4F">
        <w:rPr>
          <w:rFonts w:ascii="Times New Roman" w:eastAsia="Times New Roman" w:hAnsi="Times New Roman" w:cs="Times New Roman"/>
          <w:sz w:val="24"/>
          <w:highlight w:val="yellow"/>
          <w:lang w:eastAsia="en-GB"/>
        </w:rPr>
        <w:t xml:space="preserve">neighbouring or </w:t>
      </w:r>
      <w:r w:rsidR="00261E4F" w:rsidRPr="00261E4F">
        <w:rPr>
          <w:rFonts w:ascii="Times New Roman" w:eastAsia="Times New Roman" w:hAnsi="Times New Roman" w:cs="Times New Roman"/>
          <w:sz w:val="24"/>
          <w:highlight w:val="yellow"/>
          <w:lang w:eastAsia="en-GB"/>
        </w:rPr>
        <w:t>prior treatments</w:t>
      </w:r>
      <w:r w:rsidR="00261E4F">
        <w:rPr>
          <w:rFonts w:ascii="Times New Roman" w:eastAsia="Times New Roman" w:hAnsi="Times New Roman" w:cs="Times New Roman"/>
          <w:sz w:val="24"/>
          <w:highlight w:val="yellow"/>
          <w:lang w:eastAsia="en-GB"/>
        </w:rPr>
        <w:t>, respectively</w:t>
      </w:r>
      <w:r w:rsidRPr="00261E4F">
        <w:rPr>
          <w:rFonts w:ascii="Times New Roman" w:eastAsia="Times New Roman" w:hAnsi="Times New Roman" w:cs="Times New Roman"/>
          <w:sz w:val="24"/>
          <w:highlight w:val="yellow"/>
          <w:lang w:eastAsia="en-GB"/>
        </w:rPr>
        <w:t>,</w:t>
      </w:r>
      <w:r w:rsidRPr="004624D0">
        <w:rPr>
          <w:rFonts w:ascii="Times New Roman" w:eastAsia="Times New Roman" w:hAnsi="Times New Roman" w:cs="Times New Roman"/>
          <w:sz w:val="24"/>
          <w:lang w:eastAsia="en-GB"/>
        </w:rPr>
        <w:t xml:space="preserve"> or they may aggregate smaller units into larger units (e.g. quadrats into sites, streams into catchments).</w:t>
      </w:r>
      <w:bookmarkEnd w:id="10"/>
    </w:p>
    <w:p w14:paraId="34D405CD" w14:textId="77777777" w:rsidR="000F49A1" w:rsidRPr="004624D0" w:rsidRDefault="000F49A1" w:rsidP="000F49A1">
      <w:pPr>
        <w:spacing w:before="120" w:line="360" w:lineRule="auto"/>
        <w:rPr>
          <w:rFonts w:ascii="Times New Roman" w:eastAsia="Times New Roman" w:hAnsi="Times New Roman" w:cs="Times New Roman"/>
          <w:sz w:val="24"/>
          <w:lang w:eastAsia="en-GB"/>
        </w:rPr>
      </w:pPr>
      <w:bookmarkStart w:id="11" w:name="_3dy6vkm" w:colFirst="0" w:colLast="0"/>
      <w:bookmarkEnd w:id="11"/>
      <w:r w:rsidRPr="004624D0">
        <w:rPr>
          <w:rFonts w:ascii="Times New Roman" w:eastAsia="Times New Roman" w:hAnsi="Times New Roman" w:cs="Times New Roman"/>
          <w:sz w:val="24"/>
          <w:lang w:eastAsia="en-GB"/>
        </w:rPr>
        <w:t xml:space="preserve">For a binary outcome variable, the unit-specific treatment effect can be interpreted as the predicted difference in probability of an outcome for an individual with covariate values </w:t>
      </w:r>
      <w:r w:rsidRPr="004624D0">
        <w:rPr>
          <w:rFonts w:ascii="Times New Roman" w:eastAsia="Times New Roman" w:hAnsi="Times New Roman" w:cs="Times New Roman"/>
          <w:i/>
          <w:sz w:val="24"/>
          <w:lang w:eastAsia="en-GB"/>
        </w:rPr>
        <w:t>z</w:t>
      </w:r>
      <w:r w:rsidRPr="004624D0">
        <w:rPr>
          <w:rFonts w:ascii="Times New Roman" w:eastAsia="Times New Roman" w:hAnsi="Times New Roman" w:cs="Times New Roman"/>
          <w:i/>
          <w:sz w:val="24"/>
          <w:vertAlign w:val="subscript"/>
          <w:lang w:eastAsia="en-GB"/>
        </w:rPr>
        <w:t>i</w:t>
      </w:r>
      <w:r w:rsidRPr="004624D0">
        <w:rPr>
          <w:rFonts w:ascii="Times New Roman" w:eastAsia="Times New Roman" w:hAnsi="Times New Roman" w:cs="Times New Roman"/>
          <w:sz w:val="24"/>
          <w:lang w:eastAsia="en-GB"/>
        </w:rPr>
        <w:t xml:space="preserve"> under two different treatment conditions. In practice, there may not be sufficient cases with </w:t>
      </w:r>
      <w:r w:rsidRPr="004624D0">
        <w:rPr>
          <w:rFonts w:ascii="Times New Roman" w:eastAsia="Times New Roman" w:hAnsi="Times New Roman" w:cs="Times New Roman"/>
          <w:i/>
          <w:sz w:val="24"/>
          <w:lang w:eastAsia="en-GB"/>
        </w:rPr>
        <w:t>Z</w:t>
      </w:r>
      <w:r w:rsidRPr="004624D0">
        <w:rPr>
          <w:rFonts w:ascii="Times New Roman" w:eastAsia="Times New Roman" w:hAnsi="Times New Roman" w:cs="Times New Roman"/>
          <w:sz w:val="24"/>
          <w:lang w:eastAsia="en-GB"/>
        </w:rPr>
        <w:t xml:space="preserve"> = </w:t>
      </w:r>
      <w:r w:rsidRPr="004624D0">
        <w:rPr>
          <w:rFonts w:ascii="Times New Roman" w:eastAsia="Times New Roman" w:hAnsi="Times New Roman" w:cs="Times New Roman"/>
          <w:i/>
          <w:sz w:val="24"/>
          <w:lang w:eastAsia="en-GB"/>
        </w:rPr>
        <w:t>z</w:t>
      </w:r>
      <w:r w:rsidRPr="004624D0">
        <w:rPr>
          <w:rFonts w:ascii="Times New Roman" w:eastAsia="Times New Roman" w:hAnsi="Times New Roman" w:cs="Times New Roman"/>
          <w:i/>
          <w:sz w:val="24"/>
          <w:vertAlign w:val="subscript"/>
          <w:lang w:eastAsia="en-GB"/>
        </w:rPr>
        <w:t>i</w:t>
      </w:r>
      <w:r w:rsidRPr="004624D0">
        <w:rPr>
          <w:rFonts w:ascii="Times New Roman" w:eastAsia="Times New Roman" w:hAnsi="Times New Roman" w:cs="Times New Roman"/>
          <w:sz w:val="24"/>
          <w:lang w:eastAsia="en-GB"/>
        </w:rPr>
        <w:t xml:space="preserve"> under both treatments to reliably predict unit-specific treatment effects. This brings us to the need for a predictive model to smooth over the gaps in the observed set of all </w:t>
      </w:r>
      <w:r w:rsidRPr="004624D0">
        <w:rPr>
          <w:rFonts w:ascii="Times New Roman" w:eastAsia="Times New Roman" w:hAnsi="Times New Roman" w:cs="Times New Roman"/>
          <w:i/>
          <w:sz w:val="24"/>
          <w:lang w:eastAsia="en-GB"/>
        </w:rPr>
        <w:t>z</w:t>
      </w:r>
      <w:r w:rsidRPr="004624D0">
        <w:rPr>
          <w:rFonts w:ascii="Times New Roman" w:eastAsia="Times New Roman" w:hAnsi="Times New Roman" w:cs="Times New Roman"/>
          <w:i/>
          <w:sz w:val="24"/>
          <w:vertAlign w:val="subscript"/>
          <w:lang w:eastAsia="en-GB"/>
        </w:rPr>
        <w:t>i</w:t>
      </w:r>
      <w:r w:rsidRPr="004624D0">
        <w:rPr>
          <w:rFonts w:ascii="Times New Roman" w:eastAsia="Times New Roman" w:hAnsi="Times New Roman" w:cs="Times New Roman"/>
          <w:sz w:val="24"/>
          <w:lang w:eastAsia="en-GB"/>
        </w:rPr>
        <w:t xml:space="preserve"> across both treatments.</w:t>
      </w:r>
    </w:p>
    <w:p w14:paraId="44EF5048" w14:textId="77777777" w:rsidR="000F49A1" w:rsidRPr="004624D0" w:rsidRDefault="000F49A1" w:rsidP="000F49A1">
      <w:pPr>
        <w:spacing w:before="120" w:line="360" w:lineRule="auto"/>
        <w:rPr>
          <w:rFonts w:ascii="Arial" w:eastAsia="Times New Roman" w:hAnsi="Arial" w:cs="Arial"/>
          <w:b/>
          <w:sz w:val="28"/>
          <w:szCs w:val="28"/>
          <w:lang w:eastAsia="en-GB"/>
        </w:rPr>
      </w:pPr>
      <w:r w:rsidRPr="004624D0">
        <w:rPr>
          <w:rFonts w:ascii="Arial" w:eastAsia="Times New Roman" w:hAnsi="Arial" w:cs="Arial"/>
          <w:b/>
          <w:sz w:val="28"/>
          <w:szCs w:val="28"/>
          <w:lang w:eastAsia="en-GB"/>
        </w:rPr>
        <w:t>Approaches to ITE prediction: meta-learner algorithms</w:t>
      </w:r>
    </w:p>
    <w:p w14:paraId="73427DE5" w14:textId="389351FE" w:rsidR="00F04077"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lastRenderedPageBreak/>
        <w:t xml:space="preserve">A range of ITE prediction approaches has been developed to exploit </w:t>
      </w:r>
      <w:r w:rsidRPr="004624D0">
        <w:rPr>
          <w:rFonts w:ascii="Times New Roman" w:eastAsia="Times New Roman" w:hAnsi="Times New Roman" w:cs="Times New Roman"/>
          <w:sz w:val="24"/>
          <w:szCs w:val="24"/>
          <w:lang w:eastAsia="en-GB"/>
        </w:rPr>
        <w:t>heterogeneous covariate data</w:t>
      </w:r>
      <w:r w:rsidRPr="004624D0">
        <w:rPr>
          <w:rFonts w:ascii="Times New Roman" w:eastAsia="Times New Roman" w:hAnsi="Times New Roman" w:cs="Times New Roman"/>
          <w:sz w:val="24"/>
          <w:lang w:eastAsia="en-GB"/>
        </w:rPr>
        <w:t xml:space="preserve"> for diverse data types including RCTs and observational studies</w:t>
      </w:r>
      <w:r w:rsidRPr="004624D0">
        <w:rPr>
          <w:rFonts w:ascii="Times New Roman" w:eastAsia="Times New Roman" w:hAnsi="Times New Roman" w:cs="Times New Roman"/>
          <w:sz w:val="24"/>
          <w:lang w:eastAsia="en-GB"/>
        </w:rPr>
        <w:fldChar w:fldCharType="begin"/>
      </w:r>
      <w:r w:rsidR="00261E4F">
        <w:rPr>
          <w:rFonts w:ascii="Times New Roman" w:eastAsia="Times New Roman" w:hAnsi="Times New Roman" w:cs="Times New Roman"/>
          <w:sz w:val="24"/>
          <w:lang w:eastAsia="en-GB"/>
        </w:rPr>
        <w:instrText xml:space="preserve"> ADDIN ZOTERO_ITEM CSL_CITATION {"citationID":"OgRoYGip","properties":{"formattedCitation":"\\super 31,32\\nosupersub{}","plainCitation":"31,32","noteIndex":0},"citationItems":[{"id":5,"uris":["http://zotero.org/users/local/4Zxs2yqb/items/WXP5E2Z3","http://zotero.org/users/14212145/items/WXP5E2Z3"],"itemData":{"id":5,"type":"article","abstract":"There is intense interest in applying machine learning to problems of causal inference in ﬁelds such as healthcare, economics and education. In particular, individual-level causal inference has important applications such as precision medicine. We give a new theoretical analysis and family of algorithms for predicting individual treatment effect (ITE) from observational data, under the assumption known as strong ignorability. The algorithms learn a “balanced” representation such that the induced treated and control distributions look similar. We give a novel, simple and intuitive generalization-error bound showing that the expected ITE estimation error of a representation is bounded by a sum of the standard generalization-error of that representation and the distance between the treated and control distributions induced by the representation. We use Integral Probability Metrics to measure distances between distributions, deriving explicit bounds for the Wasserstein and Maximum Mean Discrepancy (MMD) distances. Experiments on real and simulated data show the new algorithms match or outperform the state-of-the-art.","language":"en","note":"arXiv:1606.03976 [cs, stat]","number":"arXiv:1606.03976","publisher":"arXiv","source":"arXiv.org","title":"Estimating individual treatment effect: generalization bounds and algorithms","title-short":"Estimating individual treatment effect","URL":"http://arxiv.org/abs/1606.03976","author":[{"family":"Shalit","given":"Uri"},{"family":"Johansson","given":"Fredrik D."},{"family":"Sontag","given":"David"}],"accessed":{"date-parts":[["2024",5,1]]},"issued":{"date-parts":[["2017",5,16]]}}},{"id":259,"uris":["http://zotero.org/users/local/4Zxs2yqb/items/MTV243BA","http://zotero.org/users/14212145/items/MTV243BA"],"itemData":{"id":259,"type":"article-journal","abstract":"Estimation of individual treatment effect in observational data is complicated due to the challenges of confounding and selection bias. A useful inferential framework to address this is the counterfactual (potential outcomes) model, which takes the hypothetical stance of asking what if an individual had received both treatments. Making use of random forests (RF) within the counterfactual framework we estimate individual treatment effects by directly modeling the response. We find that accurate estimation of individual treatment effects is possible even in complex heterogenous settings but that the type of RF approach plays an important role in accuracy. Methods designed to be adaptive to confounding, when used in parallel with out-ofsample estimation, do best. One method found to be especially promising is counterfactual synthetic forests. We illustrate this new methodology by applying it to a large comparative effectiveness trial, Project Aware, to explore the role drug use plays in sexual risk. The analysis reveals important connections between risky behavior, drug usage, and sexual risk.","container-title":"Journal of Computational and Graphical Statistics","DOI":"10.1080/10618600.2017.1356325","ISSN":"1061-8600, 1537-2715","issue":"1","journalAbbreviation":"Journal of Computational and Graphical Statistics","language":"en","page":"209-219","source":"DOI.org (Crossref)","title":"Estimating Individual Treatment Effect in Observational Data Using Random Forest Methods","volume":"27","author":[{"family":"Lu","given":"Min"},{"family":"Sadiq","given":"Saad"},{"family":"Feaster","given":"Daniel J."},{"family":"Ishwaran","given":"Hemant"}],"issued":{"date-parts":[["2018",1,2]]}}}],"schema":"https://github.com/citation-style-language/schema/raw/master/csl-citation.json"}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261E4F" w:rsidRPr="00261E4F">
        <w:rPr>
          <w:rFonts w:ascii="Times New Roman" w:hAnsi="Times New Roman" w:cs="Times New Roman"/>
          <w:sz w:val="24"/>
          <w:szCs w:val="24"/>
          <w:vertAlign w:val="superscript"/>
        </w:rPr>
        <w:t>31,32</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These prediction approaches are referred to as ‘meta-learner’ algorithms (see Box 1)</w:t>
      </w:r>
      <w:r w:rsidRPr="004624D0">
        <w:rPr>
          <w:rFonts w:ascii="Times New Roman" w:eastAsia="Times New Roman" w:hAnsi="Times New Roman" w:cs="Times New Roman"/>
          <w:sz w:val="24"/>
          <w:lang w:eastAsia="en-GB"/>
        </w:rPr>
        <w:fldChar w:fldCharType="begin"/>
      </w:r>
      <w:r w:rsidR="00261E4F">
        <w:rPr>
          <w:rFonts w:ascii="Times New Roman" w:eastAsia="Times New Roman" w:hAnsi="Times New Roman" w:cs="Times New Roman"/>
          <w:sz w:val="24"/>
          <w:lang w:eastAsia="en-GB"/>
        </w:rPr>
        <w:instrText xml:space="preserve"> ADDIN ZOTERO_ITEM CSL_CITATION {"citationID":"DwnXBsL3","properties":{"formattedCitation":"\\super 33\\nosupersub{}","plainCitation":"33","noteIndex":0},"citationItems":[{"id":389,"uris":["http://zotero.org/users/local/4Zxs2yqb/items/GBDGSNVX","http://zotero.org/users/14212145/items/GBDGSNVX"],"itemData":{"id":389,"type":"article-journal","abstract":"Significance\n            Estimating and analyzing heterogeneous treatment effects is timely, yet challenging. We introduce a unifying framework for many conditional average treatment effect estimators, and we propose a metalearner, the X-learner, which can adapt to structural properties, such as the smoothness and sparsity of the underlying treatment effect. We present its favorable properties, using theory and simulations. We apply it, using random forests, to two field experiments in political science, where it is shown to be easy to use and to produce results that are interpretable.\n          , \n            There is growing interest in estimating and analyzing heterogeneous treatment effects in experimental and observational studies. We describe a number of metaalgorithms that can take advantage of any supervised learning or regression method in machine learning and statistics to estimate the conditional average treatment effect (CATE) function. Metaalgorithms build on base algorithms—such as random forests (RFs), Bayesian additive regression trees (BARTs), or neural networks—to estimate the CATE, a function that the base algorithms are not designed to estimate directly. We introduce a metaalgorithm, the X-learner, that is provably efficient when the number of units in one treatment group is much larger than in the other and can exploit structural properties of the CATE function. For example, if the CATE function is linear and the response functions in treatment and control are Lipschitz-continuous, the X-learner can still achieve the parametric rate under regularity conditions. We then introduce versions of the X-learner that use RF and BART as base learners. In extensive simulation studies, the X-learner performs favorably, although none of the metalearners is uniformly the best. In two persuasion field experiments from political science, we demonstrate how our X-learner can be used to target treatment regimes and to shed light on underlying mechanisms. A software package is provided that implements our methods.","container-title":"Proceedings of the National Academy of Sciences","DOI":"10.1073/pnas.1804597116","ISSN":"0027-8424, 1091-6490","issue":"10","journalAbbreviation":"Proc. Natl. Acad. Sci. U.S.A.","language":"en","page":"4156-4165","source":"DOI.org (Crossref)","title":"Metalearners for estimating heterogeneous treatment effects using machine learning","volume":"116","author":[{"family":"Künzel","given":"Sören R."},{"family":"Sekhon","given":"Jasjeet S."},{"family":"Bickel","given":"Peter J."},{"family":"Yu","given":"Bin"}],"issued":{"date-parts":[["2019",3,5]]}}}],"schema":"https://github.com/citation-style-language/schema/raw/master/csl-citation.json"}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261E4F" w:rsidRPr="00261E4F">
        <w:rPr>
          <w:rFonts w:ascii="Times New Roman" w:hAnsi="Times New Roman" w:cs="Times New Roman"/>
          <w:sz w:val="24"/>
          <w:szCs w:val="24"/>
          <w:vertAlign w:val="superscript"/>
        </w:rPr>
        <w:t>33</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They can apply any supervised learning or regression method (random forests, Bayesian additive regression trees, neural networks, etc</w:t>
      </w:r>
      <w:r w:rsidRPr="004624D0">
        <w:rPr>
          <w:rFonts w:ascii="Times New Roman" w:eastAsia="Times New Roman" w:hAnsi="Times New Roman" w:cs="Times New Roman"/>
          <w:sz w:val="24"/>
          <w:lang w:eastAsia="en-GB"/>
        </w:rPr>
        <w:fldChar w:fldCharType="begin"/>
      </w:r>
      <w:r w:rsidR="00261E4F">
        <w:rPr>
          <w:rFonts w:ascii="Times New Roman" w:eastAsia="Times New Roman" w:hAnsi="Times New Roman" w:cs="Times New Roman"/>
          <w:sz w:val="24"/>
          <w:lang w:eastAsia="en-GB"/>
        </w:rPr>
        <w:instrText xml:space="preserve"> ADDIN ZOTERO_ITEM CSL_CITATION {"citationID":"oO4wFtZu","properties":{"formattedCitation":"\\super 33\\uc0\\u8211{}35\\nosupersub{}","plainCitation":"33–35","noteIndex":0},"citationItems":[{"id":366,"uris":["http://zotero.org/users/local/4Zxs2yqb/items/7G6TIN83","http://zotero.org/users/14212145/items/7G6TIN83"],"itemData":{"id":366,"type":"article-journal","abstract":"Abstract\n            Large observational data are increasingly available in disciplines such as health, economic and social sciences, where researchers are interested in causal questions rather than prediction. In this paper, we examine the problem of estimating heterogeneous treatment effects using non-parametric regression-based methods, starting from an empirical study aimed at investigating the effect of participation in school meal programs on health indicators. First, we introduce the setup and the issues related to conducting causal inference with observational or non-fully randomized data, and how these issues can be tackled with the help of statistical learning tools. Then, we review and develop a unifying taxonomy of the existing state-of-the-art frameworks that allow for individual treatment effects estimation via non-parametric regression models. After presenting a brief overview on the problem of model selection, we illustrate the performance of some of the methods on three different simulated studies. We conclude by demonstrating the use of some of the methods on an empirical analysis of the school meal program data.","container-title":"Journal of the Royal Statistical Society Series A: Statistics in Society","DOI":"10.1111/rssa.12824","ISSN":"0964-1998, 1467-985X","issue":"3","language":"en","license":"http://creativecommons.org/licenses/by/4.0/","page":"1115-1149","source":"DOI.org (Crossref)","title":"Estimating Individual Treatment Effects using Non-Parametric Regression Models: a Review","title-short":"Estimating Individual Treatment Effects using Non-Parametric Regression Models","volume":"185","author":[{"family":"Caron","given":"Alberto"},{"family":"Baio","given":"Gianluca"},{"family":"Manolopoulou","given":"Ioanna"}],"issued":{"date-parts":[["2022",7,1]]}}},{"id":389,"uris":["http://zotero.org/users/local/4Zxs2yqb/items/GBDGSNVX","http://zotero.org/users/14212145/items/GBDGSNVX"],"itemData":{"id":389,"type":"article-journal","abstract":"Significance\n            Estimating and analyzing heterogeneous treatment effects is timely, yet challenging. We introduce a unifying framework for many conditional average treatment effect estimators, and we propose a metalearner, the X-learner, which can adapt to structural properties, such as the smoothness and sparsity of the underlying treatment effect. We present its favorable properties, using theory and simulations. We apply it, using random forests, to two field experiments in political science, where it is shown to be easy to use and to produce results that are interpretable.\n          , \n            There is growing interest in estimating and analyzing heterogeneous treatment effects in experimental and observational studies. We describe a number of metaalgorithms that can take advantage of any supervised learning or regression method in machine learning and statistics to estimate the conditional average treatment effect (CATE) function. Metaalgorithms build on base algorithms—such as random forests (RFs), Bayesian additive regression trees (BARTs), or neural networks—to estimate the CATE, a function that the base algorithms are not designed to estimate directly. We introduce a metaalgorithm, the X-learner, that is provably efficient when the number of units in one treatment group is much larger than in the other and can exploit structural properties of the CATE function. For example, if the CATE function is linear and the response functions in treatment and control are Lipschitz-continuous, the X-learner can still achieve the parametric rate under regularity conditions. We then introduce versions of the X-learner that use RF and BART as base learners. In extensive simulation studies, the X-learner performs favorably, although none of the metalearners is uniformly the best. In two persuasion field experiments from political science, we demonstrate how our X-learner can be used to target treatment regimes and to shed light on underlying mechanisms. A software package is provided that implements our methods.","container-title":"Proceedings of the National Academy of Sciences","DOI":"10.1073/pnas.1804597116","ISSN":"0027-8424, 1091-6490","issue":"10","journalAbbreviation":"Proc. Natl. Acad. Sci. U.S.A.","language":"en","page":"4156-4165","source":"DOI.org (Crossref)","title":"Metalearners for estimating heterogeneous treatment effects using machine learning","volume":"116","author":[{"family":"Künzel","given":"Sören R."},{"family":"Sekhon","given":"Jasjeet S."},{"family":"Bickel","given":"Peter J."},{"family":"Yu","given":"Bin"}],"issued":{"date-parts":[["2019",3,5]]}}},{"id":391,"uris":["http://zotero.org/users/local/4Zxs2yqb/items/J93YLEWB","http://zotero.org/users/14212145/items/J93YLEWB"],"itemData":{"id":391,"type":"article-journal","abstract":"Statisticians have made great progress in creating methods that reduce our reliance on parametric assumptions. However, this explosion in research has resulted in a breadth of inferential strategies that both create opportunities for more reliable inference as well as complicate the choices that an applied researcher has to make and defend. Relatedly, researchers advocating for new methods typically compare their method to at best 2 or 3 other causal inference strategies and test using simulations that may or may not be designed to equally tease out ﬂaws in all the competing methods. The causal inference data analysis challenge, “Is Your SATT Where It’s At?”, launched as part of the 2016 Atlantic Causal Inference Conference, sought to make progress with respect to both of these issues. The researchers creating the data testing grounds were distinct from the researchers submitting methods whose efﬁcacy would be evaluated. Results from 30 competitors across the two versions of the competition (black-box algorithms and do-it-yourself analyses) are presented along with post-hoc analyses that reveal information about the characteristics of causal inference strategies and settings that affect performance. The most consistent conclusion was that methods that ﬂexibly model the response surface perform better overall than methods that fail to do so. Finally new methods are proposed that combine features of several of the top-performing submitted methods.","language":"en","source":"Zotero","title":"Automated versus Do-It-Yourself Methods for Causal Inference","author":[{"family":"Dorie","given":"Vincent"},{"family":"Hill","given":"Jennifer"},{"family":"Shalit","given":"Uri"},{"family":"Scott","given":"Marc"},{"family":"Cervone","given":"Dan"}],"issued":{"date-parts":[["2024"]]}}}],"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261E4F" w:rsidRPr="00261E4F">
        <w:rPr>
          <w:rFonts w:ascii="Times New Roman" w:hAnsi="Times New Roman" w:cs="Times New Roman"/>
          <w:sz w:val="24"/>
          <w:szCs w:val="24"/>
          <w:vertAlign w:val="superscript"/>
        </w:rPr>
        <w:t>33–35</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although most often use machine learning. Here we describe four meta-learners: S-, T- X- and R-learners</w:t>
      </w:r>
      <w:r w:rsidRPr="004624D0">
        <w:rPr>
          <w:rFonts w:ascii="Times New Roman" w:eastAsia="Times New Roman" w:hAnsi="Times New Roman" w:cs="Times New Roman"/>
          <w:sz w:val="24"/>
          <w:lang w:eastAsia="en-GB"/>
        </w:rPr>
        <w:fldChar w:fldCharType="begin"/>
      </w:r>
      <w:r w:rsidR="00261E4F">
        <w:rPr>
          <w:rFonts w:ascii="Times New Roman" w:eastAsia="Times New Roman" w:hAnsi="Times New Roman" w:cs="Times New Roman"/>
          <w:sz w:val="24"/>
          <w:lang w:eastAsia="en-GB"/>
        </w:rPr>
        <w:instrText xml:space="preserve"> ADDIN ZOTERO_ITEM CSL_CITATION {"citationID":"sj6Vrs7Y","properties":{"formattedCitation":"\\super 33\\nosupersub{}","plainCitation":"33","noteIndex":0},"citationItems":[{"id":389,"uris":["http://zotero.org/users/local/4Zxs2yqb/items/GBDGSNVX","http://zotero.org/users/14212145/items/GBDGSNVX"],"itemData":{"id":389,"type":"article-journal","abstract":"Significance\n            Estimating and analyzing heterogeneous treatment effects is timely, yet challenging. We introduce a unifying framework for many conditional average treatment effect estimators, and we propose a metalearner, the X-learner, which can adapt to structural properties, such as the smoothness and sparsity of the underlying treatment effect. We present its favorable properties, using theory and simulations. We apply it, using random forests, to two field experiments in political science, where it is shown to be easy to use and to produce results that are interpretable.\n          , \n            There is growing interest in estimating and analyzing heterogeneous treatment effects in experimental and observational studies. We describe a number of metaalgorithms that can take advantage of any supervised learning or regression method in machine learning and statistics to estimate the conditional average treatment effect (CATE) function. Metaalgorithms build on base algorithms—such as random forests (RFs), Bayesian additive regression trees (BARTs), or neural networks—to estimate the CATE, a function that the base algorithms are not designed to estimate directly. We introduce a metaalgorithm, the X-learner, that is provably efficient when the number of units in one treatment group is much larger than in the other and can exploit structural properties of the CATE function. For example, if the CATE function is linear and the response functions in treatment and control are Lipschitz-continuous, the X-learner can still achieve the parametric rate under regularity conditions. We then introduce versions of the X-learner that use RF and BART as base learners. In extensive simulation studies, the X-learner performs favorably, although none of the metalearners is uniformly the best. In two persuasion field experiments from political science, we demonstrate how our X-learner can be used to target treatment regimes and to shed light on underlying mechanisms. A software package is provided that implements our methods.","container-title":"Proceedings of the National Academy of Sciences","DOI":"10.1073/pnas.1804597116","ISSN":"0027-8424, 1091-6490","issue":"10","journalAbbreviation":"Proc. Natl. Acad. Sci. U.S.A.","language":"en","page":"4156-4165","source":"DOI.org (Crossref)","title":"Metalearners for estimating heterogeneous treatment effects using machine learning","volume":"116","author":[{"family":"Künzel","given":"Sören R."},{"family":"Sekhon","given":"Jasjeet S."},{"family":"Bickel","given":"Peter J."},{"family":"Yu","given":"Bin"}],"issued":{"date-parts":[["2019",3,5]]}}}],"schema":"https://github.com/citation-style-language/schema/raw/master/csl-citation.json"}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261E4F" w:rsidRPr="00261E4F">
        <w:rPr>
          <w:rFonts w:ascii="Times New Roman" w:hAnsi="Times New Roman" w:cs="Times New Roman"/>
          <w:sz w:val="24"/>
          <w:szCs w:val="24"/>
          <w:vertAlign w:val="superscript"/>
        </w:rPr>
        <w:t>33</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(Box 1). These algorithms differ in how they handle treatment assignment </w:t>
      </w:r>
      <w:r w:rsidRPr="004624D0">
        <w:rPr>
          <w:rFonts w:ascii="Times New Roman" w:eastAsia="Times New Roman" w:hAnsi="Times New Roman" w:cs="Times New Roman"/>
          <w:i/>
          <w:sz w:val="24"/>
          <w:lang w:eastAsia="en-GB"/>
        </w:rPr>
        <w:t>X</w:t>
      </w:r>
      <w:r w:rsidRPr="004624D0">
        <w:rPr>
          <w:rFonts w:ascii="Times New Roman" w:eastAsia="Times New Roman" w:hAnsi="Times New Roman" w:cs="Times New Roman"/>
          <w:sz w:val="24"/>
          <w:lang w:eastAsia="en-GB"/>
        </w:rPr>
        <w:t xml:space="preserve">, and how they adjust for biases inherent to observational studies. </w:t>
      </w:r>
    </w:p>
    <w:p w14:paraId="089C8157" w14:textId="6068CA47" w:rsidR="00686FD0" w:rsidRDefault="00F848B0" w:rsidP="00686FD0">
      <w:pPr>
        <w:spacing w:before="120" w:line="360" w:lineRule="auto"/>
        <w:rPr>
          <w:rFonts w:ascii="Times New Roman" w:eastAsia="Times New Roman" w:hAnsi="Times New Roman" w:cs="Times New Roman"/>
          <w:sz w:val="24"/>
          <w:highlight w:val="yellow"/>
          <w:lang w:eastAsia="en-GB"/>
        </w:rPr>
      </w:pPr>
      <w:r>
        <w:rPr>
          <w:rFonts w:ascii="Times New Roman" w:eastAsia="Times New Roman" w:hAnsi="Times New Roman" w:cs="Times New Roman"/>
          <w:sz w:val="24"/>
          <w:highlight w:val="yellow"/>
          <w:lang w:eastAsia="en-GB"/>
        </w:rPr>
        <w:t>M</w:t>
      </w:r>
      <w:r w:rsidR="00F04077" w:rsidRPr="00686FD0">
        <w:rPr>
          <w:rFonts w:ascii="Times New Roman" w:eastAsia="Times New Roman" w:hAnsi="Times New Roman" w:cs="Times New Roman"/>
          <w:sz w:val="24"/>
          <w:highlight w:val="yellow"/>
          <w:lang w:eastAsia="en-GB"/>
        </w:rPr>
        <w:t xml:space="preserve">eta-learners can be </w:t>
      </w:r>
      <w:r>
        <w:rPr>
          <w:rFonts w:ascii="Times New Roman" w:eastAsia="Times New Roman" w:hAnsi="Times New Roman" w:cs="Times New Roman"/>
          <w:sz w:val="24"/>
          <w:highlight w:val="yellow"/>
          <w:lang w:eastAsia="en-GB"/>
        </w:rPr>
        <w:t xml:space="preserve">classified </w:t>
      </w:r>
      <w:r w:rsidR="00F04077" w:rsidRPr="00686FD0">
        <w:rPr>
          <w:rFonts w:ascii="Times New Roman" w:eastAsia="Times New Roman" w:hAnsi="Times New Roman" w:cs="Times New Roman"/>
          <w:sz w:val="24"/>
          <w:highlight w:val="yellow"/>
          <w:lang w:eastAsia="en-GB"/>
        </w:rPr>
        <w:t xml:space="preserve">into </w:t>
      </w:r>
      <w:bookmarkStart w:id="12" w:name="_Hlk192774502"/>
      <w:r w:rsidR="00F04077" w:rsidRPr="00686FD0">
        <w:rPr>
          <w:rFonts w:ascii="Times New Roman" w:eastAsia="Times New Roman" w:hAnsi="Times New Roman" w:cs="Times New Roman"/>
          <w:sz w:val="24"/>
          <w:highlight w:val="yellow"/>
          <w:lang w:eastAsia="en-GB"/>
        </w:rPr>
        <w:t>the more simple ‘conditional mean regression methods’</w:t>
      </w:r>
      <w:r>
        <w:rPr>
          <w:rFonts w:ascii="Times New Roman" w:eastAsia="Times New Roman" w:hAnsi="Times New Roman" w:cs="Times New Roman"/>
          <w:sz w:val="24"/>
          <w:highlight w:val="yellow"/>
          <w:lang w:eastAsia="en-GB"/>
        </w:rPr>
        <w:t xml:space="preserve"> of</w:t>
      </w:r>
      <w:r w:rsidR="00F04077" w:rsidRPr="00686FD0">
        <w:rPr>
          <w:rFonts w:ascii="Times New Roman" w:eastAsia="Times New Roman" w:hAnsi="Times New Roman" w:cs="Times New Roman"/>
          <w:sz w:val="24"/>
          <w:highlight w:val="yellow"/>
          <w:lang w:eastAsia="en-GB"/>
        </w:rPr>
        <w:t xml:space="preserve"> S- and T-</w:t>
      </w:r>
      <w:r>
        <w:rPr>
          <w:rFonts w:ascii="Times New Roman" w:eastAsia="Times New Roman" w:hAnsi="Times New Roman" w:cs="Times New Roman"/>
          <w:sz w:val="24"/>
          <w:highlight w:val="yellow"/>
          <w:lang w:eastAsia="en-GB"/>
        </w:rPr>
        <w:t>l</w:t>
      </w:r>
      <w:r w:rsidR="00F04077" w:rsidRPr="00686FD0">
        <w:rPr>
          <w:rFonts w:ascii="Times New Roman" w:eastAsia="Times New Roman" w:hAnsi="Times New Roman" w:cs="Times New Roman"/>
          <w:sz w:val="24"/>
          <w:highlight w:val="yellow"/>
          <w:lang w:eastAsia="en-GB"/>
        </w:rPr>
        <w:t>earners</w:t>
      </w:r>
      <w:r>
        <w:rPr>
          <w:rFonts w:ascii="Times New Roman" w:eastAsia="Times New Roman" w:hAnsi="Times New Roman" w:cs="Times New Roman"/>
          <w:sz w:val="24"/>
          <w:highlight w:val="yellow"/>
          <w:lang w:eastAsia="en-GB"/>
        </w:rPr>
        <w:t>,</w:t>
      </w:r>
      <w:r w:rsidR="00F04077" w:rsidRPr="00686FD0">
        <w:rPr>
          <w:rFonts w:ascii="Times New Roman" w:eastAsia="Times New Roman" w:hAnsi="Times New Roman" w:cs="Times New Roman"/>
          <w:sz w:val="24"/>
          <w:highlight w:val="yellow"/>
          <w:lang w:eastAsia="en-GB"/>
        </w:rPr>
        <w:t xml:space="preserve"> and</w:t>
      </w:r>
      <w:r>
        <w:rPr>
          <w:rFonts w:ascii="Times New Roman" w:eastAsia="Times New Roman" w:hAnsi="Times New Roman" w:cs="Times New Roman"/>
          <w:sz w:val="24"/>
          <w:highlight w:val="yellow"/>
          <w:lang w:eastAsia="en-GB"/>
        </w:rPr>
        <w:t xml:space="preserve"> the</w:t>
      </w:r>
      <w:r w:rsidR="00F04077" w:rsidRPr="00686FD0">
        <w:rPr>
          <w:rFonts w:ascii="Times New Roman" w:eastAsia="Times New Roman" w:hAnsi="Times New Roman" w:cs="Times New Roman"/>
          <w:sz w:val="24"/>
          <w:highlight w:val="yellow"/>
          <w:lang w:eastAsia="en-GB"/>
        </w:rPr>
        <w:t xml:space="preserve"> more complex ‘pseudo-outcome’ methods</w:t>
      </w:r>
      <w:r w:rsidR="004838B3" w:rsidRPr="00686FD0">
        <w:rPr>
          <w:rFonts w:ascii="Times New Roman" w:eastAsia="Times New Roman" w:hAnsi="Times New Roman" w:cs="Times New Roman"/>
          <w:sz w:val="24"/>
          <w:highlight w:val="yellow"/>
          <w:lang w:eastAsia="en-GB"/>
        </w:rPr>
        <w:fldChar w:fldCharType="begin"/>
      </w:r>
      <w:r w:rsidR="00261E4F">
        <w:rPr>
          <w:rFonts w:ascii="Times New Roman" w:eastAsia="Times New Roman" w:hAnsi="Times New Roman" w:cs="Times New Roman"/>
          <w:sz w:val="24"/>
          <w:highlight w:val="yellow"/>
          <w:lang w:eastAsia="en-GB"/>
        </w:rPr>
        <w:instrText xml:space="preserve"> ADDIN ZOTERO_ITEM CSL_CITATION {"citationID":"ClMBCiN1","properties":{"formattedCitation":"\\super 24,34,36\\nosupersub{}","plainCitation":"24,34,36","noteIndex":0},"citationItems":[{"id":366,"uris":["http://zotero.org/users/local/4Zxs2yqb/items/7G6TIN83","http://zotero.org/users/14212145/items/7G6TIN83"],"itemData":{"id":366,"type":"article-journal","abstract":"Abstract\n            Large observational data are increasingly available in disciplines such as health, economic and social sciences, where researchers are interested in causal questions rather than prediction. In this paper, we examine the problem of estimating heterogeneous treatment effects using non-parametric regression-based methods, starting from an empirical study aimed at investigating the effect of participation in school meal programs on health indicators. First, we introduce the setup and the issues related to conducting causal inference with observational or non-fully randomized data, and how these issues can be tackled with the help of statistical learning tools. Then, we review and develop a unifying taxonomy of the existing state-of-the-art frameworks that allow for individual treatment effects estimation via non-parametric regression models. After presenting a brief overview on the problem of model selection, we illustrate the performance of some of the methods on three different simulated studies. We conclude by demonstrating the use of some of the methods on an empirical analysis of the school meal program data.","container-title":"Journal of the Royal Statistical Society Series A: Statistics in Society","DOI":"10.1111/rssa.12824","ISSN":"0964-1998, 1467-985X","issue":"3","language":"en","license":"http://creativecommons.org/licenses/by/4.0/","page":"1115-1149","source":"DOI.org (Crossref)","title":"Estimating Individual Treatment Effects using Non-Parametric Regression Models: a Review","title-short":"Estimating Individual Treatment Effects using Non-Parametric Regression Models","volume":"185","author":[{"family":"Caron","given":"Alberto"},{"family":"Baio","given":"Gianluca"},{"family":"Manolopoulou","given":"Ioanna"}],"issued":{"date-parts":[["2022",7,1]]}}},{"id":2936,"uris":["http://zotero.org/users/14212145/items/N5GMGLHJ"],"itemData":{"id":2936,"type":"article-journal","abstract":"Estimation of causal eﬀects using machine learning methods has become an active research ﬁeld in econometrics. In this paper, we study the ﬁnite sample performance of meta-learners for estimation of heterogeneous treatment eﬀects under the usage of sample-splitting and cross-ﬁtting to reduce the overﬁtting bias. In both synthetic and semi-synthetic simulations we ﬁnd that the performance of the meta-learners in ﬁnite samples greatly depends on the estimation procedure. The results imply that sample-splitting and cross-ﬁtting are beneﬁcial in large samples for bias reduction and eﬃciency of the meta-learners, respectively, whereas full-sample estimation is preferable in small samples. Furthermore, we derive practical recommendations for application of speciﬁc meta-learners in empirical studies depending on particular data characteristics such as treatment shares and sample size.","language":"en","source":"Zotero","title":"Meta-Learners for Estimation of Causal Effects: Finite Sample Cross-Fit Performance","author":[{"family":"Okasa","given":"Gabriel"}]}},{"id":3028,"uris":["http://zotero.org/users/14212145/items/49MTCLDB"],"itemData":{"id":3028,"type":"article-journal","container-title":"Administration and Policy in Mental Health and Mental Health Services Research","page":"650-673","title":"A Tutorial Introduction to Heterogeneous Treatment Effect Estimation with Meta-learners | Administration and Policy in Mental Health and Mental Health Services Research","volume":"51","author":[{"family":"Salditt","given":"M"},{"family":"Eckes","given":"T"},{"family":"Nestler","given":"S"}],"issued":{"date-parts":[["2024"]]}}}],"schema":"https://github.com/citation-style-language/schema/raw/master/csl-citation.json"} </w:instrText>
      </w:r>
      <w:r w:rsidR="004838B3" w:rsidRPr="00686FD0">
        <w:rPr>
          <w:rFonts w:ascii="Times New Roman" w:eastAsia="Times New Roman" w:hAnsi="Times New Roman" w:cs="Times New Roman"/>
          <w:sz w:val="24"/>
          <w:highlight w:val="yellow"/>
          <w:lang w:eastAsia="en-GB"/>
        </w:rPr>
        <w:fldChar w:fldCharType="separate"/>
      </w:r>
      <w:r w:rsidR="00261E4F" w:rsidRPr="00261E4F">
        <w:rPr>
          <w:rFonts w:ascii="Times New Roman" w:hAnsi="Times New Roman" w:cs="Times New Roman"/>
          <w:sz w:val="24"/>
          <w:szCs w:val="24"/>
          <w:vertAlign w:val="superscript"/>
        </w:rPr>
        <w:t>24,34,36</w:t>
      </w:r>
      <w:r w:rsidR="004838B3" w:rsidRPr="00686FD0">
        <w:rPr>
          <w:rFonts w:ascii="Times New Roman" w:eastAsia="Times New Roman" w:hAnsi="Times New Roman" w:cs="Times New Roman"/>
          <w:sz w:val="24"/>
          <w:highlight w:val="yellow"/>
          <w:lang w:eastAsia="en-GB"/>
        </w:rPr>
        <w:fldChar w:fldCharType="end"/>
      </w:r>
      <w:r w:rsidR="00F04077" w:rsidRPr="00686FD0">
        <w:rPr>
          <w:rFonts w:ascii="Times New Roman" w:eastAsia="Times New Roman" w:hAnsi="Times New Roman" w:cs="Times New Roman"/>
          <w:sz w:val="24"/>
          <w:highlight w:val="yellow"/>
          <w:lang w:eastAsia="en-GB"/>
        </w:rPr>
        <w:t xml:space="preserve"> </w:t>
      </w:r>
      <w:r>
        <w:rPr>
          <w:rFonts w:ascii="Times New Roman" w:eastAsia="Times New Roman" w:hAnsi="Times New Roman" w:cs="Times New Roman"/>
          <w:sz w:val="24"/>
          <w:highlight w:val="yellow"/>
          <w:lang w:eastAsia="en-GB"/>
        </w:rPr>
        <w:t>of</w:t>
      </w:r>
      <w:r w:rsidR="00F04077" w:rsidRPr="00686FD0">
        <w:rPr>
          <w:rFonts w:ascii="Times New Roman" w:eastAsia="Times New Roman" w:hAnsi="Times New Roman" w:cs="Times New Roman"/>
          <w:sz w:val="24"/>
          <w:highlight w:val="yellow"/>
          <w:lang w:eastAsia="en-GB"/>
        </w:rPr>
        <w:t xml:space="preserve"> X-, R- and DR-learners. </w:t>
      </w:r>
      <w:bookmarkEnd w:id="12"/>
      <w:r w:rsidR="000F49A1" w:rsidRPr="00686FD0">
        <w:rPr>
          <w:rFonts w:ascii="Times New Roman" w:eastAsia="Times New Roman" w:hAnsi="Times New Roman" w:cs="Times New Roman"/>
          <w:sz w:val="24"/>
          <w:highlight w:val="yellow"/>
          <w:lang w:eastAsia="en-GB"/>
        </w:rPr>
        <w:t>S- and T-learners do not account for selection biases</w:t>
      </w:r>
      <w:r>
        <w:rPr>
          <w:rFonts w:ascii="Times New Roman" w:eastAsia="Times New Roman" w:hAnsi="Times New Roman" w:cs="Times New Roman"/>
          <w:sz w:val="24"/>
          <w:highlight w:val="yellow"/>
          <w:lang w:eastAsia="en-GB"/>
        </w:rPr>
        <w:t>;</w:t>
      </w:r>
      <w:r w:rsidR="000F49A1" w:rsidRPr="00686FD0">
        <w:rPr>
          <w:rFonts w:ascii="Times New Roman" w:eastAsia="Times New Roman" w:hAnsi="Times New Roman" w:cs="Times New Roman"/>
          <w:sz w:val="24"/>
          <w:highlight w:val="yellow"/>
          <w:lang w:eastAsia="en-GB"/>
        </w:rPr>
        <w:t xml:space="preserve"> </w:t>
      </w:r>
      <w:r>
        <w:rPr>
          <w:rFonts w:ascii="Times New Roman" w:eastAsia="Times New Roman" w:hAnsi="Times New Roman" w:cs="Times New Roman"/>
          <w:sz w:val="24"/>
          <w:highlight w:val="yellow"/>
          <w:lang w:eastAsia="en-GB"/>
        </w:rPr>
        <w:t xml:space="preserve">they </w:t>
      </w:r>
      <w:r w:rsidR="000F49A1" w:rsidRPr="00686FD0">
        <w:rPr>
          <w:rFonts w:ascii="Times New Roman" w:eastAsia="Times New Roman" w:hAnsi="Times New Roman" w:cs="Times New Roman"/>
          <w:sz w:val="24"/>
          <w:highlight w:val="yellow"/>
          <w:lang w:eastAsia="en-GB"/>
        </w:rPr>
        <w:t>predict ITEs indirectly, by first predicting the potential outcomes (</w:t>
      </w:r>
      <m:oMath>
        <m:sSubSup>
          <m:sSubSupPr>
            <m:ctrlPr>
              <w:rPr>
                <w:rFonts w:ascii="Cambria Math" w:eastAsia="Times New Roman" w:hAnsi="Cambria Math" w:cs="Times New Roman"/>
                <w:i/>
                <w:sz w:val="20"/>
                <w:highlight w:val="yellow"/>
                <w:lang w:eastAsia="en-GB"/>
              </w:rPr>
            </m:ctrlPr>
          </m:sSubSupPr>
          <m:e>
            <m:r>
              <w:rPr>
                <w:rFonts w:ascii="Cambria Math" w:eastAsia="Times New Roman" w:hAnsi="Cambria Math" w:cs="Arial"/>
                <w:sz w:val="20"/>
                <w:szCs w:val="20"/>
                <w:highlight w:val="yellow"/>
                <w:lang w:eastAsia="en-GB"/>
              </w:rPr>
              <m:t>Y</m:t>
            </m:r>
          </m:e>
          <m:sub>
            <m:r>
              <w:rPr>
                <w:rFonts w:ascii="Cambria Math" w:eastAsia="Times New Roman" w:hAnsi="Cambria Math" w:cs="Arial"/>
                <w:sz w:val="20"/>
                <w:szCs w:val="20"/>
                <w:highlight w:val="yellow"/>
                <w:lang w:eastAsia="en-GB"/>
              </w:rPr>
              <m:t>i</m:t>
            </m:r>
          </m:sub>
          <m:sup>
            <m:r>
              <w:rPr>
                <w:rFonts w:ascii="Cambria Math" w:eastAsia="Times New Roman" w:hAnsi="Cambria Math" w:cs="Arial"/>
                <w:sz w:val="20"/>
                <w:szCs w:val="20"/>
                <w:highlight w:val="yellow"/>
                <w:lang w:eastAsia="en-GB"/>
              </w:rPr>
              <m:t>X=1</m:t>
            </m:r>
          </m:sup>
        </m:sSubSup>
      </m:oMath>
      <w:r w:rsidR="000F49A1" w:rsidRPr="00686FD0">
        <w:rPr>
          <w:rFonts w:ascii="Times New Roman" w:eastAsia="Times New Roman" w:hAnsi="Times New Roman" w:cs="Times New Roman"/>
          <w:sz w:val="24"/>
          <w:highlight w:val="yellow"/>
          <w:lang w:eastAsia="en-GB"/>
        </w:rPr>
        <w:t xml:space="preserve"> and  </w:t>
      </w:r>
      <m:oMath>
        <m:sSubSup>
          <m:sSubSupPr>
            <m:ctrlPr>
              <w:rPr>
                <w:rFonts w:ascii="Cambria Math" w:eastAsia="Times New Roman" w:hAnsi="Cambria Math" w:cs="Times New Roman"/>
                <w:i/>
                <w:sz w:val="20"/>
                <w:highlight w:val="yellow"/>
                <w:lang w:eastAsia="en-GB"/>
              </w:rPr>
            </m:ctrlPr>
          </m:sSubSupPr>
          <m:e>
            <m:r>
              <w:rPr>
                <w:rFonts w:ascii="Cambria Math" w:eastAsia="Times New Roman" w:hAnsi="Cambria Math" w:cs="Arial"/>
                <w:sz w:val="20"/>
                <w:szCs w:val="20"/>
                <w:highlight w:val="yellow"/>
                <w:lang w:eastAsia="en-GB"/>
              </w:rPr>
              <m:t>Y</m:t>
            </m:r>
          </m:e>
          <m:sub>
            <m:r>
              <w:rPr>
                <w:rFonts w:ascii="Cambria Math" w:eastAsia="Times New Roman" w:hAnsi="Cambria Math" w:cs="Arial"/>
                <w:sz w:val="20"/>
                <w:szCs w:val="20"/>
                <w:highlight w:val="yellow"/>
                <w:lang w:eastAsia="en-GB"/>
              </w:rPr>
              <m:t>i</m:t>
            </m:r>
          </m:sub>
          <m:sup>
            <m:r>
              <w:rPr>
                <w:rFonts w:ascii="Cambria Math" w:eastAsia="Times New Roman" w:hAnsi="Cambria Math" w:cs="Arial"/>
                <w:sz w:val="20"/>
                <w:szCs w:val="20"/>
                <w:highlight w:val="yellow"/>
                <w:lang w:eastAsia="en-GB"/>
              </w:rPr>
              <m:t>X=0</m:t>
            </m:r>
          </m:sup>
        </m:sSubSup>
      </m:oMath>
      <w:r w:rsidR="000F49A1" w:rsidRPr="00686FD0">
        <w:rPr>
          <w:rFonts w:ascii="Times New Roman" w:eastAsia="Times New Roman" w:hAnsi="Times New Roman" w:cs="Times New Roman"/>
          <w:sz w:val="24"/>
          <w:highlight w:val="yellow"/>
          <w:lang w:eastAsia="en-GB"/>
        </w:rPr>
        <w:t>) separately, and then taking the difference between these response surfaces</w:t>
      </w:r>
      <w:r w:rsidR="00F04077" w:rsidRPr="00686FD0">
        <w:rPr>
          <w:rFonts w:ascii="Times New Roman" w:eastAsia="Times New Roman" w:hAnsi="Times New Roman" w:cs="Times New Roman"/>
          <w:sz w:val="24"/>
          <w:highlight w:val="yellow"/>
          <w:lang w:eastAsia="en-GB"/>
        </w:rPr>
        <w:t xml:space="preserve">. In other words, conditional mean regression methods rely on estimating conditional mean functions </w:t>
      </w:r>
      <w:r w:rsidR="00F04077" w:rsidRPr="00686FD0">
        <w:rPr>
          <w:rFonts w:ascii="Times New Roman" w:eastAsia="Times New Roman" w:hAnsi="Times New Roman" w:cs="Times New Roman"/>
          <w:i/>
          <w:iCs/>
          <w:sz w:val="24"/>
          <w:highlight w:val="yellow"/>
          <w:lang w:eastAsia="en-GB"/>
        </w:rPr>
        <w:t>Y</w:t>
      </w:r>
      <w:r w:rsidR="00F04077" w:rsidRPr="00686FD0">
        <w:rPr>
          <w:rFonts w:ascii="Times New Roman" w:eastAsia="Times New Roman" w:hAnsi="Times New Roman" w:cs="Times New Roman"/>
          <w:sz w:val="24"/>
          <w:highlight w:val="yellow"/>
          <w:lang w:eastAsia="en-GB"/>
        </w:rPr>
        <w:t xml:space="preserve"> only. </w:t>
      </w:r>
      <w:r w:rsidR="00686FD0" w:rsidRPr="00686FD0">
        <w:rPr>
          <w:rFonts w:ascii="Times New Roman" w:eastAsia="Times New Roman" w:hAnsi="Times New Roman" w:cs="Times New Roman"/>
          <w:sz w:val="24"/>
          <w:highlight w:val="yellow"/>
          <w:lang w:eastAsia="en-GB"/>
        </w:rPr>
        <w:t>Several studies in medicine, marketing and statistics have used simulation to evaluate the relative performances of different meta-learners under various sampling and data conditions</w:t>
      </w:r>
      <w:r w:rsidR="00686FD0" w:rsidRPr="00686FD0">
        <w:rPr>
          <w:rFonts w:ascii="Times New Roman" w:eastAsia="Times New Roman" w:hAnsi="Times New Roman" w:cs="Times New Roman"/>
          <w:sz w:val="24"/>
          <w:highlight w:val="yellow"/>
          <w:lang w:eastAsia="en-GB"/>
        </w:rPr>
        <w:fldChar w:fldCharType="begin"/>
      </w:r>
      <w:r w:rsidR="00261E4F">
        <w:rPr>
          <w:rFonts w:ascii="Times New Roman" w:eastAsia="Times New Roman" w:hAnsi="Times New Roman" w:cs="Times New Roman"/>
          <w:sz w:val="24"/>
          <w:highlight w:val="yellow"/>
          <w:lang w:eastAsia="en-GB"/>
        </w:rPr>
        <w:instrText xml:space="preserve"> ADDIN ZOTERO_ITEM CSL_CITATION {"citationID":"qeqez6DO","properties":{"formattedCitation":"\\super 25,33,36,37\\nosupersub{}","plainCitation":"25,33,36,37","noteIndex":0},"citationItems":[{"id":10,"uris":["http://zotero.org/users/14212145/items/UGLQA26R"],"itemData":{"id":10,"type":"article-journal","abstract":"The need to evaluate treatment eﬀectiveness is ubiquitous in most of empirical science, and interest in ﬂexibly investigating eﬀect heterogeneity is growing rapidly. To do so, a multitude of model-agnostic, nonparametric meta-learners have been proposed in recent years. Such learners decompose the treatment eﬀect estimation problem into separate sub-problems, each solvable using standard supervised learning methods. Choosing between diﬀerent meta-learners in a datadriven manner is diﬃcult, as it requires access to counterfactual information. Therefore, with the ultimate goal of building better understanding of the conditions under which some learners can be expected to perform better than others a priori, we theoretically analyze four broad meta-learning strategies which rely on plug-in estimation and pseudo-outcome regression. We highlight how this theoretical reasoning can be used to guide principled algorithm design and translate our analyses into practice by considering a variety of neural network architectures as base-learners for the discussed metalearning strategies. In a simulation study, we showcase the relative strengths of the learners under diﬀerent data-generating processes.","language":"en","source":"Zotero","title":"Nonparametric Estimation of Heterogeneous Treatment Eﬀects: From Theory to Learning Algorithms","author":[{"family":"Curth","given":"Alicia"}]}},{"id":389,"uris":["http://zotero.org/users/local/4Zxs2yqb/items/GBDGSNVX","http://zotero.org/users/14212145/items/GBDGSNVX"],"itemData":{"id":389,"type":"article-journal","abstract":"Significance\n            Estimating and analyzing heterogeneous treatment effects is timely, yet challenging. We introduce a unifying framework for many conditional average treatment effect estimators, and we propose a metalearner, the X-learner, which can adapt to structural properties, such as the smoothness and sparsity of the underlying treatment effect. We present its favorable properties, using theory and simulations. We apply it, using random forests, to two field experiments in political science, where it is shown to be easy to use and to produce results that are interpretable.\n          , \n            There is growing interest in estimating and analyzing heterogeneous treatment effects in experimental and observational studies. We describe a number of metaalgorithms that can take advantage of any supervised learning or regression method in machine learning and statistics to estimate the conditional average treatment effect (CATE) function. Metaalgorithms build on base algorithms—such as random forests (RFs), Bayesian additive regression trees (BARTs), or neural networks—to estimate the CATE, a function that the base algorithms are not designed to estimate directly. We introduce a metaalgorithm, the X-learner, that is provably efficient when the number of units in one treatment group is much larger than in the other and can exploit structural properties of the CATE function. For example, if the CATE function is linear and the response functions in treatment and control are Lipschitz-continuous, the X-learner can still achieve the parametric rate under regularity conditions. We then introduce versions of the X-learner that use RF and BART as base learners. In extensive simulation studies, the X-learner performs favorably, although none of the metalearners is uniformly the best. In two persuasion field experiments from political science, we demonstrate how our X-learner can be used to target treatment regimes and to shed light on underlying mechanisms. A software package is provided that implements our methods.","container-title":"Proceedings of the National Academy of Sciences","DOI":"10.1073/pnas.1804597116","ISSN":"0027-8424, 1091-6490","issue":"10","journalAbbreviation":"Proc. Natl. Acad. Sci. U.S.A.","language":"en","page":"4156-4165","source":"DOI.org (Crossref)","title":"Metalearners for estimating heterogeneous treatment effects using machine learning","volume":"116","author":[{"family":"Künzel","given":"Sören R."},{"family":"Sekhon","given":"Jasjeet S."},{"family":"Bickel","given":"Peter J."},{"family":"Yu","given":"Bin"}],"issued":{"date-parts":[["2019",3,5]]}}},{"id":2936,"uris":["http://zotero.org/users/14212145/items/N5GMGLHJ"],"itemData":{"id":2936,"type":"article-journal","abstract":"Estimation of causal eﬀects using machine learning methods has become an active research ﬁeld in econometrics. In this paper, we study the ﬁnite sample performance of meta-learners for estimation of heterogeneous treatment eﬀects under the usage of sample-splitting and cross-ﬁtting to reduce the overﬁtting bias. In both synthetic and semi-synthetic simulations we ﬁnd that the performance of the meta-learners in ﬁnite samples greatly depends on the estimation procedure. The results imply that sample-splitting and cross-ﬁtting are beneﬁcial in large samples for bias reduction and eﬃciency of the meta-learners, respectively, whereas full-sample estimation is preferable in small samples. Furthermore, we derive practical recommendations for application of speciﬁc meta-learners in empirical studies depending on particular data characteristics such as treatment shares and sample size.","language":"en","source":"Zotero","title":"Meta-Learners for Estimation of Causal Effects: Finite Sample Cross-Fit Performance","author":[{"family":"Okasa","given":"Gabriel"}]}},{"id":395,"uris":["http://zotero.org/users/local/4Zxs2yqb/items/RWH7DPB8","http://zotero.org/users/14212145/items/RWH7DPB8"],"itemData":{"id":395,"type":"article-journal","abstract":"Estimating heterogeneous treatment effects from observational data is a central problem in many domains. Because counterfactual data is inaccessible, the problem differs fundamentally from supervised learning, and entails a more complex set of modeling choices. Despite a variety of recently proposed algorithmic solutions, a principled guideline for building estimators of treatment effects using machine learning algorithms is still lacking. In this paper, we provide such guidelines by characterizing the fundamental limits of estimating heterogeneous treatment effects, and establishing conditions under which these limits can be achieved. Our analysis reveals that the relative importance of the different aspects of observational data vary with the sample size. For instance, we show that selection bias matters only in small-sample regimes, whereas with a large sample size, the way an algorithm models the control and treated outcomes is what bottlenecks its performance. Guided by our analysis, we build a practical algorithm for estimating treatment effects using a non-stationary Gaussian processes with doubly-robust hyperparameters. Using a standard semi-synthetic simulation setup, we show that our algorithm outperforms the state-of-the-art, and that the behavior of existing algorithms conforms with our analysis.","language":"en","source":"Zotero","title":"Limits of Estimating Heterogeneous Treatment Effects: Guidelines for Practical Algorithm Design","author":[{"family":"Alaa","given":"Ahmed M"}]}}],"schema":"https://github.com/citation-style-language/schema/raw/master/csl-citation.json"} </w:instrText>
      </w:r>
      <w:r w:rsidR="00686FD0" w:rsidRPr="00686FD0">
        <w:rPr>
          <w:rFonts w:ascii="Times New Roman" w:eastAsia="Times New Roman" w:hAnsi="Times New Roman" w:cs="Times New Roman"/>
          <w:sz w:val="24"/>
          <w:highlight w:val="yellow"/>
          <w:lang w:eastAsia="en-GB"/>
        </w:rPr>
        <w:fldChar w:fldCharType="separate"/>
      </w:r>
      <w:r w:rsidR="00261E4F" w:rsidRPr="00261E4F">
        <w:rPr>
          <w:rFonts w:ascii="Times New Roman" w:hAnsi="Times New Roman" w:cs="Times New Roman"/>
          <w:sz w:val="24"/>
          <w:szCs w:val="24"/>
          <w:vertAlign w:val="superscript"/>
        </w:rPr>
        <w:t>25,33,36,37</w:t>
      </w:r>
      <w:r w:rsidR="00686FD0" w:rsidRPr="00686FD0">
        <w:rPr>
          <w:rFonts w:ascii="Times New Roman" w:eastAsia="Times New Roman" w:hAnsi="Times New Roman" w:cs="Times New Roman"/>
          <w:sz w:val="24"/>
          <w:highlight w:val="yellow"/>
          <w:lang w:eastAsia="en-GB"/>
        </w:rPr>
        <w:fldChar w:fldCharType="end"/>
      </w:r>
      <w:r w:rsidR="00686FD0" w:rsidRPr="00686FD0">
        <w:rPr>
          <w:rFonts w:ascii="Times New Roman" w:eastAsia="Times New Roman" w:hAnsi="Times New Roman" w:cs="Times New Roman"/>
          <w:sz w:val="24"/>
          <w:highlight w:val="yellow"/>
          <w:lang w:eastAsia="en-GB"/>
        </w:rPr>
        <w:t>. For conditional mean regression methods, S-learners p</w:t>
      </w:r>
      <w:r w:rsidR="00686FD0" w:rsidRPr="00686FD0">
        <w:rPr>
          <w:rFonts w:ascii="Times New Roman" w:hAnsi="Times New Roman" w:cs="Times New Roman"/>
          <w:highlight w:val="yellow"/>
        </w:rPr>
        <w:t xml:space="preserve">erform poorly when treatment and control groups have very different covariate distributions causing positivity violations. Moreover, since machine learning </w:t>
      </w:r>
      <w:r w:rsidR="00686FD0" w:rsidRPr="003F0A33">
        <w:rPr>
          <w:rFonts w:ascii="Times New Roman" w:hAnsi="Times New Roman" w:cs="Times New Roman"/>
          <w:highlight w:val="yellow"/>
        </w:rPr>
        <w:t xml:space="preserve">models </w:t>
      </w:r>
      <w:r w:rsidR="003F0A33" w:rsidRPr="003F0A33">
        <w:rPr>
          <w:rFonts w:ascii="Times New Roman" w:hAnsi="Times New Roman" w:cs="Times New Roman"/>
          <w:highlight w:val="yellow"/>
        </w:rPr>
        <w:t>may regularise to omit predictors with little influence</w:t>
      </w:r>
      <w:r w:rsidR="00686FD0" w:rsidRPr="003F0A33">
        <w:rPr>
          <w:rFonts w:ascii="Times New Roman" w:hAnsi="Times New Roman" w:cs="Times New Roman"/>
          <w:highlight w:val="yellow"/>
        </w:rPr>
        <w:t xml:space="preserve">, </w:t>
      </w:r>
      <w:r w:rsidR="00686FD0" w:rsidRPr="00686FD0">
        <w:rPr>
          <w:rFonts w:ascii="Times New Roman" w:hAnsi="Times New Roman" w:cs="Times New Roman"/>
          <w:highlight w:val="yellow"/>
        </w:rPr>
        <w:t xml:space="preserve">S-learners can bias </w:t>
      </w:r>
      <w:r>
        <w:rPr>
          <w:rFonts w:ascii="Times New Roman" w:hAnsi="Times New Roman" w:cs="Times New Roman"/>
          <w:highlight w:val="yellow"/>
        </w:rPr>
        <w:t xml:space="preserve">small-magnitude </w:t>
      </w:r>
      <w:r w:rsidR="00686FD0" w:rsidRPr="00686FD0">
        <w:rPr>
          <w:rFonts w:ascii="Times New Roman" w:hAnsi="Times New Roman" w:cs="Times New Roman"/>
          <w:highlight w:val="yellow"/>
        </w:rPr>
        <w:t>treatment effects to zero</w:t>
      </w:r>
      <w:r w:rsidR="00686FD0" w:rsidRPr="00686FD0">
        <w:rPr>
          <w:rFonts w:ascii="Times New Roman" w:hAnsi="Times New Roman" w:cs="Times New Roman"/>
          <w:highlight w:val="yellow"/>
        </w:rPr>
        <w:fldChar w:fldCharType="begin"/>
      </w:r>
      <w:r w:rsidR="00261E4F">
        <w:rPr>
          <w:rFonts w:ascii="Times New Roman" w:hAnsi="Times New Roman" w:cs="Times New Roman"/>
          <w:highlight w:val="yellow"/>
        </w:rPr>
        <w:instrText xml:space="preserve"> ADDIN ZOTERO_ITEM CSL_CITATION {"citationID":"rF3hycBS","properties":{"formattedCitation":"\\super 33\\nosupersub{}","plainCitation":"33","noteIndex":0},"citationItems":[{"id":389,"uris":["http://zotero.org/users/local/4Zxs2yqb/items/GBDGSNVX","http://zotero.org/users/14212145/items/GBDGSNVX"],"itemData":{"id":389,"type":"article-journal","abstract":"Significance\n            Estimating and analyzing heterogeneous treatment effects is timely, yet challenging. We introduce a unifying framework for many conditional average treatment effect estimators, and we propose a metalearner, the X-learner, which can adapt to structural properties, such as the smoothness and sparsity of the underlying treatment effect. We present its favorable properties, using theory and simulations. We apply it, using random forests, to two field experiments in political science, where it is shown to be easy to use and to produce results that are interpretable.\n          , \n            There is growing interest in estimating and analyzing heterogeneous treatment effects in experimental and observational studies. We describe a number of metaalgorithms that can take advantage of any supervised learning or regression method in machine learning and statistics to estimate the conditional average treatment effect (CATE) function. Metaalgorithms build on base algorithms—such as random forests (RFs), Bayesian additive regression trees (BARTs), or neural networks—to estimate the CATE, a function that the base algorithms are not designed to estimate directly. We introduce a metaalgorithm, the X-learner, that is provably efficient when the number of units in one treatment group is much larger than in the other and can exploit structural properties of the CATE function. For example, if the CATE function is linear and the response functions in treatment and control are Lipschitz-continuous, the X-learner can still achieve the parametric rate under regularity conditions. We then introduce versions of the X-learner that use RF and BART as base learners. In extensive simulation studies, the X-learner performs favorably, although none of the metalearners is uniformly the best. In two persuasion field experiments from political science, we demonstrate how our X-learner can be used to target treatment regimes and to shed light on underlying mechanisms. A software package is provided that implements our methods.","container-title":"Proceedings of the National Academy of Sciences","DOI":"10.1073/pnas.1804597116","ISSN":"0027-8424, 1091-6490","issue":"10","journalAbbreviation":"Proc. Natl. Acad. Sci. U.S.A.","language":"en","page":"4156-4165","source":"DOI.org (Crossref)","title":"Metalearners for estimating heterogeneous treatment effects using machine learning","volume":"116","author":[{"family":"Künzel","given":"Sören R."},{"family":"Sekhon","given":"Jasjeet S."},{"family":"Bickel","given":"Peter J."},{"family":"Yu","given":"Bin"}],"issued":{"date-parts":[["2019",3,5]]}}}],"schema":"https://github.com/citation-style-language/schema/raw/master/csl-citation.json"} </w:instrText>
      </w:r>
      <w:r w:rsidR="00686FD0" w:rsidRPr="00686FD0">
        <w:rPr>
          <w:rFonts w:ascii="Times New Roman" w:hAnsi="Times New Roman" w:cs="Times New Roman"/>
          <w:highlight w:val="yellow"/>
        </w:rPr>
        <w:fldChar w:fldCharType="separate"/>
      </w:r>
      <w:r w:rsidR="00261E4F" w:rsidRPr="00261E4F">
        <w:rPr>
          <w:rFonts w:ascii="Times New Roman" w:hAnsi="Times New Roman" w:cs="Times New Roman"/>
          <w:szCs w:val="24"/>
          <w:vertAlign w:val="superscript"/>
        </w:rPr>
        <w:t>33</w:t>
      </w:r>
      <w:r w:rsidR="00686FD0" w:rsidRPr="00686FD0">
        <w:rPr>
          <w:rFonts w:ascii="Times New Roman" w:hAnsi="Times New Roman" w:cs="Times New Roman"/>
          <w:highlight w:val="yellow"/>
        </w:rPr>
        <w:fldChar w:fldCharType="end"/>
      </w:r>
      <w:r w:rsidR="00686FD0" w:rsidRPr="00686FD0">
        <w:rPr>
          <w:rFonts w:ascii="Times New Roman" w:hAnsi="Times New Roman" w:cs="Times New Roman"/>
          <w:highlight w:val="yellow"/>
        </w:rPr>
        <w:t>.</w:t>
      </w:r>
      <w:r w:rsidR="00686FD0" w:rsidRPr="00686FD0">
        <w:rPr>
          <w:rFonts w:ascii="Times New Roman" w:eastAsia="Times New Roman" w:hAnsi="Times New Roman" w:cs="Times New Roman"/>
          <w:sz w:val="24"/>
          <w:highlight w:val="yellow"/>
          <w:lang w:eastAsia="en-GB"/>
        </w:rPr>
        <w:t xml:space="preserve"> T-learner models should generally perform better than S-learners when the treatment effect is small or when the effects of covariates on outcomes differ between control and treatment groups</w:t>
      </w:r>
      <w:r w:rsidR="00686FD0" w:rsidRPr="00686FD0">
        <w:rPr>
          <w:rFonts w:ascii="Times New Roman" w:eastAsia="Times New Roman" w:hAnsi="Times New Roman" w:cs="Times New Roman"/>
          <w:sz w:val="24"/>
          <w:highlight w:val="yellow"/>
          <w:lang w:eastAsia="en-GB"/>
        </w:rPr>
        <w:fldChar w:fldCharType="begin"/>
      </w:r>
      <w:r w:rsidR="00261E4F">
        <w:rPr>
          <w:rFonts w:ascii="Times New Roman" w:eastAsia="Times New Roman" w:hAnsi="Times New Roman" w:cs="Times New Roman"/>
          <w:sz w:val="24"/>
          <w:highlight w:val="yellow"/>
          <w:lang w:eastAsia="en-GB"/>
        </w:rPr>
        <w:instrText xml:space="preserve"> ADDIN ZOTERO_ITEM CSL_CITATION {"citationID":"BVIotHXQ","properties":{"formattedCitation":"\\super 36\\nosupersub{}","plainCitation":"36","noteIndex":0},"citationItems":[{"id":2936,"uris":["http://zotero.org/users/14212145/items/N5GMGLHJ"],"itemData":{"id":2936,"type":"article-journal","abstract":"Estimation of causal eﬀects using machine learning methods has become an active research ﬁeld in econometrics. In this paper, we study the ﬁnite sample performance of meta-learners for estimation of heterogeneous treatment eﬀects under the usage of sample-splitting and cross-ﬁtting to reduce the overﬁtting bias. In both synthetic and semi-synthetic simulations we ﬁnd that the performance of the meta-learners in ﬁnite samples greatly depends on the estimation procedure. The results imply that sample-splitting and cross-ﬁtting are beneﬁcial in large samples for bias reduction and eﬃciency of the meta-learners, respectively, whereas full-sample estimation is preferable in small samples. Furthermore, we derive practical recommendations for application of speciﬁc meta-learners in empirical studies depending on particular data characteristics such as treatment shares and sample size.","language":"en","source":"Zotero","title":"Meta-Learners for Estimation of Causal Effects: Finite Sample Cross-Fit Performance","author":[{"family":"Okasa","given":"Gabriel"}]}}],"schema":"https://github.com/citation-style-language/schema/raw/master/csl-citation.json"} </w:instrText>
      </w:r>
      <w:r w:rsidR="00686FD0" w:rsidRPr="00686FD0">
        <w:rPr>
          <w:rFonts w:ascii="Times New Roman" w:eastAsia="Times New Roman" w:hAnsi="Times New Roman" w:cs="Times New Roman"/>
          <w:sz w:val="24"/>
          <w:highlight w:val="yellow"/>
          <w:lang w:eastAsia="en-GB"/>
        </w:rPr>
        <w:fldChar w:fldCharType="separate"/>
      </w:r>
      <w:r w:rsidR="00261E4F" w:rsidRPr="00261E4F">
        <w:rPr>
          <w:rFonts w:ascii="Times New Roman" w:hAnsi="Times New Roman" w:cs="Times New Roman"/>
          <w:sz w:val="24"/>
          <w:szCs w:val="24"/>
          <w:vertAlign w:val="superscript"/>
        </w:rPr>
        <w:t>36</w:t>
      </w:r>
      <w:r w:rsidR="00686FD0" w:rsidRPr="00686FD0">
        <w:rPr>
          <w:rFonts w:ascii="Times New Roman" w:eastAsia="Times New Roman" w:hAnsi="Times New Roman" w:cs="Times New Roman"/>
          <w:sz w:val="24"/>
          <w:highlight w:val="yellow"/>
          <w:lang w:eastAsia="en-GB"/>
        </w:rPr>
        <w:fldChar w:fldCharType="end"/>
      </w:r>
      <w:r w:rsidR="00686FD0" w:rsidRPr="00686FD0">
        <w:rPr>
          <w:rFonts w:ascii="Times New Roman" w:eastAsia="Times New Roman" w:hAnsi="Times New Roman" w:cs="Times New Roman"/>
          <w:sz w:val="24"/>
          <w:highlight w:val="yellow"/>
          <w:lang w:eastAsia="en-GB"/>
        </w:rPr>
        <w:t>. However, a bias–variance trade-off can arise when predicting treatment effects based on two separate outcome models (T-learner); the larger sampling variance induced by data splitting may lead to more misclassifications of binary outcomes than for the single-model S-learner</w:t>
      </w:r>
      <w:r w:rsidR="00686FD0" w:rsidRPr="00686FD0">
        <w:rPr>
          <w:rFonts w:ascii="Times New Roman" w:eastAsia="Times New Roman" w:hAnsi="Times New Roman" w:cs="Times New Roman"/>
          <w:sz w:val="24"/>
          <w:highlight w:val="yellow"/>
          <w:lang w:eastAsia="en-GB"/>
        </w:rPr>
        <w:fldChar w:fldCharType="begin"/>
      </w:r>
      <w:r w:rsidR="00261E4F">
        <w:rPr>
          <w:rFonts w:ascii="Times New Roman" w:eastAsia="Times New Roman" w:hAnsi="Times New Roman" w:cs="Times New Roman"/>
          <w:sz w:val="24"/>
          <w:highlight w:val="yellow"/>
          <w:lang w:eastAsia="en-GB"/>
        </w:rPr>
        <w:instrText xml:space="preserve"> ADDIN ZOTERO_ITEM CSL_CITATION {"citationID":"dLK3RzxF","properties":{"formattedCitation":"\\super 38\\nosupersub{}","plainCitation":"38","noteIndex":0},"citationItems":[{"id":315,"uris":["http://zotero.org/users/local/4Zxs2yqb/items/BTHGPX79","http://zotero.org/users/14212145/items/BTHGPX79"],"itemData":{"id":315,"type":"article-journal","abstract":"The goal of causal classiﬁcation is to identify individuals whose outcome would be positively changed by a treatment. Examples include targeting advertisements and targeting retention incentives to reduce churn. Causal classiﬁcation is challenging because we observe individuals under only one condition (treated or untreated), so we do not know who was inﬂuenced by the treatment, but we may estimate the potential outcomes under each condition to decide whom to treat by estimating treatment eﬀects. Curiously, we often see practitioners using simple outcome prediction instead, for example, predicting if someone will purchase if shown the ad. Rather than disregarding this as naive behavior, we present a theoretical analysis comparing treatment eﬀect estimation and outcome prediction when addressing causal classiﬁcation. We focus on the key question: “When (if ever) is simple outcome prediction preferable to treatment eﬀect estimation for causal classiﬁcation?” The analysis reveals a causal bias–variance tradeoﬀ. First, when the treatment eﬀect estimation depends on two outcome predictions, larger sampling variance may lead to more errors than the (biased) outcome prediction approach. Second, a stronger signal-to-noise ratio in outcome prediction implies that the bias can help with intervention decisions when outcomes are informative of eﬀects. The theoretical results, as well as simulations, illustrate settings where outcome prediction should actually be better, including cases where (1) the bias may be partially corrected by choosing a diﬀerent threshold, (2) outcomes and treatment eﬀects are correlated, and (3) data to estimate counterfactuals are limited. A major practical implication is that, for some applications, it might be feasible to make good intervention decisions without any data on how individuals actually behave when intervened. Finally, we show that for a real online advertising application, outcome prediction models indeed excel at causal classiﬁcation.","language":"en","source":"Zotero","title":"Causal Classiﬁcation: Treatment Eﬀect Estimation vs. Outcome Prediction","author":[{"family":"Fernandez-Lorıa","given":"Carlos"},{"family":"Provost","given":"Foster"}]}}],"schema":"https://github.com/citation-style-language/schema/raw/master/csl-citation.json"} </w:instrText>
      </w:r>
      <w:r w:rsidR="00686FD0" w:rsidRPr="00686FD0">
        <w:rPr>
          <w:rFonts w:ascii="Times New Roman" w:eastAsia="Times New Roman" w:hAnsi="Times New Roman" w:cs="Times New Roman"/>
          <w:sz w:val="24"/>
          <w:highlight w:val="yellow"/>
          <w:lang w:eastAsia="en-GB"/>
        </w:rPr>
        <w:fldChar w:fldCharType="separate"/>
      </w:r>
      <w:r w:rsidR="00261E4F" w:rsidRPr="00261E4F">
        <w:rPr>
          <w:rFonts w:ascii="Times New Roman" w:hAnsi="Times New Roman" w:cs="Times New Roman"/>
          <w:sz w:val="24"/>
          <w:szCs w:val="24"/>
          <w:vertAlign w:val="superscript"/>
        </w:rPr>
        <w:t>38</w:t>
      </w:r>
      <w:r w:rsidR="00686FD0" w:rsidRPr="00686FD0">
        <w:rPr>
          <w:rFonts w:ascii="Times New Roman" w:eastAsia="Times New Roman" w:hAnsi="Times New Roman" w:cs="Times New Roman"/>
          <w:sz w:val="24"/>
          <w:highlight w:val="yellow"/>
          <w:lang w:eastAsia="en-GB"/>
        </w:rPr>
        <w:fldChar w:fldCharType="end"/>
      </w:r>
      <w:r w:rsidR="00686FD0" w:rsidRPr="00686FD0">
        <w:rPr>
          <w:rFonts w:ascii="Times New Roman" w:eastAsia="Times New Roman" w:hAnsi="Times New Roman" w:cs="Times New Roman"/>
          <w:sz w:val="24"/>
          <w:highlight w:val="yellow"/>
          <w:lang w:eastAsia="en-GB"/>
        </w:rPr>
        <w:t xml:space="preserve">. </w:t>
      </w:r>
    </w:p>
    <w:p w14:paraId="09A918AA" w14:textId="6A223326" w:rsidR="000F49A1" w:rsidRPr="004624D0" w:rsidRDefault="00F04077" w:rsidP="00686FD0">
      <w:pPr>
        <w:spacing w:before="120" w:line="360" w:lineRule="auto"/>
        <w:rPr>
          <w:rFonts w:ascii="Times New Roman" w:eastAsia="Times New Roman" w:hAnsi="Times New Roman" w:cs="Times New Roman"/>
          <w:sz w:val="24"/>
          <w:lang w:eastAsia="en-GB"/>
        </w:rPr>
      </w:pPr>
      <w:r w:rsidRPr="00686FD0">
        <w:rPr>
          <w:rFonts w:ascii="Times New Roman" w:eastAsia="Times New Roman" w:hAnsi="Times New Roman" w:cs="Times New Roman"/>
          <w:sz w:val="24"/>
          <w:highlight w:val="yellow"/>
          <w:lang w:eastAsia="en-GB"/>
        </w:rPr>
        <w:t xml:space="preserve">The more advanced pseudo-outcome methods including </w:t>
      </w:r>
      <w:r w:rsidR="000F49A1" w:rsidRPr="00686FD0">
        <w:rPr>
          <w:rFonts w:ascii="Times New Roman" w:eastAsia="Times New Roman" w:hAnsi="Times New Roman" w:cs="Times New Roman"/>
          <w:sz w:val="24"/>
          <w:highlight w:val="yellow"/>
          <w:lang w:eastAsia="en-GB"/>
        </w:rPr>
        <w:t>X-</w:t>
      </w:r>
      <w:r w:rsidRPr="00686FD0">
        <w:rPr>
          <w:rFonts w:ascii="Times New Roman" w:eastAsia="Times New Roman" w:hAnsi="Times New Roman" w:cs="Times New Roman"/>
          <w:sz w:val="24"/>
          <w:highlight w:val="yellow"/>
          <w:lang w:eastAsia="en-GB"/>
        </w:rPr>
        <w:t>, R- and D</w:t>
      </w:r>
      <w:r w:rsidR="000F49A1" w:rsidRPr="00686FD0">
        <w:rPr>
          <w:rFonts w:ascii="Times New Roman" w:eastAsia="Times New Roman" w:hAnsi="Times New Roman" w:cs="Times New Roman"/>
          <w:sz w:val="24"/>
          <w:highlight w:val="yellow"/>
          <w:lang w:eastAsia="en-GB"/>
        </w:rPr>
        <w:t>R-learners predict ITEs directly using combined models with functions that attempt to account for selection bias</w:t>
      </w:r>
      <w:r w:rsidR="000F49A1" w:rsidRPr="00686FD0">
        <w:rPr>
          <w:rFonts w:ascii="Times New Roman" w:eastAsia="Times New Roman" w:hAnsi="Times New Roman" w:cs="Times New Roman"/>
          <w:sz w:val="24"/>
          <w:highlight w:val="yellow"/>
          <w:lang w:eastAsia="en-GB"/>
        </w:rPr>
        <w:fldChar w:fldCharType="begin"/>
      </w:r>
      <w:r w:rsidR="000F49A1" w:rsidRPr="00686FD0">
        <w:rPr>
          <w:rFonts w:ascii="Times New Roman" w:eastAsia="Times New Roman" w:hAnsi="Times New Roman" w:cs="Times New Roman"/>
          <w:sz w:val="24"/>
          <w:highlight w:val="yellow"/>
          <w:lang w:eastAsia="en-GB"/>
        </w:rPr>
        <w:instrText xml:space="preserve"> ADDIN ZOTERO_ITEM CSL_CITATION {"citationID":"rheUO8n6","properties":{"formattedCitation":"\\super 13\\nosupersub{}","plainCitation":"13","noteIndex":0},"citationItems":[{"id":948,"uris":["http://zotero.org/groups/5574345/items/F4RNUGHE"],"itemData":{"id":948,"type":"article-journal","abstract":"The use of data from randomized clinical trials to justify treatment decisions for real-world patients is the current state of the art. It relies on the assumption that average treatment effects from the trial can be extrapolated to patients with personal and/or disease characteristics different from those treated in the trial. Yet, because of heterogeneity of treatment effects between patients and between the trial population and real-world patients, this assumption may not be correct for many patients. Using machine learning to estimate the expected conditional average treatment effect (CATE) in individual patients from observational data offers the potential for more accurate estimation of the expected treatment effects in each patient based on their observed characteristics. In this review, we discuss some of the challenges and opportunities for machine learning to estimate CATE, including ensuring identification assumptions are met, managing covariate shift, and learning without access to the true label of interest. We also discuss the potential applications as well as future work and collaborations needed to further improve identification and utilization of CATE estimates to increase patient benefit.","container-title":"Clinical Pharmacology &amp; Therapeutics","DOI":"10.1002/cpt.3159","ISSN":"1532-6535","issue":"4","language":"en","license":"© 2023 The Authors. Clinical Pharmacology &amp; Therapeutics published by Wiley Periodicals LLC on behalf of American Society for Clinical Pharmacology and Therapeutics.","note":"_eprint: https://onlinelibrary.wiley.com/doi/pdf/10.1002/cpt.3159","page":"710-719","source":"Wiley Online Library","title":"Using Machine Learning to Individualize Treatment Effect Estimation: Challenges and Opportunities","title-short":"Using Machine Learning to Individualize Treatment Effect Estimation","volume":"115","author":[{"family":"Curth","given":"Alicia"},{"family":"Peck","given":"Richard W."},{"family":"McKinney","given":"Eoin"},{"family":"Weatherall","given":"James"},{"family":"Schaar","given":"Mihaela","non-dropping-particle":"van der"}],"issued":{"date-parts":[["2024"]]}}}],"schema":"https://github.com/citation-style-language/schema/raw/master/csl-citation.json"} </w:instrText>
      </w:r>
      <w:r w:rsidR="000F49A1" w:rsidRPr="00686FD0">
        <w:rPr>
          <w:rFonts w:ascii="Times New Roman" w:eastAsia="Times New Roman" w:hAnsi="Times New Roman" w:cs="Times New Roman"/>
          <w:sz w:val="24"/>
          <w:highlight w:val="yellow"/>
          <w:lang w:eastAsia="en-GB"/>
        </w:rPr>
        <w:fldChar w:fldCharType="separate"/>
      </w:r>
      <w:r w:rsidR="000F49A1" w:rsidRPr="00686FD0">
        <w:rPr>
          <w:rFonts w:ascii="Times New Roman" w:eastAsia="Times New Roman" w:hAnsi="Times New Roman" w:cs="Times New Roman"/>
          <w:sz w:val="24"/>
          <w:szCs w:val="24"/>
          <w:highlight w:val="yellow"/>
          <w:vertAlign w:val="superscript"/>
        </w:rPr>
        <w:t>13</w:t>
      </w:r>
      <w:r w:rsidR="000F49A1" w:rsidRPr="00686FD0">
        <w:rPr>
          <w:rFonts w:ascii="Times New Roman" w:eastAsia="Times New Roman" w:hAnsi="Times New Roman" w:cs="Times New Roman"/>
          <w:sz w:val="24"/>
          <w:highlight w:val="yellow"/>
          <w:lang w:eastAsia="en-GB"/>
        </w:rPr>
        <w:fldChar w:fldCharType="end"/>
      </w:r>
      <w:r w:rsidR="000F49A1" w:rsidRPr="00686FD0">
        <w:rPr>
          <w:rFonts w:ascii="Times New Roman" w:eastAsia="Times New Roman" w:hAnsi="Times New Roman" w:cs="Times New Roman"/>
          <w:sz w:val="24"/>
          <w:highlight w:val="yellow"/>
          <w:lang w:eastAsia="en-GB"/>
        </w:rPr>
        <w:t xml:space="preserve">. </w:t>
      </w:r>
      <w:r w:rsidRPr="00686FD0">
        <w:rPr>
          <w:rFonts w:ascii="Times New Roman" w:eastAsia="Times New Roman" w:hAnsi="Times New Roman" w:cs="Times New Roman"/>
          <w:sz w:val="24"/>
          <w:highlight w:val="yellow"/>
          <w:lang w:eastAsia="en-GB"/>
        </w:rPr>
        <w:t>These meta-learners involve more steps</w:t>
      </w:r>
      <w:r w:rsidR="00F848B0">
        <w:rPr>
          <w:rFonts w:ascii="Times New Roman" w:eastAsia="Times New Roman" w:hAnsi="Times New Roman" w:cs="Times New Roman"/>
          <w:sz w:val="24"/>
          <w:highlight w:val="yellow"/>
          <w:lang w:eastAsia="en-GB"/>
        </w:rPr>
        <w:t>,</w:t>
      </w:r>
      <w:r w:rsidRPr="00686FD0">
        <w:rPr>
          <w:rFonts w:ascii="Times New Roman" w:eastAsia="Times New Roman" w:hAnsi="Times New Roman" w:cs="Times New Roman"/>
          <w:sz w:val="24"/>
          <w:highlight w:val="yellow"/>
          <w:lang w:eastAsia="en-GB"/>
        </w:rPr>
        <w:t xml:space="preserve"> and </w:t>
      </w:r>
      <w:r w:rsidR="00F848B0">
        <w:rPr>
          <w:rFonts w:ascii="Times New Roman" w:eastAsia="Times New Roman" w:hAnsi="Times New Roman" w:cs="Times New Roman"/>
          <w:sz w:val="24"/>
          <w:highlight w:val="yellow"/>
          <w:lang w:eastAsia="en-GB"/>
        </w:rPr>
        <w:t xml:space="preserve">they </w:t>
      </w:r>
      <w:r w:rsidRPr="00686FD0">
        <w:rPr>
          <w:rFonts w:ascii="Times New Roman" w:eastAsia="Times New Roman" w:hAnsi="Times New Roman" w:cs="Times New Roman"/>
          <w:sz w:val="24"/>
          <w:highlight w:val="yellow"/>
          <w:lang w:eastAsia="en-GB"/>
        </w:rPr>
        <w:t>incorporate information from the propensity score in order to increase statistical efficiency</w:t>
      </w:r>
      <w:r w:rsidR="004838B3" w:rsidRPr="00686FD0">
        <w:rPr>
          <w:rFonts w:ascii="Times New Roman" w:eastAsia="Times New Roman" w:hAnsi="Times New Roman" w:cs="Times New Roman"/>
          <w:sz w:val="24"/>
          <w:highlight w:val="yellow"/>
          <w:lang w:eastAsia="en-GB"/>
        </w:rPr>
        <w:fldChar w:fldCharType="begin"/>
      </w:r>
      <w:r w:rsidR="00261E4F">
        <w:rPr>
          <w:rFonts w:ascii="Times New Roman" w:eastAsia="Times New Roman" w:hAnsi="Times New Roman" w:cs="Times New Roman"/>
          <w:sz w:val="24"/>
          <w:highlight w:val="yellow"/>
          <w:lang w:eastAsia="en-GB"/>
        </w:rPr>
        <w:instrText xml:space="preserve"> ADDIN ZOTERO_ITEM CSL_CITATION {"citationID":"m5StPuon","properties":{"formattedCitation":"\\super 25\\nosupersub{}","plainCitation":"25","noteIndex":0},"citationItems":[{"id":10,"uris":["http://zotero.org/users/14212145/items/UGLQA26R"],"itemData":{"id":10,"type":"article-journal","abstract":"The need to evaluate treatment eﬀectiveness is ubiquitous in most of empirical science, and interest in ﬂexibly investigating eﬀect heterogeneity is growing rapidly. To do so, a multitude of model-agnostic, nonparametric meta-learners have been proposed in recent years. Such learners decompose the treatment eﬀect estimation problem into separate sub-problems, each solvable using standard supervised learning methods. Choosing between diﬀerent meta-learners in a datadriven manner is diﬃcult, as it requires access to counterfactual information. Therefore, with the ultimate goal of building better understanding of the conditions under which some learners can be expected to perform better than others a priori, we theoretically analyze four broad meta-learning strategies which rely on plug-in estimation and pseudo-outcome regression. We highlight how this theoretical reasoning can be used to guide principled algorithm design and translate our analyses into practice by considering a variety of neural network architectures as base-learners for the discussed metalearning strategies. In a simulation study, we showcase the relative strengths of the learners under diﬀerent data-generating processes.","language":"en","source":"Zotero","title":"Nonparametric Estimation of Heterogeneous Treatment Eﬀects: From Theory to Learning Algorithms","author":[{"family":"Curth","given":"Alicia"}]}}],"schema":"https://github.com/citation-style-language/schema/raw/master/csl-citation.json"} </w:instrText>
      </w:r>
      <w:r w:rsidR="004838B3" w:rsidRPr="00686FD0">
        <w:rPr>
          <w:rFonts w:ascii="Times New Roman" w:eastAsia="Times New Roman" w:hAnsi="Times New Roman" w:cs="Times New Roman"/>
          <w:sz w:val="24"/>
          <w:highlight w:val="yellow"/>
          <w:lang w:eastAsia="en-GB"/>
        </w:rPr>
        <w:fldChar w:fldCharType="separate"/>
      </w:r>
      <w:r w:rsidR="00261E4F" w:rsidRPr="00261E4F">
        <w:rPr>
          <w:rFonts w:ascii="Times New Roman" w:hAnsi="Times New Roman" w:cs="Times New Roman"/>
          <w:sz w:val="24"/>
          <w:szCs w:val="24"/>
          <w:vertAlign w:val="superscript"/>
        </w:rPr>
        <w:t>25</w:t>
      </w:r>
      <w:r w:rsidR="004838B3" w:rsidRPr="00686FD0">
        <w:rPr>
          <w:rFonts w:ascii="Times New Roman" w:eastAsia="Times New Roman" w:hAnsi="Times New Roman" w:cs="Times New Roman"/>
          <w:sz w:val="24"/>
          <w:highlight w:val="yellow"/>
          <w:lang w:eastAsia="en-GB"/>
        </w:rPr>
        <w:fldChar w:fldCharType="end"/>
      </w:r>
      <w:r w:rsidR="004838B3" w:rsidRPr="00686FD0">
        <w:rPr>
          <w:rFonts w:ascii="Times New Roman" w:eastAsia="Times New Roman" w:hAnsi="Times New Roman" w:cs="Times New Roman"/>
          <w:sz w:val="24"/>
          <w:highlight w:val="yellow"/>
          <w:lang w:eastAsia="en-GB"/>
        </w:rPr>
        <w:t>.</w:t>
      </w:r>
      <w:r w:rsidRPr="00686FD0">
        <w:rPr>
          <w:rFonts w:ascii="Times New Roman" w:eastAsia="Times New Roman" w:hAnsi="Times New Roman" w:cs="Times New Roman"/>
          <w:sz w:val="24"/>
          <w:highlight w:val="yellow"/>
          <w:lang w:eastAsia="en-GB"/>
        </w:rPr>
        <w:t xml:space="preserve">  </w:t>
      </w:r>
      <w:r w:rsidR="00686FD0" w:rsidRPr="00686FD0">
        <w:rPr>
          <w:rFonts w:ascii="Times New Roman" w:eastAsia="Times New Roman" w:hAnsi="Times New Roman" w:cs="Times New Roman"/>
          <w:sz w:val="24"/>
          <w:highlight w:val="yellow"/>
          <w:lang w:eastAsia="en-GB"/>
        </w:rPr>
        <w:t xml:space="preserve">Pseudo-outcome methods model intermediate ITE predictions (‘pseudo-outcomes’) as a function of </w:t>
      </w:r>
      <w:proofErr w:type="gramStart"/>
      <w:r w:rsidR="00686FD0" w:rsidRPr="00686FD0">
        <w:rPr>
          <w:rFonts w:ascii="Times New Roman" w:eastAsia="Times New Roman" w:hAnsi="Times New Roman" w:cs="Times New Roman"/>
          <w:sz w:val="24"/>
          <w:highlight w:val="yellow"/>
          <w:lang w:eastAsia="en-GB"/>
        </w:rPr>
        <w:t>covariates, and</w:t>
      </w:r>
      <w:proofErr w:type="gramEnd"/>
      <w:r w:rsidR="00686FD0" w:rsidRPr="00686FD0">
        <w:rPr>
          <w:rFonts w:ascii="Times New Roman" w:eastAsia="Times New Roman" w:hAnsi="Times New Roman" w:cs="Times New Roman"/>
          <w:sz w:val="24"/>
          <w:highlight w:val="yellow"/>
          <w:lang w:eastAsia="en-GB"/>
        </w:rPr>
        <w:t xml:space="preserve"> thus can remove some of the bias induced by regularisation and overfitting compared to the S-learner and the T-learner. X</w:t>
      </w:r>
      <w:r w:rsidR="000F49A1" w:rsidRPr="00686FD0">
        <w:rPr>
          <w:rFonts w:ascii="Times New Roman" w:eastAsia="Times New Roman" w:hAnsi="Times New Roman" w:cs="Times New Roman"/>
          <w:sz w:val="24"/>
          <w:highlight w:val="yellow"/>
          <w:lang w:eastAsia="en-GB"/>
        </w:rPr>
        <w:t xml:space="preserve">-learners tend to perform better </w:t>
      </w:r>
      <w:r w:rsidR="00686FD0" w:rsidRPr="00686FD0">
        <w:rPr>
          <w:rFonts w:ascii="Times New Roman" w:eastAsia="Times New Roman" w:hAnsi="Times New Roman" w:cs="Times New Roman"/>
          <w:sz w:val="24"/>
          <w:highlight w:val="yellow"/>
          <w:lang w:eastAsia="en-GB"/>
        </w:rPr>
        <w:t xml:space="preserve">than conditional mean regression methods </w:t>
      </w:r>
      <w:r w:rsidR="000733CF">
        <w:rPr>
          <w:rFonts w:ascii="Times New Roman" w:eastAsia="Times New Roman" w:hAnsi="Times New Roman" w:cs="Times New Roman"/>
          <w:sz w:val="24"/>
          <w:highlight w:val="yellow"/>
          <w:lang w:eastAsia="en-GB"/>
        </w:rPr>
        <w:t xml:space="preserve">in the presence of </w:t>
      </w:r>
      <w:r w:rsidR="000F49A1" w:rsidRPr="00686FD0">
        <w:rPr>
          <w:rFonts w:ascii="Times New Roman" w:eastAsia="Times New Roman" w:hAnsi="Times New Roman" w:cs="Times New Roman"/>
          <w:sz w:val="24"/>
          <w:highlight w:val="yellow"/>
          <w:lang w:eastAsia="en-GB"/>
        </w:rPr>
        <w:t>unbalanced treatment group sizes and sparsity in areas of covariate space</w:t>
      </w:r>
      <w:r w:rsidR="000F49A1" w:rsidRPr="00686FD0">
        <w:rPr>
          <w:rFonts w:ascii="Times New Roman" w:eastAsia="Times New Roman" w:hAnsi="Times New Roman" w:cs="Times New Roman"/>
          <w:sz w:val="24"/>
          <w:highlight w:val="yellow"/>
          <w:lang w:eastAsia="en-GB"/>
        </w:rPr>
        <w:fldChar w:fldCharType="begin"/>
      </w:r>
      <w:r w:rsidR="00261E4F">
        <w:rPr>
          <w:rFonts w:ascii="Times New Roman" w:eastAsia="Times New Roman" w:hAnsi="Times New Roman" w:cs="Times New Roman"/>
          <w:sz w:val="24"/>
          <w:highlight w:val="yellow"/>
          <w:lang w:eastAsia="en-GB"/>
        </w:rPr>
        <w:instrText xml:space="preserve"> ADDIN ZOTERO_ITEM CSL_CITATION {"citationID":"9SKX0pd8","properties":{"formattedCitation":"\\super 33\\nosupersub{}","plainCitation":"33","noteIndex":0},"citationItems":[{"id":389,"uris":["http://zotero.org/users/local/4Zxs2yqb/items/GBDGSNVX","http://zotero.org/users/14212145/items/GBDGSNVX"],"itemData":{"id":389,"type":"article-journal","abstract":"Significance\n            Estimating and analyzing heterogeneous treatment effects is timely, yet challenging. We introduce a unifying framework for many conditional average treatment effect estimators, and we propose a metalearner, the X-learner, which can adapt to structural properties, such as the smoothness and sparsity of the underlying treatment effect. We present its favorable properties, using theory and simulations. We apply it, using random forests, to two field experiments in political science, where it is shown to be easy to use and to produce results that are interpretable.\n          , \n            There is growing interest in estimating and analyzing heterogeneous treatment effects in experimental and observational studies. We describe a number of metaalgorithms that can take advantage of any supervised learning or regression method in machine learning and statistics to estimate the conditional average treatment effect (CATE) function. Metaalgorithms build on base algorithms—such as random forests (RFs), Bayesian additive regression trees (BARTs), or neural networks—to estimate the CATE, a function that the base algorithms are not designed to estimate directly. We introduce a metaalgorithm, the X-learner, that is provably efficient when the number of units in one treatment group is much larger than in the other and can exploit structural properties of the CATE function. For example, if the CATE function is linear and the response functions in treatment and control are Lipschitz-continuous, the X-learner can still achieve the parametric rate under regularity conditions. We then introduce versions of the X-learner that use RF and BART as base learners. In extensive simulation studies, the X-learner performs favorably, although none of the metalearners is uniformly the best. In two persuasion field experiments from political science, we demonstrate how our X-learner can be used to target treatment regimes and to shed light on underlying mechanisms. A software package is provided that implements our methods.","container-title":"Proceedings of the National Academy of Sciences","DOI":"10.1073/pnas.1804597116","ISSN":"0027-8424, 1091-6490","issue":"10","journalAbbreviation":"Proc. Natl. Acad. Sci. U.S.A.","language":"en","page":"4156-4165","source":"DOI.org (Crossref)","title":"Metalearners for estimating heterogeneous treatment effects using machine learning","volume":"116","author":[{"family":"Künzel","given":"Sören R."},{"family":"Sekhon","given":"Jasjeet S."},{"family":"Bickel","given":"Peter J."},{"family":"Yu","given":"Bin"}],"issued":{"date-parts":[["2019",3,5]]}}}],"schema":"https://github.com/citation-style-language/schema/raw/master/csl-citation.json"} </w:instrText>
      </w:r>
      <w:r w:rsidR="000F49A1" w:rsidRPr="00686FD0">
        <w:rPr>
          <w:rFonts w:ascii="Times New Roman" w:eastAsia="Times New Roman" w:hAnsi="Times New Roman" w:cs="Times New Roman"/>
          <w:sz w:val="24"/>
          <w:highlight w:val="yellow"/>
          <w:lang w:eastAsia="en-GB"/>
        </w:rPr>
        <w:fldChar w:fldCharType="separate"/>
      </w:r>
      <w:r w:rsidR="00261E4F" w:rsidRPr="00261E4F">
        <w:rPr>
          <w:rFonts w:ascii="Times New Roman" w:hAnsi="Times New Roman" w:cs="Times New Roman"/>
          <w:sz w:val="24"/>
          <w:szCs w:val="24"/>
          <w:vertAlign w:val="superscript"/>
        </w:rPr>
        <w:t>33</w:t>
      </w:r>
      <w:r w:rsidR="000F49A1" w:rsidRPr="00686FD0">
        <w:rPr>
          <w:rFonts w:ascii="Times New Roman" w:eastAsia="Times New Roman" w:hAnsi="Times New Roman" w:cs="Times New Roman"/>
          <w:sz w:val="24"/>
          <w:highlight w:val="yellow"/>
          <w:lang w:eastAsia="en-GB"/>
        </w:rPr>
        <w:fldChar w:fldCharType="end"/>
      </w:r>
      <w:bookmarkStart w:id="13" w:name="_Hlk171503761"/>
      <w:r w:rsidR="00D57024" w:rsidRPr="00686FD0">
        <w:rPr>
          <w:rFonts w:ascii="Times New Roman" w:eastAsia="Times New Roman" w:hAnsi="Times New Roman" w:cs="Times New Roman"/>
          <w:sz w:val="24"/>
          <w:highlight w:val="yellow"/>
          <w:lang w:eastAsia="en-GB"/>
        </w:rPr>
        <w:t xml:space="preserve">. </w:t>
      </w:r>
      <w:r w:rsidR="00686FD0" w:rsidRPr="00686FD0">
        <w:rPr>
          <w:rFonts w:ascii="Times New Roman" w:eastAsia="Times New Roman" w:hAnsi="Times New Roman" w:cs="Times New Roman"/>
          <w:sz w:val="24"/>
          <w:highlight w:val="yellow"/>
          <w:lang w:eastAsia="en-GB"/>
        </w:rPr>
        <w:t>The pseudo-outcome of the DR-estimator is ‘doubly-robust’</w:t>
      </w:r>
      <w:r w:rsidR="000733CF">
        <w:rPr>
          <w:rFonts w:ascii="Times New Roman" w:eastAsia="Times New Roman" w:hAnsi="Times New Roman" w:cs="Times New Roman"/>
          <w:sz w:val="24"/>
          <w:highlight w:val="yellow"/>
          <w:lang w:eastAsia="en-GB"/>
        </w:rPr>
        <w:t>,</w:t>
      </w:r>
      <w:r w:rsidR="00686FD0" w:rsidRPr="00686FD0">
        <w:rPr>
          <w:rFonts w:ascii="Times New Roman" w:eastAsia="Times New Roman" w:hAnsi="Times New Roman" w:cs="Times New Roman"/>
          <w:sz w:val="24"/>
          <w:highlight w:val="yellow"/>
          <w:lang w:eastAsia="en-GB"/>
        </w:rPr>
        <w:t xml:space="preserve"> and </w:t>
      </w:r>
      <w:r w:rsidR="000733CF">
        <w:rPr>
          <w:rFonts w:ascii="Times New Roman" w:eastAsia="Times New Roman" w:hAnsi="Times New Roman" w:cs="Times New Roman"/>
          <w:sz w:val="24"/>
          <w:highlight w:val="yellow"/>
          <w:lang w:eastAsia="en-GB"/>
        </w:rPr>
        <w:t xml:space="preserve">it </w:t>
      </w:r>
      <w:r w:rsidR="00686FD0" w:rsidRPr="00686FD0">
        <w:rPr>
          <w:rFonts w:ascii="Times New Roman" w:eastAsia="Times New Roman" w:hAnsi="Times New Roman" w:cs="Times New Roman"/>
          <w:sz w:val="24"/>
          <w:highlight w:val="yellow"/>
          <w:lang w:eastAsia="en-GB"/>
        </w:rPr>
        <w:t xml:space="preserve">predicts </w:t>
      </w:r>
      <w:r w:rsidR="00686FD0" w:rsidRPr="00686FD0">
        <w:rPr>
          <w:rFonts w:ascii="Times New Roman" w:eastAsia="Times New Roman" w:hAnsi="Times New Roman" w:cs="Times New Roman"/>
          <w:sz w:val="24"/>
          <w:highlight w:val="yellow"/>
          <w:lang w:eastAsia="en-GB"/>
        </w:rPr>
        <w:lastRenderedPageBreak/>
        <w:t xml:space="preserve">ITEs well </w:t>
      </w:r>
      <w:r w:rsidR="000733CF">
        <w:rPr>
          <w:rFonts w:ascii="Times New Roman" w:eastAsia="Times New Roman" w:hAnsi="Times New Roman" w:cs="Times New Roman"/>
          <w:sz w:val="24"/>
          <w:highlight w:val="yellow"/>
          <w:lang w:eastAsia="en-GB"/>
        </w:rPr>
        <w:t xml:space="preserve">provided </w:t>
      </w:r>
      <w:r w:rsidR="00686FD0" w:rsidRPr="00686FD0">
        <w:rPr>
          <w:rFonts w:ascii="Times New Roman" w:eastAsia="Times New Roman" w:hAnsi="Times New Roman" w:cs="Times New Roman"/>
          <w:sz w:val="24"/>
          <w:highlight w:val="yellow"/>
          <w:lang w:eastAsia="en-GB"/>
        </w:rPr>
        <w:t>either of the two outcome models is correctly specified</w:t>
      </w:r>
      <w:r w:rsidR="00686FD0" w:rsidRPr="00686FD0">
        <w:rPr>
          <w:rFonts w:ascii="Times New Roman" w:eastAsia="Times New Roman" w:hAnsi="Times New Roman" w:cs="Times New Roman"/>
          <w:sz w:val="24"/>
          <w:highlight w:val="yellow"/>
          <w:lang w:eastAsia="en-GB"/>
        </w:rPr>
        <w:fldChar w:fldCharType="begin"/>
      </w:r>
      <w:r w:rsidR="00261E4F">
        <w:rPr>
          <w:rFonts w:ascii="Times New Roman" w:eastAsia="Times New Roman" w:hAnsi="Times New Roman" w:cs="Times New Roman"/>
          <w:sz w:val="24"/>
          <w:highlight w:val="yellow"/>
          <w:lang w:eastAsia="en-GB"/>
        </w:rPr>
        <w:instrText xml:space="preserve"> ADDIN ZOTERO_ITEM CSL_CITATION {"citationID":"TQjtDwdc","properties":{"formattedCitation":"\\super 24\\nosupersub{}","plainCitation":"24","noteIndex":0},"citationItems":[{"id":3028,"uris":["http://zotero.org/users/14212145/items/49MTCLDB"],"itemData":{"id":3028,"type":"article-journal","container-title":"Administration and Policy in Mental Health and Mental Health Services Research","page":"650-673","title":"A Tutorial Introduction to Heterogeneous Treatment Effect Estimation with Meta-learners | Administration and Policy in Mental Health and Mental Health Services Research","volume":"51","author":[{"family":"Salditt","given":"M"},{"family":"Eckes","given":"T"},{"family":"Nestler","given":"S"}],"issued":{"date-parts":[["2024"]]}}}],"schema":"https://github.com/citation-style-language/schema/raw/master/csl-citation.json"} </w:instrText>
      </w:r>
      <w:r w:rsidR="00686FD0" w:rsidRPr="00686FD0">
        <w:rPr>
          <w:rFonts w:ascii="Times New Roman" w:eastAsia="Times New Roman" w:hAnsi="Times New Roman" w:cs="Times New Roman"/>
          <w:sz w:val="24"/>
          <w:highlight w:val="yellow"/>
          <w:lang w:eastAsia="en-GB"/>
        </w:rPr>
        <w:fldChar w:fldCharType="separate"/>
      </w:r>
      <w:r w:rsidR="00261E4F" w:rsidRPr="00261E4F">
        <w:rPr>
          <w:rFonts w:ascii="Times New Roman" w:hAnsi="Times New Roman" w:cs="Times New Roman"/>
          <w:sz w:val="24"/>
          <w:szCs w:val="24"/>
          <w:vertAlign w:val="superscript"/>
        </w:rPr>
        <w:t>24</w:t>
      </w:r>
      <w:r w:rsidR="00686FD0" w:rsidRPr="00686FD0">
        <w:rPr>
          <w:rFonts w:ascii="Times New Roman" w:eastAsia="Times New Roman" w:hAnsi="Times New Roman" w:cs="Times New Roman"/>
          <w:sz w:val="24"/>
          <w:highlight w:val="yellow"/>
          <w:lang w:eastAsia="en-GB"/>
        </w:rPr>
        <w:fldChar w:fldCharType="end"/>
      </w:r>
      <w:r w:rsidR="00686FD0" w:rsidRPr="00686FD0">
        <w:rPr>
          <w:rFonts w:ascii="Times New Roman" w:eastAsia="Times New Roman" w:hAnsi="Times New Roman" w:cs="Times New Roman"/>
          <w:sz w:val="24"/>
          <w:highlight w:val="yellow"/>
          <w:lang w:eastAsia="en-GB"/>
        </w:rPr>
        <w:t xml:space="preserve">. </w:t>
      </w:r>
      <w:r w:rsidR="000733CF">
        <w:rPr>
          <w:rFonts w:ascii="Times New Roman" w:eastAsia="Times New Roman" w:hAnsi="Times New Roman" w:cs="Times New Roman"/>
          <w:sz w:val="24"/>
          <w:highlight w:val="yellow"/>
          <w:lang w:eastAsia="en-GB"/>
        </w:rPr>
        <w:t>DR-learners perform poorly i</w:t>
      </w:r>
      <w:r w:rsidR="00686FD0" w:rsidRPr="00686FD0">
        <w:rPr>
          <w:rFonts w:ascii="Times New Roman" w:eastAsia="Times New Roman" w:hAnsi="Times New Roman" w:cs="Times New Roman"/>
          <w:sz w:val="24"/>
          <w:highlight w:val="yellow"/>
          <w:lang w:eastAsia="en-GB"/>
        </w:rPr>
        <w:t>f an important confounder is omitted, or if there are</w:t>
      </w:r>
      <w:r w:rsidR="00D57024" w:rsidRPr="00686FD0">
        <w:rPr>
          <w:rFonts w:ascii="Times New Roman" w:eastAsia="Times New Roman" w:hAnsi="Times New Roman" w:cs="Times New Roman"/>
          <w:sz w:val="24"/>
          <w:highlight w:val="yellow"/>
          <w:lang w:eastAsia="en-GB"/>
        </w:rPr>
        <w:t xml:space="preserve"> near violations of the overlap assumption</w:t>
      </w:r>
      <w:r w:rsidR="00686FD0" w:rsidRPr="00686FD0">
        <w:rPr>
          <w:rFonts w:ascii="Times New Roman" w:eastAsia="Times New Roman" w:hAnsi="Times New Roman" w:cs="Times New Roman"/>
          <w:sz w:val="24"/>
          <w:highlight w:val="yellow"/>
          <w:lang w:eastAsia="en-GB"/>
        </w:rPr>
        <w:t xml:space="preserve">. </w:t>
      </w:r>
      <w:r w:rsidR="00D57024" w:rsidRPr="00686FD0">
        <w:rPr>
          <w:rFonts w:ascii="Times New Roman" w:eastAsia="Times New Roman" w:hAnsi="Times New Roman" w:cs="Times New Roman"/>
          <w:sz w:val="24"/>
          <w:highlight w:val="yellow"/>
          <w:lang w:eastAsia="en-GB"/>
        </w:rPr>
        <w:t>R-learners are less sensitive to extreme propensity scores</w:t>
      </w:r>
      <w:r w:rsidR="00D57024" w:rsidRPr="00686FD0">
        <w:rPr>
          <w:rFonts w:ascii="Times New Roman" w:eastAsia="Times New Roman" w:hAnsi="Times New Roman" w:cs="Times New Roman"/>
          <w:sz w:val="24"/>
          <w:highlight w:val="yellow"/>
          <w:lang w:eastAsia="en-GB"/>
        </w:rPr>
        <w:fldChar w:fldCharType="begin"/>
      </w:r>
      <w:r w:rsidR="00261E4F">
        <w:rPr>
          <w:rFonts w:ascii="Times New Roman" w:eastAsia="Times New Roman" w:hAnsi="Times New Roman" w:cs="Times New Roman"/>
          <w:sz w:val="24"/>
          <w:highlight w:val="yellow"/>
          <w:lang w:eastAsia="en-GB"/>
        </w:rPr>
        <w:instrText xml:space="preserve"> ADDIN ZOTERO_ITEM CSL_CITATION {"citationID":"xHq5WBSr","properties":{"formattedCitation":"\\super 36,39\\nosupersub{}","plainCitation":"36,39","noteIndex":0},"citationItems":[{"id":2936,"uris":["http://zotero.org/users/14212145/items/N5GMGLHJ"],"itemData":{"id":2936,"type":"article-journal","abstract":"Estimation of causal eﬀects using machine learning methods has become an active research ﬁeld in econometrics. In this paper, we study the ﬁnite sample performance of meta-learners for estimation of heterogeneous treatment eﬀects under the usage of sample-splitting and cross-ﬁtting to reduce the overﬁtting bias. In both synthetic and semi-synthetic simulations we ﬁnd that the performance of the meta-learners in ﬁnite samples greatly depends on the estimation procedure. The results imply that sample-splitting and cross-ﬁtting are beneﬁcial in large samples for bias reduction and eﬃciency of the meta-learners, respectively, whereas full-sample estimation is preferable in small samples. Furthermore, we derive practical recommendations for application of speciﬁc meta-learners in empirical studies depending on particular data characteristics such as treatment shares and sample size.","language":"en","source":"Zotero","title":"Meta-Learners for Estimation of Causal Effects: Finite Sample Cross-Fit Performance","author":[{"family":"Okasa","given":"Gabriel"}]}},{"id":2943,"uris":["http://zotero.org/users/14212145/items/WN97S3TK"],"itemData":{"id":2943,"type":"article-journal","abstract":"Flexible estimation of heterogeneous treatment effects lies at the heart of many statistical applications, such as personalized medicine and optimal resource allocation. In this article we develop a general class of two-step algorithms for heterogeneous treatment effect estimation in observational studies. First, we estimate marginal effects and treatment propensities to form an objective function that isolates the causal component of the signal. Then, we optimize this data-adaptive objective function. The proposed approach has several advantages over existing methods. From a practical perspective, our method is flexible and easy to use: in both steps, any loss-minimization method can be employed, such as penalized regression, deep neural networks, or boosting; moreover, these methods can be fine-tuned by cross-validation. Meanwhile, in the case of penalized kernel regression, we show that our method has a quasi-oracle property. Even when the pilot estimates for marginal effects and treatment propensities are not particularly accurate, we achieve the same error bounds as an oracle with prior knowledge of these two nuisance components. We implement variants of our approach based on penalized regression, kernel ridge regression, and boosting in a variety of simulation set-ups, and observe promising performance relative to existing baselines.","container-title":"Biometrika","DOI":"10.1093/biomet/asaa076","ISSN":"0006-3444","issue":"2","journalAbbreviation":"Biometrika","page":"299-319","source":"Silverchair","title":"Quasi-oracle estimation of heterogeneous treatment effects","volume":"108","author":[{"family":"Nie","given":"X"},{"family":"Wager","given":"S"}],"issued":{"date-parts":[["2021",6,1]]}}}],"schema":"https://github.com/citation-style-language/schema/raw/master/csl-citation.json"} </w:instrText>
      </w:r>
      <w:r w:rsidR="00D57024" w:rsidRPr="00686FD0">
        <w:rPr>
          <w:rFonts w:ascii="Times New Roman" w:eastAsia="Times New Roman" w:hAnsi="Times New Roman" w:cs="Times New Roman"/>
          <w:sz w:val="24"/>
          <w:highlight w:val="yellow"/>
          <w:lang w:eastAsia="en-GB"/>
        </w:rPr>
        <w:fldChar w:fldCharType="separate"/>
      </w:r>
      <w:r w:rsidR="00261E4F" w:rsidRPr="00261E4F">
        <w:rPr>
          <w:rFonts w:ascii="Times New Roman" w:hAnsi="Times New Roman" w:cs="Times New Roman"/>
          <w:sz w:val="24"/>
          <w:szCs w:val="24"/>
          <w:vertAlign w:val="superscript"/>
        </w:rPr>
        <w:t>36,39</w:t>
      </w:r>
      <w:r w:rsidR="00D57024" w:rsidRPr="00686FD0">
        <w:rPr>
          <w:rFonts w:ascii="Times New Roman" w:eastAsia="Times New Roman" w:hAnsi="Times New Roman" w:cs="Times New Roman"/>
          <w:sz w:val="24"/>
          <w:highlight w:val="yellow"/>
          <w:lang w:eastAsia="en-GB"/>
        </w:rPr>
        <w:fldChar w:fldCharType="end"/>
      </w:r>
      <w:r w:rsidR="00D57024" w:rsidRPr="00D57024">
        <w:rPr>
          <w:rFonts w:ascii="Times New Roman" w:eastAsia="Times New Roman" w:hAnsi="Times New Roman" w:cs="Times New Roman"/>
          <w:sz w:val="24"/>
          <w:highlight w:val="yellow"/>
          <w:lang w:eastAsia="en-GB"/>
        </w:rPr>
        <w:t>.</w:t>
      </w:r>
      <w:r w:rsidR="000F49A1" w:rsidRPr="004624D0">
        <w:rPr>
          <w:rFonts w:ascii="Times New Roman" w:eastAsia="Times New Roman" w:hAnsi="Times New Roman" w:cs="Times New Roman"/>
          <w:sz w:val="24"/>
          <w:lang w:eastAsia="en-GB"/>
        </w:rPr>
        <w:br w:type="page"/>
      </w:r>
    </w:p>
    <w:p w14:paraId="3723E370" w14:textId="77E59116" w:rsidR="000F49A1" w:rsidRDefault="000F49A1" w:rsidP="000F49A1">
      <w:pPr>
        <w:spacing w:before="120" w:after="0" w:line="360" w:lineRule="auto"/>
        <w:rPr>
          <w:rFonts w:ascii="Times New Roman" w:eastAsia="Times New Roman" w:hAnsi="Times New Roman" w:cs="Times New Roman"/>
          <w:b/>
          <w:sz w:val="24"/>
          <w:szCs w:val="24"/>
          <w:lang w:eastAsia="en-GB"/>
        </w:rPr>
      </w:pPr>
      <w:r w:rsidRPr="004624D0">
        <w:rPr>
          <w:rFonts w:ascii="Times New Roman" w:eastAsia="Times New Roman" w:hAnsi="Times New Roman" w:cs="Times New Roman"/>
          <w:b/>
          <w:sz w:val="24"/>
          <w:szCs w:val="24"/>
          <w:lang w:eastAsia="en-GB"/>
        </w:rPr>
        <w:lastRenderedPageBreak/>
        <w:t xml:space="preserve">Box 1. Meta-learners for predicting individual treatment effects </w:t>
      </w:r>
    </w:p>
    <w:p w14:paraId="76D90392" w14:textId="32C38611" w:rsidR="000F49A1" w:rsidRPr="004624D0" w:rsidRDefault="000F49A1" w:rsidP="000F49A1">
      <w:pPr>
        <w:spacing w:before="120" w:after="120" w:line="240" w:lineRule="auto"/>
        <w:rPr>
          <w:rFonts w:ascii="Arial" w:eastAsia="Times New Roman" w:hAnsi="Arial" w:cs="Arial"/>
          <w:sz w:val="20"/>
          <w:szCs w:val="20"/>
          <w:lang w:eastAsia="en-GB"/>
        </w:rPr>
      </w:pPr>
      <w:r w:rsidRPr="004624D0">
        <w:rPr>
          <w:rFonts w:ascii="Arial" w:eastAsia="Times New Roman" w:hAnsi="Arial" w:cs="Arial"/>
          <w:sz w:val="20"/>
          <w:szCs w:val="20"/>
          <w:lang w:eastAsia="en-GB"/>
        </w:rPr>
        <w:t>Prediction of ITEs is possible when ecologists have site-level data on ecosystem outcomes of interest (</w:t>
      </w:r>
      <w:r w:rsidRPr="004624D0">
        <w:rPr>
          <w:rFonts w:ascii="Arial" w:eastAsia="Times New Roman" w:hAnsi="Arial" w:cs="Arial"/>
          <w:i/>
          <w:sz w:val="20"/>
          <w:szCs w:val="20"/>
          <w:lang w:eastAsia="en-GB"/>
        </w:rPr>
        <w:t>Y</w:t>
      </w:r>
      <w:r w:rsidRPr="004624D0">
        <w:rPr>
          <w:rFonts w:ascii="Arial" w:eastAsia="Times New Roman" w:hAnsi="Arial" w:cs="Arial"/>
          <w:sz w:val="20"/>
          <w:szCs w:val="20"/>
          <w:lang w:eastAsia="en-GB"/>
        </w:rPr>
        <w:t xml:space="preserve">), related to biodiversity and ecosystem functioning (e.g., species occurrences, lake water quality), information on treatments </w:t>
      </w:r>
      <w:r w:rsidRPr="004624D0">
        <w:rPr>
          <w:rFonts w:ascii="Arial" w:eastAsia="Times New Roman" w:hAnsi="Arial" w:cs="Arial"/>
          <w:i/>
          <w:sz w:val="20"/>
          <w:szCs w:val="20"/>
          <w:lang w:eastAsia="en-GB"/>
        </w:rPr>
        <w:t>(X</w:t>
      </w:r>
      <w:r w:rsidRPr="004624D0">
        <w:rPr>
          <w:rFonts w:ascii="Arial" w:eastAsia="Times New Roman" w:hAnsi="Arial" w:cs="Arial"/>
          <w:sz w:val="20"/>
          <w:szCs w:val="20"/>
          <w:lang w:eastAsia="en-GB"/>
        </w:rPr>
        <w:t>) that sites have been subjected to, and other environmental covariates (</w:t>
      </w:r>
      <w:r w:rsidRPr="004624D0">
        <w:rPr>
          <w:rFonts w:ascii="Arial" w:eastAsia="Times New Roman" w:hAnsi="Arial" w:cs="Arial"/>
          <w:i/>
          <w:sz w:val="20"/>
          <w:szCs w:val="20"/>
          <w:lang w:eastAsia="en-GB"/>
        </w:rPr>
        <w:t>Z</w:t>
      </w:r>
      <w:r w:rsidRPr="004624D0">
        <w:rPr>
          <w:rFonts w:ascii="Arial" w:eastAsia="Times New Roman" w:hAnsi="Arial" w:cs="Arial"/>
          <w:sz w:val="20"/>
          <w:szCs w:val="20"/>
          <w:lang w:eastAsia="en-GB"/>
        </w:rPr>
        <w:t>) that also predict those outcomes. The table</w:t>
      </w:r>
      <w:r w:rsidR="003F5EB3" w:rsidRPr="004624D0">
        <w:rPr>
          <w:rFonts w:ascii="Arial" w:eastAsia="Times New Roman" w:hAnsi="Arial" w:cs="Arial"/>
          <w:sz w:val="20"/>
          <w:szCs w:val="20"/>
          <w:lang w:eastAsia="en-GB"/>
        </w:rPr>
        <w:t xml:space="preserve"> </w:t>
      </w:r>
      <w:r w:rsidR="003F5EB3" w:rsidRPr="004624D0">
        <w:rPr>
          <w:rFonts w:ascii="Arial" w:eastAsia="Times New Roman" w:hAnsi="Arial" w:cs="Arial"/>
          <w:sz w:val="20"/>
          <w:szCs w:val="20"/>
          <w:highlight w:val="yellow"/>
          <w:lang w:eastAsia="en-GB"/>
        </w:rPr>
        <w:t xml:space="preserve">(Box 1 Figure </w:t>
      </w:r>
      <w:r w:rsidR="000733CF">
        <w:rPr>
          <w:rFonts w:ascii="Arial" w:eastAsia="Times New Roman" w:hAnsi="Arial" w:cs="Arial"/>
          <w:sz w:val="20"/>
          <w:szCs w:val="20"/>
          <w:highlight w:val="yellow"/>
          <w:lang w:eastAsia="en-GB"/>
        </w:rPr>
        <w:t>1</w:t>
      </w:r>
      <w:proofErr w:type="gramStart"/>
      <w:r w:rsidR="003F5EB3" w:rsidRPr="004624D0">
        <w:rPr>
          <w:rFonts w:ascii="Arial" w:eastAsia="Times New Roman" w:hAnsi="Arial" w:cs="Arial"/>
          <w:sz w:val="20"/>
          <w:szCs w:val="20"/>
          <w:highlight w:val="yellow"/>
          <w:lang w:eastAsia="en-GB"/>
        </w:rPr>
        <w:t>a)</w:t>
      </w:r>
      <w:r w:rsidR="003F5EB3" w:rsidRPr="004624D0">
        <w:rPr>
          <w:rFonts w:ascii="Arial" w:eastAsia="Times New Roman" w:hAnsi="Arial" w:cs="Arial"/>
          <w:sz w:val="20"/>
          <w:szCs w:val="20"/>
          <w:lang w:eastAsia="en-GB"/>
        </w:rPr>
        <w:t xml:space="preserve"> </w:t>
      </w:r>
      <w:r w:rsidRPr="004624D0">
        <w:rPr>
          <w:rFonts w:ascii="Arial" w:eastAsia="Times New Roman" w:hAnsi="Arial" w:cs="Arial"/>
          <w:sz w:val="20"/>
          <w:szCs w:val="20"/>
          <w:lang w:eastAsia="en-GB"/>
        </w:rPr>
        <w:t xml:space="preserve"> shows</w:t>
      </w:r>
      <w:proofErr w:type="gramEnd"/>
      <w:r w:rsidRPr="004624D0">
        <w:rPr>
          <w:rFonts w:ascii="Arial" w:eastAsia="Times New Roman" w:hAnsi="Arial" w:cs="Arial"/>
          <w:sz w:val="20"/>
          <w:szCs w:val="20"/>
          <w:lang w:eastAsia="en-GB"/>
        </w:rPr>
        <w:t xml:space="preserve"> an example dataset targeting the effect of forest restoration (thinning) on soil organic carbon (SOC) 10 years after treatment (</w:t>
      </w:r>
      <w:r w:rsidRPr="004624D0">
        <w:rPr>
          <w:rFonts w:ascii="Arial" w:eastAsia="Times New Roman" w:hAnsi="Arial" w:cs="Arial"/>
          <w:i/>
          <w:iCs/>
          <w:sz w:val="20"/>
          <w:szCs w:val="20"/>
          <w:lang w:eastAsia="en-GB"/>
        </w:rPr>
        <w:t xml:space="preserve">Y, </w:t>
      </w:r>
      <w:r w:rsidRPr="004624D0">
        <w:rPr>
          <w:rFonts w:ascii="Arial" w:eastAsia="Times New Roman" w:hAnsi="Arial" w:cs="Arial"/>
          <w:sz w:val="20"/>
          <w:szCs w:val="20"/>
          <w:lang w:eastAsia="en-GB"/>
        </w:rPr>
        <w:t xml:space="preserve">tonnes/ha) as a function of covariates </w:t>
      </w:r>
      <w:r w:rsidRPr="004624D0">
        <w:rPr>
          <w:rFonts w:ascii="Arial" w:eastAsia="Times New Roman" w:hAnsi="Arial" w:cs="Arial"/>
          <w:i/>
          <w:iCs/>
          <w:sz w:val="20"/>
          <w:szCs w:val="20"/>
          <w:lang w:eastAsia="en-GB"/>
        </w:rPr>
        <w:t>Z</w:t>
      </w:r>
      <w:r w:rsidRPr="004624D0">
        <w:rPr>
          <w:rFonts w:ascii="Arial" w:eastAsia="Times New Roman" w:hAnsi="Arial" w:cs="Arial"/>
          <w:sz w:val="20"/>
          <w:szCs w:val="20"/>
          <w:lang w:eastAsia="en-GB"/>
        </w:rPr>
        <w:t xml:space="preserve"> comprising mean annual rainfall (mm), temperature (˚C), pre-treatment SOC, initial soil carbon (tonnes/ha), canopy and slope (%). </w:t>
      </w:r>
    </w:p>
    <w:p w14:paraId="7E6AE79B" w14:textId="64E9356F" w:rsidR="000F49A1" w:rsidRPr="004624D0" w:rsidRDefault="000F49A1" w:rsidP="000F49A1">
      <w:pPr>
        <w:spacing w:before="120" w:after="120" w:line="240" w:lineRule="auto"/>
        <w:rPr>
          <w:rFonts w:ascii="Arial" w:eastAsia="Times New Roman" w:hAnsi="Arial" w:cs="Arial"/>
          <w:sz w:val="20"/>
          <w:szCs w:val="20"/>
          <w:lang w:eastAsia="en-GB"/>
        </w:rPr>
      </w:pPr>
      <w:r w:rsidRPr="004624D0">
        <w:rPr>
          <w:rFonts w:ascii="Arial" w:eastAsia="Times New Roman" w:hAnsi="Arial" w:cs="Arial"/>
          <w:sz w:val="20"/>
          <w:szCs w:val="20"/>
          <w:lang w:eastAsia="en-GB"/>
        </w:rPr>
        <w:t>Meta-learners are model-agnostic algorithms that decompose the task of ITE prediction for binary treatments into multiple sub-regression problems that can be solved using any modelling method, such as supervised learning or regression. Of the several learners that have been developed, here we describe four: S-, T-, X- and R-learners.</w:t>
      </w:r>
    </w:p>
    <w:p w14:paraId="664410FB" w14:textId="77777777" w:rsidR="000F49A1" w:rsidRPr="004624D0" w:rsidRDefault="000F49A1" w:rsidP="000F49A1">
      <w:pPr>
        <w:keepNext/>
        <w:keepLines/>
        <w:spacing w:before="40" w:after="0"/>
        <w:outlineLvl w:val="2"/>
        <w:rPr>
          <w:rFonts w:ascii="Arial" w:eastAsiaTheme="majorEastAsia" w:hAnsi="Arial" w:cs="Arial"/>
          <w:color w:val="1F3763" w:themeColor="accent1" w:themeShade="7F"/>
          <w:lang w:eastAsia="en-GB"/>
        </w:rPr>
      </w:pPr>
      <w:r w:rsidRPr="004624D0">
        <w:rPr>
          <w:rFonts w:ascii="Arial" w:eastAsiaTheme="majorEastAsia" w:hAnsi="Arial" w:cs="Arial"/>
          <w:color w:val="1F3763" w:themeColor="accent1" w:themeShade="7F"/>
          <w:lang w:eastAsia="en-GB"/>
        </w:rPr>
        <w:t>S-learners (single-model learners)</w:t>
      </w:r>
    </w:p>
    <w:p w14:paraId="5C4C47C5" w14:textId="69ECFC6C" w:rsidR="000F49A1" w:rsidRPr="004624D0" w:rsidRDefault="000F49A1" w:rsidP="000F49A1">
      <w:pPr>
        <w:spacing w:before="120" w:after="120" w:line="240" w:lineRule="auto"/>
        <w:rPr>
          <w:rFonts w:ascii="Arial" w:eastAsia="Times New Roman" w:hAnsi="Arial" w:cs="Arial"/>
          <w:sz w:val="20"/>
          <w:szCs w:val="20"/>
          <w:lang w:eastAsia="en-GB"/>
        </w:rPr>
      </w:pPr>
      <w:r w:rsidRPr="004624D0">
        <w:rPr>
          <w:rFonts w:ascii="Arial" w:eastAsia="Times New Roman" w:hAnsi="Arial" w:cs="Arial"/>
          <w:sz w:val="20"/>
          <w:szCs w:val="20"/>
          <w:lang w:eastAsia="en-GB"/>
        </w:rPr>
        <w:t>S-learners</w:t>
      </w:r>
      <w:r w:rsidRPr="004624D0">
        <w:rPr>
          <w:rFonts w:ascii="Arial" w:eastAsia="Times New Roman" w:hAnsi="Arial" w:cs="Arial"/>
          <w:b/>
          <w:sz w:val="20"/>
          <w:szCs w:val="20"/>
          <w:lang w:eastAsia="en-GB"/>
        </w:rPr>
        <w:fldChar w:fldCharType="begin"/>
      </w:r>
      <w:r w:rsidR="00261E4F">
        <w:rPr>
          <w:rFonts w:ascii="Arial" w:eastAsia="Times New Roman" w:hAnsi="Arial" w:cs="Arial"/>
          <w:b/>
          <w:sz w:val="20"/>
          <w:szCs w:val="20"/>
          <w:lang w:eastAsia="en-GB"/>
        </w:rPr>
        <w:instrText xml:space="preserve"> ADDIN ZOTERO_ITEM CSL_CITATION {"citationID":"Jr03Tltc","properties":{"formattedCitation":"\\super 40,41\\nosupersub{}","plainCitation":"40,41","noteIndex":0},"citationItems":[{"id":221,"uris":["http://zotero.org/users/14212145/items/HWFPEUK3"],"itemData":{"id":221,"type":"article-journal","abstract":"We consider the problem of identifying a subgroup of patients who may have an enhanced treatment effect in a randomized clinical trial, and it is desirable that the subgroup be defined by a limited number of covariates. For this problem, the development of a standard, pre-determined strategy may help to avoid the well-known dangers of subgroup analysis. We present a method developed to find subgroups of enhanced treatment effect. This method, referred to as “Virtual Twins”, involves predicting response probabilities for treatment and control “twins” for each subject. The difference in these probabilities is then used as the outcome in a classification or regression tree, which can potentially include any set of the covariates. We define a measure Q(Â) to be the difference between the treatment effect in estimated subgroup Â and the marginal treatment effect. We present several methods developed to obtain an estimate of Q(Â), including estimation of Q(Â) using estimated probabilities in the original data, using estimated probabilities in newly simulated data, two cross-validation-based approaches and a bootstrap-based bias corrected approach. Results of a simulation study indicate that the Virtual Twins method noticeably outperforms logistic regression with forward selection when a true subgroup of enhanced treatment effect exists. Generally, large sample sizes or strong enhanced treatment effects are needed for subgroup estimation. As an illustration, we apply the proposed methods to data from a randomized clinical trial.","container-title":"Statistics in Medicine","DOI":"10.1002/sim.4322","ISSN":"0277-6715, 1097-0258","issue":"24","journalAbbreviation":"Statistics in Medicine","language":"en","license":"http://onlinelibrary.wiley.com/termsAndConditions#vor","page":"2867-2880","source":"DOI.org (Crossref)","title":"Subgroup identification from randomized clinical trial data","volume":"30","author":[{"family":"Foster","given":"Jared C."},{"family":"Taylor","given":"Jeremy M.G."},{"family":"Ruberg","given":"Stephen J."}],"issued":{"date-parts":[["2011",10,30]]}}},{"id":979,"uris":["http://zotero.org/users/14212145/items/4VBP3EEZ"],"itemData":{"id":979,"type":"article-journal","abstract":"Researchers have long struggled to identify causal effects in nonexperimental settings. Many recently proposed strategies assume ignorability of the treatment assignment mechanism and require fitting two models—one for the assignment mechanism and one for the response surface. This article proposes a strategy that instead focuses on very flexibly modeling just the response surface using a Bayesian nonparametric modeling procedure, Bayesian Additive Regression Trees (BART). BART has several advantages: it is far simpler to use than many recent competitors, requires less guesswork in model fitting, handles a large number of predictors, yields coherent uncertainty intervals, and fluidly handles continuous treatment variables and missing data for the outcome variable. BART also naturally identifies heterogeneous treatment effects. BART produces more accurate estimates of average treatment effects compared to propensity score matching, propensity-weighted estimators, and regression adjustment in the nonlinear simulation situations examined. Further, it is highly competitive in linear settings with the “correct” model, linear regression. Supplemental materials including code and data to replicate simulations and examples from the article as well as methods for population inference are available online.","container-title":"Journal of Computational and Graphical Statistics","DOI":"10.1198/jcgs.2010.08162","ISSN":"1061-8600","issue":"1","note":"publisher: Taylor &amp; Francis\n_eprint: https://doi.org/10.1198/jcgs.2010.08162","page":"217-240","source":"Taylor and Francis+NEJM","title":"Bayesian Nonparametric Modeling for Causal Inference","volume":"20","author":[{"family":"Hill","given":"Jennifer L."}],"issued":{"date-parts":[["2011",1,1]]}}}],"schema":"https://github.com/citation-style-language/schema/raw/master/csl-citation.json"} </w:instrText>
      </w:r>
      <w:r w:rsidRPr="004624D0">
        <w:rPr>
          <w:rFonts w:ascii="Arial" w:eastAsia="Times New Roman" w:hAnsi="Arial" w:cs="Arial"/>
          <w:b/>
          <w:sz w:val="20"/>
          <w:szCs w:val="20"/>
          <w:lang w:eastAsia="en-GB"/>
        </w:rPr>
        <w:fldChar w:fldCharType="separate"/>
      </w:r>
      <w:r w:rsidR="00261E4F" w:rsidRPr="00261E4F">
        <w:rPr>
          <w:rFonts w:ascii="Arial" w:hAnsi="Arial" w:cs="Arial"/>
          <w:sz w:val="20"/>
          <w:szCs w:val="24"/>
          <w:vertAlign w:val="superscript"/>
        </w:rPr>
        <w:t>40,41</w:t>
      </w:r>
      <w:r w:rsidRPr="004624D0">
        <w:rPr>
          <w:rFonts w:ascii="Arial" w:eastAsia="Times New Roman" w:hAnsi="Arial" w:cs="Arial"/>
          <w:b/>
          <w:sz w:val="20"/>
          <w:szCs w:val="20"/>
          <w:lang w:eastAsia="en-GB"/>
        </w:rPr>
        <w:fldChar w:fldCharType="end"/>
      </w:r>
      <w:r w:rsidRPr="004624D0">
        <w:rPr>
          <w:rFonts w:ascii="Arial" w:eastAsia="Times New Roman" w:hAnsi="Arial" w:cs="Arial"/>
          <w:sz w:val="20"/>
          <w:szCs w:val="20"/>
          <w:lang w:eastAsia="en-GB"/>
        </w:rPr>
        <w:t xml:space="preserve"> </w:t>
      </w:r>
      <w:r w:rsidR="004624D0" w:rsidRPr="004624D0">
        <w:rPr>
          <w:rFonts w:ascii="Arial" w:eastAsia="Times New Roman" w:hAnsi="Arial" w:cs="Arial"/>
          <w:sz w:val="20"/>
          <w:szCs w:val="20"/>
          <w:highlight w:val="yellow"/>
          <w:lang w:eastAsia="en-GB"/>
        </w:rPr>
        <w:t xml:space="preserve">(Box 1 Figure </w:t>
      </w:r>
      <w:r w:rsidR="000733CF">
        <w:rPr>
          <w:rFonts w:ascii="Arial" w:eastAsia="Times New Roman" w:hAnsi="Arial" w:cs="Arial"/>
          <w:sz w:val="20"/>
          <w:szCs w:val="20"/>
          <w:highlight w:val="yellow"/>
          <w:lang w:eastAsia="en-GB"/>
        </w:rPr>
        <w:t>1</w:t>
      </w:r>
      <w:r w:rsidR="004624D0" w:rsidRPr="004624D0">
        <w:rPr>
          <w:rFonts w:ascii="Arial" w:eastAsia="Times New Roman" w:hAnsi="Arial" w:cs="Arial"/>
          <w:sz w:val="20"/>
          <w:szCs w:val="20"/>
          <w:highlight w:val="yellow"/>
          <w:lang w:eastAsia="en-GB"/>
        </w:rPr>
        <w:t>b)</w:t>
      </w:r>
      <w:r w:rsidR="004624D0" w:rsidRPr="004624D0">
        <w:rPr>
          <w:rFonts w:ascii="Arial" w:eastAsia="Times New Roman" w:hAnsi="Arial" w:cs="Arial"/>
          <w:sz w:val="20"/>
          <w:szCs w:val="20"/>
          <w:lang w:eastAsia="en-GB"/>
        </w:rPr>
        <w:t xml:space="preserve"> </w:t>
      </w:r>
      <w:r w:rsidRPr="004624D0">
        <w:rPr>
          <w:rFonts w:ascii="Arial" w:eastAsia="Times New Roman" w:hAnsi="Arial" w:cs="Arial"/>
          <w:sz w:val="20"/>
          <w:szCs w:val="20"/>
          <w:lang w:eastAsia="en-GB"/>
        </w:rPr>
        <w:t xml:space="preserve">are the simplest algorithms, similar to those currently used in ecological modelling to predict outcome </w:t>
      </w:r>
      <w:r w:rsidRPr="004624D0">
        <w:rPr>
          <w:rFonts w:ascii="Arial" w:eastAsia="Times New Roman" w:hAnsi="Arial" w:cs="Arial"/>
          <w:i/>
          <w:iCs/>
          <w:sz w:val="20"/>
          <w:szCs w:val="20"/>
          <w:lang w:eastAsia="en-GB"/>
        </w:rPr>
        <w:t xml:space="preserve">Y. </w:t>
      </w:r>
      <w:r w:rsidRPr="004624D0">
        <w:rPr>
          <w:rFonts w:ascii="Arial" w:eastAsia="Times New Roman" w:hAnsi="Arial" w:cs="Arial"/>
          <w:sz w:val="20"/>
          <w:szCs w:val="20"/>
          <w:lang w:eastAsia="en-GB"/>
        </w:rPr>
        <w:t xml:space="preserve">S-learners predict ITEs indirectly by training a single outcome model, </w:t>
      </w:r>
      <w:r w:rsidRPr="004624D0">
        <w:rPr>
          <w:rFonts w:ascii="Arial" w:eastAsia="Times New Roman" w:hAnsi="Arial" w:cs="Arial"/>
          <w:i/>
          <w:sz w:val="20"/>
          <w:szCs w:val="20"/>
          <w:lang w:eastAsia="en-GB"/>
        </w:rPr>
        <w:t>M</w:t>
      </w:r>
      <w:r w:rsidRPr="004624D0">
        <w:rPr>
          <w:rFonts w:ascii="Arial" w:eastAsia="Times New Roman" w:hAnsi="Arial" w:cs="Arial"/>
          <w:sz w:val="20"/>
          <w:szCs w:val="20"/>
          <w:vertAlign w:val="subscript"/>
          <w:lang w:eastAsia="en-GB"/>
        </w:rPr>
        <w:t>s</w:t>
      </w:r>
      <w:r w:rsidRPr="004624D0">
        <w:rPr>
          <w:rFonts w:ascii="Arial" w:eastAsia="Times New Roman" w:hAnsi="Arial" w:cs="Arial"/>
          <w:sz w:val="20"/>
          <w:szCs w:val="20"/>
          <w:lang w:eastAsia="en-GB"/>
        </w:rPr>
        <w:t xml:space="preserve">, to predict outcomes </w:t>
      </w:r>
      <w:r w:rsidRPr="004624D0">
        <w:rPr>
          <w:rFonts w:ascii="Arial" w:eastAsia="Times New Roman" w:hAnsi="Arial" w:cs="Arial"/>
          <w:i/>
          <w:sz w:val="20"/>
          <w:szCs w:val="20"/>
          <w:lang w:eastAsia="en-GB"/>
        </w:rPr>
        <w:t>Y</w:t>
      </w:r>
      <w:r w:rsidRPr="004624D0">
        <w:rPr>
          <w:rFonts w:ascii="Arial" w:eastAsia="Times New Roman" w:hAnsi="Arial" w:cs="Arial"/>
          <w:sz w:val="20"/>
          <w:szCs w:val="20"/>
          <w:lang w:eastAsia="en-GB"/>
        </w:rPr>
        <w:t xml:space="preserve"> as a function of covariates </w:t>
      </w:r>
      <w:r w:rsidRPr="004624D0">
        <w:rPr>
          <w:rFonts w:ascii="Arial" w:eastAsia="Times New Roman" w:hAnsi="Arial" w:cs="Arial"/>
          <w:i/>
          <w:sz w:val="20"/>
          <w:szCs w:val="20"/>
          <w:lang w:eastAsia="en-GB"/>
        </w:rPr>
        <w:t>Z</w:t>
      </w:r>
      <w:r w:rsidRPr="004624D0">
        <w:rPr>
          <w:rFonts w:ascii="Arial" w:eastAsia="Times New Roman" w:hAnsi="Arial" w:cs="Arial"/>
          <w:sz w:val="20"/>
          <w:szCs w:val="20"/>
          <w:lang w:eastAsia="en-GB"/>
        </w:rPr>
        <w:t xml:space="preserve">, handling treatment </w:t>
      </w:r>
      <w:r w:rsidRPr="004624D0">
        <w:rPr>
          <w:rFonts w:ascii="Arial" w:eastAsia="Times New Roman" w:hAnsi="Arial" w:cs="Arial"/>
          <w:i/>
          <w:sz w:val="20"/>
          <w:szCs w:val="20"/>
          <w:lang w:eastAsia="en-GB"/>
        </w:rPr>
        <w:t>X</w:t>
      </w:r>
      <w:r w:rsidRPr="004624D0">
        <w:rPr>
          <w:rFonts w:ascii="Arial" w:eastAsia="Times New Roman" w:hAnsi="Arial" w:cs="Arial"/>
          <w:sz w:val="20"/>
          <w:szCs w:val="20"/>
          <w:lang w:eastAsia="en-GB"/>
        </w:rPr>
        <w:t xml:space="preserve"> like any other covariate in vector </w:t>
      </w:r>
      <w:r w:rsidRPr="004624D0">
        <w:rPr>
          <w:rFonts w:ascii="Arial" w:eastAsia="Times New Roman" w:hAnsi="Arial" w:cs="Arial"/>
          <w:i/>
          <w:sz w:val="20"/>
          <w:szCs w:val="20"/>
          <w:lang w:eastAsia="en-GB"/>
        </w:rPr>
        <w:t>Z</w:t>
      </w:r>
      <w:r w:rsidRPr="004624D0">
        <w:rPr>
          <w:rFonts w:ascii="Arial" w:eastAsia="Times New Roman" w:hAnsi="Arial" w:cs="Arial"/>
          <w:sz w:val="20"/>
          <w:szCs w:val="20"/>
          <w:lang w:eastAsia="en-GB"/>
        </w:rPr>
        <w:t xml:space="preserve">. The same model is used to predict outcomes for individual sampling units </w:t>
      </w:r>
      <w:proofErr w:type="spellStart"/>
      <w:r w:rsidRPr="004624D0">
        <w:rPr>
          <w:rFonts w:ascii="Arial" w:eastAsia="Times New Roman" w:hAnsi="Arial" w:cs="Arial"/>
          <w:i/>
          <w:sz w:val="20"/>
          <w:szCs w:val="20"/>
          <w:lang w:eastAsia="en-GB"/>
        </w:rPr>
        <w:t>i</w:t>
      </w:r>
      <w:proofErr w:type="spellEnd"/>
      <w:r w:rsidRPr="004624D0">
        <w:rPr>
          <w:rFonts w:ascii="Arial" w:eastAsia="Times New Roman" w:hAnsi="Arial" w:cs="Arial"/>
          <w:sz w:val="20"/>
          <w:szCs w:val="20"/>
          <w:lang w:eastAsia="en-GB"/>
        </w:rPr>
        <w:t>, forcing control (</w:t>
      </w:r>
      <w:r w:rsidRPr="004624D0">
        <w:rPr>
          <w:rFonts w:ascii="Arial" w:eastAsia="Times New Roman" w:hAnsi="Arial" w:cs="Arial"/>
          <w:i/>
          <w:sz w:val="20"/>
          <w:szCs w:val="20"/>
          <w:lang w:eastAsia="en-GB"/>
        </w:rPr>
        <w:t>X</w:t>
      </w:r>
      <w:r w:rsidRPr="004624D0">
        <w:rPr>
          <w:rFonts w:ascii="Arial" w:eastAsia="Times New Roman" w:hAnsi="Arial" w:cs="Arial"/>
          <w:sz w:val="20"/>
          <w:szCs w:val="20"/>
          <w:lang w:eastAsia="en-GB"/>
        </w:rPr>
        <w:t>=0) and treatment (</w:t>
      </w:r>
      <w:r w:rsidRPr="004624D0">
        <w:rPr>
          <w:rFonts w:ascii="Arial" w:eastAsia="Times New Roman" w:hAnsi="Arial" w:cs="Arial"/>
          <w:i/>
          <w:sz w:val="20"/>
          <w:szCs w:val="20"/>
          <w:lang w:eastAsia="en-GB"/>
        </w:rPr>
        <w:t>X</w:t>
      </w:r>
      <w:r w:rsidRPr="004624D0">
        <w:rPr>
          <w:rFonts w:ascii="Arial" w:eastAsia="Times New Roman" w:hAnsi="Arial" w:cs="Arial"/>
          <w:sz w:val="20"/>
          <w:szCs w:val="20"/>
          <w:lang w:eastAsia="en-GB"/>
        </w:rPr>
        <w:t xml:space="preserve">=1) conditions. For site </w:t>
      </w:r>
      <w:proofErr w:type="spellStart"/>
      <w:r w:rsidRPr="004624D0">
        <w:rPr>
          <w:rFonts w:ascii="Arial" w:eastAsia="Times New Roman" w:hAnsi="Arial" w:cs="Arial"/>
          <w:i/>
          <w:iCs/>
          <w:sz w:val="20"/>
          <w:szCs w:val="20"/>
          <w:lang w:eastAsia="en-GB"/>
        </w:rPr>
        <w:t>i</w:t>
      </w:r>
      <w:proofErr w:type="spellEnd"/>
      <w:r w:rsidRPr="004624D0">
        <w:rPr>
          <w:rFonts w:ascii="Arial" w:eastAsia="Times New Roman" w:hAnsi="Arial" w:cs="Arial"/>
          <w:sz w:val="20"/>
          <w:szCs w:val="20"/>
          <w:lang w:eastAsia="en-GB"/>
        </w:rPr>
        <w:t>, the ITE is the difference in predictions between the treatment and control, while holding all other covariate values fixed for the individual site in question.</w:t>
      </w:r>
    </w:p>
    <w:p w14:paraId="0861E17F" w14:textId="77777777" w:rsidR="000F49A1" w:rsidRPr="004624D0" w:rsidRDefault="000F49A1" w:rsidP="000F49A1">
      <w:pPr>
        <w:keepNext/>
        <w:keepLines/>
        <w:spacing w:before="40" w:after="0"/>
        <w:outlineLvl w:val="2"/>
        <w:rPr>
          <w:rFonts w:ascii="Arial" w:eastAsiaTheme="majorEastAsia" w:hAnsi="Arial" w:cs="Arial"/>
          <w:color w:val="1F3763" w:themeColor="accent1" w:themeShade="7F"/>
          <w:lang w:eastAsia="en-GB"/>
        </w:rPr>
      </w:pPr>
      <w:r w:rsidRPr="004624D0">
        <w:rPr>
          <w:rFonts w:ascii="Arial" w:eastAsiaTheme="majorEastAsia" w:hAnsi="Arial" w:cs="Arial"/>
          <w:color w:val="1F3763" w:themeColor="accent1" w:themeShade="7F"/>
          <w:lang w:eastAsia="en-GB"/>
        </w:rPr>
        <w:t>T-</w:t>
      </w:r>
      <w:r w:rsidRPr="004624D0">
        <w:rPr>
          <w:rFonts w:ascii="Arial" w:eastAsiaTheme="majorEastAsia" w:hAnsi="Arial" w:cs="Arial"/>
          <w:color w:val="1F3763" w:themeColor="accent1" w:themeShade="7F"/>
        </w:rPr>
        <w:t>learners</w:t>
      </w:r>
      <w:r w:rsidRPr="004624D0">
        <w:rPr>
          <w:rFonts w:ascii="Arial" w:eastAsiaTheme="majorEastAsia" w:hAnsi="Arial" w:cs="Arial"/>
          <w:color w:val="1F3763" w:themeColor="accent1" w:themeShade="7F"/>
          <w:lang w:eastAsia="en-GB"/>
        </w:rPr>
        <w:t xml:space="preserve"> (two-model learners)</w:t>
      </w:r>
    </w:p>
    <w:p w14:paraId="2E1470D2" w14:textId="4C7BE2B5" w:rsidR="000F49A1" w:rsidRPr="004624D0" w:rsidRDefault="000F49A1" w:rsidP="000F49A1">
      <w:pPr>
        <w:spacing w:before="120" w:after="120" w:line="240" w:lineRule="auto"/>
        <w:rPr>
          <w:rFonts w:ascii="Arial" w:eastAsia="Times New Roman" w:hAnsi="Arial" w:cs="Arial"/>
          <w:sz w:val="20"/>
          <w:szCs w:val="20"/>
          <w:lang w:eastAsia="en-GB"/>
        </w:rPr>
      </w:pPr>
      <w:r w:rsidRPr="004624D0">
        <w:rPr>
          <w:rFonts w:ascii="Arial" w:eastAsia="Times New Roman" w:hAnsi="Arial" w:cs="Arial"/>
          <w:sz w:val="20"/>
          <w:szCs w:val="20"/>
          <w:lang w:eastAsia="en-GB"/>
        </w:rPr>
        <w:t>T-learners</w:t>
      </w:r>
      <w:r w:rsidRPr="004624D0">
        <w:rPr>
          <w:rFonts w:ascii="Arial" w:eastAsia="Times New Roman" w:hAnsi="Arial" w:cs="Arial"/>
          <w:b/>
          <w:sz w:val="20"/>
          <w:szCs w:val="20"/>
          <w:lang w:eastAsia="en-GB"/>
        </w:rPr>
        <w:fldChar w:fldCharType="begin"/>
      </w:r>
      <w:r w:rsidR="00261E4F">
        <w:rPr>
          <w:rFonts w:ascii="Arial" w:eastAsia="Times New Roman" w:hAnsi="Arial" w:cs="Arial"/>
          <w:b/>
          <w:sz w:val="20"/>
          <w:szCs w:val="20"/>
          <w:lang w:eastAsia="en-GB"/>
        </w:rPr>
        <w:instrText xml:space="preserve"> ADDIN ZOTERO_ITEM CSL_CITATION {"citationID":"hNSwzPAk","properties":{"formattedCitation":"\\super 32,42,43\\nosupersub{}","plainCitation":"32,42,43","noteIndex":0},"citationItems":[{"id":259,"uris":["http://zotero.org/users/local/4Zxs2yqb/items/MTV243BA","http://zotero.org/users/14212145/items/MTV243BA"],"itemData":{"id":259,"type":"article-journal","abstract":"Estimation of individual treatment effect in observational data is complicated due to the challenges of confounding and selection bias. A useful inferential framework to address this is the counterfactual (potential outcomes) model, which takes the hypothetical stance of asking what if an individual had received both treatments. Making use of random forests (RF) within the counterfactual framework we estimate individual treatment effects by directly modeling the response. We find that accurate estimation of individual treatment effects is possible even in complex heterogenous settings but that the type of RF approach plays an important role in accuracy. Methods designed to be adaptive to confounding, when used in parallel with out-ofsample estimation, do best. One method found to be especially promising is counterfactual synthetic forests. We illustrate this new methodology by applying it to a large comparative effectiveness trial, Project Aware, to explore the role drug use plays in sexual risk. The analysis reveals important connections between risky behavior, drug usage, and sexual risk.","container-title":"Journal of Computational and Graphical Statistics","DOI":"10.1080/10618600.2017.1356325","ISSN":"1061-8600, 1537-2715","issue":"1","journalAbbreviation":"Journal of Computational and Graphical Statistics","language":"en","page":"209-219","source":"DOI.org (Crossref)","title":"Estimating Individual Treatment Effect in Observational Data Using Random Forest Methods","volume":"27","author":[{"family":"Lu","given":"Min"},{"family":"Sadiq","given":"Saad"},{"family":"Feaster","given":"Daniel J."},{"family":"Ishwaran","given":"Hemant"}],"issued":{"date-parts":[["2018",1,2]]}}},{"id":972,"uris":["http://zotero.org/users/14212145/items/AVVMT3HC"],"itemData":{"id":972,"type":"article-journal","abstract":"In this paper we propose methods for estimating heterogeneity in causal effects in experimental and observational studies and for conducting hypothesis tests about the magnitude of differences in treatment effects across subsets of the population. We provide a data-driven approach to partition the data into subpopulations that differ in the magnitude of their treatment effects. The approach enables the construction of valid confidence intervals for treatment effects, even with many covariates relative to the sample size, and without “sparsity” assumptions. We propose an “honest” approach to estimation, whereby one sample is used to construct the partition and another to estimate treatment effects for each subpopulation. Our approach builds on regression tree methods, modified to optimize for goodness of fit in treatment effects and to account for honest estimation. Our model selection criterion anticipates that bias will be eliminated by honest estimation and also accounts for the effect of making additional splits on the variance of treatment effect estimates within each subpopulation. We address the challenge that the “ground truth” for a causal effect is not observed for any individual unit, so that standard approaches to cross-validation must be modified. Through a simulation study, we show that for our preferred method honest estimation results in nominal coverage for 90% confidence intervals, whereas coverage ranges between 74% and 84% for nonhonest approaches. Honest estimation requires estimating the model with a smaller sample size; the cost in terms of mean squared error of treatment effects for our preferred method ranges between 7–22%.","container-title":"Proceedings of the National Academy of Sciences","DOI":"10.1073/pnas.1510489113","issue":"27","note":"publisher: Proceedings of the National Academy of Sciences","page":"7353-7360","source":"pnas.org (Atypon)","title":"Recursive partitioning for heterogeneous causal effects","volume":"113","author":[{"family":"Athey","given":"Susan"},{"family":"Imbens","given":"Guido"}],"issued":{"date-parts":[["2016",7,5]]}}},{"id":974,"uris":["http://zotero.org/users/14212145/items/EKK57Y5P"],"itemData":{"id":974,"type":"webpage","title":"Some methods for heterogeneous treatment effect estimation in high dimensions - Powers - 2018 - Statistics in Medicine - Wiley Online Library","URL":"https://onlinelibrary.wiley.com/doi/abs/10.1002/sim.7623?casa_token=ai3GV8ZWNzwAAAAA:Cw2If9t5Mjf2hjOfjn3WHc2eB4rvbMiCoajVTWL929PkHAYlfTmNMshgbo_l6XsTq6d2rRZWK4A","accessed":{"date-parts":[["2024",7,5]]}}}],"schema":"https://github.com/citation-style-language/schema/raw/master/csl-citation.json"} </w:instrText>
      </w:r>
      <w:r w:rsidRPr="004624D0">
        <w:rPr>
          <w:rFonts w:ascii="Arial" w:eastAsia="Times New Roman" w:hAnsi="Arial" w:cs="Arial"/>
          <w:b/>
          <w:sz w:val="20"/>
          <w:szCs w:val="20"/>
          <w:lang w:eastAsia="en-GB"/>
        </w:rPr>
        <w:fldChar w:fldCharType="separate"/>
      </w:r>
      <w:r w:rsidR="00261E4F" w:rsidRPr="00261E4F">
        <w:rPr>
          <w:rFonts w:ascii="Arial" w:hAnsi="Arial" w:cs="Arial"/>
          <w:sz w:val="20"/>
          <w:szCs w:val="24"/>
          <w:vertAlign w:val="superscript"/>
        </w:rPr>
        <w:t>32,42,43</w:t>
      </w:r>
      <w:r w:rsidRPr="004624D0">
        <w:rPr>
          <w:rFonts w:ascii="Arial" w:eastAsia="Times New Roman" w:hAnsi="Arial" w:cs="Arial"/>
          <w:b/>
          <w:sz w:val="20"/>
          <w:szCs w:val="20"/>
          <w:lang w:eastAsia="en-GB"/>
        </w:rPr>
        <w:fldChar w:fldCharType="end"/>
      </w:r>
      <w:r w:rsidR="004624D0" w:rsidRPr="004624D0">
        <w:rPr>
          <w:rFonts w:ascii="Arial" w:eastAsia="Times New Roman" w:hAnsi="Arial" w:cs="Arial"/>
          <w:b/>
          <w:sz w:val="20"/>
          <w:szCs w:val="20"/>
          <w:lang w:eastAsia="en-GB"/>
        </w:rPr>
        <w:t xml:space="preserve"> </w:t>
      </w:r>
      <w:r w:rsidR="004624D0" w:rsidRPr="004624D0">
        <w:rPr>
          <w:rFonts w:ascii="Arial" w:eastAsia="Times New Roman" w:hAnsi="Arial" w:cs="Arial"/>
          <w:sz w:val="20"/>
          <w:szCs w:val="20"/>
          <w:lang w:eastAsia="en-GB"/>
        </w:rPr>
        <w:t>(</w:t>
      </w:r>
      <w:r w:rsidR="004624D0" w:rsidRPr="004624D0">
        <w:rPr>
          <w:rFonts w:ascii="Arial" w:eastAsia="Times New Roman" w:hAnsi="Arial" w:cs="Arial"/>
          <w:sz w:val="20"/>
          <w:szCs w:val="20"/>
          <w:highlight w:val="yellow"/>
          <w:lang w:eastAsia="en-GB"/>
        </w:rPr>
        <w:t xml:space="preserve">Box 1 Figure </w:t>
      </w:r>
      <w:r w:rsidR="000733CF">
        <w:rPr>
          <w:rFonts w:ascii="Arial" w:eastAsia="Times New Roman" w:hAnsi="Arial" w:cs="Arial"/>
          <w:sz w:val="20"/>
          <w:szCs w:val="20"/>
          <w:highlight w:val="yellow"/>
          <w:lang w:eastAsia="en-GB"/>
        </w:rPr>
        <w:t>1</w:t>
      </w:r>
      <w:r w:rsidR="004624D0">
        <w:rPr>
          <w:rFonts w:ascii="Arial" w:eastAsia="Times New Roman" w:hAnsi="Arial" w:cs="Arial"/>
          <w:sz w:val="20"/>
          <w:szCs w:val="20"/>
          <w:highlight w:val="yellow"/>
          <w:lang w:eastAsia="en-GB"/>
        </w:rPr>
        <w:t>c</w:t>
      </w:r>
      <w:r w:rsidR="004624D0" w:rsidRPr="004624D0">
        <w:rPr>
          <w:rFonts w:ascii="Arial" w:eastAsia="Times New Roman" w:hAnsi="Arial" w:cs="Arial"/>
          <w:sz w:val="20"/>
          <w:szCs w:val="20"/>
          <w:highlight w:val="yellow"/>
          <w:lang w:eastAsia="en-GB"/>
        </w:rPr>
        <w:t>)</w:t>
      </w:r>
      <w:r w:rsidRPr="004624D0">
        <w:rPr>
          <w:rFonts w:ascii="Arial" w:eastAsia="Times New Roman" w:hAnsi="Arial" w:cs="Arial"/>
          <w:sz w:val="20"/>
          <w:szCs w:val="20"/>
          <w:lang w:eastAsia="en-GB"/>
        </w:rPr>
        <w:t>, or ‘two-model learners’ predict ITE indirectly by training two outcome models, M</w:t>
      </w:r>
      <w:r w:rsidRPr="004624D0">
        <w:rPr>
          <w:rFonts w:ascii="Arial" w:eastAsia="Times New Roman" w:hAnsi="Arial" w:cs="Arial"/>
          <w:sz w:val="20"/>
          <w:szCs w:val="20"/>
          <w:vertAlign w:val="subscript"/>
          <w:lang w:eastAsia="en-GB"/>
        </w:rPr>
        <w:t>1</w:t>
      </w:r>
      <w:r w:rsidRPr="004624D0">
        <w:rPr>
          <w:rFonts w:ascii="Arial" w:eastAsia="Times New Roman" w:hAnsi="Arial" w:cs="Arial"/>
          <w:sz w:val="20"/>
          <w:szCs w:val="20"/>
          <w:lang w:eastAsia="en-GB"/>
        </w:rPr>
        <w:t xml:space="preserve"> and M</w:t>
      </w:r>
      <w:r w:rsidRPr="004624D0">
        <w:rPr>
          <w:rFonts w:ascii="Arial" w:eastAsia="Times New Roman" w:hAnsi="Arial" w:cs="Arial"/>
          <w:sz w:val="20"/>
          <w:szCs w:val="20"/>
          <w:vertAlign w:val="subscript"/>
          <w:lang w:eastAsia="en-GB"/>
        </w:rPr>
        <w:t>0</w:t>
      </w:r>
      <w:r w:rsidRPr="004624D0">
        <w:rPr>
          <w:rFonts w:ascii="Arial" w:eastAsia="Times New Roman" w:hAnsi="Arial" w:cs="Arial"/>
          <w:sz w:val="20"/>
          <w:szCs w:val="20"/>
          <w:lang w:eastAsia="en-GB"/>
        </w:rPr>
        <w:t xml:space="preserve"> to predict outcomes </w:t>
      </w:r>
      <w:r w:rsidRPr="004624D0">
        <w:rPr>
          <w:rFonts w:ascii="Arial" w:eastAsia="Times New Roman" w:hAnsi="Arial" w:cs="Arial"/>
          <w:i/>
          <w:sz w:val="20"/>
          <w:szCs w:val="20"/>
          <w:lang w:eastAsia="en-GB"/>
        </w:rPr>
        <w:t>Y</w:t>
      </w:r>
      <w:r w:rsidRPr="004624D0">
        <w:rPr>
          <w:rFonts w:ascii="Arial" w:eastAsia="Times New Roman" w:hAnsi="Arial" w:cs="Arial"/>
          <w:sz w:val="20"/>
          <w:szCs w:val="20"/>
          <w:lang w:eastAsia="en-GB"/>
        </w:rPr>
        <w:t xml:space="preserve"> separately for treatment and control datasets, respectively. Both models are used to predict outcomes for individual sampling units </w:t>
      </w:r>
      <w:proofErr w:type="spellStart"/>
      <w:r w:rsidRPr="004624D0">
        <w:rPr>
          <w:rFonts w:ascii="Arial" w:eastAsia="Times New Roman" w:hAnsi="Arial" w:cs="Arial"/>
          <w:i/>
          <w:sz w:val="20"/>
          <w:szCs w:val="20"/>
          <w:lang w:eastAsia="en-GB"/>
        </w:rPr>
        <w:t>i</w:t>
      </w:r>
      <w:proofErr w:type="spellEnd"/>
      <w:r w:rsidRPr="004624D0">
        <w:rPr>
          <w:rFonts w:ascii="Arial" w:eastAsia="Times New Roman" w:hAnsi="Arial" w:cs="Arial"/>
          <w:i/>
          <w:sz w:val="20"/>
          <w:szCs w:val="20"/>
          <w:lang w:eastAsia="en-GB"/>
        </w:rPr>
        <w:t xml:space="preserve">, </w:t>
      </w:r>
      <w:r w:rsidRPr="004624D0">
        <w:rPr>
          <w:rFonts w:ascii="Arial" w:eastAsia="Times New Roman" w:hAnsi="Arial" w:cs="Arial"/>
          <w:sz w:val="20"/>
          <w:szCs w:val="20"/>
          <w:lang w:eastAsia="en-GB"/>
        </w:rPr>
        <w:t>with the ITE as the difference between these predicted outcomes.</w:t>
      </w:r>
    </w:p>
    <w:p w14:paraId="627B2483" w14:textId="77777777" w:rsidR="000F49A1" w:rsidRPr="004624D0" w:rsidRDefault="000F49A1" w:rsidP="000F49A1">
      <w:pPr>
        <w:keepNext/>
        <w:keepLines/>
        <w:spacing w:before="40" w:after="0"/>
        <w:outlineLvl w:val="2"/>
        <w:rPr>
          <w:rFonts w:ascii="Arial" w:eastAsiaTheme="majorEastAsia" w:hAnsi="Arial" w:cs="Arial"/>
          <w:color w:val="1F3763" w:themeColor="accent1" w:themeShade="7F"/>
          <w:lang w:eastAsia="en-GB"/>
        </w:rPr>
      </w:pPr>
      <w:r w:rsidRPr="004624D0">
        <w:rPr>
          <w:rFonts w:ascii="Arial" w:eastAsiaTheme="majorEastAsia" w:hAnsi="Arial" w:cs="Arial"/>
          <w:color w:val="1F3763" w:themeColor="accent1" w:themeShade="7F"/>
          <w:lang w:eastAsia="en-GB"/>
        </w:rPr>
        <w:t>X-learners (cross-learners)</w:t>
      </w:r>
    </w:p>
    <w:p w14:paraId="2934A995" w14:textId="1A26253A" w:rsidR="000F49A1" w:rsidRPr="004624D0" w:rsidRDefault="000F49A1" w:rsidP="000F49A1">
      <w:pPr>
        <w:spacing w:before="120" w:after="120" w:line="240" w:lineRule="auto"/>
        <w:rPr>
          <w:rFonts w:ascii="Arial" w:eastAsia="Times New Roman" w:hAnsi="Arial" w:cs="Arial"/>
          <w:sz w:val="20"/>
          <w:szCs w:val="20"/>
          <w:lang w:eastAsia="en-GB"/>
        </w:rPr>
      </w:pPr>
      <w:r w:rsidRPr="004624D0">
        <w:rPr>
          <w:rFonts w:ascii="Arial" w:eastAsia="Times New Roman" w:hAnsi="Arial" w:cs="Arial"/>
          <w:sz w:val="20"/>
          <w:szCs w:val="20"/>
          <w:lang w:eastAsia="en-GB"/>
        </w:rPr>
        <w:t>X-learners</w:t>
      </w:r>
      <w:r w:rsidRPr="004624D0">
        <w:rPr>
          <w:rFonts w:ascii="Arial" w:eastAsia="Times New Roman" w:hAnsi="Arial" w:cs="Arial"/>
          <w:sz w:val="20"/>
          <w:szCs w:val="20"/>
          <w:lang w:eastAsia="en-GB"/>
        </w:rPr>
        <w:fldChar w:fldCharType="begin"/>
      </w:r>
      <w:r w:rsidR="00261E4F">
        <w:rPr>
          <w:rFonts w:ascii="Arial" w:eastAsia="Times New Roman" w:hAnsi="Arial" w:cs="Arial"/>
          <w:sz w:val="20"/>
          <w:szCs w:val="20"/>
          <w:lang w:eastAsia="en-GB"/>
        </w:rPr>
        <w:instrText xml:space="preserve"> ADDIN ZOTERO_ITEM CSL_CITATION {"citationID":"d9KRi2TP","properties":{"formattedCitation":"\\super 33\\nosupersub{}","plainCitation":"33","noteIndex":0},"citationItems":[{"id":389,"uris":["http://zotero.org/users/local/4Zxs2yqb/items/GBDGSNVX","http://zotero.org/users/14212145/items/GBDGSNVX"],"itemData":{"id":389,"type":"article-journal","abstract":"Significance\n            Estimating and analyzing heterogeneous treatment effects is timely, yet challenging. We introduce a unifying framework for many conditional average treatment effect estimators, and we propose a metalearner, the X-learner, which can adapt to structural properties, such as the smoothness and sparsity of the underlying treatment effect. We present its favorable properties, using theory and simulations. We apply it, using random forests, to two field experiments in political science, where it is shown to be easy to use and to produce results that are interpretable.\n          , \n            There is growing interest in estimating and analyzing heterogeneous treatment effects in experimental and observational studies. We describe a number of metaalgorithms that can take advantage of any supervised learning or regression method in machine learning and statistics to estimate the conditional average treatment effect (CATE) function. Metaalgorithms build on base algorithms—such as random forests (RFs), Bayesian additive regression trees (BARTs), or neural networks—to estimate the CATE, a function that the base algorithms are not designed to estimate directly. We introduce a metaalgorithm, the X-learner, that is provably efficient when the number of units in one treatment group is much larger than in the other and can exploit structural properties of the CATE function. For example, if the CATE function is linear and the response functions in treatment and control are Lipschitz-continuous, the X-learner can still achieve the parametric rate under regularity conditions. We then introduce versions of the X-learner that use RF and BART as base learners. In extensive simulation studies, the X-learner performs favorably, although none of the metalearners is uniformly the best. In two persuasion field experiments from political science, we demonstrate how our X-learner can be used to target treatment regimes and to shed light on underlying mechanisms. A software package is provided that implements our methods.","container-title":"Proceedings of the National Academy of Sciences","DOI":"10.1073/pnas.1804597116","ISSN":"0027-8424, 1091-6490","issue":"10","journalAbbreviation":"Proc. Natl. Acad. Sci. U.S.A.","language":"en","page":"4156-4165","source":"DOI.org (Crossref)","title":"Metalearners for estimating heterogeneous treatment effects using machine learning","volume":"116","author":[{"family":"Künzel","given":"Sören R."},{"family":"Sekhon","given":"Jasjeet S."},{"family":"Bickel","given":"Peter J."},{"family":"Yu","given":"Bin"}],"issued":{"date-parts":[["2019",3,5]]}}}],"schema":"https://github.com/citation-style-language/schema/raw/master/csl-citation.json"} </w:instrText>
      </w:r>
      <w:r w:rsidRPr="004624D0">
        <w:rPr>
          <w:rFonts w:ascii="Arial" w:eastAsia="Times New Roman" w:hAnsi="Arial" w:cs="Arial"/>
          <w:sz w:val="20"/>
          <w:szCs w:val="20"/>
          <w:lang w:eastAsia="en-GB"/>
        </w:rPr>
        <w:fldChar w:fldCharType="separate"/>
      </w:r>
      <w:r w:rsidR="00261E4F" w:rsidRPr="00261E4F">
        <w:rPr>
          <w:rFonts w:ascii="Arial" w:hAnsi="Arial" w:cs="Arial"/>
          <w:sz w:val="20"/>
          <w:szCs w:val="24"/>
          <w:vertAlign w:val="superscript"/>
        </w:rPr>
        <w:t>33</w:t>
      </w:r>
      <w:r w:rsidRPr="004624D0">
        <w:rPr>
          <w:rFonts w:ascii="Arial" w:eastAsia="Times New Roman" w:hAnsi="Arial" w:cs="Arial"/>
          <w:sz w:val="20"/>
          <w:szCs w:val="20"/>
          <w:lang w:eastAsia="en-GB"/>
        </w:rPr>
        <w:fldChar w:fldCharType="end"/>
      </w:r>
      <w:r w:rsidR="004624D0">
        <w:rPr>
          <w:rFonts w:ascii="Arial" w:eastAsia="Times New Roman" w:hAnsi="Arial" w:cs="Arial"/>
          <w:sz w:val="20"/>
          <w:szCs w:val="20"/>
          <w:lang w:eastAsia="en-GB"/>
        </w:rPr>
        <w:t xml:space="preserve"> (</w:t>
      </w:r>
      <w:r w:rsidR="004624D0" w:rsidRPr="004624D0">
        <w:rPr>
          <w:rFonts w:ascii="Arial" w:eastAsia="Times New Roman" w:hAnsi="Arial" w:cs="Arial"/>
          <w:sz w:val="20"/>
          <w:szCs w:val="20"/>
          <w:highlight w:val="yellow"/>
          <w:lang w:eastAsia="en-GB"/>
        </w:rPr>
        <w:t xml:space="preserve">Box 1 Figure </w:t>
      </w:r>
      <w:r w:rsidR="000733CF">
        <w:rPr>
          <w:rFonts w:ascii="Arial" w:eastAsia="Times New Roman" w:hAnsi="Arial" w:cs="Arial"/>
          <w:sz w:val="20"/>
          <w:szCs w:val="20"/>
          <w:highlight w:val="yellow"/>
          <w:lang w:eastAsia="en-GB"/>
        </w:rPr>
        <w:t>1</w:t>
      </w:r>
      <w:r w:rsidR="004624D0" w:rsidRPr="004624D0">
        <w:rPr>
          <w:rFonts w:ascii="Arial" w:eastAsia="Times New Roman" w:hAnsi="Arial" w:cs="Arial"/>
          <w:sz w:val="20"/>
          <w:szCs w:val="20"/>
          <w:highlight w:val="yellow"/>
          <w:lang w:eastAsia="en-GB"/>
        </w:rPr>
        <w:t>d</w:t>
      </w:r>
      <w:r w:rsidR="004624D0">
        <w:rPr>
          <w:rFonts w:ascii="Arial" w:eastAsia="Times New Roman" w:hAnsi="Arial" w:cs="Arial"/>
          <w:sz w:val="20"/>
          <w:szCs w:val="20"/>
          <w:lang w:eastAsia="en-GB"/>
        </w:rPr>
        <w:t>)</w:t>
      </w:r>
      <w:r w:rsidRPr="004624D0">
        <w:rPr>
          <w:rFonts w:ascii="Arial" w:eastAsia="Times New Roman" w:hAnsi="Arial" w:cs="Arial"/>
          <w:sz w:val="20"/>
          <w:szCs w:val="20"/>
          <w:lang w:eastAsia="en-GB"/>
        </w:rPr>
        <w:t>, predict ITEs directly, and are designed for observational studies where positivity assumptions might otherwise be violated. Like T-learners, two outcome models are initially fitted (M</w:t>
      </w:r>
      <w:r w:rsidRPr="004624D0">
        <w:rPr>
          <w:rFonts w:ascii="Arial" w:eastAsia="Times New Roman" w:hAnsi="Arial" w:cs="Arial"/>
          <w:sz w:val="20"/>
          <w:szCs w:val="20"/>
          <w:vertAlign w:val="subscript"/>
          <w:lang w:eastAsia="en-GB"/>
        </w:rPr>
        <w:t>1</w:t>
      </w:r>
      <w:r w:rsidRPr="004624D0">
        <w:rPr>
          <w:rFonts w:ascii="Arial" w:eastAsia="Times New Roman" w:hAnsi="Arial" w:cs="Arial"/>
          <w:sz w:val="20"/>
          <w:szCs w:val="20"/>
          <w:lang w:eastAsia="en-GB"/>
        </w:rPr>
        <w:t xml:space="preserve"> and M</w:t>
      </w:r>
      <w:r w:rsidRPr="004624D0">
        <w:rPr>
          <w:rFonts w:ascii="Arial" w:eastAsia="Times New Roman" w:hAnsi="Arial" w:cs="Arial"/>
          <w:sz w:val="20"/>
          <w:szCs w:val="20"/>
          <w:vertAlign w:val="subscript"/>
          <w:lang w:eastAsia="en-GB"/>
        </w:rPr>
        <w:t>0</w:t>
      </w:r>
      <w:r w:rsidRPr="004624D0">
        <w:rPr>
          <w:rFonts w:ascii="Arial" w:eastAsia="Times New Roman" w:hAnsi="Arial" w:cs="Arial"/>
          <w:sz w:val="20"/>
          <w:szCs w:val="20"/>
          <w:lang w:eastAsia="en-GB"/>
        </w:rPr>
        <w:t xml:space="preserve">) to predict outcomes </w:t>
      </w:r>
      <w:r w:rsidRPr="004624D0">
        <w:rPr>
          <w:rFonts w:ascii="Arial" w:eastAsia="Times New Roman" w:hAnsi="Arial" w:cs="Arial"/>
          <w:i/>
          <w:sz w:val="20"/>
          <w:szCs w:val="20"/>
          <w:lang w:eastAsia="en-GB"/>
        </w:rPr>
        <w:t>Y</w:t>
      </w:r>
      <w:r w:rsidRPr="004624D0">
        <w:rPr>
          <w:rFonts w:ascii="Arial" w:eastAsia="Times New Roman" w:hAnsi="Arial" w:cs="Arial"/>
          <w:sz w:val="20"/>
          <w:szCs w:val="20"/>
          <w:lang w:eastAsia="en-GB"/>
        </w:rPr>
        <w:t xml:space="preserve"> separately for treatment and control datasets, respectively. A propensity score model (</w:t>
      </w:r>
      <w:proofErr w:type="spellStart"/>
      <w:r w:rsidRPr="004624D0">
        <w:rPr>
          <w:rFonts w:ascii="Arial" w:eastAsia="Times New Roman" w:hAnsi="Arial" w:cs="Arial"/>
          <w:sz w:val="20"/>
          <w:szCs w:val="20"/>
          <w:lang w:eastAsia="en-GB"/>
        </w:rPr>
        <w:t>M</w:t>
      </w:r>
      <w:r w:rsidRPr="004624D0">
        <w:rPr>
          <w:rFonts w:ascii="Arial" w:eastAsia="Times New Roman" w:hAnsi="Arial" w:cs="Arial"/>
          <w:sz w:val="20"/>
          <w:szCs w:val="20"/>
          <w:vertAlign w:val="subscript"/>
          <w:lang w:eastAsia="en-GB"/>
        </w:rPr>
        <w:t>ps</w:t>
      </w:r>
      <w:proofErr w:type="spellEnd"/>
      <w:r w:rsidRPr="004624D0">
        <w:rPr>
          <w:rFonts w:ascii="Arial" w:eastAsia="Times New Roman" w:hAnsi="Arial" w:cs="Arial"/>
          <w:sz w:val="20"/>
          <w:szCs w:val="20"/>
          <w:lang w:eastAsia="en-GB"/>
        </w:rPr>
        <w:t>) is also fitted, predicting the treatment probability (X=1) given</w:t>
      </w:r>
      <w:r w:rsidRPr="004624D0">
        <w:rPr>
          <w:rFonts w:ascii="Arial" w:eastAsia="Times New Roman" w:hAnsi="Arial" w:cs="Arial"/>
          <w:i/>
          <w:sz w:val="20"/>
          <w:szCs w:val="20"/>
          <w:lang w:eastAsia="en-GB"/>
        </w:rPr>
        <w:t xml:space="preserve"> Z</w:t>
      </w:r>
      <w:r w:rsidRPr="004624D0">
        <w:rPr>
          <w:rFonts w:ascii="Arial" w:eastAsia="Times New Roman" w:hAnsi="Arial" w:cs="Arial"/>
          <w:sz w:val="20"/>
          <w:szCs w:val="20"/>
          <w:lang w:eastAsia="en-GB"/>
        </w:rPr>
        <w:t>. These outcome models and propensity score models are often referred to as ‘nuisance functions’ in the machine learning literature. Intermediate treatment effects are imputed from M</w:t>
      </w:r>
      <w:r w:rsidRPr="004624D0">
        <w:rPr>
          <w:rFonts w:ascii="Arial" w:eastAsia="Times New Roman" w:hAnsi="Arial" w:cs="Arial"/>
          <w:sz w:val="20"/>
          <w:szCs w:val="20"/>
          <w:vertAlign w:val="subscript"/>
          <w:lang w:eastAsia="en-GB"/>
        </w:rPr>
        <w:t>0</w:t>
      </w:r>
      <w:r w:rsidRPr="004624D0">
        <w:rPr>
          <w:rFonts w:ascii="Arial" w:eastAsia="Times New Roman" w:hAnsi="Arial" w:cs="Arial"/>
          <w:sz w:val="20"/>
          <w:szCs w:val="20"/>
          <w:lang w:eastAsia="en-GB"/>
        </w:rPr>
        <w:t xml:space="preserve"> and M</w:t>
      </w:r>
      <w:r w:rsidRPr="004624D0">
        <w:rPr>
          <w:rFonts w:ascii="Arial" w:eastAsia="Times New Roman" w:hAnsi="Arial" w:cs="Arial"/>
          <w:sz w:val="20"/>
          <w:szCs w:val="20"/>
          <w:vertAlign w:val="subscript"/>
          <w:lang w:eastAsia="en-GB"/>
        </w:rPr>
        <w:t>1</w:t>
      </w:r>
      <w:r w:rsidRPr="004624D0">
        <w:rPr>
          <w:rFonts w:ascii="Arial" w:eastAsia="Times New Roman" w:hAnsi="Arial" w:cs="Arial"/>
          <w:sz w:val="20"/>
          <w:szCs w:val="20"/>
          <w:lang w:eastAsia="en-GB"/>
        </w:rPr>
        <w:t xml:space="preserve">, using </w:t>
      </w:r>
      <w:r w:rsidRPr="004624D0">
        <w:rPr>
          <w:rFonts w:ascii="Arial" w:eastAsia="Times New Roman" w:hAnsi="Arial" w:cs="Arial"/>
          <w:i/>
          <w:sz w:val="20"/>
          <w:szCs w:val="20"/>
          <w:lang w:eastAsia="en-GB"/>
        </w:rPr>
        <w:t xml:space="preserve">Y </w:t>
      </w:r>
      <w:r w:rsidRPr="004624D0">
        <w:rPr>
          <w:rFonts w:ascii="Arial" w:eastAsia="Times New Roman" w:hAnsi="Arial" w:cs="Arial"/>
          <w:sz w:val="20"/>
          <w:szCs w:val="20"/>
          <w:lang w:eastAsia="en-GB"/>
        </w:rPr>
        <w:t xml:space="preserve">and </w:t>
      </w:r>
      <w:r w:rsidRPr="004624D0">
        <w:rPr>
          <w:rFonts w:ascii="Arial" w:eastAsia="Times New Roman" w:hAnsi="Arial" w:cs="Arial"/>
          <w:i/>
          <w:sz w:val="20"/>
          <w:szCs w:val="20"/>
          <w:lang w:eastAsia="en-GB"/>
        </w:rPr>
        <w:t>Z</w:t>
      </w:r>
      <w:r w:rsidRPr="004624D0">
        <w:rPr>
          <w:rFonts w:ascii="Arial" w:eastAsia="Times New Roman" w:hAnsi="Arial" w:cs="Arial"/>
          <w:sz w:val="20"/>
          <w:szCs w:val="20"/>
          <w:lang w:eastAsia="en-GB"/>
        </w:rPr>
        <w:t xml:space="preserve"> for treated and control datasets respectively (hence the crossing over</w:t>
      </w:r>
      <w:r w:rsidR="004624D0">
        <w:rPr>
          <w:rFonts w:ascii="Arial" w:eastAsia="Times New Roman" w:hAnsi="Arial" w:cs="Arial"/>
          <w:sz w:val="20"/>
          <w:szCs w:val="20"/>
          <w:lang w:eastAsia="en-GB"/>
        </w:rPr>
        <w:t xml:space="preserve">, </w:t>
      </w:r>
      <w:r w:rsidR="004624D0" w:rsidRPr="004624D0">
        <w:rPr>
          <w:rFonts w:ascii="Arial" w:eastAsia="Times New Roman" w:hAnsi="Arial" w:cs="Arial"/>
          <w:sz w:val="20"/>
          <w:szCs w:val="20"/>
          <w:highlight w:val="yellow"/>
          <w:lang w:eastAsia="en-GB"/>
        </w:rPr>
        <w:t xml:space="preserve">Box 1 Figure </w:t>
      </w:r>
      <w:r w:rsidR="000733CF">
        <w:rPr>
          <w:rFonts w:ascii="Arial" w:eastAsia="Times New Roman" w:hAnsi="Arial" w:cs="Arial"/>
          <w:sz w:val="20"/>
          <w:szCs w:val="20"/>
          <w:highlight w:val="yellow"/>
          <w:lang w:eastAsia="en-GB"/>
        </w:rPr>
        <w:t>1</w:t>
      </w:r>
      <w:r w:rsidR="004624D0" w:rsidRPr="004624D0">
        <w:rPr>
          <w:rFonts w:ascii="Arial" w:eastAsia="Times New Roman" w:hAnsi="Arial" w:cs="Arial"/>
          <w:sz w:val="20"/>
          <w:szCs w:val="20"/>
          <w:highlight w:val="yellow"/>
          <w:lang w:eastAsia="en-GB"/>
        </w:rPr>
        <w:t>d</w:t>
      </w:r>
      <w:r w:rsidRPr="004624D0">
        <w:rPr>
          <w:rFonts w:ascii="Arial" w:eastAsia="Times New Roman" w:hAnsi="Arial" w:cs="Arial"/>
          <w:sz w:val="20"/>
          <w:szCs w:val="20"/>
          <w:lang w:eastAsia="en-GB"/>
        </w:rPr>
        <w:t>). A second pair of models is fitted to predict these intermediate treatment effects. Finally, the predicted treatment effects are adjusted by the propensity scores to predict ITEs. The adjustment puts more weight on treatment effects that have been estimated more precisely, i.e. the ones coming from the larger treated or control sample, respectively.</w:t>
      </w:r>
    </w:p>
    <w:p w14:paraId="645A737F" w14:textId="6F50E245" w:rsidR="000F49A1" w:rsidRPr="004624D0" w:rsidRDefault="000F49A1" w:rsidP="000F49A1">
      <w:pPr>
        <w:keepNext/>
        <w:keepLines/>
        <w:spacing w:before="40" w:after="0"/>
        <w:outlineLvl w:val="2"/>
        <w:rPr>
          <w:rFonts w:eastAsia="Times New Roman" w:cs="Times New Roman"/>
          <w:lang w:eastAsia="en-GB"/>
        </w:rPr>
      </w:pPr>
      <w:r w:rsidRPr="004624D0">
        <w:rPr>
          <w:rFonts w:ascii="Arial" w:eastAsiaTheme="majorEastAsia" w:hAnsi="Arial" w:cs="Arial"/>
          <w:color w:val="1F3763" w:themeColor="accent1" w:themeShade="7F"/>
          <w:sz w:val="24"/>
          <w:szCs w:val="24"/>
          <w:lang w:eastAsia="en-GB"/>
        </w:rPr>
        <w:t>R-learners (</w:t>
      </w:r>
      <w:proofErr w:type="spellStart"/>
      <w:r w:rsidRPr="004624D0">
        <w:rPr>
          <w:rFonts w:ascii="Arial" w:eastAsiaTheme="majorEastAsia" w:hAnsi="Arial" w:cs="Arial"/>
          <w:color w:val="1F3763" w:themeColor="accent1" w:themeShade="7F"/>
          <w:sz w:val="24"/>
          <w:szCs w:val="24"/>
          <w:lang w:eastAsia="en-GB"/>
        </w:rPr>
        <w:t>residualisation</w:t>
      </w:r>
      <w:proofErr w:type="spellEnd"/>
      <w:r w:rsidRPr="004624D0">
        <w:rPr>
          <w:rFonts w:ascii="Arial" w:eastAsiaTheme="majorEastAsia" w:hAnsi="Arial" w:cs="Arial"/>
          <w:color w:val="1F3763" w:themeColor="accent1" w:themeShade="7F"/>
          <w:sz w:val="24"/>
          <w:szCs w:val="24"/>
          <w:lang w:eastAsia="en-GB"/>
        </w:rPr>
        <w:t xml:space="preserve"> learners)</w:t>
      </w:r>
    </w:p>
    <w:p w14:paraId="7D0DBC14" w14:textId="48536EAC" w:rsidR="000F49A1" w:rsidRDefault="000F49A1" w:rsidP="000F49A1">
      <w:pPr>
        <w:rPr>
          <w:rFonts w:eastAsia="Times New Roman" w:cs="Times New Roman"/>
        </w:rPr>
      </w:pPr>
      <w:r w:rsidRPr="004624D0">
        <w:rPr>
          <w:rFonts w:ascii="Arial" w:eastAsia="Times New Roman" w:hAnsi="Arial" w:cs="Arial"/>
          <w:sz w:val="20"/>
          <w:szCs w:val="20"/>
        </w:rPr>
        <w:t>Like the X-learner, the R-learner approach</w:t>
      </w:r>
      <w:r w:rsidRPr="004624D0">
        <w:rPr>
          <w:rFonts w:ascii="Arial" w:eastAsia="Times New Roman" w:hAnsi="Arial" w:cs="Arial"/>
          <w:sz w:val="20"/>
          <w:szCs w:val="20"/>
        </w:rPr>
        <w:fldChar w:fldCharType="begin"/>
      </w:r>
      <w:r w:rsidR="00261E4F">
        <w:rPr>
          <w:rFonts w:ascii="Arial" w:eastAsia="Times New Roman" w:hAnsi="Arial" w:cs="Arial"/>
          <w:sz w:val="20"/>
          <w:szCs w:val="20"/>
        </w:rPr>
        <w:instrText xml:space="preserve"> ADDIN ZOTERO_ITEM CSL_CITATION {"citationID":"d8umbblM","properties":{"formattedCitation":"\\super 39\\nosupersub{}","plainCitation":"39","noteIndex":0},"citationItems":[{"id":2943,"uris":["http://zotero.org/users/14212145/items/WN97S3TK"],"itemData":{"id":2943,"type":"article-journal","abstract":"Flexible estimation of heterogeneous treatment effects lies at the heart of many statistical applications, such as personalized medicine and optimal resource allocation. In this article we develop a general class of two-step algorithms for heterogeneous treatment effect estimation in observational studies. First, we estimate marginal effects and treatment propensities to form an objective function that isolates the causal component of the signal. Then, we optimize this data-adaptive objective function. The proposed approach has several advantages over existing methods. From a practical perspective, our method is flexible and easy to use: in both steps, any loss-minimization method can be employed, such as penalized regression, deep neural networks, or boosting; moreover, these methods can be fine-tuned by cross-validation. Meanwhile, in the case of penalized kernel regression, we show that our method has a quasi-oracle property. Even when the pilot estimates for marginal effects and treatment propensities are not particularly accurate, we achieve the same error bounds as an oracle with prior knowledge of these two nuisance components. We implement variants of our approach based on penalized regression, kernel ridge regression, and boosting in a variety of simulation set-ups, and observe promising performance relative to existing baselines.","container-title":"Biometrika","DOI":"10.1093/biomet/asaa076","ISSN":"0006-3444","issue":"2","journalAbbreviation":"Biometrika","page":"299-319","source":"Silverchair","title":"Quasi-oracle estimation of heterogeneous treatment effects","volume":"108","author":[{"family":"Nie","given":"X"},{"family":"Wager","given":"S"}],"issued":{"date-parts":[["2021",6,1]]}}}],"schema":"https://github.com/citation-style-language/schema/raw/master/csl-citation.json"} </w:instrText>
      </w:r>
      <w:r w:rsidRPr="004624D0">
        <w:rPr>
          <w:rFonts w:ascii="Arial" w:eastAsia="Times New Roman" w:hAnsi="Arial" w:cs="Arial"/>
          <w:sz w:val="20"/>
          <w:szCs w:val="20"/>
        </w:rPr>
        <w:fldChar w:fldCharType="separate"/>
      </w:r>
      <w:r w:rsidR="00261E4F" w:rsidRPr="00261E4F">
        <w:rPr>
          <w:rFonts w:ascii="Arial" w:hAnsi="Arial" w:cs="Arial"/>
          <w:sz w:val="20"/>
          <w:szCs w:val="24"/>
          <w:vertAlign w:val="superscript"/>
        </w:rPr>
        <w:t>39</w:t>
      </w:r>
      <w:r w:rsidRPr="004624D0">
        <w:rPr>
          <w:rFonts w:ascii="Arial" w:eastAsia="Times New Roman" w:hAnsi="Arial" w:cs="Arial"/>
          <w:sz w:val="20"/>
          <w:szCs w:val="20"/>
        </w:rPr>
        <w:fldChar w:fldCharType="end"/>
      </w:r>
      <w:r w:rsidRPr="004624D0">
        <w:rPr>
          <w:rFonts w:ascii="Arial" w:eastAsia="Times New Roman" w:hAnsi="Arial" w:cs="Arial"/>
          <w:sz w:val="20"/>
          <w:szCs w:val="20"/>
        </w:rPr>
        <w:t xml:space="preserve"> </w:t>
      </w:r>
      <w:r w:rsidR="004624D0">
        <w:rPr>
          <w:rFonts w:ascii="Arial" w:eastAsia="Times New Roman" w:hAnsi="Arial" w:cs="Arial"/>
          <w:sz w:val="20"/>
          <w:szCs w:val="20"/>
          <w:lang w:eastAsia="en-GB"/>
        </w:rPr>
        <w:t>(</w:t>
      </w:r>
      <w:r w:rsidR="004624D0" w:rsidRPr="004624D0">
        <w:rPr>
          <w:rFonts w:ascii="Arial" w:eastAsia="Times New Roman" w:hAnsi="Arial" w:cs="Arial"/>
          <w:sz w:val="20"/>
          <w:szCs w:val="20"/>
          <w:highlight w:val="yellow"/>
          <w:lang w:eastAsia="en-GB"/>
        </w:rPr>
        <w:t xml:space="preserve">Box 1 Figure </w:t>
      </w:r>
      <w:r w:rsidR="000733CF">
        <w:rPr>
          <w:rFonts w:ascii="Arial" w:eastAsia="Times New Roman" w:hAnsi="Arial" w:cs="Arial"/>
          <w:sz w:val="20"/>
          <w:szCs w:val="20"/>
          <w:highlight w:val="yellow"/>
          <w:lang w:eastAsia="en-GB"/>
        </w:rPr>
        <w:t>1</w:t>
      </w:r>
      <w:r w:rsidR="004624D0" w:rsidRPr="004624D0">
        <w:rPr>
          <w:rFonts w:ascii="Arial" w:eastAsia="Times New Roman" w:hAnsi="Arial" w:cs="Arial"/>
          <w:sz w:val="20"/>
          <w:szCs w:val="20"/>
          <w:highlight w:val="yellow"/>
          <w:lang w:eastAsia="en-GB"/>
        </w:rPr>
        <w:t>e</w:t>
      </w:r>
      <w:r w:rsidR="004624D0">
        <w:rPr>
          <w:rFonts w:ascii="Arial" w:eastAsia="Times New Roman" w:hAnsi="Arial" w:cs="Arial"/>
          <w:sz w:val="20"/>
          <w:szCs w:val="20"/>
          <w:lang w:eastAsia="en-GB"/>
        </w:rPr>
        <w:t xml:space="preserve">) </w:t>
      </w:r>
      <w:r w:rsidRPr="004624D0">
        <w:rPr>
          <w:rFonts w:ascii="Arial" w:eastAsia="Times New Roman" w:hAnsi="Arial" w:cs="Arial"/>
          <w:sz w:val="20"/>
          <w:szCs w:val="20"/>
        </w:rPr>
        <w:t xml:space="preserve">is also designed for observational studies with selection bias, and so begins by fitting nuisance functions before training a model to predict ITEs directly. The ‘R’ denotes the </w:t>
      </w:r>
      <w:proofErr w:type="spellStart"/>
      <w:r w:rsidRPr="004624D0">
        <w:rPr>
          <w:rFonts w:ascii="Arial" w:eastAsia="Times New Roman" w:hAnsi="Arial" w:cs="Arial"/>
          <w:sz w:val="20"/>
          <w:szCs w:val="20"/>
        </w:rPr>
        <w:t>residualisation</w:t>
      </w:r>
      <w:proofErr w:type="spellEnd"/>
      <w:r w:rsidRPr="004624D0">
        <w:rPr>
          <w:rFonts w:ascii="Arial" w:eastAsia="Times New Roman" w:hAnsi="Arial" w:cs="Arial"/>
          <w:sz w:val="20"/>
          <w:szCs w:val="20"/>
        </w:rPr>
        <w:t xml:space="preserve"> approach, and also recognises the foundational work by Robinson (1988)</w:t>
      </w:r>
      <w:r w:rsidRPr="004624D0">
        <w:rPr>
          <w:rFonts w:ascii="Arial" w:eastAsia="Times New Roman" w:hAnsi="Arial" w:cs="Arial"/>
          <w:sz w:val="20"/>
          <w:szCs w:val="20"/>
        </w:rPr>
        <w:fldChar w:fldCharType="begin"/>
      </w:r>
      <w:r w:rsidR="00261E4F">
        <w:rPr>
          <w:rFonts w:ascii="Arial" w:eastAsia="Times New Roman" w:hAnsi="Arial" w:cs="Arial"/>
          <w:sz w:val="20"/>
          <w:szCs w:val="20"/>
        </w:rPr>
        <w:instrText xml:space="preserve"> ADDIN ZOTERO_ITEM CSL_CITATION {"citationID":"ah38oon7cs","properties":{"formattedCitation":"\\super 44\\nosupersub{}","plainCitation":"44","noteIndex":0},"citationItems":[{"id":2948,"uris":["http://zotero.org/users/14212145/items/82QRTS9Z"],"itemData":{"id":2948,"type":"article-journal","abstract":"One type of semiparametric regression on an &lt;tex-math&gt;$\\scr{R}^{p}\\times \\scr{R}^{q}\\text{-valued}$&lt;/tex-math&gt; random variable (X, Z) is β′X + θ(Z), where β and θ(Z) are an unknown slope coefficient vector and function, and X is neither wholly dependent on Z nor necessarily independent of it. Estimators of β based on incorrect parameterization of θ are generally inconsistent, whereas consistent nonparametric estimators deviate from β by a larger probability order than N&lt;sup&gt;-1/2&lt;/sup&gt;, where N is sample size. An estimator generalizing the ordinary least squares estimator of β is constructed by inserting nonparametric regression estimators in the nonlinear orthogonal projection on Z. Under regularity conditions β̂ is shown to be &lt;tex-math&gt;$N^{1/2}\\text{-consistent}$&lt;/tex-math&gt; for β and asymptotically normal, and a consistent estimator of its limiting covariance matrix is given, affording statistical inference that is not only asymptotically valid but has nonzero asymptotic first-order efficiency relative to estimators based on a correctly parameterized θ. We discuss the identification problem and β̂'s efficiency, and report results of a Monte Carlo study of finite-sample performance. While the paper focuses on the simplest interesting setting of multiple regression with independent observations, extensions to other econometric models are described, in particular seemingly unrelated and nonlinear regressions, simultaneous equations, distributed lags, and sample selectivity models.","container-title":"Econometrica","DOI":"10.2307/1912705","ISSN":"0012-9682","issue":"4","note":"publisher: [Wiley, Econometric Society]","page":"931-954","source":"JSTOR","title":"Root-N-Consistent Semiparametric Regression","volume":"56","author":[{"family":"Robinson","given":"P. M."}],"issued":{"date-parts":[["1988"]]}}}],"schema":"https://github.com/citation-style-language/schema/raw/master/csl-citation.json"} </w:instrText>
      </w:r>
      <w:r w:rsidRPr="004624D0">
        <w:rPr>
          <w:rFonts w:ascii="Arial" w:eastAsia="Times New Roman" w:hAnsi="Arial" w:cs="Arial"/>
          <w:sz w:val="20"/>
          <w:szCs w:val="20"/>
        </w:rPr>
        <w:fldChar w:fldCharType="separate"/>
      </w:r>
      <w:r w:rsidR="00261E4F" w:rsidRPr="00261E4F">
        <w:rPr>
          <w:rFonts w:ascii="Arial" w:hAnsi="Arial" w:cs="Arial"/>
          <w:sz w:val="20"/>
          <w:szCs w:val="24"/>
          <w:vertAlign w:val="superscript"/>
        </w:rPr>
        <w:t>44</w:t>
      </w:r>
      <w:r w:rsidRPr="004624D0">
        <w:rPr>
          <w:rFonts w:ascii="Arial" w:eastAsia="Times New Roman" w:hAnsi="Arial" w:cs="Arial"/>
          <w:sz w:val="20"/>
          <w:szCs w:val="20"/>
        </w:rPr>
        <w:fldChar w:fldCharType="end"/>
      </w:r>
      <w:r w:rsidRPr="004624D0">
        <w:rPr>
          <w:rFonts w:ascii="Arial" w:eastAsia="Times New Roman" w:hAnsi="Arial" w:cs="Arial"/>
          <w:sz w:val="20"/>
          <w:szCs w:val="20"/>
        </w:rPr>
        <w:t xml:space="preserve">. </w:t>
      </w:r>
      <w:r w:rsidRPr="004624D0">
        <w:rPr>
          <w:rFonts w:ascii="Arial" w:eastAsia="Times New Roman" w:hAnsi="Arial" w:cs="Arial"/>
          <w:sz w:val="20"/>
          <w:szCs w:val="20"/>
          <w:lang w:eastAsia="en-GB"/>
        </w:rPr>
        <w:t xml:space="preserve">The R-learner first trains two models: a single outcome model, </w:t>
      </w:r>
      <w:r w:rsidRPr="004624D0">
        <w:rPr>
          <w:rFonts w:ascii="Arial" w:eastAsia="Times New Roman" w:hAnsi="Arial" w:cs="Arial"/>
          <w:iCs/>
          <w:sz w:val="20"/>
          <w:szCs w:val="20"/>
          <w:lang w:eastAsia="en-GB"/>
        </w:rPr>
        <w:t>M</w:t>
      </w:r>
      <w:r w:rsidRPr="004624D0">
        <w:rPr>
          <w:rFonts w:ascii="Arial" w:eastAsia="Times New Roman" w:hAnsi="Arial" w:cs="Arial"/>
          <w:sz w:val="20"/>
          <w:szCs w:val="20"/>
          <w:vertAlign w:val="subscript"/>
          <w:lang w:eastAsia="en-GB"/>
        </w:rPr>
        <w:t>r</w:t>
      </w:r>
      <w:r w:rsidRPr="004624D0">
        <w:rPr>
          <w:rFonts w:ascii="Arial" w:eastAsia="Times New Roman" w:hAnsi="Arial" w:cs="Arial"/>
          <w:sz w:val="20"/>
          <w:szCs w:val="20"/>
          <w:lang w:eastAsia="en-GB"/>
        </w:rPr>
        <w:t xml:space="preserve">, to predict outcomes </w:t>
      </w:r>
      <w:r w:rsidRPr="004624D0">
        <w:rPr>
          <w:rFonts w:ascii="Arial" w:eastAsia="Times New Roman" w:hAnsi="Arial" w:cs="Arial"/>
          <w:i/>
          <w:sz w:val="20"/>
          <w:szCs w:val="20"/>
          <w:lang w:eastAsia="en-GB"/>
        </w:rPr>
        <w:t>Y</w:t>
      </w:r>
      <w:r w:rsidRPr="004624D0">
        <w:rPr>
          <w:rFonts w:ascii="Arial" w:eastAsia="Times New Roman" w:hAnsi="Arial" w:cs="Arial"/>
          <w:sz w:val="20"/>
          <w:szCs w:val="20"/>
          <w:lang w:eastAsia="en-GB"/>
        </w:rPr>
        <w:t xml:space="preserve"> as a function of covariates </w:t>
      </w:r>
      <w:r w:rsidRPr="004624D0">
        <w:rPr>
          <w:rFonts w:ascii="Arial" w:eastAsia="Times New Roman" w:hAnsi="Arial" w:cs="Arial"/>
          <w:i/>
          <w:sz w:val="20"/>
          <w:szCs w:val="20"/>
          <w:lang w:eastAsia="en-GB"/>
        </w:rPr>
        <w:t>Z</w:t>
      </w:r>
      <w:r w:rsidRPr="004624D0">
        <w:rPr>
          <w:rFonts w:ascii="Arial" w:eastAsia="Times New Roman" w:hAnsi="Arial" w:cs="Arial"/>
          <w:sz w:val="20"/>
          <w:szCs w:val="20"/>
          <w:lang w:eastAsia="en-GB"/>
        </w:rPr>
        <w:t xml:space="preserve"> (excluding the treatment indicator </w:t>
      </w:r>
      <w:r w:rsidRPr="004624D0">
        <w:rPr>
          <w:rFonts w:ascii="Arial" w:eastAsia="Times New Roman" w:hAnsi="Arial" w:cs="Arial"/>
          <w:i/>
          <w:sz w:val="20"/>
          <w:szCs w:val="20"/>
          <w:lang w:eastAsia="en-GB"/>
        </w:rPr>
        <w:t>X</w:t>
      </w:r>
      <w:r w:rsidRPr="004624D0">
        <w:rPr>
          <w:rFonts w:ascii="Arial" w:eastAsia="Times New Roman" w:hAnsi="Arial" w:cs="Arial"/>
          <w:iCs/>
          <w:sz w:val="20"/>
          <w:szCs w:val="20"/>
          <w:lang w:eastAsia="en-GB"/>
        </w:rPr>
        <w:t>)</w:t>
      </w:r>
      <w:r w:rsidRPr="004624D0">
        <w:rPr>
          <w:rFonts w:ascii="Arial" w:eastAsia="Times New Roman" w:hAnsi="Arial" w:cs="Arial"/>
          <w:sz w:val="20"/>
          <w:szCs w:val="20"/>
          <w:lang w:eastAsia="en-GB"/>
        </w:rPr>
        <w:t xml:space="preserve">, and a propensity score model </w:t>
      </w:r>
      <w:proofErr w:type="spellStart"/>
      <w:r w:rsidRPr="004624D0">
        <w:rPr>
          <w:rFonts w:ascii="Arial" w:eastAsia="Times New Roman" w:hAnsi="Arial" w:cs="Arial"/>
          <w:sz w:val="20"/>
          <w:szCs w:val="20"/>
          <w:lang w:eastAsia="en-GB"/>
        </w:rPr>
        <w:t>M</w:t>
      </w:r>
      <w:r w:rsidRPr="004624D0">
        <w:rPr>
          <w:rFonts w:ascii="Arial" w:eastAsia="Times New Roman" w:hAnsi="Arial" w:cs="Arial"/>
          <w:sz w:val="20"/>
          <w:szCs w:val="20"/>
          <w:vertAlign w:val="subscript"/>
          <w:lang w:eastAsia="en-GB"/>
        </w:rPr>
        <w:t>ps</w:t>
      </w:r>
      <w:proofErr w:type="spellEnd"/>
      <w:r w:rsidRPr="004624D0">
        <w:rPr>
          <w:rFonts w:ascii="Arial" w:eastAsia="Times New Roman" w:hAnsi="Arial" w:cs="Arial"/>
          <w:sz w:val="20"/>
          <w:szCs w:val="20"/>
          <w:lang w:eastAsia="en-GB"/>
        </w:rPr>
        <w:t>.</w:t>
      </w:r>
      <w:r w:rsidRPr="004624D0">
        <w:rPr>
          <w:rFonts w:ascii="Arial" w:eastAsia="Times New Roman" w:hAnsi="Arial" w:cs="Arial"/>
          <w:sz w:val="20"/>
          <w:szCs w:val="20"/>
        </w:rPr>
        <w:t xml:space="preserve"> It then </w:t>
      </w:r>
      <w:proofErr w:type="spellStart"/>
      <w:r w:rsidRPr="004624D0">
        <w:rPr>
          <w:rFonts w:ascii="Arial" w:eastAsia="Times New Roman" w:hAnsi="Arial" w:cs="Arial"/>
          <w:sz w:val="20"/>
          <w:szCs w:val="20"/>
        </w:rPr>
        <w:t>residualises</w:t>
      </w:r>
      <w:proofErr w:type="spellEnd"/>
      <w:r w:rsidRPr="004624D0">
        <w:rPr>
          <w:rFonts w:ascii="Arial" w:eastAsia="Times New Roman" w:hAnsi="Arial" w:cs="Arial"/>
          <w:sz w:val="20"/>
          <w:szCs w:val="20"/>
        </w:rPr>
        <w:t xml:space="preserve"> the outcome </w:t>
      </w:r>
      <w:r w:rsidRPr="004624D0">
        <w:rPr>
          <w:rFonts w:ascii="Arial" w:eastAsia="Times New Roman" w:hAnsi="Arial" w:cs="Arial"/>
          <w:i/>
          <w:iCs/>
          <w:sz w:val="20"/>
          <w:szCs w:val="20"/>
        </w:rPr>
        <w:t>Y</w:t>
      </w:r>
      <w:r w:rsidRPr="004624D0">
        <w:rPr>
          <w:rFonts w:ascii="Arial" w:eastAsia="Times New Roman" w:hAnsi="Arial" w:cs="Arial"/>
          <w:sz w:val="20"/>
          <w:szCs w:val="20"/>
        </w:rPr>
        <w:t xml:space="preserve"> and treatment </w:t>
      </w:r>
      <w:r w:rsidRPr="004624D0">
        <w:rPr>
          <w:rFonts w:ascii="Arial" w:eastAsia="Times New Roman" w:hAnsi="Arial" w:cs="Arial"/>
          <w:i/>
          <w:iCs/>
          <w:sz w:val="20"/>
          <w:szCs w:val="20"/>
        </w:rPr>
        <w:t>X</w:t>
      </w:r>
      <w:r w:rsidRPr="004624D0">
        <w:rPr>
          <w:rFonts w:ascii="Arial" w:eastAsia="Times New Roman" w:hAnsi="Arial" w:cs="Arial"/>
          <w:sz w:val="20"/>
          <w:szCs w:val="20"/>
        </w:rPr>
        <w:t xml:space="preserve"> by the predictions of the M</w:t>
      </w:r>
      <w:r w:rsidRPr="004624D0">
        <w:rPr>
          <w:rFonts w:ascii="Arial" w:eastAsia="Times New Roman" w:hAnsi="Arial" w:cs="Arial"/>
          <w:sz w:val="20"/>
          <w:szCs w:val="20"/>
          <w:vertAlign w:val="subscript"/>
        </w:rPr>
        <w:t>r</w:t>
      </w:r>
      <w:r w:rsidRPr="004624D0">
        <w:rPr>
          <w:rFonts w:ascii="Arial" w:eastAsia="Times New Roman" w:hAnsi="Arial" w:cs="Arial"/>
          <w:sz w:val="20"/>
          <w:szCs w:val="20"/>
        </w:rPr>
        <w:t xml:space="preserve"> and </w:t>
      </w:r>
      <w:proofErr w:type="spellStart"/>
      <w:r w:rsidRPr="004624D0">
        <w:rPr>
          <w:rFonts w:ascii="Arial" w:eastAsia="Times New Roman" w:hAnsi="Arial" w:cs="Arial"/>
          <w:sz w:val="20"/>
          <w:szCs w:val="20"/>
          <w:lang w:eastAsia="en-GB"/>
        </w:rPr>
        <w:t>M</w:t>
      </w:r>
      <w:r w:rsidRPr="004624D0">
        <w:rPr>
          <w:rFonts w:ascii="Arial" w:eastAsia="Times New Roman" w:hAnsi="Arial" w:cs="Arial"/>
          <w:sz w:val="20"/>
          <w:szCs w:val="20"/>
          <w:vertAlign w:val="subscript"/>
          <w:lang w:eastAsia="en-GB"/>
        </w:rPr>
        <w:t>ps</w:t>
      </w:r>
      <w:proofErr w:type="spellEnd"/>
      <w:r w:rsidRPr="004624D0">
        <w:rPr>
          <w:rFonts w:ascii="Arial" w:eastAsia="Times New Roman" w:hAnsi="Arial" w:cs="Arial"/>
          <w:sz w:val="20"/>
          <w:szCs w:val="20"/>
        </w:rPr>
        <w:t>, respectively, to construct a modified outcome (</w:t>
      </w:r>
      <w:proofErr w:type="spellStart"/>
      <w:r w:rsidRPr="004624D0">
        <w:rPr>
          <w:rFonts w:ascii="Arial" w:eastAsia="Times New Roman" w:hAnsi="Arial" w:cs="Arial"/>
          <w:sz w:val="20"/>
          <w:szCs w:val="20"/>
        </w:rPr>
        <w:t>φ</w:t>
      </w:r>
      <w:r w:rsidRPr="004624D0">
        <w:rPr>
          <w:rFonts w:ascii="Arial" w:eastAsia="Times New Roman" w:hAnsi="Arial" w:cs="Arial"/>
          <w:i/>
          <w:iCs/>
          <w:sz w:val="20"/>
          <w:szCs w:val="20"/>
          <w:vertAlign w:val="subscript"/>
        </w:rPr>
        <w:t>i</w:t>
      </w:r>
      <w:proofErr w:type="spellEnd"/>
      <w:r w:rsidRPr="004624D0">
        <w:rPr>
          <w:rFonts w:ascii="Arial" w:eastAsia="Times New Roman" w:hAnsi="Arial" w:cs="Arial"/>
          <w:sz w:val="20"/>
          <w:szCs w:val="20"/>
        </w:rPr>
        <w:t xml:space="preserve">). In the second step, the R-learner trains a modified outcome model on the covariates </w:t>
      </w:r>
      <w:r w:rsidRPr="004624D0">
        <w:rPr>
          <w:rFonts w:ascii="Arial" w:eastAsia="Times New Roman" w:hAnsi="Arial" w:cs="Arial"/>
          <w:i/>
          <w:iCs/>
          <w:sz w:val="20"/>
          <w:szCs w:val="20"/>
        </w:rPr>
        <w:t>Z</w:t>
      </w:r>
      <w:r w:rsidRPr="004624D0">
        <w:rPr>
          <w:rFonts w:ascii="Arial" w:eastAsia="Times New Roman" w:hAnsi="Arial" w:cs="Arial"/>
          <w:sz w:val="20"/>
          <w:szCs w:val="20"/>
        </w:rPr>
        <w:t xml:space="preserve">, weighted by the squared </w:t>
      </w:r>
      <w:proofErr w:type="spellStart"/>
      <w:r w:rsidRPr="004624D0">
        <w:rPr>
          <w:rFonts w:ascii="Arial" w:eastAsia="Times New Roman" w:hAnsi="Arial" w:cs="Arial"/>
          <w:sz w:val="20"/>
          <w:szCs w:val="20"/>
        </w:rPr>
        <w:t>residualised</w:t>
      </w:r>
      <w:proofErr w:type="spellEnd"/>
      <w:r w:rsidRPr="004624D0">
        <w:rPr>
          <w:rFonts w:ascii="Arial" w:eastAsia="Times New Roman" w:hAnsi="Arial" w:cs="Arial"/>
          <w:sz w:val="20"/>
          <w:szCs w:val="20"/>
        </w:rPr>
        <w:t xml:space="preserve"> treatment to predict ITEs</w:t>
      </w:r>
      <w:r w:rsidRPr="004624D0">
        <w:rPr>
          <w:rFonts w:eastAsia="Times New Roman" w:cs="Times New Roman"/>
        </w:rPr>
        <w:fldChar w:fldCharType="begin"/>
      </w:r>
      <w:r w:rsidR="00261E4F">
        <w:rPr>
          <w:rFonts w:eastAsia="Times New Roman" w:cs="Times New Roman"/>
        </w:rPr>
        <w:instrText xml:space="preserve"> ADDIN ZOTERO_ITEM CSL_CITATION {"citationID":"V2lTpY1M","properties":{"formattedCitation":"\\super 45\\nosupersub{}","plainCitation":"45","noteIndex":0},"citationItems":[{"id":2933,"uris":["http://zotero.org/users/14212145/items/GJJ3LMUI"],"itemData":{"id":2933,"type":"article-journal","abstract":"Heterogeneous effect estimation is crucial in causal inference, with applications across medicine and social science. Many methods for estimating conditional average treatment effects (CATEs) have been proposed, but there are gaps in understanding if and when such methods are optimal. This is especially true when the CATE has nontrivial structure (e.g., smoothness or sparsity). Our work contributes in several ways. First, we study a two-stage doubly robust CATE estimator and give a generic error bound, which yields rates faster than much of the literature. We apply the bound to derive error rates in smooth nonparametric models, and give sufficient conditions for oracle efficiency. Along the way we give a general error bound for regression with estimated outcomes; this is the second main contribution. The third contribution is aimed at understanding the fundamental statistical limits of CATE estimation. To that end, we propose and study a local polynomial adaptation of double-residual regression. We show that this estimator can be oracle efficient under even weaker conditions, and we conjecture that they are minimal in a minimax sense. We go on to give error bounds in the non-trivial regime where oracle rates cannot be achieved. Some finite-sample properties are explored with simulations.","container-title":"Electronic Journal of Statistics","DOI":"10.1214/23-EJS2157","ISSN":"1935-7524, 1935-7524","issue":"2","note":"publisher: Institute of Mathematical Statistics and Bernoulli Society","page":"3008-3049","source":"Project Euclid","title":"Towards optimal doubly robust estimation of heterogeneous causal effects","volume":"17","author":[{"family":"Kennedy","given":"Edward H."}],"issued":{"date-parts":[["2023",1]]}}}],"schema":"https://github.com/citation-style-language/schema/raw/master/csl-citation.json"} </w:instrText>
      </w:r>
      <w:r w:rsidRPr="004624D0">
        <w:rPr>
          <w:rFonts w:eastAsia="Times New Roman" w:cs="Times New Roman"/>
        </w:rPr>
        <w:fldChar w:fldCharType="separate"/>
      </w:r>
      <w:r w:rsidR="00261E4F" w:rsidRPr="00261E4F">
        <w:rPr>
          <w:rFonts w:ascii="Calibri" w:hAnsi="Calibri" w:cs="Calibri"/>
          <w:szCs w:val="24"/>
          <w:vertAlign w:val="superscript"/>
        </w:rPr>
        <w:t>45</w:t>
      </w:r>
      <w:r w:rsidRPr="004624D0">
        <w:rPr>
          <w:rFonts w:eastAsia="Times New Roman" w:cs="Times New Roman"/>
        </w:rPr>
        <w:fldChar w:fldCharType="end"/>
      </w:r>
      <w:r w:rsidRPr="004624D0">
        <w:rPr>
          <w:rFonts w:eastAsia="Times New Roman" w:cs="Times New Roman"/>
        </w:rPr>
        <w:t xml:space="preserve">. </w:t>
      </w:r>
    </w:p>
    <w:p w14:paraId="14E705BC" w14:textId="77777777" w:rsidR="008C10C3" w:rsidRDefault="008C10C3" w:rsidP="008C10C3">
      <w:pPr>
        <w:spacing w:before="120" w:after="0" w:line="360" w:lineRule="auto"/>
        <w:rPr>
          <w:rFonts w:ascii="Times New Roman" w:eastAsia="Times New Roman" w:hAnsi="Times New Roman" w:cs="Times New Roman"/>
          <w:b/>
          <w:sz w:val="24"/>
          <w:szCs w:val="24"/>
          <w:lang w:eastAsia="en-GB"/>
        </w:rPr>
      </w:pPr>
      <w:r>
        <w:rPr>
          <w:noProof/>
        </w:rPr>
        <w:lastRenderedPageBreak/>
        <w:drawing>
          <wp:inline distT="0" distB="0" distL="0" distR="0" wp14:anchorId="3F0BB843" wp14:editId="3FA8C65F">
            <wp:extent cx="4762500" cy="7924800"/>
            <wp:effectExtent l="0" t="0" r="0" b="0"/>
            <wp:docPr id="30" name="Graphic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96DAC541-7B7A-43D3-8B79-37D633B846F1}">
                          <asvg:svgBlip xmlns:asvg="http://schemas.microsoft.com/office/drawing/2016/SVG/main" r:embed="rId11"/>
                        </a:ext>
                      </a:extLst>
                    </a:blip>
                    <a:srcRect t="1250" b="1999"/>
                    <a:stretch/>
                  </pic:blipFill>
                  <pic:spPr bwMode="auto">
                    <a:xfrm>
                      <a:off x="0" y="0"/>
                      <a:ext cx="4763980" cy="7927263"/>
                    </a:xfrm>
                    <a:prstGeom prst="rect">
                      <a:avLst/>
                    </a:prstGeom>
                    <a:ln>
                      <a:noFill/>
                    </a:ln>
                    <a:extLst>
                      <a:ext uri="{53640926-AAD7-44D8-BBD7-CCE9431645EC}">
                        <a14:shadowObscured xmlns:a14="http://schemas.microsoft.com/office/drawing/2010/main"/>
                      </a:ext>
                    </a:extLst>
                  </pic:spPr>
                </pic:pic>
              </a:graphicData>
            </a:graphic>
          </wp:inline>
        </w:drawing>
      </w:r>
    </w:p>
    <w:p w14:paraId="43C9A41C" w14:textId="4C88E18E" w:rsidR="008C10C3" w:rsidRPr="004624D0" w:rsidRDefault="008C10C3" w:rsidP="000F49A1">
      <w:pPr>
        <w:rPr>
          <w:rFonts w:eastAsia="Times New Roman" w:cs="Times New Roman"/>
        </w:rPr>
      </w:pPr>
      <w:r w:rsidRPr="001F1287">
        <w:rPr>
          <w:rFonts w:ascii="Arial" w:eastAsia="Times New Roman" w:hAnsi="Arial" w:cs="Arial"/>
          <w:b/>
          <w:sz w:val="20"/>
          <w:szCs w:val="20"/>
          <w:lang w:eastAsia="en-GB"/>
        </w:rPr>
        <w:t>Box 1 Figure 1</w:t>
      </w:r>
      <w:r w:rsidRPr="001F1287">
        <w:rPr>
          <w:rFonts w:ascii="Arial" w:eastAsia="Times New Roman" w:hAnsi="Arial" w:cs="Arial"/>
          <w:bCs/>
          <w:sz w:val="20"/>
          <w:szCs w:val="20"/>
          <w:lang w:eastAsia="en-GB"/>
        </w:rPr>
        <w:t xml:space="preserve">. </w:t>
      </w:r>
      <w:r w:rsidRPr="001F1287">
        <w:rPr>
          <w:rFonts w:ascii="Arial" w:eastAsia="Times New Roman" w:hAnsi="Arial" w:cs="Arial"/>
          <w:b/>
          <w:sz w:val="20"/>
          <w:szCs w:val="20"/>
          <w:highlight w:val="yellow"/>
          <w:lang w:eastAsia="en-GB"/>
        </w:rPr>
        <w:t>Alternative meta-learner models</w:t>
      </w:r>
      <w:r>
        <w:rPr>
          <w:rFonts w:ascii="Arial" w:eastAsia="Times New Roman" w:hAnsi="Arial" w:cs="Arial"/>
          <w:bCs/>
          <w:sz w:val="20"/>
          <w:szCs w:val="20"/>
          <w:lang w:eastAsia="en-GB"/>
        </w:rPr>
        <w:t xml:space="preserve">. </w:t>
      </w:r>
      <w:r w:rsidRPr="004624D0">
        <w:rPr>
          <w:rFonts w:ascii="Arial" w:eastAsia="Times New Roman" w:hAnsi="Arial" w:cs="Arial"/>
          <w:bCs/>
          <w:sz w:val="20"/>
          <w:szCs w:val="20"/>
          <w:lang w:eastAsia="en-GB"/>
        </w:rPr>
        <w:t>An example dataset (a) used to train different types of meta-learner models (b-e).</w:t>
      </w:r>
    </w:p>
    <w:p w14:paraId="12F54F84" w14:textId="77777777" w:rsidR="000F49A1" w:rsidRPr="004624D0" w:rsidRDefault="000F49A1" w:rsidP="000F49A1">
      <w:pPr>
        <w:spacing w:before="120" w:after="20" w:line="240" w:lineRule="auto"/>
        <w:rPr>
          <w:rFonts w:ascii="Arial" w:eastAsia="Times New Roman" w:hAnsi="Arial" w:cs="Arial"/>
          <w:b/>
          <w:bCs/>
          <w:sz w:val="28"/>
          <w:szCs w:val="28"/>
          <w:lang w:eastAsia="en-GB"/>
        </w:rPr>
      </w:pPr>
      <w:r w:rsidRPr="004624D0">
        <w:rPr>
          <w:rFonts w:ascii="Arial" w:eastAsia="Times New Roman" w:hAnsi="Arial" w:cs="Arial"/>
          <w:sz w:val="20"/>
          <w:szCs w:val="20"/>
          <w:lang w:eastAsia="en-GB"/>
        </w:rPr>
        <w:br w:type="page"/>
      </w:r>
      <w:r w:rsidRPr="004624D0">
        <w:rPr>
          <w:rFonts w:ascii="Arial" w:eastAsia="Times New Roman" w:hAnsi="Arial" w:cs="Arial"/>
          <w:b/>
          <w:bCs/>
          <w:sz w:val="28"/>
          <w:szCs w:val="28"/>
          <w:lang w:eastAsia="en-GB"/>
        </w:rPr>
        <w:lastRenderedPageBreak/>
        <w:t>Unit-specific treatment effects enable tailoring and targeting of interventions to specific locations</w:t>
      </w:r>
    </w:p>
    <w:p w14:paraId="67F8455B" w14:textId="77777777"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 xml:space="preserve">A shift in applied ecology’s focus to ITE predictions would provide options for improving the efficacy of conservation, restoration, and management interventions. ITEs could support decision-making at two scales. Firstly, at the site level (e.g., a forest stand within a protected area), predicting treatment effects for </w:t>
      </w:r>
      <w:r w:rsidRPr="004624D0">
        <w:rPr>
          <w:rFonts w:ascii="Times New Roman" w:eastAsia="Times New Roman" w:hAnsi="Times New Roman" w:cs="Times New Roman"/>
          <w:i/>
          <w:iCs/>
          <w:sz w:val="24"/>
          <w:lang w:eastAsia="en-GB"/>
        </w:rPr>
        <w:t xml:space="preserve">at least two different treatments </w:t>
      </w:r>
      <w:r w:rsidRPr="004624D0">
        <w:rPr>
          <w:rFonts w:ascii="Times New Roman" w:eastAsia="Times New Roman" w:hAnsi="Times New Roman" w:cs="Times New Roman"/>
          <w:sz w:val="24"/>
          <w:lang w:eastAsia="en-GB"/>
        </w:rPr>
        <w:t xml:space="preserve">(i.e., management actions), specific to the covariate profile of the site would enable selection of the treatment that yields the greatest desired effect. Secondly, across broad extents (e.g. forest stands across a nation), predictions of unit-specific treatment effects for </w:t>
      </w:r>
      <w:r w:rsidRPr="004624D0">
        <w:rPr>
          <w:rFonts w:ascii="Times New Roman" w:eastAsia="Times New Roman" w:hAnsi="Times New Roman" w:cs="Times New Roman"/>
          <w:i/>
          <w:iCs/>
          <w:sz w:val="24"/>
          <w:lang w:eastAsia="en-GB"/>
        </w:rPr>
        <w:t>multiple sites</w:t>
      </w:r>
      <w:r w:rsidRPr="004624D0">
        <w:rPr>
          <w:rFonts w:ascii="Times New Roman" w:eastAsia="Times New Roman" w:hAnsi="Times New Roman" w:cs="Times New Roman"/>
          <w:sz w:val="24"/>
          <w:lang w:eastAsia="en-GB"/>
        </w:rPr>
        <w:t xml:space="preserve"> would allow </w:t>
      </w:r>
      <w:proofErr w:type="gramStart"/>
      <w:r w:rsidRPr="004624D0">
        <w:rPr>
          <w:rFonts w:ascii="Times New Roman" w:eastAsia="Times New Roman" w:hAnsi="Times New Roman" w:cs="Times New Roman"/>
          <w:sz w:val="24"/>
          <w:lang w:eastAsia="en-GB"/>
        </w:rPr>
        <w:t>policy-makers</w:t>
      </w:r>
      <w:proofErr w:type="gramEnd"/>
      <w:r w:rsidRPr="004624D0">
        <w:rPr>
          <w:rFonts w:ascii="Times New Roman" w:eastAsia="Times New Roman" w:hAnsi="Times New Roman" w:cs="Times New Roman"/>
          <w:sz w:val="24"/>
          <w:lang w:eastAsia="en-GB"/>
        </w:rPr>
        <w:t xml:space="preserve"> with a fixed budget to prioritise the delivery of treatments to sites with the largest ITEs for a given treatment (i.e., the top </w:t>
      </w:r>
      <w:r w:rsidRPr="004624D0">
        <w:rPr>
          <w:rFonts w:ascii="Times New Roman" w:eastAsia="Times New Roman" w:hAnsi="Times New Roman" w:cs="Times New Roman"/>
          <w:i/>
          <w:sz w:val="24"/>
          <w:lang w:eastAsia="en-GB"/>
        </w:rPr>
        <w:t>N</w:t>
      </w:r>
      <w:r w:rsidRPr="004624D0">
        <w:rPr>
          <w:rFonts w:ascii="Times New Roman" w:eastAsia="Times New Roman" w:hAnsi="Times New Roman" w:cs="Times New Roman"/>
          <w:sz w:val="24"/>
          <w:lang w:eastAsia="en-GB"/>
        </w:rPr>
        <w:t xml:space="preserve">th percentile of unit-specific treatment effects). Finally, if unit-specific predictions for a given treatment are available for multiple </w:t>
      </w:r>
      <w:r w:rsidRPr="004624D0">
        <w:rPr>
          <w:rFonts w:ascii="Times New Roman" w:eastAsia="Times New Roman" w:hAnsi="Times New Roman" w:cs="Times New Roman"/>
          <w:i/>
          <w:iCs/>
          <w:sz w:val="24"/>
          <w:lang w:eastAsia="en-GB"/>
        </w:rPr>
        <w:t>outcome</w:t>
      </w:r>
      <w:r w:rsidRPr="004624D0">
        <w:rPr>
          <w:rFonts w:ascii="Times New Roman" w:eastAsia="Times New Roman" w:hAnsi="Times New Roman" w:cs="Times New Roman"/>
          <w:sz w:val="24"/>
          <w:lang w:eastAsia="en-GB"/>
        </w:rPr>
        <w:t xml:space="preserve"> variables (e.g., carbon storage, tree health, biodiversity), predictions could help to quantify the trade-offs among these outcomes</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{"citationID":"a7ZUoR9y","properties":{"formattedCitation":"\\super 4\\nosupersub{}","plainCitation":"4","noteIndex":0},"citationItems":[{"id":283,"uris":["http://zotero.org/users/local/4Zxs2yqb/items/8RXTY4CD","http://zotero.org/users/14212145/items/8RXTY4CD"],"itemData":{"id":283,"type":"article-journal","container-title":"Nature Sustainability","DOI":"10.1038/s41893-019-0223-4","ISSN":"2398-9629","issue":"2","journalAbbreviation":"Nat Sustain","language":"en","page":"90-97","source":"DOI.org (Crossref)","title":"An analytical framework for spatially targeted management of natural capital","volume":"2","author":[{"family":"Spake","given":"Rebecca"},{"family":"Bellamy","given":"Chloe"},{"family":"Graham","given":"Laura J."},{"family":"Watts","given":"Kevin"},{"family":"Wilson","given":"Tom"},{"family":"Norton","given":"Lisa R."},{"family":"Wood","given":"Claire M."},{"family":"Schmucki","given":"Reto"},{"family":"Bullock","given":"James M."},{"family":"Eigenbrod","given":"Felix"}],"issued":{"date-parts":[["2019",2,11]]}}}],"schema":"https://github.com/citation-style-language/schema/raw/master/csl-citation.json"}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eastAsia="Times New Roman" w:hAnsi="Times New Roman" w:cs="Times New Roman"/>
          <w:sz w:val="24"/>
          <w:szCs w:val="24"/>
          <w:vertAlign w:val="superscript"/>
        </w:rPr>
        <w:t>4</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w:t>
      </w:r>
    </w:p>
    <w:p w14:paraId="3A899C0F" w14:textId="77777777"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 xml:space="preserve">ITE prediction could facilitate targeted action by classifying units according to the direction and magnitude of the ITE. For example, uplift modelling, a family of techniques used in marketing, seeks to predict ‘uplift’, the incremental impact of a treatment (a marketing action) on an individual's behaviour. Uplift modelling classifies individual units (customers) according to a binary treatment (whether shown an advert or not) and a binary outcome (whether they purchase a product or not). Advertising resources are wasted on </w:t>
      </w:r>
      <w:r w:rsidRPr="004624D0">
        <w:rPr>
          <w:rFonts w:ascii="Times New Roman" w:eastAsia="Times New Roman" w:hAnsi="Times New Roman" w:cs="Times New Roman"/>
          <w:i/>
          <w:sz w:val="24"/>
          <w:lang w:eastAsia="en-GB"/>
        </w:rPr>
        <w:t>Lost Causes</w:t>
      </w:r>
      <w:r w:rsidRPr="004624D0">
        <w:rPr>
          <w:rFonts w:ascii="Times New Roman" w:eastAsia="Times New Roman" w:hAnsi="Times New Roman" w:cs="Times New Roman"/>
          <w:sz w:val="24"/>
          <w:lang w:eastAsia="en-GB"/>
        </w:rPr>
        <w:t xml:space="preserve"> and </w:t>
      </w:r>
      <w:r w:rsidRPr="004624D0">
        <w:rPr>
          <w:rFonts w:ascii="Times New Roman" w:eastAsia="Times New Roman" w:hAnsi="Times New Roman" w:cs="Times New Roman"/>
          <w:i/>
          <w:sz w:val="24"/>
          <w:lang w:eastAsia="en-GB"/>
        </w:rPr>
        <w:t>Sure Things</w:t>
      </w:r>
      <w:r w:rsidRPr="004624D0">
        <w:rPr>
          <w:rFonts w:ascii="Times New Roman" w:eastAsia="Times New Roman" w:hAnsi="Times New Roman" w:cs="Times New Roman"/>
          <w:sz w:val="24"/>
          <w:lang w:eastAsia="en-GB"/>
        </w:rPr>
        <w:t xml:space="preserve"> and should be targeted to </w:t>
      </w:r>
      <w:proofErr w:type="spellStart"/>
      <w:r w:rsidRPr="004624D0">
        <w:rPr>
          <w:rFonts w:ascii="Times New Roman" w:eastAsia="Times New Roman" w:hAnsi="Times New Roman" w:cs="Times New Roman"/>
          <w:i/>
          <w:sz w:val="24"/>
          <w:lang w:eastAsia="en-GB"/>
        </w:rPr>
        <w:t>Persuadables</w:t>
      </w:r>
      <w:proofErr w:type="spellEnd"/>
      <w:r w:rsidRPr="004624D0">
        <w:rPr>
          <w:rFonts w:ascii="Times New Roman" w:eastAsia="Times New Roman" w:hAnsi="Times New Roman" w:cs="Times New Roman"/>
          <w:sz w:val="24"/>
          <w:lang w:eastAsia="en-GB"/>
        </w:rPr>
        <w:t xml:space="preserve">: individuals that would buy </w:t>
      </w:r>
      <w:r w:rsidRPr="004624D0">
        <w:rPr>
          <w:rFonts w:ascii="Times New Roman" w:eastAsia="Times New Roman" w:hAnsi="Times New Roman" w:cs="Times New Roman"/>
          <w:iCs/>
          <w:sz w:val="24"/>
          <w:lang w:eastAsia="en-GB"/>
        </w:rPr>
        <w:t xml:space="preserve">only if </w:t>
      </w:r>
      <w:r w:rsidRPr="004624D0">
        <w:rPr>
          <w:rFonts w:ascii="Times New Roman" w:eastAsia="Times New Roman" w:hAnsi="Times New Roman" w:cs="Times New Roman"/>
          <w:sz w:val="24"/>
          <w:lang w:eastAsia="en-GB"/>
        </w:rPr>
        <w:t xml:space="preserve">shown an advert; </w:t>
      </w:r>
      <w:r w:rsidRPr="004624D0">
        <w:rPr>
          <w:rFonts w:ascii="Times New Roman" w:eastAsia="Times New Roman" w:hAnsi="Times New Roman" w:cs="Times New Roman"/>
          <w:i/>
          <w:sz w:val="24"/>
          <w:lang w:eastAsia="en-GB"/>
        </w:rPr>
        <w:t>Do Not Disturbs</w:t>
      </w:r>
      <w:r w:rsidRPr="004624D0">
        <w:rPr>
          <w:rFonts w:ascii="Times New Roman" w:eastAsia="Times New Roman" w:hAnsi="Times New Roman" w:cs="Times New Roman"/>
          <w:sz w:val="24"/>
          <w:lang w:eastAsia="en-GB"/>
        </w:rPr>
        <w:t xml:space="preserve"> should be avoided (Figure 2A). </w:t>
      </w:r>
    </w:p>
    <w:p w14:paraId="4C34C9C9" w14:textId="77777777"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The same principles translate to applied ecology for identifying currently unmanaged units that should or should not be targeted for a specific management intervention. For example, a clearcutting and restocking intervention has an outcome of change in total forest soil carbon that varies spatially, according to a range of climatic, soil and topographic covariates. If the objective of management is to increase soil carbon, action should be targeted to stands where clearcutting/restocking increases soil carbon (</w:t>
      </w:r>
      <w:proofErr w:type="spellStart"/>
      <w:r w:rsidRPr="004624D0">
        <w:rPr>
          <w:rFonts w:ascii="Times New Roman" w:eastAsia="Times New Roman" w:hAnsi="Times New Roman" w:cs="Times New Roman"/>
          <w:i/>
          <w:sz w:val="24"/>
          <w:lang w:eastAsia="en-GB"/>
        </w:rPr>
        <w:t>Persuadables</w:t>
      </w:r>
      <w:proofErr w:type="spellEnd"/>
      <w:r w:rsidRPr="004624D0">
        <w:rPr>
          <w:rFonts w:ascii="Times New Roman" w:eastAsia="Times New Roman" w:hAnsi="Times New Roman" w:cs="Times New Roman"/>
          <w:sz w:val="24"/>
          <w:lang w:eastAsia="en-GB"/>
        </w:rPr>
        <w:t>; Figure 2B).</w:t>
      </w:r>
    </w:p>
    <w:p w14:paraId="202DF1CC" w14:textId="1DEFB3CC" w:rsidR="000F49A1" w:rsidRPr="004624D0" w:rsidRDefault="000F49A1" w:rsidP="000F49A1">
      <w:pPr>
        <w:spacing w:before="120" w:line="360" w:lineRule="auto"/>
        <w:rPr>
          <w:rFonts w:ascii="Arial" w:eastAsia="Times New Roman" w:hAnsi="Arial" w:cs="Arial"/>
          <w:sz w:val="20"/>
          <w:szCs w:val="20"/>
          <w:lang w:eastAsia="en-GB"/>
        </w:rPr>
      </w:pPr>
      <w:r w:rsidRPr="004624D0">
        <w:rPr>
          <w:rFonts w:ascii="Times New Roman" w:eastAsia="Times New Roman" w:hAnsi="Times New Roman" w:cs="Times New Roman"/>
          <w:sz w:val="24"/>
          <w:lang w:eastAsia="en-GB"/>
        </w:rPr>
        <w:lastRenderedPageBreak/>
        <w:t xml:space="preserve"> </w:t>
      </w:r>
      <w:bookmarkStart w:id="14" w:name="_Hlk165963470"/>
      <w:r w:rsidRPr="004624D0">
        <w:rPr>
          <w:rFonts w:eastAsia="Times New Roman" w:cs="Times New Roman"/>
          <w:noProof/>
        </w:rPr>
        <w:t xml:space="preserve"> </w:t>
      </w:r>
      <w:r w:rsidR="00DE4CD5">
        <w:rPr>
          <w:rFonts w:eastAsia="Times New Roman" w:cs="Times New Roman"/>
          <w:noProof/>
        </w:rPr>
        <w:drawing>
          <wp:inline distT="0" distB="0" distL="0" distR="0" wp14:anchorId="54AFE0F0" wp14:editId="76F74282">
            <wp:extent cx="5650865" cy="3018302"/>
            <wp:effectExtent l="0" t="0" r="698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62584" cy="3024561"/>
                    </a:xfrm>
                    <a:prstGeom prst="rect">
                      <a:avLst/>
                    </a:prstGeom>
                    <a:noFill/>
                  </pic:spPr>
                </pic:pic>
              </a:graphicData>
            </a:graphic>
          </wp:inline>
        </w:drawing>
      </w:r>
    </w:p>
    <w:p w14:paraId="1DA1E76B" w14:textId="53689C66" w:rsidR="000F49A1" w:rsidRPr="00DE4CD5" w:rsidRDefault="000F49A1" w:rsidP="000F49A1">
      <w:pPr>
        <w:spacing w:before="120" w:after="120" w:line="240" w:lineRule="auto"/>
        <w:ind w:firstLine="720"/>
        <w:rPr>
          <w:rFonts w:ascii="Arial" w:eastAsia="Times New Roman" w:hAnsi="Arial" w:cs="Arial"/>
          <w:noProof/>
          <w:sz w:val="20"/>
          <w:szCs w:val="20"/>
          <w:lang w:eastAsia="en-GB"/>
        </w:rPr>
      </w:pPr>
      <w:r w:rsidRPr="00DE4CD5">
        <w:rPr>
          <w:rFonts w:ascii="Arial" w:eastAsia="Times New Roman" w:hAnsi="Arial" w:cs="Arial"/>
          <w:b/>
          <w:bCs/>
          <w:sz w:val="20"/>
          <w:szCs w:val="20"/>
          <w:highlight w:val="yellow"/>
          <w:lang w:eastAsia="en-GB"/>
        </w:rPr>
        <w:t xml:space="preserve">Figure 2. </w:t>
      </w:r>
      <w:r w:rsidR="00DE4CD5" w:rsidRPr="00DE4CD5">
        <w:rPr>
          <w:rFonts w:ascii="Arial" w:eastAsia="Times New Roman" w:hAnsi="Arial" w:cs="Arial"/>
          <w:b/>
          <w:bCs/>
          <w:sz w:val="20"/>
          <w:szCs w:val="20"/>
          <w:highlight w:val="yellow"/>
          <w:lang w:eastAsia="en-GB"/>
        </w:rPr>
        <w:t xml:space="preserve">The principles of uplift modelling, </w:t>
      </w:r>
      <w:r w:rsidRPr="00DE4CD5">
        <w:rPr>
          <w:rFonts w:ascii="Arial" w:eastAsia="Times New Roman" w:hAnsi="Arial" w:cs="Arial"/>
          <w:b/>
          <w:bCs/>
          <w:sz w:val="20"/>
          <w:szCs w:val="20"/>
          <w:highlight w:val="yellow"/>
          <w:lang w:eastAsia="en-GB"/>
        </w:rPr>
        <w:t>used in marketing,</w:t>
      </w:r>
      <w:r w:rsidR="00DE4CD5" w:rsidRPr="00DE4CD5">
        <w:rPr>
          <w:rFonts w:ascii="Arial" w:eastAsia="Times New Roman" w:hAnsi="Arial" w:cs="Arial"/>
          <w:b/>
          <w:bCs/>
          <w:sz w:val="20"/>
          <w:szCs w:val="20"/>
          <w:highlight w:val="yellow"/>
          <w:lang w:eastAsia="en-GB"/>
        </w:rPr>
        <w:t xml:space="preserve"> </w:t>
      </w:r>
      <w:r w:rsidR="001F1287">
        <w:rPr>
          <w:rFonts w:ascii="Arial" w:eastAsia="Times New Roman" w:hAnsi="Arial" w:cs="Arial"/>
          <w:b/>
          <w:bCs/>
          <w:sz w:val="20"/>
          <w:szCs w:val="20"/>
          <w:highlight w:val="yellow"/>
          <w:lang w:eastAsia="en-GB"/>
        </w:rPr>
        <w:t>apply also</w:t>
      </w:r>
      <w:r w:rsidR="00DE4CD5" w:rsidRPr="00DE4CD5">
        <w:rPr>
          <w:rFonts w:ascii="Arial" w:eastAsia="Times New Roman" w:hAnsi="Arial" w:cs="Arial"/>
          <w:b/>
          <w:bCs/>
          <w:sz w:val="20"/>
          <w:szCs w:val="20"/>
          <w:highlight w:val="yellow"/>
          <w:lang w:eastAsia="en-GB"/>
        </w:rPr>
        <w:t xml:space="preserve"> to ecology to identify currently unmanaged units that should or should not be targeted for a specific management intervention.</w:t>
      </w:r>
      <w:r w:rsidRPr="00DE4CD5">
        <w:rPr>
          <w:rFonts w:ascii="Arial" w:eastAsia="Times New Roman" w:hAnsi="Arial" w:cs="Arial"/>
          <w:sz w:val="20"/>
          <w:szCs w:val="20"/>
          <w:highlight w:val="yellow"/>
          <w:lang w:eastAsia="en-GB"/>
        </w:rPr>
        <w:t xml:space="preserve"> </w:t>
      </w:r>
      <w:r w:rsidR="00DE4CD5" w:rsidRPr="00DE4CD5">
        <w:rPr>
          <w:rFonts w:ascii="Arial" w:eastAsia="Times New Roman" w:hAnsi="Arial" w:cs="Arial"/>
          <w:sz w:val="20"/>
          <w:szCs w:val="20"/>
          <w:highlight w:val="yellow"/>
          <w:lang w:eastAsia="en-GB"/>
        </w:rPr>
        <w:t xml:space="preserve">a) In marketing, uplift modelling </w:t>
      </w:r>
      <w:r w:rsidRPr="00DE4CD5">
        <w:rPr>
          <w:rFonts w:ascii="Arial" w:eastAsia="Times New Roman" w:hAnsi="Arial" w:cs="Arial"/>
          <w:sz w:val="20"/>
          <w:szCs w:val="20"/>
          <w:highlight w:val="yellow"/>
          <w:lang w:eastAsia="en-GB"/>
        </w:rPr>
        <w:t>classifies individual customers according to differences in purchasing behaviour after being shown or not shown an advertisement.</w:t>
      </w:r>
      <w:r w:rsidRPr="00DE4CD5">
        <w:rPr>
          <w:rFonts w:ascii="Arial" w:eastAsia="Times New Roman" w:hAnsi="Arial" w:cs="Arial"/>
          <w:sz w:val="20"/>
          <w:szCs w:val="20"/>
          <w:lang w:eastAsia="en-GB"/>
        </w:rPr>
        <w:t xml:space="preserve"> It is most cost effective to target advertisements at individual customers who are </w:t>
      </w:r>
      <w:r w:rsidRPr="00DE4CD5">
        <w:rPr>
          <w:rFonts w:ascii="Arial" w:eastAsia="Times New Roman" w:hAnsi="Arial" w:cs="Arial"/>
          <w:i/>
          <w:sz w:val="20"/>
          <w:szCs w:val="20"/>
          <w:lang w:eastAsia="en-GB"/>
        </w:rPr>
        <w:t>Persuadable</w:t>
      </w:r>
      <w:r w:rsidRPr="00DE4CD5">
        <w:rPr>
          <w:rFonts w:ascii="Arial" w:eastAsia="Times New Roman" w:hAnsi="Arial" w:cs="Arial"/>
          <w:sz w:val="20"/>
          <w:szCs w:val="20"/>
          <w:lang w:eastAsia="en-GB"/>
        </w:rPr>
        <w:t xml:space="preserve"> - those individuals that would buy a product only if shown an advert. </w:t>
      </w:r>
      <w:r w:rsidR="00DE4CD5" w:rsidRPr="00DE4CD5">
        <w:rPr>
          <w:rFonts w:ascii="Arial" w:eastAsia="Times New Roman" w:hAnsi="Arial" w:cs="Arial"/>
          <w:sz w:val="20"/>
          <w:szCs w:val="20"/>
          <w:lang w:eastAsia="en-GB"/>
        </w:rPr>
        <w:t>b</w:t>
      </w:r>
      <w:r w:rsidRPr="00DE4CD5">
        <w:rPr>
          <w:rFonts w:ascii="Arial" w:eastAsia="Times New Roman" w:hAnsi="Arial" w:cs="Arial"/>
          <w:sz w:val="20"/>
          <w:szCs w:val="20"/>
          <w:lang w:eastAsia="en-GB"/>
        </w:rPr>
        <w:t xml:space="preserve">) Uplift modelling applied to total soil carbon (tonnes/ha) in forest stands. Stands with lower soil carbon following thinning treatment should not be disturbed, while </w:t>
      </w:r>
      <w:r w:rsidRPr="00DE4CD5">
        <w:rPr>
          <w:rFonts w:ascii="Arial" w:eastAsia="Times New Roman" w:hAnsi="Arial" w:cs="Arial"/>
          <w:i/>
          <w:sz w:val="20"/>
          <w:szCs w:val="20"/>
          <w:lang w:eastAsia="en-GB"/>
        </w:rPr>
        <w:t>Persuadable</w:t>
      </w:r>
      <w:r w:rsidRPr="00DE4CD5">
        <w:rPr>
          <w:rFonts w:ascii="Arial" w:eastAsia="Times New Roman" w:hAnsi="Arial" w:cs="Arial"/>
          <w:sz w:val="20"/>
          <w:szCs w:val="20"/>
          <w:lang w:eastAsia="en-GB"/>
        </w:rPr>
        <w:t xml:space="preserve"> stands that have greater soil carbon following treatment should be targeted. The map shows hypothetical individual treatment effects (difference in tonnes C/ha) predicted for untreated forest stands within the sample.</w:t>
      </w:r>
      <w:r w:rsidRPr="00DE4CD5">
        <w:rPr>
          <w:rFonts w:ascii="Arial" w:eastAsia="Times New Roman" w:hAnsi="Arial" w:cs="Arial"/>
          <w:noProof/>
          <w:sz w:val="20"/>
          <w:szCs w:val="20"/>
          <w:lang w:eastAsia="en-GB"/>
        </w:rPr>
        <w:t xml:space="preserve"> </w:t>
      </w:r>
    </w:p>
    <w:p w14:paraId="6737B236" w14:textId="77777777" w:rsidR="000F49A1" w:rsidRPr="004624D0" w:rsidRDefault="000F49A1" w:rsidP="000F49A1">
      <w:pPr>
        <w:spacing w:before="120" w:after="120" w:line="240" w:lineRule="auto"/>
        <w:rPr>
          <w:rFonts w:ascii="Arial" w:eastAsia="Times New Roman" w:hAnsi="Arial" w:cs="Arial"/>
          <w:sz w:val="20"/>
          <w:szCs w:val="20"/>
          <w:lang w:eastAsia="en-GB"/>
        </w:rPr>
      </w:pPr>
    </w:p>
    <w:bookmarkEnd w:id="13"/>
    <w:bookmarkEnd w:id="14"/>
    <w:p w14:paraId="5EBCA040" w14:textId="77777777" w:rsidR="000F49A1" w:rsidRPr="004624D0" w:rsidRDefault="000F49A1" w:rsidP="000F49A1">
      <w:pPr>
        <w:keepNext/>
        <w:keepLines/>
        <w:spacing w:before="40" w:after="120" w:line="240" w:lineRule="auto"/>
        <w:outlineLvl w:val="1"/>
        <w:rPr>
          <w:rFonts w:ascii="Arial" w:eastAsia="Times New Roman" w:hAnsi="Arial" w:cs="Arial"/>
          <w:b/>
          <w:sz w:val="28"/>
          <w:szCs w:val="28"/>
          <w:lang w:eastAsia="en-GB"/>
        </w:rPr>
      </w:pPr>
      <w:r w:rsidRPr="004624D0">
        <w:rPr>
          <w:rFonts w:ascii="Arial" w:eastAsia="Times New Roman" w:hAnsi="Arial" w:cs="Arial"/>
          <w:b/>
          <w:sz w:val="28"/>
          <w:szCs w:val="28"/>
          <w:lang w:eastAsia="en-GB"/>
        </w:rPr>
        <w:t>A roadmap to establishing prospects for precision ecology</w:t>
      </w:r>
    </w:p>
    <w:p w14:paraId="055CA0E7" w14:textId="195A6C30"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Several generic issues remain outstanding for widening applications of ITE prediction within medicine and marketing and across other disciplines. These relate particularly to risks of biases in sample selection and confounding of cause with correlation. As for all statistical analysis, they require a causal understanding of mechanisms underpinning heterogeneity in treatment effects</w:t>
      </w:r>
      <w:r w:rsidRPr="004624D0">
        <w:rPr>
          <w:rFonts w:ascii="Times New Roman" w:eastAsia="Times New Roman" w:hAnsi="Times New Roman" w:cs="Times New Roman"/>
          <w:sz w:val="24"/>
          <w:lang w:eastAsia="en-GB"/>
        </w:rPr>
        <w:fldChar w:fldCharType="begin"/>
      </w:r>
      <w:r w:rsidR="00261E4F">
        <w:rPr>
          <w:rFonts w:ascii="Times New Roman" w:eastAsia="Times New Roman" w:hAnsi="Times New Roman" w:cs="Times New Roman"/>
          <w:sz w:val="24"/>
          <w:lang w:eastAsia="en-GB"/>
        </w:rPr>
        <w:instrText xml:space="preserve"> ADDIN ZOTERO_ITEM CSL_CITATION {"citationID":"H49zYciW","properties":{"formattedCitation":"\\super 46\\nosupersub{}","plainCitation":"46","noteIndex":0},"citationItems":[{"id":2967,"uris":["http://zotero.org/users/14212145/items/33L5ZUK7"],"itemData":{"id":2967,"type":"book","edition":"2nd","title":"Statistical Rethinking: A Bayesian Course with Examples in R and STAN","URL":"https://www.routledge.com/Statistical-Rethinking-A-Bayesian-Course-with-Examples-in-R-and-STAN/McElreath/p/book/9780367139919","author":[{"family":"McElreath","given":"Richard"}],"accessed":{"date-parts":[["2024",12,3]]},"issued":{"date-parts":[["2020"]]}}}],"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261E4F" w:rsidRPr="00261E4F">
        <w:rPr>
          <w:rFonts w:ascii="Times New Roman" w:hAnsi="Times New Roman" w:cs="Times New Roman"/>
          <w:sz w:val="24"/>
          <w:szCs w:val="24"/>
          <w:vertAlign w:val="superscript"/>
        </w:rPr>
        <w:t>46</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color w:val="FF0000"/>
          <w:sz w:val="24"/>
          <w:lang w:eastAsia="en-GB"/>
        </w:rPr>
        <w:t xml:space="preserve">. </w:t>
      </w:r>
      <w:r w:rsidRPr="004624D0">
        <w:rPr>
          <w:rFonts w:ascii="Times New Roman" w:eastAsia="Times New Roman" w:hAnsi="Times New Roman" w:cs="Times New Roman"/>
          <w:sz w:val="24"/>
          <w:lang w:eastAsia="en-GB"/>
        </w:rPr>
        <w:t>For ITE prediction, the covariates that matter, and therefore the ones to test with sufficient power to detect effects, are those that contribute most to explaining variation in treatment effects</w:t>
      </w:r>
      <w:r w:rsidRPr="004624D0">
        <w:rPr>
          <w:rFonts w:ascii="Times New Roman" w:eastAsia="Times New Roman" w:hAnsi="Times New Roman" w:cs="Times New Roman"/>
          <w:sz w:val="24"/>
          <w:lang w:eastAsia="en-GB"/>
        </w:rPr>
        <w:fldChar w:fldCharType="begin"/>
      </w:r>
      <w:r w:rsidR="00261E4F">
        <w:rPr>
          <w:rFonts w:ascii="Times New Roman" w:eastAsia="Times New Roman" w:hAnsi="Times New Roman" w:cs="Times New Roman"/>
          <w:sz w:val="24"/>
          <w:lang w:eastAsia="en-GB"/>
        </w:rPr>
        <w:instrText xml:space="preserve"> ADDIN ZOTERO_ITEM CSL_CITATION {"citationID":"mNPVe8ad","properties":{"formattedCitation":"\\super 47\\nosupersub{}","plainCitation":"47","noteIndex":0},"citationItems":[{"id":109,"uris":["http://zotero.org/users/14212145/items/MUIDX9LE"],"itemData":{"id":109,"type":"chapter","container-title":"Experimental Methods in Survey Research","edition":"1","ISBN":"978-1-119-08374-0","language":"en","license":"http://doi.wiley.com/10.1002/tdm_license_1.1","note":"DOI: 10.1002/9781119083771.ch22","page":"435-456","publisher":"Wiley","source":"DOI.org (Crossref)","title":"Designing Probability Samples to Study Treatment Effect Heterogeneity","URL":"https://onlinelibrary.wiley.com/doi/10.1002/9781119083771.ch22","editor":[{"family":"Lavrakas","given":"Paul"},{"family":"Traugott","given":"Michael"},{"family":"Kennedy","given":"Courtney"},{"family":"Holbrook","given":"Allyson"},{"family":"De Leeuw","given":"Edith"},{"family":"West","given":"Brady"}],"author":[{"family":"Tipton","given":"Elizabeth"},{"family":"Yeager","given":"David S."},{"family":"Iachan","given":"Ronaldo"},{"family":"Schneider","given":"Barbara"}],"accessed":{"date-parts":[["2024",5,1]]},"issued":{"date-parts":[["2019",10,15]]}}}],"schema":"https://github.com/citation-style-language/schema/raw/master/csl-citation.json"}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261E4F" w:rsidRPr="00261E4F">
        <w:rPr>
          <w:rFonts w:ascii="Times New Roman" w:hAnsi="Times New Roman" w:cs="Times New Roman"/>
          <w:sz w:val="24"/>
          <w:szCs w:val="24"/>
          <w:vertAlign w:val="superscript"/>
        </w:rPr>
        <w:t>47</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The problem of how to identify them </w:t>
      </w:r>
      <w:r w:rsidRPr="004624D0">
        <w:rPr>
          <w:rFonts w:ascii="Times New Roman" w:eastAsia="Times New Roman" w:hAnsi="Times New Roman" w:cs="Times New Roman"/>
          <w:i/>
          <w:iCs/>
          <w:sz w:val="24"/>
          <w:lang w:eastAsia="en-GB"/>
        </w:rPr>
        <w:t>a priori</w:t>
      </w:r>
      <w:r w:rsidRPr="004624D0">
        <w:rPr>
          <w:rFonts w:ascii="Times New Roman" w:eastAsia="Times New Roman" w:hAnsi="Times New Roman" w:cs="Times New Roman"/>
          <w:sz w:val="24"/>
          <w:lang w:eastAsia="en-GB"/>
        </w:rPr>
        <w:t xml:space="preserve"> may be best addressed again through theoretical understanding of mechanisms, as well as evidence from past empirical research. It is well established that causal models should not condition on ‘post-treatment variables that vary as a function of treatment (see</w:t>
      </w:r>
      <w:r w:rsidRPr="004624D0">
        <w:rPr>
          <w:rFonts w:ascii="Times New Roman" w:eastAsia="Times New Roman" w:hAnsi="Times New Roman" w:cs="Times New Roman"/>
          <w:sz w:val="24"/>
          <w:lang w:eastAsia="en-GB"/>
        </w:rPr>
        <w:fldChar w:fldCharType="begin"/>
      </w:r>
      <w:r w:rsidR="00261E4F">
        <w:rPr>
          <w:rFonts w:ascii="Times New Roman" w:eastAsia="Times New Roman" w:hAnsi="Times New Roman" w:cs="Times New Roman"/>
          <w:sz w:val="24"/>
          <w:lang w:eastAsia="en-GB"/>
        </w:rPr>
        <w:instrText xml:space="preserve"> ADDIN ZOTERO_ITEM CSL_CITATION {"citationID":"28eI9j5p","properties":{"formattedCitation":"\\super 48\\nosupersub{}","plainCitation":"48","noteIndex":0},"citationItems":[{"id":2964,"uris":["http://zotero.org/users/14212145/items/4W27PAE4"],"itemData":{"id":2964,"type":"dataset","abstract":"In principle, experiments o</w:instrText>
      </w:r>
      <w:r w:rsidR="00261E4F">
        <w:rPr>
          <w:rFonts w:ascii="Cambria Math" w:eastAsia="Times New Roman" w:hAnsi="Cambria Math" w:cs="Cambria Math"/>
          <w:sz w:val="24"/>
          <w:lang w:eastAsia="en-GB"/>
        </w:rPr>
        <w:instrText>↵</w:instrText>
      </w:r>
      <w:r w:rsidR="00261E4F">
        <w:rPr>
          <w:rFonts w:ascii="Times New Roman" w:eastAsia="Times New Roman" w:hAnsi="Times New Roman" w:cs="Times New Roman"/>
          <w:sz w:val="24"/>
          <w:lang w:eastAsia="en-GB"/>
        </w:rPr>
        <w:instrText>er a straightforward method for social scientists to accurately estimate causal e</w:instrText>
      </w:r>
      <w:r w:rsidR="00261E4F">
        <w:rPr>
          <w:rFonts w:ascii="Cambria Math" w:eastAsia="Times New Roman" w:hAnsi="Cambria Math" w:cs="Cambria Math"/>
          <w:sz w:val="24"/>
          <w:lang w:eastAsia="en-GB"/>
        </w:rPr>
        <w:instrText>↵</w:instrText>
      </w:r>
      <w:r w:rsidR="00261E4F">
        <w:rPr>
          <w:rFonts w:ascii="Times New Roman" w:eastAsia="Times New Roman" w:hAnsi="Times New Roman" w:cs="Times New Roman"/>
          <w:sz w:val="24"/>
          <w:lang w:eastAsia="en-GB"/>
        </w:rPr>
        <w:instrText>ects. However, scholars often unwittingly distort treatment e</w:instrText>
      </w:r>
      <w:r w:rsidR="00261E4F">
        <w:rPr>
          <w:rFonts w:ascii="Cambria Math" w:eastAsia="Times New Roman" w:hAnsi="Cambria Math" w:cs="Cambria Math"/>
          <w:sz w:val="24"/>
          <w:lang w:eastAsia="en-GB"/>
        </w:rPr>
        <w:instrText>↵</w:instrText>
      </w:r>
      <w:r w:rsidR="00261E4F">
        <w:rPr>
          <w:rFonts w:ascii="Times New Roman" w:eastAsia="Times New Roman" w:hAnsi="Times New Roman" w:cs="Times New Roman"/>
          <w:sz w:val="24"/>
          <w:lang w:eastAsia="en-GB"/>
        </w:rPr>
        <w:instrText>ect estimates by conditioning on variables that could be a</w:instrText>
      </w:r>
      <w:r w:rsidR="00261E4F">
        <w:rPr>
          <w:rFonts w:ascii="Cambria Math" w:eastAsia="Times New Roman" w:hAnsi="Cambria Math" w:cs="Cambria Math"/>
          <w:sz w:val="24"/>
          <w:lang w:eastAsia="en-GB"/>
        </w:rPr>
        <w:instrText>↵</w:instrText>
      </w:r>
      <w:r w:rsidR="00261E4F">
        <w:rPr>
          <w:rFonts w:ascii="Times New Roman" w:eastAsia="Times New Roman" w:hAnsi="Times New Roman" w:cs="Times New Roman"/>
          <w:sz w:val="24"/>
          <w:lang w:eastAsia="en-GB"/>
        </w:rPr>
        <w:instrText>ected by their experimental manipulation. Typical examples include controlling for post-treatment variables in statistical models, eliminating observations based on post-treatment criteria, or subsetting the data based on post-treatment variables. Though these modeling choices are intended to address common problems encountered when conducting experiments, they can bias estimates of causal e</w:instrText>
      </w:r>
      <w:r w:rsidR="00261E4F">
        <w:rPr>
          <w:rFonts w:ascii="Cambria Math" w:eastAsia="Times New Roman" w:hAnsi="Cambria Math" w:cs="Cambria Math"/>
          <w:sz w:val="24"/>
          <w:lang w:eastAsia="en-GB"/>
        </w:rPr>
        <w:instrText>↵</w:instrText>
      </w:r>
      <w:r w:rsidR="00261E4F">
        <w:rPr>
          <w:rFonts w:ascii="Times New Roman" w:eastAsia="Times New Roman" w:hAnsi="Times New Roman" w:cs="Times New Roman"/>
          <w:sz w:val="24"/>
          <w:lang w:eastAsia="en-GB"/>
        </w:rPr>
        <w:instrText xml:space="preserve">ects. Moreover, problems associated with conditioning on post-treatment variables remain largely unrecognized in the ﬁeld, which we show frequently publishes experimental studies using these practices in our discipline’s most prestigious journals. We demonstrate the severity of experimental post-treatment bias analytically and document the magnitude of the potential distortions it induces using visualizations and reanalyses of real-world data. We conclude by providing applied researchers with recommendations for best practice.","DOI":"10.7910/DVN/EZSJ1S","language":"en","license":", Custom terms specific to this dataset","medium":"text/tab-separated-values,text/tab-separated-values,text/tab-separated-values,application/pdf,application/pdf,application/pdf,type/x-r-syntax,text/plain,text/tab-separated-values,text/tab-separated-values,application/pdf,type/x-r-syntax,application/pdf","note":"dimensions: 15369, 26998, 196880, 53422, 49642, 52375, 20125, 3243, 21892, 486920, 47044, 59963, 48706\npage: 15369, 26998, 196880, 53422, 49642, 52375, 20125, 3243, 21892, 486920, 47044, 59963, 48706","publisher":"Harvard Dataverse","source":"DOI.org (Datacite)","title":"Replication Data for: How Conditioning on Posttreatment Variables Can Ruin Your Experiment and What to Do about It","title-short":"Replication Data for","URL":"https://dataverse.harvard.edu/citation?persistentId=doi:10.7910/DVN/EZSJ1S","version":"1.2","author":[{"family":"Montgomery","given":"Jacob M."},{"family":"Nyhan","given":"Brendan"},{"family":"Torres","given":"Michelle"}],"contributor":[{"family":"Torres","given":"Michelle"},{"family":"Montgomery","given":"Jacob M."},{"family":"Nyhan","given":"Brendan"}],"accessed":{"date-parts":[["2024",12,3]]},"issued":{"date-parts":[["2018"]]}}}],"schema":"https://github.com/citation-style-language/schema/raw/master/csl-citation.json"}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261E4F" w:rsidRPr="00261E4F">
        <w:rPr>
          <w:rFonts w:ascii="Times New Roman" w:hAnsi="Times New Roman" w:cs="Times New Roman"/>
          <w:sz w:val="24"/>
          <w:szCs w:val="24"/>
          <w:vertAlign w:val="superscript"/>
        </w:rPr>
        <w:t>48</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Other general challenges include expansion to nonbinary treatments, which is an ongoing enterprise in precision medicine. </w:t>
      </w:r>
    </w:p>
    <w:p w14:paraId="4D9575BD" w14:textId="7DE3CC52" w:rsidR="000F49A1" w:rsidRPr="004624D0" w:rsidRDefault="00717B88" w:rsidP="000F49A1">
      <w:pPr>
        <w:spacing w:before="120" w:line="360" w:lineRule="auto"/>
        <w:rPr>
          <w:rFonts w:ascii="Times New Roman" w:eastAsia="Times New Roman" w:hAnsi="Times New Roman" w:cs="Times New Roman"/>
          <w:sz w:val="24"/>
          <w:lang w:eastAsia="en-GB"/>
        </w:rPr>
      </w:pPr>
      <w:r w:rsidRPr="00052243">
        <w:rPr>
          <w:rFonts w:ascii="Times New Roman" w:eastAsia="Times New Roman" w:hAnsi="Times New Roman" w:cs="Times New Roman"/>
          <w:sz w:val="24"/>
          <w:highlight w:val="yellow"/>
          <w:lang w:eastAsia="en-GB"/>
        </w:rPr>
        <w:lastRenderedPageBreak/>
        <w:t>E</w:t>
      </w:r>
      <w:r w:rsidR="000F49A1" w:rsidRPr="00052243">
        <w:rPr>
          <w:rFonts w:ascii="Times New Roman" w:eastAsia="Times New Roman" w:hAnsi="Times New Roman" w:cs="Times New Roman"/>
          <w:sz w:val="24"/>
          <w:highlight w:val="yellow"/>
          <w:lang w:eastAsia="en-GB"/>
        </w:rPr>
        <w:t xml:space="preserve">cology-specific issues for ITE prediction, of defining the observational unit for ITE, and risks of carryover and spillover effects amongst sample plots, </w:t>
      </w:r>
      <w:r w:rsidRPr="00052243">
        <w:rPr>
          <w:rFonts w:ascii="Times New Roman" w:eastAsia="Times New Roman" w:hAnsi="Times New Roman" w:cs="Times New Roman"/>
          <w:sz w:val="24"/>
          <w:highlight w:val="yellow"/>
          <w:lang w:eastAsia="en-GB"/>
        </w:rPr>
        <w:t xml:space="preserve">have only recently been </w:t>
      </w:r>
      <w:r w:rsidR="000F49A1" w:rsidRPr="00052243">
        <w:rPr>
          <w:rFonts w:ascii="Times New Roman" w:eastAsia="Times New Roman" w:hAnsi="Times New Roman" w:cs="Times New Roman"/>
          <w:sz w:val="24"/>
          <w:highlight w:val="yellow"/>
          <w:lang w:eastAsia="en-GB"/>
        </w:rPr>
        <w:t>explored in other precision disciplines</w:t>
      </w:r>
      <w:r w:rsidRPr="00052243">
        <w:rPr>
          <w:rFonts w:ascii="Times New Roman" w:eastAsia="Times New Roman" w:hAnsi="Times New Roman" w:cs="Times New Roman"/>
          <w:sz w:val="24"/>
          <w:highlight w:val="yellow"/>
          <w:lang w:eastAsia="en-GB"/>
        </w:rPr>
        <w:fldChar w:fldCharType="begin"/>
      </w:r>
      <w:r w:rsidRPr="00052243">
        <w:rPr>
          <w:rFonts w:ascii="Times New Roman" w:eastAsia="Times New Roman" w:hAnsi="Times New Roman" w:cs="Times New Roman"/>
          <w:sz w:val="24"/>
          <w:highlight w:val="yellow"/>
          <w:lang w:eastAsia="en-GB"/>
        </w:rPr>
        <w:instrText xml:space="preserve"> ADDIN ZOTERO_ITEM CSL_CITATION {"citationID":"hghYXNdU","properties":{"formattedCitation":"\\super 49,50\\nosupersub{}","plainCitation":"49,50","noteIndex":0},"citationItems":[{"id":3046,"uris":["http://zotero.org/users/14212145/items/4LIPUE7S"],"itemData":{"id":3046,"type":"article","abstract":"While there now exists a large literature on policy evaluation and learning, much of prior work assumes that the treatment assignment of one unit does not affect the outcome of another unit. Unfortunately, ignoring interference may lead to biased policy evaluation and ineffective learned policies. For example, treating influential individuals who have many friends can generate positive spillover effects, thereby improving the overall performance of an individualized treatment rule (ITR). We consider the problem of evaluating and learning an optimal ITR under clustered network interference (also known as partial interference) where clusters of units are sampled from a population and units may influence one another within each cluster. Unlike previous methods that impose strong restrictions on spillover effects, the proposed methodology only assumes a semiparametric structural model where each unit's outcome is an additive function of individual treatments within the cluster. Under this model, we propose an estimator that can be used to evaluate the empirical performance of an ITR. We show that this estimator is substantially more efficient than the standard inverse probability weighting estimator, which does not impose any assumption about spillover effects. We derive the finite-sample regret bound for a learned ITR, showing that the use of our efficient evaluation estimator leads to the improved performance of learned policies. Finally, we conduct simulation and empirical studies to illustrate the advantages of the proposed methodology.","DOI":"10.48550/arXiv.2311.02467","note":"arXiv:2311.02467 [stat]","number":"arXiv:2311.02467","publisher":"arXiv","source":"arXiv.org","title":"Individualized Policy Evaluation and Learning under Clustered Network Interference","URL":"http://arxiv.org/abs/2311.02467","author":[{"family":"Zhang","given":"Yi"},{"family":"Imai","given":"Kosuke"}],"accessed":{"date-parts":[["2025",3,13]]},"issued":{"date-parts":[["2024",2,4]]}}},{"id":3044,"uris":["http://zotero.org/users/14212145/items/R8B8DU6D"],"itemData":{"id":3044,"type":"article-journal","abstract":"This article studies the problem of optimally allocating treatments in the presence of spillover effects, using information from a (quasi-)experiment. I introduce a method that maximizes the sample analogue of average social welfare when spillovers occur. I construct semi-parametric welfare estimators with known and unknown propensity scores and cast the optimization problem into a mixed-integer linear program, which can be solved using off-the-shelf algorithms. I derive a strong set of guarantees on regret, i.e. the difference between the maximum attainable welfare and the welfare evaluated at the estimated policy. The proposed method presents attractive features for applications: (i) it does not require network information of the target population; (ii) it exploits heterogeneity in treatment effects for targeting individuals; (iii) it does not rely on the correct specification of a particular structural model; and (iv) it accommodates constraints on the policy function. An application for targeting information on social networks illustrates the advantages of the method.","container-title":"The Review of Economic Studies","DOI":"10.1093/restud/rdae041","ISSN":"0034-6527","issue":"2","journalAbbreviation":"The Review of Economic Studies","page":"1257-1292","source":"Silverchair","title":"Policy Targeting under Network Interference","volume":"92","author":[{"family":"Viviano","given":"Davide"}],"issued":{"date-parts":[["2025",3,1]]}}}],"schema":"https://github.com/citation-style-language/schema/raw/master/csl-citation.json"} </w:instrText>
      </w:r>
      <w:r w:rsidRPr="00052243">
        <w:rPr>
          <w:rFonts w:ascii="Times New Roman" w:eastAsia="Times New Roman" w:hAnsi="Times New Roman" w:cs="Times New Roman"/>
          <w:sz w:val="24"/>
          <w:highlight w:val="yellow"/>
          <w:lang w:eastAsia="en-GB"/>
        </w:rPr>
        <w:fldChar w:fldCharType="separate"/>
      </w:r>
      <w:r w:rsidRPr="00052243">
        <w:rPr>
          <w:rFonts w:ascii="Times New Roman" w:hAnsi="Times New Roman" w:cs="Times New Roman"/>
          <w:sz w:val="24"/>
          <w:szCs w:val="24"/>
          <w:highlight w:val="yellow"/>
          <w:vertAlign w:val="superscript"/>
        </w:rPr>
        <w:t>49,50</w:t>
      </w:r>
      <w:r w:rsidRPr="00052243">
        <w:rPr>
          <w:rFonts w:ascii="Times New Roman" w:eastAsia="Times New Roman" w:hAnsi="Times New Roman" w:cs="Times New Roman"/>
          <w:sz w:val="24"/>
          <w:highlight w:val="yellow"/>
          <w:lang w:eastAsia="en-GB"/>
        </w:rPr>
        <w:fldChar w:fldCharType="end"/>
      </w:r>
      <w:r w:rsidR="000F49A1" w:rsidRPr="00052243">
        <w:rPr>
          <w:rFonts w:ascii="Times New Roman" w:eastAsia="Times New Roman" w:hAnsi="Times New Roman" w:cs="Times New Roman"/>
          <w:sz w:val="24"/>
          <w:highlight w:val="yellow"/>
          <w:lang w:eastAsia="en-GB"/>
        </w:rPr>
        <w:t>,</w:t>
      </w:r>
      <w:r w:rsidR="000F49A1" w:rsidRPr="004624D0">
        <w:rPr>
          <w:rFonts w:ascii="Times New Roman" w:eastAsia="Times New Roman" w:hAnsi="Times New Roman" w:cs="Times New Roman"/>
          <w:sz w:val="24"/>
          <w:lang w:eastAsia="en-GB"/>
        </w:rPr>
        <w:t xml:space="preserve"> and they remain as hurdles to the adoption of ITE prediction for applications to precision ecology. All are well-known issues of spatial analysis for conventional ATE estimation, however, and the same principles of data-collection design will apply to ITE. Where sampling units such as lakes or forest stands vary in size, the spatial extent of the sampling unit may need to be included in the predictive model as a conditioning covariate. A key ITE-specific challenge is the potential for heterogeneous treatment implementation. For example, for studies quantifying effects of field-margin presence on pollinator abundance, field-margin size, quality and maintenance might vary among </w:t>
      </w:r>
      <w:proofErr w:type="gramStart"/>
      <w:r w:rsidR="000F49A1" w:rsidRPr="004624D0">
        <w:rPr>
          <w:rFonts w:ascii="Times New Roman" w:eastAsia="Times New Roman" w:hAnsi="Times New Roman" w:cs="Times New Roman"/>
          <w:sz w:val="24"/>
          <w:lang w:eastAsia="en-GB"/>
        </w:rPr>
        <w:t>fields, and</w:t>
      </w:r>
      <w:proofErr w:type="gramEnd"/>
      <w:r w:rsidR="000F49A1" w:rsidRPr="004624D0">
        <w:rPr>
          <w:rFonts w:ascii="Times New Roman" w:eastAsia="Times New Roman" w:hAnsi="Times New Roman" w:cs="Times New Roman"/>
          <w:sz w:val="24"/>
          <w:lang w:eastAsia="en-GB"/>
        </w:rPr>
        <w:t xml:space="preserve"> might be systematically confounded with environmental covariates (e.g., farm economic size), yielding biased ITEs. Implementation heterogeneity is also problematic in medical drug trials, for example when patients do not comply with treatment recommendations. </w:t>
      </w:r>
    </w:p>
    <w:p w14:paraId="79D2B9DC" w14:textId="5667B80B"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For all of these general and ecology-specific challenges, simulations offer opportunities to explore costs and benefits of alternative sampling strategies, within an idealised environment</w:t>
      </w:r>
      <w:r w:rsidRPr="004624D0">
        <w:rPr>
          <w:rFonts w:ascii="Times New Roman" w:eastAsia="Times New Roman" w:hAnsi="Times New Roman" w:cs="Times New Roman"/>
          <w:sz w:val="24"/>
          <w:lang w:eastAsia="en-GB"/>
        </w:rPr>
        <w:fldChar w:fldCharType="begin"/>
      </w:r>
      <w:r w:rsidR="00717B88">
        <w:rPr>
          <w:rFonts w:ascii="Times New Roman" w:eastAsia="Times New Roman" w:hAnsi="Times New Roman" w:cs="Times New Roman"/>
          <w:sz w:val="24"/>
          <w:lang w:eastAsia="en-GB"/>
        </w:rPr>
        <w:instrText xml:space="preserve"> ADDIN ZOTERO_ITEM CSL_CITATION {"citationID":"x6VAhGVv","properties":{"formattedCitation":"\\super 33,36,51\\nosupersub{}","plainCitation":"33,36,51","noteIndex":0},"citationItems":[{"id":389,"uris":["http://zotero.org/users/local/4Zxs2yqb/items/GBDGSNVX","http://zotero.org/users/14212145/items/GBDGSNVX"],"itemData":{"id":389,"type":"article-journal","abstract":"Significance\n            Estimating and analyzing heterogeneous treatment effects is timely, yet challenging. We introduce a unifying framework for many conditional average treatment effect estimators, and we propose a metalearner, the X-learner, which can adapt to structural properties, such as the smoothness and sparsity of the underlying treatment effect. We present its favorable properties, using theory and simulations. We apply it, using random forests, to two field experiments in political science, where it is shown to be easy to use and to produce results that are interpretable.\n          , \n            There is growing interest in estimating and analyzing heterogeneous treatment effects in experimental and observational studies. We describe a number of metaalgorithms that can take advantage of any supervised learning or regression method in machine learning and statistics to estimate the conditional average treatment effect (CATE) function. Metaalgorithms build on base algorithms—such as random forests (RFs), Bayesian additive regression trees (BARTs), or neural networks—to estimate the CATE, a function that the base algorithms are not designed to estimate directly. We introduce a metaalgorithm, the X-learner, that is provably efficient when the number of units in one treatment group is much larger than in the other and can exploit structural properties of the CATE function. For example, if the CATE function is linear and the response functions in treatment and control are Lipschitz-continuous, the X-learner can still achieve the parametric rate under regularity conditions. We then introduce versions of the X-learner that use RF and BART as base learners. In extensive simulation studies, the X-learner performs favorably, although none of the metalearners is uniformly the best. In two persuasion field experiments from political science, we demonstrate how our X-learner can be used to target treatment regimes and to shed light on underlying mechanisms. A software package is provided that implements our methods.","container-title":"Proceedings of the National Academy of Sciences","DOI":"10.1073/pnas.1804597116","ISSN":"0027-8424, 1091-6490","issue":"10","journalAbbreviation":"Proc. Natl. Acad. Sci. U.S.A.","language":"en","page":"4156-4165","source":"DOI.org (Crossref)","title":"Metalearners for estimating heterogeneous treatment effects using machine learning","volume":"116","author":[{"family":"Künzel","given":"Sören R."},{"family":"Sekhon","given":"Jasjeet S."},{"family":"Bickel","given":"Peter J."},{"family":"Yu","given":"Bin"}],"issued":{"date-parts":[["2019",3,5]]}}},{"id":2936,"uris":["http://zotero.org/users/14212145/items/N5GMGLHJ"],"itemData":{"id":2936,"type":"article-journal","abstract":"Estimation of causal eﬀects using machine learning methods has become an active research ﬁeld in econometrics. In this paper, we study the ﬁnite sample performance of meta-learners for estimation of heterogeneous treatment eﬀects under the usage of sample-splitting and cross-ﬁtting to reduce the overﬁtting bias. In both synthetic and semi-synthetic simulations we ﬁnd that the performance of the meta-learners in ﬁnite samples greatly depends on the estimation procedure. The results imply that sample-splitting and cross-ﬁtting are beneﬁcial in large samples for bias reduction and eﬃciency of the meta-learners, respectively, whereas full-sample estimation is preferable in small samples. Furthermore, we derive practical recommendations for application of speciﬁc meta-learners in empirical studies depending on particular data characteristics such as treatment shares and sample size.","language":"en","source":"Zotero","title":"Meta-Learners for Estimation of Causal Effects: Finite Sample Cross-Fit Performance","author":[{"family":"Okasa","given":"Gabriel"}]}},{"id":1004,"uris":["http://zotero.org/users/14212145/items/SUJMZYRY"],"itemData":{"id":1004,"type":"article-journal","abstract":"The machine learning (ML) toolbox for estimation of heterogeneous treatment effects from observational data is expanding rapidly, yet many of its algorithms have been evaluated only on a very limited set of semi-synthetic benchmark datasets. In this paper, we investigate current benchmarking practices for ML-based conditional average treatment effect (CATE) estimators, with special focus on empirical evaluation based on the popular semi-synthetic IHDP benchmark. We identify problems with current practice and highlight that semi-synthetic benchmark datasets, which (unlike real-world benchmarks used elsewhere in ML) do not necessarily reﬂect properties of real data, can systematically favor some algorithms over others – a fact that is rarely acknowledged but of immense relevance for interpretation of empirical results. Further, we argue that current evaluation metrics evaluate performance only for a small subset of possible use cases of CATE estimators, and discuss alternative metrics relevant for applications in personalized medicine. Additionally, we discuss alternatives for current benchmark datasets, and implications of our ﬁndings for benchmarking in CATE estimation.","language":"en","source":"Zotero","title":"Really Doing Great at Estimating CATE? A Critical Look at ML Benchmarking Practices in Treatment Effect Estimation","author":[{"family":"Curth","given":"Alicia"},{"family":"Svensson","given":"David"},{"family":"Weatherall","given":"James"}]}}],"schema":"https://github.com/citation-style-language/schema/raw/master/csl-citation.json"}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717B88" w:rsidRPr="00717B88">
        <w:rPr>
          <w:rFonts w:ascii="Times New Roman" w:hAnsi="Times New Roman" w:cs="Times New Roman"/>
          <w:sz w:val="24"/>
          <w:szCs w:val="24"/>
          <w:vertAlign w:val="superscript"/>
        </w:rPr>
        <w:t>33,36,51</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w:t>
      </w:r>
      <w:r w:rsidR="00D57024" w:rsidRPr="00D57024">
        <w:rPr>
          <w:rFonts w:ascii="Times New Roman" w:eastAsia="Times New Roman" w:hAnsi="Times New Roman" w:cs="Times New Roman"/>
          <w:sz w:val="24"/>
          <w:highlight w:val="yellow"/>
          <w:lang w:eastAsia="en-GB"/>
        </w:rPr>
        <w:t>S</w:t>
      </w:r>
      <w:r w:rsidRPr="00D57024">
        <w:rPr>
          <w:rFonts w:ascii="Times New Roman" w:eastAsia="Times New Roman" w:hAnsi="Times New Roman" w:cs="Times New Roman"/>
          <w:sz w:val="24"/>
          <w:highlight w:val="yellow"/>
          <w:lang w:eastAsia="en-GB"/>
        </w:rPr>
        <w:t xml:space="preserve">ynthetic datasets with real covariates, for which both potential outcomes are simulated and hence known, </w:t>
      </w:r>
      <w:r w:rsidR="00D57024" w:rsidRPr="00D57024">
        <w:rPr>
          <w:rFonts w:ascii="Times New Roman" w:eastAsia="Times New Roman" w:hAnsi="Times New Roman" w:cs="Times New Roman"/>
          <w:sz w:val="24"/>
          <w:highlight w:val="yellow"/>
          <w:lang w:eastAsia="en-GB"/>
        </w:rPr>
        <w:t>are ideal for</w:t>
      </w:r>
      <w:r w:rsidRPr="00D57024">
        <w:rPr>
          <w:rFonts w:ascii="Times New Roman" w:eastAsia="Times New Roman" w:hAnsi="Times New Roman" w:cs="Times New Roman"/>
          <w:sz w:val="24"/>
          <w:highlight w:val="yellow"/>
          <w:lang w:eastAsia="en-GB"/>
        </w:rPr>
        <w:t xml:space="preserve"> investigat</w:t>
      </w:r>
      <w:r w:rsidR="00D57024" w:rsidRPr="00D57024">
        <w:rPr>
          <w:rFonts w:ascii="Times New Roman" w:eastAsia="Times New Roman" w:hAnsi="Times New Roman" w:cs="Times New Roman"/>
          <w:sz w:val="24"/>
          <w:highlight w:val="yellow"/>
          <w:lang w:eastAsia="en-GB"/>
        </w:rPr>
        <w:t>ing</w:t>
      </w:r>
      <w:r w:rsidRPr="00D57024">
        <w:rPr>
          <w:rFonts w:ascii="Times New Roman" w:eastAsia="Times New Roman" w:hAnsi="Times New Roman" w:cs="Times New Roman"/>
          <w:sz w:val="24"/>
          <w:highlight w:val="yellow"/>
          <w:lang w:eastAsia="en-GB"/>
        </w:rPr>
        <w:t xml:space="preserve"> how ITE prediction accuracy is influenced by sampling and modelling parameters</w:t>
      </w:r>
      <w:r w:rsidRPr="00D57024">
        <w:rPr>
          <w:rFonts w:ascii="Times New Roman" w:eastAsia="Times New Roman" w:hAnsi="Times New Roman" w:cs="Times New Roman"/>
          <w:sz w:val="24"/>
          <w:highlight w:val="yellow"/>
          <w:lang w:eastAsia="en-GB"/>
        </w:rPr>
        <w:fldChar w:fldCharType="begin"/>
      </w:r>
      <w:r w:rsidR="00717B88">
        <w:rPr>
          <w:rFonts w:ascii="Times New Roman" w:eastAsia="Times New Roman" w:hAnsi="Times New Roman" w:cs="Times New Roman"/>
          <w:sz w:val="24"/>
          <w:highlight w:val="yellow"/>
          <w:lang w:eastAsia="en-GB"/>
        </w:rPr>
        <w:instrText xml:space="preserve"> ADDIN ZOTERO_ITEM CSL_CITATION {"citationID":"eJfKqkdc","properties":{"formattedCitation":"\\super 51\\nosupersub{}","plainCitation":"51","noteIndex":0},"citationItems":[{"id":1004,"uris":["http://zotero.org/users/14212145/items/SUJMZYRY"],"itemData":{"id":1004,"type":"article-journal","abstract":"The machine learning (ML) toolbox for estimation of heterogeneous treatment effects from observational data is expanding rapidly, yet many of its algorithms have been evaluated only on a very limited set of semi-synthetic benchmark datasets. In this paper, we investigate current benchmarking practices for ML-based conditional average treatment effect (CATE) estimators, with special focus on empirical evaluation based on the popular semi-synthetic IHDP benchmark. We identify problems with current practice and highlight that semi-synthetic benchmark datasets, which (unlike real-world benchmarks used elsewhere in ML) do not necessarily reﬂect properties of real data, can systematically favor some algorithms over others – a fact that is rarely acknowledged but of immense relevance for interpretation of empirical results. Further, we argue that current evaluation metrics evaluate performance only for a small subset of possible use cases of CATE estimators, and discuss alternative metrics relevant for applications in personalized medicine. Additionally, we discuss alternatives for current benchmark datasets, and implications of our ﬁndings for benchmarking in CATE estimation.","language":"en","source":"Zotero","title":"Really Doing Great at Estimating CATE? A Critical Look at ML Benchmarking Practices in Treatment Effect Estimation","author":[{"family":"Curth","given":"Alicia"},{"family":"Svensson","given":"David"},{"family":"Weatherall","given":"James"}]}}],"schema":"https://github.com/citation-style-language/schema/raw/master/csl-citation.json"} </w:instrText>
      </w:r>
      <w:r w:rsidRPr="00D57024">
        <w:rPr>
          <w:rFonts w:ascii="Times New Roman" w:eastAsia="Times New Roman" w:hAnsi="Times New Roman" w:cs="Times New Roman"/>
          <w:sz w:val="24"/>
          <w:highlight w:val="yellow"/>
          <w:lang w:eastAsia="en-GB"/>
        </w:rPr>
        <w:fldChar w:fldCharType="separate"/>
      </w:r>
      <w:r w:rsidR="00717B88" w:rsidRPr="00717B88">
        <w:rPr>
          <w:rFonts w:ascii="Times New Roman" w:hAnsi="Times New Roman" w:cs="Times New Roman"/>
          <w:sz w:val="24"/>
          <w:szCs w:val="24"/>
          <w:vertAlign w:val="superscript"/>
        </w:rPr>
        <w:t>51</w:t>
      </w:r>
      <w:r w:rsidRPr="00D57024">
        <w:rPr>
          <w:rFonts w:ascii="Times New Roman" w:eastAsia="Times New Roman" w:hAnsi="Times New Roman" w:cs="Times New Roman"/>
          <w:sz w:val="24"/>
          <w:highlight w:val="yellow"/>
          <w:lang w:eastAsia="en-GB"/>
        </w:rPr>
        <w:fldChar w:fldCharType="end"/>
      </w:r>
      <w:r w:rsidRPr="00D57024">
        <w:rPr>
          <w:rFonts w:ascii="Times New Roman" w:eastAsia="Times New Roman" w:hAnsi="Times New Roman" w:cs="Times New Roman"/>
          <w:sz w:val="24"/>
          <w:highlight w:val="yellow"/>
          <w:lang w:eastAsia="en-GB"/>
        </w:rPr>
        <w:t>.</w:t>
      </w:r>
      <w:r w:rsidRPr="004624D0">
        <w:rPr>
          <w:rFonts w:ascii="Times New Roman" w:eastAsia="Times New Roman" w:hAnsi="Times New Roman" w:cs="Times New Roman"/>
          <w:sz w:val="24"/>
          <w:lang w:eastAsia="en-GB"/>
        </w:rPr>
        <w:t xml:space="preserve"> Importantly, simulation studies have found that meta-learners vary in their predictive accuracy under different data conditions, and no one learner works uniformly best.</w:t>
      </w:r>
      <w:r w:rsidRPr="004624D0">
        <w:rPr>
          <w:rFonts w:ascii="Times New Roman" w:eastAsia="Times New Roman" w:hAnsi="Times New Roman" w:cs="Times New Roman"/>
          <w:sz w:val="24"/>
          <w:lang w:eastAsia="en-GB"/>
        </w:rPr>
        <w:fldChar w:fldCharType="begin"/>
      </w:r>
      <w:r w:rsidR="00261E4F">
        <w:rPr>
          <w:rFonts w:ascii="Times New Roman" w:eastAsia="Times New Roman" w:hAnsi="Times New Roman" w:cs="Times New Roman"/>
          <w:sz w:val="24"/>
          <w:lang w:eastAsia="en-GB"/>
        </w:rPr>
        <w:instrText xml:space="preserve"> ADDIN ZOTERO_ITEM CSL_CITATION {"citationID":"NIg03clJ","properties":{"formattedCitation":"\\super 36\\nosupersub{}","plainCitation":"36","noteIndex":0},"citationItems":[{"id":2936,"uris":["http://zotero.org/users/14212145/items/N5GMGLHJ"],"itemData":{"id":2936,"type":"article-journal","abstract":"Estimation of causal eﬀects using machine learning methods has become an active research ﬁeld in econometrics. In this paper, we study the ﬁnite sample performance of meta-learners for estimation of heterogeneous treatment eﬀects under the usage of sample-splitting and cross-ﬁtting to reduce the overﬁtting bias. In both synthetic and semi-synthetic simulations we ﬁnd that the performance of the meta-learners in ﬁnite samples greatly depends on the estimation procedure. The results imply that sample-splitting and cross-ﬁtting are beneﬁcial in large samples for bias reduction and eﬃciency of the meta-learners, respectively, whereas full-sample estimation is preferable in small samples. Furthermore, we derive practical recommendations for application of speciﬁc meta-learners in empirical studies depending on particular data characteristics such as treatment shares and sample size.","language":"en","source":"Zotero","title":"Meta-Learners for Estimation of Causal Effects: Finite Sample Cross-Fit Performance","author":[{"family":"Okasa","given":"Gabriel"}]}}],"schema":"https://github.com/citation-style-language/schema/raw/master/csl-citation.json"}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261E4F" w:rsidRPr="00261E4F">
        <w:rPr>
          <w:rFonts w:ascii="Times New Roman" w:hAnsi="Times New Roman" w:cs="Times New Roman"/>
          <w:sz w:val="24"/>
          <w:szCs w:val="24"/>
          <w:vertAlign w:val="superscript"/>
        </w:rPr>
        <w:t>36</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In the same way, ecologists can adopt a ‘virtual ecologist’ approach</w:t>
      </w:r>
      <w:r w:rsidRPr="004624D0">
        <w:rPr>
          <w:rFonts w:ascii="Times New Roman" w:eastAsia="Times New Roman" w:hAnsi="Times New Roman" w:cs="Times New Roman"/>
          <w:sz w:val="24"/>
          <w:lang w:eastAsia="en-GB"/>
        </w:rPr>
        <w:fldChar w:fldCharType="begin"/>
      </w:r>
      <w:r w:rsidR="00717B88">
        <w:rPr>
          <w:rFonts w:ascii="Times New Roman" w:eastAsia="Times New Roman" w:hAnsi="Times New Roman" w:cs="Times New Roman"/>
          <w:sz w:val="24"/>
          <w:lang w:eastAsia="en-GB"/>
        </w:rPr>
        <w:instrText xml:space="preserve"> ADDIN ZOTERO_ITEM CSL_CITATION {"citationID":"vNLtpWID","properties":{"formattedCitation":"\\super 52\\nosupersub{}","plainCitation":"52","noteIndex":0},"citationItems":[{"id":217,"uris":["http://zotero.org/users/14212145/items/GDNN696P"],"itemData":{"id":217,"type":"article-journal","container-title":"Oikos","DOI":"10.1111/j.1600-0706.2009.18284.x","ISSN":"00301299, 16000706","issue":"4","journalAbbreviation":"Oikos","language":"en","license":"http://doi.wiley.com/10.1002/tdm_license_1.1","page":"622-635","source":"DOI.org (Crossref)","title":"The virtual ecologist approach: simulating data and observers","title-short":"The virtual ecologist approach","volume":"119","author":[{"family":"Zurell","given":"Damaris"},{"family":"Berger","given":"Uta"},{"family":"Cabral","given":"Juliano S."},{"family":"Jeltsch","given":"Florian"},{"family":"Meynard","given":"Christine N."},{"family":"Münkemüller","given":"Tamara"},{"family":"Nehrbass","given":"Nana"},{"family":"Pagel","given":"Jörn"},{"family":"Reineking","given":"Björn"},{"family":"Schröder","given":"Boris"},{"family":"Grimm","given":"Volker"}],"issued":{"date-parts":[["2010",2,26]]}}}],"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717B88" w:rsidRPr="00717B88">
        <w:rPr>
          <w:rFonts w:ascii="Times New Roman" w:hAnsi="Times New Roman" w:cs="Times New Roman"/>
          <w:sz w:val="24"/>
          <w:szCs w:val="24"/>
          <w:vertAlign w:val="superscript"/>
        </w:rPr>
        <w:t>52</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as follows. First, ecologists can use process-based models to generate </w:t>
      </w:r>
      <w:proofErr w:type="gramStart"/>
      <w:r w:rsidRPr="004624D0">
        <w:rPr>
          <w:rFonts w:ascii="Times New Roman" w:eastAsia="Times New Roman" w:hAnsi="Times New Roman" w:cs="Times New Roman"/>
          <w:sz w:val="24"/>
          <w:lang w:eastAsia="en-GB"/>
        </w:rPr>
        <w:t>spatially-explicit</w:t>
      </w:r>
      <w:proofErr w:type="gramEnd"/>
      <w:r w:rsidRPr="004624D0">
        <w:rPr>
          <w:rFonts w:ascii="Times New Roman" w:eastAsia="Times New Roman" w:hAnsi="Times New Roman" w:cs="Times New Roman"/>
          <w:sz w:val="24"/>
          <w:lang w:eastAsia="en-GB"/>
        </w:rPr>
        <w:t xml:space="preserve"> virtual representations of ecosystems and their assignment to treatments across heterogeneous landscapes. </w:t>
      </w:r>
      <w:bookmarkStart w:id="15" w:name="_Hlk192776138"/>
      <w:r w:rsidR="000C5246" w:rsidRPr="00717B88">
        <w:rPr>
          <w:rFonts w:ascii="Times New Roman" w:eastAsia="Times New Roman" w:hAnsi="Times New Roman" w:cs="Times New Roman"/>
          <w:sz w:val="24"/>
          <w:highlight w:val="yellow"/>
          <w:lang w:eastAsia="en-GB"/>
        </w:rPr>
        <w:t xml:space="preserve">A range of process-based models are increasingly </w:t>
      </w:r>
      <w:r w:rsidR="00A5160A">
        <w:rPr>
          <w:rFonts w:ascii="Times New Roman" w:eastAsia="Times New Roman" w:hAnsi="Times New Roman" w:cs="Times New Roman"/>
          <w:sz w:val="24"/>
          <w:highlight w:val="yellow"/>
          <w:lang w:eastAsia="en-GB"/>
        </w:rPr>
        <w:t xml:space="preserve">being </w:t>
      </w:r>
      <w:r w:rsidR="000C5246" w:rsidRPr="00717B88">
        <w:rPr>
          <w:rFonts w:ascii="Times New Roman" w:eastAsia="Times New Roman" w:hAnsi="Times New Roman" w:cs="Times New Roman"/>
          <w:sz w:val="24"/>
          <w:highlight w:val="yellow"/>
          <w:lang w:eastAsia="en-GB"/>
        </w:rPr>
        <w:t xml:space="preserve">used to model how species </w:t>
      </w:r>
      <w:r w:rsidR="00717B88">
        <w:rPr>
          <w:rFonts w:ascii="Times New Roman" w:eastAsia="Times New Roman" w:hAnsi="Times New Roman" w:cs="Times New Roman"/>
          <w:sz w:val="24"/>
          <w:highlight w:val="yellow"/>
          <w:lang w:eastAsia="en-GB"/>
        </w:rPr>
        <w:t xml:space="preserve">and ecosystems </w:t>
      </w:r>
      <w:r w:rsidR="000C5246" w:rsidRPr="00717B88">
        <w:rPr>
          <w:rFonts w:ascii="Times New Roman" w:eastAsia="Times New Roman" w:hAnsi="Times New Roman" w:cs="Times New Roman"/>
          <w:sz w:val="24"/>
          <w:highlight w:val="yellow"/>
          <w:lang w:eastAsia="en-GB"/>
        </w:rPr>
        <w:t>are likely to respond to environmental changes and to potential management options</w:t>
      </w:r>
      <w:r w:rsidR="00717B88" w:rsidRPr="00717B88">
        <w:rPr>
          <w:rFonts w:ascii="Times New Roman" w:eastAsia="Times New Roman" w:hAnsi="Times New Roman" w:cs="Times New Roman"/>
          <w:sz w:val="24"/>
          <w:highlight w:val="yellow"/>
          <w:lang w:eastAsia="en-GB"/>
        </w:rPr>
        <w:fldChar w:fldCharType="begin"/>
      </w:r>
      <w:r w:rsidR="00717B88">
        <w:rPr>
          <w:rFonts w:ascii="Times New Roman" w:eastAsia="Times New Roman" w:hAnsi="Times New Roman" w:cs="Times New Roman"/>
          <w:sz w:val="24"/>
          <w:highlight w:val="yellow"/>
          <w:lang w:eastAsia="en-GB"/>
        </w:rPr>
        <w:instrText xml:space="preserve"> ADDIN ZOTERO_ITEM CSL_CITATION {"citationID":"GsM1DdaP","properties":{"formattedCitation":"\\super 53\\uc0\\u8211{}55\\nosupersub{}","plainCitation":"53–55","noteIndex":0},"citationItems":[{"id":3032,"uris":["http://zotero.org/users/14212145/items/97L9X5J3"],"itemData":{"id":3032,"type":"article-journal","abstract":"Process-based models are becoming increasingly used tools for understanding how species are likely to respond to environmental changes and to potential management options. RangeShifter is one such modelling platform, which has been used to address a range of questions including identifying effective reintroduction strategies, understanding patterns of range expansion and assessing population viability of species across complex landscapes. Here we introduce a new version, RangeShifter 2.0, which incorporates important new functionality. It is now possible to simulate dynamics over user-specified, temporally changing landscapes. Additionally, we integrated a new genetic module, notably introducing an explicit genetic modelling architecture, which allows for simulation of neutral and adaptive genetic processes. Furthermore, emigration, transfer and settlement traits can now all evolve, allowing for sophisticated simulation of the evolution of dispersal. We illustrate the potential application of RangeShifter 2.0's new functionality by two examples. The first illustrates the range expansion of a virtual species across a dynamically changing UK landscape. The second demonstrates how the software can be used to explore the concept of evolving connectivity in response to land-use modification, by examining how movement rules come under selection over landscapes of different structure and composition. RangeShifter 2.0 is built using object-oriented C++ providing computationally efficient simulation of complex individual-based, eco-evolutionary models. The code has been redeveloped to enable use across operating systems, including on high performance computing clusters, and the Windows graphical user interface has been enhanced. RangeShifter 2.0 will facilitate the development of in-silico assessments of how species will respond to environmental changes and to potential management options for conserving or controlling them. By making the code available open source, we hope to inspire further collaborations and extensions by the ecological community.","container-title":"Ecography","DOI":"10.1111/ecog.05687","ISSN":"1600-0587","issue":"10","language":"en","license":"© 2021 The Authors. Ecography published by John Wiley &amp; Sons Ltd on behalf of Nordic Society Oikos","note":"_eprint: https://onlinelibrary.wiley.com/doi/pdf/10.1111/ecog.05687","page":"1453-1462","source":"Wiley Online Library","title":"RangeShifter 2.0: an extended and enhanced platform for modelling spatial eco-evolutionary dynamics and species' responses to environmental changes","title-short":"RangeShifter 2.0","volume":"44","author":[{"family":"Bocedi","given":"Greta"},{"family":"Palmer","given":"Stephen C. F."},{"family":"Malchow","given":"Anne-Kathleen"},{"family":"Zurell","given":"Damaris"},{"family":"Watts","given":"Kevin"},{"family":"Travis","given":"Justin M. J."}],"issued":{"date-parts":[["2021"]]}}},{"id":1010,"uris":["http://zotero.org/users/14212145/items/HQ4S5HAL"],"itemData":{"id":1010,"type":"article-journal","abstract":"Land-use change is a key driver of biodiversity loss. Models that accurately predict how biodiversity might be affected by land-use changes are urgently needed, to help avoid further negative impacts and inform landscape-scale restoration projects. To be effective, such models must balance model realism with computational tractability and must represent the different habitat and connectivity requirements of multiple species.","container-title":"Landscape Ecology","DOI":"10.1007/s10980-024-01866-4","ISSN":"1572-9761","issue":"5","journalAbbreviation":"Landsc Ecol","language":"en","page":"102","source":"Springer Link","title":"A family of process-based models to simulate landscape use by multiple taxa","volume":"39","author":[{"family":"Gardner","given":"Emma"},{"family":"Robinson","given":"Robert A."},{"family":"Julian","given":"Angela"},{"family":"Boughey","given":"Katherine"},{"family":"Langham","given":"Steve"},{"family":"Tse-Leon","given":"Jenny"},{"family":"Petrovskii","given":"Sergei"},{"family":"Baker","given":"David J."},{"family":"Bellamy","given":"Chloe"},{"family":"Buxton","given":"Andrew"},{"family":"Franks","given":"Samantha"},{"family":"Monk","given":"Chris"},{"family":"Morris","given":"Nicola"},{"family":"Park","given":"Kirsty J."},{"family":"Petrovan","given":"Silviu"},{"family":"Pitt","given":"Katie"},{"family":"Taylor","given":"Rachel"},{"family":"Turner","given":"Rebecca K."},{"family":"Allain","given":"Steven J. R."},{"family":"Bradley","given":"Val"},{"family":"Broughton","given":"Richard K."},{"family":"Cartwright","given":"Mandy"},{"family":"Clarke","given":"Kevin"},{"family":"Cranfield","given":"Jon"},{"family":"Fuentes-Montemayor","given":"Elisa"},{"family":"Gandola","given":"Robert"},{"family":"Gent","given":"Tony"},{"family":"Hinsley","given":"Shelley A."},{"family":"Madsen","given":"Thomas"},{"family":"Reading","given":"Chris"},{"family":"Redhead","given":"John W."},{"family":"Reveley","given":"Sonia"},{"family":"Wilkinson","given":"John"},{"family":"Williams","given":"Carol"},{"family":"Woodward","given":"Ian"},{"family":"Baker","given":"John"},{"family":"Briggs","given":"Philip"},{"family":"Dyason","given":"Sheila"},{"family":"Langton","given":"Steve"},{"family":"Mawby","given":"Ashlea"},{"family":"Pywell","given":"Richard F."},{"family":"Bullock","given":"James M."}],"issued":{"date-parts":[["2024",5,2]]}}},{"id":3037,"uris":["http://zotero.org/users/14212145/items/W8CQ7MRY"],"itemData":{"id":3037,"type":"webpage","title":"Tree regeneration in models of forest dynamics: A key priority for further research - Díaz‐Yáñez - 2024 - Ecosphere - Wiley Online Library","URL":"https://esajournals.onlinelibrary.wiley.com/doi/10.1002/ecs2.4807","accessed":{"date-parts":[["2025",3,13]]}}}],"schema":"https://github.com/citation-style-language/schema/raw/master/csl-citation.json"} </w:instrText>
      </w:r>
      <w:r w:rsidR="00717B88" w:rsidRPr="00717B88">
        <w:rPr>
          <w:rFonts w:ascii="Times New Roman" w:eastAsia="Times New Roman" w:hAnsi="Times New Roman" w:cs="Times New Roman"/>
          <w:sz w:val="24"/>
          <w:highlight w:val="yellow"/>
          <w:lang w:eastAsia="en-GB"/>
        </w:rPr>
        <w:fldChar w:fldCharType="separate"/>
      </w:r>
      <w:r w:rsidR="00717B88" w:rsidRPr="00717B88">
        <w:rPr>
          <w:rFonts w:ascii="Times New Roman" w:hAnsi="Times New Roman" w:cs="Times New Roman"/>
          <w:sz w:val="24"/>
          <w:szCs w:val="24"/>
          <w:vertAlign w:val="superscript"/>
        </w:rPr>
        <w:t>53–55</w:t>
      </w:r>
      <w:r w:rsidR="00717B88" w:rsidRPr="00717B88">
        <w:rPr>
          <w:rFonts w:ascii="Times New Roman" w:eastAsia="Times New Roman" w:hAnsi="Times New Roman" w:cs="Times New Roman"/>
          <w:sz w:val="24"/>
          <w:highlight w:val="yellow"/>
          <w:lang w:eastAsia="en-GB"/>
        </w:rPr>
        <w:fldChar w:fldCharType="end"/>
      </w:r>
      <w:r w:rsidR="00717B88" w:rsidRPr="00717B88">
        <w:rPr>
          <w:rFonts w:ascii="Times New Roman" w:eastAsia="Times New Roman" w:hAnsi="Times New Roman" w:cs="Times New Roman"/>
          <w:sz w:val="24"/>
          <w:highlight w:val="yellow"/>
          <w:lang w:eastAsia="en-GB"/>
        </w:rPr>
        <w:t>.</w:t>
      </w:r>
      <w:r w:rsidR="00717B88">
        <w:rPr>
          <w:rFonts w:ascii="Times New Roman" w:eastAsia="Times New Roman" w:hAnsi="Times New Roman" w:cs="Times New Roman"/>
          <w:sz w:val="24"/>
          <w:lang w:eastAsia="en-GB"/>
        </w:rPr>
        <w:t xml:space="preserve"> </w:t>
      </w:r>
      <w:bookmarkEnd w:id="15"/>
      <w:r w:rsidRPr="004624D0">
        <w:rPr>
          <w:rFonts w:ascii="Times New Roman" w:eastAsia="Times New Roman" w:hAnsi="Times New Roman" w:cs="Times New Roman"/>
          <w:sz w:val="24"/>
          <w:lang w:eastAsia="en-GB"/>
        </w:rPr>
        <w:t xml:space="preserve">Crucially, both potential outcomes of a treatment variable of interest can be simulated, to overcome the fundamental problem of causal inference and generate known ITEs for each virtually sampleable unit. Second, such virtual landscapes can be sampled using designs common to ecology (e.g., a citizen-science project or national monitoring programme) to generate datasets. Third, the resulting datasets can be subjected to different modelling approaches (e.g., meta-learner algorithms) to predict unit-specific treatment effects. Fourth, researchers can measure and compare the accuracy, precision and utility of ATE and ITE predictions by evaluating predictions against ‘true’ (i.e., simulated) treatment effects.  </w:t>
      </w:r>
    </w:p>
    <w:p w14:paraId="243123D6" w14:textId="006B0238"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lastRenderedPageBreak/>
        <w:t>Within this virtual ecologist approach, researchers can compare performances of the different meta-learners for different sampling processes, and they can systematically vary response detectability by environmental variables (e.g., of birds in shrubland vs. open grass</w:t>
      </w:r>
      <w:r w:rsidRPr="004624D0">
        <w:rPr>
          <w:rFonts w:ascii="Times New Roman" w:eastAsia="Times New Roman" w:hAnsi="Times New Roman" w:cs="Times New Roman"/>
          <w:sz w:val="24"/>
          <w:lang w:eastAsia="en-GB"/>
        </w:rPr>
        <w:fldChar w:fldCharType="begin"/>
      </w:r>
      <w:r w:rsidR="00717B88">
        <w:rPr>
          <w:rFonts w:ascii="Times New Roman" w:eastAsia="Times New Roman" w:hAnsi="Times New Roman" w:cs="Times New Roman"/>
          <w:sz w:val="24"/>
          <w:lang w:eastAsia="en-GB"/>
        </w:rPr>
        <w:instrText xml:space="preserve"> ADDIN ZOTERO_ITEM CSL_CITATION {"citationID":"kDLSHKQS","properties":{"formattedCitation":"\\super 56\\nosupersub{}","plainCitation":"56","noteIndex":0},"citationItems":[{"id":2961,"uris":["http://zotero.org/users/14212145/items/TT6WLUSM"],"itemData":{"id":2961,"type":"article-journal","abstract":"Big biodiversity data sets have great potential for monitoring and research because of their large taxonomic, geographic and temporal scope. Such data sets have become especially important for assessing temporal changes in species' populations and distributions. Gaps in the available data, especially spatial and temporal gaps, often mean that the data are not representative of the target population. This hinders drawing large-scale inferences, such as about species' trends, and may lead to misplaced conservation action. Here, we conceptualise gaps in biodiversity monitoring data as a missing data problem, which provides a unifying framework for the challenges and potential solutions across different types of biodiversity data sets. We characterise the typical types of data gaps as different classes of missing data and then use missing data theory to explore the implications for questions about species' trends and factors affecting occurrences/abundances. By using this framework, we show that bias due to data gaps can arise when the factors affecting sampling and/or data availability overlap with those affecting species. But a data set per se is not biased. The outcome depends on the ecological question and statistical approach, which determine choices around which sources of variation are taken into account. We argue that typical approaches to long-term species trend modelling using monitoring data are especially susceptible to data gaps since such models do not tend to account for the factors driving missingness. To identify general solutions to this problem, we review empirical studies and use simulation studies to compare some of the most frequently employed approaches to deal with data gaps, including subsampling, weighting and imputation. All these methods have the potential to reduce bias but may come at the cost of increased uncertainty of parameter estimates. Weighting techniques are arguably the least used so far in ecology and have the potential to reduce both the bias and variance of parameter estimates. Regardless of the method, the ability to reduce bias critically depends on knowledge of, and the availability of data on, the factors creating data gaps. We use this review to outline the necessary considerations when dealing with data gaps at different stages of the data collection and analysis workflow.","container-title":"Biological Reviews","DOI":"10.1111/brv.13127","ISSN":"1469-185X","issue":"n/a","language":"en","license":"© 2024 The Author(s). Biological Reviews published by John Wiley &amp; Sons Ltd on behalf of Cambridge Philosophical Society.","note":"_eprint: https://onlinelibrary.wiley.com/doi/pdf/10.1111/brv.13127","source":"Wiley Online Library","title":"Treating gaps and biases in biodiversity data as a missing data problem","URL":"https://onlinelibrary.wiley.com/doi/abs/10.1111/brv.13127","volume":"n/a","author":[{"family":"Bowler","given":"Diana E."},{"family":"Boyd","given":"Robin J."},{"family":"Callaghan","given":"Corey T."},{"family":"Robinson","given":"Robert A."},{"family":"Isaac","given":"Nick J. B."},{"family":"Pocock","given":"Michael J. O."}],"accessed":{"date-parts":[["2024",12,3]]}}}],"schema":"https://github.com/citation-style-language/schema/raw/master/csl-citation.json"}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717B88" w:rsidRPr="00717B88">
        <w:rPr>
          <w:rFonts w:ascii="Times New Roman" w:hAnsi="Times New Roman" w:cs="Times New Roman"/>
          <w:sz w:val="24"/>
          <w:szCs w:val="24"/>
          <w:vertAlign w:val="superscript"/>
        </w:rPr>
        <w:t>56</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The unique advantage of simulation, which no empirical approach can better, is that the researcher has full knowledge of the sampled population, against which to quantify sampling biases in estimation or prediction by statistical analysis</w:t>
      </w:r>
      <w:r w:rsidRPr="004624D0">
        <w:rPr>
          <w:rFonts w:ascii="Times New Roman" w:eastAsia="Times New Roman" w:hAnsi="Times New Roman" w:cs="Times New Roman"/>
          <w:sz w:val="24"/>
          <w:lang w:eastAsia="en-GB"/>
        </w:rPr>
        <w:fldChar w:fldCharType="begin"/>
      </w:r>
      <w:r w:rsidR="00717B88">
        <w:rPr>
          <w:rFonts w:ascii="Times New Roman" w:eastAsia="Times New Roman" w:hAnsi="Times New Roman" w:cs="Times New Roman"/>
          <w:sz w:val="24"/>
          <w:lang w:eastAsia="en-GB"/>
        </w:rPr>
        <w:instrText xml:space="preserve"> ADDIN ZOTERO_ITEM CSL_CITATION {"citationID":"SZNS1S7v","properties":{"formattedCitation":"\\super 52\\nosupersub{}","plainCitation":"52","noteIndex":0},"citationItems":[{"id":217,"uris":["http://zotero.org/users/14212145/items/GDNN696P"],"itemData":{"id":217,"type":"article-journal","container-title":"Oikos","DOI":"10.1111/j.1600-0706.2009.18284.x","ISSN":"00301299, 16000706","issue":"4","journalAbbreviation":"Oikos","language":"en","license":"http://doi.wiley.com/10.1002/tdm_license_1.1","page":"622-635","source":"DOI.org (Crossref)","title":"The virtual ecologist approach: simulating data and observers","title-short":"The virtual ecologist approach","volume":"119","author":[{"family":"Zurell","given":"Damaris"},{"family":"Berger","given":"Uta"},{"family":"Cabral","given":"Juliano S."},{"family":"Jeltsch","given":"Florian"},{"family":"Meynard","given":"Christine N."},{"family":"Münkemüller","given":"Tamara"},{"family":"Nehrbass","given":"Nana"},{"family":"Pagel","given":"Jörn"},{"family":"Reineking","given":"Björn"},{"family":"Schröder","given":"Boris"},{"family":"Grimm","given":"Volker"}],"issued":{"date-parts":[["2010",2,26]]}}}],"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717B88" w:rsidRPr="00717B88">
        <w:rPr>
          <w:rFonts w:ascii="Times New Roman" w:hAnsi="Times New Roman" w:cs="Times New Roman"/>
          <w:sz w:val="24"/>
          <w:szCs w:val="24"/>
          <w:vertAlign w:val="superscript"/>
        </w:rPr>
        <w:t>52</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The hurdles to simulation principally concern the level of achievable realism in representing empirical landscapes or sampling processes. </w:t>
      </w:r>
    </w:p>
    <w:p w14:paraId="0C388669" w14:textId="77777777"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 xml:space="preserve">We identify the following four key questions that will determine the </w:t>
      </w:r>
      <w:proofErr w:type="gramStart"/>
      <w:r w:rsidRPr="004624D0">
        <w:rPr>
          <w:rFonts w:ascii="Times New Roman" w:eastAsia="Times New Roman" w:hAnsi="Times New Roman" w:cs="Times New Roman"/>
          <w:sz w:val="24"/>
          <w:lang w:eastAsia="en-GB"/>
        </w:rPr>
        <w:t>future prospects</w:t>
      </w:r>
      <w:proofErr w:type="gramEnd"/>
      <w:r w:rsidRPr="004624D0">
        <w:rPr>
          <w:rFonts w:ascii="Times New Roman" w:eastAsia="Times New Roman" w:hAnsi="Times New Roman" w:cs="Times New Roman"/>
          <w:sz w:val="24"/>
          <w:lang w:eastAsia="en-GB"/>
        </w:rPr>
        <w:t xml:space="preserve"> for ITE prediction in applied ecological research.</w:t>
      </w:r>
    </w:p>
    <w:p w14:paraId="6F89306D" w14:textId="77777777" w:rsidR="000F49A1" w:rsidRPr="004624D0" w:rsidRDefault="000F49A1" w:rsidP="000F49A1">
      <w:pPr>
        <w:numPr>
          <w:ilvl w:val="0"/>
          <w:numId w:val="1"/>
        </w:numPr>
        <w:spacing w:before="120" w:line="360" w:lineRule="auto"/>
        <w:ind w:left="284" w:hanging="284"/>
        <w:contextualSpacing/>
        <w:rPr>
          <w:rFonts w:ascii="Times New Roman" w:eastAsia="Times New Roman" w:hAnsi="Times New Roman" w:cs="Times New Roman"/>
          <w:b/>
          <w:bCs/>
          <w:sz w:val="24"/>
          <w:lang w:eastAsia="en-GB"/>
        </w:rPr>
      </w:pPr>
      <w:r w:rsidRPr="004624D0">
        <w:rPr>
          <w:rFonts w:ascii="Times New Roman" w:eastAsia="Times New Roman" w:hAnsi="Times New Roman" w:cs="Times New Roman"/>
          <w:b/>
          <w:bCs/>
          <w:sz w:val="24"/>
          <w:lang w:eastAsia="en-GB"/>
        </w:rPr>
        <w:t>What types of study question can precision ecology answer?</w:t>
      </w:r>
    </w:p>
    <w:p w14:paraId="7D13ADF8" w14:textId="77777777"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 xml:space="preserve">Precision ecology applies to any question about changes in a parameter of interest across a suite of heterogeneous covariate influences, be they observed across time or space, and it provides context-dependent answers. ITE prediction of intervention effects attempts to answer </w:t>
      </w:r>
      <w:proofErr w:type="gramStart"/>
      <w:r w:rsidRPr="004624D0">
        <w:rPr>
          <w:rFonts w:ascii="Times New Roman" w:eastAsia="Times New Roman" w:hAnsi="Times New Roman" w:cs="Times New Roman"/>
          <w:sz w:val="24"/>
          <w:lang w:eastAsia="en-GB"/>
        </w:rPr>
        <w:t>the what</w:t>
      </w:r>
      <w:proofErr w:type="gramEnd"/>
      <w:r w:rsidRPr="004624D0">
        <w:rPr>
          <w:rFonts w:ascii="Times New Roman" w:eastAsia="Times New Roman" w:hAnsi="Times New Roman" w:cs="Times New Roman"/>
          <w:sz w:val="24"/>
          <w:lang w:eastAsia="en-GB"/>
        </w:rPr>
        <w:t>, how, where and when questions asked by conservation managers and policy makers, which conventional ATE estimation cannot adequately address for anything but homogeneous environments. Stakeholders in management- or policy-relevant outcomes should be involved in setting research questions.</w:t>
      </w:r>
    </w:p>
    <w:p w14:paraId="77060458" w14:textId="5506BDF7"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As with ATE estimation, ITE prediction requires observations from individual units for treatments, outcomes, and covariates that influence treatment assignments or outcomes</w:t>
      </w:r>
      <w:r w:rsidRPr="004624D0">
        <w:rPr>
          <w:rFonts w:ascii="Times New Roman" w:eastAsia="Times New Roman" w:hAnsi="Times New Roman" w:cs="Times New Roman"/>
          <w:color w:val="D9D9D9" w:themeColor="background1" w:themeShade="D9"/>
          <w:sz w:val="24"/>
          <w:lang w:eastAsia="en-GB"/>
        </w:rPr>
        <w:t xml:space="preserve">. </w:t>
      </w:r>
      <w:r w:rsidRPr="004624D0">
        <w:rPr>
          <w:rFonts w:ascii="Times New Roman" w:eastAsia="Times New Roman" w:hAnsi="Times New Roman" w:cs="Times New Roman"/>
          <w:sz w:val="24"/>
          <w:lang w:eastAsia="en-GB"/>
        </w:rPr>
        <w:t xml:space="preserve">ITE prediction, however, requires more parameters than ATE. For example, X- and R-learners must learn ‘nuisance functions’ including those that estimate propensity scores and intermediate treatment effects (Box 1). ITE prediction is correspondingly more data-hungry, potentially demanding larger training datasets and more covariates, although two-model meta-learners (e.g., T- and X-learners) reduce training sample sizes to their treatment groups. A growing number of high-resolution and large-scale datasets on biodiversity and ecosystem functioning are becoming available from multiple sources, including </w:t>
      </w:r>
      <w:r w:rsidRPr="004624D0">
        <w:rPr>
          <w:rFonts w:ascii="Times New Roman" w:eastAsia="Times New Roman" w:hAnsi="Times New Roman" w:cs="Times New Roman"/>
          <w:i/>
          <w:iCs/>
          <w:sz w:val="24"/>
          <w:lang w:eastAsia="en-GB"/>
        </w:rPr>
        <w:t>in-situ</w:t>
      </w:r>
      <w:r w:rsidRPr="004624D0">
        <w:rPr>
          <w:rFonts w:ascii="Times New Roman" w:eastAsia="Times New Roman" w:hAnsi="Times New Roman" w:cs="Times New Roman"/>
          <w:sz w:val="24"/>
          <w:lang w:eastAsia="en-GB"/>
        </w:rPr>
        <w:t xml:space="preserve"> and remote sensors, eDNA, citizen scientists and monitoring networks. The rising availability and integration of data products will increasingly facilitate the parameterisation of ITE prediction models, by supplying conditional covariates related to topography, climate, and historical land uses. In addition, remote-sensing technology has expanding applications to data on treatment effects. For example, satellite data can be used to characterise the incidence of </w:t>
      </w:r>
      <w:r w:rsidRPr="004624D0">
        <w:rPr>
          <w:rFonts w:ascii="Times New Roman" w:eastAsia="Times New Roman" w:hAnsi="Times New Roman" w:cs="Times New Roman"/>
          <w:sz w:val="24"/>
          <w:lang w:eastAsia="en-GB"/>
        </w:rPr>
        <w:lastRenderedPageBreak/>
        <w:t>forest loss through clearance, fire, pest outbreaks etc, as well as outcomes related to forest biodiversity, productivity and condition</w:t>
      </w:r>
      <w:r w:rsidRPr="004624D0">
        <w:rPr>
          <w:rFonts w:ascii="Times New Roman" w:eastAsia="Times New Roman" w:hAnsi="Times New Roman" w:cs="Times New Roman"/>
          <w:sz w:val="24"/>
          <w:lang w:eastAsia="en-GB"/>
        </w:rPr>
        <w:fldChar w:fldCharType="begin"/>
      </w:r>
      <w:r w:rsidR="00717B88">
        <w:rPr>
          <w:rFonts w:ascii="Times New Roman" w:eastAsia="Times New Roman" w:hAnsi="Times New Roman" w:cs="Times New Roman"/>
          <w:sz w:val="24"/>
          <w:lang w:eastAsia="en-GB"/>
        </w:rPr>
        <w:instrText xml:space="preserve"> ADDIN ZOTERO_ITEM CSL_CITATION {"citationID":"oNEm7nS1","properties":{"formattedCitation":"\\super 57\\nosupersub{}","plainCitation":"57","noteIndex":0},"citationItems":[{"id":402,"uris":["http://zotero.org/users/local/4Zxs2yqb/items/HQUPASAD","http://zotero.org/users/14212145/items/HQUPASAD"],"itemData":{"id":402,"type":"chapter","abstract":"Remote sensing augments field data and facilitates foresight required for forest management by providing spatial and temporal observations of forest characteristics at landscape and regional scales. Statistical and machine-learning models derived from plot-level field observations can be extrapolated to larger areas using remote sensing data. For example, instruments such as light detection and ranging (LiDAR) and hyperspectral sensors are frequently used to quantify forest characteristics at the stand to landscape level. Moreover, multispectral imagery and synthetic aperture radar (SAR) data sets derived from satellite platforms can be used to extrapolate forest resource models to large regions. The combination of novel remote sensing technologies, expanding computing capabilities, and emerging geospatial methods ensures a data-rich environment for effective strategic, tactical, and operational planning and monitoring in forest resource management.","container-title":"Boreal Forests in the Face of Climate Change: Sustainable Management","event-place":"Cham","ISBN":"978-3-031-15988-6","note":"DOI: 10.1007/978-3-031-15988-6_26","page":"637-655","publisher":"Springer International Publishing","publisher-place":"Cham","title":"Remote Sensing Tools for Monitoring Forests and Tracking Their Dynamics","URL":"https://doi.org/10.1007/978-3-031-15988-6_26","author":[{"family":"Massey","given":"Richard"},{"family":"Berner","given":"Logan T."},{"family":"Foster","given":"Adrianna C."},{"family":"Goetz","given":"Scott J."},{"family":"Vepakomma","given":"Udayalakshmi"}],"editor":[{"family":"Girona","given":"Miguel Montoro"},{"family":"Morin","given":"Hubert"},{"family":"Gauthier","given":"Sylvie"},{"family":"Bergeron","given":"Yves"}],"issued":{"date-parts":[["2023"]]}}}],"schema":"https://github.com/citation-style-language/schema/raw/master/csl-citation.json"}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717B88" w:rsidRPr="00717B88">
        <w:rPr>
          <w:rFonts w:ascii="Times New Roman" w:hAnsi="Times New Roman" w:cs="Times New Roman"/>
          <w:sz w:val="24"/>
          <w:szCs w:val="24"/>
          <w:vertAlign w:val="superscript"/>
        </w:rPr>
        <w:t>57</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w:t>
      </w:r>
    </w:p>
    <w:p w14:paraId="3CE18A8C" w14:textId="77777777" w:rsidR="000F49A1" w:rsidRPr="004624D0" w:rsidRDefault="000F49A1" w:rsidP="000F49A1">
      <w:pPr>
        <w:numPr>
          <w:ilvl w:val="0"/>
          <w:numId w:val="1"/>
        </w:numPr>
        <w:spacing w:before="120" w:line="360" w:lineRule="auto"/>
        <w:ind w:left="284" w:hanging="284"/>
        <w:contextualSpacing/>
        <w:rPr>
          <w:rFonts w:ascii="Times New Roman" w:eastAsia="Times New Roman" w:hAnsi="Times New Roman" w:cs="Times New Roman"/>
          <w:b/>
          <w:bCs/>
          <w:sz w:val="24"/>
          <w:lang w:eastAsia="en-GB"/>
        </w:rPr>
      </w:pPr>
      <w:r w:rsidRPr="004624D0">
        <w:rPr>
          <w:rFonts w:ascii="Times New Roman" w:eastAsia="Times New Roman" w:hAnsi="Times New Roman" w:cs="Times New Roman"/>
          <w:b/>
          <w:bCs/>
          <w:sz w:val="24"/>
          <w:lang w:eastAsia="en-GB"/>
        </w:rPr>
        <w:t>What design of sampling strategy will yield unbiased individual treatment effects?</w:t>
      </w:r>
    </w:p>
    <w:p w14:paraId="338CE9F6" w14:textId="3B8D13F0" w:rsidR="000F49A1" w:rsidRPr="004624D0" w:rsidRDefault="000F49A1" w:rsidP="000F49A1">
      <w:pPr>
        <w:spacing w:before="120" w:line="360" w:lineRule="auto"/>
        <w:rPr>
          <w:rFonts w:ascii="Times New Roman" w:eastAsia="Times New Roman" w:hAnsi="Times New Roman" w:cs="Times New Roman"/>
          <w:b/>
          <w:bCs/>
          <w:sz w:val="24"/>
          <w:lang w:eastAsia="en-GB"/>
        </w:rPr>
      </w:pPr>
      <w:r w:rsidRPr="004624D0">
        <w:rPr>
          <w:rFonts w:ascii="Times New Roman" w:eastAsia="Times New Roman" w:hAnsi="Times New Roman" w:cs="Times New Roman"/>
          <w:sz w:val="24"/>
          <w:szCs w:val="24"/>
          <w:lang w:eastAsia="en-GB"/>
        </w:rPr>
        <w:t>Data-collection designs that plan for ITE prediction at the outset will depend on the exact question and target population. It is important to note that s</w:t>
      </w:r>
      <w:r w:rsidRPr="004624D0">
        <w:rPr>
          <w:rFonts w:ascii="Times New Roman" w:eastAsia="Times New Roman" w:hAnsi="Times New Roman" w:cs="Times New Roman"/>
          <w:sz w:val="24"/>
          <w:szCs w:val="24"/>
        </w:rPr>
        <w:t xml:space="preserve">ampling methods that optimise statistical power for the ATE do not necessarily optimise predictive validity of the ITEs of interest – especially when the interest is in </w:t>
      </w:r>
      <w:r w:rsidRPr="004624D0">
        <w:rPr>
          <w:rFonts w:ascii="Times New Roman" w:eastAsia="Times New Roman" w:hAnsi="Times New Roman" w:cs="Times New Roman"/>
          <w:sz w:val="24"/>
          <w:lang w:eastAsia="en-GB"/>
        </w:rPr>
        <w:t xml:space="preserve">ITE prediction </w:t>
      </w:r>
      <w:r w:rsidRPr="004624D0">
        <w:rPr>
          <w:rFonts w:ascii="Times New Roman" w:eastAsia="Times New Roman" w:hAnsi="Times New Roman" w:cs="Times New Roman"/>
          <w:sz w:val="24"/>
          <w:szCs w:val="24"/>
        </w:rPr>
        <w:t>for units with relatively unique covariate profiles</w:t>
      </w:r>
      <w:r w:rsidRPr="004624D0">
        <w:rPr>
          <w:rFonts w:ascii="Times New Roman" w:eastAsia="Times New Roman" w:hAnsi="Times New Roman" w:cs="Times New Roman"/>
          <w:sz w:val="24"/>
          <w:szCs w:val="24"/>
        </w:rPr>
        <w:fldChar w:fldCharType="begin"/>
      </w:r>
      <w:r w:rsidR="00717B88">
        <w:rPr>
          <w:rFonts w:ascii="Times New Roman" w:eastAsia="Times New Roman" w:hAnsi="Times New Roman" w:cs="Times New Roman"/>
          <w:sz w:val="24"/>
          <w:szCs w:val="24"/>
        </w:rPr>
        <w:instrText xml:space="preserve"> ADDIN ZOTERO_ITEM CSL_CITATION {"citationID":"5zo6T3yY","properties":{"formattedCitation":"\\super 58\\nosupersub{}","plainCitation":"58","noteIndex":0},"citationItems":[{"id":993,"uris":["http://zotero.org/users/14212145/items/TN8D34HB"],"itemData":{"id":993,"type":"chapter","abstract":"This chapter provides an introduction to the problems of generalization and transportation and methods for addressing these concerns. The field of causal inference is one that, at its core, focuses on improving internal validity: the extent to which a study can establish a trustworthy cause-and-effect relationship between a treatment and outcome. To understand potential external validity bias, it is essential that researchers clearly define their targets of inference. Researchers can often exert more control over what variables are collected in the sample than which variables are available in the target population. Tipton and colleagues provides a case study from a situation in which the resulting samples from two separate randomized trials were quite different than the target populations the studies initially intended to represent. Questions of generalization and transportation call to question the reasons that research is conducted, the questions asked, and the ways in which research will be used for decision-making for both individuals and policies.","container-title":"Handbook of Matching and Weighting Adjustments for Causal Inference","ISBN":"978-1-00-310267-0","note":"number-of-pages: 22","publisher":"Chapman and Hall/CRC","title":"Generalizability and Transportability","author":[{"family":"Tipton","given":"Elizabeth"},{"family":"Hartman","given":"Erin"}],"issued":{"date-parts":[["2023"]]}}}],"schema":"https://github.com/citation-style-language/schema/raw/master/csl-citation.json"} </w:instrText>
      </w:r>
      <w:r w:rsidRPr="004624D0">
        <w:rPr>
          <w:rFonts w:ascii="Times New Roman" w:eastAsia="Times New Roman" w:hAnsi="Times New Roman" w:cs="Times New Roman"/>
          <w:sz w:val="24"/>
          <w:szCs w:val="24"/>
        </w:rPr>
        <w:fldChar w:fldCharType="separate"/>
      </w:r>
      <w:r w:rsidR="00717B88" w:rsidRPr="00717B88">
        <w:rPr>
          <w:rFonts w:ascii="Times New Roman" w:hAnsi="Times New Roman" w:cs="Times New Roman"/>
          <w:sz w:val="24"/>
          <w:szCs w:val="24"/>
          <w:vertAlign w:val="superscript"/>
        </w:rPr>
        <w:t>58</w:t>
      </w:r>
      <w:r w:rsidRPr="004624D0">
        <w:rPr>
          <w:rFonts w:ascii="Times New Roman" w:eastAsia="Times New Roman" w:hAnsi="Times New Roman" w:cs="Times New Roman"/>
          <w:sz w:val="24"/>
          <w:szCs w:val="24"/>
        </w:rPr>
        <w:fldChar w:fldCharType="end"/>
      </w:r>
      <w:r w:rsidRPr="004624D0">
        <w:rPr>
          <w:rFonts w:ascii="Times New Roman" w:eastAsia="Times New Roman" w:hAnsi="Times New Roman" w:cs="Times New Roman"/>
          <w:sz w:val="24"/>
          <w:szCs w:val="24"/>
        </w:rPr>
        <w:t>. S</w:t>
      </w:r>
      <w:r w:rsidRPr="004624D0">
        <w:rPr>
          <w:rFonts w:ascii="Times New Roman" w:eastAsia="Times New Roman" w:hAnsi="Times New Roman" w:cs="Times New Roman"/>
          <w:sz w:val="24"/>
          <w:szCs w:val="24"/>
          <w:lang w:eastAsia="en-GB"/>
        </w:rPr>
        <w:t>ampling designs for causal prediction should be</w:t>
      </w:r>
      <w:r w:rsidRPr="004624D0">
        <w:rPr>
          <w:rFonts w:ascii="Times New Roman" w:eastAsia="Times New Roman" w:hAnsi="Times New Roman" w:cs="Times New Roman"/>
          <w:sz w:val="24"/>
          <w:szCs w:val="24"/>
        </w:rPr>
        <w:t xml:space="preserve"> informed by a ‘theory of treatment effect heterogeneity’</w:t>
      </w:r>
      <w:r w:rsidRPr="004624D0">
        <w:rPr>
          <w:rFonts w:ascii="Times New Roman" w:eastAsia="Times New Roman" w:hAnsi="Times New Roman" w:cs="Times New Roman"/>
          <w:sz w:val="24"/>
          <w:szCs w:val="24"/>
        </w:rPr>
        <w:fldChar w:fldCharType="begin"/>
      </w:r>
      <w:r w:rsidR="00261E4F">
        <w:rPr>
          <w:rFonts w:ascii="Times New Roman" w:eastAsia="Times New Roman" w:hAnsi="Times New Roman" w:cs="Times New Roman"/>
          <w:sz w:val="24"/>
          <w:szCs w:val="24"/>
        </w:rPr>
        <w:instrText xml:space="preserve"> ADDIN ZOTERO_ITEM CSL_CITATION {"citationID":"hMAWnr3L","properties":{"formattedCitation":"\\super 47\\nosupersub{}","plainCitation":"47","noteIndex":0},"citationItems":[{"id":109,"uris":["http://zotero.org/users/14212145/items/MUIDX9LE"],"itemData":{"id":109,"type":"chapter","container-title":"Experimental Methods in Survey Research","edition":"1","ISBN":"978-1-119-08374-0","language":"en","license":"http://doi.wiley.com/10.1002/tdm_license_1.1","note":"DOI: 10.1002/9781119083771.ch22","page":"435-456","publisher":"Wiley","source":"DOI.org (Crossref)","title":"Designing Probability Samples to Study Treatment Effect Heterogeneity","URL":"https://onlinelibrary.wiley.com/doi/10.1002/9781119083771.ch22","editor":[{"family":"Lavrakas","given":"Paul"},{"family":"Traugott","given":"Michael"},{"family":"Kennedy","given":"Courtney"},{"family":"Holbrook","given":"Allyson"},{"family":"De Leeuw","given":"Edith"},{"family":"West","given":"Brady"}],"author":[{"family":"Tipton","given":"Elizabeth"},{"family":"Yeager","given":"David S."},{"family":"Iachan","given":"Ronaldo"},{"family":"Schneider","given":"Barbara"}],"accessed":{"date-parts":[["2024",5,1]]},"issued":{"date-parts":[["2019",10,15]]}}}],"schema":"https://github.com/citation-style-language/schema/raw/master/csl-citation.json"} </w:instrText>
      </w:r>
      <w:r w:rsidRPr="004624D0">
        <w:rPr>
          <w:rFonts w:ascii="Times New Roman" w:eastAsia="Times New Roman" w:hAnsi="Times New Roman" w:cs="Times New Roman"/>
          <w:sz w:val="24"/>
          <w:szCs w:val="24"/>
        </w:rPr>
        <w:fldChar w:fldCharType="separate"/>
      </w:r>
      <w:r w:rsidR="00261E4F" w:rsidRPr="00261E4F">
        <w:rPr>
          <w:rFonts w:ascii="Times New Roman" w:hAnsi="Times New Roman" w:cs="Times New Roman"/>
          <w:sz w:val="24"/>
          <w:szCs w:val="24"/>
          <w:vertAlign w:val="superscript"/>
        </w:rPr>
        <w:t>47</w:t>
      </w:r>
      <w:r w:rsidRPr="004624D0">
        <w:rPr>
          <w:rFonts w:ascii="Times New Roman" w:eastAsia="Times New Roman" w:hAnsi="Times New Roman" w:cs="Times New Roman"/>
          <w:sz w:val="24"/>
          <w:szCs w:val="24"/>
        </w:rPr>
        <w:fldChar w:fldCharType="end"/>
      </w:r>
      <w:r w:rsidRPr="004624D0">
        <w:rPr>
          <w:rFonts w:ascii="Times New Roman" w:eastAsia="Times New Roman" w:hAnsi="Times New Roman" w:cs="Times New Roman"/>
          <w:sz w:val="24"/>
          <w:szCs w:val="24"/>
        </w:rPr>
        <w:t xml:space="preserve">, wherein researchers identify important subgroups and hypotheses regarding moderating covariates </w:t>
      </w:r>
      <w:r w:rsidRPr="004624D0">
        <w:rPr>
          <w:rFonts w:ascii="Times New Roman" w:eastAsia="Times New Roman" w:hAnsi="Times New Roman" w:cs="Times New Roman"/>
          <w:i/>
          <w:iCs/>
          <w:sz w:val="24"/>
          <w:szCs w:val="24"/>
        </w:rPr>
        <w:t>a priori</w:t>
      </w:r>
      <w:r w:rsidRPr="004624D0">
        <w:rPr>
          <w:rFonts w:ascii="Times New Roman" w:eastAsia="Times New Roman" w:hAnsi="Times New Roman" w:cs="Times New Roman"/>
          <w:sz w:val="24"/>
          <w:szCs w:val="24"/>
        </w:rPr>
        <w:t xml:space="preserve">, rather than </w:t>
      </w:r>
      <w:r w:rsidRPr="004624D0">
        <w:rPr>
          <w:rFonts w:ascii="Times New Roman" w:eastAsia="Times New Roman" w:hAnsi="Times New Roman" w:cs="Times New Roman"/>
          <w:i/>
          <w:iCs/>
          <w:sz w:val="24"/>
          <w:szCs w:val="24"/>
        </w:rPr>
        <w:t>post hoc</w:t>
      </w:r>
      <w:r w:rsidRPr="004624D0">
        <w:rPr>
          <w:rFonts w:ascii="Times New Roman" w:eastAsia="Times New Roman" w:hAnsi="Times New Roman" w:cs="Times New Roman"/>
          <w:sz w:val="24"/>
          <w:szCs w:val="24"/>
        </w:rPr>
        <w:t xml:space="preserve">. Hypothetically important moderators could then be used to stratify populations for sampling, and could aid in identifying how existing </w:t>
      </w:r>
      <w:r w:rsidRPr="004624D0">
        <w:rPr>
          <w:rFonts w:ascii="Times New Roman" w:eastAsia="Times New Roman" w:hAnsi="Times New Roman" w:cs="Times New Roman"/>
          <w:sz w:val="24"/>
          <w:szCs w:val="24"/>
          <w:lang w:eastAsia="en-GB"/>
        </w:rPr>
        <w:t xml:space="preserve">monitoring programmes might need strategic augmenting to maximise </w:t>
      </w:r>
      <w:r w:rsidRPr="004624D0">
        <w:rPr>
          <w:rFonts w:ascii="Times New Roman" w:eastAsia="Times New Roman" w:hAnsi="Times New Roman" w:cs="Times New Roman"/>
          <w:sz w:val="24"/>
          <w:lang w:eastAsia="en-GB"/>
        </w:rPr>
        <w:t>ITE prediction</w:t>
      </w:r>
      <w:r w:rsidRPr="004624D0">
        <w:rPr>
          <w:rFonts w:ascii="Times New Roman" w:eastAsia="Times New Roman" w:hAnsi="Times New Roman" w:cs="Times New Roman"/>
          <w:sz w:val="24"/>
          <w:lang w:eastAsia="en-GB"/>
        </w:rPr>
        <w:fldChar w:fldCharType="begin"/>
      </w:r>
      <w:r w:rsidR="00261E4F">
        <w:rPr>
          <w:rFonts w:ascii="Times New Roman" w:eastAsia="Times New Roman" w:hAnsi="Times New Roman" w:cs="Times New Roman"/>
          <w:sz w:val="24"/>
          <w:lang w:eastAsia="en-GB"/>
        </w:rPr>
        <w:instrText xml:space="preserve"> ADDIN ZOTERO_ITEM CSL_CITATION {"citationID":"RcL9DR3h","properties":{"formattedCitation":"\\super 47\\nosupersub{}","plainCitation":"47","noteIndex":0},"citationItems":[{"id":109,"uris":["http://zotero.org/users/14212145/items/MUIDX9LE"],"itemData":{"id":109,"type":"chapter","container-title":"Experimental Methods in Survey Research","edition":"1","ISBN":"978-1-119-08374-0","language":"en","license":"http://doi.wiley.com/10.1002/tdm_license_1.1","note":"DOI: 10.1002/9781119083771.ch22","page":"435-456","publisher":"Wiley","source":"DOI.org (Crossref)","title":"Designing Probability Samples to Study Treatment Effect Heterogeneity","URL":"https://onlinelibrary.wiley.com/doi/10.1002/9781119083771.ch22","editor":[{"family":"Lavrakas","given":"Paul"},{"family":"Traugott","given":"Michael"},{"family":"Kennedy","given":"Courtney"},{"family":"Holbrook","given":"Allyson"},{"family":"De Leeuw","given":"Edith"},{"family":"West","given":"Brady"}],"author":[{"family":"Tipton","given":"Elizabeth"},{"family":"Yeager","given":"David S."},{"family":"Iachan","given":"Ronaldo"},{"family":"Schneider","given":"Barbara"}],"accessed":{"date-parts":[["2024",5,1]]},"issued":{"date-parts":[["2019",10,15]]}}}],"schema":"https://github.com/citation-style-language/schema/raw/master/csl-citation.json"}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261E4F" w:rsidRPr="00261E4F">
        <w:rPr>
          <w:rFonts w:ascii="Times New Roman" w:hAnsi="Times New Roman" w:cs="Times New Roman"/>
          <w:sz w:val="24"/>
          <w:szCs w:val="24"/>
          <w:vertAlign w:val="superscript"/>
        </w:rPr>
        <w:t>47</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w:t>
      </w:r>
    </w:p>
    <w:p w14:paraId="3FF858AF" w14:textId="77777777" w:rsidR="000F49A1" w:rsidRPr="004624D0" w:rsidRDefault="000F49A1" w:rsidP="000F49A1">
      <w:pPr>
        <w:numPr>
          <w:ilvl w:val="0"/>
          <w:numId w:val="1"/>
        </w:numPr>
        <w:spacing w:before="120" w:line="360" w:lineRule="auto"/>
        <w:ind w:left="284" w:hanging="284"/>
        <w:contextualSpacing/>
        <w:rPr>
          <w:rFonts w:ascii="Times New Roman" w:eastAsia="Times New Roman" w:hAnsi="Times New Roman" w:cs="Times New Roman"/>
          <w:b/>
          <w:bCs/>
          <w:sz w:val="24"/>
          <w:lang w:eastAsia="en-GB"/>
        </w:rPr>
      </w:pPr>
      <w:r w:rsidRPr="004624D0">
        <w:rPr>
          <w:rFonts w:ascii="Times New Roman" w:eastAsia="Times New Roman" w:hAnsi="Times New Roman" w:cs="Times New Roman"/>
          <w:b/>
          <w:bCs/>
          <w:sz w:val="24"/>
          <w:lang w:eastAsia="en-GB"/>
        </w:rPr>
        <w:t>What biases and caveats are introduced by analysing pre-existing data?</w:t>
      </w:r>
    </w:p>
    <w:p w14:paraId="356F1501" w14:textId="086B4975"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 xml:space="preserve">The rapidly expanding range of big data available from monitoring programmes, citizen science initiatives and remote and near-Earth sensing, which typically cover heterogeneous landscapes of covariates, </w:t>
      </w:r>
      <w:proofErr w:type="gramStart"/>
      <w:r w:rsidRPr="004624D0">
        <w:rPr>
          <w:rFonts w:ascii="Times New Roman" w:eastAsia="Times New Roman" w:hAnsi="Times New Roman" w:cs="Times New Roman"/>
          <w:sz w:val="24"/>
          <w:lang w:eastAsia="en-GB"/>
        </w:rPr>
        <w:t>open up</w:t>
      </w:r>
      <w:proofErr w:type="gramEnd"/>
      <w:r w:rsidRPr="004624D0">
        <w:rPr>
          <w:rFonts w:ascii="Times New Roman" w:eastAsia="Times New Roman" w:hAnsi="Times New Roman" w:cs="Times New Roman"/>
          <w:sz w:val="24"/>
          <w:lang w:eastAsia="en-GB"/>
        </w:rPr>
        <w:t xml:space="preserve"> new opportunities for ITE prediction. Such datasets, however, are inherently susceptible to different forms of sample-selection bias. Patterns in the availability of biodiversity data, for example, are affected by the original motivations for, and constraints on, data-collection and reporting</w:t>
      </w:r>
      <w:r w:rsidRPr="004624D0">
        <w:rPr>
          <w:rFonts w:ascii="Times New Roman" w:eastAsia="Times New Roman" w:hAnsi="Times New Roman" w:cs="Times New Roman"/>
          <w:sz w:val="24"/>
          <w:lang w:eastAsia="en-GB"/>
        </w:rPr>
        <w:fldChar w:fldCharType="begin"/>
      </w:r>
      <w:r w:rsidR="00717B88">
        <w:rPr>
          <w:rFonts w:ascii="Times New Roman" w:eastAsia="Times New Roman" w:hAnsi="Times New Roman" w:cs="Times New Roman"/>
          <w:sz w:val="24"/>
          <w:lang w:eastAsia="en-GB"/>
        </w:rPr>
        <w:instrText xml:space="preserve"> ADDIN ZOTERO_ITEM CSL_CITATION {"citationID":"abxM50kV","properties":{"formattedCitation":"\\super 56\\nosupersub{}","plainCitation":"56","noteIndex":0},"citationItems":[{"id":2961,"uris":["http://zotero.org/users/14212145/items/TT6WLUSM"],"itemData":{"id":2961,"type":"article-journal","abstract":"Big biodiversity data sets have great potential for monitoring and research because of their large taxonomic, geographic and temporal scope. Such data sets have become especially important for assessing temporal changes in species' populations and distributions. Gaps in the available data, especially spatial and temporal gaps, often mean that the data are not representative of the target population. This hinders drawing large-scale inferences, such as about species' trends, and may lead to misplaced conservation action. Here, we conceptualise gaps in biodiversity monitoring data as a missing data problem, which provides a unifying framework for the challenges and potential solutions across different types of biodiversity data sets. We characterise the typical types of data gaps as different classes of missing data and then use missing data theory to explore the implications for questions about species' trends and factors affecting occurrences/abundances. By using this framework, we show that bias due to data gaps can arise when the factors affecting sampling and/or data availability overlap with those affecting species. But a data set per se is not biased. The outcome depends on the ecological question and statistical approach, which determine choices around which sources of variation are taken into account. We argue that typical approaches to long-term species trend modelling using monitoring data are especially susceptible to data gaps since such models do not tend to account for the factors driving missingness. To identify general solutions to this problem, we review empirical studies and use simulation studies to compare some of the most frequently employed approaches to deal with data gaps, including subsampling, weighting and imputation. All these methods have the potential to reduce bias but may come at the cost of increased uncertainty of parameter estimates. Weighting techniques are arguably the least used so far in ecology and have the potential to reduce both the bias and variance of parameter estimates. Regardless of the method, the ability to reduce bias critically depends on knowledge of, and the availability of data on, the factors creating data gaps. We use this review to outline the necessary considerations when dealing with data gaps at different stages of the data collection and analysis workflow.","container-title":"Biological Reviews","DOI":"10.1111/brv.13127","ISSN":"1469-185X","issue":"n/a","language":"en","license":"© 2024 The Author(s). Biological Reviews published by John Wiley &amp; Sons Ltd on behalf of Cambridge Philosophical Society.","note":"_eprint: https://onlinelibrary.wiley.com/doi/pdf/10.1111/brv.13127","source":"Wiley Online Library","title":"Treating gaps and biases in biodiversity data as a missing data problem","URL":"https://onlinelibrary.wiley.com/doi/abs/10.1111/brv.13127","volume":"n/a","author":[{"family":"Bowler","given":"Diana E."},{"family":"Boyd","given":"Robin J."},{"family":"Callaghan","given":"Corey T."},{"family":"Robinson","given":"Robert A."},{"family":"Isaac","given":"Nick J. B."},{"family":"Pocock","given":"Michael J. O."}],"accessed":{"date-parts":[["2024",12,3]]}}}],"schema":"https://github.com/citation-style-language/schema/raw/master/csl-citation.json"}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717B88" w:rsidRPr="00717B88">
        <w:rPr>
          <w:rFonts w:ascii="Times New Roman" w:hAnsi="Times New Roman" w:cs="Times New Roman"/>
          <w:sz w:val="24"/>
          <w:szCs w:val="24"/>
          <w:vertAlign w:val="superscript"/>
        </w:rPr>
        <w:t>56</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The meta-learner algorithms introduced in Box 1 offer some of the most promising available approaches to smoothing over the resulting gaps in observed data that raise vulnerabilities to sample-selection bias or underpowered analysis. The challenge is to decide which algorithm and type of model works best for which context, and the virtual ecologist has an important role to play here</w:t>
      </w:r>
      <w:r w:rsidRPr="004624D0">
        <w:rPr>
          <w:rFonts w:ascii="Times New Roman" w:eastAsia="Times New Roman" w:hAnsi="Times New Roman" w:cs="Times New Roman"/>
          <w:sz w:val="24"/>
          <w:lang w:eastAsia="en-GB"/>
        </w:rPr>
        <w:fldChar w:fldCharType="begin"/>
      </w:r>
      <w:r w:rsidR="00717B88">
        <w:rPr>
          <w:rFonts w:ascii="Times New Roman" w:eastAsia="Times New Roman" w:hAnsi="Times New Roman" w:cs="Times New Roman"/>
          <w:sz w:val="24"/>
          <w:lang w:eastAsia="en-GB"/>
        </w:rPr>
        <w:instrText xml:space="preserve"> ADDIN ZOTERO_ITEM CSL_CITATION {"citationID":"AWenvNA5","properties":{"formattedCitation":"\\super 52\\nosupersub{}","plainCitation":"52","noteIndex":0},"citationItems":[{"id":217,"uris":["http://zotero.org/users/14212145/items/GDNN696P"],"itemData":{"id":217,"type":"article-journal","container-title":"Oikos","DOI":"10.1111/j.1600-0706.2009.18284.x","ISSN":"00301299, 16000706","issue":"4","journalAbbreviation":"Oikos","language":"en","license":"http://doi.wiley.com/10.1002/tdm_license_1.1","page":"622-635","source":"DOI.org (Crossref)","title":"The virtual ecologist approach: simulating data and observers","title-short":"The virtual ecologist approach","volume":"119","author":[{"family":"Zurell","given":"Damaris"},{"family":"Berger","given":"Uta"},{"family":"Cabral","given":"Juliano S."},{"family":"Jeltsch","given":"Florian"},{"family":"Meynard","given":"Christine N."},{"family":"Münkemüller","given":"Tamara"},{"family":"Nehrbass","given":"Nana"},{"family":"Pagel","given":"Jörn"},{"family":"Reineking","given":"Björn"},{"family":"Schröder","given":"Boris"},{"family":"Grimm","given":"Volker"}],"issued":{"date-parts":[["2010",2,26]]}}}],"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717B88" w:rsidRPr="00717B88">
        <w:rPr>
          <w:rFonts w:ascii="Times New Roman" w:hAnsi="Times New Roman" w:cs="Times New Roman"/>
          <w:sz w:val="24"/>
          <w:szCs w:val="24"/>
          <w:vertAlign w:val="superscript"/>
        </w:rPr>
        <w:t>52</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A model might be vulnerable to overfitting (mistakenly fitting sample-specific noise as if it were signal</w:t>
      </w:r>
      <w:r w:rsidRPr="004624D0">
        <w:rPr>
          <w:rFonts w:ascii="Times New Roman" w:eastAsia="Times New Roman" w:hAnsi="Times New Roman" w:cs="Times New Roman"/>
          <w:sz w:val="24"/>
          <w:lang w:eastAsia="en-GB"/>
        </w:rPr>
        <w:fldChar w:fldCharType="begin"/>
      </w:r>
      <w:r w:rsidR="00717B88">
        <w:rPr>
          <w:rFonts w:ascii="Times New Roman" w:eastAsia="Times New Roman" w:hAnsi="Times New Roman" w:cs="Times New Roman"/>
          <w:sz w:val="24"/>
          <w:lang w:eastAsia="en-GB"/>
        </w:rPr>
        <w:instrText xml:space="preserve"> ADDIN ZOTERO_ITEM CSL_CITATION {"citationID":"YEeECBT5","properties":{"formattedCitation":"\\super 59\\nosupersub{}","plainCitation":"59","noteIndex":0},"citationItems":[{"id":783,"uris":["http://zotero.org/groups/5574345/items/9DQHUNCI"],"itemData":{"id":783,"type":"article-journal","abstract":"Psychology has historically been concerned, first and foremost, with explaining the causal mechanisms that give rise to behavior. Randomized, tightly controlled experiments are enshrined as the gold standard of psychological research, and there are endless investigations of the various mediating and moderating variables that govern various behaviors. We argue that psychology’s near-total focus on explaining the causes of behavior has led much of the field to be populated by research programs that provide intricate theories of psychological mechanism but that have little (or unknown) ability to predict future behaviors with any appreciable accuracy. We propose that principles and techniques from the field of machine learning can help psychology become a more predictive science. We review some of the fundamental concepts and tools of machine learning and point out examples where these concepts have been used to conduct interesting and important psychological research that focuses on predictive research questions. We suggest that an increased focus on prediction, rather than explanation, can ultimately lead us to greater understanding of behavior.","container-title":"Perspectives on Psychological Science","DOI":"10.1177/1745691617693393","ISSN":"1745-6916, 1745-6924","issue":"6","journalAbbreviation":"Perspect Psychol Sci","language":"en","page":"1100-1122","source":"DOI.org (Crossref)","title":"Choosing Prediction Over Explanation in Psychology: Lessons From Machine Learning","title-short":"Choosing Prediction Over Explanation in Psychology","volume":"12","author":[{"family":"Yarkoni","given":"Tal"},{"family":"Westfall","given":"Jacob"}],"issued":{"date-parts":[["2017",11]]}}}],"schema":"https://github.com/citation-style-language/schema/raw/master/csl-citation.json"}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717B88" w:rsidRPr="00717B88">
        <w:rPr>
          <w:rFonts w:ascii="Times New Roman" w:hAnsi="Times New Roman" w:cs="Times New Roman"/>
          <w:sz w:val="24"/>
          <w:szCs w:val="24"/>
          <w:vertAlign w:val="superscript"/>
        </w:rPr>
        <w:t>59</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or an algorithm might overperform on simulated data due to specificities of the data-generating process, requiring comparison of ITE accuracy from the crossing of alternative data-generating mechanisms</w:t>
      </w:r>
      <w:r w:rsidRPr="004624D0">
        <w:rPr>
          <w:rFonts w:ascii="Times New Roman" w:eastAsia="Times New Roman" w:hAnsi="Times New Roman" w:cs="Times New Roman"/>
          <w:sz w:val="24"/>
          <w:lang w:eastAsia="en-GB"/>
        </w:rPr>
        <w:fldChar w:fldCharType="begin"/>
      </w:r>
      <w:r w:rsidR="00717B88">
        <w:rPr>
          <w:rFonts w:ascii="Times New Roman" w:eastAsia="Times New Roman" w:hAnsi="Times New Roman" w:cs="Times New Roman"/>
          <w:sz w:val="24"/>
          <w:lang w:eastAsia="en-GB"/>
        </w:rPr>
        <w:instrText xml:space="preserve"> ADDIN ZOTERO_ITEM CSL_CITATION {"citationID":"3fAwDL94","properties":{"formattedCitation":"\\super 51\\nosupersub{}","plainCitation":"51","noteIndex":0},"citationItems":[{"id":1004,"uris":["http://zotero.org/users/14212145/items/SUJMZYRY"],"itemData":{"id":1004,"type":"article-journal","abstract":"The machine learning (ML) toolbox for estimation of heterogeneous treatment effects from observational data is expanding rapidly, yet many of its algorithms have been evaluated only on a very limited set of semi-synthetic benchmark datasets. In this paper, we investigate current benchmarking practices for ML-based conditional average treatment effect (CATE) estimators, with special focus on empirical evaluation based on the popular semi-synthetic IHDP benchmark. We identify problems with current practice and highlight that semi-synthetic benchmark datasets, which (unlike real-world benchmarks used elsewhere in ML) do not necessarily reﬂect properties of real data, can systematically favor some algorithms over others – a fact that is rarely acknowledged but of immense relevance for interpretation of empirical results. Further, we argue that current evaluation metrics evaluate performance only for a small subset of possible use cases of CATE estimators, and discuss alternative metrics relevant for applications in personalized medicine. Additionally, we discuss alternatives for current benchmark datasets, and implications of our ﬁndings for benchmarking in CATE estimation.","language":"en","source":"Zotero","title":"Really Doing Great at Estimating CATE? A Critical Look at ML Benchmarking Practices in Treatment Effect Estimation","author":[{"family":"Curth","given":"Alicia"},{"family":"Svensson","given":"David"},{"family":"Weatherall","given":"James"}]}}],"schema":"https://github.com/citation-style-language/schema/raw/master/csl-citation.json"}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717B88" w:rsidRPr="00717B88">
        <w:rPr>
          <w:rFonts w:ascii="Times New Roman" w:hAnsi="Times New Roman" w:cs="Times New Roman"/>
          <w:sz w:val="24"/>
          <w:szCs w:val="24"/>
          <w:vertAlign w:val="superscript"/>
        </w:rPr>
        <w:t>51</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sampling designs and model decisions. Knowledge of how sampling and modelling characteristics influence predictive accuracy will arm ecologists with an informed understanding of when precision approaches can and cannot work under what conditions, their underpinning assumptions, and when to anticipate biases.</w:t>
      </w:r>
    </w:p>
    <w:p w14:paraId="0185A2A1" w14:textId="2D220DDB"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lastRenderedPageBreak/>
        <w:t>Although spatial data now exist that permit quantification of spatial composition, pattern, and position of landscape features from local to continental scales,</w:t>
      </w:r>
      <w:r w:rsidRPr="004624D0">
        <w:rPr>
          <w:rFonts w:ascii="Times New Roman" w:eastAsia="Times New Roman" w:hAnsi="Times New Roman" w:cs="Times New Roman"/>
          <w:sz w:val="24"/>
          <w:lang w:eastAsia="en-GB"/>
        </w:rPr>
        <w:fldChar w:fldCharType="begin"/>
      </w:r>
      <w:r w:rsidR="00717B88">
        <w:rPr>
          <w:rFonts w:ascii="Times New Roman" w:eastAsia="Times New Roman" w:hAnsi="Times New Roman" w:cs="Times New Roman"/>
          <w:sz w:val="24"/>
          <w:lang w:eastAsia="en-GB"/>
        </w:rPr>
        <w:instrText xml:space="preserve"> ADDIN ZOTERO_ITEM CSL_CITATION {"citationID":"ZdAwSnka","properties":{"formattedCitation":"\\super 60\\nosupersub{}","plainCitation":"60","noteIndex":0},"citationItems":[{"id":401,"uris":["http://zotero.org/users/local/4Zxs2yqb/items/9NXHSEZE","http://zotero.org/users/14212145/items/9NXHSEZE"],"itemData":{"id":401,"type":"article-journal","abstract":"Over the last decade we have seen an increased emphasis in environmental management and policies aimed at maintaining and restoring multiple ecosystem services at landscape scales. This emphasis has resulted from the recognition that management of specific environmental targets and ecosystem services requires an understanding of landscape processes and the spatial scales that maintain those targets and services. Moreover, we have become increasingly aware of the influence of broad-scale drivers such as climate change on landscape processes and the ecosystem services they support. Studies and assessments on the relative success of environmental policies and landscape designs in maintaining landscape processes and ecosystem services is mostly lacking. This likely reflects the relatively high cost of maintaining a commitment to implement and maintain monitoring programs that document responses of landscape processes and ecosystem services to different landscape policies and designs. However, we argue that there is considerable variation in natural and human-caused landscape pattern at local to continental scales and that this variation may facilitate analyses of how environmental targets and ecosystem services have responded to such patterns. Moreover, wall-to-wall spatial data on land cover and land use at national scales may permit characterization and mapping of different landscape pattern gradients. We discuss four broad and interrelated focus areas that should enhance our understanding of how landscape pattern influences ecosystem services: (1) characterizing and mapping landscape pattern gradients; (2) quantifying relationships between landscape patterns and environmental targets and ecosystem services, (3) evaluating landscape patterns with regards to multiple ecosystem services, and (4) applying adaptive management concepts to improve the effectiveness of specific landscape designs in sustaining ecosystem services. We discuss opportunities as well as challenges in each of these four areas. We believe that this agenda could lead to spatially explicit solutions in managing a range of environmental targets and ecosystem services. Spatially explicit options are critical in managing and protecting landscapes, especially given that communities and organizations are often limited in their capacity to make changes at landscape scales. The issues and potential solutions discussed in this paper expand upon the call by Nassauer and Opdam (Landscape Ecol 23:633–644, 2008) to include design as a fundamental element in landscape ecology research by evaluating natural and human-caused (planned or designed) landscape patterns and their influence on ecosystem services. It also expands upon the idea of “learning by doing” to include “learning from what has already been done.”","container-title":"Landscape Ecology","DOI":"10.1007/s10980-012-9794-4","ISSN":"1572-9761","issue":"6","journalAbbreviation":"Landscape Ecology","page":"1175-1192","title":"Informing landscape planning and design for sustaining ecosystem services from existing spatial patterns and knowledge","volume":"28","author":[{"family":"Jones","given":"K. Bruce"},{"family":"Zurlini","given":"Giovanni"},{"family":"Kienast","given":"Felix"},{"family":"Petrosillo","given":"Irene"},{"family":"Edwards","given":"Thomas"},{"family":"Wade","given":"Timothy G."},{"family":"Li","given":"Bai-lian"},{"family":"Zaccarelli","given":"Nicola"}],"issued":{"date-parts":[["2013",7,1]]}}}],"schema":"https://github.com/citation-style-language/schema/raw/master/csl-citation.json"}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717B88" w:rsidRPr="00717B88">
        <w:rPr>
          <w:rFonts w:ascii="Times New Roman" w:hAnsi="Times New Roman" w:cs="Times New Roman"/>
          <w:sz w:val="24"/>
          <w:szCs w:val="24"/>
          <w:vertAlign w:val="superscript"/>
        </w:rPr>
        <w:t>60</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xml:space="preserve"> researchers must consider whether they capture habitat features most relevant to the effects of interest</w:t>
      </w:r>
      <w:r w:rsidRPr="004624D0">
        <w:rPr>
          <w:rFonts w:ascii="Times New Roman" w:eastAsia="Times New Roman" w:hAnsi="Times New Roman" w:cs="Times New Roman"/>
          <w:sz w:val="24"/>
          <w:lang w:eastAsia="en-GB"/>
        </w:rPr>
        <w:fldChar w:fldCharType="begin"/>
      </w:r>
      <w:r w:rsidR="00717B88">
        <w:rPr>
          <w:rFonts w:ascii="Times New Roman" w:eastAsia="Times New Roman" w:hAnsi="Times New Roman" w:cs="Times New Roman"/>
          <w:sz w:val="24"/>
          <w:lang w:eastAsia="en-GB"/>
        </w:rPr>
        <w:instrText xml:space="preserve"> ADDIN ZOTERO_ITEM CSL_CITATION {"citationID":"6T6Gh1n0","properties":{"formattedCitation":"\\super 54\\nosupersub{}","plainCitation":"54","noteIndex":0},"citationItems":[{"id":1010,"uris":["http://zotero.org/users/14212145/items/HQ4S5HAL"],"itemData":{"id":1010,"type":"article-journal","abstract":"Land-use change is a key driver of biodiversity loss. Models that accurately predict how biodiversity might be affected by land-use changes are urgently needed, to help avoid further negative impacts and inform landscape-scale restoration projects. To be effective, such models must balance model realism with computational tractability and must represent the different habitat and connectivity requirements of multiple species.","container-title":"Landscape Ecology","DOI":"10.1007/s10980-024-01866-4","ISSN":"1572-9761","issue":"5","journalAbbreviation":"Landsc Ecol","language":"en","page":"102","source":"Springer Link","title":"A family of process-based models to simulate landscape use by multiple taxa","volume":"39","author":[{"family":"Gardner","given":"Emma"},{"family":"Robinson","given":"Robert A."},{"family":"Julian","given":"Angela"},{"family":"Boughey","given":"Katherine"},{"family":"Langham","given":"Steve"},{"family":"Tse-Leon","given":"Jenny"},{"family":"Petrovskii","given":"Sergei"},{"family":"Baker","given":"David J."},{"family":"Bellamy","given":"Chloe"},{"family":"Buxton","given":"Andrew"},{"family":"Franks","given":"Samantha"},{"family":"Monk","given":"Chris"},{"family":"Morris","given":"Nicola"},{"family":"Park","given":"Kirsty J."},{"family":"Petrovan","given":"Silviu"},{"family":"Pitt","given":"Katie"},{"family":"Taylor","given":"Rachel"},{"family":"Turner","given":"Rebecca K."},{"family":"Allain","given":"Steven J. R."},{"family":"Bradley","given":"Val"},{"family":"Broughton","given":"Richard K."},{"family":"Cartwright","given":"Mandy"},{"family":"Clarke","given":"Kevin"},{"family":"Cranfield","given":"Jon"},{"family":"Fuentes-Montemayor","given":"Elisa"},{"family":"Gandola","given":"Robert"},{"family":"Gent","given":"Tony"},{"family":"Hinsley","given":"Shelley A."},{"family":"Madsen","given":"Thomas"},{"family":"Reading","given":"Chris"},{"family":"Redhead","given":"John W."},{"family":"Reveley","given":"Sonia"},{"family":"Wilkinson","given":"John"},{"family":"Williams","given":"Carol"},{"family":"Woodward","given":"Ian"},{"family":"Baker","given":"John"},{"family":"Briggs","given":"Philip"},{"family":"Dyason","given":"Sheila"},{"family":"Langton","given":"Steve"},{"family":"Mawby","given":"Ashlea"},{"family":"Pywell","given":"Richard F."},{"family":"Bullock","given":"James M."}],"issued":{"date-parts":[["2024",5,2]]}}}],"schema":"https://github.com/citation-style-language/schema/raw/master/csl-citation.json"}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717B88" w:rsidRPr="00717B88">
        <w:rPr>
          <w:rFonts w:ascii="Times New Roman" w:hAnsi="Times New Roman" w:cs="Times New Roman"/>
          <w:sz w:val="24"/>
          <w:szCs w:val="24"/>
          <w:vertAlign w:val="superscript"/>
        </w:rPr>
        <w:t>54</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Given the measurement error inherent to many ecological covariates and outcomes, for example depending on species’ detection probabilities and accuracy of land cover maps, precision analyses will need to develop methods for translating measurement error into ITE prediction uncertainty.</w:t>
      </w:r>
    </w:p>
    <w:p w14:paraId="7EBCB71A" w14:textId="77777777" w:rsidR="000F49A1" w:rsidRPr="004624D0" w:rsidRDefault="000F49A1" w:rsidP="000F49A1">
      <w:pPr>
        <w:numPr>
          <w:ilvl w:val="0"/>
          <w:numId w:val="1"/>
        </w:numPr>
        <w:spacing w:before="120" w:line="360" w:lineRule="auto"/>
        <w:ind w:left="284" w:hanging="284"/>
        <w:contextualSpacing/>
        <w:rPr>
          <w:rFonts w:ascii="Times New Roman" w:eastAsia="Times New Roman" w:hAnsi="Times New Roman" w:cs="Times New Roman"/>
          <w:b/>
          <w:bCs/>
          <w:sz w:val="24"/>
          <w:lang w:eastAsia="en-GB"/>
        </w:rPr>
      </w:pPr>
      <w:r w:rsidRPr="004624D0">
        <w:rPr>
          <w:rFonts w:ascii="Times New Roman" w:eastAsia="Times New Roman" w:hAnsi="Times New Roman" w:cs="Times New Roman"/>
          <w:b/>
          <w:bCs/>
          <w:sz w:val="24"/>
          <w:lang w:eastAsia="en-GB"/>
        </w:rPr>
        <w:t>How can precision outputs best inform managers and policy makers?</w:t>
      </w:r>
    </w:p>
    <w:p w14:paraId="28C95EA1" w14:textId="59317BED"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ITEs offer intuitively appealing predictions with directly actionable site-level predictions. Applied ecologists have scope to develop innovative and imaginative visualisations</w:t>
      </w:r>
      <w:r w:rsidRPr="004624D0">
        <w:rPr>
          <w:rFonts w:ascii="Times New Roman" w:eastAsia="Times New Roman" w:hAnsi="Times New Roman" w:cs="Times New Roman"/>
          <w:sz w:val="24"/>
          <w:lang w:eastAsia="en-GB"/>
        </w:rPr>
        <w:fldChar w:fldCharType="begin"/>
      </w:r>
      <w:r w:rsidR="00717B88">
        <w:rPr>
          <w:rFonts w:ascii="Times New Roman" w:eastAsia="Times New Roman" w:hAnsi="Times New Roman" w:cs="Times New Roman"/>
          <w:sz w:val="24"/>
          <w:lang w:eastAsia="en-GB"/>
        </w:rPr>
        <w:instrText xml:space="preserve"> ADDIN ZOTERO_ITEM CSL_CITATION {"citationID":"m4jqdkBs","properties":{"formattedCitation":"\\super 61\\nosupersub{}","plainCitation":"61","noteIndex":0},"citationItems":[{"id":1000,"uris":["http://zotero.org/users/14212145/items/BIFL35VG"],"itemData":{"id":1000,"type":"article-journal","abstract":"Narrative visualizations combine conventions of communicative and exploratory information visualization to convey an intended story. We demonstrate visualization rhetoric as an analytical framework for understanding how design techniques that prioritize particular interpretations in visualizations that “tell a story” can significantly affect end-user interpretation. We draw a parallel between narrative visualization interpretation and evidence from framing studies in political messaging, decision-making, and literary studies. Devices for understanding the rhetorical nature of narrative information visualizations are presented, informed by the rigorous application of concepts from critical theory, semiotics, journalism, and political theory. We draw attention to how design tactics represent additions or omissions of information at various levels—the data, visual representation, textual annotations, and interactivity—and how visualizations denote and connote phenomena with reference to unstated viewing conventions and codes. Classes of rhetorical techniques identified via a systematic analysis of recent narrative visualizations are presented, and characterized according to their rhetorical contribution to the visualization. We describe how designers and researchers can benefit from the potentially positive aspects of visualization rhetoric in designing engaging, layered narrative visualizations and how our framework can shed light on how a visualization design prioritizes specific interpretations. We identify areas where future inquiry into visualization rhetoric can improve understanding of visualization interpretation.","container-title":"IEEE Transactions on Visualization and Computer Graphics","DOI":"10.1109/TVCG.2011.255","ISSN":"1077-2626","issue":"12","journalAbbreviation":"IEEE Trans. Visual. Comput. Graphics","language":"en","license":"https://ieeexplore.ieee.org/Xplorehelp/downloads/license-information/IEEE.html","page":"2231-2240","source":"DOI.org (Crossref)","title":"Visualization Rhetoric: Framing Effects in Narrative Visualization","title-short":"Visualization Rhetoric","volume":"17","author":[{"family":"Hullman","given":"J."},{"family":"Diakopoulos","given":"N."}],"issued":{"date-parts":[["2011",12]]}}}],"schema":"https://github.com/citation-style-language/schema/raw/master/csl-citation.json"}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00717B88" w:rsidRPr="00717B88">
        <w:rPr>
          <w:rFonts w:ascii="Times New Roman" w:hAnsi="Times New Roman" w:cs="Times New Roman"/>
          <w:sz w:val="24"/>
          <w:szCs w:val="24"/>
          <w:vertAlign w:val="superscript"/>
        </w:rPr>
        <w:t>61</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maximising the actionability of predictions for diverse audiences of policymakers, practitioners, and other scientists. Mapping uncertainties in the treatment effect, or in covariate measurements or their interactions, could usefully identify future data-collection needs, or sites that might warrant alternative interventions such as adaptive management. Stakeholders should be involved in co-design of tools for visualising statistical outputs.</w:t>
      </w:r>
    </w:p>
    <w:p w14:paraId="50400102" w14:textId="77777777" w:rsidR="000F49A1" w:rsidRPr="004624D0" w:rsidRDefault="000F49A1" w:rsidP="000F49A1">
      <w:pPr>
        <w:keepNext/>
        <w:keepLines/>
        <w:spacing w:before="40" w:after="120" w:line="240" w:lineRule="auto"/>
        <w:outlineLvl w:val="1"/>
        <w:rPr>
          <w:rFonts w:ascii="Arial" w:eastAsia="Times New Roman" w:hAnsi="Arial" w:cs="Arial"/>
          <w:b/>
          <w:sz w:val="28"/>
          <w:szCs w:val="28"/>
          <w:lang w:eastAsia="en-GB"/>
        </w:rPr>
      </w:pPr>
      <w:bookmarkStart w:id="16" w:name="_4d34og8" w:colFirst="0" w:colLast="0"/>
      <w:bookmarkEnd w:id="16"/>
      <w:r w:rsidRPr="004624D0">
        <w:rPr>
          <w:rFonts w:ascii="Arial" w:eastAsia="Times New Roman" w:hAnsi="Arial" w:cs="Arial"/>
          <w:b/>
          <w:sz w:val="28"/>
          <w:szCs w:val="28"/>
          <w:lang w:eastAsia="en-GB"/>
        </w:rPr>
        <w:t>Conclusion</w:t>
      </w:r>
    </w:p>
    <w:p w14:paraId="42737E3F" w14:textId="77777777"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Medicine and marketing have pioneered unit-specific prediction, motivated by the potentially catastrophic consequences of ineffectual decisions from ATEs for a medical patient’s survival and for a production company’s returns on investment. As climate change and biodiversity loss drive applied ecology towards crisis management, national-scale policies on nature also need to be actionable at local scales. Ecology needs to explore the full scope and limits of its potential for thinking globally, acting locally</w:t>
      </w:r>
      <w:r w:rsidRPr="004624D0">
        <w:rPr>
          <w:rFonts w:ascii="Times New Roman" w:eastAsia="Times New Roman" w:hAnsi="Times New Roman" w:cs="Times New Roman"/>
          <w:sz w:val="24"/>
          <w:lang w:eastAsia="en-GB"/>
        </w:rPr>
        <w:fldChar w:fldCharType="begin"/>
      </w:r>
      <w:r w:rsidRPr="004624D0">
        <w:rPr>
          <w:rFonts w:ascii="Times New Roman" w:eastAsia="Times New Roman" w:hAnsi="Times New Roman" w:cs="Times New Roman"/>
          <w:sz w:val="24"/>
          <w:lang w:eastAsia="en-GB"/>
        </w:rPr>
        <w:instrText xml:space="preserve"> ADDIN ZOTERO_ITEM CSL_CITATION {"citationID":"jG5tifjm","properties":{"formattedCitation":"\\super 1\\nosupersub{}","plainCitation":"1","noteIndex":0},"citationItems":[{"id":413,"uris":["http://zotero.org/users/local/4Zxs2yqb/items/FPI7MBXW","http://zotero.org/users/14212145/items/FPI7MBXW"],"itemData":{"id":413,"type":"report","note":"E. S. Brondizio, J. Settele, S. Díaz, and H. T. Ngo (editors).","publisher":"IPBES","title":"Global assessment report on biodiversity and ecosystem services of the Intergovernmental Science-Policy Platform on Biodiversity and Ecosystem Services","URL":"doi.org/10.5281/zenodo.3831673.","author":[{"family":"IPBES","given":""}],"issued":{"date-parts":[["2019"]]}}}],"schema":"https://github.com/citation-style-language/schema/raw/master/csl-citation.json"} </w:instrText>
      </w:r>
      <w:r w:rsidRPr="004624D0">
        <w:rPr>
          <w:rFonts w:ascii="Times New Roman" w:eastAsia="Times New Roman" w:hAnsi="Times New Roman" w:cs="Times New Roman"/>
          <w:sz w:val="24"/>
          <w:lang w:eastAsia="en-GB"/>
        </w:rPr>
        <w:fldChar w:fldCharType="separate"/>
      </w:r>
      <w:r w:rsidRPr="004624D0">
        <w:rPr>
          <w:rFonts w:ascii="Times New Roman" w:eastAsia="Times New Roman" w:hAnsi="Times New Roman" w:cs="Times New Roman"/>
          <w:sz w:val="24"/>
          <w:szCs w:val="24"/>
          <w:vertAlign w:val="superscript"/>
        </w:rPr>
        <w:t>1</w:t>
      </w:r>
      <w:r w:rsidRPr="004624D0">
        <w:rPr>
          <w:rFonts w:ascii="Times New Roman" w:eastAsia="Times New Roman" w:hAnsi="Times New Roman" w:cs="Times New Roman"/>
          <w:sz w:val="24"/>
          <w:lang w:eastAsia="en-GB"/>
        </w:rPr>
        <w:fldChar w:fldCharType="end"/>
      </w:r>
      <w:r w:rsidRPr="004624D0">
        <w:rPr>
          <w:rFonts w:ascii="Times New Roman" w:eastAsia="Times New Roman" w:hAnsi="Times New Roman" w:cs="Times New Roman"/>
          <w:sz w:val="24"/>
          <w:lang w:eastAsia="en-GB"/>
        </w:rPr>
        <w:t>. Applied ecologists must capitalise wisely on the deluge of open-source data, to inform local-level management decisions about global-scale problems, armed with the knowledge of which approaches can and cannot work under what conditions, the necessary assumptions that must hold, and when biases will most likely be encountered. The process of predicting unit-specific treatment effects forces the analyst to evaluate numerous assumptions about the validity of predicting treatment effects at specific sites, and in turn, it marries internal with external validity. In so doing, it contributes to narrowing the science-policy gap. Moving on from estimating sample-average effects to predicting unit-specific treatment effects will be key to effectively supporting restoration and management of Earth’s species, habitats, and ecosystems.</w:t>
      </w:r>
    </w:p>
    <w:p w14:paraId="63BF0C87" w14:textId="77777777" w:rsidR="000F49A1" w:rsidRPr="004624D0" w:rsidRDefault="000F49A1" w:rsidP="000F49A1">
      <w:pPr>
        <w:keepNext/>
        <w:keepLines/>
        <w:spacing w:before="40" w:after="120" w:line="240" w:lineRule="auto"/>
        <w:outlineLvl w:val="1"/>
        <w:rPr>
          <w:rFonts w:ascii="Arial" w:eastAsia="Times New Roman" w:hAnsi="Arial" w:cs="Arial"/>
          <w:b/>
          <w:sz w:val="28"/>
          <w:szCs w:val="28"/>
          <w:lang w:eastAsia="en-GB"/>
        </w:rPr>
      </w:pPr>
      <w:bookmarkStart w:id="17" w:name="_2s8eyo1" w:colFirst="0" w:colLast="0"/>
      <w:bookmarkEnd w:id="17"/>
      <w:r w:rsidRPr="004624D0">
        <w:rPr>
          <w:rFonts w:ascii="Arial" w:eastAsia="Times New Roman" w:hAnsi="Arial" w:cs="Arial"/>
          <w:b/>
          <w:sz w:val="28"/>
          <w:szCs w:val="28"/>
          <w:lang w:eastAsia="en-GB"/>
        </w:rPr>
        <w:lastRenderedPageBreak/>
        <w:t>Acknowledgements</w:t>
      </w:r>
    </w:p>
    <w:p w14:paraId="3350887C" w14:textId="267DE60A" w:rsidR="000F49A1" w:rsidRPr="004624D0"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 xml:space="preserve">R.S. and E.E.J. were funded by Natural Environment Research Council Project ‘Transferable Ecology for a changing world (TREE)’ (NERC reference: NE/X009998/1). E.G. acknowledges funding from a NERC Research Programme Fellowship provided through the UKRI Landscape Decisions Programme (NE/V007831/1). </w:t>
      </w:r>
      <w:r w:rsidR="0039133F">
        <w:rPr>
          <w:rFonts w:ascii="Times New Roman" w:eastAsia="Times New Roman" w:hAnsi="Times New Roman" w:cs="Times New Roman"/>
          <w:sz w:val="24"/>
          <w:lang w:eastAsia="en-GB"/>
        </w:rPr>
        <w:t xml:space="preserve">J.M.B was funded by </w:t>
      </w:r>
      <w:r w:rsidR="0039133F" w:rsidRPr="0039133F">
        <w:rPr>
          <w:rFonts w:ascii="Times New Roman" w:eastAsia="Times New Roman" w:hAnsi="Times New Roman" w:cs="Times New Roman"/>
          <w:sz w:val="24"/>
          <w:lang w:eastAsia="en-GB"/>
        </w:rPr>
        <w:t>NERC</w:t>
      </w:r>
      <w:r w:rsidR="0039133F">
        <w:rPr>
          <w:rFonts w:ascii="Times New Roman" w:eastAsia="Times New Roman" w:hAnsi="Times New Roman" w:cs="Times New Roman"/>
          <w:sz w:val="24"/>
          <w:lang w:eastAsia="en-GB"/>
        </w:rPr>
        <w:t>-funded project ‘</w:t>
      </w:r>
      <w:r w:rsidR="0039133F" w:rsidRPr="0039133F">
        <w:rPr>
          <w:rFonts w:ascii="Times New Roman" w:eastAsia="Times New Roman" w:hAnsi="Times New Roman" w:cs="Times New Roman"/>
          <w:sz w:val="24"/>
          <w:lang w:eastAsia="en-GB"/>
        </w:rPr>
        <w:t>Trustworthy and Accountable Decision-Support Frameworks for Biodiversity - A Virtual Labs based Approach</w:t>
      </w:r>
      <w:r w:rsidR="0039133F">
        <w:rPr>
          <w:rFonts w:ascii="Times New Roman" w:eastAsia="Times New Roman" w:hAnsi="Times New Roman" w:cs="Times New Roman"/>
          <w:sz w:val="24"/>
          <w:lang w:eastAsia="en-GB"/>
        </w:rPr>
        <w:t>’ (</w:t>
      </w:r>
      <w:r w:rsidR="0039133F" w:rsidRPr="0039133F">
        <w:rPr>
          <w:rFonts w:ascii="Times New Roman" w:eastAsia="Times New Roman" w:hAnsi="Times New Roman" w:cs="Times New Roman"/>
          <w:sz w:val="24"/>
          <w:lang w:eastAsia="en-GB"/>
        </w:rPr>
        <w:t>NE/X002233/1</w:t>
      </w:r>
      <w:r w:rsidR="0039133F">
        <w:rPr>
          <w:rFonts w:ascii="Times New Roman" w:eastAsia="Times New Roman" w:hAnsi="Times New Roman" w:cs="Times New Roman"/>
          <w:sz w:val="24"/>
          <w:lang w:eastAsia="en-GB"/>
        </w:rPr>
        <w:t xml:space="preserve">). </w:t>
      </w:r>
      <w:r w:rsidRPr="004624D0">
        <w:rPr>
          <w:rFonts w:ascii="Times New Roman" w:eastAsia="Times New Roman" w:hAnsi="Times New Roman" w:cs="Times New Roman"/>
          <w:sz w:val="24"/>
          <w:lang w:eastAsia="en-GB"/>
        </w:rPr>
        <w:t xml:space="preserve">R.S. thanks I.J. </w:t>
      </w:r>
      <w:proofErr w:type="spellStart"/>
      <w:r w:rsidRPr="004624D0">
        <w:rPr>
          <w:rFonts w:ascii="Times New Roman" w:eastAsia="Times New Roman" w:hAnsi="Times New Roman" w:cs="Times New Roman"/>
          <w:sz w:val="24"/>
          <w:lang w:eastAsia="en-GB"/>
        </w:rPr>
        <w:t>Dahabreh</w:t>
      </w:r>
      <w:proofErr w:type="spellEnd"/>
      <w:r w:rsidRPr="004624D0">
        <w:rPr>
          <w:rFonts w:ascii="Times New Roman" w:eastAsia="Times New Roman" w:hAnsi="Times New Roman" w:cs="Times New Roman"/>
          <w:sz w:val="24"/>
          <w:lang w:eastAsia="en-GB"/>
        </w:rPr>
        <w:t xml:space="preserve"> and L. Evans for informative discussion of concepts.</w:t>
      </w:r>
      <w:r w:rsidR="0039133F" w:rsidRPr="001B432F">
        <w:rPr>
          <w:rFonts w:ascii="Times New Roman" w:eastAsia="Times New Roman" w:hAnsi="Times New Roman" w:cs="Times New Roman"/>
          <w:b/>
          <w:bCs/>
          <w:sz w:val="24"/>
          <w:lang w:eastAsia="en-GB"/>
        </w:rPr>
        <w:t xml:space="preserve"> </w:t>
      </w:r>
      <w:proofErr w:type="gramStart"/>
      <w:r w:rsidR="001B432F" w:rsidRPr="001B432F">
        <w:rPr>
          <w:rFonts w:ascii="Times New Roman" w:eastAsia="Times New Roman" w:hAnsi="Times New Roman" w:cs="Times New Roman"/>
          <w:b/>
          <w:bCs/>
          <w:sz w:val="24"/>
          <w:lang w:eastAsia="en-GB"/>
        </w:rPr>
        <w:t>F</w:t>
      </w:r>
      <w:r w:rsidR="001B432F" w:rsidRPr="001B432F">
        <w:rPr>
          <w:rFonts w:ascii="Times New Roman" w:eastAsia="Times New Roman" w:hAnsi="Times New Roman" w:cs="Times New Roman"/>
          <w:b/>
          <w:bCs/>
          <w:sz w:val="24"/>
          <w:lang w:eastAsia="en-GB"/>
        </w:rPr>
        <w:t>or the purpose of</w:t>
      </w:r>
      <w:proofErr w:type="gramEnd"/>
      <w:r w:rsidR="001B432F" w:rsidRPr="001B432F">
        <w:rPr>
          <w:rFonts w:ascii="Times New Roman" w:eastAsia="Times New Roman" w:hAnsi="Times New Roman" w:cs="Times New Roman"/>
          <w:b/>
          <w:bCs/>
          <w:sz w:val="24"/>
          <w:lang w:eastAsia="en-GB"/>
        </w:rPr>
        <w:t xml:space="preserve"> open access, the author has applied a Creative Commons Attribution (CC BY) licence to any Author Accepted Manuscript version arising</w:t>
      </w:r>
      <w:r w:rsidR="001B432F" w:rsidRPr="001B432F">
        <w:rPr>
          <w:rFonts w:ascii="Times New Roman" w:eastAsia="Times New Roman" w:hAnsi="Times New Roman" w:cs="Times New Roman"/>
          <w:b/>
          <w:bCs/>
          <w:sz w:val="24"/>
          <w:lang w:eastAsia="en-GB"/>
        </w:rPr>
        <w:t>.</w:t>
      </w:r>
    </w:p>
    <w:p w14:paraId="3390D709" w14:textId="77777777" w:rsidR="000F49A1" w:rsidRPr="004624D0" w:rsidRDefault="000F49A1" w:rsidP="000F49A1">
      <w:pPr>
        <w:keepNext/>
        <w:keepLines/>
        <w:spacing w:before="40" w:after="120" w:line="240" w:lineRule="auto"/>
        <w:outlineLvl w:val="1"/>
        <w:rPr>
          <w:rFonts w:ascii="Arial" w:eastAsia="Times New Roman" w:hAnsi="Arial" w:cs="Arial"/>
          <w:b/>
          <w:sz w:val="28"/>
          <w:szCs w:val="28"/>
          <w:lang w:eastAsia="en-GB"/>
        </w:rPr>
      </w:pPr>
      <w:r w:rsidRPr="004624D0">
        <w:rPr>
          <w:rFonts w:ascii="Arial" w:eastAsia="Times New Roman" w:hAnsi="Arial" w:cs="Arial"/>
          <w:b/>
          <w:sz w:val="28"/>
          <w:szCs w:val="28"/>
          <w:lang w:eastAsia="en-GB"/>
        </w:rPr>
        <w:t>Contributions</w:t>
      </w:r>
    </w:p>
    <w:p w14:paraId="220414EA" w14:textId="77777777" w:rsidR="003303A1" w:rsidRDefault="000F49A1" w:rsidP="000F49A1">
      <w:pPr>
        <w:spacing w:before="120" w:line="360" w:lineRule="auto"/>
        <w:rPr>
          <w:rFonts w:ascii="Times New Roman" w:eastAsia="Times New Roman" w:hAnsi="Times New Roman" w:cs="Times New Roman"/>
          <w:sz w:val="24"/>
          <w:lang w:eastAsia="en-GB"/>
        </w:rPr>
      </w:pPr>
      <w:r w:rsidRPr="004624D0">
        <w:rPr>
          <w:rFonts w:ascii="Times New Roman" w:eastAsia="Times New Roman" w:hAnsi="Times New Roman" w:cs="Times New Roman"/>
          <w:sz w:val="24"/>
          <w:lang w:eastAsia="en-GB"/>
        </w:rPr>
        <w:t xml:space="preserve">R.S. conceived the idea and developed a first draft with C.P.D. </w:t>
      </w:r>
      <w:r w:rsidR="00CD3377">
        <w:rPr>
          <w:rFonts w:ascii="Times New Roman" w:eastAsia="Times New Roman" w:hAnsi="Times New Roman" w:cs="Times New Roman"/>
          <w:sz w:val="24"/>
          <w:lang w:eastAsia="en-GB"/>
        </w:rPr>
        <w:t xml:space="preserve">Contributions from </w:t>
      </w:r>
      <w:r w:rsidR="00E93D36">
        <w:rPr>
          <w:rFonts w:ascii="Times New Roman" w:eastAsia="Times New Roman" w:hAnsi="Times New Roman" w:cs="Times New Roman"/>
          <w:sz w:val="24"/>
          <w:lang w:eastAsia="en-GB"/>
        </w:rPr>
        <w:t xml:space="preserve">E.E.J., J.M.B., E.G., E.T., M.G. </w:t>
      </w:r>
      <w:r w:rsidRPr="004624D0">
        <w:rPr>
          <w:rFonts w:ascii="Times New Roman" w:eastAsia="Times New Roman" w:hAnsi="Times New Roman" w:cs="Times New Roman"/>
          <w:sz w:val="24"/>
          <w:lang w:eastAsia="en-GB"/>
        </w:rPr>
        <w:t>substantially</w:t>
      </w:r>
      <w:r w:rsidR="00CD3377">
        <w:rPr>
          <w:rFonts w:ascii="Times New Roman" w:eastAsia="Times New Roman" w:hAnsi="Times New Roman" w:cs="Times New Roman"/>
          <w:sz w:val="24"/>
          <w:lang w:eastAsia="en-GB"/>
        </w:rPr>
        <w:t xml:space="preserve"> developed </w:t>
      </w:r>
      <w:r w:rsidRPr="004624D0">
        <w:rPr>
          <w:rFonts w:ascii="Times New Roman" w:eastAsia="Times New Roman" w:hAnsi="Times New Roman" w:cs="Times New Roman"/>
          <w:sz w:val="24"/>
          <w:lang w:eastAsia="en-GB"/>
        </w:rPr>
        <w:t>idea</w:t>
      </w:r>
      <w:r w:rsidR="00CD3377">
        <w:rPr>
          <w:rFonts w:ascii="Times New Roman" w:eastAsia="Times New Roman" w:hAnsi="Times New Roman" w:cs="Times New Roman"/>
          <w:sz w:val="24"/>
          <w:lang w:eastAsia="en-GB"/>
        </w:rPr>
        <w:t>s</w:t>
      </w:r>
      <w:r w:rsidRPr="004624D0">
        <w:rPr>
          <w:rFonts w:ascii="Times New Roman" w:eastAsia="Times New Roman" w:hAnsi="Times New Roman" w:cs="Times New Roman"/>
          <w:sz w:val="24"/>
          <w:lang w:eastAsia="en-GB"/>
        </w:rPr>
        <w:t xml:space="preserve"> and </w:t>
      </w:r>
      <w:r w:rsidR="00CD3377">
        <w:rPr>
          <w:rFonts w:ascii="Times New Roman" w:eastAsia="Times New Roman" w:hAnsi="Times New Roman" w:cs="Times New Roman"/>
          <w:sz w:val="24"/>
          <w:lang w:eastAsia="en-GB"/>
        </w:rPr>
        <w:t xml:space="preserve">content in </w:t>
      </w:r>
      <w:r w:rsidRPr="004624D0">
        <w:rPr>
          <w:rFonts w:ascii="Times New Roman" w:eastAsia="Times New Roman" w:hAnsi="Times New Roman" w:cs="Times New Roman"/>
          <w:sz w:val="24"/>
          <w:lang w:eastAsia="en-GB"/>
        </w:rPr>
        <w:t xml:space="preserve">manuscript iterations. </w:t>
      </w:r>
    </w:p>
    <w:p w14:paraId="3DF6AD40" w14:textId="77777777" w:rsidR="003303A1" w:rsidRDefault="003303A1" w:rsidP="003303A1">
      <w:pPr>
        <w:keepNext/>
        <w:keepLines/>
        <w:spacing w:before="40" w:after="120" w:line="240" w:lineRule="auto"/>
        <w:outlineLvl w:val="1"/>
        <w:rPr>
          <w:rFonts w:ascii="Arial" w:eastAsia="Times New Roman" w:hAnsi="Arial" w:cs="Arial"/>
          <w:b/>
          <w:sz w:val="28"/>
          <w:szCs w:val="28"/>
          <w:lang w:eastAsia="en-GB"/>
        </w:rPr>
      </w:pPr>
      <w:r w:rsidRPr="003303A1">
        <w:rPr>
          <w:rFonts w:ascii="Arial" w:eastAsia="Times New Roman" w:hAnsi="Arial" w:cs="Arial"/>
          <w:b/>
          <w:sz w:val="28"/>
          <w:szCs w:val="28"/>
          <w:lang w:eastAsia="en-GB"/>
        </w:rPr>
        <w:t>Competing interests</w:t>
      </w:r>
    </w:p>
    <w:p w14:paraId="569653E1" w14:textId="72426B52" w:rsidR="000F49A1" w:rsidRPr="004624D0" w:rsidRDefault="003303A1" w:rsidP="003303A1">
      <w:pPr>
        <w:rPr>
          <w:rFonts w:ascii="Arial" w:hAnsi="Arial" w:cs="Arial"/>
          <w:sz w:val="28"/>
          <w:szCs w:val="28"/>
          <w:lang w:eastAsia="en-GB"/>
        </w:rPr>
      </w:pPr>
      <w:r w:rsidRPr="003303A1">
        <w:rPr>
          <w:rFonts w:ascii="Times New Roman" w:eastAsia="Times New Roman" w:hAnsi="Times New Roman" w:cs="Times New Roman"/>
          <w:sz w:val="24"/>
          <w:lang w:eastAsia="en-GB"/>
        </w:rPr>
        <w:t>The authors declare no competing interests.</w:t>
      </w:r>
      <w:r w:rsidR="000F49A1" w:rsidRPr="004624D0">
        <w:rPr>
          <w:lang w:eastAsia="en-GB"/>
        </w:rPr>
        <w:br w:type="page"/>
      </w:r>
    </w:p>
    <w:p w14:paraId="601CAFE2" w14:textId="77777777" w:rsidR="000F49A1" w:rsidRPr="004624D0" w:rsidRDefault="000F49A1" w:rsidP="000F49A1">
      <w:pPr>
        <w:keepNext/>
        <w:keepLines/>
        <w:spacing w:before="40" w:line="360" w:lineRule="auto"/>
        <w:outlineLvl w:val="1"/>
        <w:rPr>
          <w:rFonts w:ascii="Arial" w:eastAsia="Times New Roman" w:hAnsi="Arial" w:cs="Arial"/>
          <w:b/>
          <w:sz w:val="28"/>
          <w:szCs w:val="28"/>
          <w:lang w:eastAsia="en-GB"/>
        </w:rPr>
      </w:pPr>
      <w:bookmarkStart w:id="18" w:name="_17dp8vu" w:colFirst="0" w:colLast="0"/>
      <w:bookmarkEnd w:id="18"/>
      <w:r w:rsidRPr="004624D0">
        <w:rPr>
          <w:rFonts w:ascii="Arial" w:eastAsia="Times New Roman" w:hAnsi="Arial" w:cs="Arial"/>
          <w:b/>
          <w:sz w:val="28"/>
          <w:szCs w:val="28"/>
          <w:lang w:eastAsia="en-GB"/>
        </w:rPr>
        <w:lastRenderedPageBreak/>
        <w:t xml:space="preserve">References </w:t>
      </w:r>
    </w:p>
    <w:p w14:paraId="12BD3B69" w14:textId="77777777" w:rsidR="00717B88" w:rsidRDefault="000F49A1" w:rsidP="00717B88">
      <w:pPr>
        <w:pStyle w:val="Bibliography"/>
      </w:pPr>
      <w:r w:rsidRPr="004624D0">
        <w:rPr>
          <w:rFonts w:ascii="Roboto" w:hAnsi="Roboto" w:cs="Roboto"/>
          <w:color w:val="444746"/>
          <w:sz w:val="21"/>
          <w:szCs w:val="21"/>
        </w:rPr>
        <w:fldChar w:fldCharType="begin"/>
      </w:r>
      <w:r w:rsidRPr="004624D0">
        <w:rPr>
          <w:rFonts w:ascii="Roboto" w:hAnsi="Roboto" w:cs="Roboto"/>
          <w:color w:val="444746"/>
          <w:sz w:val="21"/>
          <w:szCs w:val="21"/>
        </w:rPr>
        <w:instrText xml:space="preserve"> ADDIN ZOTERO_BIBL {"uncited":[],"omitted":[],"custom":[]} CSL_BIBLIOGRAPHY </w:instrText>
      </w:r>
      <w:r w:rsidRPr="004624D0">
        <w:rPr>
          <w:rFonts w:ascii="Roboto" w:hAnsi="Roboto" w:cs="Roboto"/>
          <w:color w:val="444746"/>
          <w:sz w:val="21"/>
          <w:szCs w:val="21"/>
        </w:rPr>
        <w:fldChar w:fldCharType="separate"/>
      </w:r>
      <w:r w:rsidR="00717B88">
        <w:t>1.</w:t>
      </w:r>
      <w:r w:rsidR="00717B88">
        <w:tab/>
        <w:t>IPBES. Global Assessment Report on Biodiversity and Ecosystem Services of the Intergovernmental Science-Policy Platform on Biodiversity and Ecosystem Services. doi.org/10.5281/zenodo.3831673. (2019).</w:t>
      </w:r>
    </w:p>
    <w:p w14:paraId="009CD75B" w14:textId="77777777" w:rsidR="00717B88" w:rsidRDefault="00717B88" w:rsidP="00717B88">
      <w:pPr>
        <w:pStyle w:val="Bibliography"/>
      </w:pPr>
      <w:r>
        <w:t>2.</w:t>
      </w:r>
      <w:r>
        <w:tab/>
        <w:t xml:space="preserve">Vira, B. &amp; Adams, W. M. Ecosystem services and conservation strategy: beware the silver bullet. Conservation Letters </w:t>
      </w:r>
      <w:r>
        <w:rPr>
          <w:b/>
          <w:bCs/>
        </w:rPr>
        <w:t>2</w:t>
      </w:r>
      <w:r>
        <w:t>, 158–162 (2009).</w:t>
      </w:r>
    </w:p>
    <w:p w14:paraId="1BFE77FB" w14:textId="77777777" w:rsidR="00717B88" w:rsidRDefault="00717B88" w:rsidP="00717B88">
      <w:pPr>
        <w:pStyle w:val="Bibliography"/>
      </w:pPr>
      <w:r>
        <w:t>3.</w:t>
      </w:r>
      <w:r>
        <w:tab/>
        <w:t xml:space="preserve">Frischmann, B. M. Two enduring lessons from Elinor Ostrom. Journal of Institutional Economics </w:t>
      </w:r>
      <w:r>
        <w:rPr>
          <w:b/>
          <w:bCs/>
        </w:rPr>
        <w:t>9</w:t>
      </w:r>
      <w:r>
        <w:t>, 387–406 (2013).</w:t>
      </w:r>
    </w:p>
    <w:p w14:paraId="0C4D9B53" w14:textId="77777777" w:rsidR="00717B88" w:rsidRDefault="00717B88" w:rsidP="00717B88">
      <w:pPr>
        <w:pStyle w:val="Bibliography"/>
      </w:pPr>
      <w:r>
        <w:t>4.</w:t>
      </w:r>
      <w:r>
        <w:tab/>
        <w:t xml:space="preserve">Spake, R. et al. An analytical framework for spatially targeted management of natural capital. Nat Sustain </w:t>
      </w:r>
      <w:r>
        <w:rPr>
          <w:b/>
          <w:bCs/>
        </w:rPr>
        <w:t>2</w:t>
      </w:r>
      <w:r>
        <w:t>, 90–97 (2019).</w:t>
      </w:r>
    </w:p>
    <w:p w14:paraId="184C748B" w14:textId="77777777" w:rsidR="00717B88" w:rsidRDefault="00717B88" w:rsidP="00717B88">
      <w:pPr>
        <w:pStyle w:val="Bibliography"/>
      </w:pPr>
      <w:r>
        <w:t>5.</w:t>
      </w:r>
      <w:r>
        <w:tab/>
        <w:t xml:space="preserve">Bateman, I. J. et al. A review of planting principles to identify the right place for the right tree for ‘net zero plus’ woodlands: Applying a place‐based natural capital framework for sustainable, efficient and equitable ( </w:t>
      </w:r>
      <w:r>
        <w:rPr>
          <w:smallCaps/>
        </w:rPr>
        <w:t>SEE</w:t>
      </w:r>
      <w:r>
        <w:t xml:space="preserve"> ) decisions. People and Nature </w:t>
      </w:r>
      <w:r>
        <w:rPr>
          <w:b/>
          <w:bCs/>
        </w:rPr>
        <w:t>5</w:t>
      </w:r>
      <w:r>
        <w:t>, 271–301 (2023).</w:t>
      </w:r>
    </w:p>
    <w:p w14:paraId="481FA8DD" w14:textId="77777777" w:rsidR="00717B88" w:rsidRDefault="00717B88" w:rsidP="00717B88">
      <w:pPr>
        <w:pStyle w:val="Bibliography"/>
      </w:pPr>
      <w:r>
        <w:t>6.</w:t>
      </w:r>
      <w:r>
        <w:tab/>
        <w:t xml:space="preserve">Matthews, K. B. et al. Not seeing the carbon for the trees? Why area-based targets for establishing new woodlands can limit or underplay their climate change mitigation benefits. Land Use Policy </w:t>
      </w:r>
      <w:r>
        <w:rPr>
          <w:b/>
          <w:bCs/>
        </w:rPr>
        <w:t>97</w:t>
      </w:r>
      <w:r>
        <w:t>, 104690 (2020).</w:t>
      </w:r>
    </w:p>
    <w:p w14:paraId="019DF680" w14:textId="77777777" w:rsidR="00717B88" w:rsidRDefault="00717B88" w:rsidP="00717B88">
      <w:pPr>
        <w:pStyle w:val="Bibliography"/>
      </w:pPr>
      <w:r>
        <w:t>7.</w:t>
      </w:r>
      <w:r>
        <w:tab/>
        <w:t xml:space="preserve">Winqvist, C., Ahnström, J. &amp; Bengtsson, J. Effects of organic farming on biodiversity and ecosystem services: taking landscape complexity into account. Annals of the New York Academy of Sciences </w:t>
      </w:r>
      <w:r>
        <w:rPr>
          <w:b/>
          <w:bCs/>
        </w:rPr>
        <w:t>1249</w:t>
      </w:r>
      <w:r>
        <w:t>, 191–203 (2012).</w:t>
      </w:r>
    </w:p>
    <w:p w14:paraId="24063DF4" w14:textId="77777777" w:rsidR="00717B88" w:rsidRDefault="00717B88" w:rsidP="00717B88">
      <w:pPr>
        <w:pStyle w:val="Bibliography"/>
      </w:pPr>
      <w:r>
        <w:t>8.</w:t>
      </w:r>
      <w:r>
        <w:tab/>
        <w:t xml:space="preserve">Hong, P. et al. Biodiversity promotes ecosystem functioning despite environmental change. Ecology Letters </w:t>
      </w:r>
      <w:r>
        <w:rPr>
          <w:b/>
          <w:bCs/>
        </w:rPr>
        <w:t>25</w:t>
      </w:r>
      <w:r>
        <w:t>, 555–569 (2022).</w:t>
      </w:r>
    </w:p>
    <w:p w14:paraId="1E838EFD" w14:textId="77777777" w:rsidR="00717B88" w:rsidRDefault="00717B88" w:rsidP="00717B88">
      <w:pPr>
        <w:pStyle w:val="Bibliography"/>
      </w:pPr>
      <w:r>
        <w:t>9.</w:t>
      </w:r>
      <w:r>
        <w:tab/>
        <w:t xml:space="preserve">Tipton, E. Beyond Generalization of the ATE: Designing Randomized Trials to Understand Treatment Effect Heterogeneity. Journal of the Royal Statistical Society Series A: Statistics in Society </w:t>
      </w:r>
      <w:r>
        <w:rPr>
          <w:b/>
          <w:bCs/>
        </w:rPr>
        <w:t>184</w:t>
      </w:r>
      <w:r>
        <w:t>, 504–521 (2021).</w:t>
      </w:r>
    </w:p>
    <w:p w14:paraId="38113A9E" w14:textId="77777777" w:rsidR="00717B88" w:rsidRDefault="00717B88" w:rsidP="00717B88">
      <w:pPr>
        <w:pStyle w:val="Bibliography"/>
      </w:pPr>
      <w:r>
        <w:t>10.</w:t>
      </w:r>
      <w:r>
        <w:tab/>
        <w:t>Public Health England. A Brief Introduction to Realist Evaluation. (2021).</w:t>
      </w:r>
    </w:p>
    <w:p w14:paraId="08029229" w14:textId="77777777" w:rsidR="00717B88" w:rsidRDefault="00717B88" w:rsidP="00717B88">
      <w:pPr>
        <w:pStyle w:val="Bibliography"/>
      </w:pPr>
      <w:r>
        <w:lastRenderedPageBreak/>
        <w:t>11.</w:t>
      </w:r>
      <w:r>
        <w:tab/>
        <w:t xml:space="preserve">Shackelford, G. E. et al. Dynamic meta-analysis: a method of using global evidence for local decision making. BMC Biol </w:t>
      </w:r>
      <w:r>
        <w:rPr>
          <w:b/>
          <w:bCs/>
        </w:rPr>
        <w:t>19</w:t>
      </w:r>
      <w:r>
        <w:t>, 33 (2021).</w:t>
      </w:r>
    </w:p>
    <w:p w14:paraId="65ADE717" w14:textId="77777777" w:rsidR="00717B88" w:rsidRDefault="00717B88" w:rsidP="00717B88">
      <w:pPr>
        <w:pStyle w:val="Bibliography"/>
      </w:pPr>
      <w:r>
        <w:t>12.</w:t>
      </w:r>
      <w:r>
        <w:tab/>
        <w:t xml:space="preserve">Lamont, A. et al. Identification of predicted individual treatment effects in randomized clinical trials. Stat Methods Med Res </w:t>
      </w:r>
      <w:r>
        <w:rPr>
          <w:b/>
          <w:bCs/>
        </w:rPr>
        <w:t>27</w:t>
      </w:r>
      <w:r>
        <w:t>, 142–157 (2018).</w:t>
      </w:r>
    </w:p>
    <w:p w14:paraId="5B874009" w14:textId="77777777" w:rsidR="00717B88" w:rsidRDefault="00717B88" w:rsidP="00717B88">
      <w:pPr>
        <w:pStyle w:val="Bibliography"/>
      </w:pPr>
      <w:r>
        <w:t>13.</w:t>
      </w:r>
      <w:r>
        <w:tab/>
        <w:t xml:space="preserve">Curth, A., Peck, R. W., McKinney, E., Weatherall, J. &amp; van der Schaar, M. Using Machine Learning to Individualize Treatment Effect Estimation: Challenges and Opportunities. Clinical Pharmacology &amp; Therapeutics </w:t>
      </w:r>
      <w:r>
        <w:rPr>
          <w:b/>
          <w:bCs/>
        </w:rPr>
        <w:t>115</w:t>
      </w:r>
      <w:r>
        <w:t>, 710–719 (2024).</w:t>
      </w:r>
    </w:p>
    <w:p w14:paraId="6EB07B93" w14:textId="77777777" w:rsidR="00717B88" w:rsidRDefault="00717B88" w:rsidP="00717B88">
      <w:pPr>
        <w:pStyle w:val="Bibliography"/>
      </w:pPr>
      <w:r>
        <w:t>14.</w:t>
      </w:r>
      <w:r>
        <w:tab/>
        <w:t xml:space="preserve">Zhang, W., Li, J. &amp; Liu, L. A Unified Survey of Treatment Effect Heterogeneity Modelling and Uplift Modelling. ACM Comput. Surv. </w:t>
      </w:r>
      <w:r>
        <w:rPr>
          <w:b/>
          <w:bCs/>
        </w:rPr>
        <w:t>54</w:t>
      </w:r>
      <w:r>
        <w:t>, 1–36 (2022).</w:t>
      </w:r>
    </w:p>
    <w:p w14:paraId="03819C3C" w14:textId="77777777" w:rsidR="00717B88" w:rsidRDefault="00717B88" w:rsidP="00717B88">
      <w:pPr>
        <w:pStyle w:val="Bibliography"/>
      </w:pPr>
      <w:r>
        <w:t>15.</w:t>
      </w:r>
      <w:r>
        <w:tab/>
        <w:t xml:space="preserve">Seidl, R. et al. Forest disturbances under climate change. Nature Clim Change </w:t>
      </w:r>
      <w:r>
        <w:rPr>
          <w:b/>
          <w:bCs/>
        </w:rPr>
        <w:t>7</w:t>
      </w:r>
      <w:r>
        <w:t>, 395–402 (2017).</w:t>
      </w:r>
    </w:p>
    <w:p w14:paraId="1E535795" w14:textId="77777777" w:rsidR="00717B88" w:rsidRDefault="00717B88" w:rsidP="00717B88">
      <w:pPr>
        <w:pStyle w:val="Bibliography"/>
      </w:pPr>
      <w:r>
        <w:t>16.</w:t>
      </w:r>
      <w:r>
        <w:tab/>
        <w:t>Alaa, A. M. Bayesian Inference of Individualized Treatment Effects using Multi-task Gaussian Processes.</w:t>
      </w:r>
    </w:p>
    <w:p w14:paraId="7E53A1ED" w14:textId="77777777" w:rsidR="00717B88" w:rsidRDefault="00717B88" w:rsidP="00717B88">
      <w:pPr>
        <w:pStyle w:val="Bibliography"/>
      </w:pPr>
      <w:r>
        <w:t>17.</w:t>
      </w:r>
      <w:r>
        <w:tab/>
        <w:t xml:space="preserve">Baier, D. &amp; Stöcker, B. Profit uplift modeling for direct marketing campaigns: approaches and applications for online shops. J Bus Econ </w:t>
      </w:r>
      <w:r>
        <w:rPr>
          <w:b/>
          <w:bCs/>
        </w:rPr>
        <w:t>92</w:t>
      </w:r>
      <w:r>
        <w:t>, 645–673 (2022).</w:t>
      </w:r>
    </w:p>
    <w:p w14:paraId="69780724" w14:textId="77777777" w:rsidR="00717B88" w:rsidRDefault="00717B88" w:rsidP="00717B88">
      <w:pPr>
        <w:pStyle w:val="Bibliography"/>
      </w:pPr>
      <w:r>
        <w:t>18.</w:t>
      </w:r>
      <w:r>
        <w:tab/>
        <w:t>Hillstrom, K. The minethatdata e-mail analytics and data mining challenge. MineThatData https://blog.minethatdata.com/2008/03/minethatdata-e-mail-analytics-and-data.html (2008).</w:t>
      </w:r>
    </w:p>
    <w:p w14:paraId="3CB6EEA2" w14:textId="77777777" w:rsidR="00717B88" w:rsidRDefault="00717B88" w:rsidP="00717B88">
      <w:pPr>
        <w:pStyle w:val="Bibliography"/>
      </w:pPr>
      <w:r>
        <w:t>19.</w:t>
      </w:r>
      <w:r>
        <w:tab/>
        <w:t xml:space="preserve">Holland, P. W. Statistics and Causal Inference. Journal of the American Statistical Association </w:t>
      </w:r>
      <w:r>
        <w:rPr>
          <w:b/>
          <w:bCs/>
        </w:rPr>
        <w:t>81</w:t>
      </w:r>
      <w:r>
        <w:t>, 945–960 (1986).</w:t>
      </w:r>
    </w:p>
    <w:p w14:paraId="50ED8EAC" w14:textId="77777777" w:rsidR="00717B88" w:rsidRPr="001F1287" w:rsidRDefault="00717B88" w:rsidP="00717B88">
      <w:pPr>
        <w:pStyle w:val="Bibliography"/>
        <w:rPr>
          <w:lang w:val="fr-FR"/>
        </w:rPr>
      </w:pPr>
      <w:r>
        <w:t>20.</w:t>
      </w:r>
      <w:r>
        <w:tab/>
        <w:t xml:space="preserve">Fisher, R. The Design of Experiments. </w:t>
      </w:r>
      <w:r w:rsidRPr="001F1287">
        <w:rPr>
          <w:lang w:val="fr-FR"/>
        </w:rPr>
        <w:t>(Macmillan).</w:t>
      </w:r>
    </w:p>
    <w:p w14:paraId="448743CF" w14:textId="77777777" w:rsidR="00717B88" w:rsidRDefault="00717B88" w:rsidP="00717B88">
      <w:pPr>
        <w:pStyle w:val="Bibliography"/>
      </w:pPr>
      <w:r w:rsidRPr="001F1287">
        <w:rPr>
          <w:lang w:val="fr-FR"/>
        </w:rPr>
        <w:t>21.</w:t>
      </w:r>
      <w:r w:rsidRPr="001F1287">
        <w:rPr>
          <w:lang w:val="fr-FR"/>
        </w:rPr>
        <w:tab/>
        <w:t xml:space="preserve">Blair, G. et al. </w:t>
      </w:r>
      <w:r>
        <w:t xml:space="preserve">Community policing does not build citizen trust in police or reduce crime in the Global South. Science </w:t>
      </w:r>
      <w:r>
        <w:rPr>
          <w:b/>
          <w:bCs/>
        </w:rPr>
        <w:t>374</w:t>
      </w:r>
      <w:r>
        <w:t>, eabd3446 (2021).</w:t>
      </w:r>
    </w:p>
    <w:p w14:paraId="1441488C" w14:textId="77777777" w:rsidR="00717B88" w:rsidRDefault="00717B88" w:rsidP="00717B88">
      <w:pPr>
        <w:pStyle w:val="Bibliography"/>
      </w:pPr>
      <w:r>
        <w:t>22.</w:t>
      </w:r>
      <w:r>
        <w:tab/>
        <w:t xml:space="preserve">Pynegar, E. L., Gibbons, J. M., Asquith, N. M. &amp; Jones, J. P. G. What role should randomized control trials play in providing the evidence base for conservation? Oryx </w:t>
      </w:r>
      <w:r>
        <w:rPr>
          <w:b/>
          <w:bCs/>
        </w:rPr>
        <w:t>55</w:t>
      </w:r>
      <w:r>
        <w:t>, 235–244 (2021).</w:t>
      </w:r>
    </w:p>
    <w:p w14:paraId="2788EF5D" w14:textId="77777777" w:rsidR="00717B88" w:rsidRDefault="00717B88" w:rsidP="00717B88">
      <w:pPr>
        <w:pStyle w:val="Bibliography"/>
      </w:pPr>
      <w:r>
        <w:t>23.</w:t>
      </w:r>
      <w:r>
        <w:tab/>
        <w:t xml:space="preserve">Ruberg, S. J., Chen, L. &amp; Wang, Y. The mean does not mean as much anymore: finding sub-groups for tailored therapeutics. Clin Trials </w:t>
      </w:r>
      <w:r>
        <w:rPr>
          <w:b/>
          <w:bCs/>
        </w:rPr>
        <w:t>7</w:t>
      </w:r>
      <w:r>
        <w:t>, 574–583 (2010).</w:t>
      </w:r>
    </w:p>
    <w:p w14:paraId="4B5387B8" w14:textId="77777777" w:rsidR="00717B88" w:rsidRDefault="00717B88" w:rsidP="00717B88">
      <w:pPr>
        <w:pStyle w:val="Bibliography"/>
      </w:pPr>
      <w:r>
        <w:lastRenderedPageBreak/>
        <w:t>24.</w:t>
      </w:r>
      <w:r>
        <w:tab/>
        <w:t xml:space="preserve">Salditt, M., Eckes, T. &amp; Nestler, S. A Tutorial Introduction to Heterogeneous Treatment Effect Estimation with Meta-learners | Administration and Policy in Mental Health and Mental Health Services Research. Administration and Policy in Mental Health and Mental Health Services Research </w:t>
      </w:r>
      <w:r>
        <w:rPr>
          <w:b/>
          <w:bCs/>
        </w:rPr>
        <w:t>51</w:t>
      </w:r>
      <w:r>
        <w:t>, 650–673 (2024).</w:t>
      </w:r>
    </w:p>
    <w:p w14:paraId="5E8A7BE1" w14:textId="77777777" w:rsidR="00717B88" w:rsidRDefault="00717B88" w:rsidP="00717B88">
      <w:pPr>
        <w:pStyle w:val="Bibliography"/>
      </w:pPr>
      <w:r>
        <w:t>25.</w:t>
      </w:r>
      <w:r>
        <w:tab/>
        <w:t>Curth, A. Nonparametric Estimation of Heterogeneous Treatment Eﬀects: From Theory to Learning Algorithms.</w:t>
      </w:r>
    </w:p>
    <w:p w14:paraId="01BF3F02" w14:textId="77777777" w:rsidR="00717B88" w:rsidRDefault="00717B88" w:rsidP="00717B88">
      <w:pPr>
        <w:pStyle w:val="Bibliography"/>
      </w:pPr>
      <w:r>
        <w:t>26.</w:t>
      </w:r>
      <w:r>
        <w:tab/>
        <w:t xml:space="preserve">Wager, S. &amp; Athey, S. Estimation and Inference of Heterogeneous Treatment Effects using Random Forests. Journal of the American Statistical Association </w:t>
      </w:r>
      <w:r>
        <w:rPr>
          <w:b/>
          <w:bCs/>
        </w:rPr>
        <w:t>113</w:t>
      </w:r>
      <w:r>
        <w:t>, 1228–1242 (2018).</w:t>
      </w:r>
    </w:p>
    <w:p w14:paraId="20E0E228" w14:textId="77777777" w:rsidR="00717B88" w:rsidRDefault="00717B88" w:rsidP="00717B88">
      <w:pPr>
        <w:pStyle w:val="Bibliography"/>
      </w:pPr>
      <w:r>
        <w:t>27.</w:t>
      </w:r>
      <w:r>
        <w:tab/>
        <w:t>Bica, I. &amp; Jordon, J. Estimating the Effects of Continuous-valued Interventions using Generative Adversarial Networks.</w:t>
      </w:r>
    </w:p>
    <w:p w14:paraId="6E50D55F" w14:textId="77777777" w:rsidR="00717B88" w:rsidRDefault="00717B88" w:rsidP="00717B88">
      <w:pPr>
        <w:pStyle w:val="Bibliography"/>
      </w:pPr>
      <w:r>
        <w:t>28.</w:t>
      </w:r>
      <w:r>
        <w:tab/>
        <w:t xml:space="preserve">Kreif, N., Grieve, R., Díaz, I. &amp; Harrison, D. Evaluation of the Effect of a Continuous Treatment: A Machine Learning Approach with an Application to Treatment for Traumatic Brain Injury. Health Economics </w:t>
      </w:r>
      <w:r>
        <w:rPr>
          <w:b/>
          <w:bCs/>
        </w:rPr>
        <w:t>24</w:t>
      </w:r>
      <w:r>
        <w:t>, 1213–1228 (2015).</w:t>
      </w:r>
    </w:p>
    <w:p w14:paraId="2E16A13D" w14:textId="77777777" w:rsidR="00717B88" w:rsidRDefault="00717B88" w:rsidP="00717B88">
      <w:pPr>
        <w:pStyle w:val="Bibliography"/>
      </w:pPr>
      <w:r>
        <w:t>29.</w:t>
      </w:r>
      <w:r>
        <w:tab/>
        <w:t xml:space="preserve">Larsen, A. E., Meng, K. &amp; Kendall, B. E. Causal analysis in control–impact ecological studies with observational data. Methods Ecol Evol </w:t>
      </w:r>
      <w:r>
        <w:rPr>
          <w:b/>
          <w:bCs/>
        </w:rPr>
        <w:t>10</w:t>
      </w:r>
      <w:r>
        <w:t>, 924–934 (2019).</w:t>
      </w:r>
    </w:p>
    <w:p w14:paraId="3534613A" w14:textId="77777777" w:rsidR="00717B88" w:rsidRDefault="00717B88" w:rsidP="00717B88">
      <w:pPr>
        <w:pStyle w:val="Bibliography"/>
      </w:pPr>
      <w:r>
        <w:t>30.</w:t>
      </w:r>
      <w:r>
        <w:tab/>
        <w:t xml:space="preserve">Kimmel, K., Dee, L. E., Avolio, M. L. &amp; Ferraro, P. J. Causal assumptions and causal inference in ecological experiments. Trends in Ecology &amp; Evolution </w:t>
      </w:r>
      <w:r>
        <w:rPr>
          <w:b/>
          <w:bCs/>
        </w:rPr>
        <w:t>36</w:t>
      </w:r>
      <w:r>
        <w:t>, 1141–1152 (2021).</w:t>
      </w:r>
    </w:p>
    <w:p w14:paraId="3582AD29" w14:textId="77777777" w:rsidR="00717B88" w:rsidRDefault="00717B88" w:rsidP="00717B88">
      <w:pPr>
        <w:pStyle w:val="Bibliography"/>
      </w:pPr>
      <w:r>
        <w:t>31.</w:t>
      </w:r>
      <w:r>
        <w:tab/>
        <w:t>Shalit, U., Johansson, F. D. &amp; Sontag, D. Estimating individual treatment effect: generalization bounds and algorithms. Preprint at http://arxiv.org/abs/1606.03976 (2017).</w:t>
      </w:r>
    </w:p>
    <w:p w14:paraId="7139D57C" w14:textId="77777777" w:rsidR="00717B88" w:rsidRDefault="00717B88" w:rsidP="00717B88">
      <w:pPr>
        <w:pStyle w:val="Bibliography"/>
      </w:pPr>
      <w:r>
        <w:t>32.</w:t>
      </w:r>
      <w:r>
        <w:tab/>
        <w:t xml:space="preserve">Lu, M., Sadiq, S., Feaster, D. J. &amp; Ishwaran, H. Estimating Individual Treatment Effect in Observational Data Using Random Forest Methods. Journal of Computational and Graphical Statistics </w:t>
      </w:r>
      <w:r>
        <w:rPr>
          <w:b/>
          <w:bCs/>
        </w:rPr>
        <w:t>27</w:t>
      </w:r>
      <w:r>
        <w:t>, 209–219 (2018).</w:t>
      </w:r>
    </w:p>
    <w:p w14:paraId="52BFDCD9" w14:textId="77777777" w:rsidR="00717B88" w:rsidRDefault="00717B88" w:rsidP="00717B88">
      <w:pPr>
        <w:pStyle w:val="Bibliography"/>
      </w:pPr>
      <w:r>
        <w:t>33.</w:t>
      </w:r>
      <w:r>
        <w:tab/>
        <w:t xml:space="preserve">Künzel, S. R., Sekhon, J. S., Bickel, P. J. &amp; Yu, B. Metalearners for estimating heterogeneous treatment effects using machine learning. Proc. Natl. Acad. Sci. U.S.A. </w:t>
      </w:r>
      <w:r>
        <w:rPr>
          <w:b/>
          <w:bCs/>
        </w:rPr>
        <w:t>116</w:t>
      </w:r>
      <w:r>
        <w:t>, 4156–4165 (2019).</w:t>
      </w:r>
    </w:p>
    <w:p w14:paraId="258852C4" w14:textId="77777777" w:rsidR="00717B88" w:rsidRDefault="00717B88" w:rsidP="00717B88">
      <w:pPr>
        <w:pStyle w:val="Bibliography"/>
      </w:pPr>
      <w:r>
        <w:lastRenderedPageBreak/>
        <w:t>34.</w:t>
      </w:r>
      <w:r>
        <w:tab/>
        <w:t xml:space="preserve">Caron, A., Baio, G. &amp; Manolopoulou, I. Estimating Individual Treatment Effects using Non-Parametric Regression Models: a Review. Journal of the Royal Statistical Society Series A: Statistics in Society </w:t>
      </w:r>
      <w:r>
        <w:rPr>
          <w:b/>
          <w:bCs/>
        </w:rPr>
        <w:t>185</w:t>
      </w:r>
      <w:r>
        <w:t>, 1115–1149 (2022).</w:t>
      </w:r>
    </w:p>
    <w:p w14:paraId="79DBEC30" w14:textId="77777777" w:rsidR="00717B88" w:rsidRDefault="00717B88" w:rsidP="00717B88">
      <w:pPr>
        <w:pStyle w:val="Bibliography"/>
      </w:pPr>
      <w:r>
        <w:t>35.</w:t>
      </w:r>
      <w:r>
        <w:tab/>
        <w:t>Dorie, V., Hill, J., Shalit, U., Scott, M. &amp; Cervone, D. Automated versus Do-It-Yourself Methods for Causal Inference. (2024).</w:t>
      </w:r>
    </w:p>
    <w:p w14:paraId="0500D61E" w14:textId="77777777" w:rsidR="00717B88" w:rsidRDefault="00717B88" w:rsidP="00717B88">
      <w:pPr>
        <w:pStyle w:val="Bibliography"/>
      </w:pPr>
      <w:r>
        <w:t>36.</w:t>
      </w:r>
      <w:r>
        <w:tab/>
        <w:t>Okasa, G. Meta-Learners for Estimation of Causal Effects: Finite Sample Cross-Fit Performance.</w:t>
      </w:r>
    </w:p>
    <w:p w14:paraId="0C22E6F0" w14:textId="77777777" w:rsidR="00717B88" w:rsidRDefault="00717B88" w:rsidP="00717B88">
      <w:pPr>
        <w:pStyle w:val="Bibliography"/>
      </w:pPr>
      <w:r>
        <w:t>37.</w:t>
      </w:r>
      <w:r>
        <w:tab/>
        <w:t>Alaa, A. M. Limits of Estimating Heterogeneous Treatment Effects: Guidelines for Practical Algorithm Design.</w:t>
      </w:r>
    </w:p>
    <w:p w14:paraId="320234D8" w14:textId="77777777" w:rsidR="00717B88" w:rsidRDefault="00717B88" w:rsidP="00717B88">
      <w:pPr>
        <w:pStyle w:val="Bibliography"/>
      </w:pPr>
      <w:r>
        <w:t>38.</w:t>
      </w:r>
      <w:r>
        <w:tab/>
        <w:t>Fernandez-Lorıa, C. &amp; Provost, F. Causal Classiﬁcation: Treatment Eﬀect Estimation vs. Outcome Prediction.</w:t>
      </w:r>
    </w:p>
    <w:p w14:paraId="19B20A07" w14:textId="77777777" w:rsidR="00717B88" w:rsidRDefault="00717B88" w:rsidP="00717B88">
      <w:pPr>
        <w:pStyle w:val="Bibliography"/>
      </w:pPr>
      <w:r>
        <w:t>39.</w:t>
      </w:r>
      <w:r>
        <w:tab/>
        <w:t xml:space="preserve">Nie, X. &amp; Wager, S. Quasi-oracle estimation of heterogeneous treatment effects. Biometrika </w:t>
      </w:r>
      <w:r>
        <w:rPr>
          <w:b/>
          <w:bCs/>
        </w:rPr>
        <w:t>108</w:t>
      </w:r>
      <w:r>
        <w:t>, 299–319 (2021).</w:t>
      </w:r>
    </w:p>
    <w:p w14:paraId="5E3773ED" w14:textId="77777777" w:rsidR="00717B88" w:rsidRDefault="00717B88" w:rsidP="00717B88">
      <w:pPr>
        <w:pStyle w:val="Bibliography"/>
      </w:pPr>
      <w:r>
        <w:t>40.</w:t>
      </w:r>
      <w:r>
        <w:tab/>
        <w:t xml:space="preserve">Foster, J. C., Taylor, J. M. G. &amp; Ruberg, S. J. Subgroup identification from randomized clinical trial data. Statistics in Medicine </w:t>
      </w:r>
      <w:r>
        <w:rPr>
          <w:b/>
          <w:bCs/>
        </w:rPr>
        <w:t>30</w:t>
      </w:r>
      <w:r>
        <w:t>, 2867–2880 (2011).</w:t>
      </w:r>
    </w:p>
    <w:p w14:paraId="10672C95" w14:textId="77777777" w:rsidR="00717B88" w:rsidRDefault="00717B88" w:rsidP="00717B88">
      <w:pPr>
        <w:pStyle w:val="Bibliography"/>
      </w:pPr>
      <w:r>
        <w:t>41.</w:t>
      </w:r>
      <w:r>
        <w:tab/>
        <w:t xml:space="preserve">Hill, J. L. Bayesian Nonparametric Modeling for Causal Inference. Journal of Computational and Graphical Statistics </w:t>
      </w:r>
      <w:r>
        <w:rPr>
          <w:b/>
          <w:bCs/>
        </w:rPr>
        <w:t>20</w:t>
      </w:r>
      <w:r>
        <w:t>, 217–240 (2011).</w:t>
      </w:r>
    </w:p>
    <w:p w14:paraId="61260FAB" w14:textId="77777777" w:rsidR="00717B88" w:rsidRDefault="00717B88" w:rsidP="00717B88">
      <w:pPr>
        <w:pStyle w:val="Bibliography"/>
      </w:pPr>
      <w:r>
        <w:t>42.</w:t>
      </w:r>
      <w:r>
        <w:tab/>
        <w:t xml:space="preserve">Athey, S. &amp; Imbens, G. Recursive partitioning for heterogeneous causal effects. Proceedings of the National Academy of Sciences </w:t>
      </w:r>
      <w:r>
        <w:rPr>
          <w:b/>
          <w:bCs/>
        </w:rPr>
        <w:t>113</w:t>
      </w:r>
      <w:r>
        <w:t>, 7353–7360 (2016).</w:t>
      </w:r>
    </w:p>
    <w:p w14:paraId="0C33EE2A" w14:textId="77777777" w:rsidR="00717B88" w:rsidRDefault="00717B88" w:rsidP="00717B88">
      <w:pPr>
        <w:pStyle w:val="Bibliography"/>
      </w:pPr>
      <w:r>
        <w:t>43.</w:t>
      </w:r>
      <w:r>
        <w:tab/>
        <w:t>Some methods for heterogeneous treatment effect estimation in high dimensions - Powers - 2018 - Statistics in Medicine - Wiley Online Library. https://onlinelibrary.wiley.com/doi/abs/10.1002/sim.7623?casa_token=ai3GV8ZWNzwAAAAA:Cw2If9t5Mjf2hjOfjn3WHc2eB4rvbMiCoajVTWL929PkHAYlfTmNMshgbo_l6XsTq6d2rRZWK4A.</w:t>
      </w:r>
    </w:p>
    <w:p w14:paraId="3F4468F8" w14:textId="77777777" w:rsidR="00717B88" w:rsidRDefault="00717B88" w:rsidP="00717B88">
      <w:pPr>
        <w:pStyle w:val="Bibliography"/>
      </w:pPr>
      <w:r>
        <w:t>44.</w:t>
      </w:r>
      <w:r>
        <w:tab/>
        <w:t xml:space="preserve">Robinson, P. M. Root-N-Consistent Semiparametric Regression. Econometrica </w:t>
      </w:r>
      <w:r>
        <w:rPr>
          <w:b/>
          <w:bCs/>
        </w:rPr>
        <w:t>56</w:t>
      </w:r>
      <w:r>
        <w:t>, 931–954 (1988).</w:t>
      </w:r>
    </w:p>
    <w:p w14:paraId="3E7BD646" w14:textId="77777777" w:rsidR="00717B88" w:rsidRDefault="00717B88" w:rsidP="00717B88">
      <w:pPr>
        <w:pStyle w:val="Bibliography"/>
      </w:pPr>
      <w:r>
        <w:t>45.</w:t>
      </w:r>
      <w:r>
        <w:tab/>
        <w:t xml:space="preserve">Kennedy, E. H. Towards optimal doubly robust estimation of heterogeneous causal effects. Electronic Journal of Statistics </w:t>
      </w:r>
      <w:r>
        <w:rPr>
          <w:b/>
          <w:bCs/>
        </w:rPr>
        <w:t>17</w:t>
      </w:r>
      <w:r>
        <w:t>, 3008–3049 (2023).</w:t>
      </w:r>
    </w:p>
    <w:p w14:paraId="2FD80FA7" w14:textId="77777777" w:rsidR="00717B88" w:rsidRDefault="00717B88" w:rsidP="00717B88">
      <w:pPr>
        <w:pStyle w:val="Bibliography"/>
      </w:pPr>
      <w:r>
        <w:lastRenderedPageBreak/>
        <w:t>46.</w:t>
      </w:r>
      <w:r>
        <w:tab/>
        <w:t>McElreath, R. Statistical Rethinking: A Bayesian Course with Examples in R and STAN. (2020).</w:t>
      </w:r>
    </w:p>
    <w:p w14:paraId="0EDD3371" w14:textId="77777777" w:rsidR="00717B88" w:rsidRDefault="00717B88" w:rsidP="00717B88">
      <w:pPr>
        <w:pStyle w:val="Bibliography"/>
      </w:pPr>
      <w:r>
        <w:t>47.</w:t>
      </w:r>
      <w:r>
        <w:tab/>
        <w:t>Tipton, E., Yeager, D. S., Iachan, R. &amp; Schneider, B. Designing Probability Samples to Study Treatment Effect Heterogeneity. in Experimental Methods in Survey Research (eds. Lavrakas, P. et al.) 435–456 (Wiley, 2019). doi:10.1002/9781119083771.ch22.</w:t>
      </w:r>
    </w:p>
    <w:p w14:paraId="570B2B40" w14:textId="77777777" w:rsidR="00717B88" w:rsidRDefault="00717B88" w:rsidP="00717B88">
      <w:pPr>
        <w:pStyle w:val="Bibliography"/>
      </w:pPr>
      <w:r>
        <w:t>48.</w:t>
      </w:r>
      <w:r>
        <w:tab/>
        <w:t>Montgomery, J. M., Nyhan, B. &amp; Torres, M. Replication Data for: How Conditioning on Posttreatment Variables Can Ruin Your Experiment and What to Do about It. 15369, 26998, 196880, 53422, 49642, 52375, 20125, 3243, 21892, 486920, 47044, 59963, 48706 Harvard Dataverse https://doi.org/10.7910/DVN/EZSJ1S (2018).</w:t>
      </w:r>
    </w:p>
    <w:p w14:paraId="62870EBD" w14:textId="77777777" w:rsidR="00717B88" w:rsidRDefault="00717B88" w:rsidP="00717B88">
      <w:pPr>
        <w:pStyle w:val="Bibliography"/>
      </w:pPr>
      <w:r>
        <w:t>49.</w:t>
      </w:r>
      <w:r>
        <w:tab/>
        <w:t>Zhang, Y. &amp; Imai, K. Individualized Policy Evaluation and Learning under Clustered Network Interference. Preprint at https://doi.org/10.48550/arXiv.2311.02467 (2024).</w:t>
      </w:r>
    </w:p>
    <w:p w14:paraId="724D565A" w14:textId="77777777" w:rsidR="00717B88" w:rsidRDefault="00717B88" w:rsidP="00717B88">
      <w:pPr>
        <w:pStyle w:val="Bibliography"/>
      </w:pPr>
      <w:r>
        <w:t>50.</w:t>
      </w:r>
      <w:r>
        <w:tab/>
        <w:t xml:space="preserve">Viviano, D. Policy Targeting under Network Interference. The Review of Economic Studies </w:t>
      </w:r>
      <w:r>
        <w:rPr>
          <w:b/>
          <w:bCs/>
        </w:rPr>
        <w:t>92</w:t>
      </w:r>
      <w:r>
        <w:t>, 1257–1292 (2025).</w:t>
      </w:r>
    </w:p>
    <w:p w14:paraId="1BF6B7E7" w14:textId="77777777" w:rsidR="00717B88" w:rsidRDefault="00717B88" w:rsidP="00717B88">
      <w:pPr>
        <w:pStyle w:val="Bibliography"/>
      </w:pPr>
      <w:r>
        <w:t>51.</w:t>
      </w:r>
      <w:r>
        <w:tab/>
        <w:t>Curth, A., Svensson, D. &amp; Weatherall, J. Really Doing Great at Estimating CATE? A Critical Look at ML Benchmarking Practices in Treatment Effect Estimation.</w:t>
      </w:r>
    </w:p>
    <w:p w14:paraId="62F9E079" w14:textId="77777777" w:rsidR="00717B88" w:rsidRDefault="00717B88" w:rsidP="00717B88">
      <w:pPr>
        <w:pStyle w:val="Bibliography"/>
      </w:pPr>
      <w:r>
        <w:t>52.</w:t>
      </w:r>
      <w:r>
        <w:tab/>
        <w:t xml:space="preserve">Zurell, D. et al. The virtual ecologist approach: simulating data and observers. Oikos </w:t>
      </w:r>
      <w:r>
        <w:rPr>
          <w:b/>
          <w:bCs/>
        </w:rPr>
        <w:t>119</w:t>
      </w:r>
      <w:r>
        <w:t>, 622–635 (2010).</w:t>
      </w:r>
    </w:p>
    <w:p w14:paraId="27256DB5" w14:textId="77777777" w:rsidR="00717B88" w:rsidRDefault="00717B88" w:rsidP="00717B88">
      <w:pPr>
        <w:pStyle w:val="Bibliography"/>
      </w:pPr>
      <w:r>
        <w:t>53.</w:t>
      </w:r>
      <w:r>
        <w:tab/>
        <w:t xml:space="preserve">Bocedi, G. et al. RangeShifter 2.0: an extended and enhanced platform for modelling spatial eco-evolutionary dynamics and species’ responses to environmental changes. Ecography </w:t>
      </w:r>
      <w:r>
        <w:rPr>
          <w:b/>
          <w:bCs/>
        </w:rPr>
        <w:t>44</w:t>
      </w:r>
      <w:r>
        <w:t>, 1453–1462 (2021).</w:t>
      </w:r>
    </w:p>
    <w:p w14:paraId="61EE73DF" w14:textId="77777777" w:rsidR="00717B88" w:rsidRDefault="00717B88" w:rsidP="00717B88">
      <w:pPr>
        <w:pStyle w:val="Bibliography"/>
      </w:pPr>
      <w:r>
        <w:t>54.</w:t>
      </w:r>
      <w:r>
        <w:tab/>
        <w:t xml:space="preserve">Gardner, E. et al. A family of process-based models to simulate landscape use by multiple taxa. Landsc Ecol </w:t>
      </w:r>
      <w:r>
        <w:rPr>
          <w:b/>
          <w:bCs/>
        </w:rPr>
        <w:t>39</w:t>
      </w:r>
      <w:r>
        <w:t>, 102 (2024).</w:t>
      </w:r>
    </w:p>
    <w:p w14:paraId="13E017EB" w14:textId="77777777" w:rsidR="00717B88" w:rsidRDefault="00717B88" w:rsidP="00717B88">
      <w:pPr>
        <w:pStyle w:val="Bibliography"/>
      </w:pPr>
      <w:r>
        <w:t>55.</w:t>
      </w:r>
      <w:r>
        <w:tab/>
        <w:t>Tree regeneration in models of forest dynamics: A key priority for further research - Díaz‐Yáñez - 2024 - Ecosphere - Wiley Online Library. https://esajournals.onlinelibrary.wiley.com/doi/10.1002/ecs2.4807.</w:t>
      </w:r>
    </w:p>
    <w:p w14:paraId="1702470C" w14:textId="77777777" w:rsidR="00717B88" w:rsidRDefault="00717B88" w:rsidP="00717B88">
      <w:pPr>
        <w:pStyle w:val="Bibliography"/>
      </w:pPr>
      <w:r w:rsidRPr="001F1287">
        <w:rPr>
          <w:lang w:val="fr-FR"/>
        </w:rPr>
        <w:t>56.</w:t>
      </w:r>
      <w:r w:rsidRPr="001F1287">
        <w:rPr>
          <w:lang w:val="fr-FR"/>
        </w:rPr>
        <w:tab/>
        <w:t xml:space="preserve">Bowler, D. E. et al. </w:t>
      </w:r>
      <w:r>
        <w:t xml:space="preserve">Treating gaps and biases in biodiversity data as a missing data problem. Biological Reviews </w:t>
      </w:r>
      <w:r>
        <w:rPr>
          <w:b/>
          <w:bCs/>
        </w:rPr>
        <w:t>n/a</w:t>
      </w:r>
      <w:r>
        <w:t>,.</w:t>
      </w:r>
    </w:p>
    <w:p w14:paraId="4D6C656F" w14:textId="77777777" w:rsidR="00717B88" w:rsidRDefault="00717B88" w:rsidP="00717B88">
      <w:pPr>
        <w:pStyle w:val="Bibliography"/>
      </w:pPr>
      <w:r>
        <w:lastRenderedPageBreak/>
        <w:t>57.</w:t>
      </w:r>
      <w:r>
        <w:tab/>
        <w:t>Massey, R., Berner, L. T., Foster, A. C., Goetz, S. J. &amp; Vepakomma, U. Remote Sensing Tools for Monitoring Forests and Tracking Their Dynamics. in Boreal Forests in the Face of Climate Change: Sustainable Management (eds. Girona, M. M., Morin, H., Gauthier, S. &amp; Bergeron, Y.) 637–655 (Springer International Publishing, Cham, 2023). doi:10.1007/978-3-031-15988-6_26.</w:t>
      </w:r>
    </w:p>
    <w:p w14:paraId="527C3781" w14:textId="77777777" w:rsidR="00717B88" w:rsidRDefault="00717B88" w:rsidP="00717B88">
      <w:pPr>
        <w:pStyle w:val="Bibliography"/>
      </w:pPr>
      <w:r>
        <w:t>58.</w:t>
      </w:r>
      <w:r>
        <w:tab/>
        <w:t>Tipton, E. &amp; Hartman, E. Generalizability and Transportability. in Handbook of Matching and Weighting Adjustments for Causal Inference (Chapman and Hall/CRC, 2023).</w:t>
      </w:r>
    </w:p>
    <w:p w14:paraId="026A2416" w14:textId="77777777" w:rsidR="00717B88" w:rsidRDefault="00717B88" w:rsidP="00717B88">
      <w:pPr>
        <w:pStyle w:val="Bibliography"/>
      </w:pPr>
      <w:r>
        <w:t>59.</w:t>
      </w:r>
      <w:r>
        <w:tab/>
        <w:t xml:space="preserve">Yarkoni, T. &amp; Westfall, J. Choosing Prediction Over Explanation in Psychology: Lessons From Machine Learning. Perspect Psychol Sci </w:t>
      </w:r>
      <w:r>
        <w:rPr>
          <w:b/>
          <w:bCs/>
        </w:rPr>
        <w:t>12</w:t>
      </w:r>
      <w:r>
        <w:t>, 1100–1122 (2017).</w:t>
      </w:r>
    </w:p>
    <w:p w14:paraId="3CF719C3" w14:textId="77777777" w:rsidR="00717B88" w:rsidRDefault="00717B88" w:rsidP="00717B88">
      <w:pPr>
        <w:pStyle w:val="Bibliography"/>
      </w:pPr>
      <w:r>
        <w:t>60.</w:t>
      </w:r>
      <w:r>
        <w:tab/>
        <w:t xml:space="preserve">Jones, K. B. et al. Informing landscape planning and design for sustaining ecosystem services from existing spatial patterns and knowledge. Landscape Ecology </w:t>
      </w:r>
      <w:r>
        <w:rPr>
          <w:b/>
          <w:bCs/>
        </w:rPr>
        <w:t>28</w:t>
      </w:r>
      <w:r>
        <w:t>, 1175–1192 (2013).</w:t>
      </w:r>
    </w:p>
    <w:p w14:paraId="6EA42967" w14:textId="77777777" w:rsidR="00717B88" w:rsidRDefault="00717B88" w:rsidP="00717B88">
      <w:pPr>
        <w:pStyle w:val="Bibliography"/>
      </w:pPr>
      <w:r>
        <w:t>61.</w:t>
      </w:r>
      <w:r>
        <w:tab/>
        <w:t xml:space="preserve">Hullman, J. &amp; Diakopoulos, N. Visualization Rhetoric: Framing Effects in Narrative Visualization. IEEE Trans. Visual. Comput. Graphics </w:t>
      </w:r>
      <w:r>
        <w:rPr>
          <w:b/>
          <w:bCs/>
        </w:rPr>
        <w:t>17</w:t>
      </w:r>
      <w:r>
        <w:t>, 2231–2240 (2011).</w:t>
      </w:r>
    </w:p>
    <w:p w14:paraId="4885F3A1" w14:textId="529B2646" w:rsidR="006D4262" w:rsidRDefault="000F49A1" w:rsidP="00885C0C">
      <w:pPr>
        <w:pStyle w:val="Bibliography"/>
      </w:pPr>
      <w:r w:rsidRPr="004624D0">
        <w:rPr>
          <w:rFonts w:ascii="Roboto" w:hAnsi="Roboto" w:cs="Roboto"/>
          <w:color w:val="444746"/>
          <w:sz w:val="21"/>
          <w:szCs w:val="21"/>
        </w:rPr>
        <w:fldChar w:fldCharType="end"/>
      </w:r>
      <w:bookmarkEnd w:id="0"/>
    </w:p>
    <w:sectPr w:rsidR="006D4262" w:rsidSect="00F235DC">
      <w:footerReference w:type="default" r:id="rId13"/>
      <w:pgSz w:w="11906" w:h="16838"/>
      <w:pgMar w:top="1440" w:right="1440" w:bottom="1440" w:left="1440" w:header="708" w:footer="708"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7A099" w14:textId="77777777" w:rsidR="004F1871" w:rsidRDefault="004F1871">
      <w:pPr>
        <w:spacing w:after="0" w:line="240" w:lineRule="auto"/>
      </w:pPr>
      <w:r>
        <w:separator/>
      </w:r>
    </w:p>
  </w:endnote>
  <w:endnote w:type="continuationSeparator" w:id="0">
    <w:p w14:paraId="519D3251" w14:textId="77777777" w:rsidR="004F1871" w:rsidRDefault="004F1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A0F1" w14:textId="77777777" w:rsidR="00CD3377" w:rsidRDefault="00D135FF">
    <w:pP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6A33E94" w14:textId="77777777" w:rsidR="00CD3377" w:rsidRDefault="00CD3377">
    <w:pP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5B943" w14:textId="77777777" w:rsidR="004F1871" w:rsidRDefault="004F1871">
      <w:pPr>
        <w:spacing w:after="0" w:line="240" w:lineRule="auto"/>
      </w:pPr>
      <w:r>
        <w:separator/>
      </w:r>
    </w:p>
  </w:footnote>
  <w:footnote w:type="continuationSeparator" w:id="0">
    <w:p w14:paraId="611466DB" w14:textId="77777777" w:rsidR="004F1871" w:rsidRDefault="004F1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D6160"/>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43628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A1"/>
    <w:rsid w:val="000248A6"/>
    <w:rsid w:val="00052243"/>
    <w:rsid w:val="000733CF"/>
    <w:rsid w:val="000C5246"/>
    <w:rsid w:val="000F49A1"/>
    <w:rsid w:val="0012066A"/>
    <w:rsid w:val="001B432F"/>
    <w:rsid w:val="001D5A3B"/>
    <w:rsid w:val="001F1287"/>
    <w:rsid w:val="002074BD"/>
    <w:rsid w:val="00212169"/>
    <w:rsid w:val="00261E4F"/>
    <w:rsid w:val="0032131D"/>
    <w:rsid w:val="003303A1"/>
    <w:rsid w:val="0039133F"/>
    <w:rsid w:val="003B22BB"/>
    <w:rsid w:val="003F0A33"/>
    <w:rsid w:val="003F5EB3"/>
    <w:rsid w:val="0043726D"/>
    <w:rsid w:val="004624D0"/>
    <w:rsid w:val="004838B3"/>
    <w:rsid w:val="004F1871"/>
    <w:rsid w:val="004F1A33"/>
    <w:rsid w:val="004F1DA1"/>
    <w:rsid w:val="00535EB4"/>
    <w:rsid w:val="005E0033"/>
    <w:rsid w:val="006366B8"/>
    <w:rsid w:val="00686FD0"/>
    <w:rsid w:val="006D4262"/>
    <w:rsid w:val="0070593D"/>
    <w:rsid w:val="00713913"/>
    <w:rsid w:val="00717B88"/>
    <w:rsid w:val="0079094B"/>
    <w:rsid w:val="007C174B"/>
    <w:rsid w:val="007D01E0"/>
    <w:rsid w:val="0088494D"/>
    <w:rsid w:val="00885C0C"/>
    <w:rsid w:val="008C10C3"/>
    <w:rsid w:val="00A5160A"/>
    <w:rsid w:val="00A92380"/>
    <w:rsid w:val="00B30619"/>
    <w:rsid w:val="00CA0C2A"/>
    <w:rsid w:val="00CD3377"/>
    <w:rsid w:val="00D135FF"/>
    <w:rsid w:val="00D3646E"/>
    <w:rsid w:val="00D57024"/>
    <w:rsid w:val="00DD43A8"/>
    <w:rsid w:val="00DE4CD5"/>
    <w:rsid w:val="00E257B3"/>
    <w:rsid w:val="00E93D36"/>
    <w:rsid w:val="00F04077"/>
    <w:rsid w:val="00F848B0"/>
    <w:rsid w:val="00F84B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9F59D"/>
  <w15:chartTrackingRefBased/>
  <w15:docId w15:val="{88ECD4CA-CB89-4FAA-82F3-48BE88A9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D36"/>
  </w:style>
  <w:style w:type="paragraph" w:styleId="Heading1">
    <w:name w:val="heading 1"/>
    <w:basedOn w:val="Normal"/>
    <w:next w:val="Normal"/>
    <w:link w:val="Heading1Char"/>
    <w:uiPriority w:val="9"/>
    <w:qFormat/>
    <w:rsid w:val="003303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0F49A1"/>
    <w:pPr>
      <w:tabs>
        <w:tab w:val="left" w:pos="384"/>
      </w:tabs>
      <w:spacing w:after="0" w:line="480" w:lineRule="auto"/>
      <w:ind w:left="384" w:hanging="384"/>
    </w:pPr>
    <w:rPr>
      <w:rFonts w:eastAsia="Times New Roman" w:cs="Times New Roman"/>
    </w:rPr>
  </w:style>
  <w:style w:type="character" w:styleId="Hyperlink">
    <w:name w:val="Hyperlink"/>
    <w:basedOn w:val="DefaultParagraphFont"/>
    <w:uiPriority w:val="99"/>
    <w:unhideWhenUsed/>
    <w:rsid w:val="000F49A1"/>
    <w:rPr>
      <w:rFonts w:cs="Times New Roman"/>
      <w:color w:val="0563C1" w:themeColor="hyperlink"/>
      <w:u w:val="single"/>
    </w:rPr>
  </w:style>
  <w:style w:type="character" w:styleId="LineNumber">
    <w:name w:val="line number"/>
    <w:basedOn w:val="DefaultParagraphFont"/>
    <w:uiPriority w:val="99"/>
    <w:semiHidden/>
    <w:unhideWhenUsed/>
    <w:rsid w:val="000F49A1"/>
  </w:style>
  <w:style w:type="character" w:styleId="UnresolvedMention">
    <w:name w:val="Unresolved Mention"/>
    <w:basedOn w:val="DefaultParagraphFont"/>
    <w:uiPriority w:val="99"/>
    <w:semiHidden/>
    <w:unhideWhenUsed/>
    <w:rsid w:val="003F5EB3"/>
    <w:rPr>
      <w:color w:val="605E5C"/>
      <w:shd w:val="clear" w:color="auto" w:fill="E1DFDD"/>
    </w:rPr>
  </w:style>
  <w:style w:type="character" w:customStyle="1" w:styleId="mjxassistivemathml">
    <w:name w:val="mjx_assistive_mathml"/>
    <w:basedOn w:val="DefaultParagraphFont"/>
    <w:rsid w:val="004838B3"/>
  </w:style>
  <w:style w:type="character" w:styleId="CommentReference">
    <w:name w:val="annotation reference"/>
    <w:basedOn w:val="DefaultParagraphFont"/>
    <w:uiPriority w:val="99"/>
    <w:semiHidden/>
    <w:unhideWhenUsed/>
    <w:rsid w:val="001F1287"/>
    <w:rPr>
      <w:sz w:val="16"/>
      <w:szCs w:val="16"/>
    </w:rPr>
  </w:style>
  <w:style w:type="paragraph" w:styleId="CommentText">
    <w:name w:val="annotation text"/>
    <w:basedOn w:val="Normal"/>
    <w:link w:val="CommentTextChar"/>
    <w:uiPriority w:val="99"/>
    <w:semiHidden/>
    <w:unhideWhenUsed/>
    <w:rsid w:val="001F1287"/>
    <w:pPr>
      <w:spacing w:line="240" w:lineRule="auto"/>
    </w:pPr>
    <w:rPr>
      <w:sz w:val="20"/>
      <w:szCs w:val="20"/>
    </w:rPr>
  </w:style>
  <w:style w:type="character" w:customStyle="1" w:styleId="CommentTextChar">
    <w:name w:val="Comment Text Char"/>
    <w:basedOn w:val="DefaultParagraphFont"/>
    <w:link w:val="CommentText"/>
    <w:uiPriority w:val="99"/>
    <w:semiHidden/>
    <w:rsid w:val="001F1287"/>
    <w:rPr>
      <w:sz w:val="20"/>
      <w:szCs w:val="20"/>
    </w:rPr>
  </w:style>
  <w:style w:type="paragraph" w:styleId="CommentSubject">
    <w:name w:val="annotation subject"/>
    <w:basedOn w:val="CommentText"/>
    <w:next w:val="CommentText"/>
    <w:link w:val="CommentSubjectChar"/>
    <w:uiPriority w:val="99"/>
    <w:semiHidden/>
    <w:unhideWhenUsed/>
    <w:rsid w:val="001F1287"/>
    <w:rPr>
      <w:b/>
      <w:bCs/>
    </w:rPr>
  </w:style>
  <w:style w:type="character" w:customStyle="1" w:styleId="CommentSubjectChar">
    <w:name w:val="Comment Subject Char"/>
    <w:basedOn w:val="CommentTextChar"/>
    <w:link w:val="CommentSubject"/>
    <w:uiPriority w:val="99"/>
    <w:semiHidden/>
    <w:rsid w:val="001F1287"/>
    <w:rPr>
      <w:b/>
      <w:bCs/>
      <w:sz w:val="20"/>
      <w:szCs w:val="20"/>
    </w:rPr>
  </w:style>
  <w:style w:type="paragraph" w:styleId="Revision">
    <w:name w:val="Revision"/>
    <w:hidden/>
    <w:uiPriority w:val="99"/>
    <w:semiHidden/>
    <w:rsid w:val="001F1287"/>
    <w:pPr>
      <w:spacing w:after="0" w:line="240" w:lineRule="auto"/>
    </w:pPr>
  </w:style>
  <w:style w:type="character" w:customStyle="1" w:styleId="Heading1Char">
    <w:name w:val="Heading 1 Char"/>
    <w:basedOn w:val="DefaultParagraphFont"/>
    <w:link w:val="Heading1"/>
    <w:uiPriority w:val="9"/>
    <w:rsid w:val="003303A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pake@soton.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FF0C6-BE7B-47CC-8BF3-7BE8B299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37795</Words>
  <Characters>215434</Characters>
  <Application>Microsoft Office Word</Application>
  <DocSecurity>0</DocSecurity>
  <Lines>1795</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Becks Spake</dc:creator>
  <cp:keywords/>
  <dc:description/>
  <cp:lastModifiedBy>Becks Spake</cp:lastModifiedBy>
  <cp:revision>2</cp:revision>
  <dcterms:created xsi:type="dcterms:W3CDTF">2025-04-16T19:33:00Z</dcterms:created>
  <dcterms:modified xsi:type="dcterms:W3CDTF">2025-04-16T19:33:00Z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id="GINr91os"/&gt;&lt;style id="http://www.zotero.org/styles/nature" hasBibliography="1" bibliographyStyleHasBeenSet="1"/&gt;&lt;prefs&gt;&lt;pref name="fieldType" value="Field"/&gt;&lt;/prefs&gt;&lt;/data&gt;</vt:lpwstr>
  </property>
</Properties>
</file>