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1CFED" w14:textId="77777777" w:rsidR="001D117B" w:rsidRPr="000A6F59" w:rsidRDefault="001D117B" w:rsidP="001D117B">
      <w:pPr>
        <w:spacing w:line="480" w:lineRule="auto"/>
        <w:jc w:val="center"/>
        <w:rPr>
          <w:rFonts w:ascii="Arial" w:hAnsi="Arial" w:cs="Arial"/>
          <w:b/>
          <w:bCs/>
          <w:lang w:val="en-US"/>
        </w:rPr>
      </w:pPr>
    </w:p>
    <w:p w14:paraId="6F7BB093" w14:textId="77777777" w:rsidR="001D117B" w:rsidRPr="000A6F59" w:rsidRDefault="001D117B" w:rsidP="001D117B">
      <w:pPr>
        <w:spacing w:line="480" w:lineRule="auto"/>
        <w:jc w:val="center"/>
        <w:rPr>
          <w:rFonts w:ascii="Arial" w:hAnsi="Arial" w:cs="Arial"/>
          <w:b/>
          <w:bCs/>
          <w:lang w:val="en-US"/>
        </w:rPr>
      </w:pPr>
    </w:p>
    <w:p w14:paraId="33DE5074" w14:textId="77777777" w:rsidR="001D117B" w:rsidRPr="000A6F59" w:rsidRDefault="001D117B" w:rsidP="000A6F59">
      <w:pPr>
        <w:spacing w:line="480" w:lineRule="auto"/>
        <w:rPr>
          <w:rFonts w:ascii="Arial" w:hAnsi="Arial" w:cs="Arial"/>
          <w:b/>
          <w:bCs/>
          <w:lang w:val="en-US"/>
        </w:rPr>
      </w:pPr>
    </w:p>
    <w:p w14:paraId="7BC376E8" w14:textId="77777777" w:rsidR="001D117B" w:rsidRPr="000A6F59" w:rsidRDefault="001D117B" w:rsidP="001D117B">
      <w:pPr>
        <w:spacing w:line="480" w:lineRule="auto"/>
        <w:jc w:val="center"/>
        <w:rPr>
          <w:rFonts w:ascii="Arial" w:hAnsi="Arial" w:cs="Arial"/>
          <w:b/>
          <w:bCs/>
          <w:lang w:val="en-US"/>
        </w:rPr>
      </w:pPr>
    </w:p>
    <w:p w14:paraId="0307D31D" w14:textId="34931E04" w:rsidR="001D117B" w:rsidRPr="000A6F59" w:rsidRDefault="001D117B" w:rsidP="001D117B">
      <w:pPr>
        <w:spacing w:line="480" w:lineRule="auto"/>
        <w:jc w:val="center"/>
        <w:rPr>
          <w:rFonts w:ascii="Arial" w:hAnsi="Arial" w:cs="Arial"/>
          <w:lang w:val="en-US"/>
        </w:rPr>
      </w:pPr>
      <w:r w:rsidRPr="000A6F59">
        <w:rPr>
          <w:rFonts w:ascii="Arial" w:hAnsi="Arial" w:cs="Arial"/>
          <w:b/>
          <w:bCs/>
          <w:lang w:val="en-US"/>
        </w:rPr>
        <w:t xml:space="preserve">Easy Does It: Selection During Interactive Search Tasks is Biased towards Objects </w:t>
      </w:r>
      <w:r w:rsidR="00CB2D85" w:rsidRPr="000A6F59">
        <w:rPr>
          <w:rFonts w:ascii="Arial" w:hAnsi="Arial" w:cs="Arial"/>
          <w:b/>
          <w:bCs/>
          <w:lang w:val="en-US"/>
        </w:rPr>
        <w:t>that can be Examined Easily</w:t>
      </w:r>
      <w:r w:rsidRPr="000A6F59">
        <w:rPr>
          <w:rFonts w:ascii="Arial" w:hAnsi="Arial" w:cs="Arial"/>
          <w:b/>
          <w:bCs/>
          <w:lang w:val="en-US"/>
        </w:rPr>
        <w:t xml:space="preserve"> </w:t>
      </w:r>
    </w:p>
    <w:p w14:paraId="668497CD" w14:textId="77777777" w:rsidR="006D204B" w:rsidRPr="000A6F59" w:rsidRDefault="006D204B" w:rsidP="006D204B">
      <w:pPr>
        <w:spacing w:line="480" w:lineRule="auto"/>
        <w:jc w:val="center"/>
        <w:rPr>
          <w:rFonts w:ascii="Arial" w:hAnsi="Arial" w:cs="Arial"/>
          <w:lang w:val="en-US"/>
        </w:rPr>
      </w:pPr>
    </w:p>
    <w:p w14:paraId="07C09315" w14:textId="2D54287A" w:rsidR="006D204B" w:rsidRPr="000A6F59" w:rsidRDefault="006D204B" w:rsidP="006D204B">
      <w:pPr>
        <w:spacing w:line="480" w:lineRule="auto"/>
        <w:jc w:val="center"/>
        <w:rPr>
          <w:rFonts w:ascii="Arial" w:hAnsi="Arial" w:cs="Arial"/>
          <w:lang w:val="en-US"/>
        </w:rPr>
      </w:pPr>
      <w:r w:rsidRPr="000A6F59">
        <w:rPr>
          <w:rFonts w:ascii="Arial" w:hAnsi="Arial" w:cs="Arial"/>
          <w:lang w:val="en-US"/>
        </w:rPr>
        <w:t>Haden Dewis, Cheryl D. Metcalf, Martin B. Warner, Richard Polfreman</w:t>
      </w:r>
      <w:r w:rsidR="00DC4CD5" w:rsidRPr="000A6F59">
        <w:rPr>
          <w:rFonts w:ascii="Arial" w:hAnsi="Arial" w:cs="Arial"/>
          <w:lang w:val="en-US"/>
        </w:rPr>
        <w:t xml:space="preserve">, &amp; </w:t>
      </w:r>
      <w:r w:rsidR="00DC4CD5" w:rsidRPr="000A6F59">
        <w:rPr>
          <w:rFonts w:ascii="Arial" w:hAnsi="Arial" w:cs="Arial"/>
          <w:lang w:val="en-US"/>
        </w:rPr>
        <w:t>Hayward J. Godwin</w:t>
      </w:r>
    </w:p>
    <w:p w14:paraId="396161E1" w14:textId="40C73A01" w:rsidR="006D204B" w:rsidRPr="000A6F59" w:rsidRDefault="006D204B" w:rsidP="000A6F59">
      <w:pPr>
        <w:spacing w:line="480" w:lineRule="auto"/>
        <w:jc w:val="center"/>
        <w:rPr>
          <w:rFonts w:ascii="Arial" w:hAnsi="Arial" w:cs="Arial"/>
          <w:lang w:val="en-US"/>
        </w:rPr>
      </w:pPr>
      <w:r w:rsidRPr="000A6F59">
        <w:rPr>
          <w:rFonts w:ascii="Arial" w:hAnsi="Arial" w:cs="Arial"/>
          <w:lang w:val="en-US"/>
        </w:rPr>
        <w:t>University of Southampton</w:t>
      </w:r>
    </w:p>
    <w:p w14:paraId="6FF364AC" w14:textId="77777777" w:rsidR="00DC4CD5" w:rsidRPr="000A6F59" w:rsidRDefault="00DC4CD5" w:rsidP="006D204B">
      <w:pPr>
        <w:spacing w:line="480" w:lineRule="auto"/>
        <w:jc w:val="center"/>
        <w:rPr>
          <w:rFonts w:ascii="Arial" w:hAnsi="Arial" w:cs="Arial"/>
          <w:b/>
          <w:bCs/>
          <w:lang w:val="en-US"/>
        </w:rPr>
      </w:pPr>
    </w:p>
    <w:p w14:paraId="67F4C0CA" w14:textId="3445AC65" w:rsidR="006D204B" w:rsidRPr="000A6F59" w:rsidRDefault="006D204B" w:rsidP="006D204B">
      <w:pPr>
        <w:spacing w:line="480" w:lineRule="auto"/>
        <w:jc w:val="center"/>
        <w:rPr>
          <w:rFonts w:ascii="Arial" w:hAnsi="Arial" w:cs="Arial"/>
          <w:b/>
          <w:bCs/>
          <w:lang w:val="en-US"/>
        </w:rPr>
      </w:pPr>
      <w:r w:rsidRPr="000A6F59">
        <w:rPr>
          <w:rFonts w:ascii="Arial" w:hAnsi="Arial" w:cs="Arial"/>
          <w:b/>
          <w:bCs/>
          <w:lang w:val="en-US"/>
        </w:rPr>
        <w:t>Author Note</w:t>
      </w:r>
    </w:p>
    <w:p w14:paraId="5379AE6E" w14:textId="77777777" w:rsidR="00DE42B9" w:rsidRPr="000A6F59" w:rsidRDefault="006D204B" w:rsidP="006D204B">
      <w:pPr>
        <w:spacing w:line="480" w:lineRule="auto"/>
        <w:rPr>
          <w:rFonts w:ascii="Arial" w:hAnsi="Arial" w:cs="Arial"/>
          <w:lang w:val="en-US"/>
        </w:rPr>
      </w:pPr>
      <w:r w:rsidRPr="000A6F59">
        <w:rPr>
          <w:rFonts w:ascii="Arial" w:hAnsi="Arial" w:cs="Arial"/>
          <w:lang w:val="en-US"/>
        </w:rPr>
        <w:tab/>
        <w:t>Correspondence regarding this article should be addressed to Haden Dewis, University of Southampton, School of Psychology, Highfield, Southampton, Hampshire, SO17 1BJ. Tel: +44(0)2380 595078; Email: hsdd1g18@soton.ac.uk. Department of Psychology, University of Southampton – United Kingdom</w:t>
      </w:r>
    </w:p>
    <w:p w14:paraId="0311D665" w14:textId="77777777" w:rsidR="00DE42B9" w:rsidRPr="000A6F59" w:rsidRDefault="00DE42B9" w:rsidP="006D204B">
      <w:pPr>
        <w:spacing w:line="480" w:lineRule="auto"/>
        <w:rPr>
          <w:rFonts w:ascii="Arial" w:hAnsi="Arial" w:cs="Arial"/>
          <w:lang w:val="en-US"/>
        </w:rPr>
      </w:pPr>
    </w:p>
    <w:p w14:paraId="64A57920" w14:textId="77777777" w:rsidR="00DC4CD5" w:rsidRPr="000A6F59" w:rsidRDefault="00DC4CD5" w:rsidP="00DC4CD5">
      <w:pPr>
        <w:spacing w:line="480" w:lineRule="auto"/>
        <w:jc w:val="center"/>
        <w:rPr>
          <w:rFonts w:ascii="Arial" w:hAnsi="Arial" w:cs="Arial"/>
          <w:b/>
          <w:bCs/>
        </w:rPr>
      </w:pPr>
      <w:proofErr w:type="spellStart"/>
      <w:r w:rsidRPr="000A6F59">
        <w:rPr>
          <w:rFonts w:ascii="Arial" w:hAnsi="Arial" w:cs="Arial"/>
          <w:b/>
          <w:bCs/>
        </w:rPr>
        <w:t>CRediT</w:t>
      </w:r>
      <w:proofErr w:type="spellEnd"/>
      <w:r w:rsidRPr="000A6F59">
        <w:rPr>
          <w:rFonts w:ascii="Arial" w:hAnsi="Arial" w:cs="Arial"/>
          <w:b/>
          <w:bCs/>
        </w:rPr>
        <w:t xml:space="preserve"> Roles</w:t>
      </w:r>
    </w:p>
    <w:p w14:paraId="6E2BE8E7" w14:textId="2E7AB88B" w:rsidR="00DC4CD5" w:rsidRPr="000A6F59" w:rsidRDefault="00DC4CD5" w:rsidP="00DC4CD5">
      <w:pPr>
        <w:spacing w:line="480" w:lineRule="auto"/>
        <w:rPr>
          <w:rFonts w:ascii="Arial" w:hAnsi="Arial" w:cs="Arial"/>
          <w:lang w:val="en-US"/>
        </w:rPr>
      </w:pPr>
      <w:r w:rsidRPr="000A6F59">
        <w:rPr>
          <w:rFonts w:ascii="Arial" w:hAnsi="Arial" w:cs="Arial"/>
        </w:rPr>
        <w:t>Dewis: Conceptualization, data curation, formal analysis, investigation, methodology, project administration, resources, software, validation, writing – original draft preparation. Godwin: Conceptualization, investigation, methodology, project administration, resources, software, supervision, validation, writing – review &amp; editing.</w:t>
      </w:r>
      <w:r w:rsidRPr="000A6F59">
        <w:rPr>
          <w:rFonts w:ascii="Arial" w:hAnsi="Arial" w:cs="Arial"/>
        </w:rPr>
        <w:t xml:space="preserve"> </w:t>
      </w:r>
      <w:r w:rsidRPr="000A6F59">
        <w:rPr>
          <w:rFonts w:ascii="Arial" w:hAnsi="Arial" w:cs="Arial"/>
          <w:lang w:val="en-US"/>
        </w:rPr>
        <w:t>Metcalf</w:t>
      </w:r>
      <w:r w:rsidRPr="000A6F59">
        <w:rPr>
          <w:rFonts w:ascii="Arial" w:hAnsi="Arial" w:cs="Arial"/>
          <w:lang w:val="en-US"/>
        </w:rPr>
        <w:t xml:space="preserve">: </w:t>
      </w:r>
      <w:r w:rsidRPr="000A6F59">
        <w:rPr>
          <w:rFonts w:ascii="Arial" w:hAnsi="Arial" w:cs="Arial"/>
        </w:rPr>
        <w:t>writing – review &amp; editing</w:t>
      </w:r>
      <w:r w:rsidRPr="000A6F59">
        <w:rPr>
          <w:rFonts w:ascii="Arial" w:hAnsi="Arial" w:cs="Arial"/>
        </w:rPr>
        <w:t xml:space="preserve">, supervision. </w:t>
      </w:r>
      <w:r w:rsidRPr="000A6F59">
        <w:rPr>
          <w:rFonts w:ascii="Arial" w:hAnsi="Arial" w:cs="Arial"/>
          <w:lang w:val="en-US"/>
        </w:rPr>
        <w:t>Warner</w:t>
      </w:r>
      <w:r w:rsidRPr="000A6F59">
        <w:rPr>
          <w:rFonts w:ascii="Arial" w:hAnsi="Arial" w:cs="Arial"/>
          <w:lang w:val="en-US"/>
        </w:rPr>
        <w:t xml:space="preserve">: </w:t>
      </w:r>
      <w:r w:rsidRPr="000A6F59">
        <w:rPr>
          <w:rFonts w:ascii="Arial" w:hAnsi="Arial" w:cs="Arial"/>
        </w:rPr>
        <w:t>writing – review &amp; editing, supervision</w:t>
      </w:r>
      <w:r w:rsidRPr="000A6F59">
        <w:rPr>
          <w:rFonts w:ascii="Arial" w:hAnsi="Arial" w:cs="Arial"/>
        </w:rPr>
        <w:t xml:space="preserve">. </w:t>
      </w:r>
      <w:r w:rsidR="00A55665" w:rsidRPr="000A6F59">
        <w:rPr>
          <w:rFonts w:ascii="Arial" w:hAnsi="Arial" w:cs="Arial"/>
          <w:lang w:val="en-US"/>
        </w:rPr>
        <w:t>Polfreman</w:t>
      </w:r>
      <w:r w:rsidRPr="000A6F59">
        <w:rPr>
          <w:rFonts w:ascii="Arial" w:hAnsi="Arial" w:cs="Arial"/>
        </w:rPr>
        <w:t xml:space="preserve">: </w:t>
      </w:r>
      <w:r w:rsidRPr="000A6F59">
        <w:rPr>
          <w:rFonts w:ascii="Arial" w:hAnsi="Arial" w:cs="Arial"/>
        </w:rPr>
        <w:t>writing – review &amp; editing, supervision</w:t>
      </w:r>
      <w:r w:rsidR="00704207" w:rsidRPr="000A6F59">
        <w:rPr>
          <w:rFonts w:ascii="Arial" w:hAnsi="Arial" w:cs="Arial"/>
        </w:rPr>
        <w:t>.</w:t>
      </w:r>
    </w:p>
    <w:p w14:paraId="3395043D" w14:textId="7D081B6C" w:rsidR="006D204B" w:rsidRPr="000A6F59" w:rsidRDefault="006D204B" w:rsidP="00DE42B9">
      <w:pPr>
        <w:spacing w:line="480" w:lineRule="auto"/>
        <w:rPr>
          <w:rFonts w:ascii="Arial" w:hAnsi="Arial" w:cs="Arial"/>
          <w:lang w:val="en-US"/>
        </w:rPr>
      </w:pPr>
      <w:r w:rsidRPr="000A6F59">
        <w:rPr>
          <w:rFonts w:ascii="Arial" w:hAnsi="Arial" w:cs="Arial"/>
        </w:rPr>
        <w:br w:type="page"/>
      </w:r>
    </w:p>
    <w:p w14:paraId="76D05F7D" w14:textId="77777777" w:rsidR="006D204B" w:rsidRPr="000A6F59" w:rsidRDefault="006D204B" w:rsidP="006D204B">
      <w:pPr>
        <w:spacing w:line="480" w:lineRule="auto"/>
        <w:jc w:val="center"/>
        <w:rPr>
          <w:rFonts w:ascii="Arial" w:hAnsi="Arial" w:cs="Arial"/>
          <w:lang w:val="en-US"/>
        </w:rPr>
      </w:pPr>
      <w:r w:rsidRPr="000A6F59">
        <w:rPr>
          <w:rFonts w:ascii="Arial" w:hAnsi="Arial" w:cs="Arial"/>
          <w:b/>
          <w:bCs/>
          <w:lang w:val="en-US"/>
        </w:rPr>
        <w:lastRenderedPageBreak/>
        <w:t>Abstract</w:t>
      </w:r>
    </w:p>
    <w:p w14:paraId="2BB7E3F5" w14:textId="71F2B68D" w:rsidR="006D204B" w:rsidRPr="000A6F59" w:rsidRDefault="006D204B" w:rsidP="006D204B">
      <w:pPr>
        <w:spacing w:line="480" w:lineRule="auto"/>
        <w:rPr>
          <w:rFonts w:ascii="Arial" w:hAnsi="Arial" w:cs="Arial"/>
          <w:lang w:val="en-US"/>
        </w:rPr>
      </w:pPr>
      <w:r w:rsidRPr="000A6F59">
        <w:rPr>
          <w:rFonts w:ascii="Arial" w:hAnsi="Arial" w:cs="Arial"/>
          <w:lang w:val="en-US"/>
        </w:rPr>
        <w:t xml:space="preserve">It is well understood that attentional selection is required to deploy visual attention to relevant </w:t>
      </w:r>
      <w:r w:rsidR="00D432A5" w:rsidRPr="000A6F59">
        <w:rPr>
          <w:rFonts w:ascii="Arial" w:hAnsi="Arial" w:cs="Arial"/>
          <w:lang w:val="en-US"/>
        </w:rPr>
        <w:t xml:space="preserve">objects within </w:t>
      </w:r>
      <w:r w:rsidRPr="000A6F59">
        <w:rPr>
          <w:rFonts w:ascii="Arial" w:hAnsi="Arial" w:cs="Arial"/>
          <w:lang w:val="en-US"/>
        </w:rPr>
        <w:t>display</w:t>
      </w:r>
      <w:r w:rsidR="00D432A5" w:rsidRPr="000A6F59">
        <w:rPr>
          <w:rFonts w:ascii="Arial" w:hAnsi="Arial" w:cs="Arial"/>
          <w:lang w:val="en-US"/>
        </w:rPr>
        <w:t xml:space="preserve">s </w:t>
      </w:r>
      <w:r w:rsidRPr="000A6F59">
        <w:rPr>
          <w:rFonts w:ascii="Arial" w:hAnsi="Arial" w:cs="Arial"/>
          <w:lang w:val="en-US"/>
        </w:rPr>
        <w:t>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w:t>
      </w:r>
      <w:r w:rsidR="00D432A5" w:rsidRPr="000A6F59">
        <w:rPr>
          <w:rFonts w:ascii="Arial" w:hAnsi="Arial" w:cs="Arial"/>
          <w:lang w:val="en-US"/>
        </w:rPr>
        <w:t xml:space="preserve"> (Experiment 1)</w:t>
      </w:r>
      <w:r w:rsidRPr="000A6F59">
        <w:rPr>
          <w:rFonts w:ascii="Arial" w:hAnsi="Arial" w:cs="Arial"/>
          <w:lang w:val="en-US"/>
        </w:rPr>
        <w:t xml:space="preserve"> and the quantity of shapes attached to the cubes</w:t>
      </w:r>
      <w:r w:rsidR="00D432A5" w:rsidRPr="000A6F59">
        <w:rPr>
          <w:rFonts w:ascii="Arial" w:hAnsi="Arial" w:cs="Arial"/>
          <w:lang w:val="en-US"/>
        </w:rPr>
        <w:t xml:space="preserve"> (Experiment 2)</w:t>
      </w:r>
      <w:r w:rsidRPr="000A6F59">
        <w:rPr>
          <w:rFonts w:ascii="Arial" w:hAnsi="Arial" w:cs="Arial"/>
          <w:lang w:val="en-US"/>
        </w:rPr>
        <w:t xml:space="preserve">.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to other objects. These findings provide an exciting first step towards understanding </w:t>
      </w:r>
      <w:r w:rsidR="0048593E" w:rsidRPr="000A6F59">
        <w:rPr>
          <w:rFonts w:ascii="Arial" w:hAnsi="Arial" w:cs="Arial"/>
          <w:lang w:val="en-US"/>
        </w:rPr>
        <w:t>the factors that influence selection during interactive searches.</w:t>
      </w:r>
      <w:r w:rsidRPr="000A6F59">
        <w:rPr>
          <w:rFonts w:ascii="Arial" w:hAnsi="Arial" w:cs="Arial"/>
          <w:lang w:val="en-US"/>
        </w:rPr>
        <w:t xml:space="preserve"> Data and experimental code for all experiments in this study can be accessed online via this web address: </w:t>
      </w:r>
      <w:hyperlink r:id="rId7" w:history="1">
        <w:r w:rsidRPr="000A6F59">
          <w:rPr>
            <w:rStyle w:val="Hyperlink"/>
            <w:rFonts w:ascii="Arial" w:hAnsi="Arial" w:cs="Arial"/>
          </w:rPr>
          <w:t>https://osf.io/2zyvf/?view_only=ae4f4f2c36ab4e6aae5da3e99fb81988</w:t>
        </w:r>
      </w:hyperlink>
      <w:r w:rsidRPr="000A6F59">
        <w:rPr>
          <w:rStyle w:val="Hyperlink"/>
          <w:rFonts w:ascii="Arial" w:hAnsi="Arial" w:cs="Arial"/>
        </w:rPr>
        <w:t>.</w:t>
      </w:r>
      <w:r w:rsidRPr="000A6F59">
        <w:rPr>
          <w:rFonts w:ascii="Arial" w:hAnsi="Arial" w:cs="Arial"/>
          <w:lang w:val="en-US"/>
        </w:rPr>
        <w:t xml:space="preserve"> Experiments were not preregistered.</w:t>
      </w:r>
    </w:p>
    <w:p w14:paraId="11914E9F" w14:textId="77777777" w:rsidR="0039625E" w:rsidRPr="000A6F59" w:rsidRDefault="006D204B" w:rsidP="006D204B">
      <w:pPr>
        <w:spacing w:line="480" w:lineRule="auto"/>
        <w:rPr>
          <w:rFonts w:ascii="Arial" w:hAnsi="Arial" w:cs="Arial"/>
          <w:lang w:val="en-US"/>
        </w:rPr>
      </w:pPr>
      <w:r w:rsidRPr="000A6F59">
        <w:rPr>
          <w:rFonts w:ascii="Arial" w:hAnsi="Arial" w:cs="Arial"/>
          <w:lang w:val="en-US"/>
        </w:rPr>
        <w:tab/>
      </w:r>
    </w:p>
    <w:p w14:paraId="48B0F363" w14:textId="45CAD670" w:rsidR="006D204B" w:rsidRPr="000A6F59" w:rsidRDefault="006D204B" w:rsidP="000A6F59">
      <w:pPr>
        <w:spacing w:line="480" w:lineRule="auto"/>
        <w:ind w:firstLine="720"/>
        <w:rPr>
          <w:rFonts w:ascii="Arial" w:hAnsi="Arial" w:cs="Arial"/>
          <w:lang w:val="en-US"/>
        </w:rPr>
      </w:pPr>
      <w:r w:rsidRPr="000A6F59">
        <w:rPr>
          <w:rFonts w:ascii="Arial" w:hAnsi="Arial" w:cs="Arial"/>
          <w:i/>
          <w:iCs/>
          <w:lang w:val="en-US"/>
        </w:rPr>
        <w:t>Keywords</w:t>
      </w:r>
      <w:r w:rsidRPr="000A6F59">
        <w:rPr>
          <w:rFonts w:ascii="Arial" w:hAnsi="Arial" w:cs="Arial"/>
          <w:lang w:val="en-US"/>
        </w:rPr>
        <w:t>: Interactive Search, Visual Search, Guided Search, Attentional Selection</w:t>
      </w:r>
    </w:p>
    <w:p w14:paraId="07843710" w14:textId="77777777" w:rsidR="0039625E" w:rsidRPr="000A6F59" w:rsidRDefault="0039625E">
      <w:pPr>
        <w:spacing w:after="160" w:line="278" w:lineRule="auto"/>
        <w:rPr>
          <w:rFonts w:ascii="Arial" w:hAnsi="Arial" w:cs="Arial"/>
          <w:b/>
          <w:bCs/>
          <w:lang w:val="en-US"/>
        </w:rPr>
      </w:pPr>
      <w:r w:rsidRPr="000A6F59">
        <w:rPr>
          <w:rFonts w:ascii="Arial" w:hAnsi="Arial" w:cs="Arial"/>
          <w:b/>
          <w:bCs/>
          <w:lang w:val="en-US"/>
        </w:rPr>
        <w:br w:type="page"/>
      </w:r>
    </w:p>
    <w:p w14:paraId="2D6FE004" w14:textId="0EE72609" w:rsidR="0039625E" w:rsidRPr="000A6F59" w:rsidRDefault="0039625E" w:rsidP="006D204B">
      <w:pPr>
        <w:spacing w:line="480" w:lineRule="auto"/>
        <w:rPr>
          <w:rFonts w:ascii="Arial" w:hAnsi="Arial" w:cs="Arial"/>
          <w:b/>
          <w:bCs/>
          <w:lang w:val="en-US"/>
        </w:rPr>
      </w:pPr>
      <w:r w:rsidRPr="000A6F59">
        <w:rPr>
          <w:rFonts w:ascii="Arial" w:hAnsi="Arial" w:cs="Arial"/>
          <w:b/>
          <w:bCs/>
          <w:lang w:val="en-US"/>
        </w:rPr>
        <w:lastRenderedPageBreak/>
        <w:t>Open Practice Statement</w:t>
      </w:r>
    </w:p>
    <w:p w14:paraId="02FCCF4C" w14:textId="0442171A" w:rsidR="0039625E" w:rsidRPr="000A6F59" w:rsidRDefault="0039625E" w:rsidP="0039625E">
      <w:pPr>
        <w:spacing w:line="480" w:lineRule="auto"/>
        <w:ind w:firstLine="720"/>
        <w:rPr>
          <w:rFonts w:ascii="Arial" w:hAnsi="Arial" w:cs="Arial"/>
        </w:rPr>
      </w:pPr>
      <w:r w:rsidRPr="000A6F59">
        <w:rPr>
          <w:rFonts w:ascii="Arial" w:hAnsi="Arial" w:cs="Arial"/>
        </w:rPr>
        <w:t xml:space="preserve">We have </w:t>
      </w:r>
      <w:r w:rsidR="00F67B63" w:rsidRPr="000A6F59">
        <w:rPr>
          <w:rFonts w:ascii="Arial" w:hAnsi="Arial" w:cs="Arial"/>
        </w:rPr>
        <w:t>included</w:t>
      </w:r>
      <w:r w:rsidRPr="000A6F59">
        <w:rPr>
          <w:rFonts w:ascii="Arial" w:hAnsi="Arial" w:cs="Arial"/>
        </w:rPr>
        <w:t xml:space="preserve"> all raw trial data for both experiments, </w:t>
      </w:r>
      <w:r w:rsidR="00F67B63" w:rsidRPr="000A6F59">
        <w:rPr>
          <w:rFonts w:ascii="Arial" w:hAnsi="Arial" w:cs="Arial"/>
        </w:rPr>
        <w:t xml:space="preserve">the final processed datasets, </w:t>
      </w:r>
      <w:r w:rsidRPr="000A6F59">
        <w:rPr>
          <w:rFonts w:ascii="Arial" w:hAnsi="Arial" w:cs="Arial"/>
        </w:rPr>
        <w:t xml:space="preserve">and </w:t>
      </w:r>
      <w:r w:rsidR="00F67B63" w:rsidRPr="000A6F59">
        <w:rPr>
          <w:rFonts w:ascii="Arial" w:hAnsi="Arial" w:cs="Arial"/>
        </w:rPr>
        <w:t xml:space="preserve">all </w:t>
      </w:r>
      <w:r w:rsidRPr="000A6F59">
        <w:rPr>
          <w:rFonts w:ascii="Arial" w:hAnsi="Arial" w:cs="Arial"/>
        </w:rPr>
        <w:t xml:space="preserve">associated </w:t>
      </w:r>
      <w:r w:rsidRPr="000A6F59">
        <w:rPr>
          <w:rFonts w:ascii="Arial" w:hAnsi="Arial" w:cs="Arial"/>
        </w:rPr>
        <w:t>code used for processing</w:t>
      </w:r>
      <w:r w:rsidRPr="000A6F59">
        <w:rPr>
          <w:rFonts w:ascii="Arial" w:hAnsi="Arial" w:cs="Arial"/>
        </w:rPr>
        <w:t xml:space="preserve"> and </w:t>
      </w:r>
      <w:proofErr w:type="spellStart"/>
      <w:r w:rsidRPr="000A6F59">
        <w:rPr>
          <w:rFonts w:ascii="Arial" w:hAnsi="Arial" w:cs="Arial"/>
        </w:rPr>
        <w:t>analyzing</w:t>
      </w:r>
      <w:proofErr w:type="spellEnd"/>
      <w:r w:rsidRPr="000A6F59">
        <w:rPr>
          <w:rFonts w:ascii="Arial" w:hAnsi="Arial" w:cs="Arial"/>
        </w:rPr>
        <w:t xml:space="preserve"> </w:t>
      </w:r>
      <w:r w:rsidR="00F67B63" w:rsidRPr="000A6F59">
        <w:rPr>
          <w:rFonts w:ascii="Arial" w:hAnsi="Arial" w:cs="Arial"/>
        </w:rPr>
        <w:t xml:space="preserve">the </w:t>
      </w:r>
      <w:r w:rsidRPr="000A6F59">
        <w:rPr>
          <w:rFonts w:ascii="Arial" w:hAnsi="Arial" w:cs="Arial"/>
        </w:rPr>
        <w:t>data</w:t>
      </w:r>
      <w:r w:rsidR="00F67B63" w:rsidRPr="000A6F59">
        <w:rPr>
          <w:rFonts w:ascii="Arial" w:hAnsi="Arial" w:cs="Arial"/>
        </w:rPr>
        <w:t xml:space="preserve"> within this manuscript for computational reproduction</w:t>
      </w:r>
      <w:r w:rsidRPr="000A6F59">
        <w:rPr>
          <w:rFonts w:ascii="Arial" w:hAnsi="Arial" w:cs="Arial"/>
        </w:rPr>
        <w:t xml:space="preserve">, freely </w:t>
      </w:r>
      <w:r w:rsidRPr="000A6F59">
        <w:rPr>
          <w:rFonts w:ascii="Arial" w:hAnsi="Arial" w:cs="Arial"/>
        </w:rPr>
        <w:t xml:space="preserve">available </w:t>
      </w:r>
      <w:r w:rsidRPr="000A6F59">
        <w:rPr>
          <w:rFonts w:ascii="Arial" w:hAnsi="Arial" w:cs="Arial"/>
        </w:rPr>
        <w:t xml:space="preserve">on </w:t>
      </w:r>
      <w:r w:rsidRPr="000A6F59">
        <w:rPr>
          <w:rFonts w:ascii="Arial" w:hAnsi="Arial" w:cs="Arial"/>
        </w:rPr>
        <w:t xml:space="preserve">the Open Science Framework at </w:t>
      </w:r>
      <w:hyperlink r:id="rId8" w:history="1">
        <w:r w:rsidRPr="000A6F59">
          <w:rPr>
            <w:rStyle w:val="Hyperlink"/>
            <w:rFonts w:ascii="Arial" w:hAnsi="Arial" w:cs="Arial"/>
          </w:rPr>
          <w:t>https://osf.io/2zyvf/?view_only=ae</w:t>
        </w:r>
        <w:r w:rsidRPr="000A6F59">
          <w:rPr>
            <w:rStyle w:val="Hyperlink"/>
            <w:rFonts w:ascii="Arial" w:hAnsi="Arial" w:cs="Arial"/>
          </w:rPr>
          <w:t>4</w:t>
        </w:r>
        <w:r w:rsidRPr="000A6F59">
          <w:rPr>
            <w:rStyle w:val="Hyperlink"/>
            <w:rFonts w:ascii="Arial" w:hAnsi="Arial" w:cs="Arial"/>
          </w:rPr>
          <w:t>f4f2c36ab4e6aae5da3e99fb81988</w:t>
        </w:r>
      </w:hyperlink>
    </w:p>
    <w:p w14:paraId="2C790653" w14:textId="37A93615" w:rsidR="0039625E" w:rsidRPr="000A6F59" w:rsidRDefault="0039625E" w:rsidP="000A6F59">
      <w:pPr>
        <w:spacing w:line="480" w:lineRule="auto"/>
        <w:ind w:firstLine="720"/>
        <w:rPr>
          <w:rFonts w:ascii="Arial" w:hAnsi="Arial" w:cs="Arial"/>
        </w:rPr>
      </w:pPr>
      <w:r w:rsidRPr="000A6F59">
        <w:rPr>
          <w:rFonts w:ascii="Arial" w:hAnsi="Arial" w:cs="Arial"/>
        </w:rPr>
        <w:t xml:space="preserve"> </w:t>
      </w:r>
    </w:p>
    <w:p w14:paraId="3AB5F78A" w14:textId="77777777" w:rsidR="006D204B" w:rsidRPr="000A6F59" w:rsidRDefault="006D204B">
      <w:pPr>
        <w:spacing w:after="160" w:line="278" w:lineRule="auto"/>
        <w:rPr>
          <w:rFonts w:ascii="Arial" w:hAnsi="Arial" w:cs="Arial"/>
          <w:b/>
          <w:bCs/>
          <w:lang w:val="en-US"/>
        </w:rPr>
      </w:pPr>
      <w:r w:rsidRPr="000A6F59">
        <w:rPr>
          <w:rFonts w:ascii="Arial" w:hAnsi="Arial" w:cs="Arial"/>
          <w:b/>
          <w:bCs/>
          <w:lang w:val="en-US"/>
        </w:rPr>
        <w:br w:type="page"/>
      </w:r>
    </w:p>
    <w:p w14:paraId="30E8E06B" w14:textId="77777777" w:rsidR="00CB2D85" w:rsidRPr="000A6F59" w:rsidRDefault="00CB2D85" w:rsidP="00CB2D85">
      <w:pPr>
        <w:spacing w:line="480" w:lineRule="auto"/>
        <w:jc w:val="center"/>
        <w:rPr>
          <w:rFonts w:ascii="Arial" w:hAnsi="Arial" w:cs="Arial"/>
          <w:lang w:val="en-US"/>
        </w:rPr>
      </w:pPr>
      <w:r w:rsidRPr="000A6F59">
        <w:rPr>
          <w:rFonts w:ascii="Arial" w:hAnsi="Arial" w:cs="Arial"/>
          <w:b/>
          <w:bCs/>
          <w:lang w:val="en-US"/>
        </w:rPr>
        <w:lastRenderedPageBreak/>
        <w:t xml:space="preserve">Easy Does It: Selection During Interactive Search Tasks is Biased towards Objects that can be Examined Easily </w:t>
      </w:r>
    </w:p>
    <w:p w14:paraId="0EC72CCC" w14:textId="1AE2F5A3" w:rsidR="00163227" w:rsidRPr="000A6F59" w:rsidRDefault="00EE50F0" w:rsidP="00EE50F0">
      <w:pPr>
        <w:spacing w:line="480" w:lineRule="auto"/>
        <w:ind w:firstLine="720"/>
        <w:rPr>
          <w:rFonts w:ascii="Arial" w:hAnsi="Arial" w:cs="Arial"/>
          <w:lang w:val="en-US"/>
        </w:rPr>
      </w:pPr>
      <w:r w:rsidRPr="000A6F59">
        <w:rPr>
          <w:rFonts w:ascii="Arial" w:hAnsi="Arial" w:cs="Arial"/>
          <w:lang w:val="en-US"/>
        </w:rPr>
        <w:t>You are late for work, and you cannot remember where you placed your car keys. You start rummaging through your desk, picking up books, moving piles of notes, frantically trying to find where you left them. This scenario is an example of an interactive search task: a task where</w:t>
      </w:r>
      <w:r w:rsidR="00CB2D85" w:rsidRPr="000A6F59">
        <w:rPr>
          <w:rFonts w:ascii="Arial" w:hAnsi="Arial" w:cs="Arial"/>
          <w:lang w:val="en-US"/>
        </w:rPr>
        <w:t>in</w:t>
      </w:r>
      <w:r w:rsidRPr="000A6F59">
        <w:rPr>
          <w:rFonts w:ascii="Arial" w:hAnsi="Arial" w:cs="Arial"/>
          <w:lang w:val="en-US"/>
        </w:rPr>
        <w:t xml:space="preserve"> the observer must manipulate items or physically change their viewing position to uncover hidden or obscured information whilst searching for a target </w:t>
      </w:r>
      <w:r w:rsidR="006157AB" w:rsidRPr="000A6F59">
        <w:rPr>
          <w:rFonts w:ascii="Arial" w:hAnsi="Arial" w:cs="Arial"/>
          <w:lang w:val="en-US"/>
        </w:rPr>
        <w:fldChar w:fldCharType="begin"/>
      </w:r>
      <w:r w:rsidR="006157AB" w:rsidRPr="000A6F59">
        <w:rPr>
          <w:rFonts w:ascii="Arial" w:hAnsi="Arial" w:cs="Arial"/>
          <w:lang w:val="en-US"/>
        </w:rPr>
        <w:instrText xml:space="preserve"> ADDIN ZOTERO_ITEM CSL_CITATION {"citationID":"iSaf2Tqx","properties":{"formattedCitation":"(Sauter et al., 2020)","plainCitation":"(Sauter et al., 2020)","noteIndex":0},"citationItems":[{"id":886,"uris":["http://zotero.org/users/local/TppnTB8M/items/NSEY2GIX"],"itemData":{"id":886,"type":"article-journal","abstract":"An overwhelming majority of studies on visual search and selective attention were conducted using computer screens. There are arguably shortcomings in transferring knowledge from computer-based studies to real-world search behavior as ﬁndings are based on viewing static pictures on computer screens. This does not go well with the dynamic and interactive nature of vision in the real world. It is crucial to take visual search research to the real world in order to study everyday visual search processes. The aim of the present study was to develop an interactive search paradigm that can serve as a “bridge” between classical computerized search and everyday interactive search. We based our search paradigm on simple LEGO® bricks arranged on tabletop trays to ensure comparability with classical computerized visual search studies while providing room for easily increasing the complexity of the search environment. We found that targets were grasped slower when there were more distractors (Experiment 1) and there were sizable di</w:instrText>
      </w:r>
      <w:r w:rsidR="006157AB" w:rsidRPr="000A6F59">
        <w:rPr>
          <w:rFonts w:ascii="Cambria Math" w:hAnsi="Cambria Math" w:cs="Cambria Math"/>
          <w:lang w:val="en-US"/>
        </w:rPr>
        <w:instrText>ﬀ</w:instrText>
      </w:r>
      <w:r w:rsidR="006157AB" w:rsidRPr="000A6F59">
        <w:rPr>
          <w:rFonts w:ascii="Arial" w:hAnsi="Arial" w:cs="Arial"/>
          <w:lang w:val="en-US"/>
        </w:rPr>
        <w:instrText xml:space="preserve">erences between various search conditions (Experiment 2), largely in line with classical visual search research and revealing similarities to research in natural scenes. Therefore, our paradigm can be seen as a valuable asset complementing visual search research in an environment between computerized search and everyday search.","container-title":"Brain Sciences","DOI":"10.3390/brainsci10120927","ISSN":"2076-3425","issue":"12","journalAbbreviation":"Brain Sciences","language":"en","license":"https://creativecommons.org/licenses/by/4.0/","page":"927","source":"DOI.org (Crossref)","title":"Towards Interactive Search: Investigating Visual Search in a Novel Real-World Paradigm","title-short":"Towards Interactive Search","volume":"10","author":[{"family":"Sauter","given":"Marian"},{"family":"Stefani","given":"Maximilian"},{"family":"Mack","given":"Wolfgang"}],"issued":{"date-parts":[["2020",12,1]]}}}],"schema":"https://github.com/citation-style-language/schema/raw/master/csl-citation.json"} </w:instrText>
      </w:r>
      <w:r w:rsidR="006157AB" w:rsidRPr="000A6F59">
        <w:rPr>
          <w:rFonts w:ascii="Arial" w:hAnsi="Arial" w:cs="Arial"/>
          <w:lang w:val="en-US"/>
        </w:rPr>
        <w:fldChar w:fldCharType="separate"/>
      </w:r>
      <w:r w:rsidR="006157AB" w:rsidRPr="000A6F59">
        <w:rPr>
          <w:rFonts w:ascii="Arial" w:hAnsi="Arial" w:cs="Arial"/>
          <w:noProof/>
          <w:lang w:val="en-US"/>
        </w:rPr>
        <w:t>(Sauter et al., 2020)</w:t>
      </w:r>
      <w:r w:rsidR="006157AB" w:rsidRPr="000A6F59">
        <w:rPr>
          <w:rFonts w:ascii="Arial" w:hAnsi="Arial" w:cs="Arial"/>
          <w:lang w:val="en-US"/>
        </w:rPr>
        <w:fldChar w:fldCharType="end"/>
      </w:r>
      <w:r w:rsidRPr="000A6F59">
        <w:rPr>
          <w:rFonts w:ascii="Arial" w:hAnsi="Arial" w:cs="Arial"/>
          <w:lang w:val="en-US"/>
        </w:rPr>
        <w:t xml:space="preserve">. </w:t>
      </w:r>
      <w:r w:rsidR="00163227" w:rsidRPr="000A6F59">
        <w:rPr>
          <w:rFonts w:ascii="Arial" w:hAnsi="Arial" w:cs="Arial"/>
          <w:lang w:val="en-US"/>
        </w:rPr>
        <w:t>A</w:t>
      </w:r>
      <w:r w:rsidRPr="000A6F59">
        <w:rPr>
          <w:rFonts w:ascii="Arial" w:hAnsi="Arial" w:cs="Arial"/>
          <w:lang w:val="en-US"/>
        </w:rPr>
        <w:t xml:space="preserve"> handful of studies have investigated interactive search in detail, ranging from simple tasks such as searching for marbles </w:t>
      </w:r>
      <w:r w:rsidR="006157AB" w:rsidRPr="000A6F59">
        <w:rPr>
          <w:rFonts w:ascii="Arial" w:hAnsi="Arial" w:cs="Arial"/>
          <w:lang w:val="en-US"/>
        </w:rPr>
        <w:fldChar w:fldCharType="begin"/>
      </w:r>
      <w:r w:rsidR="006157AB" w:rsidRPr="000A6F59">
        <w:rPr>
          <w:rFonts w:ascii="Arial" w:hAnsi="Arial" w:cs="Arial"/>
          <w:lang w:val="en-US"/>
        </w:rPr>
        <w:instrText xml:space="preserve"> ADDIN ZOTERO_ITEM CSL_CITATION {"citationID":"KbSRRfxz","properties":{"formattedCitation":"(Gilchrist et al., 2001)","plainCitation":"(Gilchrist et al., 2001)","noteIndex":0},"citationItems":[{"id":505,"uris":["http://zotero.org/users/local/TppnTB8M/items/P35VZ2YU"],"itemData":{"id":505,"type":"article-journal","abstract":"The visual-search paradigm provides a controlled and easy to implement experimental situation in which to study the search process. However, little work has been carried out in humans to investigate the extent to which traditional visual-search tasks are similar to more general search or foraging. Here we report results from a task in which search involves walking around a room and leaning down to inspect individual locations. Consistent with more traditional search tasks, search time increases linearly with display size, and the target-present to target-absent search slope is 1 : 2. However, although rechecking of locations did occur, compared to more traditional search it was relatively rare, suggesting an increased role for memory.","container-title":"Perception","DOI":"10.1068/p3249","ISSN":"0301-0066, 1468-4233","issue":"12","journalAbbreviation":"Perception","language":"en","license":"https://journals.sagepub.com/page/policies/text-and-data-mining-license","page":"1459-1464","source":"DOI.org (Crossref)","title":"Is Visual Search Really like Foraging?","volume":"30","author":[{"family":"Gilchrist","given":"Iain D"},{"family":"North","given":"Alice"},{"family":"Hood","given":"Bruce"}],"issued":{"date-parts":[["2001",12]]}}}],"schema":"https://github.com/citation-style-language/schema/raw/master/csl-citation.json"} </w:instrText>
      </w:r>
      <w:r w:rsidR="006157AB" w:rsidRPr="000A6F59">
        <w:rPr>
          <w:rFonts w:ascii="Arial" w:hAnsi="Arial" w:cs="Arial"/>
          <w:lang w:val="en-US"/>
        </w:rPr>
        <w:fldChar w:fldCharType="separate"/>
      </w:r>
      <w:r w:rsidR="006157AB" w:rsidRPr="000A6F59">
        <w:rPr>
          <w:rFonts w:ascii="Arial" w:hAnsi="Arial" w:cs="Arial"/>
          <w:noProof/>
          <w:lang w:val="en-US"/>
        </w:rPr>
        <w:t>(Gilchrist et al., 2001)</w:t>
      </w:r>
      <w:r w:rsidR="006157AB" w:rsidRPr="000A6F59">
        <w:rPr>
          <w:rFonts w:ascii="Arial" w:hAnsi="Arial" w:cs="Arial"/>
          <w:lang w:val="en-US"/>
        </w:rPr>
        <w:fldChar w:fldCharType="end"/>
      </w:r>
      <w:r w:rsidR="004C464B" w:rsidRPr="000A6F59">
        <w:rPr>
          <w:rFonts w:ascii="Arial" w:hAnsi="Arial" w:cs="Arial"/>
          <w:lang w:val="en-US"/>
        </w:rPr>
        <w:t xml:space="preserve"> </w:t>
      </w:r>
      <w:r w:rsidRPr="000A6F59">
        <w:rPr>
          <w:rFonts w:ascii="Arial" w:hAnsi="Arial" w:cs="Arial"/>
          <w:lang w:val="en-US"/>
        </w:rPr>
        <w:t xml:space="preserve">or LEGO® bricks </w:t>
      </w:r>
      <w:r w:rsidR="006157AB" w:rsidRPr="000A6F59">
        <w:rPr>
          <w:rFonts w:ascii="Arial" w:hAnsi="Arial" w:cs="Arial"/>
          <w:lang w:val="en-US"/>
        </w:rPr>
        <w:fldChar w:fldCharType="begin"/>
      </w:r>
      <w:r w:rsidR="006157AB" w:rsidRPr="000A6F59">
        <w:rPr>
          <w:rFonts w:ascii="Arial" w:hAnsi="Arial" w:cs="Arial"/>
          <w:lang w:val="en-US"/>
        </w:rPr>
        <w:instrText xml:space="preserve"> ADDIN ZOTERO_ITEM CSL_CITATION {"citationID":"2QnX3DW8","properties":{"formattedCitation":"(Hout et al., 2022; Sauter et al., 2020)","plainCitation":"(Hout et al., 2022; Sauter et al., 2020)","noteIndex":0},"citationItems":[{"id":560,"uris":["http://zotero.org/users/local/TppnTB8M/items/TAX73RLJ"],"itemData":{"id":560,"type":"article-journal","abstract":"The present study advances experimental methodology for the study of interactive visual search; that is, search that involves use of both the eyes and the hands. It also suggests that during interactive search in cluttered and busy search environments, the use of an active attentional strategy is more effective than a passive strategy.","container-title":"Journal of Experimental Psychology: Applied","DOI":"10.1037/xap0000295","ISSN":"1939-2192, 1076-898X","issue":"1","journalAbbreviation":"Journal of Experimental Psychology: Applied","language":"en","page":"35-51","source":"DOI.org (Crossref)","title":"Examining the effects of passive and active strategy use during interactive search for LEGO® bricks.","volume":"28","author":[{"family":"Hout","given":"Michael C."},{"family":"White","given":"Bryan"},{"family":"Madrid","given":"Jessica"},{"family":"Godwin","given":"Hayward J."},{"family":"Scarince","given":"Collin"}],"issued":{"date-parts":[["2022",3]]}}},{"id":886,"uris":["http://zotero.org/users/local/TppnTB8M/items/NSEY2GIX"],"itemData":{"id":886,"type":"article-journal","abstract":"An overwhelming majority of studies on visual search and selective attention were conducted using computer screens. There are arguably shortcomings in transferring knowledge from computer-based studies to real-world search behavior as ﬁndings are based on viewing static pictures on computer screens. This does not go well with the dynamic and interactive nature of vision in the real world. It is crucial to take visual search research to the real world in order to study everyday visual search processes. The aim of the present study was to develop an interactive search paradigm that can serve as a “bridge” between classical computerized search and everyday interactive search. We based our search paradigm on simple LEGO® bricks arranged on tabletop trays to ensure comparability with classical computerized visual search studies while providing room for easily increasing the complexity of the search environment. We found that targets were grasped slower when there were more distractors (Experiment 1) and there were sizable di</w:instrText>
      </w:r>
      <w:r w:rsidR="006157AB" w:rsidRPr="000A6F59">
        <w:rPr>
          <w:rFonts w:ascii="Cambria Math" w:hAnsi="Cambria Math" w:cs="Cambria Math"/>
          <w:lang w:val="en-US"/>
        </w:rPr>
        <w:instrText>ﬀ</w:instrText>
      </w:r>
      <w:r w:rsidR="006157AB" w:rsidRPr="000A6F59">
        <w:rPr>
          <w:rFonts w:ascii="Arial" w:hAnsi="Arial" w:cs="Arial"/>
          <w:lang w:val="en-US"/>
        </w:rPr>
        <w:instrText xml:space="preserve">erences between various search conditions (Experiment 2), largely in line with classical visual search research and revealing similarities to research in natural scenes. Therefore, our paradigm can be seen as a valuable asset complementing visual search research in an environment between computerized search and everyday search.","container-title":"Brain Sciences","DOI":"10.3390/brainsci10120927","ISSN":"2076-3425","issue":"12","journalAbbreviation":"Brain Sciences","language":"en","license":"https://creativecommons.org/licenses/by/4.0/","page":"927","source":"DOI.org (Crossref)","title":"Towards Interactive Search: Investigating Visual Search in a Novel Real-World Paradigm","title-short":"Towards Interactive Search","volume":"10","author":[{"family":"Sauter","given":"Marian"},{"family":"Stefani","given":"Maximilian"},{"family":"Mack","given":"Wolfgang"}],"issued":{"date-parts":[["2020",12,1]]}}}],"schema":"https://github.com/citation-style-language/schema/raw/master/csl-citation.json"} </w:instrText>
      </w:r>
      <w:r w:rsidR="006157AB" w:rsidRPr="000A6F59">
        <w:rPr>
          <w:rFonts w:ascii="Arial" w:hAnsi="Arial" w:cs="Arial"/>
          <w:lang w:val="en-US"/>
        </w:rPr>
        <w:fldChar w:fldCharType="separate"/>
      </w:r>
      <w:r w:rsidR="006157AB" w:rsidRPr="000A6F59">
        <w:rPr>
          <w:rFonts w:ascii="Arial" w:hAnsi="Arial" w:cs="Arial"/>
          <w:noProof/>
          <w:lang w:val="en-US"/>
        </w:rPr>
        <w:t>(Hout et al., 2022; Sauter et al., 2020)</w:t>
      </w:r>
      <w:r w:rsidR="006157AB" w:rsidRPr="000A6F59">
        <w:rPr>
          <w:rFonts w:ascii="Arial" w:hAnsi="Arial" w:cs="Arial"/>
          <w:lang w:val="en-US"/>
        </w:rPr>
        <w:fldChar w:fldCharType="end"/>
      </w:r>
      <w:r w:rsidR="006157AB" w:rsidRPr="000A6F59">
        <w:rPr>
          <w:rFonts w:ascii="Arial" w:hAnsi="Arial" w:cs="Arial"/>
          <w:lang w:val="en-US"/>
        </w:rPr>
        <w:t>,</w:t>
      </w:r>
      <w:r w:rsidRPr="000A6F59">
        <w:rPr>
          <w:rFonts w:ascii="Arial" w:hAnsi="Arial" w:cs="Arial"/>
          <w:lang w:val="en-US"/>
        </w:rPr>
        <w:t xml:space="preserve"> to more societally important and complex tasks such as police personnel searching through houses for drugs and weapons</w:t>
      </w:r>
      <w:r w:rsidR="004C464B" w:rsidRPr="000A6F59">
        <w:rPr>
          <w:rFonts w:ascii="Arial" w:hAnsi="Arial" w:cs="Arial"/>
          <w:lang w:val="en-US"/>
        </w:rPr>
        <w:t xml:space="preserve"> </w:t>
      </w:r>
      <w:r w:rsidR="006157AB" w:rsidRPr="000A6F59">
        <w:rPr>
          <w:rFonts w:ascii="Arial" w:hAnsi="Arial" w:cs="Arial"/>
          <w:lang w:val="en-US"/>
        </w:rPr>
        <w:fldChar w:fldCharType="begin"/>
      </w:r>
      <w:r w:rsidR="002F7E46" w:rsidRPr="000A6F59">
        <w:rPr>
          <w:rFonts w:ascii="Arial" w:hAnsi="Arial" w:cs="Arial"/>
          <w:lang w:val="en-US"/>
        </w:rPr>
        <w:instrText xml:space="preserve"> ADDIN ZOTERO_ITEM CSL_CITATION {"citationID":"3XbxtkIc","properties":{"formattedCitation":"(Riggs et al., 2017, 2018)","plainCitation":"(Riggs et al., 2017, 2018)","noteIndex":0},"citationItems":[{"id":872,"uris":["http://zotero.org/users/local/TppnTB8M/items/7M2ARTSS"],"itemData":{"id":872,"type":"article-journal","abstract":"A number of real-world search tasks (i.e. police search, detection of improvised explosive devices (IEDs)) require searchers to search exhaustively across open ground. In the present study, we simulated this problem by asking individuals (Experiments 1a and 1b) and dyads (Experiment 2) to search for coin targets pseudo-randomly located in a bounded area of open grassland terrain. In Experiment 1a, accuracy, search time, and the route used to search an area were measured. Participants tended to use an ‘S’-shaped pattern with a common width of search lane. Increased accuracy was associated with slower, but also variable, search speed, though only when participants moved along the length (as opposed to across the width) of the search area. Experiment 1b varied the number of targets available within the bounded search area and in doing so varied target prevalence and density. The results confirmed that the route taken in Experiment 1a generalizes across variations in target prevalence/density. In Experiment 2, accuracy, search time, and the search strategy used by dyads was measured. While dyads were more accurate than individuals, dyads that opted to conduct two independent searches were more accurate than those who opted to split the search space. The implications of these results for individuals and dyads when searching for targets in open space are discussed.","container-title":"Cognitive Research: Principles and Implications","DOI":"10.1186/s41235-017-0049-4","ISSN":"2365-7464","issue":"1","journalAbbreviation":"Cogn. Research","language":"en","page":"14","source":"DOI.org (Crossref)","title":"The importance of search strategy for finding targets in open terrain","volume":"2","author":[{"family":"Riggs","given":"Charlotte A."},{"family":"Cornes","given":"Katherine"},{"family":"Godwin","given":"Hayward J."},{"family":"Liversedge","given":"Simon P."},{"family":"Guest","given":"Richard"},{"family":"Donnelly","given":"Nick"}],"issued":{"date-parts":[["2017",12]]}}},{"id":873,"uris":["http://zotero.org/users/local/TppnTB8M/items/JDDX2U9Y"],"itemData":{"id":873,"type":"article-journal","abstract":"Rummage search is the visual and haptic search of complex environments for targets. In this study, rummage search was explored using a novel analytic framework with expert dyads and novice dyads, as well as novice individuals. Participants sought an unknown number of targets placed in four rooms of a residential house. Some targets were plainly visible whereas others were hidden and could only be found through haptic examination. Expert dyads were very good at the task, conducting a slowed, double-checking exhaustive search, while novices both failed to fixate potential target locations and failed to carry out the appropriate action required to search those locations exhaustively. The novice dyads examined more than the novice individuals, but became more superficial in their search. We conclude that effective rummage searching is a skill enhanced by training.","container-title":"Visual Cognition","DOI":"10.1080/13506285.2018.1445678","ISSN":"1350-6285, 1464-0716","issue":"5","journalAbbreviation":"Visual Cognition","language":"en","page":"334-350","source":"DOI.org (Crossref)","title":"Rummage search by expert dyads, novice dyads and novice individuals for objects hidden in houses","volume":"26","author":[{"family":"Riggs","given":"Charlotte A."},{"family":"Godwin","given":"Hayward J."},{"family":"Mann","given":"Carl M."},{"family":"Smith","given":"Sarah J."},{"family":"Boardman","given":"Michael"},{"family":"Liversedge","given":"Simon P."},{"family":"Donnelly","given":"Nick"}],"issued":{"date-parts":[["2018",5,28]]}}}],"schema":"https://github.com/citation-style-language/schema/raw/master/csl-citation.json"} </w:instrText>
      </w:r>
      <w:r w:rsidR="006157AB" w:rsidRPr="000A6F59">
        <w:rPr>
          <w:rFonts w:ascii="Arial" w:hAnsi="Arial" w:cs="Arial"/>
          <w:lang w:val="en-US"/>
        </w:rPr>
        <w:fldChar w:fldCharType="separate"/>
      </w:r>
      <w:r w:rsidR="002F7E46" w:rsidRPr="000A6F59">
        <w:rPr>
          <w:rFonts w:ascii="Arial" w:hAnsi="Arial" w:cs="Arial"/>
          <w:noProof/>
          <w:lang w:val="en-US"/>
        </w:rPr>
        <w:t>(Riggs et al., 2017, 2018)</w:t>
      </w:r>
      <w:r w:rsidR="006157AB" w:rsidRPr="000A6F59">
        <w:rPr>
          <w:rFonts w:ascii="Arial" w:hAnsi="Arial" w:cs="Arial"/>
          <w:lang w:val="en-US"/>
        </w:rPr>
        <w:fldChar w:fldCharType="end"/>
      </w:r>
      <w:r w:rsidRPr="000A6F59">
        <w:rPr>
          <w:rFonts w:ascii="Arial" w:hAnsi="Arial" w:cs="Arial"/>
          <w:lang w:val="en-US"/>
        </w:rPr>
        <w:t>. Interactive searches are not limited to only the physical domain but are commonplace in virtual environments as well</w:t>
      </w:r>
      <w:r w:rsidR="004C464B" w:rsidRPr="000A6F59">
        <w:rPr>
          <w:rFonts w:ascii="Arial" w:hAnsi="Arial" w:cs="Arial"/>
          <w:lang w:val="en-US"/>
        </w:rPr>
        <w:t xml:space="preserve"> </w:t>
      </w:r>
      <w:r w:rsidR="005E38EC" w:rsidRPr="000A6F59">
        <w:rPr>
          <w:rFonts w:ascii="Arial" w:hAnsi="Arial" w:cs="Arial"/>
          <w:lang w:val="en-US"/>
        </w:rPr>
        <w:t>where individuals will</w:t>
      </w:r>
      <w:r w:rsidR="002C34D3" w:rsidRPr="000A6F59">
        <w:rPr>
          <w:rFonts w:ascii="Arial" w:hAnsi="Arial" w:cs="Arial"/>
          <w:lang w:val="en-US"/>
        </w:rPr>
        <w:t xml:space="preserve"> typically manipulat</w:t>
      </w:r>
      <w:r w:rsidR="005E38EC" w:rsidRPr="000A6F59">
        <w:rPr>
          <w:rFonts w:ascii="Arial" w:hAnsi="Arial" w:cs="Arial"/>
          <w:lang w:val="en-US"/>
        </w:rPr>
        <w:t xml:space="preserve">e </w:t>
      </w:r>
      <w:r w:rsidR="002C34D3" w:rsidRPr="000A6F59">
        <w:rPr>
          <w:rFonts w:ascii="Arial" w:hAnsi="Arial" w:cs="Arial"/>
          <w:lang w:val="en-US"/>
        </w:rPr>
        <w:t>and chang</w:t>
      </w:r>
      <w:r w:rsidR="005E38EC" w:rsidRPr="000A6F59">
        <w:rPr>
          <w:rFonts w:ascii="Arial" w:hAnsi="Arial" w:cs="Arial"/>
          <w:lang w:val="en-US"/>
        </w:rPr>
        <w:t xml:space="preserve">e </w:t>
      </w:r>
      <w:r w:rsidR="002C34D3" w:rsidRPr="000A6F59">
        <w:rPr>
          <w:rFonts w:ascii="Arial" w:hAnsi="Arial" w:cs="Arial"/>
          <w:lang w:val="en-US"/>
        </w:rPr>
        <w:t xml:space="preserve">visual displays </w:t>
      </w:r>
      <w:r w:rsidR="006157AB"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{"citationID":"iDylVPPz","properties":{"formattedCitation":"(Drew et al., 2013; Godwin et al., 2024; Solman et al., 2012, 2013)","plainCitation":"(Drew et al., 2013; Godwin et al., 2024; Solman et al., 2012, 2013)","noteIndex":0},"citationItems":[{"id":278,"uris":["http://zotero.org/users/local/TppnTB8M/items/6NS4W4T4"],"itemData":{"id":278,"type":"article-journal","container-title":"Journal of Vision","DOI":"10.1167/13.10.3","ISSN":"1534-7362","issue":"10","journalAbbreviation":"Journal of Vision","language":"en","page":"3-3","source":"DOI.org (Crossref)","title":"Scanners and drillers: Characterizing expert visual search through volumetric images","title-short":"Scanners and drillers","volume":"13","author":[{"family":"Drew","given":"T."},{"family":"Vo","given":"M. L.-H."},{"family":"Olwal","given":"A."},{"family":"Jacobson","given":"F."},{"family":"Seltzer","given":"S. E."},{"family":"Wolfe","given":"J. M."}],"issued":{"date-parts":[["2013",8,6]]}}},{"id":"eveslKIT/cPcsudho","uris":["http://zotero.org/users/10613609/items/IUR9KVBK"],"itemData":{"id":"bCHpVCBa/J0CgJtKd","type":"article-journal","abstract":"We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2024",11,25]]},"issued":{"date-parts":[["2024",10,10]]}}},{"id":912,"uris":["http://zotero.org/users/local/TppnTB8M/items/TZQPM78P"],"itemData":{"id":912,"type":"article-journal","abstract":"We present results from ﬁve search experiments using a novel ‘unpacking’ paradigm in which participants use a mouse to sort through random heaps of distractors to locate the target. We report that during this task participants often fail to recognize the target despite moving it, and despite having looked at the item. Additionally, the missed target item appears to have been processed as evidenced by post-error slowing of individual moves within a trial. The rate of this ‘unpacking error’ was minimally affected by set size and dual task manipulations, but was strongly inﬂuenced by perceptual difﬁculty and perceptual load. We suggest that the error occurs because of a dissociation between perception for action and perception for identiﬁcation, providing further evidence that these processes may operate relatively independently even in naturalistic contexts, and even in settings like search where they should be expected to act in close coordination.","container-title":"Cognition","DOI":"10.1016/j.cognition.2011.12.006","ISSN":"00100277","issue":"1","journalAbbreviation":"Cognition","language":"en","license":"https://www.elsevier.com/tdm/userlicense/1.0/","page":"100-118","source":"DOI.org (Crossref)","title":"Found and missed: Failing to recognize a search target despite moving it","title-short":"Found and missed","volume":"123","author":[{"family":"Solman","given":"Grayden J.F."},{"family":"Cheyne","given":"J. Allan"},{"family":"Smilek","given":"Daniel"}],"issued":{"date-parts":[["2012",4]]}}},{"id":913,"uris":["http://zotero.org/users/local/TppnTB8M/items/AZCXSYKV"],"itemData":{"id":913,"type":"article-journal","abstract":"Laboratory studies of visual search are generally conducted in contexts with a static observer vantage point, constrained by a fixation cross or a headrest. In contrast, in many naturalistic search settings, observers freely adjust their vantage point by physically moving through space. In two experiments, we evaluate behavior during free vantage point (FVP) search, using observer-controlled zooming to simulate movement toward or away from search objects. We focus on scope fluctuations—repeated reversals in the direction of zooming during search. We found increased fluctuation when search items were sparse (Experiment 1) or of mixed size (Experiment 2). We propose that during FVP search, observers attempt to maximize the number of simultaneously discriminable items. Scope fluctuations emerge when maximizing does not enable simultaneous access to all search items, or when observers become disoriented in the search environment, necessitating repeated switches to a broad scope to reorient.","container-title":"Journal of Experimental Psychology: Human Perception and Performance","DOI":"10.1037/a0029707","ISSN":"1939-1277, 0096-1523","issue":"2","journalAbbreviation":"Journal of Experimental Psychology: Human Perception and Performance","language":"en","page":"348-364","source":"DOI.org (Crossref)","title":"Changing perspective: Zooming in and out during visual search.","title-short":"Changing perspective","volume":"39","author":[{"family":"Solman","given":"Grayden J. F."},{"family":"Cheyne","given":"J. Allan"},{"family":"Smilek","given":"Daniel"}],"issued":{"date-parts":[["2013",4]]}}}],"schema":"https://github.com/citation-style-language/schema/raw/master/csl-citation.json"} </w:instrText>
      </w:r>
      <w:r w:rsidR="006157AB" w:rsidRPr="000A6F59">
        <w:rPr>
          <w:rFonts w:ascii="Arial" w:hAnsi="Arial" w:cs="Arial"/>
          <w:lang w:val="en-US"/>
        </w:rPr>
        <w:fldChar w:fldCharType="separate"/>
      </w:r>
      <w:r w:rsidR="00D83D67" w:rsidRPr="000A6F59">
        <w:rPr>
          <w:rFonts w:ascii="Arial" w:hAnsi="Arial" w:cs="Arial"/>
          <w:noProof/>
          <w:lang w:val="en-US"/>
        </w:rPr>
        <w:t>(Drew et al., 2013; Godwin et al., 2024; Solman et al., 2012, 2013)</w:t>
      </w:r>
      <w:r w:rsidR="006157AB" w:rsidRPr="000A6F59">
        <w:rPr>
          <w:rFonts w:ascii="Arial" w:hAnsi="Arial" w:cs="Arial"/>
          <w:lang w:val="en-US"/>
        </w:rPr>
        <w:fldChar w:fldCharType="end"/>
      </w:r>
      <w:r w:rsidR="004C464B" w:rsidRPr="000A6F59">
        <w:rPr>
          <w:rFonts w:ascii="Arial" w:hAnsi="Arial" w:cs="Arial"/>
          <w:lang w:val="en-US"/>
        </w:rPr>
        <w:t>.</w:t>
      </w:r>
      <w:r w:rsidRPr="000A6F59">
        <w:rPr>
          <w:rFonts w:ascii="Arial" w:hAnsi="Arial" w:cs="Arial"/>
          <w:lang w:val="en-US"/>
        </w:rPr>
        <w:t xml:space="preserve"> </w:t>
      </w:r>
    </w:p>
    <w:p w14:paraId="0FC59992" w14:textId="63EB93C3" w:rsidR="00CD3B15" w:rsidRPr="000A6F59" w:rsidRDefault="00163227" w:rsidP="00AC5F1D">
      <w:pPr>
        <w:spacing w:line="480" w:lineRule="auto"/>
        <w:ind w:firstLine="720"/>
        <w:rPr>
          <w:rFonts w:ascii="Arial" w:hAnsi="Arial" w:cs="Arial"/>
          <w:lang w:val="en-US"/>
        </w:rPr>
      </w:pPr>
      <w:r w:rsidRPr="000A6F59">
        <w:rPr>
          <w:rFonts w:ascii="Arial" w:hAnsi="Arial" w:cs="Arial"/>
          <w:lang w:val="en-US"/>
        </w:rPr>
        <w:t xml:space="preserve">The study of interactive search </w:t>
      </w:r>
      <w:r w:rsidR="00414133" w:rsidRPr="000A6F59">
        <w:rPr>
          <w:rFonts w:ascii="Arial" w:hAnsi="Arial" w:cs="Arial"/>
          <w:lang w:val="en-US"/>
        </w:rPr>
        <w:t>is</w:t>
      </w:r>
      <w:r w:rsidRPr="000A6F59">
        <w:rPr>
          <w:rFonts w:ascii="Arial" w:hAnsi="Arial" w:cs="Arial"/>
          <w:lang w:val="en-US"/>
        </w:rPr>
        <w:t xml:space="preserve"> an extension of visual search, one of the most extensively studied tasks in cognitive psychology</w:t>
      </w:r>
      <w:r w:rsidR="006157AB" w:rsidRPr="000A6F59">
        <w:rPr>
          <w:rFonts w:ascii="Arial" w:hAnsi="Arial" w:cs="Arial"/>
          <w:lang w:val="en-US"/>
        </w:rPr>
        <w:t xml:space="preserve"> </w:t>
      </w:r>
      <w:r w:rsidR="006157AB" w:rsidRPr="000A6F59">
        <w:rPr>
          <w:rFonts w:ascii="Arial" w:hAnsi="Arial" w:cs="Arial"/>
          <w:lang w:val="en-US"/>
        </w:rPr>
        <w:fldChar w:fldCharType="begin"/>
      </w:r>
      <w:r w:rsidR="000A0E6A" w:rsidRPr="000A6F59">
        <w:rPr>
          <w:rFonts w:ascii="Arial" w:hAnsi="Arial" w:cs="Arial"/>
          <w:lang w:val="en-US"/>
        </w:rPr>
        <w:instrText xml:space="preserve"> ADDIN ZOTERO_ITEM CSL_CITATION {"citationID":"5Ut0SXx9","properties":{"formattedCitation":"(Chan &amp; Hayward, 2013; Wolfe, 2020)","plainCitation":"(Chan &amp; Hayward, 2013; Wolfe, 2020)","noteIndex":0},"citationItems":[{"id":239,"uris":["http://zotero.org/users/local/TppnTB8M/items/ILUZU2HX"],"itemData":{"id":239,"type":"article-journal","abstract":"Abstract\n            \n              Visual search is the act of looking for a predefined target among other objects. This task has been widely used as an experimental paradigm to study visual attention, and because of its influence has also become a subject of research itself. When used as a paradigm, visual search studies address questions including the nature, function, and limits of preattentive processing and focused attention. As a subject of research, visual search studies address the role of memory in search, the procedures involved in search, and factors that affect search performance. In this article, we review major theories of visual search, the ways in which preattentive information is used to guide attentional allocation, the role of memory, and the processes and decisions involved in its successful completion. We conclude by summarizing the current state of knowledge about visual search and highlight some unresolved issues.\n              WIREs Cogn Sci\n              2013, 4:415–429. doi: 10.1002/wcs.1235\n            \n            \n              This article is categorized under:\n              \n                \n                  Psychology &gt; Perception and Psychophysics","container-title":"WIREs Cognitive Science","DOI":"10.1002/wcs.1235","ISSN":"1939-5078, 1939-5086","issue":"4","journalAbbreviation":"WIRES Cognitive Science","language":"en","license":"http://onlinelibrary.wiley.com/termsAndConditions#vor","page":"415-429","source":"DOI.org (Crossref)","title":"Visual search","volume":"4","author":[{"family":"Chan","given":"Louis K.H."},{"family":"Hayward","given":"William G."}],"issued":{"date-parts":[["2013",7]]}}},{"id":983,"uris":["http://zotero.org/users/local/TppnTB8M/items/LY72VBZK"],"itemData":{"id":983,"type":"article-journal","abstract":"In visual search tasks, observers look for targets among distractors. In the lab, this often takes the form of multiple searches for a simple shape that may or may not be present among other items scattered at random on a computer screen (e.g., Find a red T among other letters that are either black or red.). In the real world, observers may search for multiple classes of target in complex scenes that occur only once (e.g., As I emerge from the subway, can I find lunch, my friend, and a street sign in the scene before me?). This article reviews work on how search is guided intelligently. I ask how serial and parallel processes collaborate in visual search, describe the distinction between search templates in working memory and target templates in longterm memory, and consider how searches are terminated.","container-title":"Annual Review of Vision Science","DOI":"10.1146/annurev-vision-091718-015048","ISSN":"2374-4642, 2374-4650","issue":"1","journalAbbreviation":"Annu. Rev. Vis. Sci.","language":"en","page":"539-562","source":"DOI.org (Crossref)","title":"Visual Search: How Do We Find What We Are Looking For?","title-short":"Visual Search","volume":"6","author":[{"family":"Wolfe","given":"Jeremy M."}],"issued":{"date-parts":[["2020",9,15]]}}}],"schema":"https://github.com/citation-style-language/schema/raw/master/csl-citation.json"} </w:instrText>
      </w:r>
      <w:r w:rsidR="006157AB" w:rsidRPr="000A6F59">
        <w:rPr>
          <w:rFonts w:ascii="Arial" w:hAnsi="Arial" w:cs="Arial"/>
          <w:lang w:val="en-US"/>
        </w:rPr>
        <w:fldChar w:fldCharType="separate"/>
      </w:r>
      <w:r w:rsidR="000A0E6A" w:rsidRPr="000A6F59">
        <w:rPr>
          <w:rFonts w:ascii="Arial" w:hAnsi="Arial" w:cs="Arial"/>
          <w:noProof/>
          <w:lang w:val="en-US"/>
        </w:rPr>
        <w:t>(Chan &amp; Hayward, 2013; Wolfe, 2020)</w:t>
      </w:r>
      <w:r w:rsidR="006157AB" w:rsidRPr="000A6F59">
        <w:rPr>
          <w:rFonts w:ascii="Arial" w:hAnsi="Arial" w:cs="Arial"/>
          <w:lang w:val="en-US"/>
        </w:rPr>
        <w:fldChar w:fldCharType="end"/>
      </w:r>
      <w:r w:rsidR="008271A1" w:rsidRPr="000A6F59">
        <w:rPr>
          <w:rFonts w:ascii="Arial" w:hAnsi="Arial" w:cs="Arial"/>
          <w:lang w:val="en-US"/>
        </w:rPr>
        <w:t>.</w:t>
      </w:r>
      <w:r w:rsidRPr="000A6F59">
        <w:rPr>
          <w:rFonts w:ascii="Arial" w:hAnsi="Arial" w:cs="Arial"/>
          <w:lang w:val="en-US"/>
        </w:rPr>
        <w:t xml:space="preserve"> In visual search, it has long been </w:t>
      </w:r>
      <w:r w:rsidR="001D117B" w:rsidRPr="000A6F59">
        <w:rPr>
          <w:rFonts w:ascii="Arial" w:hAnsi="Arial" w:cs="Arial"/>
          <w:lang w:val="en-US"/>
        </w:rPr>
        <w:t xml:space="preserve">known </w:t>
      </w:r>
      <w:r w:rsidRPr="000A6F59">
        <w:rPr>
          <w:rFonts w:ascii="Arial" w:hAnsi="Arial" w:cs="Arial"/>
          <w:lang w:val="en-US"/>
        </w:rPr>
        <w:t>that it is impossible to process all items within the visual field at once</w:t>
      </w:r>
      <w:r w:rsidR="001D117B" w:rsidRPr="000A6F59">
        <w:rPr>
          <w:rFonts w:ascii="Arial" w:hAnsi="Arial" w:cs="Arial"/>
          <w:lang w:val="en-US"/>
        </w:rPr>
        <w:t>,</w:t>
      </w:r>
      <w:r w:rsidR="00D100D4" w:rsidRPr="000A6F59">
        <w:rPr>
          <w:rFonts w:ascii="Arial" w:hAnsi="Arial" w:cs="Arial"/>
          <w:lang w:val="en-US"/>
        </w:rPr>
        <w:t xml:space="preserve"> and instead visual attention</w:t>
      </w:r>
      <w:r w:rsidRPr="000A6F59">
        <w:rPr>
          <w:rFonts w:ascii="Arial" w:hAnsi="Arial" w:cs="Arial"/>
          <w:lang w:val="en-US"/>
        </w:rPr>
        <w:t xml:space="preserve"> </w:t>
      </w:r>
      <w:r w:rsidR="00D100D4" w:rsidRPr="000A6F59">
        <w:rPr>
          <w:rFonts w:ascii="Arial" w:hAnsi="Arial" w:cs="Arial"/>
          <w:lang w:val="en-US"/>
        </w:rPr>
        <w:t xml:space="preserve">must </w:t>
      </w:r>
      <w:r w:rsidRPr="000A6F59">
        <w:rPr>
          <w:rFonts w:ascii="Arial" w:hAnsi="Arial" w:cs="Arial"/>
          <w:lang w:val="en-US"/>
        </w:rPr>
        <w:t xml:space="preserve">be deployed to subsets of </w:t>
      </w:r>
      <w:r w:rsidR="001D117B" w:rsidRPr="000A6F59">
        <w:rPr>
          <w:rFonts w:ascii="Arial" w:hAnsi="Arial" w:cs="Arial"/>
          <w:lang w:val="en-US"/>
        </w:rPr>
        <w:t>objects in the visual display</w:t>
      </w:r>
      <w:r w:rsidRPr="000A6F59">
        <w:rPr>
          <w:rFonts w:ascii="Arial" w:hAnsi="Arial" w:cs="Arial"/>
          <w:lang w:val="en-US"/>
        </w:rPr>
        <w:t xml:space="preserve">. </w:t>
      </w:r>
      <w:r w:rsidR="00BA3F6A" w:rsidRPr="000A6F59">
        <w:rPr>
          <w:rFonts w:ascii="Arial" w:hAnsi="Arial" w:cs="Arial"/>
          <w:lang w:val="en-US"/>
        </w:rPr>
        <w:t xml:space="preserve">Early </w:t>
      </w:r>
      <w:r w:rsidRPr="000A6F59">
        <w:rPr>
          <w:rFonts w:ascii="Arial" w:hAnsi="Arial" w:cs="Arial"/>
          <w:lang w:val="en-US"/>
        </w:rPr>
        <w:t>models of visual attention characterize</w:t>
      </w:r>
      <w:r w:rsidR="005A6E2B" w:rsidRPr="000A6F59">
        <w:rPr>
          <w:rFonts w:ascii="Arial" w:hAnsi="Arial" w:cs="Arial"/>
          <w:lang w:val="en-US"/>
        </w:rPr>
        <w:t>d</w:t>
      </w:r>
      <w:r w:rsidRPr="000A6F59">
        <w:rPr>
          <w:rFonts w:ascii="Arial" w:hAnsi="Arial" w:cs="Arial"/>
          <w:lang w:val="en-US"/>
        </w:rPr>
        <w:t xml:space="preserve"> this </w:t>
      </w:r>
      <w:r w:rsidR="00B8286B" w:rsidRPr="000A6F59">
        <w:rPr>
          <w:rFonts w:ascii="Arial" w:hAnsi="Arial" w:cs="Arial"/>
          <w:lang w:val="en-US"/>
        </w:rPr>
        <w:t xml:space="preserve">process as a dichotomy between top-down and bottom-up control </w:t>
      </w:r>
      <w:r w:rsidR="000B2338" w:rsidRPr="000A6F59">
        <w:rPr>
          <w:rFonts w:ascii="Arial" w:hAnsi="Arial" w:cs="Arial"/>
          <w:lang w:val="en-US"/>
        </w:rPr>
        <w:fldChar w:fldCharType="begin"/>
      </w:r>
      <w:r w:rsidR="00D83D67" w:rsidRPr="000A6F59">
        <w:rPr>
          <w:rFonts w:ascii="Arial" w:hAnsi="Arial" w:cs="Arial"/>
          <w:lang w:val="en-US"/>
        </w:rPr>
        <w:instrText xml:space="preserve"> ADDIN ZOTERO_ITEM CSL_CITATION {"citationID":"ladNPIPs","properties":{"formattedCitation":"(Corbetta &amp; Shulman, 2002; Itti &amp; Koch, 2000; Wolfe, 1994)","plainCitation":"(Corbetta &amp; Shulman, 2002; Itti &amp; Koch, 2000; Wolfe, 1994)","noteIndex":0},"citationItems":[{"id":1053,"uris":["http://zotero.org/users/local/TppnTB8M/items/UR6QKHWH"],"itemData":{"id":1053,"type":"article-journal","container-title":"Nature Reviews Neuroscience","DOI":"10.1038/nrn755","ISSN":"1471-003X, 1471-0048","issue":"3","journalAbbreviation":"Nat Rev Neurosci","language":"en","license":"https://www.springer.com/tdm","page":"201-215","source":"DOI.org (Crossref)","title":"Control of goal-directed and stimulus-driven attention in the brain","volume":"3","author":[{"family":"Corbetta","given":"Maurizio"},{"family":"Shulman","given":"Gordon L."}],"issued":{"date-parts":[["2002",3,1]]}}},{"id":572,"uris":["http://zotero.org/users/local/TppnTB8M/items/JQ2CA76D"],"itemData":{"id":572,"type":"article-journal","abstract":"Most models of visual search, whether involving overt eye movements or covert shifts of attention, are based on the concept of a saliency map, that is, an explicit two-dimensional map that encodes the saliency or conspicuity of objects in the visual environment. Competition among neurons in this map gives rise to a single winning location that corresponds to the next attended target. Inhibiting this location automatically allows the system to attend to the next most salient location. We describe a detailed computer implementation of such a scheme, focusing on the problem of combining information across modalities, here orientation, intensity and color information, in a purely stimulus-driven manner. The model is applied to common psychophysical stimuli as well as to a very demanding visual search task. Its successful performance is used to address the extent to which the primate visual system carries out visual search via one or more such saliency maps and how this can be tested. © 2000 Elsevier Science Ltd. All rights reserved.","container-title":"Vision Research","DOI":"10.1016/S0042-6989(99)00163-7","ISSN":"00426989","issue":"10-12","journalAbbreviation":"Vision Research","language":"en","license":"https://www.elsevier.com/tdm/userlicense/1.0/","page":"1489-1506","source":"DOI.org (Crossref)","title":"A saliency-based search mechanism for overt and covert shifts of visual attention","volume":"40","author":[{"family":"Itti","given":"Laurent"},{"family":"Koch","given":"Christof"}],"issued":{"date-parts":[["2000",6]]}}},{"id":1049,"uris":["http://zotero.org/users/local/TppnTB8M/items/9FE2KAB2"],"itemData":{"id":1049,"type":"article-journal","container-title":"Psychonomic Bulletin &amp; Review","DOI":"10.3758/BF03200774","ISSN":"1069-9384, 1531-5320","issue":"2","journalAbbreviation":"Psychonomic Bulletin &amp; Review","language":"en","license":"http://www.springer.com/tdm","page":"202-238","source":"DOI.org (Crossref)","title":"Guided Search 2.0 A revised model of visual search","volume":"1","author":[{"family":"Wolfe","given":"Jeremy M."}],"issued":{"date-parts":[["1994",6]]}}}],"schema":"https://github.com/citation-style-language/schema/raw/master/csl-citation.json"} </w:instrText>
      </w:r>
      <w:r w:rsidR="000B2338" w:rsidRPr="000A6F59">
        <w:rPr>
          <w:rFonts w:ascii="Arial" w:hAnsi="Arial" w:cs="Arial"/>
          <w:lang w:val="en-US"/>
        </w:rPr>
        <w:fldChar w:fldCharType="separate"/>
      </w:r>
      <w:r w:rsidR="00D83D67" w:rsidRPr="000A6F59">
        <w:rPr>
          <w:rFonts w:ascii="Arial" w:hAnsi="Arial" w:cs="Arial"/>
          <w:noProof/>
          <w:lang w:val="en-US"/>
        </w:rPr>
        <w:t>(Corbetta &amp; Shulman, 2002; Itti &amp; Koch, 2000; Wolfe, 1994)</w:t>
      </w:r>
      <w:r w:rsidR="000B2338" w:rsidRPr="000A6F59">
        <w:rPr>
          <w:rFonts w:ascii="Arial" w:hAnsi="Arial" w:cs="Arial"/>
          <w:lang w:val="en-US"/>
        </w:rPr>
        <w:fldChar w:fldCharType="end"/>
      </w:r>
      <w:r w:rsidR="00B8286B" w:rsidRPr="000A6F59">
        <w:rPr>
          <w:rFonts w:ascii="Arial" w:hAnsi="Arial" w:cs="Arial"/>
          <w:lang w:val="en-US"/>
        </w:rPr>
        <w:t xml:space="preserve">. Here, </w:t>
      </w:r>
      <w:r w:rsidR="001D117B" w:rsidRPr="000A6F59">
        <w:rPr>
          <w:rFonts w:ascii="Arial" w:hAnsi="Arial" w:cs="Arial"/>
          <w:lang w:val="en-US"/>
        </w:rPr>
        <w:t>top-down input</w:t>
      </w:r>
      <w:r w:rsidR="00B8286B" w:rsidRPr="000A6F59">
        <w:rPr>
          <w:rFonts w:ascii="Arial" w:hAnsi="Arial" w:cs="Arial"/>
          <w:lang w:val="en-US"/>
        </w:rPr>
        <w:t xml:space="preserve"> describes the current goals of the searcher, e.g., searching for a red object, and </w:t>
      </w:r>
      <w:r w:rsidR="00CD3B15" w:rsidRPr="000A6F59">
        <w:rPr>
          <w:rFonts w:ascii="Arial" w:hAnsi="Arial" w:cs="Arial"/>
          <w:lang w:val="en-US"/>
        </w:rPr>
        <w:lastRenderedPageBreak/>
        <w:t>bottom-up input</w:t>
      </w:r>
      <w:r w:rsidR="00B8286B" w:rsidRPr="000A6F59">
        <w:rPr>
          <w:rFonts w:ascii="Arial" w:hAnsi="Arial" w:cs="Arial"/>
          <w:lang w:val="en-US"/>
        </w:rPr>
        <w:t xml:space="preserve"> describes the physical salience of a stimulus, e.g., a bright object amongst dull objects</w:t>
      </w:r>
      <w:r w:rsidR="00895F84" w:rsidRPr="000A6F59">
        <w:rPr>
          <w:rFonts w:ascii="Arial" w:hAnsi="Arial" w:cs="Arial"/>
          <w:lang w:val="en-US"/>
        </w:rPr>
        <w:t xml:space="preserve">, a horizontal line amongst vertical lines, </w:t>
      </w:r>
      <w:r w:rsidR="00B8286B" w:rsidRPr="000A6F59">
        <w:rPr>
          <w:rFonts w:ascii="Arial" w:hAnsi="Arial" w:cs="Arial"/>
          <w:lang w:val="en-US"/>
        </w:rPr>
        <w:t>and so forth.</w:t>
      </w:r>
      <w:r w:rsidR="008434EA" w:rsidRPr="000A6F59">
        <w:rPr>
          <w:rFonts w:ascii="Arial" w:hAnsi="Arial" w:cs="Arial"/>
          <w:lang w:val="en-US"/>
        </w:rPr>
        <w:t xml:space="preserve"> </w:t>
      </w:r>
    </w:p>
    <w:p w14:paraId="133693E2" w14:textId="4ED1DDD4" w:rsidR="004D650E" w:rsidRPr="000A6F59" w:rsidRDefault="008434EA" w:rsidP="00CD3B15">
      <w:pPr>
        <w:spacing w:line="480" w:lineRule="auto"/>
        <w:ind w:firstLine="720"/>
        <w:rPr>
          <w:rFonts w:ascii="Arial" w:hAnsi="Arial" w:cs="Arial"/>
          <w:lang w:val="en-US"/>
        </w:rPr>
      </w:pPr>
      <w:r w:rsidRPr="000A6F59">
        <w:rPr>
          <w:rFonts w:ascii="Arial" w:hAnsi="Arial" w:cs="Arial"/>
          <w:lang w:val="en-US"/>
        </w:rPr>
        <w:t xml:space="preserve">It </w:t>
      </w:r>
      <w:r w:rsidR="002F5BF3" w:rsidRPr="000A6F59">
        <w:rPr>
          <w:rFonts w:ascii="Arial" w:hAnsi="Arial" w:cs="Arial"/>
          <w:lang w:val="en-US"/>
        </w:rPr>
        <w:t>wa</w:t>
      </w:r>
      <w:r w:rsidRPr="000A6F59">
        <w:rPr>
          <w:rFonts w:ascii="Arial" w:hAnsi="Arial" w:cs="Arial"/>
          <w:lang w:val="en-US"/>
        </w:rPr>
        <w:t xml:space="preserve">s widely believed that these </w:t>
      </w:r>
      <w:r w:rsidR="00CD3B15" w:rsidRPr="000A6F59">
        <w:rPr>
          <w:rFonts w:ascii="Arial" w:hAnsi="Arial" w:cs="Arial"/>
          <w:lang w:val="en-US"/>
        </w:rPr>
        <w:t>top-down and bottom-up input</w:t>
      </w:r>
      <w:r w:rsidR="00CB2D85" w:rsidRPr="000A6F59">
        <w:rPr>
          <w:rFonts w:ascii="Arial" w:hAnsi="Arial" w:cs="Arial"/>
          <w:lang w:val="en-US"/>
        </w:rPr>
        <w:t>s</w:t>
      </w:r>
      <w:r w:rsidR="00CD3B15" w:rsidRPr="000A6F59">
        <w:rPr>
          <w:rFonts w:ascii="Arial" w:hAnsi="Arial" w:cs="Arial"/>
          <w:lang w:val="en-US"/>
        </w:rPr>
        <w:t xml:space="preserve"> </w:t>
      </w:r>
      <w:r w:rsidRPr="000A6F59">
        <w:rPr>
          <w:rFonts w:ascii="Arial" w:hAnsi="Arial" w:cs="Arial"/>
          <w:lang w:val="en-US"/>
        </w:rPr>
        <w:t>combine</w:t>
      </w:r>
      <w:r w:rsidR="009E5EDC" w:rsidRPr="000A6F59">
        <w:rPr>
          <w:rFonts w:ascii="Arial" w:hAnsi="Arial" w:cs="Arial"/>
          <w:lang w:val="en-US"/>
        </w:rPr>
        <w:t>d</w:t>
      </w:r>
      <w:r w:rsidRPr="000A6F59">
        <w:rPr>
          <w:rFonts w:ascii="Arial" w:hAnsi="Arial" w:cs="Arial"/>
          <w:lang w:val="en-US"/>
        </w:rPr>
        <w:t xml:space="preserve"> to create an attentional </w:t>
      </w:r>
      <w:r w:rsidR="006974A7" w:rsidRPr="000A6F59">
        <w:rPr>
          <w:rFonts w:ascii="Arial" w:hAnsi="Arial" w:cs="Arial"/>
          <w:lang w:val="en-US"/>
        </w:rPr>
        <w:t>“</w:t>
      </w:r>
      <w:r w:rsidRPr="000A6F59">
        <w:rPr>
          <w:rFonts w:ascii="Arial" w:hAnsi="Arial" w:cs="Arial"/>
          <w:lang w:val="en-US"/>
        </w:rPr>
        <w:t>priority map</w:t>
      </w:r>
      <w:r w:rsidR="006974A7" w:rsidRPr="000A6F59">
        <w:rPr>
          <w:rFonts w:ascii="Arial" w:hAnsi="Arial" w:cs="Arial"/>
          <w:lang w:val="en-US"/>
        </w:rPr>
        <w:t xml:space="preserve">” </w:t>
      </w:r>
      <w:r w:rsidRPr="000A6F59">
        <w:rPr>
          <w:rFonts w:ascii="Arial" w:hAnsi="Arial" w:cs="Arial"/>
          <w:lang w:val="en-US"/>
        </w:rPr>
        <w:t>which dictate</w:t>
      </w:r>
      <w:r w:rsidR="001C67DF" w:rsidRPr="000A6F59">
        <w:rPr>
          <w:rFonts w:ascii="Arial" w:hAnsi="Arial" w:cs="Arial"/>
          <w:lang w:val="en-US"/>
        </w:rPr>
        <w:t xml:space="preserve">d </w:t>
      </w:r>
      <w:r w:rsidRPr="000A6F59">
        <w:rPr>
          <w:rFonts w:ascii="Arial" w:hAnsi="Arial" w:cs="Arial"/>
          <w:lang w:val="en-US"/>
        </w:rPr>
        <w:t xml:space="preserve">where visual attention should be deployed </w:t>
      </w:r>
      <w:r w:rsidR="00FF3036" w:rsidRPr="000A6F59">
        <w:rPr>
          <w:rFonts w:ascii="Arial" w:hAnsi="Arial" w:cs="Arial"/>
          <w:lang w:val="en-US"/>
        </w:rPr>
        <w:fldChar w:fldCharType="begin"/>
      </w:r>
      <w:r w:rsidR="00FF3036" w:rsidRPr="000A6F59">
        <w:rPr>
          <w:rFonts w:ascii="Arial" w:hAnsi="Arial" w:cs="Arial"/>
          <w:lang w:val="en-US"/>
        </w:rPr>
        <w:instrText xml:space="preserve"> ADDIN ZOTERO_ITEM CSL_CITATION {"citationID":"eXSCdv9y","properties":{"formattedCitation":"(Wolfe, 1994)","plainCitation":"(Wolfe, 1994)","noteIndex":0},"citationItems":[{"id":1049,"uris":["http://zotero.org/users/local/TppnTB8M/items/9FE2KAB2"],"itemData":{"id":1049,"type":"article-journal","container-title":"Psychonomic Bulletin &amp; Review","DOI":"10.3758/BF03200774","ISSN":"1069-9384, 1531-5320","issue":"2","journalAbbreviation":"Psychonomic Bulletin &amp; Review","language":"en","license":"http://www.springer.com/tdm","page":"202-238","source":"DOI.org (Crossref)","title":"Guided Search 2.0 A revised model of visual search","volume":"1","author":[{"family":"Wolfe","given":"Jeremy M."}],"issued":{"date-parts":[["1994",6]]}}}],"schema":"https://github.com/citation-style-language/schema/raw/master/csl-citation.json"} </w:instrText>
      </w:r>
      <w:r w:rsidR="00FF3036" w:rsidRPr="000A6F59">
        <w:rPr>
          <w:rFonts w:ascii="Arial" w:hAnsi="Arial" w:cs="Arial"/>
          <w:lang w:val="en-US"/>
        </w:rPr>
        <w:fldChar w:fldCharType="separate"/>
      </w:r>
      <w:r w:rsidR="00FF3036" w:rsidRPr="000A6F59">
        <w:rPr>
          <w:rFonts w:ascii="Arial" w:hAnsi="Arial" w:cs="Arial"/>
          <w:noProof/>
          <w:lang w:val="en-US"/>
        </w:rPr>
        <w:t>(Wolfe, 1994)</w:t>
      </w:r>
      <w:r w:rsidR="00FF3036" w:rsidRPr="000A6F59">
        <w:rPr>
          <w:rFonts w:ascii="Arial" w:hAnsi="Arial" w:cs="Arial"/>
          <w:lang w:val="en-US"/>
        </w:rPr>
        <w:fldChar w:fldCharType="end"/>
      </w:r>
      <w:r w:rsidRPr="000A6F59">
        <w:rPr>
          <w:rFonts w:ascii="Arial" w:hAnsi="Arial" w:cs="Arial"/>
          <w:lang w:val="en-US"/>
        </w:rPr>
        <w:t xml:space="preserve">. </w:t>
      </w:r>
      <w:r w:rsidR="002F5BF3" w:rsidRPr="000A6F59">
        <w:rPr>
          <w:rFonts w:ascii="Arial" w:hAnsi="Arial" w:cs="Arial"/>
          <w:lang w:val="en-US"/>
        </w:rPr>
        <w:t xml:space="preserve">However, </w:t>
      </w:r>
      <w:r w:rsidR="00CD3B15" w:rsidRPr="000A6F59">
        <w:rPr>
          <w:rFonts w:ascii="Arial" w:hAnsi="Arial" w:cs="Arial"/>
          <w:lang w:val="en-US"/>
        </w:rPr>
        <w:t>later research made it clear</w:t>
      </w:r>
      <w:r w:rsidR="00414133" w:rsidRPr="000A6F59">
        <w:rPr>
          <w:rFonts w:ascii="Arial" w:hAnsi="Arial" w:cs="Arial"/>
          <w:lang w:val="en-US"/>
        </w:rPr>
        <w:t xml:space="preserve"> that the deployment of visual attention </w:t>
      </w:r>
      <w:r w:rsidR="00702C8F" w:rsidRPr="000A6F59">
        <w:rPr>
          <w:rFonts w:ascii="Arial" w:hAnsi="Arial" w:cs="Arial"/>
          <w:lang w:val="en-US"/>
        </w:rPr>
        <w:t>could not</w:t>
      </w:r>
      <w:r w:rsidR="00CD3B15" w:rsidRPr="000A6F59">
        <w:rPr>
          <w:rFonts w:ascii="Arial" w:hAnsi="Arial" w:cs="Arial"/>
          <w:lang w:val="en-US"/>
        </w:rPr>
        <w:t xml:space="preserve"> be entirely explained via th</w:t>
      </w:r>
      <w:r w:rsidR="00F43484" w:rsidRPr="000A6F59">
        <w:rPr>
          <w:rFonts w:ascii="Arial" w:hAnsi="Arial" w:cs="Arial"/>
          <w:lang w:val="en-US"/>
        </w:rPr>
        <w:t>is</w:t>
      </w:r>
      <w:r w:rsidR="00CD3B15" w:rsidRPr="000A6F59">
        <w:rPr>
          <w:rFonts w:ascii="Arial" w:hAnsi="Arial" w:cs="Arial"/>
          <w:lang w:val="en-US"/>
        </w:rPr>
        <w:t xml:space="preserve"> top-down/bottom-up dichotomy</w:t>
      </w:r>
      <w:r w:rsidR="002F5BF3" w:rsidRPr="000A6F59">
        <w:rPr>
          <w:rFonts w:ascii="Arial" w:hAnsi="Arial" w:cs="Arial"/>
          <w:lang w:val="en-US"/>
        </w:rPr>
        <w:t xml:space="preserve">. </w:t>
      </w:r>
      <w:r w:rsidR="00CD3B15" w:rsidRPr="000A6F59">
        <w:rPr>
          <w:rFonts w:ascii="Arial" w:hAnsi="Arial" w:cs="Arial"/>
          <w:lang w:val="en-US"/>
        </w:rPr>
        <w:t xml:space="preserve">Summarizing the issues relating to this, </w:t>
      </w:r>
      <w:r w:rsidR="00FF3036" w:rsidRPr="000A6F59">
        <w:rPr>
          <w:rFonts w:ascii="Arial" w:hAnsi="Arial" w:cs="Arial"/>
          <w:lang w:val="en-US"/>
        </w:rPr>
        <w:fldChar w:fldCharType="begin"/>
      </w:r>
      <w:r w:rsidR="00B372CE" w:rsidRPr="000A6F59">
        <w:rPr>
          <w:rFonts w:ascii="Arial" w:hAnsi="Arial" w:cs="Arial"/>
          <w:lang w:val="en-US"/>
        </w:rPr>
        <w:instrText xml:space="preserve"> ADDIN ZOTERO_ITEM CSL_CITATION {"citationID":"EPlNHJ7E","properties":{"formattedCitation":"(Awh et al., 2012)","plainCitation":"(Awh et al., 2012)","dontUpdate":true,"noteIndex":0},"citationItems":[{"id":1018,"uris":["http://zotero.org/users/local/TppnTB8M/items/IDKTWVXG"],"itemData":{"id":1018,"type":"article-journal","container-title":"Trends in Cognitive Sciences","DOI":"10.1016/j.tics.2012.06.010","ISSN":"13646613","issue":"8","journalAbbreviation":"Trends in Cognitive Sciences","language":"en","page":"437-443","source":"DOI.org (Crossref)","title":"Top-down versus bottom-up attentional control: a failed theoretical dichotomy","title-short":"Top-down versus bottom-up attentional control","volume":"16","author":[{"family":"Awh","given":"Edward"},{"family":"Belopolsky","given":"Artem V."},{"family":"Theeuwes","given":"Jan"}],"issued":{"date-parts":[["2012",8]]}}}],"schema":"https://github.com/citation-style-language/schema/raw/master/csl-citation.json"} </w:instrText>
      </w:r>
      <w:r w:rsidR="00FF3036" w:rsidRPr="000A6F59">
        <w:rPr>
          <w:rFonts w:ascii="Arial" w:hAnsi="Arial" w:cs="Arial"/>
          <w:lang w:val="en-US"/>
        </w:rPr>
        <w:fldChar w:fldCharType="separate"/>
      </w:r>
      <w:r w:rsidR="00FF3036" w:rsidRPr="000A6F59">
        <w:rPr>
          <w:rFonts w:ascii="Arial" w:hAnsi="Arial" w:cs="Arial"/>
          <w:noProof/>
          <w:lang w:val="en-US"/>
        </w:rPr>
        <w:t>Awh et al. (2012)</w:t>
      </w:r>
      <w:r w:rsidR="00FF3036" w:rsidRPr="000A6F59">
        <w:rPr>
          <w:rFonts w:ascii="Arial" w:hAnsi="Arial" w:cs="Arial"/>
          <w:lang w:val="en-US"/>
        </w:rPr>
        <w:fldChar w:fldCharType="end"/>
      </w:r>
      <w:r w:rsidR="002F5BF3" w:rsidRPr="000A6F59">
        <w:rPr>
          <w:rFonts w:ascii="Arial" w:hAnsi="Arial" w:cs="Arial"/>
          <w:lang w:val="en-US"/>
        </w:rPr>
        <w:t xml:space="preserve"> argued that models </w:t>
      </w:r>
      <w:r w:rsidR="00CD3B15" w:rsidRPr="000A6F59">
        <w:rPr>
          <w:rFonts w:ascii="Arial" w:hAnsi="Arial" w:cs="Arial"/>
          <w:lang w:val="en-US"/>
        </w:rPr>
        <w:t xml:space="preserve">at the time </w:t>
      </w:r>
      <w:r w:rsidR="00D22D84" w:rsidRPr="000A6F59">
        <w:rPr>
          <w:rFonts w:ascii="Arial" w:hAnsi="Arial" w:cs="Arial"/>
          <w:lang w:val="en-US"/>
        </w:rPr>
        <w:t xml:space="preserve">were too simplistic to </w:t>
      </w:r>
      <w:r w:rsidR="00FF76C0" w:rsidRPr="000A6F59">
        <w:rPr>
          <w:rFonts w:ascii="Arial" w:hAnsi="Arial" w:cs="Arial"/>
          <w:lang w:val="en-US"/>
        </w:rPr>
        <w:t>account for</w:t>
      </w:r>
      <w:r w:rsidR="00D22D84" w:rsidRPr="000A6F59">
        <w:rPr>
          <w:rFonts w:ascii="Arial" w:hAnsi="Arial" w:cs="Arial"/>
          <w:lang w:val="en-US"/>
        </w:rPr>
        <w:t xml:space="preserve"> scenarios where</w:t>
      </w:r>
      <w:r w:rsidR="00CD3B15" w:rsidRPr="000A6F59">
        <w:rPr>
          <w:rFonts w:ascii="Arial" w:hAnsi="Arial" w:cs="Arial"/>
          <w:lang w:val="en-US"/>
        </w:rPr>
        <w:t>in</w:t>
      </w:r>
      <w:r w:rsidR="00D22D84" w:rsidRPr="000A6F59">
        <w:rPr>
          <w:rFonts w:ascii="Arial" w:hAnsi="Arial" w:cs="Arial"/>
          <w:lang w:val="en-US"/>
        </w:rPr>
        <w:t xml:space="preserve"> </w:t>
      </w:r>
      <w:r w:rsidR="00FF76C0" w:rsidRPr="000A6F59">
        <w:rPr>
          <w:rFonts w:ascii="Arial" w:hAnsi="Arial" w:cs="Arial"/>
          <w:lang w:val="en-US"/>
        </w:rPr>
        <w:t xml:space="preserve">attentional selection biases could not be attributed to </w:t>
      </w:r>
      <w:r w:rsidR="00D22D84" w:rsidRPr="000A6F59">
        <w:rPr>
          <w:rFonts w:ascii="Arial" w:hAnsi="Arial" w:cs="Arial"/>
          <w:lang w:val="en-US"/>
        </w:rPr>
        <w:t>either top-down nor bottom-up control. As such</w:t>
      </w:r>
      <w:r w:rsidR="00DF25EB" w:rsidRPr="000A6F59">
        <w:rPr>
          <w:rFonts w:ascii="Arial" w:hAnsi="Arial" w:cs="Arial"/>
          <w:lang w:val="en-US"/>
        </w:rPr>
        <w:t xml:space="preserve">, </w:t>
      </w:r>
      <w:r w:rsidR="00D22D84" w:rsidRPr="000A6F59">
        <w:rPr>
          <w:rFonts w:ascii="Arial" w:hAnsi="Arial" w:cs="Arial"/>
          <w:lang w:val="en-US"/>
        </w:rPr>
        <w:t xml:space="preserve">they </w:t>
      </w:r>
      <w:r w:rsidR="00CD3B15" w:rsidRPr="000A6F59">
        <w:rPr>
          <w:rFonts w:ascii="Arial" w:hAnsi="Arial" w:cs="Arial"/>
          <w:lang w:val="en-US"/>
        </w:rPr>
        <w:t>presented a model that included new sources of input to the attentional selection process. These new sources</w:t>
      </w:r>
      <w:r w:rsidR="00CF49D4" w:rsidRPr="000A6F59">
        <w:rPr>
          <w:rFonts w:ascii="Arial" w:hAnsi="Arial" w:cs="Arial"/>
          <w:lang w:val="en-US"/>
        </w:rPr>
        <w:t xml:space="preserve"> were</w:t>
      </w:r>
      <w:r w:rsidR="00CD3B15" w:rsidRPr="000A6F59">
        <w:rPr>
          <w:rFonts w:ascii="Arial" w:hAnsi="Arial" w:cs="Arial"/>
          <w:lang w:val="en-US"/>
        </w:rPr>
        <w:t xml:space="preserve"> </w:t>
      </w:r>
      <w:r w:rsidR="000B4034" w:rsidRPr="000A6F59">
        <w:rPr>
          <w:rFonts w:ascii="Arial" w:hAnsi="Arial" w:cs="Arial"/>
          <w:lang w:val="en-US"/>
        </w:rPr>
        <w:t>grouped</w:t>
      </w:r>
      <w:r w:rsidR="00B37AC6" w:rsidRPr="000A6F59">
        <w:rPr>
          <w:rFonts w:ascii="Arial" w:hAnsi="Arial" w:cs="Arial"/>
          <w:lang w:val="en-US"/>
        </w:rPr>
        <w:t xml:space="preserve"> together</w:t>
      </w:r>
      <w:r w:rsidR="00CD3B15" w:rsidRPr="000A6F59">
        <w:rPr>
          <w:rFonts w:ascii="Arial" w:hAnsi="Arial" w:cs="Arial"/>
          <w:lang w:val="en-US"/>
        </w:rPr>
        <w:t xml:space="preserve"> </w:t>
      </w:r>
      <w:r w:rsidR="00CF49D4" w:rsidRPr="000A6F59">
        <w:rPr>
          <w:rFonts w:ascii="Arial" w:hAnsi="Arial" w:cs="Arial"/>
          <w:lang w:val="en-US"/>
        </w:rPr>
        <w:t xml:space="preserve">under the heading of </w:t>
      </w:r>
      <w:r w:rsidR="002F5BF3" w:rsidRPr="000A6F59">
        <w:rPr>
          <w:rFonts w:ascii="Arial" w:hAnsi="Arial" w:cs="Arial"/>
          <w:lang w:val="en-US"/>
        </w:rPr>
        <w:t>“selection history”</w:t>
      </w:r>
      <w:r w:rsidR="00CD3B15" w:rsidRPr="000A6F59">
        <w:rPr>
          <w:rFonts w:ascii="Arial" w:hAnsi="Arial" w:cs="Arial"/>
          <w:lang w:val="en-US"/>
        </w:rPr>
        <w:t xml:space="preserve">, </w:t>
      </w:r>
      <w:r w:rsidR="00CF49D4" w:rsidRPr="000A6F59">
        <w:rPr>
          <w:rFonts w:ascii="Arial" w:hAnsi="Arial" w:cs="Arial"/>
          <w:lang w:val="en-US"/>
        </w:rPr>
        <w:t>a</w:t>
      </w:r>
      <w:r w:rsidR="00531182" w:rsidRPr="000A6F59">
        <w:rPr>
          <w:rFonts w:ascii="Arial" w:hAnsi="Arial" w:cs="Arial"/>
          <w:lang w:val="en-US"/>
        </w:rPr>
        <w:t xml:space="preserve"> new</w:t>
      </w:r>
      <w:r w:rsidR="00CF49D4" w:rsidRPr="000A6F59">
        <w:rPr>
          <w:rFonts w:ascii="Arial" w:hAnsi="Arial" w:cs="Arial"/>
          <w:lang w:val="en-US"/>
        </w:rPr>
        <w:t xml:space="preserve"> category </w:t>
      </w:r>
      <w:r w:rsidR="002F5BF3" w:rsidRPr="000A6F59">
        <w:rPr>
          <w:rFonts w:ascii="Arial" w:hAnsi="Arial" w:cs="Arial"/>
          <w:lang w:val="en-US"/>
        </w:rPr>
        <w:t xml:space="preserve">to account for </w:t>
      </w:r>
      <w:r w:rsidR="00F50EBE" w:rsidRPr="000A6F59">
        <w:rPr>
          <w:rFonts w:ascii="Arial" w:hAnsi="Arial" w:cs="Arial"/>
          <w:lang w:val="en-US"/>
        </w:rPr>
        <w:t xml:space="preserve">the </w:t>
      </w:r>
      <w:r w:rsidR="002F5BF3" w:rsidRPr="000A6F59">
        <w:rPr>
          <w:rFonts w:ascii="Arial" w:hAnsi="Arial" w:cs="Arial"/>
          <w:lang w:val="en-US"/>
        </w:rPr>
        <w:t>effects of priming</w:t>
      </w:r>
      <w:r w:rsidR="00FF3036" w:rsidRPr="000A6F59">
        <w:rPr>
          <w:rFonts w:ascii="Arial" w:hAnsi="Arial" w:cs="Arial"/>
          <w:lang w:val="en-US"/>
        </w:rPr>
        <w:t xml:space="preserve"> </w:t>
      </w:r>
      <w:r w:rsidR="00FF3036" w:rsidRPr="000A6F59">
        <w:rPr>
          <w:rFonts w:ascii="Arial" w:hAnsi="Arial" w:cs="Arial"/>
          <w:lang w:val="en-US"/>
        </w:rPr>
        <w:fldChar w:fldCharType="begin"/>
      </w:r>
      <w:r w:rsidR="00B372CE" w:rsidRPr="000A6F59">
        <w:rPr>
          <w:rFonts w:ascii="Arial" w:hAnsi="Arial" w:cs="Arial"/>
          <w:lang w:val="en-US"/>
        </w:rPr>
        <w:instrText xml:space="preserve"> ADDIN ZOTERO_ITEM CSL_CITATION {"citationID":"tDNwF67Z","properties":{"formattedCitation":"(Maljkovic &amp; Nakayama, 1994)","plainCitation":"(Maljkovic &amp; Nakayama, 1994)","dontUpdate":true,"noteIndex":0},"citationItems":[{"id":631,"uris":["http://zotero.org/users/local/TppnTB8M/items/M6EAD3WG"],"itemData":{"id":631,"type":"article-journal","container-title":"Memory &amp; Cognition","DOI":"10.3758/BF03209251","ISSN":"0090-502X, 1532-5946","issue":"6","journalAbbreviation":"Memory &amp; Cognition","language":"en","license":"http://www.springer.com/tdm","page":"657-672","source":"DOI.org (Crossref)","title":"Priming of pop-out: I. Role of features","title-short":"Priming of pop-out","volume":"22","author":[{"family":"Maljkovic","given":"Vera"},{"family":"Nakayama","given":"Ken"}],"issued":{"date-parts":[["1994",11]]}}}],"schema":"https://github.com/citation-style-language/schema/raw/master/csl-citation.json"} </w:instrText>
      </w:r>
      <w:r w:rsidR="00FF3036" w:rsidRPr="000A6F59">
        <w:rPr>
          <w:rFonts w:ascii="Arial" w:hAnsi="Arial" w:cs="Arial"/>
          <w:lang w:val="en-US"/>
        </w:rPr>
        <w:fldChar w:fldCharType="separate"/>
      </w:r>
      <w:r w:rsidR="00C83E25" w:rsidRPr="000A6F59">
        <w:rPr>
          <w:rFonts w:ascii="Arial" w:hAnsi="Arial" w:cs="Arial"/>
          <w:noProof/>
          <w:lang w:val="en-US"/>
        </w:rPr>
        <w:t>(e.g., Maljkovic &amp; Nakayama, 1994)</w:t>
      </w:r>
      <w:r w:rsidR="00FF3036" w:rsidRPr="000A6F59">
        <w:rPr>
          <w:rFonts w:ascii="Arial" w:hAnsi="Arial" w:cs="Arial"/>
          <w:lang w:val="en-US"/>
        </w:rPr>
        <w:fldChar w:fldCharType="end"/>
      </w:r>
      <w:r w:rsidR="004D650E" w:rsidRPr="000A6F59">
        <w:rPr>
          <w:rFonts w:ascii="Arial" w:hAnsi="Arial" w:cs="Arial"/>
          <w:lang w:val="en-US"/>
        </w:rPr>
        <w:t xml:space="preserve"> </w:t>
      </w:r>
      <w:r w:rsidR="00CD3B15" w:rsidRPr="000A6F59">
        <w:rPr>
          <w:rFonts w:ascii="Arial" w:hAnsi="Arial" w:cs="Arial"/>
          <w:lang w:val="en-US"/>
        </w:rPr>
        <w:t xml:space="preserve">and reward </w:t>
      </w:r>
      <w:r w:rsidR="00E25086" w:rsidRPr="000A6F59">
        <w:rPr>
          <w:rFonts w:ascii="Arial" w:hAnsi="Arial" w:cs="Arial"/>
          <w:lang w:val="en-US"/>
        </w:rPr>
        <w:fldChar w:fldCharType="begin"/>
      </w:r>
      <w:r w:rsidR="00D83D67" w:rsidRPr="000A6F59">
        <w:rPr>
          <w:rFonts w:ascii="Arial" w:hAnsi="Arial" w:cs="Arial"/>
          <w:lang w:val="en-US"/>
        </w:rPr>
        <w:instrText xml:space="preserve"> ADDIN ZOTERO_ITEM CSL_CITATION {"citationID":"CSZTepo1","properties":{"formattedCitation":"(Anderson et al., 2011; Hickey et al., 2010b, 2010a, 2015)","plainCitation":"(Anderson et al., 2011; Hickey et al., 2010b, 2010a, 2015)","noteIndex":0},"citationItems":[{"id":187,"uris":["http://zotero.org/users/local/TppnTB8M/items/QHM4HJF7"],"itemData":{"id":187,"type":"article-journal","abstract":"Attention selects which aspects of sensory input are brought to awareness. To promote survival and well-being, attention prioritizes stimuli both voluntarily, according to context-specific goals (e.g., searching for car keys), and involuntarily, through attentional capture driven by physical salience (e.g., looking toward a sudden noise). Valuable stimuli strongly modulate voluntary attention allocation, but there is little evidence that high-value but contextually irrelevant stimuli capture attention as a consequence of reward learning. Here we show that visual search for a salient target is slowed by the presence of an inconspicuous, task-irrelevant item that was previously associated with monetary reward during a brief training session. Thus, arbitrary and otherwise neutral stimuli imbued with value via associative learning capture attention powerfully and persistently during extinction, independently of goals and salience. Vulnerability to such value-driven attentional capture covaries across individuals with working memory capacity and trait impulsivity. This unique form of attentional capture may provide a useful model for investigating failures of cognitive control in clinical syndromes in which value assigned to stimuli conflicts with behavioral goals (e.g., addiction, obesity).","container-title":"Proceedings of the National Academy of Sciences","DOI":"10.1073/pnas.1104047108","ISSN":"0027-8424, 1091-6490","issue":"25","journalAbbreviation":"Proc. Natl. Acad. Sci. U.S.A.","language":"en","page":"10367-10371","source":"DOI.org (Crossref)","title":"Value-driven attentional capture","volume":"108","author":[{"family":"Anderson","given":"Brian A."},{"family":"Laurent","given":"Patryk A."},{"family":"Yantis","given":"Steven"}],"issued":{"date-parts":[["2011",6,21]]}}},{"id":548,"uris":["http://zotero.org/users/local/TppnTB8M/items/J7T58U7Y"],"itemData":{"id":548,"type":"article-journal","abstract":"Reward-related mesolimbic dopamine is thought to play an important role in guiding animal behaviour, biasing approach towards potentially beneficial environmental stimuli and away from objects unlikely to garner positive outcome. This is considered to result in part from an impact on perceptual and attentional processes: dopamine initiates a series of cognitive events that result in the priming of reward-associated perceptual features. We have provided behavioural and electrophysiological evidence that this mechanism guides human vision in search, an effect we refer to as reward priming. We have also demonstrated that there is substantial individual variability in this effect. Here we show that behavioural differences in reward priming are predicted remarkably well by a personality index that captures the degree to which a person’s behaviour is driven by reward outcome. Participants with reward-seeking personalities are found to be those who allocate visual resources to objects characterized by reward-associated visual features. These results add to a rapidly developing literature demonstrating the crucial role reward plays in attentional control. They additionally illustrate the striking impact personality traits can have on low-level cognitive processes like perception and selective attention.","container-title":"PLoS ONE","DOI":"10.1371/journal.pone.0014087","ISSN":"1932-6203","issue":"11","journalAbbreviation":"PLoS ONE","language":"en","page":"e14087","source":"DOI.org (Crossref)","title":"Reward Guides Vision when It's Your Thing: Trait Reward-Seeking in Reward-Mediated Visual Priming","title-short":"Reward Guides Vision when It's Your Thing","volume":"5","author":[{"family":"Hickey","given":"Clayton"},{"family":"Chelazzi","given":"Leonardo"},{"family":"Theeuwes","given":"Jan"}],"editor":[{"family":"Harris","given":"Justin"}],"issued":{"date-parts":[["2010",11,23]]}}},{"id":1034,"uris":["http://zotero.org/users/local/TppnTB8M/items/CDS4F5JE"],"itemData":{"id":1034,"type":"article-journal","abstract":"Reward-related mesolimbic dopamine steers animal behavior, creating automatic approach toward reward-associated objects and avoidance of objects unlikely to be beneficial. Theories of dopamine suggest that this reflects underlying biases in perception and attention, with reward enhancing the representation of reward-associated stimuli such that attention is more likely to be deployed to the location of these objects. Using measures of behavior and brain electricity in male and female humans, we demonstrate this to be the case. Sensory and perceptual processing of reward-associated visual features is facilitated such that attention is deployed to objects characterized by these features in subsequent experimental trials. This is the case even when participants know that a strategic decision to attend to reward-associated features will be counterproductive and result in suboptimal performance. Other results show that the magnitude of visual bias created by reward is predicted by the response to reward feedback in anterior cingulate cortex, an area with strong connections to dopaminergic structures in the midbrain. These results demonstrate that reward has an impact on vision that is independent of its role in the strategic establishment of endogenous attention. We suggest that reward acts to change visual salience and thus plays an important and undervalued role in attentional control.","container-title":"The Journal of Neuroscience","DOI":"10.1523/JNEUROSCI.1026-10.2010","ISSN":"0270-6474, 1529-2401","issue":"33","journalAbbreviation":"J. Neurosci.","language":"en","license":"https://creativecommons.org/licenses/by-nc-sa/4.0/","page":"11096-11103","source":"DOI.org (Crossref)","title":"Reward Changes Salience in Human Vision via the Anterior Cingulate","volume":"30","author":[{"family":"Hickey","given":"Clayton"},{"family":"Chelazzi","given":"Leonardo"},{"family":"Theeuwes","given":"Jan"}],"issued":{"date-parts":[["2010",8,18]]}}},{"id":549,"uris":["http://zotero.org/users/local/TppnTB8M/items/EGHURXPK"],"itemData":{"id":549,"type":"article-journal","abstract":"Reward is thought to motivate animal-approach behavior in part by automatically facilitating the perceptual processing of reward-associated visual stimuli. Studies have demonstrated this effect for low-level visual features such as color and orientation. However, outside of the laboratory, it is rare that low-level features uniquely characterize objects relevant for behavior. Here, we test whether reward can prime representations at the level of object category. Participants detected category exemplars (cars, trees, people) in briefly presented photographs of real-world scenes. On a subset of trials, successful target detection was rewarded and the effect of this reward was measured on the subsequent trial. Results show that rewarded selection of a category exemplar caused other members of this category to become visually salient, disrupting search when subsequently presented as distractors. It is important to note that this occurred even when there was little opportunity for the repetition of visual features between examples, with the rewarded selection of a human body increasing the salience of a subsequently presented face. Thus, selection of a category example appears to activate representations of prototypical category characteristics even when these are not present in the stimulus. In this way, reward can guide attention to categories of stimuli even when individual examples share no visual characteristics.","container-title":"Journal of Experimental Psychology: General","DOI":"10.1037/a0038627","ISSN":"1939-2222, 0096-3445","issue":"2","journalAbbreviation":"Journal of Experimental Psychology: General","language":"en","page":"264-273","source":"DOI.org (Crossref)","title":"Reward guides attention to object categories in real-world scenes.","volume":"144","author":[{"family":"Hickey","given":"Clayton"},{"family":"Kaiser","given":"Daniel"},{"family":"Peelen","given":"Marius V."}],"issued":{"date-parts":[["2015"]]}}}],"schema":"https://github.com/citation-style-language/schema/raw/master/csl-citation.json"} </w:instrText>
      </w:r>
      <w:r w:rsidR="00E25086" w:rsidRPr="000A6F59">
        <w:rPr>
          <w:rFonts w:ascii="Arial" w:hAnsi="Arial" w:cs="Arial"/>
          <w:lang w:val="en-US"/>
        </w:rPr>
        <w:fldChar w:fldCharType="separate"/>
      </w:r>
      <w:r w:rsidR="00D83D67" w:rsidRPr="000A6F59">
        <w:rPr>
          <w:rFonts w:ascii="Arial" w:hAnsi="Arial" w:cs="Arial"/>
          <w:noProof/>
          <w:lang w:val="en-US"/>
        </w:rPr>
        <w:t>(Anderson et al., 2011; Hickey et al., 2010b, 2010a, 2015)</w:t>
      </w:r>
      <w:r w:rsidR="00E25086" w:rsidRPr="000A6F59">
        <w:rPr>
          <w:rFonts w:ascii="Arial" w:hAnsi="Arial" w:cs="Arial"/>
          <w:lang w:val="en-US"/>
        </w:rPr>
        <w:fldChar w:fldCharType="end"/>
      </w:r>
      <w:r w:rsidR="004D650E" w:rsidRPr="000A6F59">
        <w:rPr>
          <w:rFonts w:ascii="Arial" w:hAnsi="Arial" w:cs="Arial"/>
          <w:lang w:val="en-US"/>
        </w:rPr>
        <w:t xml:space="preserve"> </w:t>
      </w:r>
      <w:r w:rsidR="002F5BF3" w:rsidRPr="000A6F59">
        <w:rPr>
          <w:rFonts w:ascii="Arial" w:hAnsi="Arial" w:cs="Arial"/>
          <w:lang w:val="en-US"/>
        </w:rPr>
        <w:t>on attentional control.</w:t>
      </w:r>
      <w:r w:rsidR="000875BC" w:rsidRPr="000A6F59">
        <w:rPr>
          <w:rFonts w:ascii="Arial" w:hAnsi="Arial" w:cs="Arial"/>
          <w:lang w:val="en-US"/>
        </w:rPr>
        <w:t xml:space="preserve"> </w:t>
      </w:r>
      <w:r w:rsidR="00F50EBE" w:rsidRPr="000A6F59">
        <w:rPr>
          <w:rFonts w:ascii="Arial" w:hAnsi="Arial" w:cs="Arial"/>
          <w:lang w:val="en-US"/>
        </w:rPr>
        <w:t>More recently</w:t>
      </w:r>
      <w:r w:rsidR="000875BC" w:rsidRPr="000A6F59">
        <w:rPr>
          <w:rFonts w:ascii="Arial" w:hAnsi="Arial" w:cs="Arial"/>
          <w:lang w:val="en-US"/>
        </w:rPr>
        <w:t xml:space="preserve">, </w:t>
      </w:r>
      <w:r w:rsidR="00006B95" w:rsidRPr="000A6F59">
        <w:rPr>
          <w:rFonts w:ascii="Arial" w:hAnsi="Arial" w:cs="Arial"/>
          <w:lang w:val="en-US"/>
        </w:rPr>
        <w:fldChar w:fldCharType="begin"/>
      </w:r>
      <w:r w:rsidR="00B372CE" w:rsidRPr="000A6F59">
        <w:rPr>
          <w:rFonts w:ascii="Arial" w:hAnsi="Arial" w:cs="Arial"/>
          <w:lang w:val="en-US"/>
        </w:rPr>
        <w:instrText xml:space="preserve"> ADDIN ZOTERO_ITEM CSL_CITATION {"citationID":"6VMDNXH5","properties":{"formattedCitation":"(Wolfe, 2021)","plainCitation":"(Wolfe, 2021)","dontUpdate":true,"noteIndex":0},"citationItems":[{"id":984,"uris":["http://zotero.org/users/local/TppnTB8M/items/8KQSCZTP"],"itemData":{"id":984,"type":"article-journal","abstract":"This paper describes Guided Search 6.0 (GS6), a revised model of visual search. When we encounter a scene, we can see something everywhere. However, we cannot recognize more than a few items at a time. Attention is used to select items so that their features can be “bound” into recognizable objects. Attention is “guided” so that items can be processed in an intelligent order. In GS6, this guidance comes from five sources of preattentive information: (1) top-down and (2) bottom-up feature guidance, (3) prior history (e.g., priming), (4) reward, and (5) scene syntax and semantics. These sources are combined into a spatial “priority map,” a dynamic attentional landscape that evolves over the course of search. Selective attention is guided to the most active location in the priority map approximately 20 times per second. Guidance will not be uniform across the visual field. It will favor items near the point of fixation. Three types of functional visual field (FVFs) describe the nature of these foveal biases. There is a resolution FVF, an FVF governing exploratory eye movements, and an FVF governing covert deployments of attention. To be identified as targets or rejected as distractors, items must be compared to target templates held in memory. The binding and recognition of an attended object is modeled as a diffusion process taking &gt; 150 ms/item. Since selection occurs more frequently than that, it follows that multiple items are undergoing recognition at the same time, though asynchronously, making GS6 a hybrid of serial and parallel processes. In GS6, if a target is not found, search terminates when an accumulating quitting signal reaches a threshold. Setting of that threshold is adaptive, allowing feedback about performance to shape subsequent searches. Simulation shows that the combination of asynchronous diffusion and a quitting signal can produce the basic patterns of response time and error data from a range of search experiments.","container-title":"Psychonomic Bulletin &amp; Review","DOI":"10.3758/s13423-020-01859-9","ISSN":"1069-9384, 1531-5320","issue":"4","journalAbbreviation":"Psychon Bull Rev","language":"en","page":"1060-1092","source":"DOI.org (Crossref)","title":"Guided Search 6.0: An updated model of visual search","title-short":"Guided Search 6.0","volume":"28","author":[{"family":"Wolfe","given":"Jeremy M."}],"issued":{"date-parts":[["2021",8]]}}}],"schema":"https://github.com/citation-style-language/schema/raw/master/csl-citation.json"} </w:instrText>
      </w:r>
      <w:r w:rsidR="00006B95" w:rsidRPr="000A6F59">
        <w:rPr>
          <w:rFonts w:ascii="Arial" w:hAnsi="Arial" w:cs="Arial"/>
          <w:lang w:val="en-US"/>
        </w:rPr>
        <w:fldChar w:fldCharType="separate"/>
      </w:r>
      <w:r w:rsidR="00D83D67" w:rsidRPr="000A6F59">
        <w:rPr>
          <w:rFonts w:ascii="Arial" w:hAnsi="Arial" w:cs="Arial"/>
          <w:noProof/>
          <w:lang w:val="en-US"/>
        </w:rPr>
        <w:t>Wolfe (2021)</w:t>
      </w:r>
      <w:r w:rsidR="00006B95" w:rsidRPr="000A6F59">
        <w:rPr>
          <w:rFonts w:ascii="Arial" w:hAnsi="Arial" w:cs="Arial"/>
          <w:lang w:val="en-US"/>
        </w:rPr>
        <w:fldChar w:fldCharType="end"/>
      </w:r>
      <w:r w:rsidR="005057B0" w:rsidRPr="000A6F59">
        <w:rPr>
          <w:rFonts w:ascii="Arial" w:hAnsi="Arial" w:cs="Arial"/>
          <w:lang w:val="en-US"/>
        </w:rPr>
        <w:t xml:space="preserve"> </w:t>
      </w:r>
      <w:r w:rsidR="00CD3B15" w:rsidRPr="000A6F59">
        <w:rPr>
          <w:rFonts w:ascii="Arial" w:hAnsi="Arial" w:cs="Arial"/>
          <w:lang w:val="en-US"/>
        </w:rPr>
        <w:t xml:space="preserve">expanded upon these sources of input, and suggested that </w:t>
      </w:r>
      <w:r w:rsidR="005057B0" w:rsidRPr="000A6F59">
        <w:rPr>
          <w:rFonts w:ascii="Arial" w:hAnsi="Arial" w:cs="Arial"/>
          <w:lang w:val="en-US"/>
        </w:rPr>
        <w:t xml:space="preserve">attentional control </w:t>
      </w:r>
      <w:r w:rsidR="00DF25EB" w:rsidRPr="000A6F59">
        <w:rPr>
          <w:rFonts w:ascii="Arial" w:hAnsi="Arial" w:cs="Arial"/>
          <w:lang w:val="en-US"/>
        </w:rPr>
        <w:t xml:space="preserve">is </w:t>
      </w:r>
      <w:r w:rsidR="005057B0" w:rsidRPr="000A6F59">
        <w:rPr>
          <w:rFonts w:ascii="Arial" w:hAnsi="Arial" w:cs="Arial"/>
          <w:lang w:val="en-US"/>
        </w:rPr>
        <w:t xml:space="preserve">influenced by </w:t>
      </w:r>
      <w:r w:rsidR="000875BC" w:rsidRPr="000A6F59">
        <w:rPr>
          <w:rFonts w:ascii="Arial" w:hAnsi="Arial" w:cs="Arial"/>
          <w:lang w:val="en-US"/>
        </w:rPr>
        <w:t xml:space="preserve">five </w:t>
      </w:r>
      <w:r w:rsidR="005057B0" w:rsidRPr="000A6F59">
        <w:rPr>
          <w:rFonts w:ascii="Arial" w:hAnsi="Arial" w:cs="Arial"/>
          <w:lang w:val="en-US"/>
        </w:rPr>
        <w:t>factors</w:t>
      </w:r>
      <w:r w:rsidR="000875BC" w:rsidRPr="000A6F59">
        <w:rPr>
          <w:rFonts w:ascii="Arial" w:hAnsi="Arial" w:cs="Arial"/>
          <w:lang w:val="en-US"/>
        </w:rPr>
        <w:t>: top-down</w:t>
      </w:r>
      <w:r w:rsidR="005057B0" w:rsidRPr="000A6F59">
        <w:rPr>
          <w:rFonts w:ascii="Arial" w:hAnsi="Arial" w:cs="Arial"/>
          <w:lang w:val="en-US"/>
        </w:rPr>
        <w:t xml:space="preserve"> control</w:t>
      </w:r>
      <w:r w:rsidR="000875BC" w:rsidRPr="000A6F59">
        <w:rPr>
          <w:rFonts w:ascii="Arial" w:hAnsi="Arial" w:cs="Arial"/>
          <w:lang w:val="en-US"/>
        </w:rPr>
        <w:t>, bottom-up</w:t>
      </w:r>
      <w:r w:rsidR="005057B0" w:rsidRPr="000A6F59">
        <w:rPr>
          <w:rFonts w:ascii="Arial" w:hAnsi="Arial" w:cs="Arial"/>
          <w:lang w:val="en-US"/>
        </w:rPr>
        <w:t xml:space="preserve"> control</w:t>
      </w:r>
      <w:r w:rsidR="000875BC" w:rsidRPr="000A6F59">
        <w:rPr>
          <w:rFonts w:ascii="Arial" w:hAnsi="Arial" w:cs="Arial"/>
          <w:lang w:val="en-US"/>
        </w:rPr>
        <w:t>, history (priming), value (reward), and scene guidance</w:t>
      </w:r>
      <w:r w:rsidR="00DF25EB" w:rsidRPr="000A6F59">
        <w:rPr>
          <w:rFonts w:ascii="Arial" w:hAnsi="Arial" w:cs="Arial"/>
          <w:lang w:val="en-US"/>
        </w:rPr>
        <w:t xml:space="preserve">. Here, scene guidance refers to the </w:t>
      </w:r>
      <w:r w:rsidR="004A11E3" w:rsidRPr="000A6F59">
        <w:rPr>
          <w:rFonts w:ascii="Arial" w:hAnsi="Arial" w:cs="Arial"/>
          <w:lang w:val="en-US"/>
        </w:rPr>
        <w:t>utilization</w:t>
      </w:r>
      <w:r w:rsidR="00DF25EB" w:rsidRPr="000A6F59">
        <w:rPr>
          <w:rFonts w:ascii="Arial" w:hAnsi="Arial" w:cs="Arial"/>
          <w:lang w:val="en-US"/>
        </w:rPr>
        <w:t xml:space="preserve"> of </w:t>
      </w:r>
      <w:r w:rsidR="000875BC" w:rsidRPr="000A6F59">
        <w:rPr>
          <w:rFonts w:ascii="Arial" w:hAnsi="Arial" w:cs="Arial"/>
          <w:lang w:val="en-US"/>
        </w:rPr>
        <w:t>previously learn</w:t>
      </w:r>
      <w:r w:rsidR="00CD3B15" w:rsidRPr="000A6F59">
        <w:rPr>
          <w:rFonts w:ascii="Arial" w:hAnsi="Arial" w:cs="Arial"/>
          <w:lang w:val="en-US"/>
        </w:rPr>
        <w:t>ed</w:t>
      </w:r>
      <w:r w:rsidR="000875BC" w:rsidRPr="000A6F59">
        <w:rPr>
          <w:rFonts w:ascii="Arial" w:hAnsi="Arial" w:cs="Arial"/>
          <w:lang w:val="en-US"/>
        </w:rPr>
        <w:t xml:space="preserve"> semantic knowledge about the world </w:t>
      </w:r>
      <w:r w:rsidR="004D650E" w:rsidRPr="000A6F59">
        <w:rPr>
          <w:rFonts w:ascii="Arial" w:hAnsi="Arial" w:cs="Arial"/>
          <w:lang w:val="en-US"/>
        </w:rPr>
        <w:t xml:space="preserve">to </w:t>
      </w:r>
      <w:r w:rsidR="00CD3B15" w:rsidRPr="000A6F59">
        <w:rPr>
          <w:rFonts w:ascii="Arial" w:hAnsi="Arial" w:cs="Arial"/>
          <w:lang w:val="en-US"/>
        </w:rPr>
        <w:t xml:space="preserve">guide </w:t>
      </w:r>
      <w:r w:rsidR="004D650E" w:rsidRPr="000A6F59">
        <w:rPr>
          <w:rFonts w:ascii="Arial" w:hAnsi="Arial" w:cs="Arial"/>
          <w:lang w:val="en-US"/>
        </w:rPr>
        <w:t xml:space="preserve">visual attention away from areas where targets are unlikely to be </w:t>
      </w:r>
      <w:r w:rsidR="000E10A7"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{"citationID":"zjCYCNhZ","properties":{"formattedCitation":"(Henderson &amp; Hayes, 2017; Le\\uc0\\u8208{}Hoa V\\uc0\\u245{} &amp; Wolfe, 2015; Pedziwiatr et al., 2021; V\\uc0\\u245{} et al., 2016; V\\uc0\\u245{} &amp; Wolfe, 2013; Wolfe et al., 2011)","plainCitation":"(Henderson &amp; Hayes, 2017; Le</w:instrText>
      </w:r>
      <w:r w:rsidR="009E5EDC" w:rsidRPr="000A6F59">
        <w:rPr>
          <w:rFonts w:ascii="Cambria Math" w:hAnsi="Cambria Math" w:cs="Cambria Math"/>
          <w:lang w:val="en-US"/>
        </w:rPr>
        <w:instrText>‐</w:instrText>
      </w:r>
      <w:r w:rsidR="009E5EDC" w:rsidRPr="000A6F59">
        <w:rPr>
          <w:rFonts w:ascii="Arial" w:hAnsi="Arial" w:cs="Arial"/>
          <w:lang w:val="en-US"/>
        </w:rPr>
        <w:instrText>Hoa Võ &amp; Wolfe, 2015; Pedziwiatr et al., 2021; Võ et al., 2016; Võ &amp; Wolfe, 2013; Wolfe et al., 2011)","dontUpdate":true,"noteIndex":0},"citationItems":[{"id":540,"uris":["http://zotero.org/users/local/TppnTB8M/items/25293GKP"],"itemData":{"id":540,"type":"article-journal","abstract":"Real-world scenes comprise a blooming, buzzing confusion of information. To manage this complexity, visual attention is guided to important scene regions in real time 1-7. What factors guide attention within scenes? A leading theoretical position suggests that visual salience based on semantically uninterpreted image features plays the critical causal role in attentional guidance, with knowledge and meaning playing a secondary or modulatory role 8-11. Here we propose instead that meaning plays the dominant role in guiding human attention through scenes. To test this proposal, we developed “meaning maps” that represent the semantic richness of scene regions in a format that can be directly compared to image salience. We then contrasted the degree to which the spatial distribution of meaning and salience predict viewers’ overt attention within scenes. The results showed that both meaning and salience predicted the distribution of attention, but that when the relationship between meaning and salience was controlled, only meaning accounted for unique variance in attention. This pattern of results was apparent from the very earliest time-point in scene viewing. We conclude that meaning is the driving force guiding attention through real-world scenes.","container-title":"Nature Human Behaviour","DOI":"10.1038/s41562-017-0208-0","ISSN":"2397-3374","issue":"10","journalAbbreviation":"Nat Hum Behav","language":"en","page":"743-747","source":"DOI.org (Crossref)","title":"Meaning-based guidance of attention in scenes as revealed by meaning maps","volume":"1","author":[{"family":"Henderson","given":"John M."},{"family":"Hayes","given":"Taylor R."}],"issued":{"date-parts":[["2017",9,25]]}}},{"id":"eveslKIT/2n6hFMWX","uris":["http://zotero.org/users/local/TppnTB8M/items/PK5V7JIY"],"itemData":{"id":613,"type":"article-journal","abstract":"Many daily activities involve looking for something. The ease with which these searches are performed often allows one to forget that searching represents complex interactions between visual attention and memory. Although a clear understanding exists of how search efficiency will be influenced by visual features of targets and their surrounding distractors or by the number of items in the display, the role of memory in search is less well understood. Contextual cueing studies have shown that implicit memory for repeated item configurations can facilitate search in artificial displays. When searching more naturalistic environments, other forms of memory come into play. For instance, semantic memory provides useful information about which objects are typically found where within a scene, and episodic scene memory provides information about where a particular object was seen the last time a particular scene was viewed. In this paper, we will review work on these topics, with special emphasis on the role of memory in guiding search in organized, real</w:instrText>
      </w:r>
      <w:r w:rsidR="009E5EDC" w:rsidRPr="000A6F59">
        <w:rPr>
          <w:rFonts w:ascii="Cambria Math" w:hAnsi="Cambria Math" w:cs="Cambria Math"/>
          <w:lang w:val="en-US"/>
        </w:rPr>
        <w:instrText>‐</w:instrText>
      </w:r>
      <w:r w:rsidR="009E5EDC" w:rsidRPr="000A6F59">
        <w:rPr>
          <w:rFonts w:ascii="Arial" w:hAnsi="Arial" w:cs="Arial"/>
          <w:lang w:val="en-US"/>
        </w:rPr>
        <w:instrText>world scenes.","container-title":"Annals of the New York Academy of Sciences","DOI":"10.1111/nyas.12667","ISSN":"0077-8923, 1749-6632","issue":"1","journalAbbreviation":"Annals of the New York Academy of Sciences","language":"en","license":"http://onlinelibrary.wiley.com/termsAndConditions#vor","page":"72-81","source":"DOI.org (Crossref)","title":"The role of memory for visual search in scenes","volume":"1339","author":[{"family":"Le</w:instrText>
      </w:r>
      <w:r w:rsidR="009E5EDC" w:rsidRPr="000A6F59">
        <w:rPr>
          <w:rFonts w:ascii="Cambria Math" w:hAnsi="Cambria Math" w:cs="Cambria Math"/>
          <w:lang w:val="en-US"/>
        </w:rPr>
        <w:instrText>‐</w:instrText>
      </w:r>
      <w:r w:rsidR="009E5EDC" w:rsidRPr="000A6F59">
        <w:rPr>
          <w:rFonts w:ascii="Arial" w:hAnsi="Arial" w:cs="Arial"/>
          <w:lang w:val="en-US"/>
        </w:rPr>
        <w:instrText xml:space="preserve">Hoa Võ","given":"Melissa"},{"family":"Wolfe","given":"Jeremy M."}],"issued":{"date-parts":[["2015",3]]}}},{"id":680,"uris":["http://zotero.org/users/local/TppnTB8M/items/86YC44DW"],"itemData":{"id":680,"type":"article-journal","abstract":"Eye movements are vital for human vision, and it is therefore important to understand how observers decide where to look. Meaning maps (MMs), a technique to capture the distribution of semantic information across an image, have recently been proposed to support the hypothesis that meaning rather than image features guides human gaze. MMs have the potential to be an important tool far beyond eye-movements research. Here, we examine central assumptions underlying MMs. First, we compared the performance of MMs in predicting fixations to saliency models, showing that DeepGaze II – a deep neural network trained to predict fixations based on high-level features rather than meaning – outperforms MMs. Second, we show that whereas human observers respond to changes in meaning induced by manipulating object-context relationships, MMs and DeepGaze II do not. Together, these findings challenge central assumptions underlying the use of MMs to measure the distribution of meaning in images.","container-title":"Cognition","DOI":"10.1016/j.cognition.2020.104465","ISSN":"00100277","journalAbbreviation":"Cognition","language":"en","page":"104465","source":"DOI.org (Crossref)","title":"Meaning maps and saliency models based on deep convolutional neural networks are insensitive to image meaning when predicting human fixations","volume":"206","author":[{"family":"Pedziwiatr","given":"Marek A."},{"family":"Kümmerer","given":"Matthias"},{"family":"Wallis","given":"Thomas S.A."},{"family":"Bethge","given":"Matthias"},{"family":"Teufel","given":"Christoph"}],"issued":{"date-parts":[["2021",1]]}}},{"id":953,"uris":["http://zotero.org/users/local/TppnTB8M/items/RNZWCC52"],"itemData":{"id":953,"type":"article-journal","abstract":"People are surprisingly bad at knowing where they have looked in a scene. We tested participants’ ability to recall their own eye movements in two experiments using natural or artificial scenes. In each experiment, participants performed a change-detection (Exp.1) or search (Exp.2) task. On 25% of trials, after 3 seconds of viewing the scene, participants were asked to indicate where they thought they had just fixated. They responded by making mouse clicks on 12 locations in the unchanged scene. After 135 trials, observers saw 10 new scenes and were asked to put 12 clicks where they thought someone else would have looked. While observers located their own fixations more successfully than a random model, their performance was no better than when they were guessing someone else’s fixations. Performance with artificial scenes was worse, though judging one’s own fixations was slightly superior. Even after repeating the fixationlocation task on 30 scenes immediately after scene viewing, performance was far from the prediction of an ideal observer. Memory for our own fixation locations appears to add next to nothing beyond what common sense tells us about the likely fixations of others. These results have important implications for socially important visual search tasks. For example, a radiologist might think he has looked at “everything” in an image, but eye tracking data suggest that this is not so. Such shortcomings might be avoided by providing observers with better insights of where they have looked.","container-title":"Journal of Experimental Psychology: Human Perception and Performance","DOI":"10.1037/xhp0000264","ISSN":"1939-1277, 0096-1523","issue":"10","journalAbbreviation":"Journal of Experimental Psychology: Human Perception and Performance","language":"en","license":"http://www.apa.org/pubs/journals/resources/open-access.aspx","page":"1477-1481","source":"DOI.org (Crossref)","title":"You think you know where you looked? You better look again.","title-short":"You think you know where you looked?","volume":"42","author":[{"family":"Võ","given":"Melissa L.-H."},{"family":"Aizenman","given":"Avigael M."},{"family":"Wolfe","given":"Jeremy M."}],"issued":{"date-parts":[["2016",10]]}}},{"id":951,"uris":["http://zotero.org/users/local/TppnTB8M/items/VKK223AE"],"itemData":{"id":951,"type":"article-journal","abstract":"In sentence processing, semantic and syntactic violations elicit differential brain responses observable in event-related potentials: An N400 signals semantic violations, whereas a P600 marks inconsistent syntactic structure. Does the brain register similar distinctions in scene perception? To address this question, we presented participants with semantic inconsistencies, in which an object was incongruent with a scene’s meaning, and syntactic inconsistencies, in which an object violated structural rules. We found a clear dissociation between semantic and syntactic processing: Semantic inconsistencies produced negative deflections in the N300-N400 time window, whereas mild syntactic inconsistencies elicited a late positivity resembling the P600 found for syntactic inconsistencies in sentence processing. Extreme syntactic violations, such as a hovering beer bottle defying gravity, were associated with earlier perceptual processing difficulties reflected in the N300 response, but failed to produce a P600 effect. We therefore conclude that different neural populations are active during semantic and syntactic processing of scenes, and that syntactically impossible object placements are processed in a categorically different manner than are syntactically resolvable object misplacements.","container-title":"Psychological Science","DOI":"10.1177/0956797613476955","ISSN":"0956-7976, 1467-9280","issue":"9","journalAbbreviation":"Psychol Sci","language":"en","page":"1816-1823","source":"DOI.org (Crossref)","title":"Differential Electrophysiological Signatures of Semantic and Syntactic Scene Processing","volume":"24","author":[{"family":"Võ","given":"Melissa L.-H."},{"family":"Wolfe","given":"Jeremy M."}],"issued":{"date-parts":[["2013",9]]}}},{"id":999,"uris":["http://zotero.org/users/local/TppnTB8M/items/K5QNS57E"],"itemData":{"id":999,"type":"article-journal","container-title":"Trends in Cognitive Sciences","DOI":"10.1016/j.tics.2010.12.001","ISSN":"13646613","issue":"2","journalAbbreviation":"Trends in Cognitive Sciences","language":"en","license":"https://www.elsevier.com/tdm/userlicense/1.0/","page":"77-84","source":"DOI.org (Crossref)","title":"Visual search in scenes involves selective and nonselective pathways","volume":"15","author":[{"family":"Wolfe","given":"Jeremy M."},{"family":"Võ","given":"Melissa L.-H."},{"family":"Evans","given":"Karla K."},{"family":"Greene","given":"Michelle R."}],"issued":{"date-parts":[["2011",2]]}}}],"schema":"https://github.com/citation-style-language/schema/raw/master/csl-citation.json"} </w:instrText>
      </w:r>
      <w:r w:rsidR="000E10A7" w:rsidRPr="000A6F59">
        <w:rPr>
          <w:rFonts w:ascii="Arial" w:hAnsi="Arial" w:cs="Arial"/>
          <w:lang w:val="en-US"/>
        </w:rPr>
        <w:fldChar w:fldCharType="separate"/>
      </w:r>
      <w:r w:rsidR="000E10A7" w:rsidRPr="000A6F59">
        <w:rPr>
          <w:rFonts w:ascii="Arial" w:hAnsi="Arial" w:cs="Arial"/>
          <w:kern w:val="0"/>
          <w:lang w:val="en-US"/>
        </w:rPr>
        <w:t>(e.g., Henderson &amp; Hayes, 2017; Le</w:t>
      </w:r>
      <w:r w:rsidR="000E10A7" w:rsidRPr="000A6F59">
        <w:rPr>
          <w:rFonts w:ascii="Cambria Math" w:hAnsi="Cambria Math" w:cs="Cambria Math"/>
          <w:kern w:val="0"/>
          <w:lang w:val="en-US"/>
        </w:rPr>
        <w:t>‐</w:t>
      </w:r>
      <w:r w:rsidR="000E10A7" w:rsidRPr="000A6F59">
        <w:rPr>
          <w:rFonts w:ascii="Arial" w:hAnsi="Arial" w:cs="Arial"/>
          <w:kern w:val="0"/>
          <w:lang w:val="en-US"/>
        </w:rPr>
        <w:t>Hoa Võ &amp; Wolfe, 2015; Pedziwiatr et al., 2021; Võ et al., 2016; Võ &amp; Wolfe, 2013; Wolfe et al., 2011)</w:t>
      </w:r>
      <w:r w:rsidR="000E10A7" w:rsidRPr="000A6F59">
        <w:rPr>
          <w:rFonts w:ascii="Arial" w:hAnsi="Arial" w:cs="Arial"/>
          <w:lang w:val="en-US"/>
        </w:rPr>
        <w:fldChar w:fldCharType="end"/>
      </w:r>
      <w:r w:rsidR="000E10A7" w:rsidRPr="000A6F59">
        <w:rPr>
          <w:rFonts w:ascii="Arial" w:hAnsi="Arial" w:cs="Arial"/>
          <w:lang w:val="en-US"/>
        </w:rPr>
        <w:t>.</w:t>
      </w:r>
      <w:r w:rsidR="00DB3076" w:rsidRPr="000A6F59">
        <w:rPr>
          <w:rFonts w:ascii="Arial" w:hAnsi="Arial" w:cs="Arial"/>
          <w:lang w:val="en-US"/>
        </w:rPr>
        <w:t xml:space="preserve"> </w:t>
      </w:r>
      <w:r w:rsidR="00D22D84" w:rsidRPr="000A6F59">
        <w:rPr>
          <w:rFonts w:ascii="Arial" w:hAnsi="Arial" w:cs="Arial"/>
          <w:lang w:val="en-US"/>
        </w:rPr>
        <w:t xml:space="preserve">Overall, </w:t>
      </w:r>
      <w:r w:rsidR="00DB3076" w:rsidRPr="000A6F59">
        <w:rPr>
          <w:rFonts w:ascii="Arial" w:hAnsi="Arial" w:cs="Arial"/>
          <w:lang w:val="en-US"/>
        </w:rPr>
        <w:t xml:space="preserve">it is now generally understood </w:t>
      </w:r>
      <w:r w:rsidR="00D22D84" w:rsidRPr="000A6F59">
        <w:rPr>
          <w:rFonts w:ascii="Arial" w:hAnsi="Arial" w:cs="Arial"/>
          <w:lang w:val="en-US"/>
        </w:rPr>
        <w:t xml:space="preserve">that </w:t>
      </w:r>
      <w:r w:rsidR="00DB3076" w:rsidRPr="000A6F59">
        <w:rPr>
          <w:rFonts w:ascii="Arial" w:hAnsi="Arial" w:cs="Arial"/>
          <w:lang w:val="en-US"/>
        </w:rPr>
        <w:t xml:space="preserve">in addition to top-down and bottom-up control, </w:t>
      </w:r>
      <w:r w:rsidR="00402D9B" w:rsidRPr="000A6F59">
        <w:rPr>
          <w:rFonts w:ascii="Arial" w:hAnsi="Arial" w:cs="Arial"/>
          <w:lang w:val="en-US"/>
        </w:rPr>
        <w:t xml:space="preserve">many </w:t>
      </w:r>
      <w:r w:rsidR="00DB3076" w:rsidRPr="000A6F59">
        <w:rPr>
          <w:rFonts w:ascii="Arial" w:hAnsi="Arial" w:cs="Arial"/>
          <w:lang w:val="en-US"/>
        </w:rPr>
        <w:t>factors work in tandem to influence attentional selection via a priority map</w:t>
      </w:r>
      <w:r w:rsidR="000E10A7" w:rsidRPr="000A6F59">
        <w:rPr>
          <w:rFonts w:ascii="Arial" w:hAnsi="Arial" w:cs="Arial"/>
          <w:lang w:val="en-US"/>
        </w:rPr>
        <w:t xml:space="preserve"> </w:t>
      </w:r>
      <w:r w:rsidR="000E10A7"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{"citationID":"5pRsZOzM","properties":{"formattedCitation":"(Godwin et al., 2014; Wolfe, 2021; Wolfe &amp; Horowitz, 2017)","plainCitation":"(Godwin et al., 2014; Wolfe, 2021; Wolfe &amp; Horowitz, 2017)","noteIndex":0},"citationItems":[{"id":1074,"uris":["http://zotero.org/users/local/TppnTB8M/items/NI7R4ZDW"],"itemData":{"id":1074,"type":"article-journal","abstract":"Using a visual search task, we explored how behavior is influenced by both visual and semantic information. We recorded participants’ eye movements as they searched for a single target number in a search array of single-digit numbers (0–9). We examined the probability of fixating the various distractors as a function of two key dimensions: the visual similarity between the target and each distractor, and the semantic similarity (i.e., the numerical distance) between the target and each distractor. Visual similarity estimates were obtained using multidimensional scaling based on the independent observer similarity ratings. A linear mixed-effects model demonstrated that both visual and semantic similarity influenced the probability that distractors would be fixated. However, the visual similarity effect was substantially larger than the semantic similarity effect. We close by discussing the potential value of using this novel methodological approach and the implications for both simple and complex visual search displays.","container-title":"Psychonomic Bulletin &amp; Review","DOI":"10.3758/s13423-013-0547-4","ISSN":"1069-9384, 1531-5320","issue":"3","journalAbbreviation":"Psychon Bull Rev","language":"en","page":"689-695","source":"DOI.org (Crossref)","title":"Visual similarity is stronger than semantic similarity in guiding visual search for numbers","volume":"21","author":[{"family":"Godwin","given":"Hayward J."},{"family":"Hout","given":"Michael C."},{"family":"Menneer","given":"Tamaryn"}],"issued":{"date-parts":[["2014",6]]}}},{"id":984,"uris":["http://zotero.org/users/local/TppnTB8M/items/8KQSCZTP"],"itemData":{"id":984,"type":"article-journal","abstract":"This paper describes Guided Search 6.0 (GS6), a revised model of visual search. When we encounter a scene, we can see something everywhere. However, we cannot recognize more than a few items at a time. Attention is used to select items so that their features can be “bound” into recognizable objects. Attention is “guided” so that items can be processed in an intelligent order. In GS6, this guidance comes from five sources of preattentive information: (1) top-down and (2) bottom-up feature guidance, (3) prior history (e.g., priming), (4) reward, and (5) scene syntax and semantics. These sources are combined into a spatial “priority map,” a dynamic attentional landscape that evolves over the course of search. Selective attention is guided to the most active location in the priority map approximately 20 times per second. Guidance will not be uniform across the visual field. It will favor items near the point of fixation. Three types of functional visual field (FVFs) describe the nature of these foveal biases. There is a resolution FVF, an FVF governing exploratory eye movements, and an FVF governing covert deployments of attention. To be identified as targets or rejected as distractors, items must be compared to target templates held in memory. The binding and recognition of an attended object is modeled as a diffusion process taking &gt; 150 ms/item. Since selection occurs more frequently than that, it follows that multiple items are undergoing recognition at the same time, though asynchronously, making GS6 a hybrid of serial and parallel processes. In GS6, if a target is not found, search terminates when an accumulating quitting signal reaches a threshold. Setting of that threshold is adaptive, allowing feedback about performance to shape subsequent searches. Simulation shows that the combination of asynchronous diffusion and a quitting signal can produce the basic patterns of response time and error data from a range of search experiments.","container-title":"Psychonomic Bulletin &amp; Review","DOI":"10.3758/s13423-020-01859-9","ISSN":"1069-9384, 1531-5320","issue":"4","journalAbbreviation":"Psychon Bull Rev","language":"en","page":"1060-1092","source":"DOI.org (Crossref)","title":"Guided Search 6.0: An updated model of visual search","title-short":"Guided Search 6.0","volume":"28","author":[{"family":"Wolfe","given":"Jeremy M."}],"issued":{"date-parts":[["2021",8]]}}},{"id":988,"uris":["http://zotero.org/users/local/TppnTB8M/items/WIWKTN8D"],"itemData":{"id":988,"type":"article-journal","container-title":"Nature Human Behaviour","DOI":"10.1038/s41562-017-0058","ISSN":"2397-3374","issue":"3","journalAbbreviation":"Nat Hum Behav","language":"en","page":"0058","source":"DOI.org (Crossref)","title":"Five factors that guide attention in visual search","volume":"1","author":[{"family":"Wolfe","given":"Jeremy M."},{"family":"Horowitz","given":"Todd S."}],"issued":{"date-parts":[["2017",3,8]]}}}],"schema":"https://github.com/citation-style-language/schema/raw/master/csl-citation.json"} </w:instrText>
      </w:r>
      <w:r w:rsidR="000E10A7" w:rsidRPr="000A6F59">
        <w:rPr>
          <w:rFonts w:ascii="Arial" w:hAnsi="Arial" w:cs="Arial"/>
          <w:lang w:val="en-US"/>
        </w:rPr>
        <w:fldChar w:fldCharType="separate"/>
      </w:r>
      <w:r w:rsidR="009E5EDC" w:rsidRPr="000A6F59">
        <w:rPr>
          <w:rFonts w:ascii="Arial" w:hAnsi="Arial" w:cs="Arial"/>
          <w:noProof/>
          <w:lang w:val="en-US"/>
        </w:rPr>
        <w:t>(Godwin et al., 2014; Wolfe, 2021; Wolfe &amp; Horowitz, 2017)</w:t>
      </w:r>
      <w:r w:rsidR="000E10A7" w:rsidRPr="000A6F59">
        <w:rPr>
          <w:rFonts w:ascii="Arial" w:hAnsi="Arial" w:cs="Arial"/>
          <w:lang w:val="en-US"/>
        </w:rPr>
        <w:fldChar w:fldCharType="end"/>
      </w:r>
      <w:r w:rsidR="00DB3076" w:rsidRPr="000A6F59">
        <w:rPr>
          <w:rFonts w:ascii="Arial" w:hAnsi="Arial" w:cs="Arial"/>
          <w:lang w:val="en-US"/>
        </w:rPr>
        <w:t>.</w:t>
      </w:r>
    </w:p>
    <w:p w14:paraId="200FA2CC" w14:textId="77777777" w:rsidR="00CD3B15" w:rsidRPr="000A6F59" w:rsidRDefault="00CD3B15" w:rsidP="00ED5111">
      <w:pPr>
        <w:spacing w:line="480" w:lineRule="auto"/>
        <w:ind w:firstLine="720"/>
        <w:rPr>
          <w:rFonts w:ascii="Arial" w:hAnsi="Arial" w:cs="Arial"/>
          <w:lang w:val="en-US"/>
        </w:rPr>
      </w:pPr>
    </w:p>
    <w:p w14:paraId="7CD99990" w14:textId="77777777" w:rsidR="00CD3B15" w:rsidRPr="000A6F59" w:rsidRDefault="00CD3B15" w:rsidP="00ED5111">
      <w:pPr>
        <w:spacing w:line="480" w:lineRule="auto"/>
        <w:ind w:firstLine="720"/>
        <w:rPr>
          <w:rFonts w:ascii="Arial" w:hAnsi="Arial" w:cs="Arial"/>
          <w:lang w:val="en-US"/>
        </w:rPr>
      </w:pPr>
    </w:p>
    <w:p w14:paraId="39BEC99B" w14:textId="3B67B8A4" w:rsidR="005662F3" w:rsidRPr="000A6F59" w:rsidRDefault="00CD3B15" w:rsidP="005662F3">
      <w:pPr>
        <w:spacing w:line="480" w:lineRule="auto"/>
        <w:ind w:firstLine="720"/>
        <w:rPr>
          <w:rFonts w:ascii="Arial" w:hAnsi="Arial" w:cs="Arial"/>
          <w:i/>
          <w:iCs/>
          <w:lang w:val="en-US"/>
        </w:rPr>
      </w:pPr>
      <w:r w:rsidRPr="000A6F59">
        <w:rPr>
          <w:rFonts w:ascii="Arial" w:hAnsi="Arial" w:cs="Arial"/>
          <w:lang w:val="en-US"/>
        </w:rPr>
        <w:lastRenderedPageBreak/>
        <w:t>There is, to our knowledge, no past research examining the factors that influence selection during interactive searches. Here, our goal was to test whether two new sources of input c</w:t>
      </w:r>
      <w:r w:rsidR="009F76B3" w:rsidRPr="000A6F59">
        <w:rPr>
          <w:rFonts w:ascii="Arial" w:hAnsi="Arial" w:cs="Arial"/>
          <w:lang w:val="en-US"/>
        </w:rPr>
        <w:t>ould</w:t>
      </w:r>
      <w:r w:rsidRPr="000A6F59">
        <w:rPr>
          <w:rFonts w:ascii="Arial" w:hAnsi="Arial" w:cs="Arial"/>
          <w:lang w:val="en-US"/>
        </w:rPr>
        <w:t xml:space="preserve"> guide selection during interactive search. These two new sources of input were </w:t>
      </w:r>
      <w:r w:rsidRPr="000A6F59">
        <w:rPr>
          <w:rFonts w:ascii="Arial" w:hAnsi="Arial" w:cs="Arial"/>
          <w:i/>
          <w:iCs/>
          <w:lang w:val="en-US"/>
        </w:rPr>
        <w:t xml:space="preserve">physical effort </w:t>
      </w:r>
      <w:r w:rsidRPr="000A6F59">
        <w:rPr>
          <w:rFonts w:ascii="Arial" w:hAnsi="Arial" w:cs="Arial"/>
          <w:lang w:val="en-US"/>
        </w:rPr>
        <w:t xml:space="preserve">and </w:t>
      </w:r>
      <w:r w:rsidRPr="000A6F59">
        <w:rPr>
          <w:rFonts w:ascii="Arial" w:hAnsi="Arial" w:cs="Arial"/>
          <w:i/>
          <w:iCs/>
          <w:lang w:val="en-US"/>
        </w:rPr>
        <w:t xml:space="preserve">patch value. </w:t>
      </w:r>
      <w:r w:rsidR="005662F3" w:rsidRPr="000A6F59">
        <w:rPr>
          <w:rFonts w:ascii="Arial" w:hAnsi="Arial" w:cs="Arial"/>
          <w:lang w:val="en-US"/>
        </w:rPr>
        <w:t xml:space="preserve">Here, physical effort refers to the energetic expenditure required to interact with objects and patch value is an established term within the foraging literature which describes the perceived value assigned to different objects/areas containing resources </w:t>
      </w:r>
      <w:r w:rsidR="005662F3" w:rsidRPr="000A6F59">
        <w:rPr>
          <w:rFonts w:ascii="Arial" w:hAnsi="Arial" w:cs="Arial"/>
          <w:lang w:val="en-US"/>
        </w:rPr>
        <w:fldChar w:fldCharType="begin"/>
      </w:r>
      <w:r w:rsidR="005662F3" w:rsidRPr="000A6F59">
        <w:rPr>
          <w:rFonts w:ascii="Arial" w:hAnsi="Arial" w:cs="Arial"/>
          <w:lang w:val="en-US"/>
        </w:rPr>
        <w:instrText xml:space="preserve"> ADDIN ZOTERO_ITEM CSL_CITATION {"citationID":"Zpgxi7j2","properties":{"formattedCitation":"(Charnov, 1976)","plainCitation":"(Charnov, 1976)","dontUpdate":true,"noteIndex":0},"citationItems":[{"id":240,"uris":["http://zotero.org/users/local/TppnTB8M/items/MPL4RAYQ"],"itemData":{"id":240,"type":"article-journal","container-title":"Theoretical Population Biology","DOI":"10.1016/0040-5809(76)90040-X","ISSN":"00405809","issue":"2","journalAbbreviation":"Theoretical Population Biology","language":"en","license":"https://www.elsevier.com/tdm/userlicense/1.0/","page":"129-136","source":"DOI.org (Crossref)","title":"Optimal foraging, the marginal value theorem","volume":"9","author":[{"family":"Charnov","given":"Eric L."}],"issued":{"date-parts":[["1976",4]]}}}],"schema":"https://github.com/citation-style-language/schema/raw/master/csl-citation.json"} </w:instrText>
      </w:r>
      <w:r w:rsidR="005662F3" w:rsidRPr="000A6F59">
        <w:rPr>
          <w:rFonts w:ascii="Arial" w:hAnsi="Arial" w:cs="Arial"/>
          <w:lang w:val="en-US"/>
        </w:rPr>
        <w:fldChar w:fldCharType="separate"/>
      </w:r>
      <w:r w:rsidR="005662F3" w:rsidRPr="000A6F59">
        <w:rPr>
          <w:rFonts w:ascii="Arial" w:hAnsi="Arial" w:cs="Arial"/>
          <w:noProof/>
          <w:lang w:val="en-US"/>
        </w:rPr>
        <w:t>(e.g., Charnov, 1976)</w:t>
      </w:r>
      <w:r w:rsidR="005662F3" w:rsidRPr="000A6F59">
        <w:rPr>
          <w:rFonts w:ascii="Arial" w:hAnsi="Arial" w:cs="Arial"/>
          <w:lang w:val="en-US"/>
        </w:rPr>
        <w:fldChar w:fldCharType="end"/>
      </w:r>
      <w:r w:rsidR="005662F3" w:rsidRPr="000A6F59">
        <w:rPr>
          <w:rFonts w:ascii="Arial" w:hAnsi="Arial" w:cs="Arial"/>
          <w:lang w:val="en-US"/>
        </w:rPr>
        <w:t>.</w:t>
      </w:r>
    </w:p>
    <w:p w14:paraId="589DDBF8" w14:textId="30BB75E1" w:rsidR="00F02471" w:rsidRPr="000A6F59" w:rsidRDefault="00ED5111" w:rsidP="005662F3">
      <w:pPr>
        <w:spacing w:line="480" w:lineRule="auto"/>
        <w:ind w:firstLine="720"/>
        <w:rPr>
          <w:rFonts w:ascii="Arial" w:hAnsi="Arial" w:cs="Arial"/>
          <w:i/>
          <w:iCs/>
          <w:lang w:val="en-US"/>
        </w:rPr>
      </w:pPr>
      <w:r w:rsidRPr="000A6F59">
        <w:rPr>
          <w:rFonts w:ascii="Arial" w:hAnsi="Arial" w:cs="Arial"/>
          <w:lang w:val="en-US"/>
        </w:rPr>
        <w:t xml:space="preserve">We </w:t>
      </w:r>
      <w:r w:rsidR="00CD3B15" w:rsidRPr="000A6F59">
        <w:rPr>
          <w:rFonts w:ascii="Arial" w:hAnsi="Arial" w:cs="Arial"/>
          <w:lang w:val="en-US"/>
        </w:rPr>
        <w:t xml:space="preserve">examined </w:t>
      </w:r>
      <w:r w:rsidR="009A6FE9" w:rsidRPr="000A6F59">
        <w:rPr>
          <w:rFonts w:ascii="Arial" w:hAnsi="Arial" w:cs="Arial"/>
          <w:lang w:val="en-US"/>
        </w:rPr>
        <w:t>th</w:t>
      </w:r>
      <w:r w:rsidR="00B53E8E" w:rsidRPr="000A6F59">
        <w:rPr>
          <w:rFonts w:ascii="Arial" w:hAnsi="Arial" w:cs="Arial"/>
          <w:lang w:val="en-US"/>
        </w:rPr>
        <w:t xml:space="preserve">ese </w:t>
      </w:r>
      <w:r w:rsidR="005662F3" w:rsidRPr="000A6F59">
        <w:rPr>
          <w:rFonts w:ascii="Arial" w:hAnsi="Arial" w:cs="Arial"/>
          <w:lang w:val="en-US"/>
        </w:rPr>
        <w:t xml:space="preserve">two new sources of input </w:t>
      </w:r>
      <w:r w:rsidR="009A6FE9" w:rsidRPr="000A6F59">
        <w:rPr>
          <w:rFonts w:ascii="Arial" w:hAnsi="Arial" w:cs="Arial"/>
          <w:lang w:val="en-US"/>
        </w:rPr>
        <w:t xml:space="preserve">by </w:t>
      </w:r>
      <w:r w:rsidRPr="000A6F59">
        <w:rPr>
          <w:rFonts w:ascii="Arial" w:hAnsi="Arial" w:cs="Arial"/>
          <w:lang w:val="en-US"/>
        </w:rPr>
        <w:t>conduct</w:t>
      </w:r>
      <w:r w:rsidR="009A6FE9" w:rsidRPr="000A6F59">
        <w:rPr>
          <w:rFonts w:ascii="Arial" w:hAnsi="Arial" w:cs="Arial"/>
          <w:lang w:val="en-US"/>
        </w:rPr>
        <w:t xml:space="preserve">ing </w:t>
      </w:r>
      <w:r w:rsidRPr="000A6F59">
        <w:rPr>
          <w:rFonts w:ascii="Arial" w:hAnsi="Arial" w:cs="Arial"/>
          <w:lang w:val="en-US"/>
        </w:rPr>
        <w:t xml:space="preserve">two </w:t>
      </w:r>
      <w:r w:rsidR="009A6FE9" w:rsidRPr="000A6F59">
        <w:rPr>
          <w:rFonts w:ascii="Arial" w:hAnsi="Arial" w:cs="Arial"/>
          <w:lang w:val="en-US"/>
        </w:rPr>
        <w:t xml:space="preserve">interactive search </w:t>
      </w:r>
      <w:r w:rsidRPr="000A6F59">
        <w:rPr>
          <w:rFonts w:ascii="Arial" w:hAnsi="Arial" w:cs="Arial"/>
          <w:lang w:val="en-US"/>
        </w:rPr>
        <w:t>experiments</w:t>
      </w:r>
      <w:r w:rsidR="00A02ABF" w:rsidRPr="000A6F59">
        <w:rPr>
          <w:rFonts w:ascii="Arial" w:hAnsi="Arial" w:cs="Arial"/>
          <w:lang w:val="en-US"/>
        </w:rPr>
        <w:t xml:space="preserve"> </w:t>
      </w:r>
      <w:r w:rsidR="008B5214" w:rsidRPr="000A6F59">
        <w:rPr>
          <w:rFonts w:ascii="Arial" w:hAnsi="Arial" w:cs="Arial"/>
          <w:lang w:val="en-US"/>
        </w:rPr>
        <w:t xml:space="preserve">using a novel methodology </w:t>
      </w:r>
      <w:r w:rsidR="00A02ABF" w:rsidRPr="000A6F59">
        <w:rPr>
          <w:rFonts w:ascii="Arial" w:hAnsi="Arial" w:cs="Arial"/>
          <w:lang w:val="en-US"/>
        </w:rPr>
        <w:t>where</w:t>
      </w:r>
      <w:r w:rsidR="00D625AA" w:rsidRPr="000A6F59">
        <w:rPr>
          <w:rFonts w:ascii="Arial" w:hAnsi="Arial" w:cs="Arial"/>
          <w:lang w:val="en-US"/>
        </w:rPr>
        <w:t>in</w:t>
      </w:r>
      <w:r w:rsidR="00A02ABF" w:rsidRPr="000A6F59">
        <w:rPr>
          <w:rFonts w:ascii="Arial" w:hAnsi="Arial" w:cs="Arial"/>
          <w:lang w:val="en-US"/>
        </w:rPr>
        <w:t xml:space="preserve"> </w:t>
      </w:r>
      <w:r w:rsidR="0027477B" w:rsidRPr="000A6F59">
        <w:rPr>
          <w:rFonts w:ascii="Arial" w:hAnsi="Arial" w:cs="Arial"/>
          <w:lang w:val="en-US"/>
        </w:rPr>
        <w:t xml:space="preserve">participants interactively searched for a target T shape </w:t>
      </w:r>
      <w:r w:rsidR="005E4A5B" w:rsidRPr="000A6F59">
        <w:rPr>
          <w:rFonts w:ascii="Arial" w:hAnsi="Arial" w:cs="Arial"/>
          <w:lang w:val="en-US"/>
        </w:rPr>
        <w:t xml:space="preserve">amongst distractor L shapes </w:t>
      </w:r>
      <w:r w:rsidR="0027477B" w:rsidRPr="000A6F59">
        <w:rPr>
          <w:rFonts w:ascii="Arial" w:hAnsi="Arial" w:cs="Arial"/>
          <w:lang w:val="en-US"/>
        </w:rPr>
        <w:t>embedded onto the side</w:t>
      </w:r>
      <w:r w:rsidR="005E4A5B" w:rsidRPr="000A6F59">
        <w:rPr>
          <w:rFonts w:ascii="Arial" w:hAnsi="Arial" w:cs="Arial"/>
          <w:lang w:val="en-US"/>
        </w:rPr>
        <w:t>s</w:t>
      </w:r>
      <w:r w:rsidR="0027477B" w:rsidRPr="000A6F59">
        <w:rPr>
          <w:rFonts w:ascii="Arial" w:hAnsi="Arial" w:cs="Arial"/>
          <w:lang w:val="en-US"/>
        </w:rPr>
        <w:t xml:space="preserve"> of a set of virtual cubes</w:t>
      </w:r>
      <w:r w:rsidR="00352590" w:rsidRPr="000A6F59">
        <w:rPr>
          <w:rFonts w:ascii="Arial" w:hAnsi="Arial" w:cs="Arial"/>
          <w:lang w:val="en-US"/>
        </w:rPr>
        <w:t>.</w:t>
      </w:r>
      <w:r w:rsidR="005E4A5B" w:rsidRPr="000A6F59">
        <w:rPr>
          <w:rFonts w:ascii="Arial" w:hAnsi="Arial" w:cs="Arial"/>
          <w:lang w:val="en-US"/>
        </w:rPr>
        <w:t xml:space="preserve"> </w:t>
      </w:r>
      <w:r w:rsidR="00352590" w:rsidRPr="000A6F59">
        <w:rPr>
          <w:rFonts w:ascii="Arial" w:hAnsi="Arial" w:cs="Arial"/>
          <w:lang w:val="en-US"/>
        </w:rPr>
        <w:t xml:space="preserve"> Participants interacted with cubes by rotating them with their computer mouse. Here, when a participant </w:t>
      </w:r>
      <w:r w:rsidR="00B743B3" w:rsidRPr="000A6F59">
        <w:rPr>
          <w:rFonts w:ascii="Arial" w:hAnsi="Arial" w:cs="Arial"/>
          <w:lang w:val="en-US"/>
        </w:rPr>
        <w:t>click</w:t>
      </w:r>
      <w:r w:rsidR="00352590" w:rsidRPr="000A6F59">
        <w:rPr>
          <w:rFonts w:ascii="Arial" w:hAnsi="Arial" w:cs="Arial"/>
          <w:lang w:val="en-US"/>
        </w:rPr>
        <w:t xml:space="preserve">ed </w:t>
      </w:r>
      <w:r w:rsidR="00130A2F" w:rsidRPr="000A6F59">
        <w:rPr>
          <w:rFonts w:ascii="Arial" w:hAnsi="Arial" w:cs="Arial"/>
          <w:lang w:val="en-US"/>
        </w:rPr>
        <w:t xml:space="preserve">on a cube </w:t>
      </w:r>
      <w:r w:rsidR="00B743B3" w:rsidRPr="000A6F59">
        <w:rPr>
          <w:rFonts w:ascii="Arial" w:hAnsi="Arial" w:cs="Arial"/>
          <w:lang w:val="en-US"/>
        </w:rPr>
        <w:t xml:space="preserve">and </w:t>
      </w:r>
      <w:r w:rsidR="005C616E" w:rsidRPr="000A6F59">
        <w:rPr>
          <w:rFonts w:ascii="Arial" w:hAnsi="Arial" w:cs="Arial"/>
          <w:lang w:val="en-US"/>
        </w:rPr>
        <w:t>simultaneously dragged</w:t>
      </w:r>
      <w:r w:rsidR="00352590" w:rsidRPr="000A6F59">
        <w:rPr>
          <w:rFonts w:ascii="Arial" w:hAnsi="Arial" w:cs="Arial"/>
          <w:lang w:val="en-US"/>
        </w:rPr>
        <w:t xml:space="preserve"> </w:t>
      </w:r>
      <w:r w:rsidR="00B743B3" w:rsidRPr="000A6F59">
        <w:rPr>
          <w:rFonts w:ascii="Arial" w:hAnsi="Arial" w:cs="Arial"/>
          <w:lang w:val="en-US"/>
        </w:rPr>
        <w:t xml:space="preserve">their </w:t>
      </w:r>
      <w:r w:rsidR="00352590" w:rsidRPr="000A6F59">
        <w:rPr>
          <w:rFonts w:ascii="Arial" w:hAnsi="Arial" w:cs="Arial"/>
          <w:lang w:val="en-US"/>
        </w:rPr>
        <w:t xml:space="preserve">cursor </w:t>
      </w:r>
      <w:r w:rsidR="00A02ABF" w:rsidRPr="000A6F59">
        <w:rPr>
          <w:rFonts w:ascii="Arial" w:hAnsi="Arial" w:cs="Arial"/>
          <w:lang w:val="en-US"/>
        </w:rPr>
        <w:t>across the display</w:t>
      </w:r>
      <w:r w:rsidR="00F13009" w:rsidRPr="000A6F59">
        <w:rPr>
          <w:rFonts w:ascii="Arial" w:hAnsi="Arial" w:cs="Arial"/>
          <w:lang w:val="en-US"/>
        </w:rPr>
        <w:t>, the selected cube rotate</w:t>
      </w:r>
      <w:r w:rsidR="00DD1041" w:rsidRPr="000A6F59">
        <w:rPr>
          <w:rFonts w:ascii="Arial" w:hAnsi="Arial" w:cs="Arial"/>
          <w:lang w:val="en-US"/>
        </w:rPr>
        <w:t xml:space="preserve">d </w:t>
      </w:r>
      <w:r w:rsidR="00F13009" w:rsidRPr="000A6F59">
        <w:rPr>
          <w:rFonts w:ascii="Arial" w:hAnsi="Arial" w:cs="Arial"/>
          <w:lang w:val="en-US"/>
        </w:rPr>
        <w:t xml:space="preserve">in the direction of the cursor movement. </w:t>
      </w:r>
      <w:r w:rsidR="00130F83" w:rsidRPr="000A6F59">
        <w:rPr>
          <w:rFonts w:ascii="Arial" w:hAnsi="Arial" w:cs="Arial"/>
          <w:lang w:val="en-US"/>
        </w:rPr>
        <w:t xml:space="preserve">To ensure effortful interaction, </w:t>
      </w:r>
      <w:r w:rsidR="00F13009" w:rsidRPr="000A6F59">
        <w:rPr>
          <w:rFonts w:ascii="Arial" w:hAnsi="Arial" w:cs="Arial"/>
          <w:lang w:val="en-US"/>
        </w:rPr>
        <w:t>cube</w:t>
      </w:r>
      <w:r w:rsidR="00130F83" w:rsidRPr="000A6F59">
        <w:rPr>
          <w:rFonts w:ascii="Arial" w:hAnsi="Arial" w:cs="Arial"/>
          <w:lang w:val="en-US"/>
        </w:rPr>
        <w:t xml:space="preserve">s </w:t>
      </w:r>
      <w:r w:rsidR="00F13009" w:rsidRPr="000A6F59">
        <w:rPr>
          <w:rFonts w:ascii="Arial" w:hAnsi="Arial" w:cs="Arial"/>
          <w:lang w:val="en-US"/>
        </w:rPr>
        <w:t>only rotate</w:t>
      </w:r>
      <w:r w:rsidR="004D777E" w:rsidRPr="000A6F59">
        <w:rPr>
          <w:rFonts w:ascii="Arial" w:hAnsi="Arial" w:cs="Arial"/>
          <w:lang w:val="en-US"/>
        </w:rPr>
        <w:t>d</w:t>
      </w:r>
      <w:r w:rsidR="00F13009" w:rsidRPr="000A6F59">
        <w:rPr>
          <w:rFonts w:ascii="Arial" w:hAnsi="Arial" w:cs="Arial"/>
          <w:lang w:val="en-US"/>
        </w:rPr>
        <w:t xml:space="preserve"> </w:t>
      </w:r>
      <w:r w:rsidR="00130F83" w:rsidRPr="000A6F59">
        <w:rPr>
          <w:rFonts w:ascii="Arial" w:hAnsi="Arial" w:cs="Arial"/>
          <w:lang w:val="en-US"/>
        </w:rPr>
        <w:t>during cursor movement</w:t>
      </w:r>
      <w:r w:rsidR="002A6290" w:rsidRPr="000A6F59">
        <w:rPr>
          <w:rFonts w:ascii="Arial" w:hAnsi="Arial" w:cs="Arial"/>
          <w:lang w:val="en-US"/>
        </w:rPr>
        <w:t>s</w:t>
      </w:r>
      <w:r w:rsidR="00F13009" w:rsidRPr="000A6F59">
        <w:rPr>
          <w:rFonts w:ascii="Arial" w:hAnsi="Arial" w:cs="Arial"/>
          <w:lang w:val="en-US"/>
        </w:rPr>
        <w:t xml:space="preserve">. </w:t>
      </w:r>
      <w:r w:rsidR="00D625AA" w:rsidRPr="000A6F59">
        <w:rPr>
          <w:rFonts w:ascii="Arial" w:hAnsi="Arial" w:cs="Arial"/>
          <w:lang w:val="en-US"/>
        </w:rPr>
        <w:t>In Experiment 1</w:t>
      </w:r>
      <w:r w:rsidR="004C634E" w:rsidRPr="000A6F59">
        <w:rPr>
          <w:rFonts w:ascii="Arial" w:hAnsi="Arial" w:cs="Arial"/>
          <w:lang w:val="en-US"/>
        </w:rPr>
        <w:t>, we manipulated</w:t>
      </w:r>
      <w:r w:rsidR="00D625AA" w:rsidRPr="000A6F59">
        <w:rPr>
          <w:rFonts w:ascii="Arial" w:hAnsi="Arial" w:cs="Arial"/>
          <w:lang w:val="en-US"/>
        </w:rPr>
        <w:t xml:space="preserve"> physical effort by making 50 % of the cubes ‘heavy’ </w:t>
      </w:r>
      <w:r w:rsidR="004C634E" w:rsidRPr="000A6F59">
        <w:rPr>
          <w:rFonts w:ascii="Arial" w:hAnsi="Arial" w:cs="Arial"/>
          <w:lang w:val="en-US"/>
        </w:rPr>
        <w:t xml:space="preserve">to rotate </w:t>
      </w:r>
      <w:r w:rsidR="00D625AA" w:rsidRPr="000A6F59">
        <w:rPr>
          <w:rFonts w:ascii="Arial" w:hAnsi="Arial" w:cs="Arial"/>
          <w:lang w:val="en-US"/>
        </w:rPr>
        <w:t xml:space="preserve">and 50 % </w:t>
      </w:r>
      <w:r w:rsidR="004C634E" w:rsidRPr="000A6F59">
        <w:rPr>
          <w:rFonts w:ascii="Arial" w:hAnsi="Arial" w:cs="Arial"/>
          <w:lang w:val="en-US"/>
        </w:rPr>
        <w:t>‘</w:t>
      </w:r>
      <w:r w:rsidR="00D625AA" w:rsidRPr="000A6F59">
        <w:rPr>
          <w:rFonts w:ascii="Arial" w:hAnsi="Arial" w:cs="Arial"/>
          <w:lang w:val="en-US"/>
        </w:rPr>
        <w:t>light</w:t>
      </w:r>
      <w:r w:rsidR="004C634E" w:rsidRPr="000A6F59">
        <w:rPr>
          <w:rFonts w:ascii="Arial" w:hAnsi="Arial" w:cs="Arial"/>
          <w:lang w:val="en-US"/>
        </w:rPr>
        <w:t>’</w:t>
      </w:r>
      <w:r w:rsidR="00D625AA" w:rsidRPr="000A6F59">
        <w:rPr>
          <w:rFonts w:ascii="Arial" w:hAnsi="Arial" w:cs="Arial"/>
          <w:lang w:val="en-US"/>
        </w:rPr>
        <w:t xml:space="preserve">. In Experiment 2, the resources used to </w:t>
      </w:r>
      <w:r w:rsidR="00170DAA" w:rsidRPr="000A6F59">
        <w:rPr>
          <w:rFonts w:ascii="Arial" w:hAnsi="Arial" w:cs="Arial"/>
          <w:lang w:val="en-US"/>
        </w:rPr>
        <w:t xml:space="preserve">influence </w:t>
      </w:r>
      <w:r w:rsidR="00D625AA" w:rsidRPr="000A6F59">
        <w:rPr>
          <w:rFonts w:ascii="Arial" w:hAnsi="Arial" w:cs="Arial"/>
          <w:lang w:val="en-US"/>
        </w:rPr>
        <w:t xml:space="preserve">patch value was the number of shapes embedded </w:t>
      </w:r>
      <w:r w:rsidR="00170DAA" w:rsidRPr="000A6F59">
        <w:rPr>
          <w:rFonts w:ascii="Arial" w:hAnsi="Arial" w:cs="Arial"/>
          <w:lang w:val="en-US"/>
        </w:rPr>
        <w:t>on</w:t>
      </w:r>
      <w:r w:rsidR="00D625AA" w:rsidRPr="000A6F59">
        <w:rPr>
          <w:rFonts w:ascii="Arial" w:hAnsi="Arial" w:cs="Arial"/>
          <w:lang w:val="en-US"/>
        </w:rPr>
        <w:t xml:space="preserve">to the </w:t>
      </w:r>
      <w:r w:rsidR="00170DAA" w:rsidRPr="000A6F59">
        <w:rPr>
          <w:rFonts w:ascii="Arial" w:hAnsi="Arial" w:cs="Arial"/>
          <w:lang w:val="en-US"/>
        </w:rPr>
        <w:t xml:space="preserve">sides of the </w:t>
      </w:r>
      <w:r w:rsidR="00D625AA" w:rsidRPr="000A6F59">
        <w:rPr>
          <w:rFonts w:ascii="Arial" w:hAnsi="Arial" w:cs="Arial"/>
          <w:lang w:val="en-US"/>
        </w:rPr>
        <w:t>cubes</w:t>
      </w:r>
      <w:r w:rsidR="00170DAA" w:rsidRPr="000A6F59">
        <w:rPr>
          <w:rFonts w:ascii="Arial" w:hAnsi="Arial" w:cs="Arial"/>
          <w:lang w:val="en-US"/>
        </w:rPr>
        <w:t xml:space="preserve">. Here, 50 </w:t>
      </w:r>
      <w:r w:rsidR="00D625AA" w:rsidRPr="000A6F59">
        <w:rPr>
          <w:rFonts w:ascii="Arial" w:hAnsi="Arial" w:cs="Arial"/>
          <w:lang w:val="en-US"/>
        </w:rPr>
        <w:t xml:space="preserve">% </w:t>
      </w:r>
      <w:r w:rsidR="00170DAA" w:rsidRPr="000A6F59">
        <w:rPr>
          <w:rFonts w:ascii="Arial" w:hAnsi="Arial" w:cs="Arial"/>
          <w:lang w:val="en-US"/>
        </w:rPr>
        <w:t xml:space="preserve">of cubes </w:t>
      </w:r>
      <w:r w:rsidR="008B5214" w:rsidRPr="000A6F59">
        <w:rPr>
          <w:rFonts w:ascii="Arial" w:hAnsi="Arial" w:cs="Arial"/>
          <w:lang w:val="en-US"/>
        </w:rPr>
        <w:t xml:space="preserve">were made to be ‘information-rich’ by embedding </w:t>
      </w:r>
      <w:r w:rsidR="00D625AA" w:rsidRPr="000A6F59">
        <w:rPr>
          <w:rFonts w:ascii="Arial" w:hAnsi="Arial" w:cs="Arial"/>
          <w:lang w:val="en-US"/>
        </w:rPr>
        <w:t>a shape on</w:t>
      </w:r>
      <w:r w:rsidR="008B5214" w:rsidRPr="000A6F59">
        <w:rPr>
          <w:rFonts w:ascii="Arial" w:hAnsi="Arial" w:cs="Arial"/>
          <w:lang w:val="en-US"/>
        </w:rPr>
        <w:t>to</w:t>
      </w:r>
      <w:r w:rsidR="00D625AA" w:rsidRPr="000A6F59">
        <w:rPr>
          <w:rFonts w:ascii="Arial" w:hAnsi="Arial" w:cs="Arial"/>
          <w:lang w:val="en-US"/>
        </w:rPr>
        <w:t xml:space="preserve"> each cube face and 50 % </w:t>
      </w:r>
      <w:r w:rsidR="008B5214" w:rsidRPr="000A6F59">
        <w:rPr>
          <w:rFonts w:ascii="Arial" w:hAnsi="Arial" w:cs="Arial"/>
          <w:lang w:val="en-US"/>
        </w:rPr>
        <w:t xml:space="preserve">were made to be ‘information-poor’ by embedding </w:t>
      </w:r>
      <w:r w:rsidR="00D625AA" w:rsidRPr="000A6F59">
        <w:rPr>
          <w:rFonts w:ascii="Arial" w:hAnsi="Arial" w:cs="Arial"/>
          <w:lang w:val="en-US"/>
        </w:rPr>
        <w:t>a single shape</w:t>
      </w:r>
      <w:r w:rsidR="004C634E" w:rsidRPr="000A6F59">
        <w:rPr>
          <w:rFonts w:ascii="Arial" w:hAnsi="Arial" w:cs="Arial"/>
          <w:lang w:val="en-US"/>
        </w:rPr>
        <w:t xml:space="preserve"> on</w:t>
      </w:r>
      <w:r w:rsidR="008B5214" w:rsidRPr="000A6F59">
        <w:rPr>
          <w:rFonts w:ascii="Arial" w:hAnsi="Arial" w:cs="Arial"/>
          <w:lang w:val="en-US"/>
        </w:rPr>
        <w:t xml:space="preserve">to only </w:t>
      </w:r>
      <w:r w:rsidR="004C634E" w:rsidRPr="000A6F59">
        <w:rPr>
          <w:rFonts w:ascii="Arial" w:hAnsi="Arial" w:cs="Arial"/>
          <w:lang w:val="en-US"/>
        </w:rPr>
        <w:t>one of the</w:t>
      </w:r>
      <w:r w:rsidR="00170DAA" w:rsidRPr="000A6F59">
        <w:rPr>
          <w:rFonts w:ascii="Arial" w:hAnsi="Arial" w:cs="Arial"/>
          <w:lang w:val="en-US"/>
        </w:rPr>
        <w:t xml:space="preserve">ir </w:t>
      </w:r>
      <w:r w:rsidR="004C634E" w:rsidRPr="000A6F59">
        <w:rPr>
          <w:rFonts w:ascii="Arial" w:hAnsi="Arial" w:cs="Arial"/>
          <w:lang w:val="en-US"/>
        </w:rPr>
        <w:t>six possible faces</w:t>
      </w:r>
      <w:r w:rsidR="00D625AA" w:rsidRPr="000A6F59">
        <w:rPr>
          <w:rFonts w:ascii="Arial" w:hAnsi="Arial" w:cs="Arial"/>
          <w:lang w:val="en-US"/>
        </w:rPr>
        <w:t xml:space="preserve">. </w:t>
      </w:r>
      <w:r w:rsidR="005662F3" w:rsidRPr="000A6F59">
        <w:rPr>
          <w:rFonts w:ascii="Arial" w:hAnsi="Arial" w:cs="Arial"/>
          <w:lang w:val="en-US"/>
        </w:rPr>
        <w:t xml:space="preserve">Across both experiments, we utilized color to </w:t>
      </w:r>
      <w:r w:rsidR="005F2B17" w:rsidRPr="000A6F59">
        <w:rPr>
          <w:rFonts w:ascii="Arial" w:hAnsi="Arial" w:cs="Arial"/>
          <w:lang w:val="en-US"/>
        </w:rPr>
        <w:t>encourage</w:t>
      </w:r>
      <w:r w:rsidR="005662F3" w:rsidRPr="000A6F59">
        <w:rPr>
          <w:rFonts w:ascii="Arial" w:hAnsi="Arial" w:cs="Arial"/>
          <w:lang w:val="en-US"/>
        </w:rPr>
        <w:t xml:space="preserve"> participants to form associations between different cube types</w:t>
      </w:r>
      <w:r w:rsidR="005F2B17" w:rsidRPr="000A6F59">
        <w:rPr>
          <w:rFonts w:ascii="Arial" w:hAnsi="Arial" w:cs="Arial"/>
          <w:lang w:val="en-US"/>
        </w:rPr>
        <w:t xml:space="preserve"> (i.e., </w:t>
      </w:r>
      <w:r w:rsidR="00130F83" w:rsidRPr="000A6F59">
        <w:rPr>
          <w:rFonts w:ascii="Arial" w:hAnsi="Arial" w:cs="Arial"/>
          <w:lang w:val="en-US"/>
        </w:rPr>
        <w:t>assigning a blue color to heavy cubes and a yellow color to light cubes</w:t>
      </w:r>
      <w:r w:rsidR="005F2B17" w:rsidRPr="000A6F59">
        <w:rPr>
          <w:rFonts w:ascii="Arial" w:hAnsi="Arial" w:cs="Arial"/>
          <w:lang w:val="en-US"/>
        </w:rPr>
        <w:t xml:space="preserve"> in Experiment 1, </w:t>
      </w:r>
      <w:r w:rsidR="00130F83" w:rsidRPr="000A6F59">
        <w:rPr>
          <w:rFonts w:ascii="Arial" w:hAnsi="Arial" w:cs="Arial"/>
          <w:lang w:val="en-US"/>
        </w:rPr>
        <w:t>or a green color to i</w:t>
      </w:r>
      <w:r w:rsidR="005F2B17" w:rsidRPr="000A6F59">
        <w:rPr>
          <w:rFonts w:ascii="Arial" w:hAnsi="Arial" w:cs="Arial"/>
          <w:lang w:val="en-US"/>
        </w:rPr>
        <w:t>nformation</w:t>
      </w:r>
      <w:r w:rsidR="00057F69" w:rsidRPr="000A6F59">
        <w:rPr>
          <w:rFonts w:ascii="Arial" w:hAnsi="Arial" w:cs="Arial"/>
          <w:lang w:val="en-US"/>
        </w:rPr>
        <w:t>-</w:t>
      </w:r>
      <w:r w:rsidR="005F2B17" w:rsidRPr="000A6F59">
        <w:rPr>
          <w:rFonts w:ascii="Arial" w:hAnsi="Arial" w:cs="Arial"/>
          <w:lang w:val="en-US"/>
        </w:rPr>
        <w:t xml:space="preserve">rich </w:t>
      </w:r>
      <w:r w:rsidR="00130F83" w:rsidRPr="000A6F59">
        <w:rPr>
          <w:rFonts w:ascii="Arial" w:hAnsi="Arial" w:cs="Arial"/>
          <w:lang w:val="en-US"/>
        </w:rPr>
        <w:t>cubes and a pink color to information</w:t>
      </w:r>
      <w:r w:rsidR="00057F69" w:rsidRPr="000A6F59">
        <w:rPr>
          <w:rFonts w:ascii="Arial" w:hAnsi="Arial" w:cs="Arial"/>
          <w:lang w:val="en-US"/>
        </w:rPr>
        <w:t>-</w:t>
      </w:r>
      <w:r w:rsidR="00130F83" w:rsidRPr="000A6F59">
        <w:rPr>
          <w:rFonts w:ascii="Arial" w:hAnsi="Arial" w:cs="Arial"/>
          <w:lang w:val="en-US"/>
        </w:rPr>
        <w:t xml:space="preserve">poor cubes </w:t>
      </w:r>
      <w:r w:rsidR="005F2B17" w:rsidRPr="000A6F59">
        <w:rPr>
          <w:rFonts w:ascii="Arial" w:hAnsi="Arial" w:cs="Arial"/>
          <w:lang w:val="en-US"/>
        </w:rPr>
        <w:t xml:space="preserve">in </w:t>
      </w:r>
      <w:r w:rsidR="00130F83" w:rsidRPr="000A6F59">
        <w:rPr>
          <w:rFonts w:ascii="Arial" w:hAnsi="Arial" w:cs="Arial"/>
          <w:lang w:val="en-US"/>
        </w:rPr>
        <w:t>E</w:t>
      </w:r>
      <w:r w:rsidR="005F2B17" w:rsidRPr="000A6F59">
        <w:rPr>
          <w:rFonts w:ascii="Arial" w:hAnsi="Arial" w:cs="Arial"/>
          <w:lang w:val="en-US"/>
        </w:rPr>
        <w:t>xperiment 2)</w:t>
      </w:r>
      <w:r w:rsidR="005662F3" w:rsidRPr="000A6F59">
        <w:rPr>
          <w:rFonts w:ascii="Arial" w:hAnsi="Arial" w:cs="Arial"/>
          <w:lang w:val="en-US"/>
        </w:rPr>
        <w:t xml:space="preserve">. </w:t>
      </w:r>
      <w:r w:rsidR="00D625AA" w:rsidRPr="000A6F59">
        <w:rPr>
          <w:rFonts w:ascii="Arial" w:hAnsi="Arial" w:cs="Arial"/>
          <w:lang w:val="en-US"/>
        </w:rPr>
        <w:t xml:space="preserve">Examples of trials from </w:t>
      </w:r>
      <w:r w:rsidR="00D625AA" w:rsidRPr="000A6F59">
        <w:rPr>
          <w:rFonts w:ascii="Arial" w:hAnsi="Arial" w:cs="Arial"/>
          <w:lang w:val="en-US"/>
        </w:rPr>
        <w:lastRenderedPageBreak/>
        <w:t>both experiments are depicted in Figure 1</w:t>
      </w:r>
      <w:r w:rsidR="00170DAA" w:rsidRPr="000A6F59">
        <w:rPr>
          <w:rFonts w:ascii="Arial" w:hAnsi="Arial" w:cs="Arial"/>
          <w:lang w:val="en-US"/>
        </w:rPr>
        <w:t xml:space="preserve"> and d</w:t>
      </w:r>
      <w:r w:rsidR="005662F3" w:rsidRPr="000A6F59">
        <w:rPr>
          <w:rFonts w:ascii="Arial" w:hAnsi="Arial" w:cs="Arial"/>
          <w:lang w:val="en-US"/>
        </w:rPr>
        <w:t xml:space="preserve">emonstrations of the experiments with a small number of trials can be found </w:t>
      </w:r>
      <w:hyperlink r:id="rId9" w:history="1">
        <w:r w:rsidR="005662F3" w:rsidRPr="000A6F59">
          <w:rPr>
            <w:rStyle w:val="Hyperlink"/>
            <w:rFonts w:ascii="Arial" w:hAnsi="Arial" w:cs="Arial"/>
            <w:lang w:val="en-US"/>
          </w:rPr>
          <w:t>here</w:t>
        </w:r>
      </w:hyperlink>
      <w:r w:rsidR="005662F3" w:rsidRPr="000A6F59">
        <w:rPr>
          <w:rFonts w:ascii="Arial" w:hAnsi="Arial" w:cs="Arial"/>
          <w:lang w:val="en-US"/>
        </w:rPr>
        <w:t xml:space="preserve">. </w:t>
      </w:r>
    </w:p>
    <w:p w14:paraId="06FD7B0C" w14:textId="77777777" w:rsidR="007F0BCD" w:rsidRPr="000A6F59" w:rsidRDefault="007F0BCD" w:rsidP="007F0BCD">
      <w:pPr>
        <w:spacing w:after="160" w:line="278" w:lineRule="auto"/>
        <w:rPr>
          <w:rFonts w:ascii="Arial" w:hAnsi="Arial" w:cs="Arial"/>
          <w:b/>
          <w:bCs/>
          <w:lang w:val="en-US"/>
        </w:rPr>
      </w:pPr>
    </w:p>
    <w:p w14:paraId="58D562F8" w14:textId="2DD2B1D8" w:rsidR="00B72F7D" w:rsidRPr="000A6F59" w:rsidRDefault="00B72F7D" w:rsidP="007F0BCD">
      <w:pPr>
        <w:spacing w:after="160" w:line="278" w:lineRule="auto"/>
        <w:rPr>
          <w:rFonts w:ascii="Arial" w:hAnsi="Arial" w:cs="Arial"/>
          <w:b/>
          <w:bCs/>
          <w:lang w:val="en-US"/>
        </w:rPr>
      </w:pPr>
      <w:r w:rsidRPr="000A6F59">
        <w:rPr>
          <w:rFonts w:ascii="Arial" w:hAnsi="Arial" w:cs="Arial"/>
          <w:b/>
          <w:bCs/>
          <w:lang w:val="en-US"/>
        </w:rPr>
        <w:t>Figure 1</w:t>
      </w:r>
    </w:p>
    <w:p w14:paraId="0D42AB46" w14:textId="3300821B" w:rsidR="00B72F7D" w:rsidRPr="000A6F59" w:rsidRDefault="00B72F7D" w:rsidP="00B72F7D">
      <w:pPr>
        <w:tabs>
          <w:tab w:val="left" w:pos="720"/>
          <w:tab w:val="left" w:pos="2118"/>
        </w:tabs>
        <w:spacing w:line="480" w:lineRule="auto"/>
        <w:rPr>
          <w:rFonts w:ascii="Arial" w:hAnsi="Arial" w:cs="Arial"/>
          <w:i/>
          <w:iCs/>
          <w:lang w:val="en-US"/>
        </w:rPr>
      </w:pPr>
      <w:r w:rsidRPr="000A6F59">
        <w:rPr>
          <w:rFonts w:ascii="Arial" w:hAnsi="Arial" w:cs="Arial"/>
          <w:i/>
          <w:iCs/>
          <w:lang w:val="en-US"/>
        </w:rPr>
        <w:t xml:space="preserve">Trial Structure and Procedure </w:t>
      </w:r>
      <w:r w:rsidR="00712A26" w:rsidRPr="000A6F59">
        <w:rPr>
          <w:rFonts w:ascii="Arial" w:hAnsi="Arial" w:cs="Arial"/>
          <w:i/>
          <w:iCs/>
          <w:lang w:val="en-US"/>
        </w:rPr>
        <w:t>for</w:t>
      </w:r>
      <w:r w:rsidR="005F2B17" w:rsidRPr="000A6F59">
        <w:rPr>
          <w:rFonts w:ascii="Arial" w:hAnsi="Arial" w:cs="Arial"/>
          <w:i/>
          <w:iCs/>
          <w:lang w:val="en-US"/>
        </w:rPr>
        <w:t xml:space="preserve"> Experiment 1 and Experiment 2</w:t>
      </w:r>
    </w:p>
    <w:p w14:paraId="51B1547A" w14:textId="38C13D8D" w:rsidR="00B72F7D" w:rsidRPr="000A6F59" w:rsidRDefault="00DF7139" w:rsidP="00B72F7D">
      <w:pPr>
        <w:tabs>
          <w:tab w:val="left" w:pos="720"/>
          <w:tab w:val="left" w:pos="2118"/>
        </w:tabs>
        <w:spacing w:line="480" w:lineRule="auto"/>
        <w:rPr>
          <w:rFonts w:ascii="Arial" w:hAnsi="Arial" w:cs="Arial"/>
          <w:lang w:val="en-US"/>
        </w:rPr>
      </w:pPr>
      <w:r w:rsidRPr="000A6F59">
        <w:rPr>
          <w:rFonts w:ascii="Arial" w:hAnsi="Arial" w:cs="Arial"/>
          <w:noProof/>
          <w:lang w:val="en-US"/>
        </w:rPr>
        <w:drawing>
          <wp:inline distT="0" distB="0" distL="0" distR="0" wp14:anchorId="6863288E" wp14:editId="7A18B5D3">
            <wp:extent cx="5731510" cy="5504815"/>
            <wp:effectExtent l="0" t="0" r="0" b="0"/>
            <wp:docPr id="1545760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6049" name="Picture 1"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504815"/>
                    </a:xfrm>
                    <a:prstGeom prst="rect">
                      <a:avLst/>
                    </a:prstGeom>
                  </pic:spPr>
                </pic:pic>
              </a:graphicData>
            </a:graphic>
          </wp:inline>
        </w:drawing>
      </w:r>
    </w:p>
    <w:p w14:paraId="28EE5FD3" w14:textId="7D3AA172" w:rsidR="00ED5111" w:rsidRPr="000A6F59" w:rsidRDefault="00B72F7D" w:rsidP="00712A26">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xml:space="preserve">. Figure depicts the procedure </w:t>
      </w:r>
      <w:r w:rsidR="00A158C4" w:rsidRPr="000A6F59">
        <w:rPr>
          <w:rFonts w:ascii="Arial" w:hAnsi="Arial" w:cs="Arial"/>
          <w:sz w:val="20"/>
          <w:szCs w:val="20"/>
          <w:lang w:val="en-US"/>
        </w:rPr>
        <w:t xml:space="preserve">of a </w:t>
      </w:r>
      <w:r w:rsidRPr="000A6F59">
        <w:rPr>
          <w:rFonts w:ascii="Arial" w:hAnsi="Arial" w:cs="Arial"/>
          <w:sz w:val="20"/>
          <w:szCs w:val="20"/>
          <w:lang w:val="en-US"/>
        </w:rPr>
        <w:t xml:space="preserve">typical trial for </w:t>
      </w:r>
      <w:r w:rsidR="00A158C4" w:rsidRPr="000A6F59">
        <w:rPr>
          <w:rFonts w:ascii="Arial" w:hAnsi="Arial" w:cs="Arial"/>
          <w:sz w:val="20"/>
          <w:szCs w:val="20"/>
          <w:lang w:val="en-US"/>
        </w:rPr>
        <w:t xml:space="preserve">both </w:t>
      </w:r>
      <w:r w:rsidRPr="000A6F59">
        <w:rPr>
          <w:rFonts w:ascii="Arial" w:hAnsi="Arial" w:cs="Arial"/>
          <w:sz w:val="20"/>
          <w:szCs w:val="20"/>
          <w:lang w:val="en-US"/>
        </w:rPr>
        <w:t>Experiment 1</w:t>
      </w:r>
      <w:r w:rsidR="00A158C4" w:rsidRPr="000A6F59">
        <w:rPr>
          <w:rFonts w:ascii="Arial" w:hAnsi="Arial" w:cs="Arial"/>
          <w:sz w:val="20"/>
          <w:szCs w:val="20"/>
          <w:lang w:val="en-US"/>
        </w:rPr>
        <w:t xml:space="preserve"> and Experiment 2</w:t>
      </w:r>
      <w:r w:rsidRPr="000A6F59">
        <w:rPr>
          <w:rFonts w:ascii="Arial" w:hAnsi="Arial" w:cs="Arial"/>
          <w:sz w:val="20"/>
          <w:szCs w:val="20"/>
          <w:lang w:val="en-US"/>
        </w:rPr>
        <w:t xml:space="preserve">. The red circles and arrows were not visible to the participant and are included here to aid visibility. Participants used their cursor to click on a fixation cross presented in the middle of the screen to start a trial, the display was then revealed, participants then interacted and rotated cubes using their cursor, once the </w:t>
      </w:r>
      <w:r w:rsidRPr="000A6F59">
        <w:rPr>
          <w:rFonts w:ascii="Arial" w:hAnsi="Arial" w:cs="Arial"/>
          <w:sz w:val="20"/>
          <w:szCs w:val="20"/>
          <w:lang w:val="en-US"/>
        </w:rPr>
        <w:lastRenderedPageBreak/>
        <w:t>target was found (or deemed absent) the participant ended the trial with a keyboard press. This whole process then repeated for 120 trials.</w:t>
      </w:r>
      <w:r w:rsidR="00130F83" w:rsidRPr="000A6F59">
        <w:rPr>
          <w:rFonts w:ascii="Arial" w:hAnsi="Arial" w:cs="Arial"/>
          <w:sz w:val="20"/>
          <w:szCs w:val="20"/>
          <w:lang w:val="en-US"/>
        </w:rPr>
        <w:t xml:space="preserve"> </w:t>
      </w:r>
    </w:p>
    <w:p w14:paraId="4DB4200E" w14:textId="77777777" w:rsidR="00F02471" w:rsidRPr="000A6F59" w:rsidRDefault="00F02471" w:rsidP="0044188E">
      <w:pPr>
        <w:spacing w:line="480" w:lineRule="auto"/>
        <w:ind w:firstLine="720"/>
        <w:rPr>
          <w:rFonts w:ascii="Arial" w:hAnsi="Arial" w:cs="Arial"/>
          <w:lang w:val="en-US"/>
        </w:rPr>
      </w:pPr>
    </w:p>
    <w:p w14:paraId="6BE2DF00" w14:textId="289500C9" w:rsidR="00F02471" w:rsidRPr="000A6F59" w:rsidRDefault="00F02471" w:rsidP="008D5BBF">
      <w:pPr>
        <w:spacing w:line="480" w:lineRule="auto"/>
        <w:rPr>
          <w:rFonts w:ascii="Arial" w:hAnsi="Arial" w:cs="Arial"/>
          <w:b/>
          <w:bCs/>
          <w:lang w:val="en-US"/>
        </w:rPr>
      </w:pPr>
      <w:r w:rsidRPr="000A6F59">
        <w:rPr>
          <w:rFonts w:ascii="Arial" w:hAnsi="Arial" w:cs="Arial"/>
          <w:b/>
          <w:bCs/>
          <w:lang w:val="en-US"/>
        </w:rPr>
        <w:t>Physical Effort</w:t>
      </w:r>
    </w:p>
    <w:p w14:paraId="61DF8560" w14:textId="77777777" w:rsidR="008D5367" w:rsidRPr="000A6F59" w:rsidRDefault="008D5367" w:rsidP="008D5367">
      <w:pPr>
        <w:spacing w:line="480" w:lineRule="auto"/>
        <w:ind w:firstLine="720"/>
        <w:rPr>
          <w:rFonts w:ascii="Arial" w:hAnsi="Arial" w:cs="Arial"/>
          <w:lang w:val="en-US"/>
        </w:rPr>
      </w:pPr>
      <w:r w:rsidRPr="000A6F59">
        <w:rPr>
          <w:rFonts w:ascii="Arial" w:hAnsi="Arial" w:cs="Arial"/>
          <w:lang w:val="en-US"/>
        </w:rPr>
        <w:t xml:space="preserve">In visual search tasks, very little physical effort is required to search. Eye movements are the most common of all behaviors </w:t>
      </w:r>
      <w:r w:rsidRPr="000A6F59">
        <w:rPr>
          <w:rFonts w:ascii="Arial" w:hAnsi="Arial" w:cs="Arial"/>
          <w:lang w:val="en-US"/>
        </w:rPr>
        <w:fldChar w:fldCharType="begin"/>
      </w:r>
      <w:r w:rsidRPr="000A6F59">
        <w:rPr>
          <w:rFonts w:ascii="Arial" w:hAnsi="Arial" w:cs="Arial"/>
          <w:lang w:val="en-US"/>
        </w:rPr>
        <w:instrText xml:space="preserve"> ADDIN ZOTERO_ITEM CSL_CITATION {"citationID":"IQDtIpzN","properties":{"formattedCitation":"(Bargary et al., 2017)","plainCitation":"(Bargary et al., 2017)","noteIndex":0},"citationItems":[{"id":199,"uris":["http://zotero.org/users/local/TppnTB8M/items/9Y8EK3W9"],"itemData":{"id":199,"type":"article-journal","abstract":"Human eye movements are stereotyped and repeatable, but how speciﬁc to a normal individual are the quantitative properties of his or her eye movements? We recorded saccades, anti-saccades and smoothpursuit eye movements in a sample of over 1000 healthy young adults. A randomly selected subsample (10%) of participants were re-tested on a second occasion after a median interval of 18.8 days, allowing us to estimate reliabilities. Each of several derived measures, including latencies, accuracies, velocities, and left-right asymmetries, proved to be very reliable. We give normative means and distributions for each measure and describe the pattern of correlations amongst them. We identify several measures that exhibit signiﬁcant sex differences. The proﬁle of our oculomotor measures for an individual constitutes a personal oculomotor signature that distinguishes that individual from most other members of the sample of 1000.","container-title":"Vision Research","DOI":"10.1016/j.visres.2017.03.001","ISSN":"00426989","journalAbbreviation":"Vision Research","language":"en","page":"157-169","source":"DOI.org (Crossref)","title":"Individual differences in human eye movements: An oculomotor signature?","title-short":"Individual differences in human eye movements","volume":"141","author":[{"family":"Bargary","given":"Gary"},{"family":"Bosten","given":"Jenny M."},{"family":"Goodbourn","given":"Patrick T."},{"family":"Lawrance-Owen","given":"Adam J."},{"family":"Hogg","given":"Ruth E."},{"family":"Mollon","given":"J.D."}],"issued":{"date-parts":[["2017",12]]}}}],"schema":"https://github.com/citation-style-language/schema/raw/master/csl-citation.json"}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(Bargary et al., 2017)</w:t>
      </w:r>
      <w:r w:rsidRPr="000A6F59">
        <w:rPr>
          <w:rFonts w:ascii="Arial" w:hAnsi="Arial" w:cs="Arial"/>
          <w:lang w:val="en-US"/>
        </w:rPr>
        <w:fldChar w:fldCharType="end"/>
      </w:r>
      <w:r w:rsidRPr="000A6F59">
        <w:rPr>
          <w:rFonts w:ascii="Arial" w:hAnsi="Arial" w:cs="Arial"/>
          <w:lang w:val="en-US"/>
        </w:rPr>
        <w:t xml:space="preserve"> and require very little energetic expenditure to conduct </w:t>
      </w:r>
      <w:r w:rsidRPr="000A6F59">
        <w:rPr>
          <w:rFonts w:ascii="Arial" w:hAnsi="Arial" w:cs="Arial"/>
          <w:lang w:val="en-US"/>
        </w:rPr>
        <w:fldChar w:fldCharType="begin"/>
      </w:r>
      <w:r w:rsidRPr="000A6F59">
        <w:rPr>
          <w:rFonts w:ascii="Arial" w:hAnsi="Arial" w:cs="Arial"/>
          <w:lang w:val="en-US"/>
        </w:rPr>
        <w:instrText xml:space="preserve"> ADDIN ZOTERO_ITEM CSL_CITATION {"citationID":"fuEW91de","properties":{"formattedCitation":"(Araujo et al., 2001)","plainCitation":"(Araujo et al., 2001)","noteIndex":0},"citationItems":[{"id":193,"uris":["http://zotero.org/users/local/TppnTB8M/items/YRBCDG5S"],"itemData":{"id":193,"type":"article-journal","abstract":"Saccadic eye movements are usually assumed to be directed to locations containing important or useful information, but such assumptions fail to take into account that planning saccades to such locations might be too costly in terms of effort or attention required. To investigate costs of saccadic planning, subjects searched for a target letter that was contained in either one of two clusters located on either side of a central ﬁxation target. A target was present on each trial and was more likely (probability =0.8) to appear in one cluster than the other. Probabilities were disclosed by differences in cluster intensities. The distance between each cluster and central ﬁxation varied (60 – 300 ). The presentation time was limited (500 ms) to ensure that a successful search would require a wisely chosen saccadic plan. The best chance of ﬁnding the target would be to direct the ﬁrst saccade to the high-probability location, but only one of the six subjects tested followed this strategy consistently. The rest (to varying degrees) preferred to aim the ﬁrst saccade to the closer location, often followed by an attempted search of the remaining location. Two-location searches were unsuccessful; performance at both locations was poor due to insufﬁcient time. Preferences for such ineffective strategies were surprising. They suggest that saccadic plans were inﬂuenced by attempts to minimize the cognitive and attentional load attached to planning and to maximize the number of new foveal views that can be acquired in a limited period of time. These strategies, though disastrous in our task, may be crucial in natural scanning, when many cognitive operations are performed at once, and the risk attached to a few errant glances at unimportant places is small. © 2001 Elsevier Science Ltd. All rights reserved.","container-title":"Vision Research","DOI":"10.1016/S0042-6989(01)00196-1","ISSN":"00426989","issue":"25-26","journalAbbreviation":"Vision Research","language":"en","license":"https://www.elsevier.com/tdm/userlicense/1.0/","page":"3613-3625","source":"DOI.org (Crossref)","title":"Eye movements during visual search: the costs of choosing the optimal path","title-short":"Eye movements during visual search","volume":"41","author":[{"family":"Araujo","given":"Christian"},{"family":"Kowler","given":"Eileen"},{"family":"Pavel","given":"Misha"}],"issued":{"date-parts":[["2001",11]]}}}],"schema":"https://github.com/citation-style-language/schema/raw/master/csl-citation.json"}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(Araujo et al., 2001)</w:t>
      </w:r>
      <w:r w:rsidRPr="000A6F59">
        <w:rPr>
          <w:rFonts w:ascii="Arial" w:hAnsi="Arial" w:cs="Arial"/>
          <w:lang w:val="en-US"/>
        </w:rPr>
        <w:fldChar w:fldCharType="end"/>
      </w:r>
      <w:r w:rsidRPr="000A6F59">
        <w:rPr>
          <w:rFonts w:ascii="Arial" w:hAnsi="Arial" w:cs="Arial"/>
          <w:lang w:val="en-US"/>
        </w:rPr>
        <w:t xml:space="preserve">. In contrast, interactive search tasks often require energetic expenditure via body movements; typically, the upper limbs, as individuals manually manipulate objects with their hands. It is well established that individuals will try to minimize engaging in tasks that require high energetic expenditure </w:t>
      </w:r>
      <w:r w:rsidRPr="000A6F59">
        <w:rPr>
          <w:rFonts w:ascii="Arial" w:hAnsi="Arial" w:cs="Arial"/>
          <w:lang w:val="en-US"/>
        </w:rPr>
        <w:fldChar w:fldCharType="begin"/>
      </w:r>
      <w:r w:rsidRPr="000A6F59">
        <w:rPr>
          <w:rFonts w:ascii="Arial" w:hAnsi="Arial" w:cs="Arial"/>
          <w:lang w:val="en-US"/>
        </w:rPr>
        <w:instrText xml:space="preserve"> ADDIN ZOTERO_ITEM CSL_CITATION {"citationID":"pKpKFAgE","properties":{"formattedCitation":"(Anderson et al., 2025; Klein-Fl\\uc0\\u252{}gge et al., 2016; Kurniawan et al., 2010; Pr\\uc0\\u233{}vost et al., 2010)","plainCitation":"(Anderson et al., 2025; Klein-Flügge et al., 2016; Kurniawan et al., 2010; Prévost et al., 2010)","noteIndex":0},"citationItems":[{"id":1038,"uris":["http://zotero.org/users/local/TppnTB8M/items/P3WV9FII"],"itemData":{"id":1038,"type":"article-journal","abstract":"Humans are generally biased to conserve energy, limiting the exertion of physical and mental effort. The need for attention to selectively process perceptual information is a ubiquitous part of mental life, but how mentally effortful is the process of finding the target of a visual search, and how much mental effort is required to focus attention in the face of potentially distracting stimuli? Does learning from demands on physical effort shape the control of attention, much like rewards and punishments? In this tutorial review, we provide an overview of a novel approach to probing the mental effort involved in visual search and the control of attention more generally. Situations are created in which exerting physical effort, via a hand dynamometer, can modify the demands of a visual search task. More specifically, participants can exert physical effort to reduce the putative mental effort required to find a target. When comparing across search conditions, this approach can reveal the conditions that participants are willing to physically work to achieve, with implications for the mental effort associated with these conditions. We also introduce a reciprocal approach in which demands on physical effort, and their association with the visual search task, are manipulated, providing an opportunity to examine how the control of attention is shaped by these effort demands. Some practical considerations for the implementation of these novel approaches are discussed, as are potential new research directions for which these approaches are well suited.","container-title":"Attention, Perception, &amp; Psychophysics","DOI":"10.3758/s13414-025-03024-7","ISSN":"1943-3921, 1943-393X","issue":"2","journalAbbreviation":"Atten Percept Psychophys","language":"en","page":"670-684","source":"DOI.org (Crossref)","title":"Getting a grip on visual search: Relating effort exertion to the control of attention","title-short":"Getting a grip on visual search","volume":"87","author":[{"family":"Anderson","given":"Brian A."},{"family":"Lee","given":"David S."},{"family":"McKinney","given":"Molly R."},{"family":"Clement","given":"Andrew"}],"issued":{"date-parts":[["2025",2]]}}},{"id":1040,"uris":["http://zotero.org/users/local/TppnTB8M/items/2LUH27UZ"],"itemData":{"id":1040,"type":"article-journal","abstract":"Integrating costs and benefits is crucial for optimal decision-making. Although much is known about decisions that involve outcome-related costs (e.g., delay, risk), many of our choices are attached to actions and require an evaluation of the associated motor costs. Yet how the brain incorporates motor costs into choices remains largely unclear. We used human fMRI during choices involving monetary reward and physical effort to identify brain regions that serve as a choice comparator for effort-reward trade-offs. By independently varying both options' effort and reward levels, we were able to identify the neural signature of a comparator mechanism. A network involving supplementary motor area and the caudal portion of dorsal anterior cingulate cortex encoded the difference in reward (positively) and effort levels (negatively) between chosen and unchosen choice options. We next modeled effort-discounted subjective values using a novel behavioral model. This revealed that the same network of regions involving dorsal anterior cingulate cortex and supplementary motor area encoded the difference between the chosen and unchosen options' subjective values, and that activity was best described using a concave model of effort-discounting. In addition, this signal reflected how precisely value determined participants' choices. By contrast, separate signals in supplementary motor area and ventromedial prefrontal cortex correlated with participants' tendency to avoid effort and seek reward, respectively. This suggests that the critical neural signature of decision-making for choices involving motor costs is found in human cingulate cortex and not ventromedial prefrontal cortex as typically reported for outcome-based choice. Furthermore, distinct frontal circuits seem to drive behavior toward reward maximization and effort minimization.\n            \n              SIGNIFICANCE STATEMENT\n              The neural processes that govern the trade-off between expected benefits and motor costs remain largely unknown. This is striking because energetic requirements play an integral role in our day-to-day choices and instrumental behavior, and a diminished willingness to exert effort is a characteristic feature of a range of neurological disorders. We use a new behavioral characterization of how humans trade off reward maximization with effort minimization to examine the neural signatures that underpin such choices, using BOLD MRI neuroimaging data. We find the critical neural signature of decision-making, a signal that reflects the comparison of value between choice options, in human cingulate cortex, whereas two distinct brain circuits drive behavior toward reward maximization or effort minimization.","container-title":"The Journal of Neuroscience","DOI":"10.1523/JNEUROSCI.0292-16.2016","ISSN":"0270-6474, 1529-2401","issue":"39","journalAbbreviation":"J. Neurosci.","language":"en","license":"https://creativecommons.org/licenses/by-nc-sa/4.0/","page":"10002-10015","source":"DOI.org (Crossref)","title":"Neural Signatures of Value Comparison in Human Cingulate Cortex during Decisions Requiring an Effort-Reward Trade-off","volume":"36","author":[{"family":"Klein-Flügge","given":"Miriam C."},{"family":"Kennerley","given":"Steven W."},{"family":"Friston","given":"Karl"},{"family":"Bestmann","given":"Sven"}],"issued":{"date-parts":[["2016",9,28]]}}},{"id":602,"uris":["http://zotero.org/users/local/TppnTB8M/items/XTPA2E2C"],"itemData":{"id":602,"type":"article-journal","abstract":"The possibility that we will have to invest effort influences our future choice behavior. Indeed deciding whether an action is actually worth taking is a key element in the expression of human apathy or inertia. There is a well developed literature on brain activity related to the anticipation of effort, but how effort affects actual choice is less well understood. Furthermore, prior work is largely restricted to mental as opposed to physical effort or has confounded temporal with effortful costs. Here we investigated choice behavior and brain activity, using functional magnetic resonance imaging, in a study where healthy participants are required to make decisions between effortful gripping, where the factors of force (high and low) and reward (high and low) were varied, and a choice of merely holding a grip device for minimal monetary reward. Behaviorally, we show that force level influences the likelihood of choosing an effortful grip. We observed greater activity in the putamen when participants opt to grip an option with low effort compared with when they opt to grip an option with high effort. The results suggest that, over and above a nonspecific role in movement anticipation and salience, the putamen plays a crucial role in computations for choice that involves effort costs.","container-title":"Journal of Neurophysiology","DOI":"10.1152/jn.00027.2010","ISSN":"0022-3077, 1522-1598","issue":"1","journalAbbreviation":"Journal of Neurophysiology","language":"en","page":"313-321","source":"DOI.org (Crossref)","title":"Choosing to Make an Effort: The Role of Striatum in Signaling Physical Effort of a Chosen Action","title-short":"Choosing to Make an Effort","volume":"104","author":[{"family":"Kurniawan","given":"I. T."},{"family":"Seymour","given":"B."},{"family":"Talmi","given":"D."},{"family":"Yoshida","given":"W."},{"family":"Chater","given":"N."},{"family":"Dolan","given":"R. J."}],"issued":{"date-parts":[["2010",7]]}}},{"id":1044,"uris":["http://zotero.org/users/local/TppnTB8M/items/PIE9UX7V"],"itemData":{"id":1044,"type":"article-journal","abstract":"Decision making consists of choosing among available options on the basis of a valuation of their potential costs and benefits. Most theoretical models of decision making in behavioral economics, psychology, and computer science propose that the desirability of outcomes expected from alternative options can be quantified by utility functions. These utility functions allow a decision maker to assign subjective values to each option under consideration by weighting the likely benefits and costs resulting from an action and to select the one with the highest subjective value. Here, we used model-based neuroimaging to test whether the human brain uses separate valuation systems for rewards (erotic stimuli) associated with different types of costs, namely, delay and effort. We show that humans devalue rewards associated with physical effort in a strikingly similar fashion to those they devalue that are associated with delays, and that a single computational model derived from economics theory can account for the behavior observed in both delay discounting and effort discounting. However, our neuroimaging data reveal that the human brain uses distinct valuation subsystems for different types of costs, reflecting in opposite fashion delayed reward and future energetic expenses. The ventral striatum and the ventromedial prefrontal cortex represent the increasing subjective value of delayed rewards, whereas a distinct network, composed of the anterior cingulate cortex and the anterior insula, represent the decreasing value of the effortful option, coding the expected expense of energy. Together, these data demonstrate that the valuation processes underlying different types of costs can be fractionated at the cerebral level.","container-title":"The Journal of Neuroscience","DOI":"10.1523/JNEUROSCI.2752-10.2010","ISSN":"0270-6474, 1529-2401","issue":"42","journalAbbreviation":"J. Neurosci.","language":"en","license":"https://creativecommons.org/licenses/by-nc-sa/4.0/","page":"14080-14090","source":"DOI.org (Crossref)","title":"Separate Valuation Subsystems for Delay and Effort Decision Costs","volume":"30","author":[{"family":"Prévost","given":"Charlotte"},{"family":"Pessiglione","given":"Mathias"},{"family":"Météreau","given":"Elise"},{"family":"Cléry-Melin","given":"Marie-Laure"},{"family":"Dreher","given":"Jean-Claude"}],"issued":{"date-parts":[["2010",10,20]]}}}],"schema":"https://github.com/citation-style-language/schema/raw/master/csl-citation.json"} </w:instrText>
      </w:r>
      <w:r w:rsidRPr="000A6F59">
        <w:rPr>
          <w:rFonts w:ascii="Arial" w:hAnsi="Arial" w:cs="Arial"/>
          <w:lang w:val="en-US"/>
        </w:rPr>
        <w:fldChar w:fldCharType="separate"/>
      </w:r>
      <w:r w:rsidRPr="000A6F59">
        <w:rPr>
          <w:rFonts w:ascii="Arial" w:hAnsi="Arial" w:cs="Arial"/>
          <w:kern w:val="0"/>
          <w:lang w:val="en-US"/>
        </w:rPr>
        <w:t>(Anderson et al., 2025; Klein-Flügge et al., 2016; Kurniawan et al., 2010; Prévost et al., 2010)</w:t>
      </w:r>
      <w:r w:rsidRPr="000A6F59">
        <w:rPr>
          <w:rFonts w:ascii="Arial" w:hAnsi="Arial" w:cs="Arial"/>
          <w:lang w:val="en-US"/>
        </w:rPr>
        <w:fldChar w:fldCharType="end"/>
      </w:r>
      <w:r w:rsidRPr="000A6F59">
        <w:rPr>
          <w:rFonts w:ascii="Arial" w:hAnsi="Arial" w:cs="Arial"/>
          <w:lang w:val="en-US"/>
        </w:rPr>
        <w:t xml:space="preserve">. Indeed, perceived physical effort has been shown to further influence engagement in safe versus dangerous work practices </w:t>
      </w:r>
      <w:r w:rsidRPr="000A6F59">
        <w:rPr>
          <w:rFonts w:ascii="Arial" w:hAnsi="Arial" w:cs="Arial"/>
          <w:lang w:val="en-US"/>
        </w:rPr>
        <w:fldChar w:fldCharType="begin"/>
      </w:r>
      <w:r w:rsidRPr="000A6F59">
        <w:rPr>
          <w:rFonts w:ascii="Arial" w:hAnsi="Arial" w:cs="Arial"/>
          <w:lang w:val="en-US"/>
        </w:rPr>
        <w:instrText xml:space="preserve"> ADDIN ZOTERO_ITEM CSL_CITATION {"citationID":"sfoJk8To","properties":{"formattedCitation":"(Wickens, 2014)","plainCitation":"(Wickens, 2014)","noteIndex":0},"citationItems":[{"id":967,"uris":["http://zotero.org/users/local/TppnTB8M/items/IGFUXH48"],"itemData":{"id":967,"type":"article-journal","abstract":"Objective: The aim of this study was to demonstrate the importance of effort in human factors.\nBackground: Effort has made its appearance in several diverse formats and applications. Eight of these are integrated in the current writing related to learning, looking, task switching, visual search termination, information access, choosing decision strategies, and behaving safely.\nMethod: This is based upon a literature review.\nResults: The common elements of these different effort applications are highlighted, particularly, their manifestations in either implicit or explicit expected value decisions.\nConclusions: There is a need to show how the metrics of effort and workload assessment influence decisions in human factors, particularly, those related to safety.","container-title":"Human Factors: The Journal of the Human Factors and Ergonomics Society","DOI":"10.1177/0018720814558419","ISSN":"0018-7208, 1547-8181","issue":"8","journalAbbreviation":"Hum Factors","language":"en","page":"1329-1336","source":"DOI.org (Crossref)","title":"Effort in Human Factors Performance and Decision Making","volume":"56","author":[{"family":"Wickens","given":"Christopher D."}],"issued":{"date-parts":[["2014",12]]}}}],"schema":"https://github.com/citation-style-language/schema/raw/master/csl-citation.json"}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(Wickens, 2014)</w:t>
      </w:r>
      <w:r w:rsidRPr="000A6F59">
        <w:rPr>
          <w:rFonts w:ascii="Arial" w:hAnsi="Arial" w:cs="Arial"/>
          <w:lang w:val="en-US"/>
        </w:rPr>
        <w:fldChar w:fldCharType="end"/>
      </w:r>
      <w:r w:rsidRPr="000A6F59">
        <w:rPr>
          <w:rFonts w:ascii="Arial" w:hAnsi="Arial" w:cs="Arial"/>
          <w:lang w:val="en-US"/>
        </w:rPr>
        <w:t xml:space="preserve">, the limbs used to reach and grab objects </w:t>
      </w:r>
      <w:r w:rsidRPr="000A6F59">
        <w:rPr>
          <w:rFonts w:ascii="Arial" w:hAnsi="Arial" w:cs="Arial"/>
          <w:lang w:val="en-US"/>
        </w:rPr>
        <w:fldChar w:fldCharType="begin"/>
      </w:r>
      <w:r w:rsidRPr="000A6F59">
        <w:rPr>
          <w:rFonts w:ascii="Arial" w:hAnsi="Arial" w:cs="Arial"/>
          <w:lang w:val="en-US"/>
        </w:rPr>
        <w:instrText xml:space="preserve"> ADDIN ZOTERO_ITEM CSL_CITATION {"citationID":"ybc2SPWY","properties":{"formattedCitation":"(Morel et al., 2017; Wang et al., 2021)","plainCitation":"(Morel et al., 2017; Wang et al., 2021)","noteIndex":0},"citationItems":[{"id":655,"uris":["http://zotero.org/users/local/TppnTB8M/items/WV2G3X6U"],"itemData":{"id":655,"type":"article-journal","abstract":"When deciding between alternative options, a rational agent chooses on the basis of the desirability of each outcome, including associated costs. As different options typically result in different actions, the effort associated with each action is an essential cost parameter. How do humans discount physical effort when deciding between movements? We used an action-selection task to characterize how subjective effort depends on the parameters of arm transport movements and controlled for potential confounding factors such as delay discounting and performance. First, by repeatedly asking subjects to choose between 2 arm movements of different amplitudes or durations, performed against different levels of force, we identified parameter combinations that subjects experienced as identical in effort (isoeffort curves). Movements with a long duration were judged more effortful than short-duration movements against the same force, while movement amplitudes did not influence effort. Biomechanics of the movements also affected effort, as movements towards the body midline were preferred to movements away from it. Second, by introducing movement repetitions, we further determined that the cost function for choosing between effortful movements had a quadratic relationship with force, while choices were made on the basis of the logarithm of these costs. Our results show that effort-based action selection during reaching cannot easily be explained by metabolic costs. Instead, force-loaded reaches, a widely occurring natural behavior, imposed an effort cost for decision making similar to cost functions in motor control. Our results thereby support the idea that motor control and economic choice are governed by partly overlapping optimization principles.","container-title":"PLOS Biology","DOI":"10.1371/journal.pbio.2001323","ISSN":"1545-7885","issue":"6","journalAbbreviation":"PLoS Biol","language":"en","page":"e2001323","source":"DOI.org (Crossref)","title":"What makes a reach movement effortful? Physical effort discounting supports common minimization principles in decision making and motor control","title-short":"What makes a reach movement effortful?","volume":"15","author":[{"family":"Morel","given":"Pierre"},{"family":"Ulbrich","given":"Philipp"},{"family":"Gail","given":"Alexander"}],"editor":[{"family":"Rushworth","given":"Matthew"}],"issued":{"date-parts":[["2017",6,6]]}}},{"id":960,"uris":["http://zotero.org/users/local/TppnTB8M/items/V83KNALZ"],"itemData":{"id":960,"type":"article-journal","abstract":"The decision regarding which arm to use to perform a task reﬂects a complex process that can be inﬂuenced by many factors, including effort requirements of acquiring the goal. In this study, we considered a virtual reality environment in which people reached to a visual target in three-dimensional space. To vary the cost of reaching, we altered the visual feedback associated with motion of one arm but not the other. This altered the extent of motion that was required to reach, thus changing the effort required to acquire the goal. We then measured how that change in effort affected the decision regarding which arm to use, as well as the preparation time for the movement that ensued. As expected, with increased visual ampliﬁcation of one arm (reduced effort to reach the goal), subjects increased the probability of choosing that arm. Surprisingly, however, the reaction times to start these movements were also reduced: despite constancy of the visual representation of the target, reaction times were shorter for movements with less effort. Thus, as the perceived effort associated with accomplishing a goal was reduced for a given limb, the decision-making process was biased toward use of that limb. Furthermore, movements that were perceived to be less effortful were performed with shorter reaction times. These results suggest that visual ampliﬁcation can alter the perceived effort associated with using a limb, thus increasing frequency of use. This may provide a useful method to increase use of a limb during rehabilitation.","container-title":"Journal of Neurophysiology","DOI":"10.1152/jn.00404.2020","ISSN":"0022-3077, 1522-1598","issue":"1","journalAbbreviation":"Journal of Neurophysiology","language":"en","page":"63-73","source":"DOI.org (Crossref)","title":"Perceived effort affects choice of limb and reaction time of movements","volume":"125","author":[{"family":"Wang","given":"Jing"},{"family":"Lum","given":"Peter S."},{"family":"Shadmehr","given":"Reza"},{"family":"Lee","given":"Sang Wook"}],"issued":{"date-parts":[["2021",1,1]]}}}],"schema":"https://github.com/citation-style-language/schema/raw/master/csl-citation.json"}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(Morel et al., 2017; Wang et al., 2021)</w:t>
      </w:r>
      <w:r w:rsidRPr="000A6F59">
        <w:rPr>
          <w:rFonts w:ascii="Arial" w:hAnsi="Arial" w:cs="Arial"/>
          <w:lang w:val="en-US"/>
        </w:rPr>
        <w:fldChar w:fldCharType="end"/>
      </w:r>
      <w:r w:rsidRPr="000A6F59">
        <w:rPr>
          <w:rFonts w:ascii="Arial" w:hAnsi="Arial" w:cs="Arial"/>
          <w:lang w:val="en-US"/>
        </w:rPr>
        <w:t xml:space="preserve">, and the decisions made in complex workspaces such as airplane cockpits </w:t>
      </w:r>
      <w:r w:rsidRPr="000A6F59">
        <w:rPr>
          <w:rFonts w:ascii="Arial" w:hAnsi="Arial" w:cs="Arial"/>
          <w:lang w:val="en-US"/>
        </w:rPr>
        <w:fldChar w:fldCharType="begin"/>
      </w:r>
      <w:r w:rsidRPr="000A6F59">
        <w:rPr>
          <w:rFonts w:ascii="Arial" w:hAnsi="Arial" w:cs="Arial"/>
          <w:lang w:val="en-US"/>
        </w:rPr>
        <w:instrText xml:space="preserve"> ADDIN ZOTERO_ITEM CSL_CITATION {"citationID":"eXfFKsao","properties":{"formattedCitation":"(Steelman et al., 2011; Wickens, 2015)","plainCitation":"(Steelman et al., 2011; Wickens, 2015)","noteIndex":0},"citationItems":[{"id":1036,"uris":["http://zotero.org/users/local/TppnTB8M/items/JFFPFX7Z"],"itemData":{"id":1036,"type":"article-journal","abstract":"Objective: The present study developed and validated a stochastic model of overt attention within a visual workspace.\nBackground: Technical specifications and recommended practices for the design of visual warning systems emphasize the role of alert salience. Task demands and display context can modulate alert noticeability, however, meaning that salience alone does not guarantee attention capture.\nMethod: A stochastic model integrated elements from existing models of visual attention to predict attentional behavior in dynamic environments.Validation studies tested the predictions of the new model against scanning data from a high-fidelity simulator study and behavioral data from an alert detection experiment.\nResults: The model accurately predicted the steadystate distribution of attention within a simulated cockpit as well as the effects of color similarity, eccentricity, and dynamic visual noise on miss rates and response times in the alert detection task.\nConclusion: The model successfully predicts attentional behavior in complex visual workspaces with the use of parameter values selected by either the modeler or a subject matter expert.","container-title":"Human Factors: The Journal of the Human Factors and Ergonomics Society","DOI":"10.1177/0018720811404026","ISSN":"0018-7208, 1547-8181","issue":"2","journalAbbreviation":"Hum Factors","language":"en","page":"142-153","source":"DOI.org (Crossref)","title":"Modeling the Control of Attention in Visual Workspaces","volume":"53","author":[{"family":"Steelman","given":"Kelly S."},{"family":"McCarley","given":"Jason S."},{"family":"Wickens","given":"Christopher D."}],"issued":{"date-parts":[["2011",4]]}}},{"id":968,"uris":["http://zotero.org/users/local/TppnTB8M/items/HQ8856SZ"],"itemData":{"id":968,"type":"chapter","container-title":"The Cambridge Handbook of Applied Perception Research","edition":"1","ISBN":"978-1-107-09640-0","language":"en","note":"DOI: 10.1017/CBO9780511973017.046","page":"749-768","publisher":"Cambridge University Press","source":"DOI.org (Crossref)","title":"Noticing Events in the Visual Workplace: The SEEV and NSEEV Models","title-short":"Noticing Events in the Visual Workplace","URL":"https://www.cambridge.org/core/product/identifier/9780511973017%23c09640-37-1/type/book_part","editor":[{"family":"Hoffman","given":"Robert R."},{"family":"Hancock","given":"Peter A."},{"family":"Scerbo","given":"Mark W."},{"family":"Parasuraman","given":"Raja"},{"family":"Szalma","given":"James L."}],"author":[{"family":"Wickens","given":"Christopher D."}],"accessed":{"date-parts":[["2025",2,14]]},"issued":{"date-parts":[["2015",7,5]]}}}],"schema":"https://github.com/citation-style-language/schema/raw/master/csl-citation.json"}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(Steelman et al., 2011; Wickens, 2015)</w:t>
      </w:r>
      <w:r w:rsidRPr="000A6F59">
        <w:rPr>
          <w:rFonts w:ascii="Arial" w:hAnsi="Arial" w:cs="Arial"/>
          <w:lang w:val="en-US"/>
        </w:rPr>
        <w:fldChar w:fldCharType="end"/>
      </w:r>
      <w:r w:rsidRPr="000A6F59">
        <w:rPr>
          <w:rFonts w:ascii="Arial" w:hAnsi="Arial" w:cs="Arial"/>
          <w:lang w:val="en-US"/>
        </w:rPr>
        <w:t xml:space="preserve">. </w:t>
      </w:r>
    </w:p>
    <w:p w14:paraId="570CAFE1" w14:textId="77777777" w:rsidR="008D5367" w:rsidRPr="000A6F59" w:rsidRDefault="008D5367" w:rsidP="008D5367">
      <w:pPr>
        <w:spacing w:line="480" w:lineRule="auto"/>
        <w:ind w:firstLine="720"/>
        <w:rPr>
          <w:rFonts w:ascii="Arial" w:hAnsi="Arial" w:cs="Arial"/>
          <w:b/>
          <w:bCs/>
          <w:lang w:val="en-US"/>
        </w:rPr>
      </w:pPr>
      <w:r w:rsidRPr="000A6F59">
        <w:rPr>
          <w:rFonts w:ascii="Arial" w:hAnsi="Arial" w:cs="Arial"/>
          <w:lang w:val="en-US"/>
        </w:rPr>
        <w:t xml:space="preserve">In the context of interactive searches, reducing the number of high effort tasks one engages in is logical, given that there are two dissociable cognitive processes that must work in tandem when doing so: the </w:t>
      </w:r>
      <w:r w:rsidRPr="000A6F59">
        <w:rPr>
          <w:rFonts w:ascii="Arial" w:hAnsi="Arial" w:cs="Arial"/>
          <w:i/>
          <w:iCs/>
          <w:lang w:val="en-US"/>
        </w:rPr>
        <w:t>action system</w:t>
      </w:r>
      <w:r w:rsidRPr="000A6F59">
        <w:rPr>
          <w:rFonts w:ascii="Arial" w:hAnsi="Arial" w:cs="Arial"/>
          <w:lang w:val="en-US"/>
        </w:rPr>
        <w:t xml:space="preserve"> for body movements and the </w:t>
      </w:r>
      <w:r w:rsidRPr="000A6F59">
        <w:rPr>
          <w:rFonts w:ascii="Arial" w:hAnsi="Arial" w:cs="Arial"/>
          <w:i/>
          <w:iCs/>
          <w:lang w:val="en-US"/>
        </w:rPr>
        <w:t>identification system</w:t>
      </w:r>
      <w:r w:rsidRPr="000A6F59">
        <w:rPr>
          <w:rFonts w:ascii="Arial" w:hAnsi="Arial" w:cs="Arial"/>
          <w:lang w:val="en-US"/>
        </w:rPr>
        <w:t xml:space="preserve"> for target detection </w:t>
      </w:r>
      <w:r w:rsidRPr="000A6F59">
        <w:rPr>
          <w:rFonts w:ascii="Arial" w:hAnsi="Arial" w:cs="Arial"/>
          <w:lang w:val="en-US"/>
        </w:rPr>
        <w:fldChar w:fldCharType="begin"/>
      </w:r>
      <w:r w:rsidRPr="000A6F59">
        <w:rPr>
          <w:rFonts w:ascii="Arial" w:hAnsi="Arial" w:cs="Arial"/>
          <w:lang w:val="en-US"/>
        </w:rPr>
        <w:instrText xml:space="preserve"> ADDIN ZOTERO_ITEM CSL_CITATION {"citationID":"WQL0boy7","properties":{"formattedCitation":"(Goodale &amp; Milner, 1992; Jeannerod, 1994; Solman et al., 2012)","plainCitation":"(Goodale &amp; Milner, 1992; Jeannerod, 1994; Solman et al., 2012)","noteIndex":0},"citationItems":[{"id":1046,"uris":["http://zotero.org/users/local/TppnTB8M/items/P8QXBRJP"],"itemData":{"id":1046,"type":"article-journal","container-title":"Trends in Neurosciences","DOI":"10.1016/0166-2236(92)90344-8","ISSN":"01662236","issue":"1","journalAbbreviation":"Trends in Neurosciences","language":"en","license":"https://www.elsevier.com/tdm/userlicense/1.0/","page":"20-25","source":"DOI.org (Crossref)","title":"Separate visual pathways for perception and action","volume":"15","author":[{"family":"Goodale","given":"Melvyn A."},{"family":"Milner","given":"A.David"}],"issued":{"date-parts":[["1992",1]]}}},{"id":574,"uris":["http://zotero.org/users/local/TppnTB8M/items/Q6XG4KWP"],"itemData":{"id":574,"type":"article-journal","abstract":"This paper concerns how motor actions are neurally represented and coded. Action planning and motor preparation can be studied using a specific type of representational activity, motor imagery. A close functional equivalence between motor imagery and motor preparation is suggested by the positive effects of imagining movements on motor learning, the similarity between the neural structures involved, and the similar physiological correlates observed in both imaging and preparing. The content of motor representations can be inferred from motor images at a macroscopic level, based on global aspects of the action (the duration and amount of effort involved) and the motor rules and constraints which predict the spatial path and kinematics of movements. A more microscopic neural account calls for a representation of object-oriented action. Object attributes are processed in different neural pathways depending on the kind of task the subject is performing. During object-oriented action, a pragmatic representation is activated in which object affordances are transformed into specific motor schemas (independently of other tasks such as object recognition). Animal as.svell as human clinical data implicate the posterior parietal and premotor cortical areas in schema instantiation. A mechanism is proposed that is able to encode the desired goal of the action and is applicable to different levels of representational organization.","container-title":"Behavioral and Brain Sciences","DOI":"10.1017/S0140525X00034026","ISSN":"0140-525X, 1469-1825","issue":"2","journalAbbreviation":"Behav Brain Sci","language":"en","license":"https://www.cambridge.org/core/terms","page":"187-202","source":"DOI.org (Crossref)","title":"The representing brain: Neural correlates of motor intention and imagery","title-short":"The representing brain","volume":"17","author":[{"family":"Jeannerod","given":"M."}],"issued":{"date-parts":[["1994",6]]}}},{"id":912,"uris":["http://zotero.org/users/local/TppnTB8M/items/TZQPM78P"],"itemData":{"id":912,"type":"article-journal","abstract":"We present results from ﬁve search experiments using a novel ‘unpacking’ paradigm in which participants use a mouse to sort through random heaps of distractors to locate the target. We report that during this task participants often fail to recognize the target despite moving it, and despite having looked at the item. Additionally, the missed target item appears to have been processed as evidenced by post-error slowing of individual moves within a trial. The rate of this ‘unpacking error’ was minimally affected by set size and dual task manipulations, but was strongly inﬂuenced by perceptual difﬁculty and perceptual load. We suggest that the error occurs because of a dissociation between perception for action and perception for identiﬁcation, providing further evidence that these processes may operate relatively independently even in naturalistic contexts, and even in settings like search where they should be expected to act in close coordination.","container-title":"Cognition","DOI":"10.1016/j.cognition.2011.12.006","ISSN":"00100277","issue":"1","journalAbbreviation":"Cognition","language":"en","license":"https://www.elsevier.com/tdm/userlicense/1.0/","page":"100-118","source":"DOI.org (Crossref)","title":"Found and missed: Failing to recognize a search target despite moving it","title-short":"Found and missed","volume":"123","author":[{"family":"Solman","given":"Grayden J.F."},{"family":"Cheyne","given":"J. Allan"},{"family":"Smilek","given":"Daniel"}],"issued":{"date-parts":[["2012",4]]}}}],"schema":"https://github.com/citation-style-language/schema/raw/master/csl-citation.json"}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(Goodale &amp; Milner, 1992; Jeannerod, 1994; Solman et al., 2012)</w:t>
      </w:r>
      <w:r w:rsidRPr="000A6F59">
        <w:rPr>
          <w:rFonts w:ascii="Arial" w:hAnsi="Arial" w:cs="Arial"/>
          <w:lang w:val="en-US"/>
        </w:rPr>
        <w:fldChar w:fldCharType="end"/>
      </w:r>
      <w:r w:rsidRPr="000A6F59">
        <w:rPr>
          <w:rFonts w:ascii="Arial" w:hAnsi="Arial" w:cs="Arial"/>
          <w:lang w:val="en-US"/>
        </w:rPr>
        <w:t xml:space="preserve">. In cases where high physical effort is involved, more resources must be provided to the action system, thus, likely impairing the identification system. This is neatly highlighted in a study by </w:t>
      </w:r>
      <w:r w:rsidRPr="000A6F59">
        <w:rPr>
          <w:rFonts w:ascii="Arial" w:hAnsi="Arial" w:cs="Arial"/>
          <w:lang w:val="en-US"/>
        </w:rPr>
        <w:fldChar w:fldCharType="begin"/>
      </w:r>
      <w:r w:rsidRPr="000A6F59">
        <w:rPr>
          <w:rFonts w:ascii="Arial" w:hAnsi="Arial" w:cs="Arial"/>
          <w:lang w:val="en-US"/>
        </w:rPr>
        <w:instrText xml:space="preserve"> ADDIN ZOTERO_ITEM CSL_CITATION {"citationID":"g7htXPxg","properties":{"formattedCitation":"(Park et al., 2021)","plainCitation":"(Park et al., 2021)","dontUpdate":true,"noteIndex":0},"citationItems":[{"id":676,"uris":["http://zotero.org/users/local/TppnTB8M/items/32KQCNCU"],"itemData":{"id":676,"type":"article-journal","abstract":"Cognition and action are often intertwined in everyday life. It is thus pivotal to understand how cognitive processes operate with concurrent actions. The present study aims to assess how simple physical effort operationalized as isometric muscle contractions affects visual attention and inhibitory control. In a dual</w:instrText>
      </w:r>
      <w:r w:rsidRPr="000A6F59">
        <w:rPr>
          <w:rFonts w:ascii="Cambria Math" w:hAnsi="Cambria Math" w:cs="Cambria Math"/>
          <w:lang w:val="en-US"/>
        </w:rPr>
        <w:instrText>‑</w:instrText>
      </w:r>
      <w:r w:rsidRPr="000A6F59">
        <w:rPr>
          <w:rFonts w:ascii="Arial" w:hAnsi="Arial" w:cs="Arial"/>
          <w:lang w:val="en-US"/>
        </w:rPr>
        <w:instrText>task paradigm, participants per</w:instrText>
      </w:r>
      <w:r w:rsidRPr="000A6F59">
        <w:rPr>
          <w:rFonts w:ascii="Cambria Math" w:hAnsi="Cambria Math" w:cs="Cambria Math"/>
          <w:lang w:val="en-US"/>
        </w:rPr>
        <w:instrText>‑</w:instrText>
      </w:r>
      <w:r w:rsidRPr="000A6F59">
        <w:rPr>
          <w:rFonts w:ascii="Arial" w:hAnsi="Arial" w:cs="Arial"/>
          <w:lang w:val="en-US"/>
        </w:rPr>
        <w:instrText>formed a singleton search task and a handgrip task concurrently. In the search task, the target was a shape singleton among distractors with a homogeneous but different shape. A salient</w:instrText>
      </w:r>
      <w:r w:rsidRPr="000A6F59">
        <w:rPr>
          <w:rFonts w:ascii="Cambria Math" w:hAnsi="Cambria Math" w:cs="Cambria Math"/>
          <w:lang w:val="en-US"/>
        </w:rPr>
        <w:instrText>‑</w:instrText>
      </w:r>
      <w:r w:rsidRPr="000A6F59">
        <w:rPr>
          <w:rFonts w:ascii="Arial" w:hAnsi="Arial" w:cs="Arial"/>
          <w:lang w:val="en-US"/>
        </w:rPr>
        <w:instrText>but</w:instrText>
      </w:r>
      <w:r w:rsidRPr="000A6F59">
        <w:rPr>
          <w:rFonts w:ascii="Cambria Math" w:hAnsi="Cambria Math" w:cs="Cambria Math"/>
          <w:lang w:val="en-US"/>
        </w:rPr>
        <w:instrText>‑</w:instrText>
      </w:r>
      <w:r w:rsidRPr="000A6F59">
        <w:rPr>
          <w:rFonts w:ascii="Arial" w:hAnsi="Arial" w:cs="Arial"/>
          <w:lang w:val="en-US"/>
        </w:rPr>
        <w:instrText>irrelevant distractor with a unique color (i.e., color singleton) appeared on half of the trials (Singleton distractor present condition), and its presence often cap</w:instrText>
      </w:r>
      <w:r w:rsidRPr="000A6F59">
        <w:rPr>
          <w:rFonts w:ascii="Cambria Math" w:hAnsi="Cambria Math" w:cs="Cambria Math"/>
          <w:lang w:val="en-US"/>
        </w:rPr>
        <w:instrText>‑</w:instrText>
      </w:r>
      <w:r w:rsidRPr="000A6F59">
        <w:rPr>
          <w:rFonts w:ascii="Arial" w:hAnsi="Arial" w:cs="Arial"/>
          <w:lang w:val="en-US"/>
        </w:rPr>
        <w:instrText>tures spatial attention. Critically, the visual search task was performed by the participants with concurrent hand grip exertion, at 5% or 40% of their maximum strength (low vs. high physical load), on a hand dynamometer. We found that visual search under physical effort is faster, but more vulnerable to distractor interference, potentially due to arousal and reduced inhibitory control, respectively. The two effects further manifest in different aspects of RT distri</w:instrText>
      </w:r>
      <w:r w:rsidRPr="000A6F59">
        <w:rPr>
          <w:rFonts w:ascii="Cambria Math" w:hAnsi="Cambria Math" w:cs="Cambria Math"/>
          <w:lang w:val="en-US"/>
        </w:rPr>
        <w:instrText>‑</w:instrText>
      </w:r>
      <w:r w:rsidRPr="000A6F59">
        <w:rPr>
          <w:rFonts w:ascii="Arial" w:hAnsi="Arial" w:cs="Arial"/>
          <w:lang w:val="en-US"/>
        </w:rPr>
        <w:instrText>butions that can be captured by different components of the ex</w:instrText>
      </w:r>
      <w:r w:rsidRPr="000A6F59">
        <w:rPr>
          <w:rFonts w:ascii="Cambria Math" w:hAnsi="Cambria Math" w:cs="Cambria Math"/>
          <w:lang w:val="en-US"/>
        </w:rPr>
        <w:instrText>‑</w:instrText>
      </w:r>
      <w:r w:rsidRPr="000A6F59">
        <w:rPr>
          <w:rFonts w:ascii="Arial" w:hAnsi="Arial" w:cs="Arial"/>
          <w:lang w:val="en-US"/>
        </w:rPr>
        <w:instrText>Gaussian model using hierarchical Bayesian method. Together, these results provide behavioral evidence and a novel model for two dissociable cognitive mechanisms underlying the effects of simple muscle exertion on the ongoing visual search process on a moment</w:instrText>
      </w:r>
      <w:r w:rsidRPr="000A6F59">
        <w:rPr>
          <w:rFonts w:ascii="Cambria Math" w:hAnsi="Cambria Math" w:cs="Cambria Math"/>
          <w:lang w:val="en-US"/>
        </w:rPr>
        <w:instrText>‑</w:instrText>
      </w:r>
      <w:r w:rsidRPr="000A6F59">
        <w:rPr>
          <w:rFonts w:ascii="Arial" w:hAnsi="Arial" w:cs="Arial"/>
          <w:lang w:val="en-US"/>
        </w:rPr>
        <w:instrText>by</w:instrText>
      </w:r>
      <w:r w:rsidRPr="000A6F59">
        <w:rPr>
          <w:rFonts w:ascii="Cambria Math" w:hAnsi="Cambria Math" w:cs="Cambria Math"/>
          <w:lang w:val="en-US"/>
        </w:rPr>
        <w:instrText>‑</w:instrText>
      </w:r>
      <w:r w:rsidRPr="000A6F59">
        <w:rPr>
          <w:rFonts w:ascii="Arial" w:hAnsi="Arial" w:cs="Arial"/>
          <w:lang w:val="en-US"/>
        </w:rPr>
        <w:instrText xml:space="preserve">moment basis.","container-title":"Cognitive Research: Principles and Implications","DOI":"10.1186/s41235-021-00283-4","ISSN":"2365-7464","issue":"1","journalAbbreviation":"Cogn. Research","language":"en","page":"17","source":"DOI.org (Crossref)","title":"Visual search under physical effort is faster but more vulnerable to distractor interference","volume":"6","author":[{"family":"Park","given":"Hyung-Bum"},{"family":"Ahn","given":"Shinhae"},{"family":"Zhang","given":"Weiwei"}],"issued":{"date-parts":[["2021",12]]}}}],"schema":"https://github.com/citation-style-language/schema/raw/master/csl-citation.json"}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Park et al. (2021)</w:t>
      </w:r>
      <w:r w:rsidRPr="000A6F59">
        <w:rPr>
          <w:rFonts w:ascii="Arial" w:hAnsi="Arial" w:cs="Arial"/>
          <w:lang w:val="en-US"/>
        </w:rPr>
        <w:fldChar w:fldCharType="end"/>
      </w:r>
      <w:r w:rsidRPr="000A6F59">
        <w:rPr>
          <w:rFonts w:ascii="Arial" w:hAnsi="Arial" w:cs="Arial"/>
          <w:lang w:val="en-US"/>
        </w:rPr>
        <w:t xml:space="preserve">. Here, participants were asked to engage in a visual search task whilst simultaneously gripping a “handgrip” device. Whilst searching, participants had to either grip the device with a high grip force (analogous to high physical effort) or a low grip force. In </w:t>
      </w:r>
      <w:r w:rsidRPr="000A6F59">
        <w:rPr>
          <w:rFonts w:ascii="Arial" w:hAnsi="Arial" w:cs="Arial"/>
          <w:lang w:val="en-US"/>
        </w:rPr>
        <w:lastRenderedPageBreak/>
        <w:t>high grip force trials, participants were more prone to interreference from distractors in comparison to the low grip force trials. Overall, then, it seems likely that in scenarios where the likelihood of uncovering a target is equal between objects, attentional deployment should be biased towards objects that indicate a low level of physical effort to interact with.</w:t>
      </w:r>
    </w:p>
    <w:p w14:paraId="363F9258" w14:textId="25F29591" w:rsidR="00F02471" w:rsidRPr="000A6F59" w:rsidRDefault="00F02471" w:rsidP="00F02471">
      <w:pPr>
        <w:spacing w:line="480" w:lineRule="auto"/>
        <w:rPr>
          <w:rFonts w:ascii="Arial" w:hAnsi="Arial" w:cs="Arial"/>
          <w:b/>
          <w:bCs/>
          <w:lang w:val="en-US"/>
        </w:rPr>
      </w:pPr>
    </w:p>
    <w:p w14:paraId="42E91049" w14:textId="114A3BED" w:rsidR="00F02471" w:rsidRPr="000A6F59" w:rsidRDefault="00F02471" w:rsidP="0010558F">
      <w:pPr>
        <w:spacing w:line="480" w:lineRule="auto"/>
        <w:rPr>
          <w:rFonts w:ascii="Arial" w:hAnsi="Arial" w:cs="Arial"/>
          <w:b/>
          <w:bCs/>
          <w:lang w:val="en-US"/>
        </w:rPr>
      </w:pPr>
      <w:r w:rsidRPr="000A6F59">
        <w:rPr>
          <w:rFonts w:ascii="Arial" w:hAnsi="Arial" w:cs="Arial"/>
          <w:b/>
          <w:bCs/>
          <w:lang w:val="en-US"/>
        </w:rPr>
        <w:t>Patch Value</w:t>
      </w:r>
    </w:p>
    <w:p w14:paraId="412CB9C5" w14:textId="5B1AAD0F" w:rsidR="008D5367" w:rsidRPr="000A6F59" w:rsidRDefault="00CD3B15">
      <w:pPr>
        <w:tabs>
          <w:tab w:val="left" w:pos="4395"/>
        </w:tabs>
        <w:spacing w:line="480" w:lineRule="auto"/>
        <w:ind w:firstLine="720"/>
        <w:rPr>
          <w:rFonts w:ascii="Arial" w:hAnsi="Arial" w:cs="Arial"/>
          <w:lang w:val="en-US"/>
        </w:rPr>
      </w:pPr>
      <w:r w:rsidRPr="000A6F59">
        <w:rPr>
          <w:rFonts w:ascii="Arial" w:hAnsi="Arial" w:cs="Arial"/>
          <w:lang w:val="en-US"/>
        </w:rPr>
        <w:t>Patch value is</w:t>
      </w:r>
      <w:r w:rsidR="00675E68" w:rsidRPr="000A6F59">
        <w:rPr>
          <w:rFonts w:ascii="Arial" w:hAnsi="Arial" w:cs="Arial"/>
          <w:lang w:val="en-US"/>
        </w:rPr>
        <w:t xml:space="preserve"> an established term within </w:t>
      </w:r>
      <w:r w:rsidRPr="000A6F59">
        <w:rPr>
          <w:rFonts w:ascii="Arial" w:hAnsi="Arial" w:cs="Arial"/>
          <w:lang w:val="en-US"/>
        </w:rPr>
        <w:t xml:space="preserve">the </w:t>
      </w:r>
      <w:r w:rsidR="00675E68" w:rsidRPr="000A6F59">
        <w:rPr>
          <w:rFonts w:ascii="Arial" w:hAnsi="Arial" w:cs="Arial"/>
          <w:lang w:val="en-US"/>
        </w:rPr>
        <w:t>foraging literature</w:t>
      </w:r>
      <w:r w:rsidRPr="000A6F59">
        <w:rPr>
          <w:rFonts w:ascii="Arial" w:hAnsi="Arial" w:cs="Arial"/>
          <w:lang w:val="en-US"/>
        </w:rPr>
        <w:t>, and it</w:t>
      </w:r>
      <w:r w:rsidR="00675E68" w:rsidRPr="000A6F59">
        <w:rPr>
          <w:rFonts w:ascii="Arial" w:hAnsi="Arial" w:cs="Arial"/>
          <w:lang w:val="en-US"/>
        </w:rPr>
        <w:t xml:space="preserve"> describes the perceived value assigned to different areas containing resources</w:t>
      </w:r>
      <w:r w:rsidR="008839EC" w:rsidRPr="000A6F59">
        <w:rPr>
          <w:rFonts w:ascii="Arial" w:hAnsi="Arial" w:cs="Arial"/>
          <w:lang w:val="en-US"/>
        </w:rPr>
        <w:t xml:space="preserve"> </w:t>
      </w:r>
      <w:r w:rsidR="00883EAC" w:rsidRPr="000A6F59">
        <w:rPr>
          <w:rFonts w:ascii="Arial" w:hAnsi="Arial" w:cs="Arial"/>
          <w:lang w:val="en-US"/>
        </w:rPr>
        <w:fldChar w:fldCharType="begin"/>
      </w:r>
      <w:r w:rsidR="00097609" w:rsidRPr="000A6F59">
        <w:rPr>
          <w:rFonts w:ascii="Arial" w:hAnsi="Arial" w:cs="Arial"/>
          <w:lang w:val="en-US"/>
        </w:rPr>
        <w:instrText xml:space="preserve"> ADDIN ZOTERO_ITEM CSL_CITATION {"citationID":"uIEPcvO4","properties":{"formattedCitation":"(Charnov, 1976)","plainCitation":"(Charnov, 1976)","dontUpdate":true,"noteIndex":0},"citationItems":[{"id":240,"uris":["http://zotero.org/users/local/TppnTB8M/items/MPL4RAYQ"],"itemData":{"id":240,"type":"article-journal","container-title":"Theoretical Population Biology","DOI":"10.1016/0040-5809(76)90040-X","ISSN":"00405809","issue":"2","journalAbbreviation":"Theoretical Population Biology","language":"en","license":"https://www.elsevier.com/tdm/userlicense/1.0/","page":"129-136","source":"DOI.org (Crossref)","title":"Optimal foraging, the marginal value theorem","volume":"9","author":[{"family":"Charnov","given":"Eric L."}],"issued":{"date-parts":[["1976",4]]}}}],"schema":"https://github.com/citation-style-language/schema/raw/master/csl-citation.json"} </w:instrText>
      </w:r>
      <w:r w:rsidR="00883EAC" w:rsidRPr="000A6F59">
        <w:rPr>
          <w:rFonts w:ascii="Arial" w:hAnsi="Arial" w:cs="Arial"/>
          <w:lang w:val="en-US"/>
        </w:rPr>
        <w:fldChar w:fldCharType="separate"/>
      </w:r>
      <w:r w:rsidR="00883EAC" w:rsidRPr="000A6F59">
        <w:rPr>
          <w:rFonts w:ascii="Arial" w:hAnsi="Arial" w:cs="Arial"/>
          <w:noProof/>
          <w:lang w:val="en-US"/>
        </w:rPr>
        <w:t>(e.g., Charnov, 1976)</w:t>
      </w:r>
      <w:r w:rsidR="00883EAC" w:rsidRPr="000A6F59">
        <w:rPr>
          <w:rFonts w:ascii="Arial" w:hAnsi="Arial" w:cs="Arial"/>
          <w:lang w:val="en-US"/>
        </w:rPr>
        <w:fldChar w:fldCharType="end"/>
      </w:r>
      <w:r w:rsidR="00675E68" w:rsidRPr="000A6F59">
        <w:rPr>
          <w:rFonts w:ascii="Arial" w:hAnsi="Arial" w:cs="Arial"/>
          <w:lang w:val="en-US"/>
        </w:rPr>
        <w:t xml:space="preserve">. </w:t>
      </w:r>
      <w:r w:rsidRPr="000A6F59">
        <w:rPr>
          <w:rFonts w:ascii="Arial" w:hAnsi="Arial" w:cs="Arial"/>
          <w:lang w:val="en-US"/>
        </w:rPr>
        <w:t>The f</w:t>
      </w:r>
      <w:r w:rsidR="0095439E" w:rsidRPr="000A6F59">
        <w:rPr>
          <w:rFonts w:ascii="Arial" w:hAnsi="Arial" w:cs="Arial"/>
          <w:lang w:val="en-US"/>
        </w:rPr>
        <w:t xml:space="preserve">oraging literature </w:t>
      </w:r>
      <w:r w:rsidR="00B57EB5" w:rsidRPr="000A6F59">
        <w:rPr>
          <w:rFonts w:ascii="Arial" w:hAnsi="Arial" w:cs="Arial"/>
          <w:lang w:val="en-US"/>
        </w:rPr>
        <w:t xml:space="preserve">has historically focused on </w:t>
      </w:r>
      <w:r w:rsidR="0046791A" w:rsidRPr="000A6F59">
        <w:rPr>
          <w:rFonts w:ascii="Arial" w:hAnsi="Arial" w:cs="Arial"/>
          <w:lang w:val="en-US"/>
        </w:rPr>
        <w:t xml:space="preserve">the </w:t>
      </w:r>
      <w:r w:rsidR="00B57EB5" w:rsidRPr="000A6F59">
        <w:rPr>
          <w:rFonts w:ascii="Arial" w:hAnsi="Arial" w:cs="Arial"/>
          <w:lang w:val="en-US"/>
        </w:rPr>
        <w:t xml:space="preserve">criteria </w:t>
      </w:r>
      <w:r w:rsidR="008D5367" w:rsidRPr="000A6F59">
        <w:rPr>
          <w:rFonts w:ascii="Arial" w:hAnsi="Arial" w:cs="Arial"/>
          <w:lang w:val="en-US"/>
        </w:rPr>
        <w:t xml:space="preserve">animals and </w:t>
      </w:r>
      <w:r w:rsidR="00B57EB5" w:rsidRPr="000A6F59">
        <w:rPr>
          <w:rFonts w:ascii="Arial" w:hAnsi="Arial" w:cs="Arial"/>
          <w:lang w:val="en-US"/>
        </w:rPr>
        <w:t xml:space="preserve">individuals use to determine when to </w:t>
      </w:r>
      <w:r w:rsidR="00675E68" w:rsidRPr="000A6F59">
        <w:rPr>
          <w:rFonts w:ascii="Arial" w:hAnsi="Arial" w:cs="Arial"/>
          <w:lang w:val="en-US"/>
        </w:rPr>
        <w:t xml:space="preserve">leave </w:t>
      </w:r>
      <w:r w:rsidR="0046791A" w:rsidRPr="000A6F59">
        <w:rPr>
          <w:rFonts w:ascii="Arial" w:hAnsi="Arial" w:cs="Arial"/>
          <w:lang w:val="en-US"/>
        </w:rPr>
        <w:t xml:space="preserve">the </w:t>
      </w:r>
      <w:r w:rsidR="00675E68" w:rsidRPr="000A6F59">
        <w:rPr>
          <w:rFonts w:ascii="Arial" w:hAnsi="Arial" w:cs="Arial"/>
          <w:lang w:val="en-US"/>
        </w:rPr>
        <w:t xml:space="preserve">current patch that they are obtaining resources from </w:t>
      </w:r>
      <w:r w:rsidR="000A679F" w:rsidRPr="000A6F59">
        <w:rPr>
          <w:rFonts w:ascii="Arial" w:hAnsi="Arial" w:cs="Arial"/>
          <w:lang w:val="en-US"/>
        </w:rPr>
        <w:fldChar w:fldCharType="begin"/>
      </w:r>
      <w:r w:rsidR="000A679F" w:rsidRPr="000A6F59">
        <w:rPr>
          <w:rFonts w:ascii="Arial" w:hAnsi="Arial" w:cs="Arial"/>
          <w:lang w:val="en-US"/>
        </w:rPr>
        <w:instrText xml:space="preserve"> ADDIN ZOTERO_ITEM CSL_CITATION {"citationID":"xA3SO6t0","properties":{"formattedCitation":"(Charnov, 1976; Ehinger &amp; Wolfe, 2016; Wolfe, 2013; J. Zhang et al., 2017)","plainCitation":"(Charnov, 1976; Ehinger &amp; Wolfe, 2016; Wolfe, 2013; J. Zhang et al., 2017)","noteIndex":0},"citationItems":[{"id":240,"uris":["http://zotero.org/users/local/TppnTB8M/items/MPL4RAYQ"],"itemData":{"id":240,"type":"article-journal","container-title":"Theoretical Population Biology","DOI":"10.1016/0040-5809(76)90040-X","ISSN":"00405809","issue":"2","journalAbbreviation":"Theoretical Population Biology","language":"en","license":"https://www.elsevier.com/tdm/userlicense/1.0/","page":"129-136","source":"DOI.org (Crossref)","title":"Optimal foraging, the marginal value theorem","volume":"9","author":[{"family":"Charnov","given":"Eric L."}],"issued":{"date-parts":[["1976",4]]}}},{"id":281,"uris":["http://zotero.org/users/local/TppnTB8M/items/YEHI4S6G"],"itemData":{"id":281,"type":"article-journal","abstract":"Suppose that you are looking for visual targets in a set of images, each containing an unknown number of targets. How do you perform that search, and how do you decide when to move from the current image to the next? Optimal foraging theory predicts that foragers should leave the current image when the expected value from staying falls below the expected value from leaving. Here, we describe how to apply these models to more complex tasks, like search for objects in natural scenes where people have prior beliefs about the number and locations of targets in each image, and search is guided by target features and scene context. We model these factors in a guided search task and predict the optimal time to quit search. The data come from a satellite image search task. Participants searched for small gas stations in large satellite images. We model quitting times with a Bayesian model that incorporates prior beliefs about the number of targets in each map, average search efficiency (guidance), and actual search history in the image. Clicks deploying local magnification were used as surrogates for deployments of attention and, thus, for time. Leaving times (measured in mouse clicks) were well-predicted by the model. People terminated search when their expected rate of target collection fell to the average rate for the task. Apparently, people follow a rate-optimizing strategy in this task and use both their prior knowledge and search history in the image to decide when to quit searching.","container-title":"Attention, Perception, &amp; Psychophysics","DOI":"10.3758/s13414-016-1128-1","ISSN":"1943-3921, 1943-393X","issue":"7","journalAbbreviation":"Atten Percept Psychophys","language":"en","page":"2135-2151","source":"DOI.org (Crossref)","title":"When is it time to move to the next map? Optimal foraging in guided visual search","title-short":"When is it time to move to the next map?","volume":"78","author":[{"family":"Ehinger","given":"Krista A."},{"family":"Wolfe","given":"Jeremy M."}],"issued":{"date-parts":[["2016",10]]}}},{"id":982,"uris":["http://zotero.org/users/local/TppnTB8M/items/QCJZJHT6"],"itemData":{"id":982,"type":"article-journal","container-title":"Journal of Vision","DOI":"10.1167/13.3.10","ISSN":"1534-7362","issue":"3","journalAbbreviation":"Journal of Vision","language":"en","page":"10-10","source":"DOI.org (Crossref)","title":"When is it time to move to the next raspberry bush? Foraging rules in human visual search","title-short":"When is it time to move to the next raspberry bush?","volume":"13","author":[{"family":"Wolfe","given":"J. M."}],"issued":{"date-parts":[["2013",1,1]]}}},{"id":1013,"uris":["http://zotero.org/users/local/TppnTB8M/items/6JRQLXGW"],"itemData":{"id":1013,"type":"article-journal","container-title":"Attention, Perception, &amp; Psychophysics","DOI":"10.3758/s13414-017-1411-9","ISSN":"1943-3921, 1943-393X","issue":"8","journalAbbreviation":"Atten Percept Psychophys","language":"en","page":"2299-2309","source":"DOI.org (Crossref)","title":"How humans react to changing rewards during visual foraging","volume":"79","author":[{"family":"Zhang","given":"Jinxia"},{"family":"Gong","given":"Xue"},{"family":"Fougnie","given":"Daryl"},{"family":"Wolfe","given":"Jeremy M."}],"issued":{"date-parts":[["2017",11]]}}}],"schema":"https://github.com/citation-style-language/schema/raw/master/csl-citation.json"} </w:instrText>
      </w:r>
      <w:r w:rsidR="000A679F" w:rsidRPr="000A6F59">
        <w:rPr>
          <w:rFonts w:ascii="Arial" w:hAnsi="Arial" w:cs="Arial"/>
          <w:lang w:val="en-US"/>
        </w:rPr>
        <w:fldChar w:fldCharType="separate"/>
      </w:r>
      <w:r w:rsidR="000A679F" w:rsidRPr="000A6F59">
        <w:rPr>
          <w:rFonts w:ascii="Arial" w:hAnsi="Arial" w:cs="Arial"/>
          <w:noProof/>
          <w:lang w:val="en-US"/>
        </w:rPr>
        <w:t>(Charnov, 1976; Ehinger &amp; Wolfe, 2016; Wolfe, 2013; J. Zhang et al., 2017)</w:t>
      </w:r>
      <w:r w:rsidR="000A679F" w:rsidRPr="000A6F59">
        <w:rPr>
          <w:rFonts w:ascii="Arial" w:hAnsi="Arial" w:cs="Arial"/>
          <w:lang w:val="en-US"/>
        </w:rPr>
        <w:fldChar w:fldCharType="end"/>
      </w:r>
      <w:r w:rsidR="00675E68" w:rsidRPr="000A6F59">
        <w:rPr>
          <w:rFonts w:ascii="Arial" w:hAnsi="Arial" w:cs="Arial"/>
          <w:lang w:val="en-US"/>
        </w:rPr>
        <w:t>.</w:t>
      </w:r>
      <w:r w:rsidR="00B57EB5" w:rsidRPr="000A6F59">
        <w:rPr>
          <w:rFonts w:ascii="Arial" w:hAnsi="Arial" w:cs="Arial"/>
          <w:lang w:val="en-US"/>
        </w:rPr>
        <w:t xml:space="preserve"> </w:t>
      </w:r>
      <w:r w:rsidR="000F56AA" w:rsidRPr="000A6F59">
        <w:rPr>
          <w:rFonts w:ascii="Arial" w:hAnsi="Arial" w:cs="Arial"/>
          <w:lang w:val="en-US"/>
        </w:rPr>
        <w:t xml:space="preserve">The </w:t>
      </w:r>
      <w:r w:rsidR="00675E68" w:rsidRPr="000A6F59">
        <w:rPr>
          <w:rFonts w:ascii="Arial" w:hAnsi="Arial" w:cs="Arial"/>
          <w:lang w:val="en-US"/>
        </w:rPr>
        <w:t xml:space="preserve">perceived </w:t>
      </w:r>
      <w:r w:rsidR="000F56AA" w:rsidRPr="000A6F59">
        <w:rPr>
          <w:rFonts w:ascii="Arial" w:hAnsi="Arial" w:cs="Arial"/>
          <w:lang w:val="en-US"/>
        </w:rPr>
        <w:t xml:space="preserve">value assigned to specific patches </w:t>
      </w:r>
      <w:r w:rsidR="00B57EB5" w:rsidRPr="000A6F59">
        <w:rPr>
          <w:rFonts w:ascii="Arial" w:hAnsi="Arial" w:cs="Arial"/>
          <w:lang w:val="en-US"/>
        </w:rPr>
        <w:t xml:space="preserve">can be influenced by a range of factors </w:t>
      </w:r>
      <w:r w:rsidR="00C12B7C" w:rsidRPr="000A6F59">
        <w:rPr>
          <w:rFonts w:ascii="Arial" w:hAnsi="Arial" w:cs="Arial"/>
          <w:lang w:val="en-US"/>
        </w:rPr>
        <w:fldChar w:fldCharType="begin"/>
      </w:r>
      <w:r w:rsidR="00B372CE" w:rsidRPr="000A6F59">
        <w:rPr>
          <w:rFonts w:ascii="Arial" w:hAnsi="Arial" w:cs="Arial"/>
          <w:lang w:val="en-US"/>
        </w:rPr>
        <w:instrText xml:space="preserve"> ADDIN ZOTERO_ITEM CSL_CITATION {"citationID":"vRP5HF0Z","properties":{"formattedCitation":"(Bettinger &amp; Grote, 2016; Charnov, 1976; Eliassen et al., 2009; Norberg, 1977)","plainCitation":"(Bettinger &amp; Grote, 2016; Charnov, 1976; Eliassen et al., 2009; Norberg, 1977)","dontUpdate":true,"noteIndex":0},"citationItems":[{"id":210,"uris":["http://zotero.org/users/local/TppnTB8M/items/5TPPM24V"],"itemData":{"id":210,"type":"article-journal","abstract":"The theoretical basis for understanding how human forager mobility should respond to environmental change rests on two models: patch choice and the marginal value theorem. Students of hunter–gatherers have traditionally understood the more widely favored marginal value theorem to predict that use of a given patch will be more intensive, i.e., that a greater fraction of its resources will be used, when overall (environmental) return rate decreases. We show this is true only if that patch is less affected by resource decrease than others in the environment, in the simplest case, where the number of patches available to a forager decreases without affecting the quality of the remaining patches. Then, foraging time within the patch, fraction of patch resources used, and travel time between patches will all increase. Conversely, if resources decrease across all patches uniformly, the fraction of patch resources extracted from any given patch remains constant. Within-patch foraging time may or may not decrease, but will not increase. In this case, foraging time varies independently of fraction of patch resources used and travel time. The extent to which these marginal value predictions account for hunter–gatherer mobility requires disentangling them from predictions independently generated by the patch choice model, in which as environmental quality declines, lower ranking patches are added to the foraging itinerary, decreasing travel time and either increasing or decreasing foraging time, depending on the nature of the lower ranking patches. A sample of 190 mobile hunter–gatherers suggests that a version of the patch choice model in which the patches added to the foraging itinerary are more difﬁcult to search, and contain greater quantities of resources with higher handling times, best accounts for observed variation in foraging and travel time overall.","container-title":"Journal of Anthropological Archaeology","DOI":"10.1016/j.jaa.2016.03.002","ISSN":"02784165","journalAbbreviation":"Journal of Anthropological Archaeology","language":"en","page":"79-87","source":"DOI.org (Crossref)","title":"Marginal value theorem, patch choice, and human foraging response in varying environments","volume":"42","author":[{"family":"Bettinger","given":"Robert L."},{"family":"Grote","given":"Mark N."}],"issued":{"date-parts":[["2016",6]]}}},{"id":240,"uris":["http://zotero.org/users/local/TppnTB8M/items/MPL4RAYQ"],"itemData":{"id":240,"type":"article-journal","container-title":"Theoretical Population Biology","DOI":"10.1016/0040-5809(76)90040-X","ISSN":"00405809","issue":"2","journalAbbreviation":"Theoretical Population Biology","language":"en","license":"https://www.elsevier.com/tdm/userlicense/1.0/","page":"129-136","source":"DOI.org (Crossref)","title":"Optimal foraging, the marginal value theorem","volume":"9","author":[{"family":"Charnov","given":"Eric L."}],"issued":{"date-parts":[["1976",4]]}}},{"id":283,"uris":["http://zotero.org/users/local/TppnTB8M/items/IPQAIP2C"],"itemData":{"id":283,"type":"article-journal","abstract":"The value of acquiring environmental information depends on the costs of collecting it and its utility. Foragers that search for patchily distributed resources may use experiences in previous patches to learn the habitat quality and adjust their behavior. We map the ecological landscape for the evolution of learning under a range of conditions, including both spatial and temporal heterogeneity. We compare the learning strategy with genetically ﬁxed patchleaving rules and with strategies of foragers that have free and perfect information about their environment. The model reveals that the efﬁciency of learning is highest when low encounter stochasticity results in reliable estimates of patch quality, when there is no or little temporal change, and when there is little spatial variability. This partially contrasts with the value of learning, which is highest when there is temporal change, because ﬂexible strategies may track the environmental trend, and when there is spatial variability, because there is a need to distinguish between good and bad patches. Learning rules with short-term memory are beneﬁcial when patch information is accurate and when there is temporal change, whereas learning rules that update slowly are generally more robust to spatial variability.","container-title":"The American Naturalist","DOI":"10.1086/605370","ISSN":"0003-0147, 1537-5323","issue":"4","journalAbbreviation":"The American Naturalist","language":"en","page":"478-489","source":"DOI.org (Crossref)","title":"Quantifying the Adaptive Value of Learning in Foraging Behavior","volume":"174","author":[{"family":"Eliassen","given":"Sigrunn"},{"family":"Jørgensen","given":"Christian"},{"family":"Mangel","given":"Marc"},{"family":"Giske","given":"Jarl"}],"issued":{"date-parts":[["2009",10]]}}},{"id":667,"uris":["http://zotero.org/users/local/TppnTB8M/items/WB6DV4EI"],"itemData":{"id":667,"type":"article-journal","container-title":"The Journal of Animal Ecology","DOI":"10.2307/3827","ISSN":"00218790","issue":"2","journalAbbreviation":"The Journal of Animal Ecology","language":"en","page":"511","source":"DOI.org (Crossref)","title":"An Ecological Theory on Foraging Time and Energetics and Choice of Optimal Food-Searching Method","volume":"46","author":[{"family":"Norberg","given":"R. Ake"}],"issued":{"date-parts":[["1977",6]]}}}],"schema":"https://github.com/citation-style-language/schema/raw/master/csl-citation.json"} </w:instrText>
      </w:r>
      <w:r w:rsidR="00C12B7C" w:rsidRPr="000A6F59">
        <w:rPr>
          <w:rFonts w:ascii="Arial" w:hAnsi="Arial" w:cs="Arial"/>
          <w:lang w:val="en-US"/>
        </w:rPr>
        <w:fldChar w:fldCharType="separate"/>
      </w:r>
      <w:r w:rsidR="00C12B7C" w:rsidRPr="000A6F59">
        <w:rPr>
          <w:rFonts w:ascii="Arial" w:hAnsi="Arial" w:cs="Arial"/>
          <w:noProof/>
          <w:lang w:val="en-US"/>
        </w:rPr>
        <w:t>(e.g., Bettinger &amp; Grote, 2016; Charnov, 1976; Eliassen et al., 2009; Norberg, 1977)</w:t>
      </w:r>
      <w:r w:rsidR="00C12B7C" w:rsidRPr="000A6F59">
        <w:rPr>
          <w:rFonts w:ascii="Arial" w:hAnsi="Arial" w:cs="Arial"/>
          <w:lang w:val="en-US"/>
        </w:rPr>
        <w:fldChar w:fldCharType="end"/>
      </w:r>
      <w:r w:rsidR="00502091" w:rsidRPr="000A6F59">
        <w:rPr>
          <w:rFonts w:ascii="Arial" w:hAnsi="Arial" w:cs="Arial"/>
          <w:lang w:val="en-US"/>
        </w:rPr>
        <w:t>,</w:t>
      </w:r>
      <w:r w:rsidR="00B57EB5" w:rsidRPr="000A6F59">
        <w:rPr>
          <w:rFonts w:ascii="Arial" w:hAnsi="Arial" w:cs="Arial"/>
          <w:lang w:val="en-US"/>
        </w:rPr>
        <w:t xml:space="preserve"> including </w:t>
      </w:r>
      <w:r w:rsidR="00675E68" w:rsidRPr="000A6F59">
        <w:rPr>
          <w:rFonts w:ascii="Arial" w:hAnsi="Arial" w:cs="Arial"/>
          <w:lang w:val="en-US"/>
        </w:rPr>
        <w:t xml:space="preserve">the quantity of resources one can obtain from a specific patch </w:t>
      </w:r>
      <w:r w:rsidR="003D0432" w:rsidRPr="000A6F59">
        <w:rPr>
          <w:rFonts w:ascii="Arial" w:hAnsi="Arial" w:cs="Arial"/>
          <w:lang w:val="en-US"/>
        </w:rPr>
        <w:fldChar w:fldCharType="begin"/>
      </w:r>
      <w:r w:rsidR="00423625" w:rsidRPr="000A6F59">
        <w:rPr>
          <w:rFonts w:ascii="Arial" w:hAnsi="Arial" w:cs="Arial"/>
          <w:lang w:val="en-US"/>
        </w:rPr>
        <w:instrText xml:space="preserve"> ADDIN ZOTERO_ITEM CSL_CITATION {"citationID":"q1PiGVTh","properties":{"formattedCitation":"(Bremset Hansen et al., 2009; Fryxell, 1991; Van Beest et al., 2010)","plainCitation":"(Bremset Hansen et al., 2009; Fryxell, 1991; Van Beest et al., 2010)","noteIndex":0},"citationItems":[{"id":221,"uris":["http://zotero.org/users/local/TppnTB8M/items/BHBY3QTR"],"itemData":{"id":221,"type":"article-journal","abstract":"How herbivore behaviour is influenced by changes in resource levels is central for understanding trophic interactions. We examined whether foraging tradeoffs change with food levels by comparing habitat selection and space use within and between two neighbouring, predator</w:instrText>
      </w:r>
      <w:r w:rsidR="00423625" w:rsidRPr="000A6F59">
        <w:rPr>
          <w:rFonts w:ascii="Cambria Math" w:hAnsi="Cambria Math" w:cs="Cambria Math"/>
          <w:lang w:val="en-US"/>
        </w:rPr>
        <w:instrText>‐</w:instrText>
      </w:r>
      <w:r w:rsidR="00423625" w:rsidRPr="000A6F59">
        <w:rPr>
          <w:rFonts w:ascii="Arial" w:hAnsi="Arial" w:cs="Arial"/>
          <w:lang w:val="en-US"/>
        </w:rPr>
        <w:instrText>free Svalbard reindeer populations. The populations faced different food levels due to contrasting grazing history. Summer resource selection in radiocollared females was assessed by a multi</w:instrText>
      </w:r>
      <w:r w:rsidR="00423625" w:rsidRPr="000A6F59">
        <w:rPr>
          <w:rFonts w:ascii="Cambria Math" w:hAnsi="Cambria Math" w:cs="Cambria Math"/>
          <w:lang w:val="en-US"/>
        </w:rPr>
        <w:instrText>‐</w:instrText>
      </w:r>
      <w:r w:rsidR="00423625" w:rsidRPr="000A6F59">
        <w:rPr>
          <w:rFonts w:ascii="Arial" w:hAnsi="Arial" w:cs="Arial"/>
          <w:lang w:val="en-US"/>
        </w:rPr>
        <w:instrText>dimensional niche approach based on habitat variables obtained from a satellite image (e.g. the normalised difference vegetation index, NDVI) and a digital terrain model. The population at the overgrazed Brøggerhalvøya faced overall lower plant cover, biomass and primary productivity (i.e. lower NDVI) than the population at Sarsøyra. At Brøggerhalvøya, most reindeer selected for productive habitat when choosing home range and patches within the home range. In contrast, habitat selection at Sarsøyra was more affected by abiotic conditions such as moisture, which may influence plant quality. Here, reindeer used patches with even less biomass than the average reindeer at the poorer Brøggerhalvøya. Such a difference in habitat preference with different habitat availability (a functional response in habitat selection) probably reflected increased selection for high</w:instrText>
      </w:r>
      <w:r w:rsidR="00423625" w:rsidRPr="000A6F59">
        <w:rPr>
          <w:rFonts w:ascii="Cambria Math" w:hAnsi="Cambria Math" w:cs="Cambria Math"/>
          <w:lang w:val="en-US"/>
        </w:rPr>
        <w:instrText>‐</w:instrText>
      </w:r>
      <w:r w:rsidR="00423625" w:rsidRPr="000A6F59">
        <w:rPr>
          <w:rFonts w:ascii="Arial" w:hAnsi="Arial" w:cs="Arial"/>
          <w:lang w:val="en-US"/>
        </w:rPr>
        <w:instrText>quality forage at the expense of high forage quantity at Sarsøyra. Accordingly, a negative relationship between habitat productivity and home range size was only present across individuals within Brøggerhalvøya, where forage quantity was the important foraging niche component. Individuals having poor (and large) home ranges apparently could not compensate for this by higher patch selectivity compared to individuals with richer home ranges. The results indicate changes in foraging tradeoffs at contrasting resource levels and that strong interactions occur between habitat selection, space use and the foraging niche structure in the absence of predation.","container-title":"Oikos","DOI":"10.1111/j.1600-0706.2009.17098.x","ISSN":"0030-1299, 1600-0706","issue":"6","journalAbbreviation":"Oikos","language":"en","page":"859-872","source":"DOI.org (Crossref)","title":"Functional response in habitat selection and the tradeoffs between foraging niche components in a large herbivore","volume":"118","author":[{"family":"Bremset Hansen","given":"Brage"},{"family":"Herfindal","given":"Ivar"},{"family":"Aanes","given":"Ronny"},{"family":"Sæther","given":"Bernt</w:instrText>
      </w:r>
      <w:r w:rsidR="00423625" w:rsidRPr="000A6F59">
        <w:rPr>
          <w:rFonts w:ascii="Cambria Math" w:hAnsi="Cambria Math" w:cs="Cambria Math"/>
          <w:lang w:val="en-US"/>
        </w:rPr>
        <w:instrText>‐</w:instrText>
      </w:r>
      <w:r w:rsidR="00423625" w:rsidRPr="000A6F59">
        <w:rPr>
          <w:rFonts w:ascii="Arial" w:hAnsi="Arial" w:cs="Arial"/>
          <w:lang w:val="en-US"/>
        </w:rPr>
        <w:instrText>Erik"},{"family":"Henriksen","given":"Snorre"}],"issued":{"date-parts":[["2009",6]]}}},{"id":300,"uris":["http://zotero.org/users/local/TppnTB8M/items/3JWPIV7N"],"itemData":{"id":300,"type":"article-journal","abstract":"Three general hypotheses have been proposed to explain why many large herbivores have highly aggregated patterns of distribution: dilution of predation risk, maintenance of forage in an immature but highly nutritious growth stage, and ideal free distribution in relation to spatial variation in either forage quality or primary productivity. Evaluation of the latter two hypotheses has been hampered by lack of a formal theoretical framework for assessing the effects of forage quality on resource acquisition by herbivores. A model is proposed that demonstrates how trade-offs between instantaneous intake and forage digestibility might lead to optimal rates of energy intake at low to intermediate levels of forage abundance. Simulations based on the energy-intake model suggest a number of key environmental factors that should determine the impact of forage maturation and spatial variation on herbivore distribution patterns. All of the proposed advantages of aggregation may have general applicability, but the relative importance of each probably varies according to the specific circumstances facing a given herbivore population.","container-title":"The American Naturalist","DOI":"10.1086/285227","ISSN":"0003-0147, 1537-5323","issue":"2","journalAbbreviation":"The American Naturalist","language":"en","page":"478-498","source":"DOI.org (Crossref)","title":"Forage Quality and Aggregation by Large Herbivores","volume":"138","author":[{"family":"Fryxell","given":"John M."}],"issued":{"date-parts":[["1991",8]]}}},{"id":943,"uris":["http://zotero.org/users/local/TppnTB8M/items/X5I6GCQL"],"itemData":{"id":943,"type":"article-journal","abstract":"Summary\n            \n              1.\n               Mechanisms that affect the spatial distribution of animals are typically scale</w:instrText>
      </w:r>
      <w:r w:rsidR="00423625" w:rsidRPr="000A6F59">
        <w:rPr>
          <w:rFonts w:ascii="Cambria Math" w:hAnsi="Cambria Math" w:cs="Cambria Math"/>
          <w:lang w:val="en-US"/>
        </w:rPr>
        <w:instrText>‐</w:instrText>
      </w:r>
      <w:r w:rsidR="00423625" w:rsidRPr="000A6F59">
        <w:rPr>
          <w:rFonts w:ascii="Arial" w:hAnsi="Arial" w:cs="Arial"/>
          <w:lang w:val="en-US"/>
        </w:rPr>
        <w:instrText>dependent and may involve forage distribution. Forage quality and quantity are often inversely correlated and a much discussed trade</w:instrText>
      </w:r>
      <w:r w:rsidR="00423625" w:rsidRPr="000A6F59">
        <w:rPr>
          <w:rFonts w:ascii="Cambria Math" w:hAnsi="Cambria Math" w:cs="Cambria Math"/>
          <w:lang w:val="en-US"/>
        </w:rPr>
        <w:instrText>‐</w:instrText>
      </w:r>
      <w:r w:rsidR="00423625" w:rsidRPr="000A6F59">
        <w:rPr>
          <w:rFonts w:ascii="Arial" w:hAnsi="Arial" w:cs="Arial"/>
          <w:lang w:val="en-US"/>
        </w:rPr>
        <w:instrText>off is whether or not to select for high</w:instrText>
      </w:r>
      <w:r w:rsidR="00423625" w:rsidRPr="000A6F59">
        <w:rPr>
          <w:rFonts w:ascii="Cambria Math" w:hAnsi="Cambria Math" w:cs="Cambria Math"/>
          <w:lang w:val="en-US"/>
        </w:rPr>
        <w:instrText>‐</w:instrText>
      </w:r>
      <w:r w:rsidR="00423625" w:rsidRPr="000A6F59">
        <w:rPr>
          <w:rFonts w:ascii="Arial" w:hAnsi="Arial" w:cs="Arial"/>
          <w:lang w:val="en-US"/>
        </w:rPr>
        <w:instrText>quality forage at the expense of forage abundance. This discussion has rarely involved scale</w:instrText>
      </w:r>
      <w:r w:rsidR="00423625" w:rsidRPr="000A6F59">
        <w:rPr>
          <w:rFonts w:ascii="Cambria Math" w:hAnsi="Cambria Math" w:cs="Cambria Math"/>
          <w:lang w:val="en-US"/>
        </w:rPr>
        <w:instrText>‐</w:instrText>
      </w:r>
      <w:r w:rsidR="00423625" w:rsidRPr="000A6F59">
        <w:rPr>
          <w:rFonts w:ascii="Arial" w:hAnsi="Arial" w:cs="Arial"/>
          <w:lang w:val="en-US"/>
        </w:rPr>
        <w:instrText>dependence or been applied to Northern browsing herbivores. At small spatial scales, browsers are assumed to select for the best quality forage. But, as high</w:instrText>
      </w:r>
      <w:r w:rsidR="00423625" w:rsidRPr="000A6F59">
        <w:rPr>
          <w:rFonts w:ascii="Cambria Math" w:hAnsi="Cambria Math" w:cs="Cambria Math"/>
          <w:lang w:val="en-US"/>
        </w:rPr>
        <w:instrText>‐</w:instrText>
      </w:r>
      <w:r w:rsidR="00423625" w:rsidRPr="000A6F59">
        <w:rPr>
          <w:rFonts w:ascii="Arial" w:hAnsi="Arial" w:cs="Arial"/>
          <w:lang w:val="en-US"/>
        </w:rPr>
        <w:instrText>quality forage resources are often scarce and may become depleted, coarse</w:instrText>
      </w:r>
      <w:r w:rsidR="00423625" w:rsidRPr="000A6F59">
        <w:rPr>
          <w:rFonts w:ascii="Cambria Math" w:hAnsi="Cambria Math" w:cs="Cambria Math"/>
          <w:lang w:val="en-US"/>
        </w:rPr>
        <w:instrText>‐</w:instrText>
      </w:r>
      <w:r w:rsidR="00423625" w:rsidRPr="000A6F59">
        <w:rPr>
          <w:rFonts w:ascii="Arial" w:hAnsi="Arial" w:cs="Arial"/>
          <w:lang w:val="en-US"/>
        </w:rPr>
        <w:instrText>scale habitat selection is assumed to be driven by forage availability.\n            \n            \n              2.\n               To evaluate if moose selection for forage quantity and quality is scale</w:instrText>
      </w:r>
      <w:r w:rsidR="00423625" w:rsidRPr="000A6F59">
        <w:rPr>
          <w:rFonts w:ascii="Cambria Math" w:hAnsi="Cambria Math" w:cs="Cambria Math"/>
          <w:lang w:val="en-US"/>
        </w:rPr>
        <w:instrText>‐</w:instrText>
      </w:r>
      <w:r w:rsidR="00423625" w:rsidRPr="000A6F59">
        <w:rPr>
          <w:rFonts w:ascii="Arial" w:hAnsi="Arial" w:cs="Arial"/>
          <w:lang w:val="en-US"/>
        </w:rPr>
        <w:instrText>dependent we modelled summer and winter habitat selection of 32 GPS</w:instrText>
      </w:r>
      <w:r w:rsidR="00423625" w:rsidRPr="000A6F59">
        <w:rPr>
          <w:rFonts w:ascii="Cambria Math" w:hAnsi="Cambria Math" w:cs="Cambria Math"/>
          <w:lang w:val="en-US"/>
        </w:rPr>
        <w:instrText>‐</w:instrText>
      </w:r>
      <w:r w:rsidR="00423625" w:rsidRPr="000A6F59">
        <w:rPr>
          <w:rFonts w:ascii="Arial" w:hAnsi="Arial" w:cs="Arial"/>
          <w:lang w:val="en-US"/>
        </w:rPr>
        <w:instrText>marked female moose (\n              Alces alces\n              ) at two spatial scales (landscape</w:instrText>
      </w:r>
      <w:r w:rsidR="00423625" w:rsidRPr="000A6F59">
        <w:rPr>
          <w:rFonts w:ascii="Cambria Math" w:hAnsi="Cambria Math" w:cs="Cambria Math"/>
          <w:lang w:val="en-US"/>
        </w:rPr>
        <w:instrText>‐</w:instrText>
      </w:r>
      <w:r w:rsidR="00423625" w:rsidRPr="000A6F59">
        <w:rPr>
          <w:rFonts w:ascii="Arial" w:hAnsi="Arial" w:cs="Arial"/>
          <w:lang w:val="en-US"/>
        </w:rPr>
        <w:instrText>scale vs. within</w:instrText>
      </w:r>
      <w:r w:rsidR="00423625" w:rsidRPr="000A6F59">
        <w:rPr>
          <w:rFonts w:ascii="Cambria Math" w:hAnsi="Cambria Math" w:cs="Cambria Math"/>
          <w:lang w:val="en-US"/>
        </w:rPr>
        <w:instrText>‐</w:instrText>
      </w:r>
      <w:r w:rsidR="00423625" w:rsidRPr="000A6F59">
        <w:rPr>
          <w:rFonts w:ascii="Arial" w:hAnsi="Arial" w:cs="Arial"/>
          <w:lang w:val="en-US"/>
        </w:rPr>
        <w:instrText>home range</w:instrText>
      </w:r>
      <w:r w:rsidR="00423625" w:rsidRPr="000A6F59">
        <w:rPr>
          <w:rFonts w:ascii="Cambria Math" w:hAnsi="Cambria Math" w:cs="Cambria Math"/>
          <w:lang w:val="en-US"/>
        </w:rPr>
        <w:instrText>‐</w:instrText>
      </w:r>
      <w:r w:rsidR="00423625" w:rsidRPr="000A6F59">
        <w:rPr>
          <w:rFonts w:ascii="Arial" w:hAnsi="Arial" w:cs="Arial"/>
          <w:lang w:val="en-US"/>
        </w:rPr>
        <w:instrText>scale). We used mixed</w:instrText>
      </w:r>
      <w:r w:rsidR="00423625" w:rsidRPr="000A6F59">
        <w:rPr>
          <w:rFonts w:ascii="Cambria Math" w:hAnsi="Cambria Math" w:cs="Cambria Math"/>
          <w:lang w:val="en-US"/>
        </w:rPr>
        <w:instrText>‐</w:instrText>
      </w:r>
      <w:r w:rsidR="00423625" w:rsidRPr="000A6F59">
        <w:rPr>
          <w:rFonts w:ascii="Arial" w:hAnsi="Arial" w:cs="Arial"/>
          <w:lang w:val="en-US"/>
        </w:rPr>
        <w:instrText>effects resource selection functions (RSFs) and landscape</w:instrText>
      </w:r>
      <w:r w:rsidR="00423625" w:rsidRPr="000A6F59">
        <w:rPr>
          <w:rFonts w:ascii="Cambria Math" w:hAnsi="Cambria Math" w:cs="Cambria Math"/>
          <w:lang w:val="en-US"/>
        </w:rPr>
        <w:instrText>‐</w:instrText>
      </w:r>
      <w:r w:rsidR="00423625" w:rsidRPr="000A6F59">
        <w:rPr>
          <w:rFonts w:ascii="Arial" w:hAnsi="Arial" w:cs="Arial"/>
          <w:lang w:val="en-US"/>
        </w:rPr>
        <w:instrText>scale forage availability models of six tree species of varying quality for moose. We considered silver birch (\n              Betula pendula\n              ), downy birch (\n              Betula pubescens\n              .), Scots pine (\n              Pinus sylvestris\n              ) as low quality browse species and rowan (\n              Sorbus aucuparia\n              ), aspen (\n              Populus tremula\n              ), willow (\n              Salix\n              spp.) as high</w:instrText>
      </w:r>
      <w:r w:rsidR="00423625" w:rsidRPr="000A6F59">
        <w:rPr>
          <w:rFonts w:ascii="Cambria Math" w:hAnsi="Cambria Math" w:cs="Cambria Math"/>
          <w:lang w:val="en-US"/>
        </w:rPr>
        <w:instrText>‐</w:instrText>
      </w:r>
      <w:r w:rsidR="00423625" w:rsidRPr="000A6F59">
        <w:rPr>
          <w:rFonts w:ascii="Arial" w:hAnsi="Arial" w:cs="Arial"/>
          <w:lang w:val="en-US"/>
        </w:rPr>
        <w:instrText>quality species.\n            \n            \n              3.\n               As expected, the overall selection patterns for available browse biomass and quality varied across spatiotemporal scales. At the landscape</w:instrText>
      </w:r>
      <w:r w:rsidR="00423625" w:rsidRPr="000A6F59">
        <w:rPr>
          <w:rFonts w:ascii="Cambria Math" w:hAnsi="Cambria Math" w:cs="Cambria Math"/>
          <w:lang w:val="en-US"/>
        </w:rPr>
        <w:instrText>‐</w:instrText>
      </w:r>
      <w:r w:rsidR="00423625" w:rsidRPr="000A6F59">
        <w:rPr>
          <w:rFonts w:ascii="Arial" w:hAnsi="Arial" w:cs="Arial"/>
          <w:lang w:val="en-US"/>
        </w:rPr>
        <w:instrText>scale, moose selected for habitat with high available browse biomass of low quality species while at the within</w:instrText>
      </w:r>
      <w:r w:rsidR="00423625" w:rsidRPr="000A6F59">
        <w:rPr>
          <w:rFonts w:ascii="Cambria Math" w:hAnsi="Cambria Math" w:cs="Cambria Math"/>
          <w:lang w:val="en-US"/>
        </w:rPr>
        <w:instrText>‐</w:instrText>
      </w:r>
      <w:r w:rsidR="00423625" w:rsidRPr="000A6F59">
        <w:rPr>
          <w:rFonts w:ascii="Arial" w:hAnsi="Arial" w:cs="Arial"/>
          <w:lang w:val="en-US"/>
        </w:rPr>
        <w:instrText>home range</w:instrText>
      </w:r>
      <w:r w:rsidR="00423625" w:rsidRPr="000A6F59">
        <w:rPr>
          <w:rFonts w:ascii="Cambria Math" w:hAnsi="Cambria Math" w:cs="Cambria Math"/>
          <w:lang w:val="en-US"/>
        </w:rPr>
        <w:instrText>‐</w:instrText>
      </w:r>
      <w:r w:rsidR="00423625" w:rsidRPr="000A6F59">
        <w:rPr>
          <w:rFonts w:ascii="Arial" w:hAnsi="Arial" w:cs="Arial"/>
          <w:lang w:val="en-US"/>
        </w:rPr>
        <w:instrText>scale moose selected for sites with the highest quality browse species available. Furthermore, selection patterns during summer remained fairly stable, while during winter, selection at the within</w:instrText>
      </w:r>
      <w:r w:rsidR="00423625" w:rsidRPr="000A6F59">
        <w:rPr>
          <w:rFonts w:ascii="Cambria Math" w:hAnsi="Cambria Math" w:cs="Cambria Math"/>
          <w:lang w:val="en-US"/>
        </w:rPr>
        <w:instrText>‐</w:instrText>
      </w:r>
      <w:r w:rsidR="00423625" w:rsidRPr="000A6F59">
        <w:rPr>
          <w:rFonts w:ascii="Arial" w:hAnsi="Arial" w:cs="Arial"/>
          <w:lang w:val="en-US"/>
        </w:rPr>
        <w:instrText>home range</w:instrText>
      </w:r>
      <w:r w:rsidR="00423625" w:rsidRPr="000A6F59">
        <w:rPr>
          <w:rFonts w:ascii="Cambria Math" w:hAnsi="Cambria Math" w:cs="Cambria Math"/>
          <w:lang w:val="en-US"/>
        </w:rPr>
        <w:instrText>‐</w:instrText>
      </w:r>
      <w:r w:rsidR="00423625" w:rsidRPr="000A6F59">
        <w:rPr>
          <w:rFonts w:ascii="Arial" w:hAnsi="Arial" w:cs="Arial"/>
          <w:lang w:val="en-US"/>
        </w:rPr>
        <w:instrText>scale switched from sites with high quality to sites with lower quality browse species which suggests depletion of high</w:instrText>
      </w:r>
      <w:r w:rsidR="00423625" w:rsidRPr="000A6F59">
        <w:rPr>
          <w:rFonts w:ascii="Cambria Math" w:hAnsi="Cambria Math" w:cs="Cambria Math"/>
          <w:lang w:val="en-US"/>
        </w:rPr>
        <w:instrText>‐</w:instrText>
      </w:r>
      <w:r w:rsidR="00423625" w:rsidRPr="000A6F59">
        <w:rPr>
          <w:rFonts w:ascii="Arial" w:hAnsi="Arial" w:cs="Arial"/>
          <w:lang w:val="en-US"/>
        </w:rPr>
        <w:instrText>quality species. Consistent with expectations from seasonal resource depletion, site fidelity (bimonthly home range overlap) was much lower in winter than in summer.\n            \n            \n              4.\n               Coarse</w:instrText>
      </w:r>
      <w:r w:rsidR="00423625" w:rsidRPr="000A6F59">
        <w:rPr>
          <w:rFonts w:ascii="Cambria Math" w:hAnsi="Cambria Math" w:cs="Cambria Math"/>
          <w:lang w:val="en-US"/>
        </w:rPr>
        <w:instrText>‐</w:instrText>
      </w:r>
      <w:r w:rsidR="00423625" w:rsidRPr="000A6F59">
        <w:rPr>
          <w:rFonts w:ascii="Arial" w:hAnsi="Arial" w:cs="Arial"/>
          <w:lang w:val="en-US"/>
        </w:rPr>
        <w:instrText>scale habitat selection by moose as a function of forage variability revealed a scale</w:instrText>
      </w:r>
      <w:r w:rsidR="00423625" w:rsidRPr="000A6F59">
        <w:rPr>
          <w:rFonts w:ascii="Cambria Math" w:hAnsi="Cambria Math" w:cs="Cambria Math"/>
          <w:lang w:val="en-US"/>
        </w:rPr>
        <w:instrText>‐</w:instrText>
      </w:r>
      <w:r w:rsidR="00423625" w:rsidRPr="000A6F59">
        <w:rPr>
          <w:rFonts w:ascii="Arial" w:hAnsi="Arial" w:cs="Arial"/>
          <w:lang w:val="en-US"/>
        </w:rPr>
        <w:instrText>dependent trade</w:instrText>
      </w:r>
      <w:r w:rsidR="00423625" w:rsidRPr="000A6F59">
        <w:rPr>
          <w:rFonts w:ascii="Cambria Math" w:hAnsi="Cambria Math" w:cs="Cambria Math"/>
          <w:lang w:val="en-US"/>
        </w:rPr>
        <w:instrText>‐</w:instrText>
      </w:r>
      <w:r w:rsidR="00423625" w:rsidRPr="000A6F59">
        <w:rPr>
          <w:rFonts w:ascii="Arial" w:hAnsi="Arial" w:cs="Arial"/>
          <w:lang w:val="en-US"/>
        </w:rPr>
        <w:instrText>off between available browse quantity and browse quality. Moreover, resource depletion changed the winter selection criteria of free</w:instrText>
      </w:r>
      <w:r w:rsidR="00423625" w:rsidRPr="000A6F59">
        <w:rPr>
          <w:rFonts w:ascii="Cambria Math" w:hAnsi="Cambria Math" w:cs="Cambria Math"/>
          <w:lang w:val="en-US"/>
        </w:rPr>
        <w:instrText>‐</w:instrText>
      </w:r>
      <w:r w:rsidR="00423625" w:rsidRPr="000A6F59">
        <w:rPr>
          <w:rFonts w:ascii="Arial" w:hAnsi="Arial" w:cs="Arial"/>
          <w:lang w:val="en-US"/>
        </w:rPr>
        <w:instrText>ranging moose and we demonstrate how the behavioural response to such a dynamic process can be inferred from RSFs.","container-title":"Journal of Animal Ecology","DOI":"10.1111/j.1365-2656.2010.01701.x","ISSN":"0021-8790, 1365-2656","issue":"4","journalAbbreviation":"Journal of Animal Ecology","language":"en","license":"http://onlinelibrary.wiley.com/termsAndConditions#vor","page":"910-922","source":"DOI.org (Crossref)","title":"Forage quantity, quality and depletion as scale</w:instrText>
      </w:r>
      <w:r w:rsidR="00423625" w:rsidRPr="000A6F59">
        <w:rPr>
          <w:rFonts w:ascii="Cambria Math" w:hAnsi="Cambria Math" w:cs="Cambria Math"/>
          <w:lang w:val="en-US"/>
        </w:rPr>
        <w:instrText>‐</w:instrText>
      </w:r>
      <w:r w:rsidR="00423625" w:rsidRPr="000A6F59">
        <w:rPr>
          <w:rFonts w:ascii="Arial" w:hAnsi="Arial" w:cs="Arial"/>
          <w:lang w:val="en-US"/>
        </w:rPr>
        <w:instrText xml:space="preserve">dependent mechanisms driving habitat selection of a large browsing herbivore","volume":"79","author":[{"family":"Van Beest","given":"Floris M."},{"family":"Mysterud","given":"Atle"},{"family":"Loe","given":"Leif E."},{"family":"Milner","given":"Jos M."}],"issued":{"date-parts":[["2010",7]]}}}],"schema":"https://github.com/citation-style-language/schema/raw/master/csl-citation.json"} </w:instrText>
      </w:r>
      <w:r w:rsidR="003D0432" w:rsidRPr="000A6F59">
        <w:rPr>
          <w:rFonts w:ascii="Arial" w:hAnsi="Arial" w:cs="Arial"/>
          <w:lang w:val="en-US"/>
        </w:rPr>
        <w:fldChar w:fldCharType="separate"/>
      </w:r>
      <w:r w:rsidR="00423625" w:rsidRPr="000A6F59">
        <w:rPr>
          <w:rFonts w:ascii="Arial" w:hAnsi="Arial" w:cs="Arial"/>
          <w:noProof/>
          <w:lang w:val="en-US"/>
        </w:rPr>
        <w:t>(Bremset Hansen et al., 2009; Fryxell, 1991; Van Beest et al., 2010)</w:t>
      </w:r>
      <w:r w:rsidR="003D0432" w:rsidRPr="000A6F59">
        <w:rPr>
          <w:rFonts w:ascii="Arial" w:hAnsi="Arial" w:cs="Arial"/>
          <w:lang w:val="en-US"/>
        </w:rPr>
        <w:fldChar w:fldCharType="end"/>
      </w:r>
      <w:r w:rsidR="00675E68" w:rsidRPr="000A6F59">
        <w:rPr>
          <w:rFonts w:ascii="Arial" w:hAnsi="Arial" w:cs="Arial"/>
          <w:lang w:val="en-US"/>
        </w:rPr>
        <w:t xml:space="preserve">. Here, </w:t>
      </w:r>
      <w:r w:rsidR="004C3149" w:rsidRPr="000A6F59">
        <w:rPr>
          <w:rFonts w:ascii="Arial" w:hAnsi="Arial" w:cs="Arial"/>
          <w:lang w:val="en-US"/>
        </w:rPr>
        <w:t>greater</w:t>
      </w:r>
      <w:r w:rsidR="00675E68" w:rsidRPr="000A6F59">
        <w:rPr>
          <w:rFonts w:ascii="Arial" w:hAnsi="Arial" w:cs="Arial"/>
          <w:lang w:val="en-US"/>
        </w:rPr>
        <w:t xml:space="preserve"> value </w:t>
      </w:r>
      <w:r w:rsidR="004C3149" w:rsidRPr="000A6F59">
        <w:rPr>
          <w:rFonts w:ascii="Arial" w:hAnsi="Arial" w:cs="Arial"/>
          <w:lang w:val="en-US"/>
        </w:rPr>
        <w:t xml:space="preserve">is given </w:t>
      </w:r>
      <w:r w:rsidR="00675E68" w:rsidRPr="000A6F59">
        <w:rPr>
          <w:rFonts w:ascii="Arial" w:hAnsi="Arial" w:cs="Arial"/>
          <w:lang w:val="en-US"/>
        </w:rPr>
        <w:t>to patches contain</w:t>
      </w:r>
      <w:r w:rsidR="004C3149" w:rsidRPr="000A6F59">
        <w:rPr>
          <w:rFonts w:ascii="Arial" w:hAnsi="Arial" w:cs="Arial"/>
          <w:lang w:val="en-US"/>
        </w:rPr>
        <w:t xml:space="preserve">ing </w:t>
      </w:r>
      <w:r w:rsidR="00675E68" w:rsidRPr="000A6F59">
        <w:rPr>
          <w:rFonts w:ascii="Arial" w:hAnsi="Arial" w:cs="Arial"/>
          <w:lang w:val="en-US"/>
        </w:rPr>
        <w:t>large quantities of resource</w:t>
      </w:r>
      <w:r w:rsidR="004C3149" w:rsidRPr="000A6F59">
        <w:rPr>
          <w:rFonts w:ascii="Arial" w:hAnsi="Arial" w:cs="Arial"/>
          <w:lang w:val="en-US"/>
        </w:rPr>
        <w:t xml:space="preserve">s </w:t>
      </w:r>
      <w:r w:rsidR="00775283" w:rsidRPr="000A6F59">
        <w:rPr>
          <w:rFonts w:ascii="Arial" w:hAnsi="Arial" w:cs="Arial"/>
          <w:lang w:val="en-US"/>
        </w:rPr>
        <w:fldChar w:fldCharType="begin"/>
      </w:r>
      <w:r w:rsidR="00423625" w:rsidRPr="000A6F59">
        <w:rPr>
          <w:rFonts w:ascii="Arial" w:hAnsi="Arial" w:cs="Arial"/>
          <w:lang w:val="en-US"/>
        </w:rPr>
        <w:instrText xml:space="preserve"> ADDIN ZOTERO_ITEM CSL_CITATION {"citationID":"hIfSKjQK","properties":{"formattedCitation":"(Bremset Hansen et al., 2009)","plainCitation":"(Bremset Hansen et al., 2009)","noteIndex":0},"citationItems":[{"id":221,"uris":["http://zotero.org/users/local/TppnTB8M/items/BHBY3QTR"],"itemData":{"id":221,"type":"article-journal","abstract":"How herbivore behaviour is influenced by changes in resource levels is central for understanding trophic interactions. We examined whether foraging tradeoffs change with food levels by comparing habitat selection and space use within and between two neighbouring, predator</w:instrText>
      </w:r>
      <w:r w:rsidR="00423625" w:rsidRPr="000A6F59">
        <w:rPr>
          <w:rFonts w:ascii="Cambria Math" w:hAnsi="Cambria Math" w:cs="Cambria Math"/>
          <w:lang w:val="en-US"/>
        </w:rPr>
        <w:instrText>‐</w:instrText>
      </w:r>
      <w:r w:rsidR="00423625" w:rsidRPr="000A6F59">
        <w:rPr>
          <w:rFonts w:ascii="Arial" w:hAnsi="Arial" w:cs="Arial"/>
          <w:lang w:val="en-US"/>
        </w:rPr>
        <w:instrText>free Svalbard reindeer populations. The populations faced different food levels due to contrasting grazing history. Summer resource selection in radiocollared females was assessed by a multi</w:instrText>
      </w:r>
      <w:r w:rsidR="00423625" w:rsidRPr="000A6F59">
        <w:rPr>
          <w:rFonts w:ascii="Cambria Math" w:hAnsi="Cambria Math" w:cs="Cambria Math"/>
          <w:lang w:val="en-US"/>
        </w:rPr>
        <w:instrText>‐</w:instrText>
      </w:r>
      <w:r w:rsidR="00423625" w:rsidRPr="000A6F59">
        <w:rPr>
          <w:rFonts w:ascii="Arial" w:hAnsi="Arial" w:cs="Arial"/>
          <w:lang w:val="en-US"/>
        </w:rPr>
        <w:instrText>dimensional niche approach based on habitat variables obtained from a satellite image (e.g. the normalised difference vegetation index, NDVI) and a digital terrain model. The population at the overgrazed Brøggerhalvøya faced overall lower plant cover, biomass and primary productivity (i.e. lower NDVI) than the population at Sarsøyra. At Brøggerhalvøya, most reindeer selected for productive habitat when choosing home range and patches within the home range. In contrast, habitat selection at Sarsøyra was more affected by abiotic conditions such as moisture, which may influence plant quality. Here, reindeer used patches with even less biomass than the average reindeer at the poorer Brøggerhalvøya. Such a difference in habitat preference with different habitat availability (a functional response in habitat selection) probably reflected increased selection for high</w:instrText>
      </w:r>
      <w:r w:rsidR="00423625" w:rsidRPr="000A6F59">
        <w:rPr>
          <w:rFonts w:ascii="Cambria Math" w:hAnsi="Cambria Math" w:cs="Cambria Math"/>
          <w:lang w:val="en-US"/>
        </w:rPr>
        <w:instrText>‐</w:instrText>
      </w:r>
      <w:r w:rsidR="00423625" w:rsidRPr="000A6F59">
        <w:rPr>
          <w:rFonts w:ascii="Arial" w:hAnsi="Arial" w:cs="Arial"/>
          <w:lang w:val="en-US"/>
        </w:rPr>
        <w:instrText>quality forage at the expense of high forage quantity at Sarsøyra. Accordingly, a negative relationship between habitat productivity and home range size was only present across individuals within Brøggerhalvøya, where forage quantity was the important foraging niche component. Individuals having poor (and large) home ranges apparently could not compensate for this by higher patch selectivity compared to individuals with richer home ranges. The results indicate changes in foraging tradeoffs at contrasting resource levels and that strong interactions occur between habitat selection, space use and the foraging niche structure in the absence of predation.","container-title":"Oikos","DOI":"10.1111/j.1600-0706.2009.17098.x","ISSN":"0030-1299, 1600-0706","issue":"6","journalAbbreviation":"Oikos","language":"en","page":"859-872","source":"DOI.org (Crossref)","title":"Functional response in habitat selection and the tradeoffs between foraging niche components in a large herbivore","volume":"118","author":[{"family":"Bremset Hansen","given":"Brage"},{"family":"Herfindal","given":"Ivar"},{"family":"Aanes","given":"Ronny"},{"family":"Sæther","given":"Bernt</w:instrText>
      </w:r>
      <w:r w:rsidR="00423625" w:rsidRPr="000A6F59">
        <w:rPr>
          <w:rFonts w:ascii="Cambria Math" w:hAnsi="Cambria Math" w:cs="Cambria Math"/>
          <w:lang w:val="en-US"/>
        </w:rPr>
        <w:instrText>‐</w:instrText>
      </w:r>
      <w:r w:rsidR="00423625" w:rsidRPr="000A6F59">
        <w:rPr>
          <w:rFonts w:ascii="Arial" w:hAnsi="Arial" w:cs="Arial"/>
          <w:lang w:val="en-US"/>
        </w:rPr>
        <w:instrText xml:space="preserve">Erik"},{"family":"Henriksen","given":"Snorre"}],"issued":{"date-parts":[["2009",6]]}}}],"schema":"https://github.com/citation-style-language/schema/raw/master/csl-citation.json"} </w:instrText>
      </w:r>
      <w:r w:rsidR="00775283" w:rsidRPr="000A6F59">
        <w:rPr>
          <w:rFonts w:ascii="Arial" w:hAnsi="Arial" w:cs="Arial"/>
          <w:lang w:val="en-US"/>
        </w:rPr>
        <w:fldChar w:fldCharType="separate"/>
      </w:r>
      <w:r w:rsidR="00423625" w:rsidRPr="000A6F59">
        <w:rPr>
          <w:rFonts w:ascii="Arial" w:hAnsi="Arial" w:cs="Arial"/>
          <w:noProof/>
          <w:lang w:val="en-US"/>
        </w:rPr>
        <w:t>(Bremset Hansen et al., 2009)</w:t>
      </w:r>
      <w:r w:rsidR="00775283" w:rsidRPr="000A6F59">
        <w:rPr>
          <w:rFonts w:ascii="Arial" w:hAnsi="Arial" w:cs="Arial"/>
          <w:lang w:val="en-US"/>
        </w:rPr>
        <w:fldChar w:fldCharType="end"/>
      </w:r>
      <w:r w:rsidR="00675E68" w:rsidRPr="000A6F59">
        <w:rPr>
          <w:rFonts w:ascii="Arial" w:hAnsi="Arial" w:cs="Arial"/>
          <w:lang w:val="en-US"/>
        </w:rPr>
        <w:t xml:space="preserve">. </w:t>
      </w:r>
    </w:p>
    <w:p w14:paraId="22DEC53C" w14:textId="2AF48A3B" w:rsidR="0044188E" w:rsidRPr="000A6F59" w:rsidRDefault="000F56AA" w:rsidP="0010558F">
      <w:pPr>
        <w:tabs>
          <w:tab w:val="left" w:pos="4395"/>
        </w:tabs>
        <w:spacing w:line="480" w:lineRule="auto"/>
        <w:ind w:firstLine="720"/>
        <w:rPr>
          <w:rFonts w:ascii="Arial" w:hAnsi="Arial" w:cs="Arial"/>
          <w:lang w:val="en-US"/>
        </w:rPr>
      </w:pPr>
      <w:r w:rsidRPr="000A6F59">
        <w:rPr>
          <w:rFonts w:ascii="Arial" w:hAnsi="Arial" w:cs="Arial"/>
          <w:lang w:val="en-US"/>
        </w:rPr>
        <w:t xml:space="preserve">This </w:t>
      </w:r>
      <w:r w:rsidR="00097609" w:rsidRPr="000A6F59">
        <w:rPr>
          <w:rFonts w:ascii="Arial" w:hAnsi="Arial" w:cs="Arial"/>
          <w:lang w:val="en-US"/>
        </w:rPr>
        <w:t>bears particular importance when considering interactive search task</w:t>
      </w:r>
      <w:r w:rsidR="006C09A4" w:rsidRPr="000A6F59">
        <w:rPr>
          <w:rFonts w:ascii="Arial" w:hAnsi="Arial" w:cs="Arial"/>
          <w:lang w:val="en-US"/>
        </w:rPr>
        <w:t>s</w:t>
      </w:r>
      <w:r w:rsidR="00097609" w:rsidRPr="000A6F59">
        <w:rPr>
          <w:rFonts w:ascii="Arial" w:hAnsi="Arial" w:cs="Arial"/>
          <w:lang w:val="en-US"/>
        </w:rPr>
        <w:t>.</w:t>
      </w:r>
      <w:r w:rsidRPr="000A6F59">
        <w:rPr>
          <w:rFonts w:ascii="Arial" w:hAnsi="Arial" w:cs="Arial"/>
          <w:lang w:val="en-US"/>
        </w:rPr>
        <w:t xml:space="preserve"> </w:t>
      </w:r>
      <w:r w:rsidR="006C09A4" w:rsidRPr="000A6F59">
        <w:rPr>
          <w:rFonts w:ascii="Arial" w:hAnsi="Arial" w:cs="Arial"/>
          <w:lang w:val="en-US"/>
        </w:rPr>
        <w:t xml:space="preserve">Here, we propose that interactive search </w:t>
      </w:r>
      <w:r w:rsidR="009E2B1E" w:rsidRPr="000A6F59">
        <w:rPr>
          <w:rFonts w:ascii="Arial" w:hAnsi="Arial" w:cs="Arial"/>
          <w:lang w:val="en-US"/>
        </w:rPr>
        <w:t>task</w:t>
      </w:r>
      <w:r w:rsidR="006C09A4" w:rsidRPr="000A6F59">
        <w:rPr>
          <w:rFonts w:ascii="Arial" w:hAnsi="Arial" w:cs="Arial"/>
          <w:lang w:val="en-US"/>
        </w:rPr>
        <w:t xml:space="preserve">s </w:t>
      </w:r>
      <w:r w:rsidR="00AB0D9F" w:rsidRPr="000A6F59">
        <w:rPr>
          <w:rFonts w:ascii="Arial" w:hAnsi="Arial" w:cs="Arial"/>
          <w:lang w:val="en-US"/>
        </w:rPr>
        <w:t>can</w:t>
      </w:r>
      <w:r w:rsidR="009E2B1E" w:rsidRPr="000A6F59">
        <w:rPr>
          <w:rFonts w:ascii="Arial" w:hAnsi="Arial" w:cs="Arial"/>
          <w:lang w:val="en-US"/>
        </w:rPr>
        <w:t xml:space="preserve"> be </w:t>
      </w:r>
      <w:r w:rsidR="00097609" w:rsidRPr="000A6F59">
        <w:rPr>
          <w:rFonts w:ascii="Arial" w:hAnsi="Arial" w:cs="Arial"/>
          <w:lang w:val="en-US"/>
        </w:rPr>
        <w:t xml:space="preserve">further </w:t>
      </w:r>
      <w:r w:rsidR="009E2B1E" w:rsidRPr="000A6F59">
        <w:rPr>
          <w:rFonts w:ascii="Arial" w:hAnsi="Arial" w:cs="Arial"/>
          <w:lang w:val="en-US"/>
        </w:rPr>
        <w:t>conceptualized as a</w:t>
      </w:r>
      <w:r w:rsidR="004A11E3" w:rsidRPr="000A6F59">
        <w:rPr>
          <w:rFonts w:ascii="Arial" w:hAnsi="Arial" w:cs="Arial"/>
          <w:lang w:val="en-US"/>
        </w:rPr>
        <w:t xml:space="preserve"> </w:t>
      </w:r>
      <w:r w:rsidR="006C09A4" w:rsidRPr="000A6F59">
        <w:rPr>
          <w:rFonts w:ascii="Arial" w:hAnsi="Arial" w:cs="Arial"/>
          <w:lang w:val="en-US"/>
        </w:rPr>
        <w:t xml:space="preserve">form of </w:t>
      </w:r>
      <w:r w:rsidR="009E2B1E" w:rsidRPr="000A6F59">
        <w:rPr>
          <w:rFonts w:ascii="Arial" w:hAnsi="Arial" w:cs="Arial"/>
          <w:lang w:val="en-US"/>
        </w:rPr>
        <w:t xml:space="preserve">foraging task where searchers must make decisions regarding patch value </w:t>
      </w:r>
      <w:r w:rsidR="006205F2" w:rsidRPr="000A6F59">
        <w:rPr>
          <w:rFonts w:ascii="Arial" w:hAnsi="Arial" w:cs="Arial"/>
          <w:lang w:val="en-US"/>
        </w:rPr>
        <w:fldChar w:fldCharType="begin"/>
      </w:r>
      <w:r w:rsidR="00097609" w:rsidRPr="000A6F59">
        <w:rPr>
          <w:rFonts w:ascii="Arial" w:hAnsi="Arial" w:cs="Arial"/>
          <w:lang w:val="en-US"/>
        </w:rPr>
        <w:instrText xml:space="preserve"> ADDIN ZOTERO_ITEM CSL_CITATION {"citationID":"sHXFBBj2","properties":{"formattedCitation":"(Bella-Fern\\uc0\\u225{}ndez et al., 2022; Nahari &amp; El Hady, 2025)","plainCitation":"(Bella-Fernández et al., 2022; Nahari &amp; El Hady, 2025)","noteIndex":0},"citationItems":[{"id":207,"uris":["http://zotero.org/users/local/TppnTB8M/items/48KFGDUW"],"itemData":{"id":207,"type":"article-journal","abstract":"Visual search (VS) is a fundamental task in daily life widely studied for over half a century. A variant of the classic paradigm—searching one target among distractors—requires the observer to look for several (undetermined) instances of a target (so-called foraging) or several targets that may appear an undefined number of times (recently named as hybrid foraging). In these searches, besides looking for targets, the observer must decide how much time is needed to exploit the area, and when to quit the search to eventually explore new search options. In fact, visual foraging is a very common search task in the real world, probably involving additional cognitive functions than typical VS. It has been widely studied in natural animal environments, for which several mathematical models have been proposed, and just recently applied to humans: Lévy processes, composite and area-restricted search models, marginal value theorem, and Bayesian learning (among others). We conducted a systematic search in the literature to understand those mathematical models and study its applicability in human visual foraging. The review suggests that these models might be the first step, but they seem to be limited to fully comprehend foraging in visual search. There are essential variables involving human visual foraging still to be established and understood. Indeed, a jointly theoretical interpretation based on the different models reviewed could better account for its understanding. In addition, some other relevant variables, such as certain individual differences or time perception might be crucial to understanding visual foraging in humans.","container-title":"Psychological Research","DOI":"10.1007/s00426-021-01499-1","ISSN":"0340-0727, 1430-2772","issue":"2","journalAbbreviation":"Psychological Research","language":"en","page":"331-349","source":"DOI.org (Crossref)","title":"Foraging behavior in visual search: A review of theoretical and mathematical models in humans and animals","title-short":"Foraging behavior in visual search","volume":"86","author":[{"family":"Bella-Fernández","given":"Marcos"},{"family":"Suero Suñé","given":"Manuel"},{"family":"Gil-Gómez De Liaño","given":"Beatriz"}],"issued":{"date-parts":[["2022",3]]}}},{"id":1065,"uris":["http://zotero.org/users/local/TppnTB8M/items/WKS7CBEA"],"itemData":{"id":1065,"type":"article","abstract":"Abstract\n          Foraging theory provides a powerful framework for reframing visual attention mechanisms, conceptualizing eye movements and visual search as specialized instances of patch foraging problems, rather than viewing them solely through traditional cognitive psychology paradigms. This approach offers new insights into how visual attention optimizes exploration strategies in humans and animals. Using human data from image exploration tasks with items held in short-term memory, we demonstrate that participants spend more time on informationally rich stimuli (memory-matched images) and employ strategies to minimize travel time to these high-value targets—behaviors consistent with optimal patch foraging. Our proposed analytical approach aims at a more foundational question in movement ecology: Why might animals partition their environment into patches of information as they move through it? This work provides a foundation for new ways to analyze already existing data and design experimental paradigms bridging visual neuroscience and behavioral ecology approaches.","DOI":"10.1101/2025.03.20.644341","language":"en","license":"https://www.biorxiv.org/about/FAQ#license","publisher":"Animal Behavior and Cognition","source":"DOI.org (Crossref)","title":"Patchy Perception: Rethinking Eye Movements through the Lens of Foraging Theory","title-short":"Patchy Perception","URL":"http://biorxiv.org/lookup/doi/10.1101/2025.03.20.644341","author":[{"family":"Nahari","given":"Tal"},{"family":"El Hady","given":"Ahmed"}],"accessed":{"date-parts":[["2025",4,3]]},"issued":{"date-parts":[["2025",3,20]]}}}],"schema":"https://github.com/citation-style-language/schema/raw/master/csl-citation.json"} </w:instrText>
      </w:r>
      <w:r w:rsidR="006205F2" w:rsidRPr="000A6F59">
        <w:rPr>
          <w:rFonts w:ascii="Arial" w:hAnsi="Arial" w:cs="Arial"/>
          <w:lang w:val="en-US"/>
        </w:rPr>
        <w:fldChar w:fldCharType="separate"/>
      </w:r>
      <w:r w:rsidR="00097609" w:rsidRPr="000A6F59">
        <w:rPr>
          <w:rFonts w:ascii="Arial" w:hAnsi="Arial" w:cs="Arial"/>
          <w:kern w:val="0"/>
          <w:lang w:val="en-US"/>
        </w:rPr>
        <w:t>(Bella-Fernández et al., 2022; Nahari &amp; El Hady, 2025)</w:t>
      </w:r>
      <w:r w:rsidR="006205F2" w:rsidRPr="000A6F59">
        <w:rPr>
          <w:rFonts w:ascii="Arial" w:hAnsi="Arial" w:cs="Arial"/>
          <w:lang w:val="en-US"/>
        </w:rPr>
        <w:fldChar w:fldCharType="end"/>
      </w:r>
      <w:r w:rsidR="009E2B1E" w:rsidRPr="000A6F59">
        <w:rPr>
          <w:rFonts w:ascii="Arial" w:hAnsi="Arial" w:cs="Arial"/>
          <w:lang w:val="en-US"/>
        </w:rPr>
        <w:t>. W</w:t>
      </w:r>
      <w:r w:rsidRPr="000A6F59">
        <w:rPr>
          <w:rFonts w:ascii="Arial" w:hAnsi="Arial" w:cs="Arial"/>
          <w:lang w:val="en-US"/>
        </w:rPr>
        <w:t xml:space="preserve">hen </w:t>
      </w:r>
      <w:r w:rsidR="009E2B1E" w:rsidRPr="000A6F59">
        <w:rPr>
          <w:rFonts w:ascii="Arial" w:hAnsi="Arial" w:cs="Arial"/>
          <w:lang w:val="en-US"/>
        </w:rPr>
        <w:t xml:space="preserve">searching, </w:t>
      </w:r>
      <w:r w:rsidR="002C1BE6" w:rsidRPr="000A6F59">
        <w:rPr>
          <w:rFonts w:ascii="Arial" w:hAnsi="Arial" w:cs="Arial"/>
          <w:lang w:val="en-US"/>
        </w:rPr>
        <w:t xml:space="preserve">individuals must manipulate and move objects to reveal </w:t>
      </w:r>
      <w:r w:rsidR="00690BDD" w:rsidRPr="000A6F59">
        <w:rPr>
          <w:rFonts w:ascii="Arial" w:hAnsi="Arial" w:cs="Arial"/>
          <w:lang w:val="en-US"/>
        </w:rPr>
        <w:t xml:space="preserve">either </w:t>
      </w:r>
      <w:r w:rsidRPr="000A6F59">
        <w:rPr>
          <w:rFonts w:ascii="Arial" w:hAnsi="Arial" w:cs="Arial"/>
          <w:lang w:val="en-US"/>
        </w:rPr>
        <w:t xml:space="preserve">other </w:t>
      </w:r>
      <w:r w:rsidR="00502091" w:rsidRPr="000A6F59">
        <w:rPr>
          <w:rFonts w:ascii="Arial" w:hAnsi="Arial" w:cs="Arial"/>
          <w:lang w:val="en-US"/>
        </w:rPr>
        <w:t xml:space="preserve">obscured items </w:t>
      </w:r>
      <w:r w:rsidR="002C1BE6" w:rsidRPr="000A6F59">
        <w:rPr>
          <w:rFonts w:ascii="Arial" w:hAnsi="Arial" w:cs="Arial"/>
          <w:lang w:val="en-US"/>
        </w:rPr>
        <w:t xml:space="preserve">or </w:t>
      </w:r>
      <w:r w:rsidRPr="000A6F59">
        <w:rPr>
          <w:rFonts w:ascii="Arial" w:hAnsi="Arial" w:cs="Arial"/>
          <w:lang w:val="en-US"/>
        </w:rPr>
        <w:t xml:space="preserve">sections </w:t>
      </w:r>
      <w:r w:rsidR="002C1BE6" w:rsidRPr="000A6F59">
        <w:rPr>
          <w:rFonts w:ascii="Arial" w:hAnsi="Arial" w:cs="Arial"/>
          <w:lang w:val="en-US"/>
        </w:rPr>
        <w:t xml:space="preserve">currently not visible to the searcher, i.e., </w:t>
      </w:r>
      <w:r w:rsidR="00F271F2" w:rsidRPr="000A6F59">
        <w:rPr>
          <w:rFonts w:ascii="Arial" w:hAnsi="Arial" w:cs="Arial"/>
          <w:lang w:val="en-US"/>
        </w:rPr>
        <w:t>inside an object, behind an object, and so on</w:t>
      </w:r>
      <w:r w:rsidR="002C1BE6" w:rsidRPr="000A6F59">
        <w:rPr>
          <w:rFonts w:ascii="Arial" w:hAnsi="Arial" w:cs="Arial"/>
          <w:lang w:val="en-US"/>
        </w:rPr>
        <w:t xml:space="preserve">. </w:t>
      </w:r>
      <w:r w:rsidR="007B1B52" w:rsidRPr="000A6F59">
        <w:rPr>
          <w:rFonts w:ascii="Arial" w:hAnsi="Arial" w:cs="Arial"/>
          <w:lang w:val="en-US"/>
        </w:rPr>
        <w:t>However</w:t>
      </w:r>
      <w:r w:rsidR="00EA042F" w:rsidRPr="000A6F59">
        <w:rPr>
          <w:rFonts w:ascii="Arial" w:hAnsi="Arial" w:cs="Arial"/>
          <w:lang w:val="en-US"/>
        </w:rPr>
        <w:t xml:space="preserve">, </w:t>
      </w:r>
      <w:r w:rsidR="00B50189" w:rsidRPr="000A6F59">
        <w:rPr>
          <w:rFonts w:ascii="Arial" w:hAnsi="Arial" w:cs="Arial"/>
          <w:lang w:val="en-US"/>
        </w:rPr>
        <w:t xml:space="preserve">instead of foraging for food, searchers </w:t>
      </w:r>
      <w:r w:rsidR="00F271F2" w:rsidRPr="000A6F59">
        <w:rPr>
          <w:rFonts w:ascii="Arial" w:hAnsi="Arial" w:cs="Arial"/>
          <w:lang w:val="en-US"/>
        </w:rPr>
        <w:t xml:space="preserve">here </w:t>
      </w:r>
      <w:r w:rsidR="00B50189" w:rsidRPr="000A6F59">
        <w:rPr>
          <w:rFonts w:ascii="Arial" w:hAnsi="Arial" w:cs="Arial"/>
          <w:lang w:val="en-US"/>
        </w:rPr>
        <w:t xml:space="preserve">are instead foraging for </w:t>
      </w:r>
      <w:r w:rsidR="00B50189" w:rsidRPr="000A6F59">
        <w:rPr>
          <w:rFonts w:ascii="Arial" w:hAnsi="Arial" w:cs="Arial"/>
          <w:lang w:val="en-US"/>
        </w:rPr>
        <w:lastRenderedPageBreak/>
        <w:t>visual information</w:t>
      </w:r>
      <w:r w:rsidR="00982358" w:rsidRPr="000A6F59">
        <w:rPr>
          <w:rFonts w:ascii="Arial" w:hAnsi="Arial" w:cs="Arial"/>
          <w:lang w:val="en-US"/>
        </w:rPr>
        <w:t xml:space="preserve"> </w:t>
      </w:r>
      <w:r w:rsidR="00982358" w:rsidRPr="000A6F59">
        <w:rPr>
          <w:rFonts w:ascii="Arial" w:hAnsi="Arial" w:cs="Arial"/>
          <w:lang w:val="en-US"/>
        </w:rPr>
        <w:fldChar w:fldCharType="begin"/>
      </w:r>
      <w:r w:rsidR="00982358" w:rsidRPr="000A6F59">
        <w:rPr>
          <w:rFonts w:ascii="Arial" w:hAnsi="Arial" w:cs="Arial"/>
          <w:lang w:val="en-US"/>
        </w:rPr>
        <w:instrText xml:space="preserve"> ADDIN ZOTERO_ITEM CSL_CITATION {"citationID":"0k26QHT4","properties":{"formattedCitation":"(Nahari &amp; El Hady, 2025)","plainCitation":"(Nahari &amp; El Hady, 2025)","noteIndex":0},"citationItems":[{"id":1065,"uris":["http://zotero.org/users/local/TppnTB8M/items/WKS7CBEA"],"itemData":{"id":1065,"type":"article","abstract":"Abstract\n          Foraging theory provides a powerful framework for reframing visual attention mechanisms, conceptualizing eye movements and visual search as specialized instances of patch foraging problems, rather than viewing them solely through traditional cognitive psychology paradigms. This approach offers new insights into how visual attention optimizes exploration strategies in humans and animals. Using human data from image exploration tasks with items held in short-term memory, we demonstrate that participants spend more time on informationally rich stimuli (memory-matched images) and employ strategies to minimize travel time to these high-value targets—behaviors consistent with optimal patch foraging. Our proposed analytical approach aims at a more foundational question in movement ecology: Why might animals partition their environment into patches of information as they move through it? This work provides a foundation for new ways to analyze already existing data and design experimental paradigms bridging visual neuroscience and behavioral ecology approaches.","DOI":"10.1101/2025.03.20.644341","language":"en","license":"https://www.biorxiv.org/about/FAQ#license","publisher":"Animal Behavior and Cognition","source":"DOI.org (Crossref)","title":"Patchy Perception: Rethinking Eye Movements through the Lens of Foraging Theory","title-short":"Patchy Perception","URL":"http://biorxiv.org/lookup/doi/10.1101/2025.03.20.644341","author":[{"family":"Nahari","given":"Tal"},{"family":"El Hady","given":"Ahmed"}],"accessed":{"date-parts":[["2025",4,3]]},"issued":{"date-parts":[["2025",3,20]]}}}],"schema":"https://github.com/citation-style-language/schema/raw/master/csl-citation.json"} </w:instrText>
      </w:r>
      <w:r w:rsidR="00982358" w:rsidRPr="000A6F59">
        <w:rPr>
          <w:rFonts w:ascii="Arial" w:hAnsi="Arial" w:cs="Arial"/>
          <w:lang w:val="en-US"/>
        </w:rPr>
        <w:fldChar w:fldCharType="separate"/>
      </w:r>
      <w:r w:rsidR="00982358" w:rsidRPr="000A6F59">
        <w:rPr>
          <w:rFonts w:ascii="Arial" w:hAnsi="Arial" w:cs="Arial"/>
          <w:noProof/>
          <w:lang w:val="en-US"/>
        </w:rPr>
        <w:t>(Nahari &amp; El Hady, 2025)</w:t>
      </w:r>
      <w:r w:rsidR="00982358" w:rsidRPr="000A6F59">
        <w:rPr>
          <w:rFonts w:ascii="Arial" w:hAnsi="Arial" w:cs="Arial"/>
          <w:lang w:val="en-US"/>
        </w:rPr>
        <w:fldChar w:fldCharType="end"/>
      </w:r>
      <w:r w:rsidR="00C52F06" w:rsidRPr="000A6F59">
        <w:rPr>
          <w:rFonts w:ascii="Arial" w:hAnsi="Arial" w:cs="Arial"/>
          <w:lang w:val="en-US"/>
        </w:rPr>
        <w:t xml:space="preserve">. As such, it seems likely that should searchers attempt to be optimal in their search strategy </w:t>
      </w:r>
      <w:r w:rsidR="00206A3C" w:rsidRPr="000A6F59">
        <w:rPr>
          <w:rFonts w:ascii="Arial" w:hAnsi="Arial" w:cs="Arial"/>
          <w:lang w:val="en-US"/>
        </w:rPr>
        <w:t xml:space="preserve">and follow the same rules found within the foraging literature </w:t>
      </w:r>
      <w:r w:rsidR="00D66366" w:rsidRPr="000A6F59">
        <w:rPr>
          <w:rFonts w:ascii="Arial" w:hAnsi="Arial" w:cs="Arial"/>
          <w:lang w:val="en-US"/>
        </w:rPr>
        <w:fldChar w:fldCharType="begin"/>
      </w:r>
      <w:r w:rsidR="00B372CE" w:rsidRPr="000A6F59">
        <w:rPr>
          <w:rFonts w:ascii="Arial" w:hAnsi="Arial" w:cs="Arial"/>
          <w:lang w:val="en-US"/>
        </w:rPr>
        <w:instrText xml:space="preserve"> ADDIN ZOTERO_ITEM CSL_CITATION {"citationID":"IPl9iZJF","properties":{"formattedCitation":"(Ehinger &amp; Wolfe, 2016)","plainCitation":"(Ehinger &amp; Wolfe, 2016)","dontUpdate":true,"noteIndex":0},"citationItems":[{"id":281,"uris":["http://zotero.org/users/local/TppnTB8M/items/YEHI4S6G"],"itemData":{"id":281,"type":"article-journal","abstract":"Suppose that you are looking for visual targets in a set of images, each containing an unknown number of targets. How do you perform that search, and how do you decide when to move from the current image to the next? Optimal foraging theory predicts that foragers should leave the current image when the expected value from staying falls below the expected value from leaving. Here, we describe how to apply these models to more complex tasks, like search for objects in natural scenes where people have prior beliefs about the number and locations of targets in each image, and search is guided by target features and scene context. We model these factors in a guided search task and predict the optimal time to quit search. The data come from a satellite image search task. Participants searched for small gas stations in large satellite images. We model quitting times with a Bayesian model that incorporates prior beliefs about the number of targets in each map, average search efficiency (guidance), and actual search history in the image. Clicks deploying local magnification were used as surrogates for deployments of attention and, thus, for time. Leaving times (measured in mouse clicks) were well-predicted by the model. People terminated search when their expected rate of target collection fell to the average rate for the task. Apparently, people follow a rate-optimizing strategy in this task and use both their prior knowledge and search history in the image to decide when to quit searching.","container-title":"Attention, Perception, &amp; Psychophysics","DOI":"10.3758/s13414-016-1128-1","ISSN":"1943-3921, 1943-393X","issue":"7","journalAbbreviation":"Atten Percept Psychophys","language":"en","page":"2135-2151","source":"DOI.org (Crossref)","title":"When is it time to move to the next map? Optimal foraging in guided visual search","title-short":"When is it time to move to the next map?","volume":"78","author":[{"family":"Ehinger","given":"Krista A."},{"family":"Wolfe","given":"Jeremy M."}],"issued":{"date-parts":[["2016",10]]}}}],"schema":"https://github.com/citation-style-language/schema/raw/master/csl-citation.json"} </w:instrText>
      </w:r>
      <w:r w:rsidR="00D66366" w:rsidRPr="000A6F59">
        <w:rPr>
          <w:rFonts w:ascii="Arial" w:hAnsi="Arial" w:cs="Arial"/>
          <w:lang w:val="en-US"/>
        </w:rPr>
        <w:fldChar w:fldCharType="separate"/>
      </w:r>
      <w:r w:rsidR="00D66366" w:rsidRPr="000A6F59">
        <w:rPr>
          <w:rFonts w:ascii="Arial" w:hAnsi="Arial" w:cs="Arial"/>
          <w:noProof/>
          <w:lang w:val="en-US"/>
        </w:rPr>
        <w:t>(e.g., Ehinger &amp; Wolfe, 2016)</w:t>
      </w:r>
      <w:r w:rsidR="00D66366" w:rsidRPr="000A6F59">
        <w:rPr>
          <w:rFonts w:ascii="Arial" w:hAnsi="Arial" w:cs="Arial"/>
          <w:lang w:val="en-US"/>
        </w:rPr>
        <w:fldChar w:fldCharType="end"/>
      </w:r>
      <w:r w:rsidR="00C52F06" w:rsidRPr="000A6F59">
        <w:rPr>
          <w:rFonts w:ascii="Arial" w:hAnsi="Arial" w:cs="Arial"/>
          <w:lang w:val="en-US"/>
        </w:rPr>
        <w:t xml:space="preserve">, </w:t>
      </w:r>
      <w:r w:rsidR="00173139" w:rsidRPr="000A6F59">
        <w:rPr>
          <w:rFonts w:ascii="Arial" w:hAnsi="Arial" w:cs="Arial"/>
          <w:lang w:val="en-US"/>
        </w:rPr>
        <w:t xml:space="preserve">then </w:t>
      </w:r>
      <w:r w:rsidR="00C52F06" w:rsidRPr="000A6F59">
        <w:rPr>
          <w:rFonts w:ascii="Arial" w:hAnsi="Arial" w:cs="Arial"/>
          <w:lang w:val="en-US"/>
        </w:rPr>
        <w:t>they should bias their searches towards areas that are resource-rich and capable of providing large quantities of information to the searcher</w:t>
      </w:r>
      <w:r w:rsidR="00F271F2" w:rsidRPr="000A6F59">
        <w:rPr>
          <w:rFonts w:ascii="Arial" w:hAnsi="Arial" w:cs="Arial"/>
          <w:lang w:val="en-US"/>
        </w:rPr>
        <w:t>.</w:t>
      </w:r>
      <w:r w:rsidR="00E22DFB" w:rsidRPr="000A6F59">
        <w:rPr>
          <w:rFonts w:ascii="Arial" w:hAnsi="Arial" w:cs="Arial"/>
          <w:lang w:val="en-US"/>
        </w:rPr>
        <w:t xml:space="preserve"> Likewise, this also makes sense at a probabilistic level: if one does not know where a target may appear, focusing on areas with the largest number of potential targets would be a far more efficient strategy than focusing on those areas with only a small number of potential targets.</w:t>
      </w:r>
    </w:p>
    <w:p w14:paraId="3662D3A5" w14:textId="77777777" w:rsidR="00F271F2" w:rsidRPr="000A6F59" w:rsidRDefault="00F271F2" w:rsidP="00F271F2">
      <w:pPr>
        <w:spacing w:line="480" w:lineRule="auto"/>
        <w:rPr>
          <w:rFonts w:ascii="Arial" w:hAnsi="Arial" w:cs="Arial"/>
          <w:lang w:val="en-US"/>
        </w:rPr>
      </w:pPr>
    </w:p>
    <w:p w14:paraId="781A5833" w14:textId="2091DA00" w:rsidR="00F043E6" w:rsidRPr="000A6F59" w:rsidRDefault="00F271F2" w:rsidP="00150628">
      <w:pPr>
        <w:spacing w:line="480" w:lineRule="auto"/>
        <w:jc w:val="center"/>
        <w:rPr>
          <w:rFonts w:ascii="Arial" w:hAnsi="Arial" w:cs="Arial"/>
          <w:lang w:val="en-US"/>
        </w:rPr>
      </w:pPr>
      <w:r w:rsidRPr="000A6F59">
        <w:rPr>
          <w:rFonts w:ascii="Arial" w:hAnsi="Arial" w:cs="Arial"/>
          <w:b/>
          <w:bCs/>
          <w:lang w:val="en-US"/>
        </w:rPr>
        <w:t>Experiment 1</w:t>
      </w:r>
    </w:p>
    <w:p w14:paraId="1ECE6D8F" w14:textId="44EEEEB9" w:rsidR="00044E3F" w:rsidRPr="000A6F59" w:rsidRDefault="00F0409C" w:rsidP="0013062C">
      <w:pPr>
        <w:spacing w:line="480" w:lineRule="auto"/>
        <w:ind w:firstLine="720"/>
        <w:rPr>
          <w:rFonts w:ascii="Arial" w:hAnsi="Arial" w:cs="Arial"/>
          <w:lang w:val="en-US"/>
        </w:rPr>
      </w:pPr>
      <w:r w:rsidRPr="000A6F59">
        <w:rPr>
          <w:rFonts w:ascii="Arial" w:hAnsi="Arial" w:cs="Arial"/>
          <w:lang w:val="en-US"/>
        </w:rPr>
        <w:t xml:space="preserve">In Experiment 1, we started by investigating the role of physical effort within interactive search. </w:t>
      </w:r>
      <w:r w:rsidR="00044E3F" w:rsidRPr="000A6F59">
        <w:rPr>
          <w:rFonts w:ascii="Arial" w:hAnsi="Arial" w:cs="Arial"/>
          <w:lang w:val="en-US"/>
        </w:rPr>
        <w:t xml:space="preserve">Based on the previously mentioned literature, we predicted that </w:t>
      </w:r>
      <w:r w:rsidRPr="000A6F59">
        <w:rPr>
          <w:rFonts w:ascii="Arial" w:hAnsi="Arial" w:cs="Arial"/>
          <w:lang w:val="en-US"/>
        </w:rPr>
        <w:t xml:space="preserve">within our experiment, </w:t>
      </w:r>
      <w:r w:rsidR="00044E3F" w:rsidRPr="000A6F59">
        <w:rPr>
          <w:rFonts w:ascii="Arial" w:hAnsi="Arial" w:cs="Arial"/>
          <w:lang w:val="en-US"/>
        </w:rPr>
        <w:t xml:space="preserve">due to the </w:t>
      </w:r>
      <w:r w:rsidR="00D473C1" w:rsidRPr="000A6F59">
        <w:rPr>
          <w:rFonts w:ascii="Arial" w:hAnsi="Arial" w:cs="Arial"/>
          <w:lang w:val="en-US"/>
        </w:rPr>
        <w:t xml:space="preserve">increased </w:t>
      </w:r>
      <w:r w:rsidR="00044E3F" w:rsidRPr="000A6F59">
        <w:rPr>
          <w:rFonts w:ascii="Arial" w:hAnsi="Arial" w:cs="Arial"/>
          <w:lang w:val="en-US"/>
        </w:rPr>
        <w:t xml:space="preserve">physical effort required to rotate heavy cubes, participants would become more likely to examine </w:t>
      </w:r>
      <w:r w:rsidR="00673510" w:rsidRPr="000A6F59">
        <w:rPr>
          <w:rFonts w:ascii="Arial" w:hAnsi="Arial" w:cs="Arial"/>
          <w:lang w:val="en-US"/>
        </w:rPr>
        <w:t xml:space="preserve">the </w:t>
      </w:r>
      <w:r w:rsidR="00044E3F" w:rsidRPr="000A6F59">
        <w:rPr>
          <w:rFonts w:ascii="Arial" w:hAnsi="Arial" w:cs="Arial"/>
          <w:lang w:val="en-US"/>
        </w:rPr>
        <w:t xml:space="preserve">light cubes </w:t>
      </w:r>
      <w:r w:rsidR="00D473C1" w:rsidRPr="000A6F59">
        <w:rPr>
          <w:rFonts w:ascii="Arial" w:hAnsi="Arial" w:cs="Arial"/>
          <w:lang w:val="en-US"/>
        </w:rPr>
        <w:t>first within each trial</w:t>
      </w:r>
      <w:r w:rsidR="00C63860" w:rsidRPr="000A6F59">
        <w:rPr>
          <w:rFonts w:ascii="Arial" w:hAnsi="Arial" w:cs="Arial"/>
          <w:lang w:val="en-US"/>
        </w:rPr>
        <w:t>.</w:t>
      </w:r>
      <w:r w:rsidR="00673510" w:rsidRPr="000A6F59">
        <w:rPr>
          <w:rFonts w:ascii="Arial" w:hAnsi="Arial" w:cs="Arial"/>
          <w:lang w:val="en-US"/>
        </w:rPr>
        <w:t xml:space="preserve"> Likewise, due to the increased effort associated with heavy cubes, we further predicted that participants would </w:t>
      </w:r>
      <w:r w:rsidR="00D473C1" w:rsidRPr="000A6F59">
        <w:rPr>
          <w:rFonts w:ascii="Arial" w:hAnsi="Arial" w:cs="Arial"/>
          <w:lang w:val="en-US"/>
        </w:rPr>
        <w:t xml:space="preserve">become </w:t>
      </w:r>
      <w:r w:rsidR="00044E3F" w:rsidRPr="000A6F59">
        <w:rPr>
          <w:rFonts w:ascii="Arial" w:hAnsi="Arial" w:cs="Arial"/>
          <w:lang w:val="en-US"/>
        </w:rPr>
        <w:t>less exhaustive in their searching of heavy cubes</w:t>
      </w:r>
      <w:r w:rsidR="00673510" w:rsidRPr="000A6F59">
        <w:rPr>
          <w:rFonts w:ascii="Arial" w:hAnsi="Arial" w:cs="Arial"/>
          <w:lang w:val="en-US"/>
        </w:rPr>
        <w:t>,</w:t>
      </w:r>
      <w:r w:rsidR="00EE4834" w:rsidRPr="000A6F59">
        <w:rPr>
          <w:rFonts w:ascii="Arial" w:hAnsi="Arial" w:cs="Arial"/>
          <w:lang w:val="en-US"/>
        </w:rPr>
        <w:t xml:space="preserve"> as </w:t>
      </w:r>
      <w:r w:rsidR="00044E3F" w:rsidRPr="000A6F59">
        <w:rPr>
          <w:rFonts w:ascii="Arial" w:hAnsi="Arial" w:cs="Arial"/>
          <w:lang w:val="en-US"/>
        </w:rPr>
        <w:t>eviden</w:t>
      </w:r>
      <w:r w:rsidR="00EE4834" w:rsidRPr="000A6F59">
        <w:rPr>
          <w:rFonts w:ascii="Arial" w:hAnsi="Arial" w:cs="Arial"/>
          <w:lang w:val="en-US"/>
        </w:rPr>
        <w:t xml:space="preserve">ced by </w:t>
      </w:r>
      <w:r w:rsidR="00044E3F" w:rsidRPr="000A6F59">
        <w:rPr>
          <w:rFonts w:ascii="Arial" w:hAnsi="Arial" w:cs="Arial"/>
          <w:lang w:val="en-US"/>
        </w:rPr>
        <w:t xml:space="preserve">a reduction in the number of </w:t>
      </w:r>
      <w:proofErr w:type="gramStart"/>
      <w:r w:rsidR="00044E3F" w:rsidRPr="000A6F59">
        <w:rPr>
          <w:rFonts w:ascii="Arial" w:hAnsi="Arial" w:cs="Arial"/>
          <w:lang w:val="en-US"/>
        </w:rPr>
        <w:t>cube</w:t>
      </w:r>
      <w:proofErr w:type="gramEnd"/>
      <w:r w:rsidR="00044E3F" w:rsidRPr="000A6F59">
        <w:rPr>
          <w:rFonts w:ascii="Arial" w:hAnsi="Arial" w:cs="Arial"/>
          <w:lang w:val="en-US"/>
        </w:rPr>
        <w:t xml:space="preserve"> faces a participant </w:t>
      </w:r>
      <w:r w:rsidR="00D473C1" w:rsidRPr="000A6F59">
        <w:rPr>
          <w:rFonts w:ascii="Arial" w:hAnsi="Arial" w:cs="Arial"/>
          <w:lang w:val="en-US"/>
        </w:rPr>
        <w:t xml:space="preserve">revealed and </w:t>
      </w:r>
      <w:r w:rsidR="00044E3F" w:rsidRPr="000A6F59">
        <w:rPr>
          <w:rFonts w:ascii="Arial" w:hAnsi="Arial" w:cs="Arial"/>
          <w:lang w:val="en-US"/>
        </w:rPr>
        <w:t xml:space="preserve">viewed throughout a trial. </w:t>
      </w:r>
    </w:p>
    <w:p w14:paraId="193931E3" w14:textId="77777777" w:rsidR="00F271F2" w:rsidRPr="000A6F59" w:rsidRDefault="00F271F2" w:rsidP="0010558F">
      <w:pPr>
        <w:spacing w:line="480" w:lineRule="auto"/>
        <w:rPr>
          <w:rFonts w:ascii="Arial" w:hAnsi="Arial" w:cs="Arial"/>
          <w:lang w:val="en-US"/>
        </w:rPr>
      </w:pPr>
    </w:p>
    <w:p w14:paraId="7640A28F" w14:textId="4127ABE3" w:rsidR="00B63B3C" w:rsidRPr="000A6F59" w:rsidRDefault="00B63B3C" w:rsidP="00AF417D">
      <w:pPr>
        <w:spacing w:line="480" w:lineRule="auto"/>
        <w:jc w:val="center"/>
        <w:rPr>
          <w:rFonts w:ascii="Arial" w:hAnsi="Arial" w:cs="Arial"/>
          <w:b/>
          <w:bCs/>
          <w:lang w:val="en-US"/>
        </w:rPr>
      </w:pPr>
      <w:r w:rsidRPr="000A6F59">
        <w:rPr>
          <w:rFonts w:ascii="Arial" w:hAnsi="Arial" w:cs="Arial"/>
          <w:b/>
          <w:bCs/>
          <w:lang w:val="en-US"/>
        </w:rPr>
        <w:t>Method</w:t>
      </w:r>
    </w:p>
    <w:p w14:paraId="28A9357F" w14:textId="77777777" w:rsidR="00B63B3C" w:rsidRPr="000A6F59" w:rsidRDefault="00B63B3C" w:rsidP="00B63B3C">
      <w:pPr>
        <w:spacing w:line="480" w:lineRule="auto"/>
        <w:rPr>
          <w:rFonts w:ascii="Arial" w:hAnsi="Arial" w:cs="Arial"/>
          <w:b/>
          <w:bCs/>
          <w:lang w:val="en-US"/>
        </w:rPr>
      </w:pPr>
      <w:r w:rsidRPr="000A6F59">
        <w:rPr>
          <w:rFonts w:ascii="Arial" w:hAnsi="Arial" w:cs="Arial"/>
          <w:b/>
          <w:bCs/>
          <w:lang w:val="en-US"/>
        </w:rPr>
        <w:t>Ethical Approval</w:t>
      </w:r>
    </w:p>
    <w:p w14:paraId="7E76120A" w14:textId="77777777" w:rsidR="00B63B3C" w:rsidRPr="000A6F59" w:rsidRDefault="00B63B3C" w:rsidP="00B63B3C">
      <w:pPr>
        <w:spacing w:line="480" w:lineRule="auto"/>
        <w:rPr>
          <w:rFonts w:ascii="Arial" w:hAnsi="Arial" w:cs="Arial"/>
          <w:lang w:val="en-US"/>
        </w:rPr>
      </w:pPr>
      <w:r w:rsidRPr="000A6F59">
        <w:rPr>
          <w:rFonts w:ascii="Arial" w:hAnsi="Arial" w:cs="Arial"/>
          <w:lang w:val="en-US"/>
        </w:rPr>
        <w:tab/>
        <w:t>Ethical approval was given for Experiment 1 by the University of Southampton’s Ethics Committee on the 26</w:t>
      </w:r>
      <w:r w:rsidRPr="000A6F59">
        <w:rPr>
          <w:rFonts w:ascii="Arial" w:hAnsi="Arial" w:cs="Arial"/>
          <w:vertAlign w:val="superscript"/>
          <w:lang w:val="en-US"/>
        </w:rPr>
        <w:t>th</w:t>
      </w:r>
      <w:r w:rsidRPr="000A6F59">
        <w:rPr>
          <w:rFonts w:ascii="Arial" w:hAnsi="Arial" w:cs="Arial"/>
          <w:lang w:val="en-US"/>
        </w:rPr>
        <w:t xml:space="preserve"> of September 2023 (ERGO NUMBER: 95398.A1).</w:t>
      </w:r>
    </w:p>
    <w:p w14:paraId="129EFFB9" w14:textId="77777777" w:rsidR="00B63B3C" w:rsidRPr="000A6F59" w:rsidRDefault="00B63B3C" w:rsidP="00B63B3C">
      <w:pPr>
        <w:spacing w:line="480" w:lineRule="auto"/>
        <w:rPr>
          <w:rFonts w:ascii="Arial" w:hAnsi="Arial" w:cs="Arial"/>
          <w:lang w:val="en-US"/>
        </w:rPr>
      </w:pPr>
    </w:p>
    <w:p w14:paraId="78C519DF" w14:textId="77777777" w:rsidR="00B63B3C" w:rsidRPr="000A6F59" w:rsidRDefault="00B63B3C" w:rsidP="00B63B3C">
      <w:pPr>
        <w:spacing w:line="480" w:lineRule="auto"/>
        <w:rPr>
          <w:rFonts w:ascii="Arial" w:hAnsi="Arial" w:cs="Arial"/>
          <w:b/>
          <w:bCs/>
          <w:lang w:val="en-US"/>
        </w:rPr>
      </w:pPr>
      <w:r w:rsidRPr="000A6F59">
        <w:rPr>
          <w:rFonts w:ascii="Arial" w:hAnsi="Arial" w:cs="Arial"/>
          <w:b/>
          <w:bCs/>
          <w:lang w:val="en-US"/>
        </w:rPr>
        <w:lastRenderedPageBreak/>
        <w:t>Participants</w:t>
      </w:r>
    </w:p>
    <w:p w14:paraId="3C7E6CA9" w14:textId="296354A3" w:rsidR="00B63B3C" w:rsidRPr="000A6F59" w:rsidRDefault="00B63B3C" w:rsidP="00B63B3C">
      <w:pPr>
        <w:spacing w:line="480" w:lineRule="auto"/>
        <w:ind w:firstLine="720"/>
        <w:rPr>
          <w:rFonts w:ascii="Arial" w:hAnsi="Arial" w:cs="Arial"/>
          <w:lang w:val="en-US"/>
        </w:rPr>
      </w:pPr>
      <w:r w:rsidRPr="000A6F59">
        <w:rPr>
          <w:rFonts w:ascii="Arial" w:hAnsi="Arial" w:cs="Arial"/>
          <w:i/>
          <w:iCs/>
          <w:lang w:val="en-US"/>
        </w:rPr>
        <w:t>A priori</w:t>
      </w:r>
      <w:r w:rsidRPr="000A6F59">
        <w:rPr>
          <w:rFonts w:ascii="Arial" w:hAnsi="Arial" w:cs="Arial"/>
          <w:lang w:val="en-US"/>
        </w:rPr>
        <w:t xml:space="preserve"> power analyses were conducted using the </w:t>
      </w:r>
      <w:proofErr w:type="spellStart"/>
      <w:r w:rsidRPr="000A6F59">
        <w:rPr>
          <w:rFonts w:ascii="Arial" w:hAnsi="Arial" w:cs="Arial"/>
          <w:i/>
          <w:iCs/>
          <w:lang w:val="en-US"/>
        </w:rPr>
        <w:t>simr</w:t>
      </w:r>
      <w:proofErr w:type="spellEnd"/>
      <w:r w:rsidRPr="000A6F59">
        <w:rPr>
          <w:rFonts w:ascii="Arial" w:hAnsi="Arial" w:cs="Arial"/>
          <w:lang w:val="en-US"/>
        </w:rPr>
        <w:t xml:space="preserve"> packing in R </w:t>
      </w:r>
      <w:r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{"citationID":"l2Z5fQRm","properties":{"formattedCitation":"(Green &amp; MacLeod, 2016)","plainCitation":"(Green &amp; MacLeod, 2016)","noteIndex":0},"citationItems":[{"id":"eveslKIT/ATcsMrxO","uris":["http://zotero.org/users/10613609/items/CE2Z34S2"],"itemData":{"id":986,"type":"article-journal","abstract":"Summary The r package simr allows users to calculate power for generalized linear mixed models from the lme4 package. The power calculations are based on Monte Carlo simulations. It includes tools for (i) running a power analysis for a given model and design; and (ii) calculating power curves to assess trade-offs between power and sample size. This paper presents a tutorial using a simple example of count data with mixed effects (with structure representative of environmental monitoring data) to guide the user along a gentle learning curve, adding only a few commands or options at a time.","container-title":"Methods in Ecology and Evolution","DOI":"https://doi.org/10.1111/2041-210X.12504","issue":"4","note":"_eprint: https://besjournals.onlinelibrary.wiley.com/doi/pdf/10.1111/2041-210X.12504","page":"493-498","title":"SIMR: an R package for power analysis of generalized linear mixed models by simulation","volume":"7","author":[{"family":"Green","given":"Peter"},{"family":"MacLeod","given":"Catriona J."}],"issued":{"date-parts":[["2016"]]}}}],"schema":"https://github.com/citation-style-language/schema/raw/master/csl-citation.json"}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(Green &amp; MacLeod, 2016)</w:t>
      </w:r>
      <w:r w:rsidRPr="000A6F59">
        <w:rPr>
          <w:rFonts w:ascii="Arial" w:hAnsi="Arial" w:cs="Arial"/>
          <w:lang w:val="en-US"/>
        </w:rPr>
        <w:fldChar w:fldCharType="end"/>
      </w:r>
      <w:r w:rsidRPr="000A6F59">
        <w:rPr>
          <w:rFonts w:ascii="Arial" w:hAnsi="Arial" w:cs="Arial"/>
          <w:lang w:val="en-US"/>
        </w:rPr>
        <w:t xml:space="preserve"> on pilot data from 15 participants. To avoid the issues associated with “observed power” (see </w:t>
      </w:r>
      <w:r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{"citationID":"SaSm781q","properties":{"formattedCitation":"(Hoenig &amp; Heisey, 2001)","plainCitation":"(Hoenig &amp; Heisey, 2001)","dontUpdate":true,"noteIndex":0},"citationItems":[{"id":"eveslKIT/T8LSGnpr","uris":["http://zotero.org/users/10613609/items/S9SFS96G"],"itemData":{"id":1114,"type":"article-journal","container-title":"The American Statistician","DOI":"10.1198/000313001300339897","ISSN":"0003-1305, 1537-2731","issue":"1","journalAbbreviation":"The American Statistician","language":"en","page":"19-24","source":"DOI.org (Crossref)","title":"The Abuse of Power: The Pervasive Fallacy of Power Calculations for Data Analysis","title-short":"The Abuse of Power","volume":"55","author":[{"family":"Hoenig","given":"John M"},{"family":"Heisey","given":"Dennis M"}],"issued":{"date-parts":[["2001",2]]}}}],"schema":"https://github.com/citation-style-language/schema/raw/master/csl-citation.json"}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 xml:space="preserve">Hoenig &amp; Heisey, 2001 </w:t>
      </w:r>
      <w:r w:rsidRPr="000A6F59">
        <w:rPr>
          <w:rFonts w:ascii="Arial" w:hAnsi="Arial" w:cs="Arial"/>
          <w:lang w:val="en-US"/>
        </w:rPr>
        <w:fldChar w:fldCharType="end"/>
      </w:r>
      <w:r w:rsidRPr="000A6F59">
        <w:rPr>
          <w:rFonts w:ascii="Arial" w:hAnsi="Arial" w:cs="Arial"/>
          <w:lang w:val="en-US"/>
        </w:rPr>
        <w:t>for an explanation)</w:t>
      </w:r>
      <w:r w:rsidR="005739A4" w:rsidRPr="000A6F59">
        <w:rPr>
          <w:rFonts w:ascii="Arial" w:hAnsi="Arial" w:cs="Arial"/>
          <w:lang w:val="en-US"/>
        </w:rPr>
        <w:t>,</w:t>
      </w:r>
      <w:r w:rsidRPr="000A6F59">
        <w:rPr>
          <w:rFonts w:ascii="Arial" w:hAnsi="Arial" w:cs="Arial"/>
          <w:lang w:val="en-US"/>
        </w:rPr>
        <w:t xml:space="preserve"> </w:t>
      </w:r>
      <w:r w:rsidR="005739A4" w:rsidRPr="000A6F59">
        <w:rPr>
          <w:rFonts w:ascii="Arial" w:hAnsi="Arial" w:cs="Arial"/>
          <w:lang w:val="en-US"/>
        </w:rPr>
        <w:t xml:space="preserve">target </w:t>
      </w:r>
      <w:r w:rsidRPr="000A6F59">
        <w:rPr>
          <w:rFonts w:ascii="Arial" w:hAnsi="Arial" w:cs="Arial"/>
          <w:lang w:val="en-US"/>
        </w:rPr>
        <w:t>effect sizes were based on prior research. Power analyses were conducted for each dependent variable being analyzed and a minimum sample size of 35 participants was recommended to obtain a power level of 0.80.</w:t>
      </w:r>
    </w:p>
    <w:p w14:paraId="591B5168" w14:textId="77777777" w:rsidR="00B63B3C" w:rsidRPr="000A6F59" w:rsidRDefault="00B63B3C" w:rsidP="00B63B3C">
      <w:pPr>
        <w:spacing w:line="480" w:lineRule="auto"/>
        <w:ind w:firstLine="720"/>
        <w:rPr>
          <w:rFonts w:ascii="Arial" w:hAnsi="Arial" w:cs="Arial"/>
          <w:lang w:val="en-US"/>
        </w:rPr>
      </w:pPr>
      <w:r w:rsidRPr="000A6F59">
        <w:rPr>
          <w:rFonts w:ascii="Arial" w:hAnsi="Arial" w:cs="Arial"/>
          <w:lang w:val="en-US"/>
        </w:rPr>
        <w:t>A total of 40 participants were recruited from the University of Southampton. Of this sample, ages ranged from 18 to 21 (</w:t>
      </w:r>
      <w:r w:rsidRPr="000A6F59">
        <w:rPr>
          <w:rFonts w:ascii="Arial" w:hAnsi="Arial" w:cs="Arial"/>
          <w:i/>
          <w:iCs/>
          <w:lang w:val="en-US"/>
        </w:rPr>
        <w:t>M</w:t>
      </w:r>
      <w:r w:rsidRPr="000A6F59">
        <w:rPr>
          <w:rFonts w:ascii="Arial" w:hAnsi="Arial" w:cs="Arial"/>
          <w:lang w:val="en-US"/>
        </w:rPr>
        <w:t xml:space="preserve"> = 18.88, </w:t>
      </w:r>
      <w:r w:rsidRPr="000A6F59">
        <w:rPr>
          <w:rFonts w:ascii="Arial" w:hAnsi="Arial" w:cs="Arial"/>
          <w:i/>
          <w:iCs/>
          <w:lang w:val="en-US"/>
        </w:rPr>
        <w:t>SD</w:t>
      </w:r>
      <w:r w:rsidRPr="000A6F59">
        <w:rPr>
          <w:rFonts w:ascii="Arial" w:hAnsi="Arial" w:cs="Arial"/>
          <w:lang w:val="en-US"/>
        </w:rPr>
        <w:t xml:space="preserve"> = 0.99). Seventy-five percent of the sample were female, 22.50 % were male, and 2.50 % were non-binary. </w:t>
      </w:r>
    </w:p>
    <w:p w14:paraId="080EDD99" w14:textId="77777777" w:rsidR="00B63B3C" w:rsidRPr="000A6F59" w:rsidRDefault="00B63B3C" w:rsidP="00B63B3C">
      <w:pPr>
        <w:spacing w:line="480" w:lineRule="auto"/>
        <w:rPr>
          <w:rFonts w:ascii="Arial" w:hAnsi="Arial" w:cs="Arial"/>
          <w:b/>
          <w:bCs/>
          <w:lang w:val="en-US"/>
        </w:rPr>
      </w:pPr>
    </w:p>
    <w:p w14:paraId="3D57EFC1" w14:textId="77777777" w:rsidR="00B63B3C" w:rsidRPr="000A6F59" w:rsidRDefault="00B63B3C" w:rsidP="00B63B3C">
      <w:pPr>
        <w:spacing w:line="480" w:lineRule="auto"/>
        <w:rPr>
          <w:rFonts w:ascii="Arial" w:hAnsi="Arial" w:cs="Arial"/>
          <w:b/>
          <w:bCs/>
          <w:lang w:val="en-US"/>
        </w:rPr>
      </w:pPr>
      <w:r w:rsidRPr="000A6F59">
        <w:rPr>
          <w:rFonts w:ascii="Arial" w:hAnsi="Arial" w:cs="Arial"/>
          <w:b/>
          <w:bCs/>
          <w:lang w:val="en-US"/>
        </w:rPr>
        <w:t>Stimuli and Apparatus</w:t>
      </w:r>
    </w:p>
    <w:p w14:paraId="7195894A" w14:textId="275EC844" w:rsidR="00B63B3C" w:rsidRPr="000A6F59" w:rsidRDefault="00B63B3C" w:rsidP="00B63B3C">
      <w:pPr>
        <w:spacing w:line="480" w:lineRule="auto"/>
        <w:rPr>
          <w:rFonts w:ascii="Arial" w:hAnsi="Arial" w:cs="Arial"/>
          <w:lang w:val="en-US"/>
        </w:rPr>
      </w:pPr>
      <w:r w:rsidRPr="000A6F59">
        <w:rPr>
          <w:rFonts w:ascii="Arial" w:hAnsi="Arial" w:cs="Arial"/>
          <w:b/>
          <w:bCs/>
          <w:lang w:val="en-US"/>
        </w:rPr>
        <w:tab/>
      </w:r>
      <w:r w:rsidRPr="000A6F59">
        <w:rPr>
          <w:rFonts w:ascii="Arial" w:hAnsi="Arial" w:cs="Arial"/>
          <w:lang w:val="en-US"/>
        </w:rPr>
        <w:t xml:space="preserve">Stimuli were created using the open-source software Blender </w:t>
      </w:r>
      <w:r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{"citationID":"JEDhWtJv","properties":{"formattedCitation":"(Hess, 2010)","plainCitation":"(Hess, 2010)","noteIndex":0},"citationItems":[{"id":"eveslKIT/AlmMewue","uris":["http://zotero.org/users/10613609/items/EIWAH9IT"],"itemData":{"id":804,"type":"book","abstract":"Blender Foundations is the definitive resource for getting started with 3D art in Blender, one of the most popular 3D/Animation tools on the market . With the expert insight and experience of Roland Hess, noted Blender expert and author, animators and artists will learn the basics starting with the revised 2.6 interface, modeling tools, sculpting, lighting and materials through rendering, compositing and video editing. Some of the new features covered include the completely re-thought interface, the character animation and keying system, and the smoke simulator. More than just a tutorial guide, \"Blender Foundations\" covers the philosophy behind this ingenious software that so many 3D artists are turning to today. Start working today with Blender with the accompanying web site which includes all of the projects and support files alongside videos, step-by-step screenshots of the trickier tutorials, as well as a direct links to official resources like the Blender download site and artist forums. . A practical, project oriented title on creating high quality 3D art for FREE. Blender is free, Open Source software, which makes it ideal for new users wanting to try 3D with little investment, animation studios looking to increase their capabilities and educational institutions with limited resources in their art departments. . \"Blender Foundations\" helps new and old users alike get started with the ALL NEW features and workflows of the forthcoming Blender 2.6. . \"Blender Foundations\" offers techniques and tools for the complete Blender workflow, demonstrating a real-world project from start to finish. Hands-on insight is even further applied with the companion website which includes source files at all stages so transitioning users can pick and choose via tool/chapter what they want to explore","event-place":"Burlington, MA","ISBN":"978-0-240-81431-5","language":"eng","note":"OCLC: 647765310","publisher":"Elsevier","publisher-place":"Burlington, MA","source":"Open WorldCat","title":"Blender foundations: the essential guide to learning Blender 2.6","title-short":"Blender foundations","author":[{"family":"Hess","given":"Roland"}],"issued":{"date-parts":[["2010"]]}}}],"schema":"https://github.com/citation-style-language/schema/raw/master/csl-citation.json"}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(Hess, 2010)</w:t>
      </w:r>
      <w:r w:rsidRPr="000A6F59">
        <w:rPr>
          <w:rFonts w:ascii="Arial" w:hAnsi="Arial" w:cs="Arial"/>
          <w:lang w:val="en-US"/>
        </w:rPr>
        <w:fldChar w:fldCharType="end"/>
      </w:r>
      <w:r w:rsidRPr="000A6F59">
        <w:rPr>
          <w:rFonts w:ascii="Arial" w:hAnsi="Arial" w:cs="Arial"/>
          <w:lang w:val="en-US"/>
        </w:rPr>
        <w:t xml:space="preserve">. Displays consisting of these stimuli were </w:t>
      </w:r>
      <w:r w:rsidR="005739A4" w:rsidRPr="000A6F59">
        <w:rPr>
          <w:rFonts w:ascii="Arial" w:hAnsi="Arial" w:cs="Arial"/>
          <w:lang w:val="en-US"/>
        </w:rPr>
        <w:t xml:space="preserve">then </w:t>
      </w:r>
      <w:r w:rsidR="001F541E" w:rsidRPr="000A6F59">
        <w:rPr>
          <w:rFonts w:ascii="Arial" w:hAnsi="Arial" w:cs="Arial"/>
          <w:lang w:val="en-US"/>
        </w:rPr>
        <w:t>generated</w:t>
      </w:r>
      <w:r w:rsidRPr="000A6F59">
        <w:rPr>
          <w:rFonts w:ascii="Arial" w:hAnsi="Arial" w:cs="Arial"/>
          <w:lang w:val="en-US"/>
        </w:rPr>
        <w:t xml:space="preserve"> using Three.js </w:t>
      </w:r>
      <w:r w:rsidR="005739A4" w:rsidRPr="000A6F59">
        <w:rPr>
          <w:rFonts w:ascii="Arial" w:hAnsi="Arial" w:cs="Arial"/>
          <w:lang w:val="en-US"/>
        </w:rPr>
        <w:t>(</w:t>
      </w:r>
      <w:r w:rsidRPr="000A6F59">
        <w:rPr>
          <w:rFonts w:ascii="Arial" w:hAnsi="Arial" w:cs="Arial"/>
          <w:lang w:val="en-US"/>
        </w:rPr>
        <w:t xml:space="preserve">an open-source JavaScript library </w:t>
      </w:r>
      <w:r w:rsidR="005739A4" w:rsidRPr="000A6F59">
        <w:rPr>
          <w:rFonts w:ascii="Arial" w:hAnsi="Arial" w:cs="Arial"/>
          <w:lang w:val="en-US"/>
        </w:rPr>
        <w:t xml:space="preserve">for displaying </w:t>
      </w:r>
      <w:r w:rsidRPr="000A6F59">
        <w:rPr>
          <w:rFonts w:ascii="Arial" w:hAnsi="Arial" w:cs="Arial"/>
          <w:lang w:val="en-US"/>
        </w:rPr>
        <w:t>three-dimensional graphics within web browser</w:t>
      </w:r>
      <w:r w:rsidR="005739A4" w:rsidRPr="000A6F59">
        <w:rPr>
          <w:rFonts w:ascii="Arial" w:hAnsi="Arial" w:cs="Arial"/>
          <w:lang w:val="en-US"/>
        </w:rPr>
        <w:t>s;</w:t>
      </w:r>
      <w:r w:rsidRPr="000A6F59">
        <w:rPr>
          <w:rFonts w:ascii="Arial" w:hAnsi="Arial" w:cs="Arial"/>
          <w:lang w:val="en-US"/>
        </w:rPr>
        <w:t xml:space="preserve"> </w:t>
      </w:r>
      <w:r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{"citationID":"vI6fqMXw","properties":{"formattedCitation":"(Danchilla, 2012)","plainCitation":"(Danchilla, 2012)","dontUpdate":true,"noteIndex":0},"citationItems":[{"id":"eveslKIT/RKMCixt2","uris":["http://zotero.org/users/10613609/items/YHUTBLV6"],"itemData":{"id":807,"type":"chapter","container-title":"Beginning WebGL for HTML5","event-place":"Berkeley, CA","ISBN":"978-1-4302-3996-3","language":"en","note":"DOI: 10.1007/978-1-4302-3997-0_7","page":"173-203","publisher":"Apress","publisher-place":"Berkeley, CA","source":"DOI.org (Crossref)","title":"Three.js Framework","URL":"http://link.springer.com/10.1007/978-1-4302-3997-0_7","container-author":[{"family":"Danchilla","given":"Brian"}],"author":[{"family":"Danchilla","given":"Brian"}],"accessed":{"date-parts":[["2023",7,31]]},"issued":{"date-parts":[["2012"]]}}}],"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Danchilla, 2012)</w:t>
      </w:r>
      <w:r w:rsidRPr="000A6F59">
        <w:rPr>
          <w:rFonts w:ascii="Arial" w:hAnsi="Arial" w:cs="Arial"/>
          <w:lang w:val="en-US"/>
        </w:rPr>
        <w:fldChar w:fldCharType="end"/>
      </w:r>
      <w:r w:rsidR="00AF417D" w:rsidRPr="000A6F59">
        <w:rPr>
          <w:rFonts w:ascii="Arial" w:hAnsi="Arial" w:cs="Arial"/>
          <w:lang w:val="en-US"/>
        </w:rPr>
        <w:t xml:space="preserve"> </w:t>
      </w:r>
      <w:r w:rsidR="005739A4" w:rsidRPr="000A6F59">
        <w:rPr>
          <w:rFonts w:ascii="Arial" w:hAnsi="Arial" w:cs="Arial"/>
          <w:lang w:val="en-US"/>
        </w:rPr>
        <w:t xml:space="preserve">and </w:t>
      </w:r>
      <w:r w:rsidRPr="000A6F59">
        <w:rPr>
          <w:rFonts w:ascii="Arial" w:hAnsi="Arial" w:cs="Arial"/>
          <w:lang w:val="en-US"/>
        </w:rPr>
        <w:t xml:space="preserve">embedded into a standard jsPsych </w:t>
      </w:r>
      <w:r w:rsidR="001F541E" w:rsidRPr="000A6F59">
        <w:rPr>
          <w:rFonts w:ascii="Arial" w:hAnsi="Arial" w:cs="Arial"/>
          <w:lang w:val="en-US"/>
        </w:rPr>
        <w:t xml:space="preserve">framework </w:t>
      </w:r>
      <w:r w:rsidRPr="000A6F59">
        <w:rPr>
          <w:rFonts w:ascii="Arial" w:hAnsi="Arial" w:cs="Arial"/>
          <w:lang w:val="en-US"/>
        </w:rPr>
        <w:t>(an open-source JavaScript library for building web-based psychological experiments</w:t>
      </w:r>
      <w:r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{"citationID":"m9E10BbX","properties":{"formattedCitation":"(De Leeuw, 2015)","plainCitation":"(De Leeuw, 2015)","dontUpdate":true,"noteIndex":0},"citationItems":[{"id":"eveslKIT/eDsQagr1","uris":["http://zotero.org/users/10613609/items/ZUH9T62L"],"itemData":{"id":813,"type":"article-journal","abstract":"Online experiments are growing in popularity, and the increasing sophistication of Web technology has made it possible to run complex behavioral experiments online using only a Web browser. Unlike with offline laboratory experiments, however, few tools exist to aid in the development of browser-based experiments. This makes the process of creating an experiment slow and challenging, particularly for researchers who lack a Web development background. This article introduces jsPsych, a JavaScript library for the development of Web-based experiments. jsPsych formalizes a way of describing experiments that is much simpler than writing the entire experiment from scratch. jsPsych then executes these descriptions automatically, handling the flow from one task to another. The jsPsych library is opensource and designed to be expanded by the research community. The project is available online at www.jspsych.org.","container-title":"Behavior Research Methods","DOI":"10.3758/s13428-014-0458-y","ISSN":"1554-3528","issue":"1","journalAbbreviation":"Behav Res","language":"en","page":"1-12","source":"DOI.org (Crossref)","title":"jsPsych: A JavaScript library for creating behavioral experiments in a Web browser","title-short":"jsPsych","volume":"47","author":[{"family":"De Leeuw","given":"Joshua R."}],"issued":{"date-parts":[["2015",3]]}}}],"schema":"https://github.com/citation-style-language/schema/raw/master/csl-citation.json"} </w:instrText>
      </w:r>
      <w:r w:rsidRPr="000A6F59">
        <w:rPr>
          <w:rFonts w:ascii="Arial" w:hAnsi="Arial" w:cs="Arial"/>
          <w:lang w:val="en-US"/>
        </w:rPr>
        <w:fldChar w:fldCharType="separate"/>
      </w:r>
      <w:r w:rsidR="001F541E" w:rsidRPr="000A6F59">
        <w:rPr>
          <w:rFonts w:ascii="Arial" w:hAnsi="Arial" w:cs="Arial"/>
          <w:noProof/>
          <w:lang w:val="en-US"/>
        </w:rPr>
        <w:t xml:space="preserve">; </w:t>
      </w:r>
      <w:r w:rsidRPr="000A6F59">
        <w:rPr>
          <w:rFonts w:ascii="Arial" w:hAnsi="Arial" w:cs="Arial"/>
          <w:noProof/>
          <w:lang w:val="en-US"/>
        </w:rPr>
        <w:t>De Leeuw, 2015)</w:t>
      </w:r>
      <w:r w:rsidRPr="000A6F59">
        <w:rPr>
          <w:rFonts w:ascii="Arial" w:hAnsi="Arial" w:cs="Arial"/>
          <w:lang w:val="en-US"/>
        </w:rPr>
        <w:fldChar w:fldCharType="end"/>
      </w:r>
      <w:r w:rsidRPr="000A6F59">
        <w:rPr>
          <w:rFonts w:ascii="Arial" w:hAnsi="Arial" w:cs="Arial"/>
          <w:lang w:val="en-US"/>
        </w:rPr>
        <w:t>.</w:t>
      </w:r>
    </w:p>
    <w:p w14:paraId="50C55561" w14:textId="36384268" w:rsidR="00B63B3C" w:rsidRPr="000A6F59" w:rsidRDefault="00B63B3C" w:rsidP="00190625">
      <w:pPr>
        <w:spacing w:line="480" w:lineRule="auto"/>
        <w:rPr>
          <w:rFonts w:ascii="Arial" w:hAnsi="Arial" w:cs="Arial"/>
          <w:lang w:val="en-US"/>
        </w:rPr>
      </w:pPr>
      <w:r w:rsidRPr="000A6F59">
        <w:rPr>
          <w:rFonts w:ascii="Arial" w:hAnsi="Arial" w:cs="Arial"/>
          <w:b/>
          <w:bCs/>
          <w:lang w:val="en-US"/>
        </w:rPr>
        <w:tab/>
      </w:r>
      <w:r w:rsidRPr="000A6F59">
        <w:rPr>
          <w:rFonts w:ascii="Arial" w:hAnsi="Arial" w:cs="Arial"/>
          <w:lang w:val="en-US"/>
        </w:rPr>
        <w:t xml:space="preserve">The stimuli for </w:t>
      </w:r>
      <w:r w:rsidR="00493D82" w:rsidRPr="000A6F59">
        <w:rPr>
          <w:rFonts w:ascii="Arial" w:hAnsi="Arial" w:cs="Arial"/>
          <w:lang w:val="en-US"/>
        </w:rPr>
        <w:t xml:space="preserve">Experiment 1 </w:t>
      </w:r>
      <w:r w:rsidRPr="000A6F59">
        <w:rPr>
          <w:rFonts w:ascii="Arial" w:hAnsi="Arial" w:cs="Arial"/>
          <w:lang w:val="en-US"/>
        </w:rPr>
        <w:t xml:space="preserve">consisted of four different types of </w:t>
      </w:r>
      <w:r w:rsidR="00493D82" w:rsidRPr="000A6F59">
        <w:rPr>
          <w:rFonts w:ascii="Arial" w:hAnsi="Arial" w:cs="Arial"/>
          <w:lang w:val="en-US"/>
        </w:rPr>
        <w:t xml:space="preserve">virtual </w:t>
      </w:r>
      <w:r w:rsidRPr="000A6F59">
        <w:rPr>
          <w:rFonts w:ascii="Arial" w:hAnsi="Arial" w:cs="Arial"/>
          <w:lang w:val="en-US"/>
        </w:rPr>
        <w:t>cubes: heavy and light cubes</w:t>
      </w:r>
      <w:r w:rsidR="00764EBC" w:rsidRPr="000A6F59">
        <w:rPr>
          <w:rFonts w:ascii="Arial" w:hAnsi="Arial" w:cs="Arial"/>
          <w:lang w:val="en-US"/>
        </w:rPr>
        <w:t xml:space="preserve"> containing an L distractor shape on each of their six faces</w:t>
      </w:r>
      <w:r w:rsidRPr="000A6F59">
        <w:rPr>
          <w:rFonts w:ascii="Arial" w:hAnsi="Arial" w:cs="Arial"/>
          <w:lang w:val="en-US"/>
        </w:rPr>
        <w:t>, and heavy and light cubes</w:t>
      </w:r>
      <w:r w:rsidR="00764EBC" w:rsidRPr="000A6F59">
        <w:rPr>
          <w:rFonts w:ascii="Arial" w:hAnsi="Arial" w:cs="Arial"/>
          <w:lang w:val="en-US"/>
        </w:rPr>
        <w:t xml:space="preserve"> containing a distractor L shape on five of their six faces and a single target T shape on the remaining sixth face</w:t>
      </w:r>
      <w:r w:rsidRPr="000A6F59">
        <w:rPr>
          <w:rFonts w:ascii="Arial" w:hAnsi="Arial" w:cs="Arial"/>
          <w:lang w:val="en-US"/>
        </w:rPr>
        <w:t>.</w:t>
      </w:r>
      <w:r w:rsidR="00190625" w:rsidRPr="000A6F59">
        <w:rPr>
          <w:rFonts w:ascii="Arial" w:hAnsi="Arial" w:cs="Arial"/>
          <w:lang w:val="en-US"/>
        </w:rPr>
        <w:t xml:space="preserve"> </w:t>
      </w:r>
      <w:r w:rsidRPr="000A6F59">
        <w:rPr>
          <w:rFonts w:ascii="Arial" w:hAnsi="Arial" w:cs="Arial"/>
          <w:lang w:val="en-US"/>
        </w:rPr>
        <w:t xml:space="preserve">Heavy and light cubes were assigned a single independent color at the start of the experiment which did not change throughout the remainder of the experiment. This was to ensure that </w:t>
      </w:r>
      <w:r w:rsidRPr="000A6F59">
        <w:rPr>
          <w:rFonts w:ascii="Arial" w:hAnsi="Arial" w:cs="Arial"/>
          <w:lang w:val="en-US"/>
        </w:rPr>
        <w:lastRenderedPageBreak/>
        <w:t xml:space="preserve">participants would associate a specific cube color with the effort required to rotate them. Colors were selected from a list of 16 ordered colors used in previous visual search experiments </w:t>
      </w:r>
      <w:r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{"citationID":"RNmf5bty","properties":{"formattedCitation":"(Menneer et al., 2007; Stroud et al., 2012)","plainCitation":"(Menneer et al., 2007; Stroud et al., 2012)","dontUpdate":true,"noteIndex":0},"citationItems":[{"id":"eveslKIT/J53spxSx","uris":["http://zotero.org/users/10613609/items/3P6FSX9U"],"itemData":{"id":755,"type":"article-journal","abstract":"The cost of searching for two visual targets simultaneously was compared against two separate single-target searches using exposure time and accuracy measures within a staircase procedure. Dualtarget search for all stimuli (colour, shape and orientation) exhibited a loss of accuracy for one target. For orientation and shape, this dual-target cost in accuracy was extreme, with chance-level performance on one target. For colour, dual-target search exhibited an additional cost in search time, with search requiring a longer exposure than the summed time required for two single-target searches. An additional search-time cost was also found for orientation targets when irrelevant colour variation was added to the display. In conclusion, dual-target search for dissimilar targets is accompanied by an accuracy cost. Furthermore, colour variation, whether task-relevant or not, leads to an additional cost in processing speed. The results suggest that a divided-effort strategy would improve performance in search tasks such as X-ray baggage screening. Copyright # 2006 John Wiley &amp; Sons, Ltd.","container-title":"Applied Cognitive Psychology","DOI":"10.1002/acp.1305","ISSN":"08884080, 10990720","issue":"7","journalAbbreviation":"Appl. Cognit. Psychol.","language":"en","page":"915-932","source":"DOI.org (Crossref)","title":"Costs in searching for two targets: dividing search across target types could improve airport security screening","title-short":"Costs in searching for two targets","volume":"21","author":[{"family":"Menneer","given":"Tamaryn"},{"family":"Barrett","given":"Doug J. K."},{"family":"Phillips","given":"Luke"},{"family":"Donnelly","given":"Nick"},{"family":"Cave","given":"Kyle R."}],"issued":{"date-parts":[["2007",11]]}}},{"id":"eveslKIT/JSb9CykL","uris":["http://zotero.org/users/10613609/items/NKAEEEAB"],"itemData":{"id":753,"type":"article-journal","abstract":"Eye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space.","container-title":"Journal of Experimental Psychology: Human Perception and Performance","DOI":"10.1037/a0025887","ISSN":"1939-1277, 0096-1523","issue":"1","journalAbbreviation":"Journal of Experimental Psychology: Human Perception and Performance","language":"en","page":"113-122","source":"DOI.org (Crossref)","title":"Using the dual-target cost to explore the nature of search target representations.","volume":"38","author":[{"family":"Stroud","given":"Michael J."},{"family":"Menneer","given":"Tamaryn"},{"family":"Cave","given":"Kyle R."},{"family":"Donnelly","given":"Nick"}],"issued":{"date-parts":[["2012"]]}}}],"schema":"https://github.com/citation-style-language/schema/raw/master/csl-citation.json"}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w:t>
      </w:r>
      <w:r w:rsidR="001E7EEE" w:rsidRPr="000A6F59">
        <w:rPr>
          <w:rFonts w:ascii="Arial" w:hAnsi="Arial" w:cs="Arial"/>
          <w:noProof/>
          <w:lang w:val="en-US"/>
        </w:rPr>
        <w:t xml:space="preserve">e.g., </w:t>
      </w:r>
      <w:r w:rsidRPr="000A6F59">
        <w:rPr>
          <w:rFonts w:ascii="Arial" w:hAnsi="Arial" w:cs="Arial"/>
          <w:noProof/>
          <w:lang w:val="en-US"/>
        </w:rPr>
        <w:t>Menneer et al., 2007; Stroud et al., 2012)</w:t>
      </w:r>
      <w:r w:rsidRPr="000A6F59">
        <w:rPr>
          <w:rFonts w:ascii="Arial" w:hAnsi="Arial" w:cs="Arial"/>
          <w:lang w:val="en-US"/>
        </w:rPr>
        <w:fldChar w:fldCharType="end"/>
      </w:r>
      <w:r w:rsidRPr="000A6F59">
        <w:rPr>
          <w:rFonts w:ascii="Arial" w:hAnsi="Arial" w:cs="Arial"/>
          <w:lang w:val="en-US"/>
        </w:rPr>
        <w:t xml:space="preserve">. Each consecutive color was approximately equally spaced from the previous in CIE </w:t>
      </w:r>
      <w:proofErr w:type="spellStart"/>
      <w:r w:rsidRPr="000A6F59">
        <w:rPr>
          <w:rFonts w:ascii="Arial" w:hAnsi="Arial" w:cs="Arial"/>
          <w:lang w:val="en-US"/>
        </w:rPr>
        <w:t>xyY</w:t>
      </w:r>
      <w:proofErr w:type="spellEnd"/>
      <w:r w:rsidRPr="000A6F59">
        <w:rPr>
          <w:rFonts w:ascii="Arial" w:hAnsi="Arial" w:cs="Arial"/>
          <w:lang w:val="en-US"/>
        </w:rPr>
        <w:t xml:space="preserve"> space. The color chosen for heavy cubes was randomized for each participant to reduce any risk of biases towards specific colors. The color selected for the light cubes was </w:t>
      </w:r>
      <w:r w:rsidR="001E7EEE" w:rsidRPr="000A6F59">
        <w:rPr>
          <w:rFonts w:ascii="Arial" w:hAnsi="Arial" w:cs="Arial"/>
          <w:lang w:val="en-US"/>
        </w:rPr>
        <w:t xml:space="preserve">always </w:t>
      </w:r>
      <w:r w:rsidRPr="000A6F59">
        <w:rPr>
          <w:rFonts w:ascii="Arial" w:hAnsi="Arial" w:cs="Arial"/>
          <w:lang w:val="en-US"/>
        </w:rPr>
        <w:t xml:space="preserve">eight steps away from the previously selected heavy cube color in the color list. This ensured that colors were as maximally different as possible to help strengthen the association between color and effort. </w:t>
      </w:r>
    </w:p>
    <w:p w14:paraId="3584AB32" w14:textId="4E9AC0E4" w:rsidR="002B2617" w:rsidRPr="000A6F59" w:rsidRDefault="00B63B3C" w:rsidP="00A57A5B">
      <w:pPr>
        <w:spacing w:line="480" w:lineRule="auto"/>
        <w:ind w:firstLine="720"/>
        <w:rPr>
          <w:rFonts w:ascii="Arial" w:hAnsi="Arial" w:cs="Arial"/>
          <w:lang w:val="en-US"/>
        </w:rPr>
      </w:pPr>
      <w:r w:rsidRPr="000A6F59">
        <w:rPr>
          <w:rFonts w:ascii="Arial" w:hAnsi="Arial" w:cs="Arial"/>
          <w:lang w:val="en-US"/>
        </w:rPr>
        <w:t xml:space="preserve">Each search display contained two heavy and two light cubes, each of which were randomly assigned to one of eight possible locations on the screen and then randomly rotated through </w:t>
      </w:r>
      <w:r w:rsidR="003818D8" w:rsidRPr="000A6F59">
        <w:rPr>
          <w:rFonts w:ascii="Arial" w:hAnsi="Arial" w:cs="Arial"/>
          <w:lang w:val="en-US"/>
        </w:rPr>
        <w:t xml:space="preserve">each of their </w:t>
      </w:r>
      <w:r w:rsidRPr="000A6F59">
        <w:rPr>
          <w:rFonts w:ascii="Arial" w:hAnsi="Arial" w:cs="Arial"/>
          <w:lang w:val="en-US"/>
        </w:rPr>
        <w:t xml:space="preserve">axes by up to 360º. As </w:t>
      </w:r>
      <w:r w:rsidR="003818D8" w:rsidRPr="000A6F59">
        <w:rPr>
          <w:rFonts w:ascii="Arial" w:hAnsi="Arial" w:cs="Arial"/>
          <w:lang w:val="en-US"/>
        </w:rPr>
        <w:t>shown</w:t>
      </w:r>
      <w:r w:rsidRPr="000A6F59">
        <w:rPr>
          <w:rFonts w:ascii="Arial" w:hAnsi="Arial" w:cs="Arial"/>
          <w:lang w:val="en-US"/>
        </w:rPr>
        <w:t xml:space="preserve"> in Figure </w:t>
      </w:r>
      <w:r w:rsidR="006F3139" w:rsidRPr="000A6F59">
        <w:rPr>
          <w:rFonts w:ascii="Arial" w:hAnsi="Arial" w:cs="Arial"/>
          <w:lang w:val="en-US"/>
        </w:rPr>
        <w:t>2</w:t>
      </w:r>
      <w:r w:rsidRPr="000A6F59">
        <w:rPr>
          <w:rFonts w:ascii="Arial" w:hAnsi="Arial" w:cs="Arial"/>
          <w:lang w:val="en-US"/>
        </w:rPr>
        <w:t xml:space="preserve">, </w:t>
      </w:r>
      <w:r w:rsidR="003818D8" w:rsidRPr="000A6F59">
        <w:rPr>
          <w:rFonts w:ascii="Arial" w:hAnsi="Arial" w:cs="Arial"/>
          <w:lang w:val="en-US"/>
        </w:rPr>
        <w:t xml:space="preserve">on each trial, cubes were placed within one of </w:t>
      </w:r>
      <w:r w:rsidRPr="000A6F59">
        <w:rPr>
          <w:rFonts w:ascii="Arial" w:hAnsi="Arial" w:cs="Arial"/>
          <w:lang w:val="en-US"/>
        </w:rPr>
        <w:t xml:space="preserve">two concentric circles </w:t>
      </w:r>
      <w:r w:rsidR="003818D8" w:rsidRPr="000A6F59">
        <w:rPr>
          <w:rFonts w:ascii="Arial" w:hAnsi="Arial" w:cs="Arial"/>
          <w:lang w:val="en-US"/>
        </w:rPr>
        <w:t xml:space="preserve">(inner or outer) </w:t>
      </w:r>
      <w:r w:rsidR="00D049DD" w:rsidRPr="000A6F59">
        <w:rPr>
          <w:rFonts w:ascii="Arial" w:hAnsi="Arial" w:cs="Arial"/>
          <w:lang w:val="en-US"/>
        </w:rPr>
        <w:t xml:space="preserve">each of which contained </w:t>
      </w:r>
      <w:r w:rsidR="003818D8" w:rsidRPr="000A6F59">
        <w:rPr>
          <w:rFonts w:ascii="Arial" w:hAnsi="Arial" w:cs="Arial"/>
          <w:lang w:val="en-US"/>
        </w:rPr>
        <w:t>eight equidistant locations</w:t>
      </w:r>
      <w:r w:rsidRPr="000A6F59">
        <w:rPr>
          <w:rFonts w:ascii="Arial" w:hAnsi="Arial" w:cs="Arial"/>
          <w:lang w:val="en-US"/>
        </w:rPr>
        <w:t>.</w:t>
      </w:r>
      <w:r w:rsidR="003818D8" w:rsidRPr="000A6F59">
        <w:rPr>
          <w:rFonts w:ascii="Arial" w:hAnsi="Arial" w:cs="Arial"/>
          <w:lang w:val="en-US"/>
        </w:rPr>
        <w:t xml:space="preserve"> A </w:t>
      </w:r>
      <w:r w:rsidRPr="000A6F59">
        <w:rPr>
          <w:rFonts w:ascii="Arial" w:hAnsi="Arial" w:cs="Arial"/>
          <w:lang w:val="en-US"/>
        </w:rPr>
        <w:t xml:space="preserve">single trial </w:t>
      </w:r>
      <w:r w:rsidR="003818D8" w:rsidRPr="000A6F59">
        <w:rPr>
          <w:rFonts w:ascii="Arial" w:hAnsi="Arial" w:cs="Arial"/>
          <w:lang w:val="en-US"/>
        </w:rPr>
        <w:t xml:space="preserve">could </w:t>
      </w:r>
      <w:r w:rsidRPr="000A6F59">
        <w:rPr>
          <w:rFonts w:ascii="Arial" w:hAnsi="Arial" w:cs="Arial"/>
          <w:lang w:val="en-US"/>
        </w:rPr>
        <w:t xml:space="preserve">not contain cubes in both the inner and outer circles simultaneously. This was to ensure that the distance </w:t>
      </w:r>
      <w:r w:rsidR="00D049DD" w:rsidRPr="000A6F59">
        <w:rPr>
          <w:rFonts w:ascii="Arial" w:hAnsi="Arial" w:cs="Arial"/>
          <w:lang w:val="en-US"/>
        </w:rPr>
        <w:t xml:space="preserve">from the center of the screen </w:t>
      </w:r>
      <w:r w:rsidRPr="000A6F59">
        <w:rPr>
          <w:rFonts w:ascii="Arial" w:hAnsi="Arial" w:cs="Arial"/>
          <w:lang w:val="en-US"/>
        </w:rPr>
        <w:t>to each cube was equal at the start of the trial to reduce the likelihood that participants would simply interact with the cube closest to the center. Fifty percent of trials were inner-circle trials and 50 % were outer-circle trials. The order in which trials were presented was randomized.</w:t>
      </w:r>
    </w:p>
    <w:p w14:paraId="2FD1063D" w14:textId="77777777" w:rsidR="00A57A5B" w:rsidRPr="000A6F59" w:rsidRDefault="00A57A5B">
      <w:pPr>
        <w:spacing w:after="160" w:line="278" w:lineRule="auto"/>
        <w:rPr>
          <w:rFonts w:ascii="Arial" w:hAnsi="Arial" w:cs="Arial"/>
          <w:b/>
          <w:bCs/>
          <w:lang w:val="en-US"/>
        </w:rPr>
      </w:pPr>
      <w:r w:rsidRPr="000A6F59">
        <w:rPr>
          <w:rFonts w:ascii="Arial" w:hAnsi="Arial" w:cs="Arial"/>
          <w:b/>
          <w:bCs/>
          <w:lang w:val="en-US"/>
        </w:rPr>
        <w:br w:type="page"/>
      </w:r>
    </w:p>
    <w:p w14:paraId="1EAEC827" w14:textId="21E6D6F4" w:rsidR="002B2617" w:rsidRPr="000A6F59" w:rsidRDefault="002B2617" w:rsidP="002B2617">
      <w:pPr>
        <w:spacing w:line="480" w:lineRule="auto"/>
        <w:rPr>
          <w:rFonts w:ascii="Arial" w:hAnsi="Arial" w:cs="Arial"/>
          <w:lang w:val="en-US"/>
        </w:rPr>
      </w:pPr>
      <w:r w:rsidRPr="000A6F59">
        <w:rPr>
          <w:rFonts w:ascii="Arial" w:hAnsi="Arial" w:cs="Arial"/>
          <w:b/>
          <w:bCs/>
          <w:lang w:val="en-US"/>
        </w:rPr>
        <w:lastRenderedPageBreak/>
        <w:t xml:space="preserve">Figure </w:t>
      </w:r>
      <w:r w:rsidR="006F3139" w:rsidRPr="000A6F59">
        <w:rPr>
          <w:rFonts w:ascii="Arial" w:hAnsi="Arial" w:cs="Arial"/>
          <w:b/>
          <w:bCs/>
          <w:lang w:val="en-US"/>
        </w:rPr>
        <w:t>2</w:t>
      </w:r>
    </w:p>
    <w:p w14:paraId="3241464E" w14:textId="77777777" w:rsidR="002B2617" w:rsidRPr="000A6F59" w:rsidRDefault="002B2617" w:rsidP="002B2617">
      <w:pPr>
        <w:spacing w:line="480" w:lineRule="auto"/>
        <w:rPr>
          <w:rFonts w:ascii="Arial" w:hAnsi="Arial" w:cs="Arial"/>
          <w:i/>
          <w:iCs/>
          <w:lang w:val="en-US"/>
        </w:rPr>
      </w:pPr>
      <w:r w:rsidRPr="000A6F59">
        <w:rPr>
          <w:rFonts w:ascii="Arial" w:hAnsi="Arial" w:cs="Arial"/>
          <w:i/>
          <w:iCs/>
          <w:lang w:val="en-US"/>
        </w:rPr>
        <w:t>Cube Placing Procedure</w:t>
      </w:r>
    </w:p>
    <w:p w14:paraId="0D32E96B" w14:textId="58E559E9" w:rsidR="002B2617" w:rsidRPr="000A6F59" w:rsidRDefault="002B2617" w:rsidP="002B2617">
      <w:pPr>
        <w:spacing w:line="480" w:lineRule="auto"/>
        <w:rPr>
          <w:rFonts w:ascii="Arial" w:hAnsi="Arial" w:cs="Arial"/>
          <w:lang w:val="en-US"/>
        </w:rPr>
      </w:pPr>
      <w:r w:rsidRPr="000A6F59">
        <w:rPr>
          <w:rFonts w:ascii="Arial" w:hAnsi="Arial" w:cs="Arial"/>
          <w:noProof/>
          <w:lang w:val="en-US"/>
        </w:rPr>
        <w:drawing>
          <wp:inline distT="0" distB="0" distL="0" distR="0" wp14:anchorId="71B7320F" wp14:editId="3110A304">
            <wp:extent cx="5943600" cy="1666240"/>
            <wp:effectExtent l="0" t="0" r="0" b="0"/>
            <wp:docPr id="539787820" name="Picture 1" descr="A diagram of a circle with a circle and a circle with a circle with a circle with a circle with a circle with a circle with a circle with a circle with a circle with a circle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87820" name="Picture 1" descr="A diagram of a circle with a circle and a circle with a circle with a circle with a circle with a circle with a circle with a circle with a circle with a circle with a circle wit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666240"/>
                    </a:xfrm>
                    <a:prstGeom prst="rect">
                      <a:avLst/>
                    </a:prstGeom>
                  </pic:spPr>
                </pic:pic>
              </a:graphicData>
            </a:graphic>
          </wp:inline>
        </w:drawing>
      </w:r>
    </w:p>
    <w:p w14:paraId="7531617E" w14:textId="77777777" w:rsidR="002B2617" w:rsidRPr="000A6F59" w:rsidRDefault="002B2617" w:rsidP="002B2617">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Figure depicts all the possible locations that cubes could have been placed for each trial. The outlines of the circles and locations were not visible to the participant. Participants had to use their cursor to click on a fixation cross presented in the middle of the screen before a display was revealed, this was to ensure that their cursor starting position would be from the center of the screen for each trial.</w:t>
      </w:r>
    </w:p>
    <w:p w14:paraId="027624C0" w14:textId="77777777" w:rsidR="002B2617" w:rsidRPr="000A6F59" w:rsidRDefault="002B2617" w:rsidP="002B2617">
      <w:pPr>
        <w:spacing w:line="480" w:lineRule="auto"/>
        <w:rPr>
          <w:rFonts w:ascii="Arial" w:hAnsi="Arial" w:cs="Arial"/>
          <w:sz w:val="20"/>
          <w:szCs w:val="20"/>
          <w:lang w:val="en-US"/>
        </w:rPr>
      </w:pPr>
    </w:p>
    <w:p w14:paraId="09C92244" w14:textId="79BDEDC3" w:rsidR="005637ED" w:rsidRPr="000A6F59" w:rsidRDefault="005637ED" w:rsidP="00066D94">
      <w:pPr>
        <w:spacing w:line="480" w:lineRule="auto"/>
        <w:ind w:firstLine="720"/>
        <w:rPr>
          <w:rFonts w:ascii="Arial" w:hAnsi="Arial" w:cs="Arial"/>
          <w:lang w:val="en-US"/>
        </w:rPr>
      </w:pPr>
      <w:r w:rsidRPr="000A6F59">
        <w:rPr>
          <w:rFonts w:ascii="Arial" w:hAnsi="Arial" w:cs="Arial"/>
          <w:lang w:val="en-US"/>
        </w:rPr>
        <w:t>Participants completed the study using their own computers or laptops. They were informed to press the M key of their keyboard if they believed that the display contained a target and the Z key if they believed the display did not contain a target. Participants interacted by clicking on a cube and simultaneously dragging their cursor across the screen. Here, when the participant clicked and dragged their</w:t>
      </w:r>
      <w:r w:rsidR="006406F7" w:rsidRPr="000A6F59">
        <w:rPr>
          <w:rFonts w:ascii="Arial" w:hAnsi="Arial" w:cs="Arial"/>
          <w:lang w:val="en-US"/>
        </w:rPr>
        <w:t xml:space="preserve"> cursor</w:t>
      </w:r>
      <w:r w:rsidRPr="000A6F59">
        <w:rPr>
          <w:rFonts w:ascii="Arial" w:hAnsi="Arial" w:cs="Arial"/>
          <w:lang w:val="en-US"/>
        </w:rPr>
        <w:t>, the selected cube rotate</w:t>
      </w:r>
      <w:r w:rsidR="00D579F3" w:rsidRPr="000A6F59">
        <w:rPr>
          <w:rFonts w:ascii="Arial" w:hAnsi="Arial" w:cs="Arial"/>
          <w:lang w:val="en-US"/>
        </w:rPr>
        <w:t xml:space="preserve">d </w:t>
      </w:r>
      <w:r w:rsidRPr="000A6F59">
        <w:rPr>
          <w:rFonts w:ascii="Arial" w:hAnsi="Arial" w:cs="Arial"/>
          <w:lang w:val="en-US"/>
        </w:rPr>
        <w:t>in the direction of the cursor movement. A cube only rotate</w:t>
      </w:r>
      <w:r w:rsidR="00D579F3" w:rsidRPr="000A6F59">
        <w:rPr>
          <w:rFonts w:ascii="Arial" w:hAnsi="Arial" w:cs="Arial"/>
          <w:lang w:val="en-US"/>
        </w:rPr>
        <w:t xml:space="preserve">d </w:t>
      </w:r>
      <w:r w:rsidR="00C068D6" w:rsidRPr="000A6F59">
        <w:rPr>
          <w:rFonts w:ascii="Arial" w:hAnsi="Arial" w:cs="Arial"/>
          <w:lang w:val="en-US"/>
        </w:rPr>
        <w:t>whilst the</w:t>
      </w:r>
      <w:r w:rsidRPr="000A6F59">
        <w:rPr>
          <w:rFonts w:ascii="Arial" w:hAnsi="Arial" w:cs="Arial"/>
          <w:lang w:val="en-US"/>
        </w:rPr>
        <w:t xml:space="preserve"> participant </w:t>
      </w:r>
      <w:r w:rsidR="00C068D6" w:rsidRPr="000A6F59">
        <w:rPr>
          <w:rFonts w:ascii="Arial" w:hAnsi="Arial" w:cs="Arial"/>
          <w:lang w:val="en-US"/>
        </w:rPr>
        <w:t xml:space="preserve">was </w:t>
      </w:r>
      <w:r w:rsidRPr="000A6F59">
        <w:rPr>
          <w:rFonts w:ascii="Arial" w:hAnsi="Arial" w:cs="Arial"/>
          <w:lang w:val="en-US"/>
        </w:rPr>
        <w:t>click</w:t>
      </w:r>
      <w:r w:rsidR="00C068D6" w:rsidRPr="000A6F59">
        <w:rPr>
          <w:rFonts w:ascii="Arial" w:hAnsi="Arial" w:cs="Arial"/>
          <w:lang w:val="en-US"/>
        </w:rPr>
        <w:t xml:space="preserve">ing </w:t>
      </w:r>
      <w:r w:rsidRPr="000A6F59">
        <w:rPr>
          <w:rFonts w:ascii="Arial" w:hAnsi="Arial" w:cs="Arial"/>
          <w:lang w:val="en-US"/>
        </w:rPr>
        <w:t>and dragg</w:t>
      </w:r>
      <w:r w:rsidR="00C068D6" w:rsidRPr="000A6F59">
        <w:rPr>
          <w:rFonts w:ascii="Arial" w:hAnsi="Arial" w:cs="Arial"/>
          <w:lang w:val="en-US"/>
        </w:rPr>
        <w:t>ing</w:t>
      </w:r>
      <w:r w:rsidRPr="000A6F59">
        <w:rPr>
          <w:rFonts w:ascii="Arial" w:hAnsi="Arial" w:cs="Arial"/>
          <w:lang w:val="en-US"/>
        </w:rPr>
        <w:t>.</w:t>
      </w:r>
    </w:p>
    <w:p w14:paraId="2470C88F" w14:textId="77777777" w:rsidR="006406F7" w:rsidRPr="000A6F59" w:rsidRDefault="006406F7" w:rsidP="005637ED">
      <w:pPr>
        <w:spacing w:line="480" w:lineRule="auto"/>
        <w:rPr>
          <w:rFonts w:ascii="Arial" w:hAnsi="Arial" w:cs="Arial"/>
          <w:b/>
          <w:bCs/>
          <w:lang w:val="en-US"/>
        </w:rPr>
      </w:pPr>
    </w:p>
    <w:p w14:paraId="00EF1F22" w14:textId="17A15CC6" w:rsidR="005637ED" w:rsidRPr="000A6F59" w:rsidRDefault="005637ED" w:rsidP="005637ED">
      <w:pPr>
        <w:spacing w:line="480" w:lineRule="auto"/>
        <w:rPr>
          <w:rFonts w:ascii="Arial" w:hAnsi="Arial" w:cs="Arial"/>
          <w:b/>
          <w:bCs/>
          <w:lang w:val="en-US"/>
        </w:rPr>
      </w:pPr>
      <w:r w:rsidRPr="000A6F59">
        <w:rPr>
          <w:rFonts w:ascii="Arial" w:hAnsi="Arial" w:cs="Arial"/>
          <w:b/>
          <w:bCs/>
          <w:lang w:val="en-US"/>
        </w:rPr>
        <w:t>Design and Procedure</w:t>
      </w:r>
    </w:p>
    <w:p w14:paraId="506D2562" w14:textId="1E5C6D65" w:rsidR="00C535F6" w:rsidRPr="000A6F59" w:rsidRDefault="005637ED" w:rsidP="008052E5">
      <w:pPr>
        <w:tabs>
          <w:tab w:val="left" w:pos="720"/>
          <w:tab w:val="left" w:pos="2118"/>
        </w:tabs>
        <w:spacing w:line="480" w:lineRule="auto"/>
        <w:rPr>
          <w:rFonts w:ascii="Arial" w:hAnsi="Arial" w:cs="Arial"/>
          <w:sz w:val="20"/>
          <w:szCs w:val="20"/>
          <w:lang w:val="en-US"/>
        </w:rPr>
      </w:pPr>
      <w:r w:rsidRPr="000A6F59">
        <w:rPr>
          <w:rFonts w:ascii="Arial" w:hAnsi="Arial" w:cs="Arial"/>
          <w:b/>
          <w:bCs/>
          <w:lang w:val="en-US"/>
        </w:rPr>
        <w:tab/>
      </w:r>
      <w:r w:rsidRPr="000A6F59">
        <w:rPr>
          <w:rFonts w:ascii="Arial" w:hAnsi="Arial" w:cs="Arial"/>
          <w:lang w:val="en-US"/>
        </w:rPr>
        <w:t xml:space="preserve">Once participants consented to taking part, they were provided with detailed instructions on what was required to complete the experiment, followed by a training segment wherein participants could learn and practice how to rotate cubes with their computer mouse. Following this, participants completed five practice trials with </w:t>
      </w:r>
      <w:r w:rsidRPr="000A6F59">
        <w:rPr>
          <w:rFonts w:ascii="Arial" w:hAnsi="Arial" w:cs="Arial"/>
          <w:lang w:val="en-US"/>
        </w:rPr>
        <w:lastRenderedPageBreak/>
        <w:t>accuracy feedback before starting the real trials which contained no feedback.</w:t>
      </w:r>
      <w:r w:rsidR="00BE5455" w:rsidRPr="000A6F59">
        <w:rPr>
          <w:rFonts w:ascii="Arial" w:hAnsi="Arial" w:cs="Arial"/>
          <w:lang w:val="en-US"/>
        </w:rPr>
        <w:t xml:space="preserve"> </w:t>
      </w:r>
      <w:r w:rsidRPr="000A6F59">
        <w:rPr>
          <w:rFonts w:ascii="Arial" w:hAnsi="Arial" w:cs="Arial"/>
          <w:lang w:val="en-US"/>
        </w:rPr>
        <w:t>All participants then completed a total of 120 trials.</w:t>
      </w:r>
      <w:r w:rsidR="00C535F6" w:rsidRPr="000A6F59">
        <w:rPr>
          <w:rFonts w:ascii="Arial" w:hAnsi="Arial" w:cs="Arial"/>
          <w:lang w:val="en-US"/>
        </w:rPr>
        <w:t xml:space="preserve"> </w:t>
      </w:r>
      <w:r w:rsidRPr="000A6F59">
        <w:rPr>
          <w:rFonts w:ascii="Arial" w:hAnsi="Arial" w:cs="Arial"/>
          <w:lang w:val="en-US"/>
        </w:rPr>
        <w:t>Before each trial</w:t>
      </w:r>
      <w:r w:rsidR="00C535F6" w:rsidRPr="000A6F59">
        <w:rPr>
          <w:rFonts w:ascii="Arial" w:hAnsi="Arial" w:cs="Arial"/>
          <w:lang w:val="en-US"/>
        </w:rPr>
        <w:t xml:space="preserve">, participants had to click </w:t>
      </w:r>
      <w:r w:rsidRPr="000A6F59">
        <w:rPr>
          <w:rFonts w:ascii="Arial" w:hAnsi="Arial" w:cs="Arial"/>
          <w:lang w:val="en-US"/>
        </w:rPr>
        <w:t xml:space="preserve">a fixation cross </w:t>
      </w:r>
      <w:r w:rsidR="00C535F6" w:rsidRPr="000A6F59">
        <w:rPr>
          <w:rFonts w:ascii="Arial" w:hAnsi="Arial" w:cs="Arial"/>
          <w:lang w:val="en-US"/>
        </w:rPr>
        <w:t>to reveal the display</w:t>
      </w:r>
      <w:r w:rsidRPr="000A6F59">
        <w:rPr>
          <w:rFonts w:ascii="Arial" w:hAnsi="Arial" w:cs="Arial"/>
          <w:lang w:val="en-US"/>
        </w:rPr>
        <w:t xml:space="preserve">. </w:t>
      </w:r>
      <w:r w:rsidR="00C535F6" w:rsidRPr="000A6F59">
        <w:rPr>
          <w:rFonts w:ascii="Arial" w:hAnsi="Arial" w:cs="Arial"/>
          <w:lang w:val="en-US"/>
        </w:rPr>
        <w:t xml:space="preserve">The display then </w:t>
      </w:r>
      <w:r w:rsidRPr="000A6F59">
        <w:rPr>
          <w:rFonts w:ascii="Arial" w:hAnsi="Arial" w:cs="Arial"/>
          <w:lang w:val="en-US"/>
        </w:rPr>
        <w:t xml:space="preserve">remained on screen until the participant made a response to end the trial. Following a participant response, the next trial’s fixation cross was displayed, and the process repeated. This process is depicted in Figure </w:t>
      </w:r>
      <w:r w:rsidR="00B72F7D" w:rsidRPr="000A6F59">
        <w:rPr>
          <w:rFonts w:ascii="Arial" w:hAnsi="Arial" w:cs="Arial"/>
          <w:lang w:val="en-US"/>
        </w:rPr>
        <w:t>1</w:t>
      </w:r>
      <w:r w:rsidR="00797E3B" w:rsidRPr="000A6F59">
        <w:rPr>
          <w:rFonts w:ascii="Arial" w:hAnsi="Arial" w:cs="Arial"/>
          <w:lang w:val="en-US"/>
        </w:rPr>
        <w:t>A</w:t>
      </w:r>
      <w:r w:rsidRPr="000A6F59">
        <w:rPr>
          <w:rFonts w:ascii="Arial" w:hAnsi="Arial" w:cs="Arial"/>
          <w:lang w:val="en-US"/>
        </w:rPr>
        <w:t>.</w:t>
      </w:r>
    </w:p>
    <w:p w14:paraId="62ADADBC" w14:textId="5029DBA0" w:rsidR="00C535F6" w:rsidRPr="000A6F59" w:rsidRDefault="00C535F6" w:rsidP="00C535F6">
      <w:pPr>
        <w:spacing w:line="480" w:lineRule="auto"/>
        <w:ind w:firstLine="720"/>
        <w:rPr>
          <w:rFonts w:ascii="Arial" w:hAnsi="Arial" w:cs="Arial"/>
          <w:lang w:val="en-US"/>
        </w:rPr>
      </w:pPr>
      <w:r w:rsidRPr="000A6F59">
        <w:rPr>
          <w:rFonts w:ascii="Arial" w:hAnsi="Arial" w:cs="Arial"/>
          <w:lang w:val="en-US"/>
        </w:rPr>
        <w:t>A target cube was present on 50 % of the 120 search trials</w:t>
      </w:r>
      <w:r w:rsidR="00190625" w:rsidRPr="000A6F59">
        <w:rPr>
          <w:rFonts w:ascii="Arial" w:hAnsi="Arial" w:cs="Arial"/>
          <w:lang w:val="en-US"/>
        </w:rPr>
        <w:t xml:space="preserve"> and </w:t>
      </w:r>
      <w:r w:rsidRPr="000A6F59">
        <w:rPr>
          <w:rFonts w:ascii="Arial" w:hAnsi="Arial" w:cs="Arial"/>
          <w:lang w:val="en-US"/>
        </w:rPr>
        <w:t xml:space="preserve">absent </w:t>
      </w:r>
      <w:r w:rsidR="008B6F86" w:rsidRPr="000A6F59">
        <w:rPr>
          <w:rFonts w:ascii="Arial" w:hAnsi="Arial" w:cs="Arial"/>
          <w:lang w:val="en-US"/>
        </w:rPr>
        <w:t xml:space="preserve">on the remaining </w:t>
      </w:r>
      <w:r w:rsidRPr="000A6F59">
        <w:rPr>
          <w:rFonts w:ascii="Arial" w:hAnsi="Arial" w:cs="Arial"/>
          <w:lang w:val="en-US"/>
        </w:rPr>
        <w:t>trials. The order in which participants completed trials was randomized. Within each trial, two of the four cubes were always substantially more difficult to rotate than the other two cubes. This was achieved by reducing the cursor sensitivity whenever a participant interacted with these heavy cubes, resulting in the cubes rotating at a slower rate</w:t>
      </w:r>
      <w:r w:rsidR="00190625" w:rsidRPr="000A6F59">
        <w:rPr>
          <w:rFonts w:ascii="Arial" w:hAnsi="Arial" w:cs="Arial"/>
          <w:lang w:val="en-US"/>
        </w:rPr>
        <w:t xml:space="preserve"> and thus requiring ~2-3 times the number of clicks and drags to rotate them by the same magnitude as a light cube</w:t>
      </w:r>
      <w:r w:rsidRPr="000A6F59">
        <w:rPr>
          <w:rFonts w:ascii="Arial" w:hAnsi="Arial" w:cs="Arial"/>
          <w:lang w:val="en-US"/>
        </w:rPr>
        <w:t>.</w:t>
      </w:r>
      <w:r w:rsidR="008B6F86" w:rsidRPr="000A6F59">
        <w:rPr>
          <w:rFonts w:ascii="Arial" w:hAnsi="Arial" w:cs="Arial"/>
          <w:lang w:val="en-US"/>
        </w:rPr>
        <w:t xml:space="preserve"> </w:t>
      </w:r>
      <w:r w:rsidR="00190625" w:rsidRPr="000A6F59">
        <w:rPr>
          <w:rFonts w:ascii="Arial" w:hAnsi="Arial" w:cs="Arial"/>
          <w:lang w:val="en-US"/>
        </w:rPr>
        <w:t xml:space="preserve">The same color contingencies were used during the practice trials as were during the real trials. </w:t>
      </w:r>
      <w:r w:rsidRPr="000A6F59">
        <w:rPr>
          <w:rFonts w:ascii="Arial" w:hAnsi="Arial" w:cs="Arial"/>
          <w:lang w:val="en-US"/>
        </w:rPr>
        <w:t>All stimuli were evenly split between heavy and light conditions.</w:t>
      </w:r>
    </w:p>
    <w:p w14:paraId="18E6D4FC" w14:textId="77777777" w:rsidR="00B31CF3" w:rsidRPr="000A6F59" w:rsidRDefault="00B31CF3" w:rsidP="00B31CF3">
      <w:pPr>
        <w:spacing w:line="480" w:lineRule="auto"/>
        <w:jc w:val="center"/>
        <w:rPr>
          <w:rFonts w:ascii="Arial" w:hAnsi="Arial" w:cs="Arial"/>
          <w:b/>
          <w:bCs/>
          <w:lang w:val="en-US"/>
        </w:rPr>
      </w:pPr>
    </w:p>
    <w:p w14:paraId="5F45F10A" w14:textId="4F194E8A" w:rsidR="00B31CF3" w:rsidRPr="000A6F59" w:rsidRDefault="00B31CF3" w:rsidP="00B31CF3">
      <w:pPr>
        <w:spacing w:line="480" w:lineRule="auto"/>
        <w:jc w:val="center"/>
        <w:rPr>
          <w:rFonts w:ascii="Arial" w:hAnsi="Arial" w:cs="Arial"/>
          <w:b/>
          <w:bCs/>
          <w:lang w:val="en-US"/>
        </w:rPr>
      </w:pPr>
      <w:r w:rsidRPr="000A6F59">
        <w:rPr>
          <w:rFonts w:ascii="Arial" w:hAnsi="Arial" w:cs="Arial"/>
          <w:b/>
          <w:bCs/>
          <w:lang w:val="en-US"/>
        </w:rPr>
        <w:t>Results</w:t>
      </w:r>
    </w:p>
    <w:p w14:paraId="193CF1CA" w14:textId="77777777" w:rsidR="00B31CF3" w:rsidRPr="000A6F59" w:rsidRDefault="00B31CF3" w:rsidP="00B31CF3">
      <w:pPr>
        <w:spacing w:line="480" w:lineRule="auto"/>
        <w:rPr>
          <w:rFonts w:ascii="Arial" w:hAnsi="Arial" w:cs="Arial"/>
          <w:b/>
          <w:bCs/>
          <w:lang w:val="en-US"/>
        </w:rPr>
      </w:pPr>
      <w:r w:rsidRPr="000A6F59">
        <w:rPr>
          <w:rFonts w:ascii="Arial" w:hAnsi="Arial" w:cs="Arial"/>
          <w:b/>
          <w:bCs/>
          <w:lang w:val="en-US"/>
        </w:rPr>
        <w:t>Data Cleaning</w:t>
      </w:r>
    </w:p>
    <w:p w14:paraId="52148E1A" w14:textId="620D8AE1" w:rsidR="00B31CF3" w:rsidRPr="000A6F59" w:rsidRDefault="00B31CF3" w:rsidP="00B31CF3">
      <w:pPr>
        <w:spacing w:line="480" w:lineRule="auto"/>
        <w:ind w:firstLine="720"/>
        <w:rPr>
          <w:rFonts w:ascii="Arial" w:hAnsi="Arial" w:cs="Arial"/>
          <w:lang w:val="en-US"/>
        </w:rPr>
      </w:pPr>
      <w:r w:rsidRPr="000A6F59">
        <w:rPr>
          <w:rFonts w:ascii="Arial" w:hAnsi="Arial" w:cs="Arial"/>
          <w:lang w:val="en-US"/>
        </w:rPr>
        <w:t xml:space="preserve">Before any analyses, all data underwent preplanned cleaning procedures based on those used in prior online search </w:t>
      </w:r>
      <w:r w:rsidR="002A3729" w:rsidRPr="000A6F59">
        <w:rPr>
          <w:rFonts w:ascii="Arial" w:hAnsi="Arial" w:cs="Arial"/>
          <w:lang w:val="en-US"/>
        </w:rPr>
        <w:t>experiments</w:t>
      </w:r>
      <w:r w:rsidRPr="000A6F59">
        <w:rPr>
          <w:rFonts w:ascii="Arial" w:hAnsi="Arial" w:cs="Arial"/>
          <w:lang w:val="en-US"/>
        </w:rPr>
        <w:t xml:space="preserve"> </w:t>
      </w:r>
      <w:r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{"citationID":"ppxKy5r9","properties":{"formattedCitation":"(Godwin et al., 2024; Godwin &amp; Hout, 2023)","plainCitation":"(Godwin et al., 2024; Godwin &amp; Hout, 2023)","noteIndex":0},"citationItems":[{"id":"eveslKIT/cPcsudho","uris":["http://zotero.org/users/10613609/items/IUR9KVBK"],"itemData":{"id":1116,"type":"article-journal","abstract":"We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2024",11,25]]},"issued":{"date-parts":[["2024",10,10]]}}},{"id":"eveslKIT/c91MRhYc","uris":["http://zotero.org/users/10613609/items/HLPCTISQ"],"itemData":{"id":993,"type":"article-journal","abstract":"Visual search experiments typically involve participants searching simple displays with two potential response options: ‘present’ or ‘absent’. Here we examined search behavior and decision-making when participants were tasked with searching ambiguous displays whilst also being given a third response option: ‘I don’t know’. Participants searched for a simple target (the letter ‘o’) amongst other letters in the displays. We made the target difficult to detect by increasing the degree to which letters overlapped in the displays. The results showed that as overlap increased, participants were more likely to respond ‘I don’t know’, as expected. RT analyses demonstrated that ‘I don’t know’ responses occurred at a later time than ‘present’ responses (but before ‘absent’ responses) when the overlap was low. By contrast, when the overlap was high, ‘I don’t know’ responses occurred very rapidly. We discuss the implications of our findings for current models and theories in terms of what we refer to as ‘information stagnation’ during visual search.","container-title":"PLOS ONE","DOI":"10.1371/journal.pone.0295669","ISSN":"1932-6203","issue":"12","journalAbbreviation":"PLoS ONE","language":"en","page":"e0295669","source":"DOI.org (Crossref)","title":"Just say ‘I don’t know’: Understanding information stagnation during a highly ambiguous visual search task","title-short":"Just say ‘I don’t know’","volume":"18","author":[{"family":"Godwin","given":"Hayward J."},{"family":"Hout","given":"Michael C."}],"editor":[{"family":"Veerappampalayam Easwaramoorthy","given":"Sathishkumar"}],"issued":{"date-parts":[["2023",12,7]]}}}],"schema":"https://github.com/citation-style-language/schema/raw/master/csl-citation.json"} </w:instrText>
      </w:r>
      <w:r w:rsidRPr="000A6F59">
        <w:rPr>
          <w:rFonts w:ascii="Arial" w:hAnsi="Arial" w:cs="Arial"/>
          <w:lang w:val="en-US"/>
        </w:rPr>
        <w:fldChar w:fldCharType="separate"/>
      </w:r>
      <w:r w:rsidR="00D83D67" w:rsidRPr="000A6F59">
        <w:rPr>
          <w:rFonts w:ascii="Arial" w:hAnsi="Arial" w:cs="Arial"/>
          <w:noProof/>
          <w:lang w:val="en-US"/>
        </w:rPr>
        <w:t>(Godwin et al., 2024; Godwin &amp; Hout, 2023)</w:t>
      </w:r>
      <w:r w:rsidRPr="000A6F59">
        <w:rPr>
          <w:rFonts w:ascii="Arial" w:hAnsi="Arial" w:cs="Arial"/>
          <w:lang w:val="en-US"/>
        </w:rPr>
        <w:fldChar w:fldCharType="end"/>
      </w:r>
      <w:r w:rsidRPr="000A6F59">
        <w:rPr>
          <w:rFonts w:ascii="Arial" w:hAnsi="Arial" w:cs="Arial"/>
          <w:lang w:val="en-US"/>
        </w:rPr>
        <w:t>. A breakdown for the number of participants/trials removed at each stage of cleaning can be found in Table 1.</w:t>
      </w:r>
    </w:p>
    <w:p w14:paraId="799C4C5D" w14:textId="77777777" w:rsidR="00B31CF3" w:rsidRPr="000A6F59" w:rsidRDefault="00B31CF3" w:rsidP="00B31CF3">
      <w:pPr>
        <w:spacing w:line="480" w:lineRule="auto"/>
        <w:rPr>
          <w:rFonts w:ascii="Arial" w:hAnsi="Arial" w:cs="Arial"/>
          <w:lang w:val="en-US"/>
        </w:rPr>
        <w:sectPr w:rsidR="00B31CF3" w:rsidRPr="000A6F59" w:rsidSect="00B31CF3">
          <w:headerReference w:type="even" r:id="rId12"/>
          <w:headerReference w:type="default" r:id="rId13"/>
          <w:pgSz w:w="11906" w:h="16838"/>
          <w:pgMar w:top="1440" w:right="1440" w:bottom="1440" w:left="1440" w:header="708" w:footer="708" w:gutter="0"/>
          <w:cols w:space="708"/>
          <w:docGrid w:linePitch="360"/>
        </w:sectPr>
      </w:pPr>
    </w:p>
    <w:p w14:paraId="7C2A9294" w14:textId="77777777" w:rsidR="00B31CF3" w:rsidRPr="000A6F59" w:rsidRDefault="00B31CF3" w:rsidP="00B31CF3">
      <w:pPr>
        <w:spacing w:line="480" w:lineRule="auto"/>
        <w:contextualSpacing/>
        <w:rPr>
          <w:rFonts w:ascii="Arial" w:hAnsi="Arial" w:cs="Arial"/>
          <w:b/>
          <w:bCs/>
          <w:lang w:val="en-US"/>
        </w:rPr>
      </w:pPr>
      <w:r w:rsidRPr="000A6F59">
        <w:rPr>
          <w:rFonts w:ascii="Arial" w:hAnsi="Arial" w:cs="Arial"/>
          <w:b/>
          <w:bCs/>
          <w:lang w:val="en-US"/>
        </w:rPr>
        <w:lastRenderedPageBreak/>
        <w:t>Table 1</w:t>
      </w:r>
    </w:p>
    <w:p w14:paraId="08462F48" w14:textId="77777777" w:rsidR="00B31CF3" w:rsidRPr="000A6F59" w:rsidRDefault="00B31CF3" w:rsidP="00B31CF3">
      <w:pPr>
        <w:spacing w:line="480" w:lineRule="auto"/>
        <w:contextualSpacing/>
        <w:rPr>
          <w:rFonts w:ascii="Arial" w:hAnsi="Arial" w:cs="Arial"/>
          <w:lang w:val="en-US"/>
        </w:rPr>
      </w:pPr>
      <w:r w:rsidRPr="000A6F59">
        <w:rPr>
          <w:rFonts w:ascii="Arial" w:hAnsi="Arial" w:cs="Arial"/>
          <w:i/>
          <w:iCs/>
          <w:lang w:val="en-US"/>
        </w:rPr>
        <w:t>Data Cleaning Steps for Each Experiment</w:t>
      </w:r>
    </w:p>
    <w:tbl>
      <w:tblPr>
        <w:tblW w:w="5000" w:type="pct"/>
        <w:tblLook w:val="04A0" w:firstRow="1" w:lastRow="0" w:firstColumn="1" w:lastColumn="0" w:noHBand="0" w:noVBand="1"/>
      </w:tblPr>
      <w:tblGrid>
        <w:gridCol w:w="2051"/>
        <w:gridCol w:w="2133"/>
        <w:gridCol w:w="3414"/>
        <w:gridCol w:w="296"/>
        <w:gridCol w:w="3004"/>
        <w:gridCol w:w="3060"/>
      </w:tblGrid>
      <w:tr w:rsidR="00B31CF3" w:rsidRPr="000A6F59" w14:paraId="52526BD2" w14:textId="77777777" w:rsidTr="009D0425">
        <w:trPr>
          <w:trHeight w:val="320"/>
        </w:trPr>
        <w:tc>
          <w:tcPr>
            <w:tcW w:w="735" w:type="pct"/>
            <w:tcBorders>
              <w:top w:val="single" w:sz="4" w:space="0" w:color="auto"/>
              <w:left w:val="nil"/>
              <w:bottom w:val="single" w:sz="4" w:space="0" w:color="auto"/>
              <w:right w:val="nil"/>
            </w:tcBorders>
            <w:shd w:val="clear" w:color="auto" w:fill="auto"/>
            <w:noWrap/>
            <w:vAlign w:val="bottom"/>
          </w:tcPr>
          <w:p w14:paraId="079085D9" w14:textId="77777777" w:rsidR="00B31CF3" w:rsidRPr="000A6F59" w:rsidRDefault="00B31CF3" w:rsidP="009D0425">
            <w:pPr>
              <w:spacing w:line="480" w:lineRule="auto"/>
              <w:rPr>
                <w:rFonts w:ascii="Arial" w:hAnsi="Arial" w:cs="Arial"/>
                <w:b/>
                <w:bCs/>
                <w:color w:val="000000"/>
                <w:sz w:val="20"/>
                <w:szCs w:val="20"/>
                <w:lang w:val="en-US"/>
              </w:rPr>
            </w:pPr>
          </w:p>
        </w:tc>
        <w:tc>
          <w:tcPr>
            <w:tcW w:w="1987" w:type="pct"/>
            <w:gridSpan w:val="2"/>
            <w:tcBorders>
              <w:top w:val="single" w:sz="4" w:space="0" w:color="auto"/>
              <w:left w:val="nil"/>
              <w:bottom w:val="single" w:sz="4" w:space="0" w:color="auto"/>
              <w:right w:val="nil"/>
            </w:tcBorders>
            <w:shd w:val="clear" w:color="auto" w:fill="auto"/>
            <w:noWrap/>
            <w:vAlign w:val="bottom"/>
          </w:tcPr>
          <w:p w14:paraId="4E6B7B25" w14:textId="77777777" w:rsidR="00B31CF3" w:rsidRPr="000A6F59" w:rsidRDefault="00B31CF3" w:rsidP="009D0425">
            <w:pPr>
              <w:spacing w:line="480" w:lineRule="auto"/>
              <w:jc w:val="center"/>
              <w:rPr>
                <w:rFonts w:ascii="Arial" w:hAnsi="Arial" w:cs="Arial"/>
                <w:b/>
                <w:bCs/>
                <w:color w:val="000000"/>
                <w:sz w:val="20"/>
                <w:szCs w:val="20"/>
                <w:lang w:val="en-US"/>
              </w:rPr>
            </w:pPr>
            <w:r w:rsidRPr="000A6F59">
              <w:rPr>
                <w:rFonts w:ascii="Arial" w:hAnsi="Arial" w:cs="Arial"/>
                <w:b/>
                <w:bCs/>
                <w:color w:val="000000"/>
                <w:lang w:val="en-US"/>
              </w:rPr>
              <w:t>Experiment 1 (Effort Manipulation)</w:t>
            </w:r>
          </w:p>
        </w:tc>
        <w:tc>
          <w:tcPr>
            <w:tcW w:w="106" w:type="pct"/>
            <w:tcBorders>
              <w:top w:val="single" w:sz="4" w:space="0" w:color="auto"/>
              <w:left w:val="nil"/>
              <w:bottom w:val="nil"/>
              <w:right w:val="nil"/>
            </w:tcBorders>
            <w:shd w:val="clear" w:color="auto" w:fill="auto"/>
            <w:noWrap/>
            <w:vAlign w:val="bottom"/>
          </w:tcPr>
          <w:p w14:paraId="0C6025D1" w14:textId="77777777" w:rsidR="00B31CF3" w:rsidRPr="000A6F59" w:rsidRDefault="00B31CF3" w:rsidP="009D0425">
            <w:pPr>
              <w:spacing w:line="480" w:lineRule="auto"/>
              <w:jc w:val="center"/>
              <w:rPr>
                <w:rFonts w:ascii="Arial" w:hAnsi="Arial" w:cs="Arial"/>
                <w:b/>
                <w:bCs/>
                <w:color w:val="000000"/>
                <w:sz w:val="20"/>
                <w:szCs w:val="20"/>
                <w:lang w:val="en-US"/>
              </w:rPr>
            </w:pPr>
          </w:p>
        </w:tc>
        <w:tc>
          <w:tcPr>
            <w:tcW w:w="2172" w:type="pct"/>
            <w:gridSpan w:val="2"/>
            <w:tcBorders>
              <w:top w:val="single" w:sz="4" w:space="0" w:color="auto"/>
              <w:left w:val="nil"/>
              <w:bottom w:val="single" w:sz="4" w:space="0" w:color="auto"/>
              <w:right w:val="nil"/>
            </w:tcBorders>
            <w:shd w:val="clear" w:color="auto" w:fill="auto"/>
            <w:noWrap/>
            <w:vAlign w:val="bottom"/>
          </w:tcPr>
          <w:p w14:paraId="5F978190" w14:textId="77777777" w:rsidR="00B31CF3" w:rsidRPr="000A6F59" w:rsidRDefault="00B31CF3" w:rsidP="009D0425">
            <w:pPr>
              <w:spacing w:line="480" w:lineRule="auto"/>
              <w:jc w:val="center"/>
              <w:rPr>
                <w:rFonts w:ascii="Arial" w:hAnsi="Arial" w:cs="Arial"/>
                <w:b/>
                <w:bCs/>
                <w:color w:val="000000"/>
                <w:sz w:val="20"/>
                <w:szCs w:val="20"/>
                <w:lang w:val="en-US"/>
              </w:rPr>
            </w:pPr>
            <w:r w:rsidRPr="000A6F59">
              <w:rPr>
                <w:rFonts w:ascii="Arial" w:hAnsi="Arial" w:cs="Arial"/>
                <w:b/>
                <w:bCs/>
                <w:color w:val="000000"/>
                <w:lang w:val="en-US"/>
              </w:rPr>
              <w:t>Experiment 2 (Information Manipulation)</w:t>
            </w:r>
          </w:p>
        </w:tc>
      </w:tr>
      <w:tr w:rsidR="00B31CF3" w:rsidRPr="000A6F59" w14:paraId="2913E314" w14:textId="77777777" w:rsidTr="009D0425">
        <w:trPr>
          <w:trHeight w:val="320"/>
        </w:trPr>
        <w:tc>
          <w:tcPr>
            <w:tcW w:w="735" w:type="pct"/>
            <w:tcBorders>
              <w:top w:val="nil"/>
              <w:left w:val="nil"/>
              <w:bottom w:val="single" w:sz="4" w:space="0" w:color="auto"/>
              <w:right w:val="nil"/>
            </w:tcBorders>
            <w:shd w:val="clear" w:color="auto" w:fill="auto"/>
            <w:noWrap/>
            <w:vAlign w:val="bottom"/>
            <w:hideMark/>
          </w:tcPr>
          <w:p w14:paraId="3EFF3074" w14:textId="77777777" w:rsidR="00B31CF3" w:rsidRPr="000A6F59" w:rsidRDefault="00B31CF3" w:rsidP="009D0425">
            <w:pPr>
              <w:spacing w:line="480" w:lineRule="auto"/>
              <w:rPr>
                <w:rFonts w:ascii="Arial" w:hAnsi="Arial" w:cs="Arial"/>
                <w:b/>
                <w:bCs/>
                <w:color w:val="000000"/>
                <w:lang w:val="en-US"/>
              </w:rPr>
            </w:pPr>
            <w:r w:rsidRPr="000A6F59">
              <w:rPr>
                <w:rFonts w:ascii="Arial" w:hAnsi="Arial" w:cs="Arial"/>
                <w:b/>
                <w:bCs/>
                <w:color w:val="000000"/>
                <w:lang w:val="en-US"/>
              </w:rPr>
              <w:t>Removal Step</w:t>
            </w:r>
          </w:p>
        </w:tc>
        <w:tc>
          <w:tcPr>
            <w:tcW w:w="764" w:type="pct"/>
            <w:tcBorders>
              <w:top w:val="single" w:sz="4" w:space="0" w:color="auto"/>
              <w:left w:val="nil"/>
              <w:bottom w:val="single" w:sz="4" w:space="0" w:color="auto"/>
              <w:right w:val="nil"/>
            </w:tcBorders>
            <w:shd w:val="clear" w:color="auto" w:fill="auto"/>
            <w:noWrap/>
            <w:vAlign w:val="bottom"/>
            <w:hideMark/>
          </w:tcPr>
          <w:p w14:paraId="5EF2B1D3" w14:textId="77777777" w:rsidR="00B31CF3" w:rsidRPr="000A6F59" w:rsidRDefault="00B31CF3" w:rsidP="009D0425">
            <w:pPr>
              <w:spacing w:line="480" w:lineRule="auto"/>
              <w:jc w:val="center"/>
              <w:rPr>
                <w:rFonts w:ascii="Arial" w:hAnsi="Arial" w:cs="Arial"/>
                <w:b/>
                <w:bCs/>
                <w:color w:val="000000"/>
                <w:lang w:val="en-US"/>
              </w:rPr>
            </w:pPr>
            <w:r w:rsidRPr="000A6F59">
              <w:rPr>
                <w:rFonts w:ascii="Arial" w:hAnsi="Arial" w:cs="Arial"/>
                <w:b/>
                <w:bCs/>
                <w:color w:val="000000"/>
                <w:lang w:val="en-US"/>
              </w:rPr>
              <w:t>Trials Removed</w:t>
            </w:r>
          </w:p>
        </w:tc>
        <w:tc>
          <w:tcPr>
            <w:tcW w:w="1223" w:type="pct"/>
            <w:tcBorders>
              <w:top w:val="single" w:sz="4" w:space="0" w:color="auto"/>
              <w:left w:val="nil"/>
              <w:bottom w:val="single" w:sz="4" w:space="0" w:color="auto"/>
              <w:right w:val="nil"/>
            </w:tcBorders>
            <w:shd w:val="clear" w:color="auto" w:fill="auto"/>
            <w:noWrap/>
            <w:vAlign w:val="bottom"/>
            <w:hideMark/>
          </w:tcPr>
          <w:p w14:paraId="1F9CC3C5" w14:textId="77777777" w:rsidR="00B31CF3" w:rsidRPr="000A6F59" w:rsidRDefault="00B31CF3" w:rsidP="009D0425">
            <w:pPr>
              <w:spacing w:line="480" w:lineRule="auto"/>
              <w:jc w:val="center"/>
              <w:rPr>
                <w:rFonts w:ascii="Arial" w:hAnsi="Arial" w:cs="Arial"/>
                <w:b/>
                <w:bCs/>
                <w:color w:val="000000"/>
                <w:lang w:val="en-US"/>
              </w:rPr>
            </w:pPr>
            <w:r w:rsidRPr="000A6F59">
              <w:rPr>
                <w:rFonts w:ascii="Arial" w:hAnsi="Arial" w:cs="Arial"/>
                <w:b/>
                <w:bCs/>
                <w:color w:val="000000"/>
                <w:lang w:val="en-US"/>
              </w:rPr>
              <w:t xml:space="preserve">Remaining Trials </w:t>
            </w:r>
          </w:p>
        </w:tc>
        <w:tc>
          <w:tcPr>
            <w:tcW w:w="106" w:type="pct"/>
            <w:tcBorders>
              <w:top w:val="nil"/>
              <w:left w:val="nil"/>
              <w:bottom w:val="nil"/>
              <w:right w:val="nil"/>
            </w:tcBorders>
            <w:shd w:val="clear" w:color="auto" w:fill="auto"/>
            <w:noWrap/>
            <w:vAlign w:val="bottom"/>
            <w:hideMark/>
          </w:tcPr>
          <w:p w14:paraId="5C0F276B" w14:textId="77777777" w:rsidR="00B31CF3" w:rsidRPr="000A6F59" w:rsidRDefault="00B31CF3" w:rsidP="009D0425">
            <w:pPr>
              <w:spacing w:line="480" w:lineRule="auto"/>
              <w:jc w:val="center"/>
              <w:rPr>
                <w:rFonts w:ascii="Arial" w:hAnsi="Arial" w:cs="Arial"/>
                <w:b/>
                <w:bCs/>
                <w:color w:val="000000"/>
                <w:lang w:val="en-US"/>
              </w:rPr>
            </w:pPr>
          </w:p>
        </w:tc>
        <w:tc>
          <w:tcPr>
            <w:tcW w:w="1076" w:type="pct"/>
            <w:tcBorders>
              <w:top w:val="single" w:sz="4" w:space="0" w:color="auto"/>
              <w:left w:val="nil"/>
              <w:bottom w:val="single" w:sz="4" w:space="0" w:color="auto"/>
              <w:right w:val="nil"/>
            </w:tcBorders>
            <w:shd w:val="clear" w:color="auto" w:fill="auto"/>
            <w:noWrap/>
            <w:vAlign w:val="bottom"/>
            <w:hideMark/>
          </w:tcPr>
          <w:p w14:paraId="4C681F51" w14:textId="77777777" w:rsidR="00B31CF3" w:rsidRPr="000A6F59" w:rsidRDefault="00B31CF3" w:rsidP="009D0425">
            <w:pPr>
              <w:spacing w:line="480" w:lineRule="auto"/>
              <w:jc w:val="center"/>
              <w:rPr>
                <w:rFonts w:ascii="Arial" w:hAnsi="Arial" w:cs="Arial"/>
                <w:b/>
                <w:bCs/>
                <w:color w:val="000000"/>
                <w:lang w:val="en-US"/>
              </w:rPr>
            </w:pPr>
            <w:r w:rsidRPr="000A6F59">
              <w:rPr>
                <w:rFonts w:ascii="Arial" w:hAnsi="Arial" w:cs="Arial"/>
                <w:b/>
                <w:bCs/>
                <w:color w:val="000000"/>
                <w:lang w:val="en-US"/>
              </w:rPr>
              <w:t>Trials Removed</w:t>
            </w:r>
          </w:p>
        </w:tc>
        <w:tc>
          <w:tcPr>
            <w:tcW w:w="1096" w:type="pct"/>
            <w:tcBorders>
              <w:top w:val="single" w:sz="4" w:space="0" w:color="auto"/>
              <w:left w:val="nil"/>
              <w:bottom w:val="single" w:sz="4" w:space="0" w:color="auto"/>
              <w:right w:val="nil"/>
            </w:tcBorders>
            <w:shd w:val="clear" w:color="auto" w:fill="auto"/>
            <w:noWrap/>
            <w:vAlign w:val="bottom"/>
            <w:hideMark/>
          </w:tcPr>
          <w:p w14:paraId="51865266" w14:textId="77777777" w:rsidR="00B31CF3" w:rsidRPr="000A6F59" w:rsidRDefault="00B31CF3" w:rsidP="009D0425">
            <w:pPr>
              <w:spacing w:line="480" w:lineRule="auto"/>
              <w:jc w:val="center"/>
              <w:rPr>
                <w:rFonts w:ascii="Arial" w:hAnsi="Arial" w:cs="Arial"/>
                <w:b/>
                <w:bCs/>
                <w:color w:val="000000"/>
                <w:lang w:val="en-US"/>
              </w:rPr>
            </w:pPr>
            <w:r w:rsidRPr="000A6F59">
              <w:rPr>
                <w:rFonts w:ascii="Arial" w:hAnsi="Arial" w:cs="Arial"/>
                <w:b/>
                <w:bCs/>
                <w:color w:val="000000"/>
                <w:lang w:val="en-US"/>
              </w:rPr>
              <w:t>Remaining Trials</w:t>
            </w:r>
          </w:p>
        </w:tc>
      </w:tr>
      <w:tr w:rsidR="00B31CF3" w:rsidRPr="000A6F59" w14:paraId="16DF967B" w14:textId="77777777" w:rsidTr="009D0425">
        <w:trPr>
          <w:trHeight w:val="320"/>
        </w:trPr>
        <w:tc>
          <w:tcPr>
            <w:tcW w:w="735" w:type="pct"/>
            <w:tcBorders>
              <w:top w:val="single" w:sz="4" w:space="0" w:color="auto"/>
              <w:left w:val="nil"/>
              <w:bottom w:val="nil"/>
              <w:right w:val="nil"/>
            </w:tcBorders>
            <w:shd w:val="clear" w:color="auto" w:fill="auto"/>
            <w:noWrap/>
            <w:vAlign w:val="bottom"/>
            <w:hideMark/>
          </w:tcPr>
          <w:p w14:paraId="7AFB4FCD" w14:textId="77777777" w:rsidR="00B31CF3" w:rsidRPr="000A6F59" w:rsidRDefault="00B31CF3" w:rsidP="009D0425">
            <w:pPr>
              <w:spacing w:line="480" w:lineRule="auto"/>
              <w:rPr>
                <w:rFonts w:ascii="Arial" w:hAnsi="Arial" w:cs="Arial"/>
                <w:color w:val="000000"/>
                <w:lang w:val="en-US"/>
              </w:rPr>
            </w:pPr>
            <w:r w:rsidRPr="000A6F59">
              <w:rPr>
                <w:rFonts w:ascii="Arial" w:hAnsi="Arial" w:cs="Arial"/>
                <w:color w:val="000000"/>
                <w:lang w:val="en-US"/>
              </w:rPr>
              <w:t>Raw Data</w:t>
            </w:r>
          </w:p>
        </w:tc>
        <w:tc>
          <w:tcPr>
            <w:tcW w:w="764" w:type="pct"/>
            <w:tcBorders>
              <w:top w:val="single" w:sz="4" w:space="0" w:color="auto"/>
              <w:left w:val="nil"/>
              <w:bottom w:val="nil"/>
              <w:right w:val="nil"/>
            </w:tcBorders>
            <w:shd w:val="clear" w:color="auto" w:fill="auto"/>
            <w:noWrap/>
            <w:vAlign w:val="bottom"/>
            <w:hideMark/>
          </w:tcPr>
          <w:p w14:paraId="16316E00" w14:textId="77777777" w:rsidR="00B31CF3" w:rsidRPr="000A6F59" w:rsidRDefault="00B31CF3" w:rsidP="009D0425">
            <w:pPr>
              <w:spacing w:line="480" w:lineRule="auto"/>
              <w:jc w:val="center"/>
              <w:rPr>
                <w:rFonts w:ascii="Arial" w:hAnsi="Arial" w:cs="Arial"/>
                <w:color w:val="000000"/>
                <w:lang w:val="en-US"/>
              </w:rPr>
            </w:pPr>
            <w:r w:rsidRPr="000A6F59">
              <w:rPr>
                <w:rFonts w:ascii="Arial" w:hAnsi="Arial" w:cs="Arial"/>
                <w:color w:val="000000"/>
                <w:lang w:val="en-US"/>
              </w:rPr>
              <w:t>0 (0.00 %)</w:t>
            </w:r>
          </w:p>
        </w:tc>
        <w:tc>
          <w:tcPr>
            <w:tcW w:w="1223" w:type="pct"/>
            <w:tcBorders>
              <w:top w:val="single" w:sz="4" w:space="0" w:color="auto"/>
              <w:left w:val="nil"/>
              <w:bottom w:val="nil"/>
              <w:right w:val="nil"/>
            </w:tcBorders>
            <w:shd w:val="clear" w:color="auto" w:fill="auto"/>
            <w:noWrap/>
            <w:vAlign w:val="bottom"/>
            <w:hideMark/>
          </w:tcPr>
          <w:p w14:paraId="0155B984" w14:textId="77777777" w:rsidR="00B31CF3" w:rsidRPr="000A6F59" w:rsidRDefault="00B31CF3" w:rsidP="009D0425">
            <w:pPr>
              <w:spacing w:line="480" w:lineRule="auto"/>
              <w:jc w:val="center"/>
              <w:rPr>
                <w:rFonts w:ascii="Arial" w:hAnsi="Arial" w:cs="Arial"/>
                <w:color w:val="000000"/>
                <w:lang w:val="en-US"/>
              </w:rPr>
            </w:pPr>
            <w:r w:rsidRPr="000A6F59">
              <w:rPr>
                <w:rFonts w:ascii="Arial" w:hAnsi="Arial" w:cs="Arial"/>
                <w:color w:val="000000"/>
                <w:lang w:val="en-US"/>
              </w:rPr>
              <w:t>4,800 (100 %)</w:t>
            </w:r>
          </w:p>
        </w:tc>
        <w:tc>
          <w:tcPr>
            <w:tcW w:w="106" w:type="pct"/>
            <w:tcBorders>
              <w:top w:val="single" w:sz="4" w:space="0" w:color="auto"/>
              <w:left w:val="nil"/>
              <w:bottom w:val="nil"/>
              <w:right w:val="nil"/>
            </w:tcBorders>
            <w:shd w:val="clear" w:color="auto" w:fill="auto"/>
            <w:noWrap/>
            <w:vAlign w:val="bottom"/>
            <w:hideMark/>
          </w:tcPr>
          <w:p w14:paraId="50BAA351" w14:textId="77777777" w:rsidR="00B31CF3" w:rsidRPr="000A6F59" w:rsidRDefault="00B31CF3" w:rsidP="009D0425">
            <w:pPr>
              <w:spacing w:line="480" w:lineRule="auto"/>
              <w:jc w:val="center"/>
              <w:rPr>
                <w:rFonts w:ascii="Arial" w:hAnsi="Arial" w:cs="Arial"/>
                <w:color w:val="000000"/>
                <w:lang w:val="en-US"/>
              </w:rPr>
            </w:pPr>
          </w:p>
        </w:tc>
        <w:tc>
          <w:tcPr>
            <w:tcW w:w="1076" w:type="pct"/>
            <w:tcBorders>
              <w:top w:val="single" w:sz="4" w:space="0" w:color="auto"/>
              <w:left w:val="nil"/>
              <w:bottom w:val="nil"/>
              <w:right w:val="nil"/>
            </w:tcBorders>
            <w:shd w:val="clear" w:color="auto" w:fill="auto"/>
            <w:noWrap/>
            <w:vAlign w:val="bottom"/>
            <w:hideMark/>
          </w:tcPr>
          <w:p w14:paraId="23183445" w14:textId="77777777" w:rsidR="00B31CF3" w:rsidRPr="000A6F59" w:rsidRDefault="00B31CF3" w:rsidP="009D0425">
            <w:pPr>
              <w:spacing w:line="480" w:lineRule="auto"/>
              <w:jc w:val="center"/>
              <w:rPr>
                <w:rFonts w:ascii="Arial" w:hAnsi="Arial" w:cs="Arial"/>
                <w:color w:val="000000"/>
                <w:lang w:val="en-US"/>
              </w:rPr>
            </w:pPr>
            <w:r w:rsidRPr="000A6F59">
              <w:rPr>
                <w:rFonts w:ascii="Arial" w:hAnsi="Arial" w:cs="Arial"/>
                <w:color w:val="000000"/>
                <w:lang w:val="en-US"/>
              </w:rPr>
              <w:t>0 (0.00 %)</w:t>
            </w:r>
          </w:p>
        </w:tc>
        <w:tc>
          <w:tcPr>
            <w:tcW w:w="1096" w:type="pct"/>
            <w:tcBorders>
              <w:top w:val="single" w:sz="4" w:space="0" w:color="auto"/>
              <w:left w:val="nil"/>
              <w:bottom w:val="nil"/>
              <w:right w:val="nil"/>
            </w:tcBorders>
            <w:shd w:val="clear" w:color="auto" w:fill="auto"/>
            <w:noWrap/>
            <w:vAlign w:val="bottom"/>
            <w:hideMark/>
          </w:tcPr>
          <w:p w14:paraId="7299F1D6" w14:textId="77777777" w:rsidR="00B31CF3" w:rsidRPr="000A6F59" w:rsidRDefault="00B31CF3" w:rsidP="009D0425">
            <w:pPr>
              <w:spacing w:line="480" w:lineRule="auto"/>
              <w:jc w:val="center"/>
              <w:rPr>
                <w:rFonts w:ascii="Arial" w:hAnsi="Arial" w:cs="Arial"/>
                <w:color w:val="000000"/>
                <w:lang w:val="en-US"/>
              </w:rPr>
            </w:pPr>
            <w:r w:rsidRPr="000A6F59">
              <w:rPr>
                <w:rFonts w:ascii="Arial" w:hAnsi="Arial" w:cs="Arial"/>
                <w:color w:val="000000"/>
                <w:lang w:val="en-US"/>
              </w:rPr>
              <w:t>5,400 (100 %)</w:t>
            </w:r>
          </w:p>
        </w:tc>
      </w:tr>
      <w:tr w:rsidR="00B31CF3" w:rsidRPr="000A6F59" w14:paraId="556990F2" w14:textId="77777777" w:rsidTr="009D0425">
        <w:trPr>
          <w:trHeight w:val="320"/>
        </w:trPr>
        <w:tc>
          <w:tcPr>
            <w:tcW w:w="735" w:type="pct"/>
            <w:tcBorders>
              <w:top w:val="nil"/>
              <w:left w:val="nil"/>
              <w:bottom w:val="nil"/>
              <w:right w:val="nil"/>
            </w:tcBorders>
            <w:shd w:val="clear" w:color="auto" w:fill="auto"/>
            <w:noWrap/>
            <w:vAlign w:val="bottom"/>
            <w:hideMark/>
          </w:tcPr>
          <w:p w14:paraId="1A9CAA34" w14:textId="77777777" w:rsidR="00B31CF3" w:rsidRPr="000A6F59" w:rsidRDefault="00B31CF3" w:rsidP="009D0425">
            <w:pPr>
              <w:spacing w:line="480" w:lineRule="auto"/>
              <w:rPr>
                <w:rFonts w:ascii="Arial" w:hAnsi="Arial" w:cs="Arial"/>
                <w:color w:val="000000"/>
                <w:lang w:val="en-US"/>
              </w:rPr>
            </w:pPr>
            <w:r w:rsidRPr="000A6F59">
              <w:rPr>
                <w:rFonts w:ascii="Arial" w:hAnsi="Arial" w:cs="Arial"/>
                <w:color w:val="000000"/>
                <w:lang w:val="en-US"/>
              </w:rPr>
              <w:t>Fast/Slow Trials</w:t>
            </w:r>
          </w:p>
        </w:tc>
        <w:tc>
          <w:tcPr>
            <w:tcW w:w="764" w:type="pct"/>
            <w:tcBorders>
              <w:top w:val="nil"/>
              <w:left w:val="nil"/>
              <w:bottom w:val="nil"/>
              <w:right w:val="nil"/>
            </w:tcBorders>
            <w:shd w:val="clear" w:color="auto" w:fill="auto"/>
            <w:noWrap/>
            <w:vAlign w:val="bottom"/>
            <w:hideMark/>
          </w:tcPr>
          <w:p w14:paraId="073A453E" w14:textId="77777777" w:rsidR="00B31CF3" w:rsidRPr="000A6F59" w:rsidRDefault="00B31CF3" w:rsidP="009D0425">
            <w:pPr>
              <w:spacing w:line="480" w:lineRule="auto"/>
              <w:jc w:val="center"/>
              <w:rPr>
                <w:rFonts w:ascii="Arial" w:hAnsi="Arial" w:cs="Arial"/>
                <w:color w:val="000000"/>
                <w:lang w:val="en-US"/>
              </w:rPr>
            </w:pPr>
            <w:r w:rsidRPr="000A6F59">
              <w:rPr>
                <w:rFonts w:ascii="Arial" w:hAnsi="Arial" w:cs="Arial"/>
                <w:color w:val="000000"/>
                <w:lang w:val="en-US"/>
              </w:rPr>
              <w:t>20 (0.42 %)</w:t>
            </w:r>
          </w:p>
        </w:tc>
        <w:tc>
          <w:tcPr>
            <w:tcW w:w="1223" w:type="pct"/>
            <w:tcBorders>
              <w:top w:val="nil"/>
              <w:left w:val="nil"/>
              <w:bottom w:val="nil"/>
              <w:right w:val="nil"/>
            </w:tcBorders>
            <w:shd w:val="clear" w:color="auto" w:fill="auto"/>
            <w:noWrap/>
            <w:vAlign w:val="bottom"/>
            <w:hideMark/>
          </w:tcPr>
          <w:p w14:paraId="617EFF6A" w14:textId="77777777" w:rsidR="00B31CF3" w:rsidRPr="000A6F59" w:rsidRDefault="00B31CF3" w:rsidP="009D0425">
            <w:pPr>
              <w:spacing w:line="480" w:lineRule="auto"/>
              <w:jc w:val="center"/>
              <w:rPr>
                <w:rFonts w:ascii="Arial" w:hAnsi="Arial" w:cs="Arial"/>
                <w:color w:val="000000"/>
                <w:lang w:val="en-US"/>
              </w:rPr>
            </w:pPr>
            <w:r w:rsidRPr="000A6F59">
              <w:rPr>
                <w:rFonts w:ascii="Arial" w:hAnsi="Arial" w:cs="Arial"/>
                <w:color w:val="000000"/>
                <w:lang w:val="en-US"/>
              </w:rPr>
              <w:t>4,780 (99.58 %)</w:t>
            </w:r>
          </w:p>
        </w:tc>
        <w:tc>
          <w:tcPr>
            <w:tcW w:w="106" w:type="pct"/>
            <w:tcBorders>
              <w:top w:val="nil"/>
              <w:left w:val="nil"/>
              <w:bottom w:val="nil"/>
              <w:right w:val="nil"/>
            </w:tcBorders>
            <w:shd w:val="clear" w:color="auto" w:fill="auto"/>
            <w:noWrap/>
            <w:vAlign w:val="bottom"/>
            <w:hideMark/>
          </w:tcPr>
          <w:p w14:paraId="60195F92" w14:textId="77777777" w:rsidR="00B31CF3" w:rsidRPr="000A6F59" w:rsidRDefault="00B31CF3" w:rsidP="009D0425">
            <w:pPr>
              <w:spacing w:line="480" w:lineRule="auto"/>
              <w:jc w:val="center"/>
              <w:rPr>
                <w:rFonts w:ascii="Arial" w:hAnsi="Arial" w:cs="Arial"/>
                <w:color w:val="000000"/>
                <w:lang w:val="en-US"/>
              </w:rPr>
            </w:pPr>
          </w:p>
        </w:tc>
        <w:tc>
          <w:tcPr>
            <w:tcW w:w="1076" w:type="pct"/>
            <w:tcBorders>
              <w:top w:val="nil"/>
              <w:left w:val="nil"/>
              <w:bottom w:val="nil"/>
              <w:right w:val="nil"/>
            </w:tcBorders>
            <w:shd w:val="clear" w:color="auto" w:fill="auto"/>
            <w:noWrap/>
            <w:vAlign w:val="bottom"/>
            <w:hideMark/>
          </w:tcPr>
          <w:p w14:paraId="48744A9E" w14:textId="77777777" w:rsidR="00B31CF3" w:rsidRPr="000A6F59" w:rsidRDefault="00B31CF3" w:rsidP="009D0425">
            <w:pPr>
              <w:spacing w:line="480" w:lineRule="auto"/>
              <w:jc w:val="center"/>
              <w:rPr>
                <w:rFonts w:ascii="Arial" w:hAnsi="Arial" w:cs="Arial"/>
                <w:color w:val="000000"/>
                <w:lang w:val="en-US"/>
              </w:rPr>
            </w:pPr>
            <w:r w:rsidRPr="000A6F59">
              <w:rPr>
                <w:rFonts w:ascii="Arial" w:hAnsi="Arial" w:cs="Arial"/>
                <w:color w:val="000000"/>
                <w:lang w:val="en-US"/>
              </w:rPr>
              <w:t>1 (0.02 %)</w:t>
            </w:r>
          </w:p>
        </w:tc>
        <w:tc>
          <w:tcPr>
            <w:tcW w:w="1096" w:type="pct"/>
            <w:tcBorders>
              <w:top w:val="nil"/>
              <w:left w:val="nil"/>
              <w:bottom w:val="nil"/>
              <w:right w:val="nil"/>
            </w:tcBorders>
            <w:shd w:val="clear" w:color="auto" w:fill="auto"/>
            <w:noWrap/>
            <w:vAlign w:val="bottom"/>
            <w:hideMark/>
          </w:tcPr>
          <w:p w14:paraId="305F5C6D" w14:textId="77777777" w:rsidR="00B31CF3" w:rsidRPr="000A6F59" w:rsidRDefault="00B31CF3" w:rsidP="009D0425">
            <w:pPr>
              <w:spacing w:line="480" w:lineRule="auto"/>
              <w:jc w:val="center"/>
              <w:rPr>
                <w:rFonts w:ascii="Arial" w:hAnsi="Arial" w:cs="Arial"/>
                <w:color w:val="000000"/>
                <w:lang w:val="en-US"/>
              </w:rPr>
            </w:pPr>
            <w:r w:rsidRPr="000A6F59">
              <w:rPr>
                <w:rFonts w:ascii="Arial" w:hAnsi="Arial" w:cs="Arial"/>
                <w:color w:val="000000"/>
                <w:lang w:val="en-US"/>
              </w:rPr>
              <w:t>5,399 (99.98 %)</w:t>
            </w:r>
          </w:p>
        </w:tc>
      </w:tr>
      <w:tr w:rsidR="00B31CF3" w:rsidRPr="000A6F59" w14:paraId="0DFEEC70" w14:textId="77777777" w:rsidTr="009D0425">
        <w:trPr>
          <w:trHeight w:val="320"/>
        </w:trPr>
        <w:tc>
          <w:tcPr>
            <w:tcW w:w="735" w:type="pct"/>
            <w:tcBorders>
              <w:top w:val="nil"/>
              <w:left w:val="nil"/>
              <w:bottom w:val="single" w:sz="4" w:space="0" w:color="auto"/>
              <w:right w:val="nil"/>
            </w:tcBorders>
            <w:shd w:val="clear" w:color="auto" w:fill="auto"/>
            <w:noWrap/>
            <w:vAlign w:val="bottom"/>
            <w:hideMark/>
          </w:tcPr>
          <w:p w14:paraId="4DEA7B77" w14:textId="77777777" w:rsidR="00B31CF3" w:rsidRPr="000A6F59" w:rsidRDefault="00B31CF3" w:rsidP="009D0425">
            <w:pPr>
              <w:spacing w:line="480" w:lineRule="auto"/>
              <w:rPr>
                <w:rFonts w:ascii="Arial" w:hAnsi="Arial" w:cs="Arial"/>
                <w:color w:val="000000"/>
                <w:lang w:val="en-US"/>
              </w:rPr>
            </w:pPr>
            <w:r w:rsidRPr="000A6F59">
              <w:rPr>
                <w:rFonts w:ascii="Arial" w:hAnsi="Arial" w:cs="Arial"/>
                <w:color w:val="000000"/>
                <w:lang w:val="en-US"/>
              </w:rPr>
              <w:t>Guessing Trials</w:t>
            </w:r>
          </w:p>
        </w:tc>
        <w:tc>
          <w:tcPr>
            <w:tcW w:w="764" w:type="pct"/>
            <w:tcBorders>
              <w:top w:val="nil"/>
              <w:left w:val="nil"/>
              <w:bottom w:val="single" w:sz="4" w:space="0" w:color="auto"/>
              <w:right w:val="nil"/>
            </w:tcBorders>
            <w:shd w:val="clear" w:color="auto" w:fill="auto"/>
            <w:noWrap/>
            <w:vAlign w:val="bottom"/>
            <w:hideMark/>
          </w:tcPr>
          <w:p w14:paraId="378F5F1F" w14:textId="77777777" w:rsidR="00B31CF3" w:rsidRPr="000A6F59" w:rsidRDefault="00B31CF3" w:rsidP="009D0425">
            <w:pPr>
              <w:spacing w:line="480" w:lineRule="auto"/>
              <w:jc w:val="center"/>
              <w:rPr>
                <w:rFonts w:ascii="Arial" w:hAnsi="Arial" w:cs="Arial"/>
                <w:color w:val="000000"/>
                <w:lang w:val="en-US"/>
              </w:rPr>
            </w:pPr>
            <w:r w:rsidRPr="000A6F59">
              <w:rPr>
                <w:rFonts w:ascii="Arial" w:hAnsi="Arial" w:cs="Arial"/>
                <w:color w:val="000000"/>
                <w:lang w:val="en-US"/>
              </w:rPr>
              <w:t>11 (0.23 %)</w:t>
            </w:r>
          </w:p>
        </w:tc>
        <w:tc>
          <w:tcPr>
            <w:tcW w:w="1223" w:type="pct"/>
            <w:tcBorders>
              <w:top w:val="nil"/>
              <w:left w:val="nil"/>
              <w:bottom w:val="single" w:sz="4" w:space="0" w:color="auto"/>
              <w:right w:val="nil"/>
            </w:tcBorders>
            <w:shd w:val="clear" w:color="auto" w:fill="auto"/>
            <w:noWrap/>
            <w:vAlign w:val="bottom"/>
            <w:hideMark/>
          </w:tcPr>
          <w:p w14:paraId="1240E867" w14:textId="77777777" w:rsidR="00B31CF3" w:rsidRPr="000A6F59" w:rsidRDefault="00B31CF3" w:rsidP="009D0425">
            <w:pPr>
              <w:spacing w:line="480" w:lineRule="auto"/>
              <w:jc w:val="center"/>
              <w:rPr>
                <w:rFonts w:ascii="Arial" w:hAnsi="Arial" w:cs="Arial"/>
                <w:color w:val="000000"/>
                <w:lang w:val="en-US"/>
              </w:rPr>
            </w:pPr>
            <w:r w:rsidRPr="000A6F59">
              <w:rPr>
                <w:rFonts w:ascii="Arial" w:hAnsi="Arial" w:cs="Arial"/>
                <w:color w:val="000000"/>
                <w:lang w:val="en-US"/>
              </w:rPr>
              <w:t>4,769 (99.35 %)</w:t>
            </w:r>
          </w:p>
        </w:tc>
        <w:tc>
          <w:tcPr>
            <w:tcW w:w="106" w:type="pct"/>
            <w:tcBorders>
              <w:top w:val="nil"/>
              <w:left w:val="nil"/>
              <w:bottom w:val="single" w:sz="4" w:space="0" w:color="auto"/>
              <w:right w:val="nil"/>
            </w:tcBorders>
            <w:shd w:val="clear" w:color="auto" w:fill="auto"/>
            <w:noWrap/>
            <w:vAlign w:val="bottom"/>
            <w:hideMark/>
          </w:tcPr>
          <w:p w14:paraId="5F207D79" w14:textId="77777777" w:rsidR="00B31CF3" w:rsidRPr="000A6F59" w:rsidRDefault="00B31CF3" w:rsidP="009D0425">
            <w:pPr>
              <w:spacing w:line="480" w:lineRule="auto"/>
              <w:jc w:val="center"/>
              <w:rPr>
                <w:rFonts w:ascii="Arial" w:hAnsi="Arial" w:cs="Arial"/>
                <w:color w:val="000000"/>
                <w:lang w:val="en-US"/>
              </w:rPr>
            </w:pPr>
          </w:p>
        </w:tc>
        <w:tc>
          <w:tcPr>
            <w:tcW w:w="1076" w:type="pct"/>
            <w:tcBorders>
              <w:top w:val="nil"/>
              <w:left w:val="nil"/>
              <w:bottom w:val="single" w:sz="4" w:space="0" w:color="auto"/>
              <w:right w:val="nil"/>
            </w:tcBorders>
            <w:shd w:val="clear" w:color="auto" w:fill="auto"/>
            <w:noWrap/>
            <w:vAlign w:val="bottom"/>
            <w:hideMark/>
          </w:tcPr>
          <w:p w14:paraId="7C7A84C9" w14:textId="77777777" w:rsidR="00B31CF3" w:rsidRPr="000A6F59" w:rsidRDefault="00B31CF3" w:rsidP="009D0425">
            <w:pPr>
              <w:spacing w:line="480" w:lineRule="auto"/>
              <w:jc w:val="center"/>
              <w:rPr>
                <w:rFonts w:ascii="Arial" w:hAnsi="Arial" w:cs="Arial"/>
                <w:color w:val="000000"/>
                <w:lang w:val="en-US"/>
              </w:rPr>
            </w:pPr>
            <w:r w:rsidRPr="000A6F59">
              <w:rPr>
                <w:rFonts w:ascii="Arial" w:hAnsi="Arial" w:cs="Arial"/>
                <w:color w:val="000000"/>
                <w:lang w:val="en-US"/>
              </w:rPr>
              <w:t>2 (0.04 %)</w:t>
            </w:r>
          </w:p>
        </w:tc>
        <w:tc>
          <w:tcPr>
            <w:tcW w:w="1096" w:type="pct"/>
            <w:tcBorders>
              <w:top w:val="nil"/>
              <w:left w:val="nil"/>
              <w:bottom w:val="single" w:sz="4" w:space="0" w:color="auto"/>
              <w:right w:val="nil"/>
            </w:tcBorders>
            <w:shd w:val="clear" w:color="auto" w:fill="auto"/>
            <w:noWrap/>
            <w:vAlign w:val="bottom"/>
            <w:hideMark/>
          </w:tcPr>
          <w:p w14:paraId="03452090" w14:textId="77777777" w:rsidR="00B31CF3" w:rsidRPr="000A6F59" w:rsidRDefault="00B31CF3" w:rsidP="009D0425">
            <w:pPr>
              <w:spacing w:line="480" w:lineRule="auto"/>
              <w:jc w:val="center"/>
              <w:rPr>
                <w:rFonts w:ascii="Arial" w:hAnsi="Arial" w:cs="Arial"/>
                <w:color w:val="000000"/>
                <w:lang w:val="en-US"/>
              </w:rPr>
            </w:pPr>
            <w:r w:rsidRPr="000A6F59">
              <w:rPr>
                <w:rFonts w:ascii="Arial" w:hAnsi="Arial" w:cs="Arial"/>
                <w:color w:val="000000"/>
                <w:lang w:val="en-US"/>
              </w:rPr>
              <w:t>5,397 (99.94 %)</w:t>
            </w:r>
          </w:p>
        </w:tc>
      </w:tr>
    </w:tbl>
    <w:p w14:paraId="07C13A0B" w14:textId="77777777" w:rsidR="00B31CF3" w:rsidRPr="000A6F59" w:rsidRDefault="00B31CF3" w:rsidP="00B31CF3">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xml:space="preserve">. Fast trials = trial response times &lt; 250ms; Slow Trials = trial response times &gt; 60,000 ms; “Guessing Trials” refers to target-present trials in which participants responded present yet never revealed the face of the cube containing the target. </w:t>
      </w:r>
    </w:p>
    <w:p w14:paraId="1ADC68B4" w14:textId="77777777" w:rsidR="00B31CF3" w:rsidRPr="000A6F59" w:rsidRDefault="00B31CF3" w:rsidP="00B31CF3">
      <w:pPr>
        <w:spacing w:line="480" w:lineRule="auto"/>
        <w:rPr>
          <w:rFonts w:ascii="Arial" w:hAnsi="Arial" w:cs="Arial"/>
          <w:sz w:val="20"/>
          <w:szCs w:val="20"/>
          <w:lang w:val="en-US"/>
        </w:rPr>
      </w:pPr>
      <w:r w:rsidRPr="000A6F59">
        <w:rPr>
          <w:rFonts w:ascii="Arial" w:hAnsi="Arial" w:cs="Arial"/>
          <w:sz w:val="20"/>
          <w:szCs w:val="20"/>
          <w:lang w:val="en-US"/>
        </w:rPr>
        <w:t>No participants were removed from either dataset.</w:t>
      </w:r>
    </w:p>
    <w:p w14:paraId="14A9776B" w14:textId="77777777" w:rsidR="00B31CF3" w:rsidRPr="000A6F59" w:rsidRDefault="00B31CF3" w:rsidP="00B31CF3">
      <w:pPr>
        <w:spacing w:line="480" w:lineRule="auto"/>
        <w:rPr>
          <w:rFonts w:ascii="Arial" w:hAnsi="Arial" w:cs="Arial"/>
          <w:b/>
          <w:bCs/>
          <w:lang w:val="en-US"/>
        </w:rPr>
        <w:sectPr w:rsidR="00B31CF3" w:rsidRPr="000A6F59" w:rsidSect="00B31CF3">
          <w:pgSz w:w="16838" w:h="11906" w:orient="landscape"/>
          <w:pgMar w:top="1440" w:right="1440" w:bottom="1440" w:left="1440" w:header="708" w:footer="708" w:gutter="0"/>
          <w:cols w:space="708"/>
          <w:docGrid w:linePitch="360"/>
        </w:sectPr>
      </w:pPr>
    </w:p>
    <w:p w14:paraId="4456F5EC" w14:textId="76CC15DB" w:rsidR="00B31CF3" w:rsidRPr="000A6F59" w:rsidRDefault="00B31CF3" w:rsidP="00B31CF3">
      <w:pPr>
        <w:spacing w:line="480" w:lineRule="auto"/>
        <w:rPr>
          <w:rFonts w:ascii="Arial" w:hAnsi="Arial" w:cs="Arial"/>
          <w:lang w:val="en-US"/>
        </w:rPr>
      </w:pPr>
      <w:r w:rsidRPr="000A6F59">
        <w:rPr>
          <w:rFonts w:ascii="Arial" w:hAnsi="Arial" w:cs="Arial"/>
          <w:lang w:val="en-US"/>
        </w:rPr>
        <w:lastRenderedPageBreak/>
        <w:tab/>
        <w:t xml:space="preserve">First, trials shorter than 250ms or longer than 60 seconds were removed from the dataset. The upper limit </w:t>
      </w:r>
      <w:r w:rsidR="00BF1ED9" w:rsidRPr="000A6F59">
        <w:rPr>
          <w:rFonts w:ascii="Arial" w:hAnsi="Arial" w:cs="Arial"/>
          <w:lang w:val="en-US"/>
        </w:rPr>
        <w:t xml:space="preserve">of </w:t>
      </w:r>
      <w:r w:rsidRPr="000A6F59">
        <w:rPr>
          <w:rFonts w:ascii="Arial" w:hAnsi="Arial" w:cs="Arial"/>
          <w:lang w:val="en-US"/>
        </w:rPr>
        <w:t xml:space="preserve">this criterion was decided upon from what we deemed to be an acceptable time to have exhaustively checked all four cubes. Likewise, </w:t>
      </w:r>
      <w:r w:rsidR="00BF1ED9" w:rsidRPr="000A6F59">
        <w:rPr>
          <w:rFonts w:ascii="Arial" w:hAnsi="Arial" w:cs="Arial"/>
          <w:lang w:val="en-US"/>
        </w:rPr>
        <w:t>it was implausible that a participant would be able to engage with the array and respond in under 250ms</w:t>
      </w:r>
      <w:r w:rsidRPr="000A6F59">
        <w:rPr>
          <w:rFonts w:ascii="Arial" w:hAnsi="Arial" w:cs="Arial"/>
          <w:lang w:val="en-US"/>
        </w:rPr>
        <w:t xml:space="preserve">. </w:t>
      </w:r>
      <w:r w:rsidR="003A5196" w:rsidRPr="000A6F59">
        <w:rPr>
          <w:rFonts w:ascii="Arial" w:hAnsi="Arial" w:cs="Arial"/>
          <w:lang w:val="en-US"/>
        </w:rPr>
        <w:t>Finally</w:t>
      </w:r>
      <w:r w:rsidRPr="000A6F59">
        <w:rPr>
          <w:rFonts w:ascii="Arial" w:hAnsi="Arial" w:cs="Arial"/>
          <w:lang w:val="en-US"/>
        </w:rPr>
        <w:t xml:space="preserve">, any trials where a participant had responded that the target was present but never revealed the face of the cube containing the target T shape, were removed from the dataset. </w:t>
      </w:r>
    </w:p>
    <w:p w14:paraId="57254576" w14:textId="77777777" w:rsidR="00B31CF3" w:rsidRPr="000A6F59" w:rsidRDefault="00B31CF3" w:rsidP="00B31CF3">
      <w:pPr>
        <w:spacing w:line="480" w:lineRule="auto"/>
        <w:rPr>
          <w:rFonts w:ascii="Arial" w:hAnsi="Arial" w:cs="Arial"/>
          <w:lang w:val="en-US"/>
        </w:rPr>
      </w:pPr>
      <w:r w:rsidRPr="000A6F59">
        <w:rPr>
          <w:rFonts w:ascii="Arial" w:hAnsi="Arial" w:cs="Arial"/>
          <w:lang w:val="en-US"/>
        </w:rPr>
        <w:tab/>
        <w:t>After all cleaning steps, the final dataset consisted of 4,769 trials from 40 participants.</w:t>
      </w:r>
    </w:p>
    <w:p w14:paraId="206F70E0" w14:textId="77777777" w:rsidR="0036229D" w:rsidRPr="000A6F59" w:rsidRDefault="0036229D" w:rsidP="00B31CF3">
      <w:pPr>
        <w:spacing w:line="480" w:lineRule="auto"/>
        <w:rPr>
          <w:rFonts w:ascii="Arial" w:hAnsi="Arial" w:cs="Arial"/>
          <w:lang w:val="en-US"/>
        </w:rPr>
      </w:pPr>
    </w:p>
    <w:p w14:paraId="54BE74C9" w14:textId="77777777" w:rsidR="0036229D" w:rsidRPr="000A6F59" w:rsidRDefault="0036229D" w:rsidP="0036229D">
      <w:pPr>
        <w:spacing w:line="480" w:lineRule="auto"/>
        <w:rPr>
          <w:rFonts w:ascii="Arial" w:hAnsi="Arial" w:cs="Arial"/>
          <w:b/>
          <w:bCs/>
          <w:lang w:val="en-US"/>
        </w:rPr>
      </w:pPr>
      <w:r w:rsidRPr="000A6F59">
        <w:rPr>
          <w:rFonts w:ascii="Arial" w:hAnsi="Arial" w:cs="Arial"/>
          <w:b/>
          <w:bCs/>
          <w:lang w:val="en-US"/>
        </w:rPr>
        <w:t>Analytic Approach</w:t>
      </w:r>
    </w:p>
    <w:p w14:paraId="29933151" w14:textId="1DCD2213" w:rsidR="0036229D" w:rsidRPr="000A6F59" w:rsidRDefault="0036229D" w:rsidP="0036229D">
      <w:pPr>
        <w:spacing w:line="480" w:lineRule="auto"/>
        <w:rPr>
          <w:rFonts w:ascii="Arial" w:hAnsi="Arial" w:cs="Arial"/>
          <w:lang w:val="en-US"/>
        </w:rPr>
      </w:pPr>
      <w:r w:rsidRPr="000A6F59">
        <w:rPr>
          <w:rFonts w:ascii="Arial" w:hAnsi="Arial" w:cs="Arial"/>
          <w:lang w:val="en-US"/>
        </w:rPr>
        <w:tab/>
        <w:t xml:space="preserve">All effects were modelled through Bayesian generalized linear mixed effects models (BGLMM) via the </w:t>
      </w:r>
      <w:r w:rsidRPr="000A6F59">
        <w:rPr>
          <w:rFonts w:ascii="Arial" w:hAnsi="Arial" w:cs="Arial"/>
          <w:i/>
          <w:iCs/>
          <w:lang w:val="en-US"/>
        </w:rPr>
        <w:t>brms</w:t>
      </w:r>
      <w:r w:rsidRPr="000A6F59">
        <w:rPr>
          <w:rFonts w:ascii="Arial" w:hAnsi="Arial" w:cs="Arial"/>
          <w:lang w:val="en-US"/>
        </w:rPr>
        <w:t xml:space="preserve"> package in R </w:t>
      </w:r>
      <w:r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{"citationID":"JUuLxlbb","properties":{"formattedCitation":"(B\\uc0\\u252{}rkner, 2017; R Core Team, 2023)","plainCitation":"(Bürkner, 2017; R Core Team, 2023)","noteIndex":0},"citationItems":[{"id":"eveslKIT/BxiE3xFp","uris":["http://zotero.org/users/10613609/items/ESH3LCRB"],"itemData":{"id":1031,"type":"article-journal","container-title":"Journal of Statistical Software","DOI":"10.18637/jss.v080.i01","issue":"1","page":"1–28","title":"brms: An R Package for Bayesian Multilevel Models Using Stan","volume":"80","author":[{"family":"Bürkner","given":"Paul-Christian"}],"issued":{"date-parts":[["2017"]]}}},{"id":"eveslKIT/dTH4S5Af","uris":["http://zotero.org/users/10613609/items/LYIWGHLC"],"itemData":{"id":839,"type":"book","event-place":"Vienna, Austria","publisher":"R Foundation for Statistical Computing","publisher-place":"Vienna, Austria","title":"R: A Language and Environment for Statistical Computing","URL":"https://www.R-project.org/","author":[{"literal":"R Core Team"}],"issued":{"date-parts":[["2023"]]}},"label":"page"}],"schema":"https://github.com/citation-style-language/schema/raw/master/csl-citation.json"} </w:instrText>
      </w:r>
      <w:r w:rsidRPr="000A6F59">
        <w:rPr>
          <w:rFonts w:ascii="Arial" w:hAnsi="Arial" w:cs="Arial"/>
          <w:lang w:val="en-US"/>
        </w:rPr>
        <w:fldChar w:fldCharType="separate"/>
      </w:r>
      <w:r w:rsidRPr="000A6F59">
        <w:rPr>
          <w:rFonts w:ascii="Arial" w:hAnsi="Arial" w:cs="Arial"/>
          <w:kern w:val="0"/>
          <w:lang w:val="en-US"/>
        </w:rPr>
        <w:t>(Bürkner, 2017; R Core Team, 2023)</w:t>
      </w:r>
      <w:r w:rsidRPr="000A6F59">
        <w:rPr>
          <w:rFonts w:ascii="Arial" w:hAnsi="Arial" w:cs="Arial"/>
          <w:lang w:val="en-US"/>
        </w:rPr>
        <w:fldChar w:fldCharType="end"/>
      </w:r>
      <w:r w:rsidRPr="000A6F59">
        <w:rPr>
          <w:rFonts w:ascii="Arial" w:hAnsi="Arial" w:cs="Arial"/>
          <w:lang w:val="en-US"/>
        </w:rPr>
        <w:t xml:space="preserve">. The reliability of effects was confirmed using Bayes factors, calculated via the </w:t>
      </w:r>
      <w:proofErr w:type="spellStart"/>
      <w:r w:rsidRPr="000A6F59">
        <w:rPr>
          <w:rFonts w:ascii="Arial" w:hAnsi="Arial" w:cs="Arial"/>
          <w:i/>
          <w:iCs/>
          <w:lang w:val="en-US"/>
        </w:rPr>
        <w:t>bayestestR</w:t>
      </w:r>
      <w:proofErr w:type="spellEnd"/>
      <w:r w:rsidRPr="000A6F59">
        <w:rPr>
          <w:rFonts w:ascii="Arial" w:hAnsi="Arial" w:cs="Arial"/>
          <w:lang w:val="en-US"/>
        </w:rPr>
        <w:t xml:space="preserve"> package in R </w:t>
      </w:r>
      <w:r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{"citationID":"IZChETs1","properties":{"formattedCitation":"(Makowski et al., 2019)","plainCitation":"(Makowski et al., 2019)","noteIndex":0},"citationItems":[{"id":"eveslKIT/5YUcXNkL","uris":["http://zotero.org/users/10613609/items/2DH2CCVJ"],"itemData":{"id":1030,"type":"article-journal","container-title":"Journal of Open Source Software","DOI":"10.21105/joss.01541","issue":"40","page":"1541","title":"bayestestR: Describing Effects and their Uncertainty, Existence and Significance within the Bayesian Framework.","volume":"4","author":[{"family":"Makowski","given":"Dominique"},{"family":"Ben-Shachar","given":"Mattan S."},{"family":"Lüdecke","given":"Daniel"}],"issued":{"date-parts":[["2019"]]}}}],"schema":"https://github.com/citation-style-language/schema/raw/master/csl-citation.json"}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(Makowski et al., 2019)</w:t>
      </w:r>
      <w:r w:rsidRPr="000A6F59">
        <w:rPr>
          <w:rFonts w:ascii="Arial" w:hAnsi="Arial" w:cs="Arial"/>
          <w:lang w:val="en-US"/>
        </w:rPr>
        <w:fldChar w:fldCharType="end"/>
      </w:r>
      <w:r w:rsidRPr="000A6F59">
        <w:rPr>
          <w:rFonts w:ascii="Arial" w:hAnsi="Arial" w:cs="Arial"/>
          <w:lang w:val="en-US"/>
        </w:rPr>
        <w:t xml:space="preserve">. Bayes factors greater than 1.00 indicate stronger evidence towards the alternative hypothesis and Bayes factors less than 1.00 suggest stronger evidence towards the null hypothesis. </w:t>
      </w:r>
      <w:proofErr w:type="gramStart"/>
      <w:r w:rsidRPr="000A6F59">
        <w:rPr>
          <w:rFonts w:ascii="Arial" w:hAnsi="Arial" w:cs="Arial"/>
          <w:lang w:val="en-US"/>
        </w:rPr>
        <w:t>For the purpose of</w:t>
      </w:r>
      <w:proofErr w:type="gramEnd"/>
      <w:r w:rsidRPr="000A6F59">
        <w:rPr>
          <w:rFonts w:ascii="Arial" w:hAnsi="Arial" w:cs="Arial"/>
          <w:lang w:val="en-US"/>
        </w:rPr>
        <w:t xml:space="preserve"> the discussion, we have deemed an effect to be trustworthy if both its 95 % credible interval (CI) did not pass through zero, and it possessed a Bayes factor of greater than 3.20. </w:t>
      </w:r>
    </w:p>
    <w:p w14:paraId="0ED7B24B" w14:textId="4A80004B" w:rsidR="0036229D" w:rsidRPr="000A6F59" w:rsidRDefault="0036229D" w:rsidP="0036229D">
      <w:pPr>
        <w:spacing w:line="480" w:lineRule="auto"/>
        <w:rPr>
          <w:rFonts w:ascii="Arial" w:hAnsi="Arial" w:cs="Arial"/>
          <w:lang w:val="en-US"/>
        </w:rPr>
      </w:pPr>
      <w:r w:rsidRPr="000A6F59">
        <w:rPr>
          <w:rFonts w:ascii="Arial" w:hAnsi="Arial" w:cs="Arial"/>
          <w:lang w:val="en-US"/>
        </w:rPr>
        <w:tab/>
        <w:t xml:space="preserve">Where relevant, models used the following fixed factors: Presence (Absent, Present), Trial Index (a continuous value used as a measure of time through experiment), Effort Type (Heavy, Light), and Next Closest Object Type (Heavy, Light). Across all analyses, Trial Index was rescaled </w:t>
      </w:r>
      <w:r w:rsidR="008052E5" w:rsidRPr="000A6F59">
        <w:rPr>
          <w:rFonts w:ascii="Arial" w:hAnsi="Arial" w:cs="Arial"/>
          <w:lang w:val="en-US"/>
        </w:rPr>
        <w:t xml:space="preserve">and centered </w:t>
      </w:r>
      <w:r w:rsidRPr="000A6F59">
        <w:rPr>
          <w:rFonts w:ascii="Arial" w:hAnsi="Arial" w:cs="Arial"/>
          <w:lang w:val="en-US"/>
        </w:rPr>
        <w:t xml:space="preserve">to improve model fitting and </w:t>
      </w:r>
      <w:r w:rsidRPr="000A6F59">
        <w:rPr>
          <w:rFonts w:ascii="Arial" w:hAnsi="Arial" w:cs="Arial"/>
          <w:lang w:val="en-US"/>
        </w:rPr>
        <w:lastRenderedPageBreak/>
        <w:t xml:space="preserve">interpretation </w:t>
      </w:r>
      <w:r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{"citationID":"WhhxzDeG","properties":{"formattedCitation":"(Kreft et al., 1995)","plainCitation":"(Kreft et al., 1995)","noteIndex":0},"citationItems":[{"id":"eveslKIT/gyK0rEey","uris":["http://zotero.org/users/10613609/items/PWW7A9MC"],"itemData":{"id":1282,"type":"article-journal","container-title":"Multivariate Behavioral Research","DOI":"10.1207/s15327906mbr3001_1","ISSN":"0027-3171, 1532-7906","issue":"1","journalAbbreviation":"Multivariate Behavioral Research","language":"en","page":"1-21","source":"DOI.org (Crossref)","title":"The Effect of Different Forms of Centering in Hierarchical Linear Models","volume":"30","author":[{"family":"Kreft","given":"Ita G.G."},{"family":"De Leeuw","given":"Jan"},{"family":"Aiken","given":"Leona S."}],"issued":{"date-parts":[["1995",1]]}}}],"schema":"https://github.com/citation-style-language/schema/raw/master/csl-citation.json"}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(Kreft et al., 1995)</w:t>
      </w:r>
      <w:r w:rsidRPr="000A6F59">
        <w:rPr>
          <w:rFonts w:ascii="Arial" w:hAnsi="Arial" w:cs="Arial"/>
          <w:lang w:val="en-US"/>
        </w:rPr>
        <w:fldChar w:fldCharType="end"/>
      </w:r>
      <w:r w:rsidRPr="000A6F59">
        <w:rPr>
          <w:rFonts w:ascii="Arial" w:hAnsi="Arial" w:cs="Arial"/>
          <w:lang w:val="en-US"/>
        </w:rPr>
        <w:t xml:space="preserve">. Each model included random intercepts and slopes for Participant ID and Presence. This allowed for individual variation between participants and trial types within each model. </w:t>
      </w:r>
    </w:p>
    <w:p w14:paraId="03DF8DC3" w14:textId="69A091E5" w:rsidR="0036229D" w:rsidRPr="000A6F59" w:rsidRDefault="0036229D" w:rsidP="0036229D">
      <w:pPr>
        <w:spacing w:line="480" w:lineRule="auto"/>
        <w:ind w:firstLine="720"/>
        <w:rPr>
          <w:rFonts w:ascii="Arial" w:hAnsi="Arial" w:cs="Arial"/>
          <w:lang w:val="en-US"/>
        </w:rPr>
      </w:pPr>
      <w:r w:rsidRPr="000A6F59">
        <w:rPr>
          <w:rFonts w:ascii="Arial" w:hAnsi="Arial" w:cs="Arial"/>
          <w:lang w:val="en-US"/>
        </w:rPr>
        <w:t xml:space="preserve">The likelihood of a participant selecting a light cube was calculated by coding any interaction with light cubes as a 1 and any interactions with heavy cubes as a 0. This was then modelled using a Bernoulli distribution with a logit link function. Likewise, a Poisson distribution was used to model the total number of cube faces </w:t>
      </w:r>
      <w:r w:rsidR="006850C5" w:rsidRPr="000A6F59">
        <w:rPr>
          <w:rFonts w:ascii="Arial" w:hAnsi="Arial" w:cs="Arial"/>
          <w:lang w:val="en-US"/>
        </w:rPr>
        <w:t>viewed</w:t>
      </w:r>
      <w:r w:rsidRPr="000A6F59">
        <w:rPr>
          <w:rFonts w:ascii="Arial" w:hAnsi="Arial" w:cs="Arial"/>
          <w:lang w:val="en-US"/>
        </w:rPr>
        <w:t xml:space="preserve"> by participants. Our analyses focused only on participants’ first and second interactions. Our reason for doing so was that since each trial contained only four cubes, the third and fourth interactions were typically a mirror of the first and second interactions. For example, if a participant’s first two interactions were to the two light cubes, then their remaining interactions would be to the two remaining heavy cubes and vice versa.</w:t>
      </w:r>
    </w:p>
    <w:p w14:paraId="4778967D" w14:textId="1648BD11" w:rsidR="00B31CF3" w:rsidRPr="000A6F59" w:rsidRDefault="0036229D" w:rsidP="0036229D">
      <w:pPr>
        <w:spacing w:line="480" w:lineRule="auto"/>
        <w:ind w:firstLine="720"/>
        <w:rPr>
          <w:rFonts w:ascii="Arial" w:hAnsi="Arial" w:cs="Arial"/>
          <w:lang w:val="en-US"/>
        </w:rPr>
      </w:pPr>
      <w:r w:rsidRPr="000A6F59">
        <w:rPr>
          <w:rFonts w:ascii="Arial" w:hAnsi="Arial" w:cs="Arial"/>
          <w:lang w:val="en-US"/>
        </w:rPr>
        <w:t>Each model was fitted using four chains, with 11,000 iterations and 1000 warmup iterations to allow for accurate Bayes factor</w:t>
      </w:r>
      <w:r w:rsidR="00267C2C" w:rsidRPr="000A6F59">
        <w:rPr>
          <w:rFonts w:ascii="Arial" w:hAnsi="Arial" w:cs="Arial"/>
          <w:lang w:val="en-US"/>
        </w:rPr>
        <w:t xml:space="preserve">s </w:t>
      </w:r>
      <w:r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{"citationID":"oGewCnLs","properties":{"formattedCitation":"(Makowski et al., 2019)","plainCitation":"(Makowski et al., 2019)","noteIndex":0},"citationItems":[{"id":"eveslKIT/5YUcXNkL","uris":["http://zotero.org/users/10613609/items/2DH2CCVJ"],"itemData":{"id":1030,"type":"article-journal","container-title":"Journal of Open Source Software","DOI":"10.21105/joss.01541","issue":"40","page":"1541","title":"bayestestR: Describing Effects and their Uncertainty, Existence and Significance within the Bayesian Framework.","volume":"4","author":[{"family":"Makowski","given":"Dominique"},{"family":"Ben-Shachar","given":"Mattan S."},{"family":"Lüdecke","given":"Daniel"}],"issued":{"date-parts":[["2019"]]}}}],"schema":"https://github.com/citation-style-language/schema/raw/master/csl-citation.json"}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(Makowski et al., 2019)</w:t>
      </w:r>
      <w:r w:rsidRPr="000A6F59">
        <w:rPr>
          <w:rFonts w:ascii="Arial" w:hAnsi="Arial" w:cs="Arial"/>
          <w:lang w:val="en-US"/>
        </w:rPr>
        <w:fldChar w:fldCharType="end"/>
      </w:r>
      <w:r w:rsidRPr="000A6F59">
        <w:rPr>
          <w:rFonts w:ascii="Arial" w:hAnsi="Arial" w:cs="Arial"/>
          <w:lang w:val="en-US"/>
        </w:rPr>
        <w:t>. All Gelman-Rubin statistics were below 1.10 for all parameters and visual inspection of the chains indicated good mixing.</w:t>
      </w:r>
    </w:p>
    <w:p w14:paraId="4531EDFF" w14:textId="77777777" w:rsidR="003138DD" w:rsidRPr="000A6F59" w:rsidRDefault="003138DD" w:rsidP="0036229D">
      <w:pPr>
        <w:spacing w:line="480" w:lineRule="auto"/>
        <w:ind w:firstLine="720"/>
        <w:rPr>
          <w:rFonts w:ascii="Arial" w:hAnsi="Arial" w:cs="Arial"/>
          <w:lang w:val="en-US"/>
        </w:rPr>
      </w:pPr>
    </w:p>
    <w:p w14:paraId="70720A69" w14:textId="77777777" w:rsidR="003138DD" w:rsidRPr="000A6F59" w:rsidRDefault="003138DD" w:rsidP="003138DD">
      <w:pPr>
        <w:spacing w:line="480" w:lineRule="auto"/>
        <w:rPr>
          <w:rFonts w:ascii="Arial" w:hAnsi="Arial" w:cs="Arial"/>
          <w:b/>
          <w:bCs/>
          <w:lang w:val="en-US"/>
        </w:rPr>
      </w:pPr>
      <w:r w:rsidRPr="000A6F59">
        <w:rPr>
          <w:rFonts w:ascii="Arial" w:hAnsi="Arial" w:cs="Arial"/>
          <w:b/>
          <w:bCs/>
          <w:lang w:val="en-US"/>
        </w:rPr>
        <w:t>Response Accuracy and Response Times</w:t>
      </w:r>
    </w:p>
    <w:p w14:paraId="14C1F8CA" w14:textId="7FD3A6F9" w:rsidR="003138DD" w:rsidRPr="000A6F59" w:rsidRDefault="003138DD" w:rsidP="003138DD">
      <w:pPr>
        <w:spacing w:line="480" w:lineRule="auto"/>
        <w:ind w:firstLine="720"/>
        <w:rPr>
          <w:rFonts w:ascii="Arial" w:hAnsi="Arial" w:cs="Arial"/>
          <w:lang w:val="en-US"/>
        </w:rPr>
      </w:pPr>
      <w:r w:rsidRPr="000A6F59">
        <w:rPr>
          <w:rFonts w:ascii="Arial" w:hAnsi="Arial" w:cs="Arial"/>
          <w:lang w:val="en-US"/>
        </w:rPr>
        <w:t>Overall, for target-absent trials, participants had high accuracy with few false alarms (</w:t>
      </w:r>
      <w:r w:rsidRPr="000A6F59">
        <w:rPr>
          <w:rFonts w:ascii="Arial" w:hAnsi="Arial" w:cs="Arial"/>
          <w:i/>
          <w:iCs/>
          <w:lang w:val="en-US"/>
        </w:rPr>
        <w:t xml:space="preserve">M </w:t>
      </w:r>
      <w:r w:rsidRPr="000A6F59">
        <w:rPr>
          <w:rFonts w:ascii="Arial" w:hAnsi="Arial" w:cs="Arial"/>
          <w:lang w:val="en-US"/>
        </w:rPr>
        <w:t xml:space="preserve">= 0.98, </w:t>
      </w:r>
      <w:r w:rsidRPr="000A6F59">
        <w:rPr>
          <w:rFonts w:ascii="Arial" w:hAnsi="Arial" w:cs="Arial"/>
          <w:i/>
          <w:iCs/>
          <w:lang w:val="en-US"/>
        </w:rPr>
        <w:t>SD</w:t>
      </w:r>
      <w:r w:rsidRPr="000A6F59">
        <w:rPr>
          <w:rFonts w:ascii="Arial" w:hAnsi="Arial" w:cs="Arial"/>
          <w:lang w:val="en-US"/>
        </w:rPr>
        <w:t xml:space="preserve"> = 0.13) and completed the trials within a reasonable time (</w:t>
      </w:r>
      <w:r w:rsidRPr="000A6F59">
        <w:rPr>
          <w:rFonts w:ascii="Arial" w:hAnsi="Arial" w:cs="Arial"/>
          <w:i/>
          <w:iCs/>
          <w:lang w:val="en-US"/>
        </w:rPr>
        <w:t>M</w:t>
      </w:r>
      <w:r w:rsidRPr="000A6F59">
        <w:rPr>
          <w:rFonts w:ascii="Arial" w:hAnsi="Arial" w:cs="Arial"/>
          <w:lang w:val="en-US"/>
        </w:rPr>
        <w:t xml:space="preserve"> = 20,609.03</w:t>
      </w:r>
      <w:r w:rsidR="00BB5349" w:rsidRPr="000A6F59">
        <w:rPr>
          <w:rFonts w:ascii="Arial" w:hAnsi="Arial" w:cs="Arial"/>
          <w:lang w:val="en-US"/>
        </w:rPr>
        <w:t xml:space="preserve"> </w:t>
      </w:r>
      <w:proofErr w:type="spellStart"/>
      <w:r w:rsidRPr="000A6F59">
        <w:rPr>
          <w:rFonts w:ascii="Arial" w:hAnsi="Arial" w:cs="Arial"/>
          <w:lang w:val="en-US"/>
        </w:rPr>
        <w:t>ms</w:t>
      </w:r>
      <w:proofErr w:type="spellEnd"/>
      <w:r w:rsidRPr="000A6F59">
        <w:rPr>
          <w:rFonts w:ascii="Arial" w:hAnsi="Arial" w:cs="Arial"/>
          <w:lang w:val="en-US"/>
        </w:rPr>
        <w:t xml:space="preserve">, </w:t>
      </w:r>
      <w:r w:rsidRPr="000A6F59">
        <w:rPr>
          <w:rFonts w:ascii="Arial" w:hAnsi="Arial" w:cs="Arial"/>
          <w:i/>
          <w:iCs/>
          <w:lang w:val="en-US"/>
        </w:rPr>
        <w:t>SD</w:t>
      </w:r>
      <w:r w:rsidRPr="000A6F59">
        <w:rPr>
          <w:rFonts w:ascii="Arial" w:hAnsi="Arial" w:cs="Arial"/>
          <w:lang w:val="en-US"/>
        </w:rPr>
        <w:t xml:space="preserve"> = 7,388.47</w:t>
      </w:r>
      <w:r w:rsidR="00BB5349" w:rsidRPr="000A6F59">
        <w:rPr>
          <w:rFonts w:ascii="Arial" w:hAnsi="Arial" w:cs="Arial"/>
          <w:lang w:val="en-US"/>
        </w:rPr>
        <w:t xml:space="preserve"> </w:t>
      </w:r>
      <w:proofErr w:type="spellStart"/>
      <w:r w:rsidRPr="000A6F59">
        <w:rPr>
          <w:rFonts w:ascii="Arial" w:hAnsi="Arial" w:cs="Arial"/>
          <w:lang w:val="en-US"/>
        </w:rPr>
        <w:t>ms</w:t>
      </w:r>
      <w:proofErr w:type="spellEnd"/>
      <w:r w:rsidRPr="000A6F59">
        <w:rPr>
          <w:rFonts w:ascii="Arial" w:hAnsi="Arial" w:cs="Arial"/>
          <w:lang w:val="en-US"/>
        </w:rPr>
        <w:t>). For target-present trials, participants had good accuracy (</w:t>
      </w:r>
      <w:r w:rsidRPr="000A6F59">
        <w:rPr>
          <w:rFonts w:ascii="Arial" w:hAnsi="Arial" w:cs="Arial"/>
          <w:i/>
          <w:iCs/>
          <w:lang w:val="en-US"/>
        </w:rPr>
        <w:t>M</w:t>
      </w:r>
      <w:r w:rsidRPr="000A6F59">
        <w:rPr>
          <w:rFonts w:ascii="Arial" w:hAnsi="Arial" w:cs="Arial"/>
          <w:lang w:val="en-US"/>
        </w:rPr>
        <w:t xml:space="preserve"> = 0.92, </w:t>
      </w:r>
      <w:r w:rsidRPr="000A6F59">
        <w:rPr>
          <w:rFonts w:ascii="Arial" w:hAnsi="Arial" w:cs="Arial"/>
          <w:i/>
          <w:iCs/>
          <w:lang w:val="en-US"/>
        </w:rPr>
        <w:t xml:space="preserve">SD </w:t>
      </w:r>
      <w:r w:rsidRPr="000A6F59">
        <w:rPr>
          <w:rFonts w:ascii="Arial" w:hAnsi="Arial" w:cs="Arial"/>
          <w:lang w:val="en-US"/>
        </w:rPr>
        <w:t>= 0.27) and completed trials within a reasonable time (</w:t>
      </w:r>
      <w:r w:rsidRPr="000A6F59">
        <w:rPr>
          <w:rFonts w:ascii="Arial" w:hAnsi="Arial" w:cs="Arial"/>
          <w:i/>
          <w:iCs/>
          <w:lang w:val="en-US"/>
        </w:rPr>
        <w:t xml:space="preserve">M </w:t>
      </w:r>
      <w:r w:rsidRPr="000A6F59">
        <w:rPr>
          <w:rFonts w:ascii="Arial" w:hAnsi="Arial" w:cs="Arial"/>
          <w:lang w:val="en-US"/>
        </w:rPr>
        <w:t>= 9,775.11</w:t>
      </w:r>
      <w:r w:rsidR="00BB5349" w:rsidRPr="000A6F59">
        <w:rPr>
          <w:rFonts w:ascii="Arial" w:hAnsi="Arial" w:cs="Arial"/>
          <w:lang w:val="en-US"/>
        </w:rPr>
        <w:t xml:space="preserve"> </w:t>
      </w:r>
      <w:proofErr w:type="spellStart"/>
      <w:r w:rsidRPr="000A6F59">
        <w:rPr>
          <w:rFonts w:ascii="Arial" w:hAnsi="Arial" w:cs="Arial"/>
          <w:lang w:val="en-US"/>
        </w:rPr>
        <w:t>ms</w:t>
      </w:r>
      <w:proofErr w:type="spellEnd"/>
      <w:r w:rsidRPr="000A6F59">
        <w:rPr>
          <w:rFonts w:ascii="Arial" w:hAnsi="Arial" w:cs="Arial"/>
          <w:lang w:val="en-US"/>
        </w:rPr>
        <w:t xml:space="preserve">, </w:t>
      </w:r>
      <w:r w:rsidRPr="000A6F59">
        <w:rPr>
          <w:rFonts w:ascii="Arial" w:hAnsi="Arial" w:cs="Arial"/>
          <w:i/>
          <w:iCs/>
          <w:lang w:val="en-US"/>
        </w:rPr>
        <w:t>SD</w:t>
      </w:r>
      <w:r w:rsidRPr="000A6F59">
        <w:rPr>
          <w:rFonts w:ascii="Arial" w:hAnsi="Arial" w:cs="Arial"/>
          <w:lang w:val="en-US"/>
        </w:rPr>
        <w:t xml:space="preserve"> = 7,201.42</w:t>
      </w:r>
      <w:r w:rsidR="00BB5349" w:rsidRPr="000A6F59">
        <w:rPr>
          <w:rFonts w:ascii="Arial" w:hAnsi="Arial" w:cs="Arial"/>
          <w:lang w:val="en-US"/>
        </w:rPr>
        <w:t xml:space="preserve"> </w:t>
      </w:r>
      <w:proofErr w:type="spellStart"/>
      <w:r w:rsidRPr="000A6F59">
        <w:rPr>
          <w:rFonts w:ascii="Arial" w:hAnsi="Arial" w:cs="Arial"/>
          <w:lang w:val="en-US"/>
        </w:rPr>
        <w:t>ms</w:t>
      </w:r>
      <w:proofErr w:type="spellEnd"/>
      <w:r w:rsidRPr="000A6F59">
        <w:rPr>
          <w:rFonts w:ascii="Arial" w:hAnsi="Arial" w:cs="Arial"/>
          <w:lang w:val="en-US"/>
        </w:rPr>
        <w:t xml:space="preserve">). We carried out no further analyses on response </w:t>
      </w:r>
      <w:r w:rsidRPr="000A6F59">
        <w:rPr>
          <w:rFonts w:ascii="Arial" w:hAnsi="Arial" w:cs="Arial"/>
          <w:lang w:val="en-US"/>
        </w:rPr>
        <w:lastRenderedPageBreak/>
        <w:t>accuracy or response times. Our remaining analyses focused on the order of interactions and search exhaustiveness.</w:t>
      </w:r>
    </w:p>
    <w:p w14:paraId="4756C7C0" w14:textId="77777777" w:rsidR="00874449" w:rsidRPr="000A6F59" w:rsidRDefault="00874449" w:rsidP="00874449">
      <w:pPr>
        <w:spacing w:line="480" w:lineRule="auto"/>
        <w:rPr>
          <w:rFonts w:ascii="Arial" w:hAnsi="Arial" w:cs="Arial"/>
          <w:lang w:val="en-US"/>
        </w:rPr>
      </w:pPr>
    </w:p>
    <w:p w14:paraId="56F27F2C" w14:textId="77777777" w:rsidR="00FC5322" w:rsidRPr="000A6F59" w:rsidRDefault="00FC5322" w:rsidP="00FC5322">
      <w:pPr>
        <w:spacing w:line="480" w:lineRule="auto"/>
        <w:rPr>
          <w:rFonts w:ascii="Arial" w:hAnsi="Arial" w:cs="Arial"/>
          <w:b/>
          <w:bCs/>
          <w:lang w:val="en-US"/>
        </w:rPr>
      </w:pPr>
      <w:r w:rsidRPr="000A6F59">
        <w:rPr>
          <w:rFonts w:ascii="Arial" w:hAnsi="Arial" w:cs="Arial"/>
          <w:b/>
          <w:bCs/>
          <w:lang w:val="en-US"/>
        </w:rPr>
        <w:t>First Interaction Choice</w:t>
      </w:r>
    </w:p>
    <w:p w14:paraId="3005A1CA" w14:textId="77777777" w:rsidR="00FC5322" w:rsidRPr="000A6F59" w:rsidRDefault="00FC5322" w:rsidP="00FC5322">
      <w:pPr>
        <w:spacing w:line="480" w:lineRule="auto"/>
        <w:rPr>
          <w:rFonts w:ascii="Arial" w:hAnsi="Arial" w:cs="Arial"/>
          <w:lang w:val="en-US"/>
        </w:rPr>
      </w:pPr>
      <w:r w:rsidRPr="000A6F59">
        <w:rPr>
          <w:rFonts w:ascii="Arial" w:hAnsi="Arial" w:cs="Arial"/>
          <w:b/>
          <w:bCs/>
          <w:lang w:val="en-US"/>
        </w:rPr>
        <w:tab/>
      </w:r>
      <w:r w:rsidRPr="000A6F59">
        <w:rPr>
          <w:rFonts w:ascii="Arial" w:hAnsi="Arial" w:cs="Arial"/>
          <w:lang w:val="en-US"/>
        </w:rPr>
        <w:t>Our first analysis focused on the likelihood of a participant selecting a light cube as their first interaction of a trial. Model effects and their corresponding CIs and Bayes factors can be found in Table 2 and descriptive statistics in Figure 3.</w:t>
      </w:r>
    </w:p>
    <w:p w14:paraId="631C7DF3" w14:textId="77777777" w:rsidR="00FC5322" w:rsidRPr="000A6F59" w:rsidRDefault="00FC5322" w:rsidP="00FC5322">
      <w:pPr>
        <w:spacing w:line="480" w:lineRule="auto"/>
        <w:rPr>
          <w:rFonts w:ascii="Arial" w:hAnsi="Arial" w:cs="Arial"/>
          <w:b/>
          <w:bCs/>
          <w:lang w:val="en-US"/>
        </w:rPr>
      </w:pPr>
    </w:p>
    <w:p w14:paraId="5718BCA0" w14:textId="77777777" w:rsidR="00FC5322" w:rsidRPr="000A6F59" w:rsidRDefault="00FC5322" w:rsidP="00FC5322">
      <w:pPr>
        <w:spacing w:line="480" w:lineRule="auto"/>
        <w:rPr>
          <w:rFonts w:ascii="Arial" w:hAnsi="Arial" w:cs="Arial"/>
          <w:b/>
          <w:bCs/>
          <w:lang w:val="en-US"/>
        </w:rPr>
      </w:pPr>
      <w:r w:rsidRPr="000A6F59">
        <w:rPr>
          <w:rFonts w:ascii="Arial" w:hAnsi="Arial" w:cs="Arial"/>
          <w:b/>
          <w:bCs/>
          <w:lang w:val="en-US"/>
        </w:rPr>
        <w:t xml:space="preserve">Table 2 </w:t>
      </w:r>
    </w:p>
    <w:p w14:paraId="6B092ECC" w14:textId="77777777" w:rsidR="00FC5322" w:rsidRPr="000A6F59" w:rsidRDefault="00FC5322" w:rsidP="00FC5322">
      <w:pPr>
        <w:spacing w:line="480" w:lineRule="auto"/>
        <w:rPr>
          <w:rFonts w:ascii="Arial" w:hAnsi="Arial" w:cs="Arial"/>
          <w:i/>
          <w:iCs/>
          <w:lang w:val="en-US"/>
        </w:rPr>
      </w:pPr>
      <w:r w:rsidRPr="000A6F59">
        <w:rPr>
          <w:rFonts w:ascii="Arial" w:hAnsi="Arial" w:cs="Arial"/>
          <w:i/>
          <w:iCs/>
          <w:lang w:val="en-US"/>
        </w:rPr>
        <w:t xml:space="preserve">Model Effects and Bayes Factors – </w:t>
      </w:r>
      <w:r w:rsidRPr="000A6F59">
        <w:rPr>
          <w:rFonts w:ascii="Arial" w:eastAsia="Helvetica" w:hAnsi="Arial" w:cs="Arial"/>
          <w:i/>
          <w:iCs/>
          <w:color w:val="000000"/>
          <w:lang w:val="en-US"/>
        </w:rPr>
        <w:t>Likelihood of Selecting a Light Cube First</w:t>
      </w:r>
    </w:p>
    <w:tbl>
      <w:tblPr>
        <w:tblW w:w="5000" w:type="pct"/>
        <w:tblLook w:val="0420" w:firstRow="1" w:lastRow="0" w:firstColumn="0" w:lastColumn="0" w:noHBand="0" w:noVBand="1"/>
      </w:tblPr>
      <w:tblGrid>
        <w:gridCol w:w="3645"/>
        <w:gridCol w:w="1625"/>
        <w:gridCol w:w="1670"/>
        <w:gridCol w:w="1106"/>
        <w:gridCol w:w="1314"/>
      </w:tblGrid>
      <w:tr w:rsidR="00FC5322" w:rsidRPr="000A6F59" w14:paraId="2B0F75F3" w14:textId="77777777" w:rsidTr="009D0425">
        <w:trPr>
          <w:tblHeader/>
        </w:trPr>
        <w:tc>
          <w:tcPr>
            <w:tcW w:w="1947" w:type="pct"/>
            <w:tcBorders>
              <w:top w:val="single" w:sz="4" w:space="0" w:color="auto"/>
              <w:bottom w:val="single" w:sz="12" w:space="0" w:color="666666"/>
            </w:tcBorders>
            <w:shd w:val="clear" w:color="auto" w:fill="FFFFFF"/>
            <w:tcMar>
              <w:top w:w="0" w:type="dxa"/>
              <w:left w:w="0" w:type="dxa"/>
              <w:bottom w:w="0" w:type="dxa"/>
              <w:right w:w="0" w:type="dxa"/>
            </w:tcMar>
            <w:vAlign w:val="center"/>
          </w:tcPr>
          <w:p w14:paraId="5A553ECB"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b/>
                <w:bCs/>
                <w:i/>
                <w:iCs/>
                <w:color w:val="000000"/>
                <w:lang w:val="en-US"/>
              </w:rPr>
            </w:pPr>
            <w:r w:rsidRPr="000A6F59">
              <w:rPr>
                <w:rFonts w:ascii="Arial" w:eastAsia="Helvetica" w:hAnsi="Arial" w:cs="Arial"/>
                <w:b/>
                <w:bCs/>
                <w:i/>
                <w:iCs/>
                <w:color w:val="000000"/>
                <w:lang w:val="en-US"/>
              </w:rPr>
              <w:t>Parameter</w:t>
            </w:r>
          </w:p>
        </w:tc>
        <w:tc>
          <w:tcPr>
            <w:tcW w:w="868" w:type="pct"/>
            <w:tcBorders>
              <w:top w:val="single" w:sz="12" w:space="0" w:color="666666"/>
              <w:left w:val="nil"/>
              <w:bottom w:val="single" w:sz="12" w:space="0" w:color="666666"/>
              <w:right w:val="none" w:sz="0" w:space="0" w:color="000000"/>
            </w:tcBorders>
            <w:shd w:val="clear" w:color="auto" w:fill="FFFFFF"/>
            <w:tcMar>
              <w:top w:w="0" w:type="dxa"/>
              <w:left w:w="0" w:type="dxa"/>
              <w:bottom w:w="0" w:type="dxa"/>
              <w:right w:w="0" w:type="dxa"/>
            </w:tcMar>
            <w:vAlign w:val="center"/>
          </w:tcPr>
          <w:p w14:paraId="1356E729"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Estimate</w:t>
            </w:r>
          </w:p>
        </w:tc>
        <w:tc>
          <w:tcPr>
            <w:tcW w:w="89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EEDB93"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CIs</w:t>
            </w:r>
          </w:p>
        </w:tc>
        <w:tc>
          <w:tcPr>
            <w:tcW w:w="591"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6A5B69"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R-Hat</w:t>
            </w:r>
          </w:p>
        </w:tc>
        <w:tc>
          <w:tcPr>
            <w:tcW w:w="70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841B027"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BF</w:t>
            </w:r>
          </w:p>
        </w:tc>
      </w:tr>
      <w:tr w:rsidR="00FC5322" w:rsidRPr="000A6F59" w14:paraId="235EFF7E" w14:textId="77777777" w:rsidTr="009D0425">
        <w:tc>
          <w:tcPr>
            <w:tcW w:w="194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2CC472"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Intercept</w:t>
            </w:r>
          </w:p>
        </w:tc>
        <w:tc>
          <w:tcPr>
            <w:tcW w:w="8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7902BC"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1.04 (0.22)</w:t>
            </w:r>
          </w:p>
        </w:tc>
        <w:tc>
          <w:tcPr>
            <w:tcW w:w="89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6ABE69"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0.62 – 1.47</w:t>
            </w:r>
          </w:p>
        </w:tc>
        <w:tc>
          <w:tcPr>
            <w:tcW w:w="591"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17B35C"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70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48BBF3"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6.58</w:t>
            </w:r>
            <w:r w:rsidRPr="000A6F59">
              <w:rPr>
                <w:rFonts w:ascii="Arial" w:eastAsia="Helvetica" w:hAnsi="Arial" w:cs="Arial"/>
                <w:b/>
                <w:bCs/>
                <w:color w:val="000000"/>
                <w:sz w:val="20"/>
                <w:szCs w:val="20"/>
                <w:lang w:val="en-US"/>
              </w:rPr>
              <w:sym w:font="Symbol" w:char="F0B4"/>
            </w:r>
            <w:r w:rsidRPr="000A6F59">
              <w:rPr>
                <w:rFonts w:ascii="Arial" w:eastAsia="Helvetica" w:hAnsi="Arial" w:cs="Arial"/>
                <w:b/>
                <w:bCs/>
                <w:color w:val="000000"/>
                <w:sz w:val="20"/>
                <w:szCs w:val="20"/>
                <w:lang w:val="en-US"/>
              </w:rPr>
              <w:t>10</w:t>
            </w:r>
            <w:r w:rsidRPr="000A6F59">
              <w:rPr>
                <w:rFonts w:ascii="Arial" w:eastAsia="Helvetica" w:hAnsi="Arial" w:cs="Arial"/>
                <w:b/>
                <w:bCs/>
                <w:color w:val="000000"/>
                <w:sz w:val="20"/>
                <w:szCs w:val="20"/>
                <w:vertAlign w:val="superscript"/>
                <w:lang w:val="en-US"/>
              </w:rPr>
              <w:t>3</w:t>
            </w:r>
          </w:p>
        </w:tc>
      </w:tr>
      <w:tr w:rsidR="00FC5322" w:rsidRPr="000A6F59" w14:paraId="2D643BC1" w14:textId="77777777" w:rsidTr="009D0425">
        <w:tc>
          <w:tcPr>
            <w:tcW w:w="19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7C50AE"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Presence (Absent – Present)</w:t>
            </w:r>
          </w:p>
        </w:tc>
        <w:tc>
          <w:tcPr>
            <w:tcW w:w="8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2FD6C3"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0.02 (0.15)</w:t>
            </w:r>
          </w:p>
        </w:tc>
        <w:tc>
          <w:tcPr>
            <w:tcW w:w="8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4ECF7C"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-0.29 – 0.32</w:t>
            </w:r>
          </w:p>
        </w:tc>
        <w:tc>
          <w:tcPr>
            <w:tcW w:w="5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7A76F4"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7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323D3F"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0.16</w:t>
            </w:r>
          </w:p>
        </w:tc>
      </w:tr>
      <w:tr w:rsidR="00FC5322" w:rsidRPr="000A6F59" w14:paraId="6ABEC207" w14:textId="77777777" w:rsidTr="009D0425">
        <w:tc>
          <w:tcPr>
            <w:tcW w:w="19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5538D8"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Trial Index</w:t>
            </w:r>
          </w:p>
        </w:tc>
        <w:tc>
          <w:tcPr>
            <w:tcW w:w="8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72BF96"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0.52 (0.08)</w:t>
            </w:r>
          </w:p>
        </w:tc>
        <w:tc>
          <w:tcPr>
            <w:tcW w:w="89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2CC6C5"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0.37 – 0.68</w:t>
            </w:r>
          </w:p>
        </w:tc>
        <w:tc>
          <w:tcPr>
            <w:tcW w:w="59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D22EEA"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70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5E7517"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5.16</w:t>
            </w:r>
            <w:r w:rsidRPr="000A6F59">
              <w:rPr>
                <w:rFonts w:ascii="Arial" w:eastAsia="Helvetica" w:hAnsi="Arial" w:cs="Arial"/>
                <w:b/>
                <w:bCs/>
                <w:color w:val="000000"/>
                <w:sz w:val="20"/>
                <w:szCs w:val="20"/>
                <w:lang w:val="en-US"/>
              </w:rPr>
              <w:sym w:font="Symbol" w:char="F0B4"/>
            </w:r>
            <w:r w:rsidRPr="000A6F59">
              <w:rPr>
                <w:rFonts w:ascii="Arial" w:eastAsia="Helvetica" w:hAnsi="Arial" w:cs="Arial"/>
                <w:b/>
                <w:bCs/>
                <w:color w:val="000000"/>
                <w:sz w:val="20"/>
                <w:szCs w:val="20"/>
                <w:lang w:val="en-US"/>
              </w:rPr>
              <w:t>10</w:t>
            </w:r>
            <w:r w:rsidRPr="000A6F59">
              <w:rPr>
                <w:rFonts w:ascii="Arial" w:eastAsia="Helvetica" w:hAnsi="Arial" w:cs="Arial"/>
                <w:b/>
                <w:bCs/>
                <w:color w:val="000000"/>
                <w:sz w:val="20"/>
                <w:szCs w:val="20"/>
                <w:vertAlign w:val="superscript"/>
                <w:lang w:val="en-US"/>
              </w:rPr>
              <w:t>5</w:t>
            </w:r>
          </w:p>
        </w:tc>
      </w:tr>
      <w:tr w:rsidR="00FC5322" w:rsidRPr="000A6F59" w14:paraId="6F13DB1D" w14:textId="77777777" w:rsidTr="009D0425">
        <w:tc>
          <w:tcPr>
            <w:tcW w:w="194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267C1B"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Trial Index</w:t>
            </w:r>
          </w:p>
        </w:tc>
        <w:tc>
          <w:tcPr>
            <w:tcW w:w="8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673F16C"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-0.08 (0.16)</w:t>
            </w:r>
          </w:p>
        </w:tc>
        <w:tc>
          <w:tcPr>
            <w:tcW w:w="89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019F5E"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-0.38 – 0.23</w:t>
            </w:r>
          </w:p>
        </w:tc>
        <w:tc>
          <w:tcPr>
            <w:tcW w:w="591"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4B988A"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70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27B33C" w14:textId="77777777" w:rsidR="00FC5322" w:rsidRPr="000A6F59" w:rsidRDefault="00FC5322"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0.17</w:t>
            </w:r>
          </w:p>
        </w:tc>
      </w:tr>
    </w:tbl>
    <w:p w14:paraId="67C9CAF7" w14:textId="2DE706FE" w:rsidR="00FC5322" w:rsidRPr="000A6F59" w:rsidRDefault="00FC5322" w:rsidP="00FC5322">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xml:space="preserve">. CIs = Confidence Intervals; BF = Bayes </w:t>
      </w:r>
      <w:r w:rsidR="00FE0399" w:rsidRPr="000A6F59">
        <w:rPr>
          <w:rFonts w:ascii="Arial" w:hAnsi="Arial" w:cs="Arial"/>
          <w:sz w:val="20"/>
          <w:szCs w:val="20"/>
          <w:lang w:val="en-US"/>
        </w:rPr>
        <w:t>f</w:t>
      </w:r>
      <w:r w:rsidRPr="000A6F59">
        <w:rPr>
          <w:rFonts w:ascii="Arial" w:hAnsi="Arial" w:cs="Arial"/>
          <w:sz w:val="20"/>
          <w:szCs w:val="20"/>
          <w:lang w:val="en-US"/>
        </w:rPr>
        <w:t>actor; Bolded CI values = CIs that did not pass through zero; Bolded BF values = BF &gt; 3.20. Values in parentheses represent the associated standard error values. Effects were deemed reliable if CIs did not pass through zero and BF &gt; 3.20.</w:t>
      </w:r>
    </w:p>
    <w:p w14:paraId="437C4111" w14:textId="77777777" w:rsidR="00FC5322" w:rsidRPr="000A6F59" w:rsidRDefault="00FC5322" w:rsidP="00FC5322">
      <w:pPr>
        <w:spacing w:line="480" w:lineRule="auto"/>
        <w:rPr>
          <w:rFonts w:ascii="Arial" w:hAnsi="Arial" w:cs="Arial"/>
          <w:lang w:val="en-US"/>
        </w:rPr>
      </w:pPr>
    </w:p>
    <w:p w14:paraId="10D91321" w14:textId="77777777" w:rsidR="00FC5322" w:rsidRPr="000A6F59" w:rsidRDefault="00FC5322" w:rsidP="00FC5322">
      <w:pPr>
        <w:spacing w:line="480" w:lineRule="auto"/>
        <w:rPr>
          <w:rFonts w:ascii="Arial" w:hAnsi="Arial" w:cs="Arial"/>
          <w:lang w:val="en-US"/>
        </w:rPr>
      </w:pPr>
    </w:p>
    <w:p w14:paraId="72BF8651" w14:textId="77777777" w:rsidR="00FC5322" w:rsidRPr="000A6F59" w:rsidRDefault="00FC5322" w:rsidP="00FC5322">
      <w:pPr>
        <w:spacing w:line="480" w:lineRule="auto"/>
        <w:rPr>
          <w:rFonts w:ascii="Arial" w:hAnsi="Arial" w:cs="Arial"/>
          <w:lang w:val="en-US"/>
        </w:rPr>
      </w:pPr>
    </w:p>
    <w:p w14:paraId="3890CD82" w14:textId="77777777" w:rsidR="00FC5322" w:rsidRPr="000A6F59" w:rsidRDefault="00FC5322" w:rsidP="00FC5322">
      <w:pPr>
        <w:spacing w:line="480" w:lineRule="auto"/>
        <w:rPr>
          <w:rFonts w:ascii="Arial" w:hAnsi="Arial" w:cs="Arial"/>
          <w:b/>
          <w:bCs/>
          <w:lang w:val="en-US"/>
        </w:rPr>
      </w:pPr>
      <w:r w:rsidRPr="000A6F59">
        <w:rPr>
          <w:rFonts w:ascii="Arial" w:hAnsi="Arial" w:cs="Arial"/>
          <w:b/>
          <w:bCs/>
          <w:lang w:val="en-US"/>
        </w:rPr>
        <w:br w:type="page"/>
      </w:r>
    </w:p>
    <w:p w14:paraId="2628C646" w14:textId="77777777" w:rsidR="00FC5322" w:rsidRPr="000A6F59" w:rsidRDefault="00FC5322" w:rsidP="00FC5322">
      <w:pPr>
        <w:spacing w:line="480" w:lineRule="auto"/>
        <w:rPr>
          <w:rFonts w:ascii="Arial" w:hAnsi="Arial" w:cs="Arial"/>
          <w:b/>
          <w:bCs/>
          <w:lang w:val="en-US"/>
        </w:rPr>
      </w:pPr>
      <w:r w:rsidRPr="000A6F59">
        <w:rPr>
          <w:rFonts w:ascii="Arial" w:hAnsi="Arial" w:cs="Arial"/>
          <w:b/>
          <w:bCs/>
          <w:lang w:val="en-US"/>
        </w:rPr>
        <w:lastRenderedPageBreak/>
        <w:t>Figure 3</w:t>
      </w:r>
    </w:p>
    <w:p w14:paraId="054B414D" w14:textId="77777777" w:rsidR="00FC5322" w:rsidRPr="000A6F59" w:rsidRDefault="00FC5322" w:rsidP="00FC5322">
      <w:pPr>
        <w:spacing w:line="480" w:lineRule="auto"/>
        <w:rPr>
          <w:rFonts w:ascii="Arial" w:hAnsi="Arial" w:cs="Arial"/>
          <w:i/>
          <w:iCs/>
          <w:lang w:val="en-US"/>
        </w:rPr>
      </w:pPr>
      <w:r w:rsidRPr="000A6F59">
        <w:rPr>
          <w:rFonts w:ascii="Arial" w:hAnsi="Arial" w:cs="Arial"/>
          <w:i/>
          <w:iCs/>
          <w:lang w:val="en-US"/>
        </w:rPr>
        <w:t>Likelihood of Selecting a Light Cube First (Experiment 1)</w:t>
      </w:r>
    </w:p>
    <w:p w14:paraId="3314E098" w14:textId="4C3A1FDF" w:rsidR="00FC5322" w:rsidRPr="000A6F59" w:rsidRDefault="001E0E5B" w:rsidP="00FC5322">
      <w:pPr>
        <w:spacing w:line="480" w:lineRule="auto"/>
        <w:rPr>
          <w:rFonts w:ascii="Arial" w:hAnsi="Arial" w:cs="Arial"/>
          <w:lang w:val="en-US"/>
        </w:rPr>
      </w:pPr>
      <w:r w:rsidRPr="000A6F59">
        <w:rPr>
          <w:rFonts w:ascii="Arial" w:hAnsi="Arial" w:cs="Arial"/>
          <w:noProof/>
          <w:lang w:val="en-US"/>
        </w:rPr>
        <w:drawing>
          <wp:inline distT="0" distB="0" distL="0" distR="0" wp14:anchorId="75498D6F" wp14:editId="6632C4D5">
            <wp:extent cx="5943600" cy="4960620"/>
            <wp:effectExtent l="0" t="0" r="0" b="5080"/>
            <wp:docPr id="496140493" name="Picture 6" descr="A graph showing the presence and targ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40493" name="Picture 6" descr="A graph showing the presence and targe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960620"/>
                    </a:xfrm>
                    <a:prstGeom prst="rect">
                      <a:avLst/>
                    </a:prstGeom>
                  </pic:spPr>
                </pic:pic>
              </a:graphicData>
            </a:graphic>
          </wp:inline>
        </w:drawing>
      </w:r>
    </w:p>
    <w:p w14:paraId="42F8F4D8" w14:textId="77777777" w:rsidR="00FC5322" w:rsidRPr="000A6F59" w:rsidRDefault="00FC5322" w:rsidP="00FC5322">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Shaded areas represent ±SE. Trial Index has been binned into increments of 20 trials for the purposes of visualization only. SE = standard error.</w:t>
      </w:r>
    </w:p>
    <w:p w14:paraId="63D5E333" w14:textId="77777777" w:rsidR="00FC5322" w:rsidRPr="000A6F59" w:rsidRDefault="00FC5322" w:rsidP="00FC5322">
      <w:pPr>
        <w:spacing w:line="480" w:lineRule="auto"/>
        <w:rPr>
          <w:rFonts w:ascii="Arial" w:hAnsi="Arial" w:cs="Arial"/>
          <w:lang w:val="en-US"/>
        </w:rPr>
      </w:pPr>
      <w:r w:rsidRPr="000A6F59">
        <w:rPr>
          <w:rFonts w:ascii="Arial" w:hAnsi="Arial" w:cs="Arial"/>
          <w:lang w:val="en-US"/>
        </w:rPr>
        <w:tab/>
      </w:r>
    </w:p>
    <w:p w14:paraId="59D9909F" w14:textId="49C00CD7" w:rsidR="008B0D99" w:rsidRPr="000A6F59" w:rsidRDefault="00FC5322" w:rsidP="003A334C">
      <w:pPr>
        <w:spacing w:line="480" w:lineRule="auto"/>
        <w:ind w:firstLine="720"/>
        <w:rPr>
          <w:rFonts w:ascii="Arial" w:hAnsi="Arial" w:cs="Arial"/>
          <w:lang w:val="en-US"/>
        </w:rPr>
      </w:pPr>
      <w:r w:rsidRPr="000A6F59">
        <w:rPr>
          <w:rFonts w:ascii="Arial" w:hAnsi="Arial" w:cs="Arial"/>
          <w:lang w:val="en-US"/>
        </w:rPr>
        <w:t xml:space="preserve">We </w:t>
      </w:r>
      <w:r w:rsidR="008B0D99" w:rsidRPr="000A6F59">
        <w:rPr>
          <w:rFonts w:ascii="Arial" w:hAnsi="Arial" w:cs="Arial"/>
          <w:lang w:val="en-US"/>
        </w:rPr>
        <w:t>observed</w:t>
      </w:r>
      <w:r w:rsidRPr="000A6F59">
        <w:rPr>
          <w:rFonts w:ascii="Arial" w:hAnsi="Arial" w:cs="Arial"/>
          <w:lang w:val="en-US"/>
        </w:rPr>
        <w:t xml:space="preserve"> a strong main effect of Trial Index on the likelihood of a participant selecting a light cube first, with no other effects emerging. Here, participants became substantially more likely to select a light cube first as the experiment progressed. As can be seen in Figure 3, across the first 20 trials, participants’ likelihood of selecting a light </w:t>
      </w:r>
      <w:r w:rsidRPr="000A6F59">
        <w:rPr>
          <w:rFonts w:ascii="Arial" w:hAnsi="Arial" w:cs="Arial"/>
          <w:lang w:val="en-US"/>
        </w:rPr>
        <w:lastRenderedPageBreak/>
        <w:t xml:space="preserve">cube first was ~0.67 for target-absent trials and ~0.70 for target-present trials. By the time participants reached the end of the experiment, this likelihood increased substantially to ~0.80 for both target-absent and target-present trials. </w:t>
      </w:r>
    </w:p>
    <w:p w14:paraId="4EDE588B" w14:textId="77777777" w:rsidR="003A334C" w:rsidRPr="000A6F59" w:rsidRDefault="003A334C" w:rsidP="003A334C">
      <w:pPr>
        <w:spacing w:line="480" w:lineRule="auto"/>
        <w:ind w:firstLine="720"/>
        <w:rPr>
          <w:rFonts w:ascii="Arial" w:hAnsi="Arial" w:cs="Arial"/>
          <w:lang w:val="en-US"/>
        </w:rPr>
      </w:pPr>
    </w:p>
    <w:p w14:paraId="71BC23B0" w14:textId="77777777" w:rsidR="008B0D99" w:rsidRPr="000A6F59" w:rsidRDefault="008B0D99" w:rsidP="008B0D99">
      <w:pPr>
        <w:spacing w:line="480" w:lineRule="auto"/>
        <w:rPr>
          <w:rFonts w:ascii="Arial" w:hAnsi="Arial" w:cs="Arial"/>
          <w:b/>
          <w:bCs/>
          <w:lang w:val="en-US"/>
        </w:rPr>
      </w:pPr>
      <w:r w:rsidRPr="000A6F59">
        <w:rPr>
          <w:rFonts w:ascii="Arial" w:hAnsi="Arial" w:cs="Arial"/>
          <w:b/>
          <w:bCs/>
          <w:lang w:val="en-US"/>
        </w:rPr>
        <w:t>Second Interaction Choice</w:t>
      </w:r>
    </w:p>
    <w:p w14:paraId="59B210B2" w14:textId="3B3A8D4A" w:rsidR="008B0D99" w:rsidRPr="000A6F59" w:rsidRDefault="008B0D99" w:rsidP="008B0D99">
      <w:pPr>
        <w:spacing w:line="480" w:lineRule="auto"/>
        <w:rPr>
          <w:rFonts w:ascii="Arial" w:hAnsi="Arial" w:cs="Arial"/>
          <w:lang w:val="en-US"/>
        </w:rPr>
      </w:pPr>
      <w:r w:rsidRPr="000A6F59">
        <w:rPr>
          <w:rFonts w:ascii="Arial" w:hAnsi="Arial" w:cs="Arial"/>
          <w:b/>
          <w:bCs/>
          <w:lang w:val="en-US"/>
        </w:rPr>
        <w:tab/>
      </w:r>
      <w:r w:rsidRPr="000A6F59">
        <w:rPr>
          <w:rFonts w:ascii="Arial" w:hAnsi="Arial" w:cs="Arial"/>
          <w:lang w:val="en-US"/>
        </w:rPr>
        <w:t xml:space="preserve">Our next analysis focused on the likelihood that the second cube a participant examined would also be a light cube. Here, we focused only on trials where participants did not find the target within their first interaction. At the start of each trial, the participant had to click on a central fixation cross to reveal the display. As such, a participant’s attention should have been focused on the center of the display </w:t>
      </w:r>
      <w:r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{"citationID":"7GSJSmYz","properties":{"formattedCitation":"(Anwyl-Irvine et al., 2021)","plainCitation":"(Anwyl-Irvine et al., 2021)","noteIndex":0},"citationItems":[{"id":"eveslKIT/4gWH3t7H","uris":["http://zotero.org/users/10613609/items/JWJSEACP"],"itemData":{"id":999,"type":"article-journal","abstract":"Psychological research is increasingly moving online, where web-based studies allow for data collection at scale. Behavioural researchers are well supported by existing tools for participant recruitment, and for building and running experiments with decent timing. However, not all techniques are portable to the Internet: While eye tracking works in tightly controlled lab conditions, webcam-based eye tracking suffers from high attrition and poorer quality due to basic limitations like webcam availability, poor image quality, and reflections on glasses and the cornea. Here we present MouseView.js, an alternative to eye tracking that can be employed in web-based research. Inspired by the visual system, MouseView.js blurs the display to mimic peripheral vision, but allows participants to move a sharp aperture that is roughly the size of the fovea. Like eye gaze, the aperture can be directed to fixate on stimuli of interest. We validated MouseView.js in an online replication (N = 165) of an established free viewing task (N = 83 existing eye-tracking datasets), and in an in-lab direct comparison with eye tracking in the same participants (N = 50). Mouseview.js proved as reliable as gaze, and produced the same pattern of dwell time results. In addition, dwell time differences from MouseView.js and from eye tracking correlated highly, and related to self-report measures in similar ways. The tool is opensource, implemented in JavaScript, and usable as a standalone library, or within Gorilla, jsPsych, and PsychoJS. In sum, MouseView.js is a freely available instrument for attention-tracking that is both reliable and valid, and that can replace eye tracking in certain web-based psychological experiments.","container-title":"Behavior Research Methods","DOI":"10.3758/s13428-021-01703-5","ISSN":"1554-3528","issue":"4","journalAbbreviation":"Behav Res","language":"en","page":"1663-1687","source":"DOI.org (Crossref)","title":"MouseView.js: Reliable and valid attention tracking in web-based experiments using a cursor-directed aperture","title-short":"MouseView.js","volume":"54","author":[{"family":"Anwyl-Irvine","given":"Alexander L."},{"family":"Armstrong","given":"Thomas"},{"family":"Dalmaijer","given":"Edwin S."}],"issued":{"date-parts":[["2021",9,29]]}}}],"schema":"https://github.com/citation-style-language/schema/raw/master/csl-citation.json"}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(Anwyl-Irvine et al., 2021)</w:t>
      </w:r>
      <w:r w:rsidRPr="000A6F59">
        <w:rPr>
          <w:rFonts w:ascii="Arial" w:hAnsi="Arial" w:cs="Arial"/>
          <w:lang w:val="en-US"/>
        </w:rPr>
        <w:fldChar w:fldCharType="end"/>
      </w:r>
      <w:r w:rsidRPr="000A6F59">
        <w:rPr>
          <w:rFonts w:ascii="Arial" w:hAnsi="Arial" w:cs="Arial"/>
          <w:lang w:val="en-US"/>
        </w:rPr>
        <w:t xml:space="preserve">. For each trial, all cubes were equidistant from the center of the display, thus reducing the likelihood that participants would simply select the closest cube to their current position. However, after a participant had made their first interaction, the distance of other cubes from their current position </w:t>
      </w:r>
      <w:r w:rsidR="00AE6F5D" w:rsidRPr="000A6F59">
        <w:rPr>
          <w:rFonts w:ascii="Arial" w:hAnsi="Arial" w:cs="Arial"/>
          <w:lang w:val="en-US"/>
        </w:rPr>
        <w:t>wa</w:t>
      </w:r>
      <w:r w:rsidRPr="000A6F59">
        <w:rPr>
          <w:rFonts w:ascii="Arial" w:hAnsi="Arial" w:cs="Arial"/>
          <w:lang w:val="en-US"/>
        </w:rPr>
        <w:t>s no longer equidistant. As such, a participant may have been influenced to interact with cubes that were closer to their current position and adopt a ‘nearest next’ strategy. Therefore, an additional factor was included in the model which measured whether the next closest cube to the previous interaction was either a heavy or light cube. Model effects and their corresponding CIs and Bayes factors can be found in Table 3 and descriptive statistics in Figure 4.</w:t>
      </w:r>
    </w:p>
    <w:p w14:paraId="29F5996A" w14:textId="42F7B04D" w:rsidR="008B0D99" w:rsidRPr="000A6F59" w:rsidRDefault="008B0D99" w:rsidP="008B0D99">
      <w:pPr>
        <w:spacing w:line="480" w:lineRule="auto"/>
        <w:rPr>
          <w:rFonts w:ascii="Arial" w:hAnsi="Arial" w:cs="Arial"/>
          <w:b/>
          <w:bCs/>
          <w:lang w:val="en-US"/>
        </w:rPr>
      </w:pPr>
    </w:p>
    <w:p w14:paraId="6CA44A65" w14:textId="77777777" w:rsidR="00B407A1" w:rsidRPr="000A6F59" w:rsidRDefault="00B407A1">
      <w:pPr>
        <w:spacing w:after="160" w:line="278" w:lineRule="auto"/>
        <w:rPr>
          <w:rFonts w:ascii="Arial" w:hAnsi="Arial" w:cs="Arial"/>
          <w:b/>
          <w:bCs/>
          <w:lang w:val="en-US"/>
        </w:rPr>
      </w:pPr>
      <w:r w:rsidRPr="000A6F59">
        <w:rPr>
          <w:rFonts w:ascii="Arial" w:hAnsi="Arial" w:cs="Arial"/>
          <w:b/>
          <w:bCs/>
          <w:lang w:val="en-US"/>
        </w:rPr>
        <w:br w:type="page"/>
      </w:r>
    </w:p>
    <w:p w14:paraId="4E0B47C1" w14:textId="55605B88" w:rsidR="008B0D99" w:rsidRPr="000A6F59" w:rsidRDefault="008B0D99" w:rsidP="008B0D99">
      <w:pPr>
        <w:spacing w:line="480" w:lineRule="auto"/>
        <w:rPr>
          <w:rFonts w:ascii="Arial" w:hAnsi="Arial" w:cs="Arial"/>
          <w:b/>
          <w:bCs/>
          <w:lang w:val="en-US"/>
        </w:rPr>
      </w:pPr>
      <w:r w:rsidRPr="000A6F59">
        <w:rPr>
          <w:rFonts w:ascii="Arial" w:hAnsi="Arial" w:cs="Arial"/>
          <w:b/>
          <w:bCs/>
          <w:lang w:val="en-US"/>
        </w:rPr>
        <w:lastRenderedPageBreak/>
        <w:t>Table 3</w:t>
      </w:r>
    </w:p>
    <w:p w14:paraId="21CCA58F" w14:textId="77777777" w:rsidR="008B0D99" w:rsidRPr="000A6F59" w:rsidRDefault="008B0D99" w:rsidP="008B0D99">
      <w:pPr>
        <w:spacing w:line="480" w:lineRule="auto"/>
        <w:rPr>
          <w:rFonts w:ascii="Arial" w:eastAsia="Helvetica" w:hAnsi="Arial" w:cs="Arial"/>
          <w:i/>
          <w:iCs/>
          <w:color w:val="000000"/>
          <w:lang w:val="en-US"/>
        </w:rPr>
      </w:pPr>
      <w:r w:rsidRPr="000A6F59">
        <w:rPr>
          <w:rFonts w:ascii="Arial" w:hAnsi="Arial" w:cs="Arial"/>
          <w:i/>
          <w:iCs/>
          <w:lang w:val="en-US"/>
        </w:rPr>
        <w:t>Model Effects and Bayes Factors – Likelihood of Selecting a Light Cube Second</w:t>
      </w:r>
    </w:p>
    <w:tbl>
      <w:tblPr>
        <w:tblW w:w="5000" w:type="pct"/>
        <w:jc w:val="center"/>
        <w:tblLook w:val="0420" w:firstRow="1" w:lastRow="0" w:firstColumn="0" w:lastColumn="0" w:noHBand="0" w:noVBand="1"/>
      </w:tblPr>
      <w:tblGrid>
        <w:gridCol w:w="4259"/>
        <w:gridCol w:w="1438"/>
        <w:gridCol w:w="1477"/>
        <w:gridCol w:w="977"/>
        <w:gridCol w:w="1209"/>
      </w:tblGrid>
      <w:tr w:rsidR="008B0D99" w:rsidRPr="000A6F59" w14:paraId="24A1DA8D" w14:textId="77777777" w:rsidTr="009D0425">
        <w:trPr>
          <w:tblHeader/>
          <w:jc w:val="center"/>
        </w:trPr>
        <w:tc>
          <w:tcPr>
            <w:tcW w:w="2275"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F82EBF"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b/>
                <w:bCs/>
                <w:i/>
                <w:iCs/>
                <w:color w:val="000000"/>
                <w:lang w:val="en-US"/>
              </w:rPr>
            </w:pPr>
            <w:r w:rsidRPr="000A6F59">
              <w:rPr>
                <w:rFonts w:ascii="Arial" w:eastAsia="Helvetica" w:hAnsi="Arial" w:cs="Arial"/>
                <w:b/>
                <w:bCs/>
                <w:i/>
                <w:iCs/>
                <w:color w:val="000000"/>
                <w:lang w:val="en-US"/>
              </w:rPr>
              <w:t>Parameter</w:t>
            </w:r>
          </w:p>
        </w:tc>
        <w:tc>
          <w:tcPr>
            <w:tcW w:w="76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264062"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Estimate</w:t>
            </w:r>
          </w:p>
        </w:tc>
        <w:tc>
          <w:tcPr>
            <w:tcW w:w="78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480D820"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CIs</w:t>
            </w:r>
          </w:p>
        </w:tc>
        <w:tc>
          <w:tcPr>
            <w:tcW w:w="52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DF02C61"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R-Hat</w:t>
            </w:r>
          </w:p>
        </w:tc>
        <w:tc>
          <w:tcPr>
            <w:tcW w:w="64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E3362B"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BF</w:t>
            </w:r>
          </w:p>
        </w:tc>
      </w:tr>
      <w:tr w:rsidR="008B0D99" w:rsidRPr="000A6F59" w14:paraId="727F5608" w14:textId="77777777" w:rsidTr="009D0425">
        <w:trPr>
          <w:jc w:val="center"/>
        </w:trPr>
        <w:tc>
          <w:tcPr>
            <w:tcW w:w="2275"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4A1F46"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Intercept</w:t>
            </w:r>
          </w:p>
        </w:tc>
        <w:tc>
          <w:tcPr>
            <w:tcW w:w="7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9EA847"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1.36 (0.29)</w:t>
            </w:r>
          </w:p>
        </w:tc>
        <w:tc>
          <w:tcPr>
            <w:tcW w:w="78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AAA28D"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0.79 – 1.95</w:t>
            </w:r>
          </w:p>
        </w:tc>
        <w:tc>
          <w:tcPr>
            <w:tcW w:w="52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2AF79C"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69BCDE"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585.01</w:t>
            </w:r>
          </w:p>
        </w:tc>
      </w:tr>
      <w:tr w:rsidR="008B0D99" w:rsidRPr="000A6F59" w14:paraId="16640092" w14:textId="77777777" w:rsidTr="009D0425">
        <w:trPr>
          <w:jc w:val="center"/>
        </w:trPr>
        <w:tc>
          <w:tcPr>
            <w:tcW w:w="227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1460C4"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Presence (Absent – Present)</w:t>
            </w:r>
          </w:p>
        </w:tc>
        <w:tc>
          <w:tcPr>
            <w:tcW w:w="7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D1111A"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0.30 (0.24)</w:t>
            </w:r>
          </w:p>
        </w:tc>
        <w:tc>
          <w:tcPr>
            <w:tcW w:w="7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89DA60"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-0.16 – 0.78</w:t>
            </w:r>
          </w:p>
        </w:tc>
        <w:tc>
          <w:tcPr>
            <w:tcW w:w="52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8B7D1B"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B1B53"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0.52</w:t>
            </w:r>
          </w:p>
        </w:tc>
      </w:tr>
      <w:tr w:rsidR="008B0D99" w:rsidRPr="000A6F59" w14:paraId="4F993AB4" w14:textId="77777777" w:rsidTr="009D0425">
        <w:trPr>
          <w:jc w:val="center"/>
        </w:trPr>
        <w:tc>
          <w:tcPr>
            <w:tcW w:w="227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768F9C"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Trial Index</w:t>
            </w:r>
          </w:p>
        </w:tc>
        <w:tc>
          <w:tcPr>
            <w:tcW w:w="7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6FFF19"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0.63 (0.13)</w:t>
            </w:r>
          </w:p>
        </w:tc>
        <w:tc>
          <w:tcPr>
            <w:tcW w:w="7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9A0C61"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0.37 – 0.89</w:t>
            </w:r>
          </w:p>
        </w:tc>
        <w:tc>
          <w:tcPr>
            <w:tcW w:w="52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D9C077"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B96D0B"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1.92</w:t>
            </w:r>
            <w:r w:rsidRPr="000A6F59">
              <w:rPr>
                <w:rFonts w:ascii="Arial" w:eastAsia="Helvetica" w:hAnsi="Arial" w:cs="Arial"/>
                <w:b/>
                <w:bCs/>
                <w:color w:val="000000"/>
                <w:sz w:val="20"/>
                <w:szCs w:val="20"/>
                <w:lang w:val="en-US"/>
              </w:rPr>
              <w:sym w:font="Symbol" w:char="F0B4"/>
            </w:r>
            <w:r w:rsidRPr="000A6F59">
              <w:rPr>
                <w:rFonts w:ascii="Arial" w:eastAsia="Helvetica" w:hAnsi="Arial" w:cs="Arial"/>
                <w:b/>
                <w:bCs/>
                <w:color w:val="000000"/>
                <w:sz w:val="20"/>
                <w:szCs w:val="20"/>
                <w:lang w:val="en-US"/>
              </w:rPr>
              <w:t>10</w:t>
            </w:r>
            <w:r w:rsidRPr="000A6F59">
              <w:rPr>
                <w:rFonts w:ascii="Arial" w:eastAsia="Helvetica" w:hAnsi="Arial" w:cs="Arial"/>
                <w:b/>
                <w:bCs/>
                <w:color w:val="000000"/>
                <w:sz w:val="20"/>
                <w:szCs w:val="20"/>
                <w:vertAlign w:val="superscript"/>
                <w:lang w:val="en-US"/>
              </w:rPr>
              <w:t>3</w:t>
            </w:r>
          </w:p>
        </w:tc>
      </w:tr>
      <w:tr w:rsidR="008B0D99" w:rsidRPr="000A6F59" w14:paraId="15C59AF6" w14:textId="77777777" w:rsidTr="009D0425">
        <w:trPr>
          <w:jc w:val="center"/>
        </w:trPr>
        <w:tc>
          <w:tcPr>
            <w:tcW w:w="227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6DE0F5"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Next Closest Object Type (Heavy – Light)</w:t>
            </w:r>
          </w:p>
        </w:tc>
        <w:tc>
          <w:tcPr>
            <w:tcW w:w="7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5C017A"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1.03 (0.22)</w:t>
            </w:r>
          </w:p>
        </w:tc>
        <w:tc>
          <w:tcPr>
            <w:tcW w:w="7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B1836E"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0.60 – 1.47</w:t>
            </w:r>
          </w:p>
        </w:tc>
        <w:tc>
          <w:tcPr>
            <w:tcW w:w="52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0BF231"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573CD6"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3.20</w:t>
            </w:r>
            <w:r w:rsidRPr="000A6F59">
              <w:rPr>
                <w:rFonts w:ascii="Arial" w:eastAsia="Helvetica" w:hAnsi="Arial" w:cs="Arial"/>
                <w:b/>
                <w:bCs/>
                <w:color w:val="000000"/>
                <w:sz w:val="20"/>
                <w:szCs w:val="20"/>
                <w:lang w:val="en-US"/>
              </w:rPr>
              <w:sym w:font="Symbol" w:char="F0B4"/>
            </w:r>
            <w:r w:rsidRPr="000A6F59">
              <w:rPr>
                <w:rFonts w:ascii="Arial" w:eastAsia="Helvetica" w:hAnsi="Arial" w:cs="Arial"/>
                <w:b/>
                <w:bCs/>
                <w:color w:val="000000"/>
                <w:sz w:val="20"/>
                <w:szCs w:val="20"/>
                <w:lang w:val="en-US"/>
              </w:rPr>
              <w:t>10</w:t>
            </w:r>
            <w:r w:rsidRPr="000A6F59">
              <w:rPr>
                <w:rFonts w:ascii="Arial" w:eastAsia="Helvetica" w:hAnsi="Arial" w:cs="Arial"/>
                <w:b/>
                <w:bCs/>
                <w:color w:val="000000"/>
                <w:sz w:val="20"/>
                <w:szCs w:val="20"/>
                <w:vertAlign w:val="superscript"/>
                <w:lang w:val="en-US"/>
              </w:rPr>
              <w:t>3</w:t>
            </w:r>
          </w:p>
        </w:tc>
      </w:tr>
      <w:tr w:rsidR="008B0D99" w:rsidRPr="000A6F59" w14:paraId="64BD4ACB" w14:textId="77777777" w:rsidTr="009D0425">
        <w:trPr>
          <w:jc w:val="center"/>
        </w:trPr>
        <w:tc>
          <w:tcPr>
            <w:tcW w:w="227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D69234"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Trial Index</w:t>
            </w:r>
          </w:p>
        </w:tc>
        <w:tc>
          <w:tcPr>
            <w:tcW w:w="7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B3AFA1"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0.11 (0.26)</w:t>
            </w:r>
          </w:p>
        </w:tc>
        <w:tc>
          <w:tcPr>
            <w:tcW w:w="7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658C0E"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-0.40 – 0.61</w:t>
            </w:r>
          </w:p>
        </w:tc>
        <w:tc>
          <w:tcPr>
            <w:tcW w:w="52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BAC363"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E67FAF"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0.28</w:t>
            </w:r>
          </w:p>
        </w:tc>
      </w:tr>
      <w:tr w:rsidR="008B0D99" w:rsidRPr="000A6F59" w14:paraId="41A4828E" w14:textId="77777777" w:rsidTr="009D0425">
        <w:trPr>
          <w:jc w:val="center"/>
        </w:trPr>
        <w:tc>
          <w:tcPr>
            <w:tcW w:w="227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EB2F01"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Next Closest Object Type</w:t>
            </w:r>
          </w:p>
        </w:tc>
        <w:tc>
          <w:tcPr>
            <w:tcW w:w="7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770A5C"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-0.07 (0.41)</w:t>
            </w:r>
          </w:p>
        </w:tc>
        <w:tc>
          <w:tcPr>
            <w:tcW w:w="7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D552D2"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-0.86 – 0.74</w:t>
            </w:r>
          </w:p>
        </w:tc>
        <w:tc>
          <w:tcPr>
            <w:tcW w:w="52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D7359A"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3043C3"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0.41</w:t>
            </w:r>
          </w:p>
        </w:tc>
      </w:tr>
      <w:tr w:rsidR="008B0D99" w:rsidRPr="000A6F59" w14:paraId="590DED84" w14:textId="77777777" w:rsidTr="009D0425">
        <w:trPr>
          <w:jc w:val="center"/>
        </w:trPr>
        <w:tc>
          <w:tcPr>
            <w:tcW w:w="227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315EF2"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Trial Index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Next Closest Object Type</w:t>
            </w:r>
          </w:p>
        </w:tc>
        <w:tc>
          <w:tcPr>
            <w:tcW w:w="7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145032"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-0.15 (0.24)</w:t>
            </w:r>
          </w:p>
        </w:tc>
        <w:tc>
          <w:tcPr>
            <w:tcW w:w="7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53F52"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-0.63 – 0.33</w:t>
            </w:r>
          </w:p>
        </w:tc>
        <w:tc>
          <w:tcPr>
            <w:tcW w:w="52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6AE642"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05807"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0.29</w:t>
            </w:r>
          </w:p>
        </w:tc>
      </w:tr>
      <w:tr w:rsidR="008B0D99" w:rsidRPr="000A6F59" w14:paraId="0D121BEA" w14:textId="77777777" w:rsidTr="009D0425">
        <w:trPr>
          <w:jc w:val="center"/>
        </w:trPr>
        <w:tc>
          <w:tcPr>
            <w:tcW w:w="2275"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5DCD27"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Trial Index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Next Closest</w:t>
            </w:r>
          </w:p>
          <w:p w14:paraId="57940FBB"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Object Type</w:t>
            </w:r>
          </w:p>
        </w:tc>
        <w:tc>
          <w:tcPr>
            <w:tcW w:w="7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62C6C79"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0.39 (0.44)</w:t>
            </w:r>
          </w:p>
        </w:tc>
        <w:tc>
          <w:tcPr>
            <w:tcW w:w="78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4A3B3E"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-0.48 – 1.25</w:t>
            </w:r>
          </w:p>
        </w:tc>
        <w:tc>
          <w:tcPr>
            <w:tcW w:w="52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CF98D6"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26FF04" w14:textId="77777777" w:rsidR="008B0D99" w:rsidRPr="000A6F59" w:rsidRDefault="008B0D9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0.66</w:t>
            </w:r>
          </w:p>
        </w:tc>
      </w:tr>
    </w:tbl>
    <w:p w14:paraId="0AC5A339" w14:textId="081B0C31" w:rsidR="008B0D99" w:rsidRPr="000A6F59" w:rsidRDefault="008B0D99" w:rsidP="008B0D99">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xml:space="preserve">. CIs = Confidence Intervals; BF = Bayes </w:t>
      </w:r>
      <w:r w:rsidR="00FE0399" w:rsidRPr="000A6F59">
        <w:rPr>
          <w:rFonts w:ascii="Arial" w:hAnsi="Arial" w:cs="Arial"/>
          <w:sz w:val="20"/>
          <w:szCs w:val="20"/>
          <w:lang w:val="en-US"/>
        </w:rPr>
        <w:t>f</w:t>
      </w:r>
      <w:r w:rsidRPr="000A6F59">
        <w:rPr>
          <w:rFonts w:ascii="Arial" w:hAnsi="Arial" w:cs="Arial"/>
          <w:sz w:val="20"/>
          <w:szCs w:val="20"/>
          <w:lang w:val="en-US"/>
        </w:rPr>
        <w:t>actor; Bolded CI values = CIs that did not pass through zero; Bolded BF values = BF &gt; 3.20. Values in parentheses represent the associated standard error values. Effects were deemed reliable if CIs did not pass through zero and BF &gt; 3.20.</w:t>
      </w:r>
    </w:p>
    <w:p w14:paraId="5B13728F" w14:textId="77777777" w:rsidR="008B0D99" w:rsidRPr="000A6F59" w:rsidRDefault="008B0D99" w:rsidP="008B0D99">
      <w:pPr>
        <w:spacing w:line="480" w:lineRule="auto"/>
        <w:rPr>
          <w:rFonts w:ascii="Arial" w:hAnsi="Arial" w:cs="Arial"/>
          <w:lang w:val="en-US"/>
        </w:rPr>
      </w:pPr>
    </w:p>
    <w:p w14:paraId="141EC247" w14:textId="77777777" w:rsidR="008B0D99" w:rsidRPr="000A6F59" w:rsidRDefault="008B0D99" w:rsidP="008B0D99">
      <w:pPr>
        <w:spacing w:line="480" w:lineRule="auto"/>
        <w:rPr>
          <w:rFonts w:ascii="Arial" w:hAnsi="Arial" w:cs="Arial"/>
          <w:b/>
          <w:bCs/>
          <w:lang w:val="en-US"/>
        </w:rPr>
      </w:pPr>
      <w:r w:rsidRPr="000A6F59">
        <w:rPr>
          <w:rFonts w:ascii="Arial" w:hAnsi="Arial" w:cs="Arial"/>
          <w:b/>
          <w:bCs/>
          <w:lang w:val="en-US"/>
        </w:rPr>
        <w:br w:type="page"/>
      </w:r>
    </w:p>
    <w:p w14:paraId="7B0FC79A" w14:textId="77777777" w:rsidR="008B0D99" w:rsidRPr="000A6F59" w:rsidRDefault="008B0D99" w:rsidP="008B0D99">
      <w:pPr>
        <w:spacing w:line="480" w:lineRule="auto"/>
        <w:rPr>
          <w:rFonts w:ascii="Arial" w:hAnsi="Arial" w:cs="Arial"/>
          <w:b/>
          <w:bCs/>
          <w:lang w:val="en-US"/>
        </w:rPr>
      </w:pPr>
      <w:r w:rsidRPr="000A6F59">
        <w:rPr>
          <w:rFonts w:ascii="Arial" w:hAnsi="Arial" w:cs="Arial"/>
          <w:b/>
          <w:bCs/>
          <w:lang w:val="en-US"/>
        </w:rPr>
        <w:lastRenderedPageBreak/>
        <w:t>Figure 4</w:t>
      </w:r>
    </w:p>
    <w:p w14:paraId="2769466C" w14:textId="77777777" w:rsidR="008B0D99" w:rsidRPr="000A6F59" w:rsidRDefault="008B0D99" w:rsidP="008B0D99">
      <w:pPr>
        <w:spacing w:line="480" w:lineRule="auto"/>
        <w:rPr>
          <w:rFonts w:ascii="Arial" w:hAnsi="Arial" w:cs="Arial"/>
          <w:i/>
          <w:iCs/>
          <w:lang w:val="en-US"/>
        </w:rPr>
      </w:pPr>
      <w:r w:rsidRPr="000A6F59">
        <w:rPr>
          <w:rFonts w:ascii="Arial" w:hAnsi="Arial" w:cs="Arial"/>
          <w:i/>
          <w:iCs/>
          <w:lang w:val="en-US"/>
        </w:rPr>
        <w:t>Likelihood of Selecting a Light Cube Second (Experiment 1)</w:t>
      </w:r>
    </w:p>
    <w:p w14:paraId="0CBF713C" w14:textId="7C630AD0" w:rsidR="008B0D99" w:rsidRPr="000A6F59" w:rsidRDefault="001E0E5B" w:rsidP="008B0D99">
      <w:pPr>
        <w:spacing w:line="480" w:lineRule="auto"/>
        <w:rPr>
          <w:rFonts w:ascii="Arial" w:hAnsi="Arial" w:cs="Arial"/>
          <w:lang w:val="en-US"/>
        </w:rPr>
      </w:pPr>
      <w:r w:rsidRPr="000A6F59">
        <w:rPr>
          <w:rFonts w:ascii="Arial" w:hAnsi="Arial" w:cs="Arial"/>
          <w:noProof/>
          <w:lang w:val="en-US"/>
        </w:rPr>
        <w:drawing>
          <wp:inline distT="0" distB="0" distL="0" distR="0" wp14:anchorId="0F9879C1" wp14:editId="4DBCFC95">
            <wp:extent cx="5943600" cy="4133850"/>
            <wp:effectExtent l="0" t="0" r="0" b="6350"/>
            <wp:docPr id="1494683159" name="Picture 5" descr="A graph showing the results of a prese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83159" name="Picture 5" descr="A graph showing the results of a presentatio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133850"/>
                    </a:xfrm>
                    <a:prstGeom prst="rect">
                      <a:avLst/>
                    </a:prstGeom>
                  </pic:spPr>
                </pic:pic>
              </a:graphicData>
            </a:graphic>
          </wp:inline>
        </w:drawing>
      </w:r>
    </w:p>
    <w:p w14:paraId="2767AFAA" w14:textId="77777777" w:rsidR="008B0D99" w:rsidRPr="000A6F59" w:rsidRDefault="008B0D99" w:rsidP="008B0D99">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Shaded areas represent ±SE. Trial Index has been binned into increments of 20 trials for the purposes of visualization only. SE = standard error.</w:t>
      </w:r>
    </w:p>
    <w:p w14:paraId="4FCACE52" w14:textId="77777777" w:rsidR="008B0D99" w:rsidRPr="000A6F59" w:rsidRDefault="008B0D99" w:rsidP="008B0D99">
      <w:pPr>
        <w:spacing w:line="480" w:lineRule="auto"/>
        <w:rPr>
          <w:rFonts w:ascii="Arial" w:hAnsi="Arial" w:cs="Arial"/>
          <w:lang w:val="en-US"/>
        </w:rPr>
      </w:pPr>
    </w:p>
    <w:p w14:paraId="07E1851B" w14:textId="4A18D01B" w:rsidR="008B0D99" w:rsidRPr="000A6F59" w:rsidRDefault="008B0D99" w:rsidP="008B0D99">
      <w:pPr>
        <w:spacing w:line="480" w:lineRule="auto"/>
        <w:rPr>
          <w:rFonts w:ascii="Arial" w:hAnsi="Arial" w:cs="Arial"/>
          <w:lang w:val="en-US"/>
        </w:rPr>
      </w:pPr>
      <w:r w:rsidRPr="000A6F59">
        <w:rPr>
          <w:rFonts w:ascii="Arial" w:hAnsi="Arial" w:cs="Arial"/>
          <w:lang w:val="en-US"/>
        </w:rPr>
        <w:tab/>
      </w:r>
      <w:r w:rsidR="00AE6F5D" w:rsidRPr="000A6F59">
        <w:rPr>
          <w:rFonts w:ascii="Arial" w:hAnsi="Arial" w:cs="Arial"/>
          <w:lang w:val="en-US"/>
        </w:rPr>
        <w:t>Within this analysis, two main effects were observed. First, participants bec</w:t>
      </w:r>
      <w:r w:rsidR="00991E97" w:rsidRPr="000A6F59">
        <w:rPr>
          <w:rFonts w:ascii="Arial" w:hAnsi="Arial" w:cs="Arial"/>
          <w:lang w:val="en-US"/>
        </w:rPr>
        <w:t>a</w:t>
      </w:r>
      <w:r w:rsidR="00AE6F5D" w:rsidRPr="000A6F59">
        <w:rPr>
          <w:rFonts w:ascii="Arial" w:hAnsi="Arial" w:cs="Arial"/>
          <w:lang w:val="en-US"/>
        </w:rPr>
        <w:t xml:space="preserve">me more likely to select a light cube as their second interaction as the experiment progressed. Next, we found a strong effect of Next Closest Object Type on the likelihood of examining a light cube second. Here, participants were more likely to examine a light cube second if the next closest cube to their current position was also a light cube. </w:t>
      </w:r>
      <w:r w:rsidR="00B407A1" w:rsidRPr="000A6F59">
        <w:rPr>
          <w:rFonts w:ascii="Arial" w:hAnsi="Arial" w:cs="Arial"/>
          <w:lang w:val="en-US"/>
        </w:rPr>
        <w:t xml:space="preserve">However, </w:t>
      </w:r>
      <w:r w:rsidR="00A16079" w:rsidRPr="000A6F59">
        <w:rPr>
          <w:rFonts w:ascii="Arial" w:hAnsi="Arial" w:cs="Arial"/>
          <w:lang w:val="en-US"/>
        </w:rPr>
        <w:t>i</w:t>
      </w:r>
      <w:r w:rsidR="00AE6F5D" w:rsidRPr="000A6F59">
        <w:rPr>
          <w:rFonts w:ascii="Arial" w:hAnsi="Arial" w:cs="Arial"/>
          <w:lang w:val="en-US"/>
        </w:rPr>
        <w:t xml:space="preserve">t is worth noting that even on trials where the next closest cube was not a light cube, participants were still ~60-70 % more likely to examine a light cube over a </w:t>
      </w:r>
      <w:r w:rsidR="00AE6F5D" w:rsidRPr="000A6F59">
        <w:rPr>
          <w:rFonts w:ascii="Arial" w:hAnsi="Arial" w:cs="Arial"/>
          <w:lang w:val="en-US"/>
        </w:rPr>
        <w:lastRenderedPageBreak/>
        <w:t xml:space="preserve">heavy cube. </w:t>
      </w:r>
      <w:r w:rsidR="00991E97" w:rsidRPr="000A6F59">
        <w:rPr>
          <w:rFonts w:ascii="Arial" w:hAnsi="Arial" w:cs="Arial"/>
          <w:lang w:val="en-US"/>
        </w:rPr>
        <w:t>In line with our predictions, t</w:t>
      </w:r>
      <w:r w:rsidR="00AE6F5D" w:rsidRPr="000A6F59">
        <w:rPr>
          <w:rFonts w:ascii="Arial" w:hAnsi="Arial" w:cs="Arial"/>
          <w:lang w:val="en-US"/>
        </w:rPr>
        <w:t xml:space="preserve">hese </w:t>
      </w:r>
      <w:r w:rsidR="00991E97" w:rsidRPr="000A6F59">
        <w:rPr>
          <w:rFonts w:ascii="Arial" w:hAnsi="Arial" w:cs="Arial"/>
          <w:lang w:val="en-US"/>
        </w:rPr>
        <w:t xml:space="preserve">findings </w:t>
      </w:r>
      <w:r w:rsidR="00AE6F5D" w:rsidRPr="000A6F59">
        <w:rPr>
          <w:rFonts w:ascii="Arial" w:hAnsi="Arial" w:cs="Arial"/>
          <w:lang w:val="en-US"/>
        </w:rPr>
        <w:t xml:space="preserve">further </w:t>
      </w:r>
      <w:r w:rsidR="00991E97" w:rsidRPr="000A6F59">
        <w:rPr>
          <w:rFonts w:ascii="Arial" w:hAnsi="Arial" w:cs="Arial"/>
          <w:lang w:val="en-US"/>
        </w:rPr>
        <w:t xml:space="preserve">highlight the impact </w:t>
      </w:r>
      <w:r w:rsidR="00AE6F5D" w:rsidRPr="000A6F59">
        <w:rPr>
          <w:rFonts w:ascii="Arial" w:hAnsi="Arial" w:cs="Arial"/>
          <w:lang w:val="en-US"/>
        </w:rPr>
        <w:t>of effort on interaction order</w:t>
      </w:r>
      <w:r w:rsidR="00991E97" w:rsidRPr="000A6F59">
        <w:rPr>
          <w:rFonts w:ascii="Arial" w:hAnsi="Arial" w:cs="Arial"/>
          <w:lang w:val="en-US"/>
        </w:rPr>
        <w:t>.</w:t>
      </w:r>
    </w:p>
    <w:p w14:paraId="24FF47FA" w14:textId="77777777" w:rsidR="00991E97" w:rsidRPr="000A6F59" w:rsidRDefault="00991E97" w:rsidP="008B0D99">
      <w:pPr>
        <w:spacing w:line="480" w:lineRule="auto"/>
        <w:rPr>
          <w:rFonts w:ascii="Arial" w:hAnsi="Arial" w:cs="Arial"/>
          <w:lang w:val="en-US"/>
        </w:rPr>
      </w:pPr>
    </w:p>
    <w:p w14:paraId="0C59D7A0" w14:textId="15233A5B" w:rsidR="00991E97" w:rsidRPr="000A6F59" w:rsidRDefault="00991E97" w:rsidP="00991E97">
      <w:pPr>
        <w:spacing w:line="480" w:lineRule="auto"/>
        <w:rPr>
          <w:rFonts w:ascii="Arial" w:hAnsi="Arial" w:cs="Arial"/>
          <w:b/>
          <w:bCs/>
          <w:lang w:val="en-US"/>
        </w:rPr>
      </w:pPr>
      <w:r w:rsidRPr="000A6F59">
        <w:rPr>
          <w:rFonts w:ascii="Arial" w:hAnsi="Arial" w:cs="Arial"/>
          <w:b/>
          <w:bCs/>
          <w:lang w:val="en-US"/>
        </w:rPr>
        <w:t xml:space="preserve">Number of Faces </w:t>
      </w:r>
      <w:r w:rsidR="00772F66" w:rsidRPr="000A6F59">
        <w:rPr>
          <w:rFonts w:ascii="Arial" w:hAnsi="Arial" w:cs="Arial"/>
          <w:b/>
          <w:bCs/>
          <w:lang w:val="en-US"/>
        </w:rPr>
        <w:t>Viewed</w:t>
      </w:r>
    </w:p>
    <w:p w14:paraId="6DB1CF0B" w14:textId="073C6A67" w:rsidR="00991E97" w:rsidRPr="000A6F59" w:rsidRDefault="00991E97" w:rsidP="00991E97">
      <w:pPr>
        <w:spacing w:line="480" w:lineRule="auto"/>
        <w:rPr>
          <w:rFonts w:ascii="Arial" w:hAnsi="Arial" w:cs="Arial"/>
          <w:lang w:val="en-US"/>
        </w:rPr>
      </w:pPr>
      <w:r w:rsidRPr="000A6F59">
        <w:rPr>
          <w:rFonts w:ascii="Arial" w:hAnsi="Arial" w:cs="Arial"/>
          <w:b/>
          <w:bCs/>
          <w:lang w:val="en-US"/>
        </w:rPr>
        <w:tab/>
      </w:r>
      <w:r w:rsidRPr="000A6F59">
        <w:rPr>
          <w:rFonts w:ascii="Arial" w:hAnsi="Arial" w:cs="Arial"/>
          <w:lang w:val="en-US"/>
        </w:rPr>
        <w:t xml:space="preserve">Our final analysis focused how exhaustive participants were as they searched the displays. We measured this in terms of the number of </w:t>
      </w:r>
      <w:proofErr w:type="gramStart"/>
      <w:r w:rsidRPr="000A6F59">
        <w:rPr>
          <w:rFonts w:ascii="Arial" w:hAnsi="Arial" w:cs="Arial"/>
          <w:lang w:val="en-US"/>
        </w:rPr>
        <w:t>cube</w:t>
      </w:r>
      <w:proofErr w:type="gramEnd"/>
      <w:r w:rsidRPr="000A6F59">
        <w:rPr>
          <w:rFonts w:ascii="Arial" w:hAnsi="Arial" w:cs="Arial"/>
          <w:lang w:val="en-US"/>
        </w:rPr>
        <w:t xml:space="preserve"> faces participants </w:t>
      </w:r>
      <w:r w:rsidR="00772F66" w:rsidRPr="000A6F59">
        <w:rPr>
          <w:rFonts w:ascii="Arial" w:hAnsi="Arial" w:cs="Arial"/>
          <w:lang w:val="en-US"/>
        </w:rPr>
        <w:t xml:space="preserve">viewed </w:t>
      </w:r>
      <w:r w:rsidR="00EA4C81" w:rsidRPr="000A6F59">
        <w:rPr>
          <w:rFonts w:ascii="Arial" w:hAnsi="Arial" w:cs="Arial"/>
          <w:lang w:val="en-US"/>
        </w:rPr>
        <w:t>across each trial</w:t>
      </w:r>
      <w:r w:rsidRPr="000A6F59">
        <w:rPr>
          <w:rFonts w:ascii="Arial" w:hAnsi="Arial" w:cs="Arial"/>
          <w:lang w:val="en-US"/>
        </w:rPr>
        <w:t xml:space="preserve">. </w:t>
      </w:r>
      <w:r w:rsidR="00772F66" w:rsidRPr="000A6F59">
        <w:rPr>
          <w:rFonts w:ascii="Arial" w:hAnsi="Arial" w:cs="Arial"/>
          <w:lang w:val="en-US"/>
        </w:rPr>
        <w:t xml:space="preserve">For an exhaustive search, we would expect a participant to have viewed 6 faces per cube, or 12 faces per cube type (i.e., heavy versus light). </w:t>
      </w:r>
      <w:r w:rsidRPr="000A6F59">
        <w:rPr>
          <w:rFonts w:ascii="Arial" w:hAnsi="Arial" w:cs="Arial"/>
          <w:lang w:val="en-US"/>
        </w:rPr>
        <w:t>Model effects and their corresponding CIs and Bayes factors can be found in Table 4 and Descriptive statistics in Figure 5.</w:t>
      </w:r>
    </w:p>
    <w:p w14:paraId="5960C27E" w14:textId="77777777" w:rsidR="00991E97" w:rsidRPr="000A6F59" w:rsidRDefault="00991E97" w:rsidP="00991E97">
      <w:pPr>
        <w:spacing w:line="480" w:lineRule="auto"/>
        <w:rPr>
          <w:rFonts w:ascii="Arial" w:hAnsi="Arial" w:cs="Arial"/>
          <w:lang w:val="en-US"/>
        </w:rPr>
      </w:pPr>
      <w:r w:rsidRPr="000A6F59">
        <w:rPr>
          <w:rFonts w:ascii="Arial" w:hAnsi="Arial" w:cs="Arial"/>
          <w:lang w:val="en-US"/>
        </w:rPr>
        <w:br w:type="page"/>
      </w:r>
    </w:p>
    <w:p w14:paraId="70125262" w14:textId="77777777" w:rsidR="00991E97" w:rsidRPr="000A6F59" w:rsidRDefault="00991E97" w:rsidP="00991E97">
      <w:pPr>
        <w:spacing w:line="480" w:lineRule="auto"/>
        <w:rPr>
          <w:rFonts w:ascii="Arial" w:hAnsi="Arial" w:cs="Arial"/>
          <w:b/>
          <w:bCs/>
          <w:lang w:val="en-US"/>
        </w:rPr>
      </w:pPr>
      <w:r w:rsidRPr="000A6F59">
        <w:rPr>
          <w:rFonts w:ascii="Arial" w:hAnsi="Arial" w:cs="Arial"/>
          <w:b/>
          <w:bCs/>
          <w:lang w:val="en-US"/>
        </w:rPr>
        <w:lastRenderedPageBreak/>
        <w:t>Table 4</w:t>
      </w:r>
    </w:p>
    <w:p w14:paraId="09EF680D" w14:textId="6E8C84D5" w:rsidR="00991E97" w:rsidRPr="000A6F59" w:rsidRDefault="00991E97" w:rsidP="00991E97">
      <w:pPr>
        <w:spacing w:line="480" w:lineRule="auto"/>
        <w:rPr>
          <w:rFonts w:ascii="Arial" w:hAnsi="Arial" w:cs="Arial"/>
          <w:b/>
          <w:bCs/>
          <w:lang w:val="en-US"/>
        </w:rPr>
      </w:pPr>
      <w:r w:rsidRPr="000A6F59">
        <w:rPr>
          <w:rFonts w:ascii="Arial" w:hAnsi="Arial" w:cs="Arial"/>
          <w:i/>
          <w:iCs/>
          <w:lang w:val="en-US"/>
        </w:rPr>
        <w:t xml:space="preserve">Model Effects and Bayes Factors – </w:t>
      </w:r>
      <w:r w:rsidR="00981239" w:rsidRPr="000A6F59">
        <w:rPr>
          <w:rFonts w:ascii="Arial" w:hAnsi="Arial" w:cs="Arial"/>
          <w:i/>
          <w:iCs/>
          <w:lang w:val="en-US"/>
        </w:rPr>
        <w:t xml:space="preserve">Total </w:t>
      </w:r>
      <w:r w:rsidRPr="000A6F59">
        <w:rPr>
          <w:rFonts w:ascii="Arial" w:eastAsia="Helvetica" w:hAnsi="Arial" w:cs="Arial"/>
          <w:i/>
          <w:iCs/>
          <w:color w:val="000000"/>
          <w:lang w:val="en-US"/>
        </w:rPr>
        <w:t xml:space="preserve">Number of Faces </w:t>
      </w:r>
      <w:r w:rsidR="00981239" w:rsidRPr="000A6F59">
        <w:rPr>
          <w:rFonts w:ascii="Arial" w:eastAsia="Helvetica" w:hAnsi="Arial" w:cs="Arial"/>
          <w:i/>
          <w:iCs/>
          <w:color w:val="000000"/>
          <w:lang w:val="en-US"/>
        </w:rPr>
        <w:t>Viewed</w:t>
      </w:r>
      <w:r w:rsidR="00453359" w:rsidRPr="000A6F59">
        <w:rPr>
          <w:rFonts w:ascii="Arial" w:eastAsia="Helvetica" w:hAnsi="Arial" w:cs="Arial"/>
          <w:i/>
          <w:iCs/>
          <w:color w:val="000000"/>
          <w:lang w:val="en-US"/>
        </w:rPr>
        <w:t xml:space="preserve"> Per Cube Type</w:t>
      </w:r>
    </w:p>
    <w:tbl>
      <w:tblPr>
        <w:tblW w:w="5000" w:type="pct"/>
        <w:tblLook w:val="0420" w:firstRow="1" w:lastRow="0" w:firstColumn="0" w:lastColumn="0" w:noHBand="0" w:noVBand="1"/>
      </w:tblPr>
      <w:tblGrid>
        <w:gridCol w:w="4018"/>
        <w:gridCol w:w="1472"/>
        <w:gridCol w:w="1591"/>
        <w:gridCol w:w="1002"/>
        <w:gridCol w:w="1277"/>
      </w:tblGrid>
      <w:tr w:rsidR="00991E97" w:rsidRPr="000A6F59" w14:paraId="34FD68C2" w14:textId="77777777" w:rsidTr="009D0425">
        <w:trPr>
          <w:tblHeader/>
        </w:trPr>
        <w:tc>
          <w:tcPr>
            <w:tcW w:w="214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776429"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b/>
                <w:bCs/>
                <w:i/>
                <w:iCs/>
                <w:color w:val="000000"/>
                <w:lang w:val="en-US"/>
              </w:rPr>
            </w:pPr>
            <w:r w:rsidRPr="000A6F59">
              <w:rPr>
                <w:rFonts w:ascii="Arial" w:eastAsia="Helvetica" w:hAnsi="Arial" w:cs="Arial"/>
                <w:b/>
                <w:bCs/>
                <w:i/>
                <w:iCs/>
                <w:color w:val="000000"/>
                <w:lang w:val="en-US"/>
              </w:rPr>
              <w:t>Parameter</w:t>
            </w:r>
          </w:p>
        </w:tc>
        <w:tc>
          <w:tcPr>
            <w:tcW w:w="78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4A3D87"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Estimate</w:t>
            </w:r>
          </w:p>
        </w:tc>
        <w:tc>
          <w:tcPr>
            <w:tcW w:w="85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274C92" w14:textId="0C079BED"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C</w:t>
            </w:r>
            <w:r w:rsidR="00981239" w:rsidRPr="000A6F59">
              <w:rPr>
                <w:rFonts w:ascii="Arial" w:eastAsia="Helvetica" w:hAnsi="Arial" w:cs="Arial"/>
                <w:b/>
                <w:bCs/>
                <w:i/>
                <w:iCs/>
                <w:color w:val="000000"/>
                <w:lang w:val="en-US"/>
              </w:rPr>
              <w:t>i</w:t>
            </w:r>
            <w:r w:rsidRPr="000A6F59">
              <w:rPr>
                <w:rFonts w:ascii="Arial" w:eastAsia="Helvetica" w:hAnsi="Arial" w:cs="Arial"/>
                <w:b/>
                <w:bCs/>
                <w:i/>
                <w:iCs/>
                <w:color w:val="000000"/>
                <w:lang w:val="en-US"/>
              </w:rPr>
              <w:t>s</w:t>
            </w:r>
          </w:p>
        </w:tc>
        <w:tc>
          <w:tcPr>
            <w:tcW w:w="535"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B13F6C"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R-Hat</w:t>
            </w:r>
          </w:p>
        </w:tc>
        <w:tc>
          <w:tcPr>
            <w:tcW w:w="68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EDB0FE3"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BF</w:t>
            </w:r>
          </w:p>
        </w:tc>
      </w:tr>
      <w:tr w:rsidR="00991E97" w:rsidRPr="000A6F59" w14:paraId="7ACD92F7" w14:textId="77777777" w:rsidTr="009D0425">
        <w:tc>
          <w:tcPr>
            <w:tcW w:w="214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8A687"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Intercept</w:t>
            </w:r>
          </w:p>
        </w:tc>
        <w:tc>
          <w:tcPr>
            <w:tcW w:w="78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970E4" w14:textId="7218BD63"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2.34 (0.01)</w:t>
            </w:r>
          </w:p>
        </w:tc>
        <w:tc>
          <w:tcPr>
            <w:tcW w:w="850"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3CD196" w14:textId="2A9AFAEC"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2.32 – 2.35</w:t>
            </w:r>
          </w:p>
        </w:tc>
        <w:tc>
          <w:tcPr>
            <w:tcW w:w="535"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4163F4"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8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A42FE1" w14:textId="3ADFF493"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Inf</w:t>
            </w:r>
          </w:p>
        </w:tc>
      </w:tr>
      <w:tr w:rsidR="00991E97" w:rsidRPr="000A6F59" w14:paraId="3B1BADA4" w14:textId="77777777" w:rsidTr="009D0425">
        <w:tc>
          <w:tcPr>
            <w:tcW w:w="21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8C11D4"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Presence (Absent – Present)</w:t>
            </w:r>
          </w:p>
        </w:tc>
        <w:tc>
          <w:tcPr>
            <w:tcW w:w="7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94D4DA" w14:textId="1F4EE4C1"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-0.27 (0.01)</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B652B5" w14:textId="2B1667F1"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-0.29 – -0.24</w:t>
            </w:r>
          </w:p>
        </w:tc>
        <w:tc>
          <w:tcPr>
            <w:tcW w:w="5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8FEDB4"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9EE74A" w14:textId="0D5654A3"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7</w:t>
            </w:r>
            <w:r w:rsidR="00991E97" w:rsidRPr="000A6F59">
              <w:rPr>
                <w:rFonts w:ascii="Arial" w:eastAsia="Helvetica" w:hAnsi="Arial" w:cs="Arial"/>
                <w:b/>
                <w:bCs/>
                <w:color w:val="000000"/>
                <w:sz w:val="20"/>
                <w:szCs w:val="20"/>
                <w:lang w:val="en-US"/>
              </w:rPr>
              <w:t>.</w:t>
            </w:r>
            <w:r w:rsidRPr="000A6F59">
              <w:rPr>
                <w:rFonts w:ascii="Arial" w:eastAsia="Helvetica" w:hAnsi="Arial" w:cs="Arial"/>
                <w:b/>
                <w:bCs/>
                <w:color w:val="000000"/>
                <w:sz w:val="20"/>
                <w:szCs w:val="20"/>
                <w:lang w:val="en-US"/>
              </w:rPr>
              <w:t>26</w:t>
            </w:r>
            <w:r w:rsidR="00991E97" w:rsidRPr="000A6F59">
              <w:rPr>
                <w:rFonts w:ascii="Arial" w:eastAsia="Helvetica" w:hAnsi="Arial" w:cs="Arial"/>
                <w:b/>
                <w:bCs/>
                <w:color w:val="000000"/>
                <w:sz w:val="20"/>
                <w:szCs w:val="20"/>
                <w:lang w:val="en-US"/>
              </w:rPr>
              <w:sym w:font="Symbol" w:char="F0B4"/>
            </w:r>
            <w:r w:rsidR="00991E97" w:rsidRPr="000A6F59">
              <w:rPr>
                <w:rFonts w:ascii="Arial" w:eastAsia="Helvetica" w:hAnsi="Arial" w:cs="Arial"/>
                <w:b/>
                <w:bCs/>
                <w:color w:val="000000"/>
                <w:sz w:val="20"/>
                <w:szCs w:val="20"/>
                <w:lang w:val="en-US"/>
              </w:rPr>
              <w:t>10</w:t>
            </w:r>
            <w:r w:rsidR="00991E97" w:rsidRPr="000A6F59">
              <w:rPr>
                <w:rFonts w:ascii="Arial" w:eastAsia="Helvetica" w:hAnsi="Arial" w:cs="Arial"/>
                <w:b/>
                <w:bCs/>
                <w:color w:val="000000"/>
                <w:sz w:val="20"/>
                <w:szCs w:val="20"/>
                <w:vertAlign w:val="superscript"/>
                <w:lang w:val="en-US"/>
              </w:rPr>
              <w:t>2</w:t>
            </w:r>
            <w:r w:rsidRPr="000A6F59">
              <w:rPr>
                <w:rFonts w:ascii="Arial" w:eastAsia="Helvetica" w:hAnsi="Arial" w:cs="Arial"/>
                <w:b/>
                <w:bCs/>
                <w:color w:val="000000"/>
                <w:sz w:val="20"/>
                <w:szCs w:val="20"/>
                <w:vertAlign w:val="superscript"/>
                <w:lang w:val="en-US"/>
              </w:rPr>
              <w:t>0</w:t>
            </w:r>
          </w:p>
        </w:tc>
      </w:tr>
      <w:tr w:rsidR="00991E97" w:rsidRPr="000A6F59" w14:paraId="669B9836" w14:textId="77777777" w:rsidTr="009D0425">
        <w:tc>
          <w:tcPr>
            <w:tcW w:w="21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E1496A"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Trial Index</w:t>
            </w:r>
          </w:p>
        </w:tc>
        <w:tc>
          <w:tcPr>
            <w:tcW w:w="7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A435E" w14:textId="4FBCF1BB"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w:t>
            </w:r>
            <w:r w:rsidR="00981239" w:rsidRPr="000A6F59">
              <w:rPr>
                <w:rFonts w:ascii="Arial" w:eastAsia="Helvetica" w:hAnsi="Arial" w:cs="Arial"/>
                <w:color w:val="000000"/>
                <w:sz w:val="20"/>
                <w:szCs w:val="20"/>
                <w:lang w:val="en-US"/>
              </w:rPr>
              <w:t>0</w:t>
            </w:r>
            <w:r w:rsidRPr="000A6F59">
              <w:rPr>
                <w:rFonts w:ascii="Arial" w:eastAsia="Helvetica" w:hAnsi="Arial" w:cs="Arial"/>
                <w:color w:val="000000"/>
                <w:sz w:val="20"/>
                <w:szCs w:val="20"/>
                <w:lang w:val="en-US"/>
              </w:rPr>
              <w:t xml:space="preserve"> (0.0</w:t>
            </w:r>
            <w:r w:rsidR="00981239" w:rsidRPr="000A6F59">
              <w:rPr>
                <w:rFonts w:ascii="Arial" w:eastAsia="Helvetica" w:hAnsi="Arial" w:cs="Arial"/>
                <w:color w:val="000000"/>
                <w:sz w:val="20"/>
                <w:szCs w:val="20"/>
                <w:lang w:val="en-US"/>
              </w:rPr>
              <w:t>1</w:t>
            </w:r>
            <w:r w:rsidRPr="000A6F59">
              <w:rPr>
                <w:rFonts w:ascii="Arial" w:eastAsia="Helvetica" w:hAnsi="Arial" w:cs="Arial"/>
                <w:color w:val="000000"/>
                <w:sz w:val="20"/>
                <w:szCs w:val="20"/>
                <w:lang w:val="en-US"/>
              </w:rPr>
              <w:t>)</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876184" w14:textId="5B59DDB1"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w:t>
            </w:r>
            <w:r w:rsidR="00981239" w:rsidRPr="000A6F59">
              <w:rPr>
                <w:rFonts w:ascii="Arial" w:eastAsia="Helvetica" w:hAnsi="Arial" w:cs="Arial"/>
                <w:color w:val="000000"/>
                <w:sz w:val="20"/>
                <w:szCs w:val="20"/>
                <w:lang w:val="en-US"/>
              </w:rPr>
              <w:t>1</w:t>
            </w:r>
            <w:r w:rsidRPr="000A6F59">
              <w:rPr>
                <w:rFonts w:ascii="Arial" w:eastAsia="Helvetica" w:hAnsi="Arial" w:cs="Arial"/>
                <w:color w:val="000000"/>
                <w:sz w:val="20"/>
                <w:szCs w:val="20"/>
                <w:lang w:val="en-US"/>
              </w:rPr>
              <w:t xml:space="preserve"> – 0.01</w:t>
            </w:r>
          </w:p>
        </w:tc>
        <w:tc>
          <w:tcPr>
            <w:tcW w:w="5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B4BBE0"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985FAE" w14:textId="5C65C003"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w:t>
            </w:r>
            <w:r w:rsidR="00981239" w:rsidRPr="000A6F59">
              <w:rPr>
                <w:rFonts w:ascii="Arial" w:eastAsia="Helvetica" w:hAnsi="Arial" w:cs="Arial"/>
                <w:color w:val="000000"/>
                <w:sz w:val="20"/>
                <w:szCs w:val="20"/>
                <w:lang w:val="en-US"/>
              </w:rPr>
              <w:t>01</w:t>
            </w:r>
          </w:p>
        </w:tc>
      </w:tr>
      <w:tr w:rsidR="00991E97" w:rsidRPr="000A6F59" w14:paraId="0AA51F37" w14:textId="77777777" w:rsidTr="009D0425">
        <w:tc>
          <w:tcPr>
            <w:tcW w:w="21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2B2F26"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Effort Type (Heavy – Light)</w:t>
            </w:r>
          </w:p>
        </w:tc>
        <w:tc>
          <w:tcPr>
            <w:tcW w:w="7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BCB558" w14:textId="3EC5C081"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0.1</w:t>
            </w:r>
            <w:r w:rsidR="00981239" w:rsidRPr="000A6F59">
              <w:rPr>
                <w:rFonts w:ascii="Arial" w:eastAsia="Helvetica" w:hAnsi="Arial" w:cs="Arial"/>
                <w:color w:val="000000"/>
                <w:sz w:val="20"/>
                <w:szCs w:val="20"/>
                <w:lang w:val="en-US"/>
              </w:rPr>
              <w:t>0</w:t>
            </w:r>
            <w:r w:rsidRPr="000A6F59">
              <w:rPr>
                <w:rFonts w:ascii="Arial" w:eastAsia="Helvetica" w:hAnsi="Arial" w:cs="Arial"/>
                <w:color w:val="000000"/>
                <w:sz w:val="20"/>
                <w:szCs w:val="20"/>
                <w:lang w:val="en-US"/>
              </w:rPr>
              <w:t xml:space="preserve"> (0.0</w:t>
            </w:r>
            <w:r w:rsidR="00981239" w:rsidRPr="000A6F59">
              <w:rPr>
                <w:rFonts w:ascii="Arial" w:eastAsia="Helvetica" w:hAnsi="Arial" w:cs="Arial"/>
                <w:color w:val="000000"/>
                <w:sz w:val="20"/>
                <w:szCs w:val="20"/>
                <w:lang w:val="en-US"/>
              </w:rPr>
              <w:t>1</w:t>
            </w:r>
            <w:r w:rsidRPr="000A6F59">
              <w:rPr>
                <w:rFonts w:ascii="Arial" w:eastAsia="Helvetica" w:hAnsi="Arial" w:cs="Arial"/>
                <w:color w:val="000000"/>
                <w:sz w:val="20"/>
                <w:szCs w:val="20"/>
                <w:lang w:val="en-US"/>
              </w:rPr>
              <w:t>)</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85EA6E" w14:textId="0D263613"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0.0</w:t>
            </w:r>
            <w:r w:rsidR="00981239" w:rsidRPr="000A6F59">
              <w:rPr>
                <w:rFonts w:ascii="Arial" w:eastAsia="Helvetica" w:hAnsi="Arial" w:cs="Arial"/>
                <w:b/>
                <w:bCs/>
                <w:color w:val="000000"/>
                <w:sz w:val="20"/>
                <w:szCs w:val="20"/>
                <w:lang w:val="en-US"/>
              </w:rPr>
              <w:t>8</w:t>
            </w:r>
            <w:r w:rsidRPr="000A6F59">
              <w:rPr>
                <w:rFonts w:ascii="Arial" w:eastAsia="Helvetica" w:hAnsi="Arial" w:cs="Arial"/>
                <w:b/>
                <w:bCs/>
                <w:color w:val="000000"/>
                <w:sz w:val="20"/>
                <w:szCs w:val="20"/>
                <w:lang w:val="en-US"/>
              </w:rPr>
              <w:t xml:space="preserve"> – 0.</w:t>
            </w:r>
            <w:r w:rsidR="00981239" w:rsidRPr="000A6F59">
              <w:rPr>
                <w:rFonts w:ascii="Arial" w:eastAsia="Helvetica" w:hAnsi="Arial" w:cs="Arial"/>
                <w:b/>
                <w:bCs/>
                <w:color w:val="000000"/>
                <w:sz w:val="20"/>
                <w:szCs w:val="20"/>
                <w:lang w:val="en-US"/>
              </w:rPr>
              <w:t>13</w:t>
            </w:r>
          </w:p>
        </w:tc>
        <w:tc>
          <w:tcPr>
            <w:tcW w:w="5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7F424C"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1F2A44" w14:textId="7E56B2AD"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3.32</w:t>
            </w:r>
            <w:r w:rsidRPr="000A6F59">
              <w:rPr>
                <w:rFonts w:ascii="Arial" w:eastAsia="Helvetica" w:hAnsi="Arial" w:cs="Arial"/>
                <w:b/>
                <w:bCs/>
                <w:color w:val="000000"/>
                <w:sz w:val="20"/>
                <w:szCs w:val="20"/>
                <w:lang w:val="en-US"/>
              </w:rPr>
              <w:sym w:font="Symbol" w:char="F0B4"/>
            </w:r>
            <w:r w:rsidRPr="000A6F59">
              <w:rPr>
                <w:rFonts w:ascii="Arial" w:eastAsia="Helvetica" w:hAnsi="Arial" w:cs="Arial"/>
                <w:b/>
                <w:bCs/>
                <w:color w:val="000000"/>
                <w:sz w:val="20"/>
                <w:szCs w:val="20"/>
                <w:lang w:val="en-US"/>
              </w:rPr>
              <w:t>10</w:t>
            </w:r>
            <w:r w:rsidRPr="000A6F59">
              <w:rPr>
                <w:rFonts w:ascii="Arial" w:eastAsia="Helvetica" w:hAnsi="Arial" w:cs="Arial"/>
                <w:b/>
                <w:bCs/>
                <w:color w:val="000000"/>
                <w:sz w:val="20"/>
                <w:szCs w:val="20"/>
                <w:vertAlign w:val="superscript"/>
                <w:lang w:val="en-US"/>
              </w:rPr>
              <w:t>10</w:t>
            </w:r>
          </w:p>
        </w:tc>
      </w:tr>
      <w:tr w:rsidR="00991E97" w:rsidRPr="000A6F59" w14:paraId="1A9E9E23" w14:textId="77777777" w:rsidTr="009D0425">
        <w:tc>
          <w:tcPr>
            <w:tcW w:w="21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AB3068"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Trial Index</w:t>
            </w:r>
          </w:p>
        </w:tc>
        <w:tc>
          <w:tcPr>
            <w:tcW w:w="7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6D0528" w14:textId="7C35476B"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0.03 (0.01)</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6BC7A3" w14:textId="45A1CC76"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0.00 – 0.05</w:t>
            </w:r>
          </w:p>
        </w:tc>
        <w:tc>
          <w:tcPr>
            <w:tcW w:w="5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D6BF04"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6AA73C" w14:textId="3B115ECE"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w:t>
            </w:r>
            <w:r w:rsidR="00981239" w:rsidRPr="000A6F59">
              <w:rPr>
                <w:rFonts w:ascii="Arial" w:eastAsia="Helvetica" w:hAnsi="Arial" w:cs="Arial"/>
                <w:color w:val="000000"/>
                <w:sz w:val="20"/>
                <w:szCs w:val="20"/>
                <w:lang w:val="en-US"/>
              </w:rPr>
              <w:t>17</w:t>
            </w:r>
          </w:p>
        </w:tc>
      </w:tr>
      <w:tr w:rsidR="00991E97" w:rsidRPr="000A6F59" w14:paraId="47089A05" w14:textId="77777777" w:rsidTr="009D0425">
        <w:tc>
          <w:tcPr>
            <w:tcW w:w="21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25696C"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Effort Type</w:t>
            </w:r>
          </w:p>
        </w:tc>
        <w:tc>
          <w:tcPr>
            <w:tcW w:w="7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4A43BB" w14:textId="75815E3B"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0.19 (0.02)</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51B33" w14:textId="51109161"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0.15 – 0.24</w:t>
            </w:r>
          </w:p>
        </w:tc>
        <w:tc>
          <w:tcPr>
            <w:tcW w:w="5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C14B33"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6E92F5" w14:textId="2D338C94"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9</w:t>
            </w:r>
            <w:r w:rsidR="00991E97" w:rsidRPr="000A6F59">
              <w:rPr>
                <w:rFonts w:ascii="Arial" w:eastAsia="Helvetica" w:hAnsi="Arial" w:cs="Arial"/>
                <w:b/>
                <w:bCs/>
                <w:color w:val="000000"/>
                <w:sz w:val="20"/>
                <w:szCs w:val="20"/>
                <w:lang w:val="en-US"/>
              </w:rPr>
              <w:t>.1</w:t>
            </w:r>
            <w:r w:rsidRPr="000A6F59">
              <w:rPr>
                <w:rFonts w:ascii="Arial" w:eastAsia="Helvetica" w:hAnsi="Arial" w:cs="Arial"/>
                <w:b/>
                <w:bCs/>
                <w:color w:val="000000"/>
                <w:sz w:val="20"/>
                <w:szCs w:val="20"/>
                <w:lang w:val="en-US"/>
              </w:rPr>
              <w:t>8</w:t>
            </w:r>
            <w:r w:rsidR="00991E97" w:rsidRPr="000A6F59">
              <w:rPr>
                <w:rFonts w:ascii="Arial" w:eastAsia="Helvetica" w:hAnsi="Arial" w:cs="Arial"/>
                <w:b/>
                <w:bCs/>
                <w:color w:val="000000"/>
                <w:sz w:val="20"/>
                <w:szCs w:val="20"/>
                <w:lang w:val="en-US"/>
              </w:rPr>
              <w:sym w:font="Symbol" w:char="F0B4"/>
            </w:r>
            <w:r w:rsidR="00991E97" w:rsidRPr="000A6F59">
              <w:rPr>
                <w:rFonts w:ascii="Arial" w:eastAsia="Helvetica" w:hAnsi="Arial" w:cs="Arial"/>
                <w:b/>
                <w:bCs/>
                <w:color w:val="000000"/>
                <w:sz w:val="20"/>
                <w:szCs w:val="20"/>
                <w:lang w:val="en-US"/>
              </w:rPr>
              <w:t>10</w:t>
            </w:r>
            <w:r w:rsidR="00991E97" w:rsidRPr="000A6F59">
              <w:rPr>
                <w:rFonts w:ascii="Arial" w:eastAsia="Helvetica" w:hAnsi="Arial" w:cs="Arial"/>
                <w:b/>
                <w:bCs/>
                <w:color w:val="000000"/>
                <w:sz w:val="20"/>
                <w:szCs w:val="20"/>
                <w:vertAlign w:val="superscript"/>
                <w:lang w:val="en-US"/>
              </w:rPr>
              <w:t>0</w:t>
            </w:r>
            <w:r w:rsidRPr="000A6F59">
              <w:rPr>
                <w:rFonts w:ascii="Arial" w:eastAsia="Helvetica" w:hAnsi="Arial" w:cs="Arial"/>
                <w:b/>
                <w:bCs/>
                <w:color w:val="000000"/>
                <w:sz w:val="20"/>
                <w:szCs w:val="20"/>
                <w:vertAlign w:val="superscript"/>
                <w:lang w:val="en-US"/>
              </w:rPr>
              <w:t>6</w:t>
            </w:r>
          </w:p>
        </w:tc>
      </w:tr>
      <w:tr w:rsidR="00991E97" w:rsidRPr="000A6F59" w14:paraId="5013CF88" w14:textId="77777777" w:rsidTr="009D0425">
        <w:tc>
          <w:tcPr>
            <w:tcW w:w="21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098391"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Trial Index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Effort Type</w:t>
            </w:r>
          </w:p>
        </w:tc>
        <w:tc>
          <w:tcPr>
            <w:tcW w:w="7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090BAB" w14:textId="4E2B3F4B"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0.03 (0.01)</w:t>
            </w:r>
          </w:p>
        </w:tc>
        <w:tc>
          <w:tcPr>
            <w:tcW w:w="8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118F98" w14:textId="1ADC3EB2"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0.01 – 0.05</w:t>
            </w:r>
          </w:p>
        </w:tc>
        <w:tc>
          <w:tcPr>
            <w:tcW w:w="5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BE600F"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77EEDF" w14:textId="5307C53B"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w:t>
            </w:r>
            <w:r w:rsidR="00981239" w:rsidRPr="000A6F59">
              <w:rPr>
                <w:rFonts w:ascii="Arial" w:eastAsia="Helvetica" w:hAnsi="Arial" w:cs="Arial"/>
                <w:color w:val="000000"/>
                <w:sz w:val="20"/>
                <w:szCs w:val="20"/>
                <w:lang w:val="en-US"/>
              </w:rPr>
              <w:t>36</w:t>
            </w:r>
          </w:p>
        </w:tc>
      </w:tr>
      <w:tr w:rsidR="00991E97" w:rsidRPr="000A6F59" w14:paraId="4B98D512" w14:textId="77777777" w:rsidTr="009D0425">
        <w:tc>
          <w:tcPr>
            <w:tcW w:w="214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0D6B40"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Trial Index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Effort Type</w:t>
            </w:r>
          </w:p>
        </w:tc>
        <w:tc>
          <w:tcPr>
            <w:tcW w:w="78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4D83DBB" w14:textId="2EBFA4A7" w:rsidR="00991E97" w:rsidRPr="000A6F59" w:rsidRDefault="0098123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0.03 (0.02)</w:t>
            </w:r>
          </w:p>
        </w:tc>
        <w:tc>
          <w:tcPr>
            <w:tcW w:w="85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C513B7" w14:textId="6E8CA21C"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w:t>
            </w:r>
            <w:r w:rsidR="00981239" w:rsidRPr="000A6F59">
              <w:rPr>
                <w:rFonts w:ascii="Arial" w:eastAsia="Helvetica" w:hAnsi="Arial" w:cs="Arial"/>
                <w:color w:val="000000"/>
                <w:sz w:val="20"/>
                <w:szCs w:val="20"/>
                <w:lang w:val="en-US"/>
              </w:rPr>
              <w:t>2</w:t>
            </w:r>
            <w:r w:rsidRPr="000A6F59">
              <w:rPr>
                <w:rFonts w:ascii="Arial" w:eastAsia="Helvetica" w:hAnsi="Arial" w:cs="Arial"/>
                <w:color w:val="000000"/>
                <w:sz w:val="20"/>
                <w:szCs w:val="20"/>
                <w:lang w:val="en-US"/>
              </w:rPr>
              <w:t xml:space="preserve"> – 0.</w:t>
            </w:r>
            <w:r w:rsidR="00981239" w:rsidRPr="000A6F59">
              <w:rPr>
                <w:rFonts w:ascii="Arial" w:eastAsia="Helvetica" w:hAnsi="Arial" w:cs="Arial"/>
                <w:color w:val="000000"/>
                <w:sz w:val="20"/>
                <w:szCs w:val="20"/>
                <w:lang w:val="en-US"/>
              </w:rPr>
              <w:t>07</w:t>
            </w:r>
          </w:p>
        </w:tc>
        <w:tc>
          <w:tcPr>
            <w:tcW w:w="535"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9212B8" w14:textId="77777777"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8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E5025F" w14:textId="79110FF8" w:rsidR="00991E97" w:rsidRPr="000A6F59" w:rsidRDefault="00991E97"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w:t>
            </w:r>
            <w:r w:rsidR="00981239" w:rsidRPr="000A6F59">
              <w:rPr>
                <w:rFonts w:ascii="Arial" w:eastAsia="Helvetica" w:hAnsi="Arial" w:cs="Arial"/>
                <w:color w:val="000000"/>
                <w:sz w:val="20"/>
                <w:szCs w:val="20"/>
                <w:lang w:val="en-US"/>
              </w:rPr>
              <w:t>5</w:t>
            </w:r>
          </w:p>
        </w:tc>
      </w:tr>
    </w:tbl>
    <w:p w14:paraId="4132F638" w14:textId="756564B4" w:rsidR="00991E97" w:rsidRPr="000A6F59" w:rsidRDefault="00991E97" w:rsidP="00991E97">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xml:space="preserve">. CIs = Confidence Intervals; BF = Bayes </w:t>
      </w:r>
      <w:r w:rsidR="002253E8" w:rsidRPr="000A6F59">
        <w:rPr>
          <w:rFonts w:ascii="Arial" w:hAnsi="Arial" w:cs="Arial"/>
          <w:sz w:val="20"/>
          <w:szCs w:val="20"/>
          <w:lang w:val="en-US"/>
        </w:rPr>
        <w:t>f</w:t>
      </w:r>
      <w:r w:rsidRPr="000A6F59">
        <w:rPr>
          <w:rFonts w:ascii="Arial" w:hAnsi="Arial" w:cs="Arial"/>
          <w:sz w:val="20"/>
          <w:szCs w:val="20"/>
          <w:lang w:val="en-US"/>
        </w:rPr>
        <w:t>actor; Bolded CI values = CIs that did not pass through zero; Bolded BF values = BF &gt; 3.20. Values in parentheses represent the associated standard error values. Effects were deemed reliable if CIs did not pass through zero and BF &gt; 3.20.</w:t>
      </w:r>
    </w:p>
    <w:p w14:paraId="5B1CA4A6" w14:textId="77777777" w:rsidR="00991E97" w:rsidRPr="000A6F59" w:rsidRDefault="00991E97" w:rsidP="00991E97">
      <w:pPr>
        <w:spacing w:line="480" w:lineRule="auto"/>
        <w:rPr>
          <w:rFonts w:ascii="Arial" w:hAnsi="Arial" w:cs="Arial"/>
          <w:lang w:val="en-US"/>
        </w:rPr>
      </w:pPr>
    </w:p>
    <w:p w14:paraId="74E55A21" w14:textId="77777777" w:rsidR="00991E97" w:rsidRPr="000A6F59" w:rsidRDefault="00991E97" w:rsidP="00991E97">
      <w:pPr>
        <w:spacing w:line="480" w:lineRule="auto"/>
        <w:rPr>
          <w:rFonts w:ascii="Arial" w:hAnsi="Arial" w:cs="Arial"/>
          <w:b/>
          <w:bCs/>
          <w:lang w:val="en-US"/>
        </w:rPr>
      </w:pPr>
    </w:p>
    <w:p w14:paraId="1DBF9E6C" w14:textId="77777777" w:rsidR="00991E97" w:rsidRPr="000A6F59" w:rsidRDefault="00991E97" w:rsidP="00991E97">
      <w:pPr>
        <w:spacing w:line="480" w:lineRule="auto"/>
        <w:rPr>
          <w:rFonts w:ascii="Arial" w:hAnsi="Arial" w:cs="Arial"/>
          <w:lang w:val="en-US"/>
        </w:rPr>
      </w:pPr>
    </w:p>
    <w:p w14:paraId="5B2D676E" w14:textId="77777777" w:rsidR="00991E97" w:rsidRPr="000A6F59" w:rsidRDefault="00991E97" w:rsidP="00991E97">
      <w:pPr>
        <w:spacing w:line="480" w:lineRule="auto"/>
        <w:rPr>
          <w:rFonts w:ascii="Arial" w:hAnsi="Arial" w:cs="Arial"/>
          <w:b/>
          <w:bCs/>
          <w:lang w:val="en-US"/>
        </w:rPr>
      </w:pPr>
      <w:r w:rsidRPr="000A6F59">
        <w:rPr>
          <w:rFonts w:ascii="Arial" w:hAnsi="Arial" w:cs="Arial"/>
          <w:b/>
          <w:bCs/>
          <w:lang w:val="en-US"/>
        </w:rPr>
        <w:br w:type="page"/>
      </w:r>
    </w:p>
    <w:p w14:paraId="77E5CAC3" w14:textId="77777777" w:rsidR="00991E97" w:rsidRPr="000A6F59" w:rsidRDefault="00991E97" w:rsidP="00991E97">
      <w:pPr>
        <w:spacing w:line="480" w:lineRule="auto"/>
        <w:rPr>
          <w:rFonts w:ascii="Arial" w:hAnsi="Arial" w:cs="Arial"/>
          <w:b/>
          <w:bCs/>
          <w:lang w:val="en-US"/>
        </w:rPr>
      </w:pPr>
      <w:r w:rsidRPr="000A6F59">
        <w:rPr>
          <w:rFonts w:ascii="Arial" w:hAnsi="Arial" w:cs="Arial"/>
          <w:b/>
          <w:bCs/>
          <w:lang w:val="en-US"/>
        </w:rPr>
        <w:lastRenderedPageBreak/>
        <w:t>Figure 5</w:t>
      </w:r>
    </w:p>
    <w:p w14:paraId="45A098F2" w14:textId="592BA5B6" w:rsidR="00991E97" w:rsidRPr="000A6F59" w:rsidRDefault="00916B07" w:rsidP="00991E97">
      <w:pPr>
        <w:spacing w:line="480" w:lineRule="auto"/>
        <w:rPr>
          <w:rFonts w:ascii="Arial" w:hAnsi="Arial" w:cs="Arial"/>
          <w:lang w:val="en-US"/>
        </w:rPr>
      </w:pPr>
      <w:r w:rsidRPr="000A6F59">
        <w:rPr>
          <w:rFonts w:ascii="Arial" w:hAnsi="Arial" w:cs="Arial"/>
          <w:i/>
          <w:iCs/>
          <w:lang w:val="en-US"/>
        </w:rPr>
        <w:t>Total</w:t>
      </w:r>
      <w:r w:rsidR="00991E97" w:rsidRPr="000A6F59">
        <w:rPr>
          <w:rFonts w:ascii="Arial" w:hAnsi="Arial" w:cs="Arial"/>
          <w:i/>
          <w:iCs/>
          <w:lang w:val="en-US"/>
        </w:rPr>
        <w:t xml:space="preserve"> </w:t>
      </w:r>
      <w:r w:rsidR="00991E97" w:rsidRPr="000A6F59">
        <w:rPr>
          <w:rFonts w:ascii="Arial" w:eastAsia="Helvetica" w:hAnsi="Arial" w:cs="Arial"/>
          <w:i/>
          <w:iCs/>
          <w:color w:val="000000"/>
          <w:lang w:val="en-US"/>
        </w:rPr>
        <w:t xml:space="preserve">Number of Faces </w:t>
      </w:r>
      <w:r w:rsidRPr="000A6F59">
        <w:rPr>
          <w:rFonts w:ascii="Arial" w:eastAsia="Helvetica" w:hAnsi="Arial" w:cs="Arial"/>
          <w:i/>
          <w:iCs/>
          <w:color w:val="000000"/>
          <w:lang w:val="en-US"/>
        </w:rPr>
        <w:t xml:space="preserve">Viewed </w:t>
      </w:r>
      <w:r w:rsidR="00991E97" w:rsidRPr="000A6F59">
        <w:rPr>
          <w:rFonts w:ascii="Arial" w:eastAsia="Helvetica" w:hAnsi="Arial" w:cs="Arial"/>
          <w:i/>
          <w:iCs/>
          <w:color w:val="000000"/>
          <w:lang w:val="en-US"/>
        </w:rPr>
        <w:t>~ Effort Type (Experiment 1)</w:t>
      </w:r>
    </w:p>
    <w:p w14:paraId="3D184A5D" w14:textId="5CB06F3B" w:rsidR="00991E97" w:rsidRPr="000A6F59" w:rsidRDefault="006F767E" w:rsidP="00991E97">
      <w:pPr>
        <w:spacing w:line="480" w:lineRule="auto"/>
        <w:rPr>
          <w:rFonts w:ascii="Arial" w:hAnsi="Arial" w:cs="Arial"/>
          <w:lang w:val="en-US"/>
        </w:rPr>
      </w:pPr>
      <w:r w:rsidRPr="000A6F59">
        <w:rPr>
          <w:rFonts w:ascii="Arial" w:hAnsi="Arial" w:cs="Arial"/>
          <w:noProof/>
          <w:lang w:val="en-US"/>
        </w:rPr>
        <w:drawing>
          <wp:inline distT="0" distB="0" distL="0" distR="0" wp14:anchorId="37ACF125" wp14:editId="4491221A">
            <wp:extent cx="5943600" cy="4457700"/>
            <wp:effectExtent l="0" t="0" r="0" b="0"/>
            <wp:docPr id="1100079667" name="Picture 14" descr="A graph of a graph showing the effect of a certain pres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79667" name="Picture 14" descr="A graph of a graph showing the effect of a certain prese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1EFC4B3" w14:textId="3C52404D" w:rsidR="00713EB4" w:rsidRPr="000A6F59" w:rsidRDefault="00713EB4" w:rsidP="00713EB4">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xml:space="preserve">. Shaded areas represent ±SE. Trial Index has been binned into increments of 20 trials for the purposes of visualization only. SE = standard error. Total viewed faces are summed and averaged for each cube type. </w:t>
      </w:r>
      <w:r w:rsidR="001E0E5B" w:rsidRPr="000A6F59">
        <w:rPr>
          <w:rFonts w:ascii="Arial" w:hAnsi="Arial" w:cs="Arial"/>
          <w:sz w:val="20"/>
          <w:szCs w:val="20"/>
          <w:lang w:val="en-US"/>
        </w:rPr>
        <w:t>D</w:t>
      </w:r>
      <w:r w:rsidRPr="000A6F59">
        <w:rPr>
          <w:rFonts w:ascii="Arial" w:hAnsi="Arial" w:cs="Arial"/>
          <w:sz w:val="20"/>
          <w:szCs w:val="20"/>
          <w:lang w:val="en-US"/>
        </w:rPr>
        <w:t xml:space="preserve">ashed line indicates the max number of </w:t>
      </w:r>
      <w:proofErr w:type="gramStart"/>
      <w:r w:rsidRPr="000A6F59">
        <w:rPr>
          <w:rFonts w:ascii="Arial" w:hAnsi="Arial" w:cs="Arial"/>
          <w:sz w:val="20"/>
          <w:szCs w:val="20"/>
          <w:lang w:val="en-US"/>
        </w:rPr>
        <w:t>potential</w:t>
      </w:r>
      <w:proofErr w:type="gramEnd"/>
      <w:r w:rsidRPr="000A6F59">
        <w:rPr>
          <w:rFonts w:ascii="Arial" w:hAnsi="Arial" w:cs="Arial"/>
          <w:sz w:val="20"/>
          <w:szCs w:val="20"/>
          <w:lang w:val="en-US"/>
        </w:rPr>
        <w:t xml:space="preserve"> faces a participant could view for </w:t>
      </w:r>
      <w:r w:rsidR="00DC5CB6" w:rsidRPr="000A6F59">
        <w:rPr>
          <w:rFonts w:ascii="Arial" w:hAnsi="Arial" w:cs="Arial"/>
          <w:sz w:val="20"/>
          <w:szCs w:val="20"/>
          <w:lang w:val="en-US"/>
        </w:rPr>
        <w:t>each</w:t>
      </w:r>
      <w:r w:rsidRPr="000A6F59">
        <w:rPr>
          <w:rFonts w:ascii="Arial" w:hAnsi="Arial" w:cs="Arial"/>
          <w:sz w:val="20"/>
          <w:szCs w:val="20"/>
          <w:lang w:val="en-US"/>
        </w:rPr>
        <w:t xml:space="preserve"> cube type.</w:t>
      </w:r>
    </w:p>
    <w:p w14:paraId="0B6F7F08" w14:textId="77777777" w:rsidR="00991E97" w:rsidRPr="000A6F59" w:rsidRDefault="00991E97" w:rsidP="00991E97">
      <w:pPr>
        <w:spacing w:line="480" w:lineRule="auto"/>
        <w:rPr>
          <w:rFonts w:ascii="Arial" w:hAnsi="Arial" w:cs="Arial"/>
          <w:lang w:val="en-US"/>
        </w:rPr>
      </w:pPr>
    </w:p>
    <w:p w14:paraId="4F69118C" w14:textId="5DB14EE8" w:rsidR="00991E97" w:rsidRPr="000A6F59" w:rsidRDefault="00991E97" w:rsidP="00991E97">
      <w:pPr>
        <w:spacing w:line="480" w:lineRule="auto"/>
        <w:rPr>
          <w:rFonts w:ascii="Arial" w:hAnsi="Arial" w:cs="Arial"/>
          <w:lang w:val="en-US"/>
        </w:rPr>
      </w:pPr>
      <w:r w:rsidRPr="000A6F59">
        <w:rPr>
          <w:rFonts w:ascii="Arial" w:hAnsi="Arial" w:cs="Arial"/>
          <w:lang w:val="en-US"/>
        </w:rPr>
        <w:tab/>
        <w:t xml:space="preserve">For this analysis, we observed </w:t>
      </w:r>
      <w:r w:rsidR="009D34B9" w:rsidRPr="000A6F59">
        <w:rPr>
          <w:rFonts w:ascii="Arial" w:hAnsi="Arial" w:cs="Arial"/>
          <w:lang w:val="en-US"/>
        </w:rPr>
        <w:t xml:space="preserve">main effects for Presence and Effort Type, both of which were subsumed by </w:t>
      </w:r>
      <w:r w:rsidRPr="000A6F59">
        <w:rPr>
          <w:rFonts w:ascii="Arial" w:hAnsi="Arial" w:cs="Arial"/>
          <w:lang w:val="en-US"/>
        </w:rPr>
        <w:t>a</w:t>
      </w:r>
      <w:r w:rsidR="009D34B9" w:rsidRPr="000A6F59">
        <w:rPr>
          <w:rFonts w:ascii="Arial" w:hAnsi="Arial" w:cs="Arial"/>
          <w:lang w:val="en-US"/>
        </w:rPr>
        <w:t xml:space="preserve"> </w:t>
      </w:r>
      <w:r w:rsidRPr="000A6F59">
        <w:rPr>
          <w:rFonts w:ascii="Arial" w:hAnsi="Arial" w:cs="Arial"/>
          <w:lang w:val="en-US"/>
        </w:rPr>
        <w:t xml:space="preserve">Presence </w:t>
      </w:r>
      <w:r w:rsidR="00D65872" w:rsidRPr="000A6F59">
        <w:rPr>
          <w:rFonts w:ascii="Arial" w:hAnsi="Arial" w:cs="Arial"/>
          <w:lang w:val="en-US"/>
        </w:rPr>
        <w:sym w:font="Symbol" w:char="F0B4"/>
      </w:r>
      <w:r w:rsidR="009D34B9" w:rsidRPr="000A6F59">
        <w:rPr>
          <w:rFonts w:ascii="Arial" w:hAnsi="Arial" w:cs="Arial"/>
          <w:lang w:val="en-US"/>
        </w:rPr>
        <w:t xml:space="preserve"> </w:t>
      </w:r>
      <w:r w:rsidRPr="000A6F59">
        <w:rPr>
          <w:rFonts w:ascii="Arial" w:hAnsi="Arial" w:cs="Arial"/>
          <w:lang w:val="en-US"/>
        </w:rPr>
        <w:t>Effort Type</w:t>
      </w:r>
      <w:r w:rsidR="009D34B9" w:rsidRPr="000A6F59">
        <w:rPr>
          <w:rFonts w:ascii="Arial" w:hAnsi="Arial" w:cs="Arial"/>
          <w:lang w:val="en-US"/>
        </w:rPr>
        <w:t xml:space="preserve"> interaction</w:t>
      </w:r>
      <w:r w:rsidRPr="000A6F59">
        <w:rPr>
          <w:rFonts w:ascii="Arial" w:hAnsi="Arial" w:cs="Arial"/>
          <w:lang w:val="en-US"/>
        </w:rPr>
        <w:t xml:space="preserve">. Post hoc contrasts were conducted to further understand this interaction. Overall, we observed a clear difference between the number of faces </w:t>
      </w:r>
      <w:r w:rsidR="005131A0" w:rsidRPr="000A6F59">
        <w:rPr>
          <w:rFonts w:ascii="Arial" w:hAnsi="Arial" w:cs="Arial"/>
          <w:lang w:val="en-US"/>
        </w:rPr>
        <w:t xml:space="preserve">viewed </w:t>
      </w:r>
      <w:r w:rsidRPr="000A6F59">
        <w:rPr>
          <w:rFonts w:ascii="Arial" w:hAnsi="Arial" w:cs="Arial"/>
          <w:lang w:val="en-US"/>
        </w:rPr>
        <w:t xml:space="preserve">between heavy and light cubes. In target-absent </w:t>
      </w:r>
      <w:r w:rsidRPr="000A6F59">
        <w:rPr>
          <w:rFonts w:ascii="Arial" w:hAnsi="Arial" w:cs="Arial"/>
          <w:lang w:val="en-US"/>
        </w:rPr>
        <w:lastRenderedPageBreak/>
        <w:t>trials, this effect was extremely small</w:t>
      </w:r>
      <w:r w:rsidR="000A056D" w:rsidRPr="000A6F59">
        <w:rPr>
          <w:rFonts w:ascii="Arial" w:hAnsi="Arial" w:cs="Arial"/>
          <w:lang w:val="en-US"/>
        </w:rPr>
        <w:t xml:space="preserve">, with </w:t>
      </w:r>
      <w:r w:rsidR="005131A0" w:rsidRPr="000A6F59">
        <w:rPr>
          <w:rFonts w:ascii="Arial" w:hAnsi="Arial" w:cs="Arial"/>
          <w:lang w:val="en-US"/>
        </w:rPr>
        <w:t xml:space="preserve">a </w:t>
      </w:r>
      <w:r w:rsidR="0015194C" w:rsidRPr="000A6F59">
        <w:rPr>
          <w:rFonts w:ascii="Arial" w:hAnsi="Arial" w:cs="Arial"/>
          <w:lang w:val="en-US"/>
        </w:rPr>
        <w:t>B</w:t>
      </w:r>
      <w:r w:rsidR="005131A0" w:rsidRPr="000A6F59">
        <w:rPr>
          <w:rFonts w:ascii="Arial" w:hAnsi="Arial" w:cs="Arial"/>
          <w:lang w:val="en-US"/>
        </w:rPr>
        <w:t>ayes factor below the 3.20 cutoff</w:t>
      </w:r>
      <w:r w:rsidRPr="000A6F59">
        <w:rPr>
          <w:rFonts w:ascii="Arial" w:hAnsi="Arial" w:cs="Arial"/>
          <w:lang w:val="en-US"/>
        </w:rPr>
        <w:t xml:space="preserve"> (</w:t>
      </w:r>
      <w:r w:rsidRPr="000A6F59">
        <w:rPr>
          <w:rFonts w:ascii="Arial" w:hAnsi="Arial" w:cs="Arial"/>
          <w:i/>
          <w:iCs/>
          <w:lang w:val="en-US"/>
        </w:rPr>
        <w:t>Estimate</w:t>
      </w:r>
      <w:r w:rsidRPr="000A6F59">
        <w:rPr>
          <w:rFonts w:ascii="Arial" w:hAnsi="Arial" w:cs="Arial"/>
          <w:lang w:val="en-US"/>
        </w:rPr>
        <w:t xml:space="preserve"> = -0.0</w:t>
      </w:r>
      <w:r w:rsidR="005131A0" w:rsidRPr="000A6F59">
        <w:rPr>
          <w:rFonts w:ascii="Arial" w:hAnsi="Arial" w:cs="Arial"/>
          <w:lang w:val="en-US"/>
        </w:rPr>
        <w:t>2</w:t>
      </w:r>
      <w:r w:rsidRPr="000A6F59">
        <w:rPr>
          <w:rFonts w:ascii="Arial" w:hAnsi="Arial" w:cs="Arial"/>
          <w:lang w:val="en-US"/>
        </w:rPr>
        <w:t xml:space="preserve">, </w:t>
      </w:r>
      <w:r w:rsidRPr="000A6F59">
        <w:rPr>
          <w:rFonts w:ascii="Arial" w:hAnsi="Arial" w:cs="Arial"/>
          <w:i/>
          <w:iCs/>
          <w:lang w:val="en-US"/>
        </w:rPr>
        <w:t>lower CI</w:t>
      </w:r>
      <w:r w:rsidRPr="000A6F59">
        <w:rPr>
          <w:rFonts w:ascii="Arial" w:hAnsi="Arial" w:cs="Arial"/>
          <w:lang w:val="en-US"/>
        </w:rPr>
        <w:t xml:space="preserve"> = -0.0</w:t>
      </w:r>
      <w:r w:rsidR="005131A0" w:rsidRPr="000A6F59">
        <w:rPr>
          <w:rFonts w:ascii="Arial" w:hAnsi="Arial" w:cs="Arial"/>
          <w:lang w:val="en-US"/>
        </w:rPr>
        <w:t>3</w:t>
      </w:r>
      <w:r w:rsidRPr="000A6F59">
        <w:rPr>
          <w:rFonts w:ascii="Arial" w:hAnsi="Arial" w:cs="Arial"/>
          <w:lang w:val="en-US"/>
        </w:rPr>
        <w:t xml:space="preserve">, </w:t>
      </w:r>
      <w:r w:rsidRPr="000A6F59">
        <w:rPr>
          <w:rFonts w:ascii="Arial" w:hAnsi="Arial" w:cs="Arial"/>
          <w:i/>
          <w:iCs/>
          <w:lang w:val="en-US"/>
        </w:rPr>
        <w:t>upper CI</w:t>
      </w:r>
      <w:r w:rsidRPr="000A6F59">
        <w:rPr>
          <w:rFonts w:ascii="Arial" w:hAnsi="Arial" w:cs="Arial"/>
          <w:lang w:val="en-US"/>
        </w:rPr>
        <w:t xml:space="preserve"> = -0.0</w:t>
      </w:r>
      <w:r w:rsidR="005131A0" w:rsidRPr="000A6F59">
        <w:rPr>
          <w:rFonts w:ascii="Arial" w:hAnsi="Arial" w:cs="Arial"/>
          <w:lang w:val="en-US"/>
        </w:rPr>
        <w:t>1</w:t>
      </w:r>
      <w:r w:rsidRPr="000A6F59">
        <w:rPr>
          <w:rFonts w:ascii="Arial" w:hAnsi="Arial" w:cs="Arial"/>
          <w:lang w:val="en-US"/>
        </w:rPr>
        <w:t xml:space="preserve">, </w:t>
      </w:r>
      <w:r w:rsidRPr="000A6F59">
        <w:rPr>
          <w:rFonts w:ascii="Arial" w:hAnsi="Arial" w:cs="Arial"/>
          <w:i/>
          <w:iCs/>
          <w:lang w:val="en-US"/>
        </w:rPr>
        <w:t>BF</w:t>
      </w:r>
      <w:r w:rsidRPr="000A6F59">
        <w:rPr>
          <w:rFonts w:ascii="Arial" w:hAnsi="Arial" w:cs="Arial"/>
          <w:i/>
          <w:iCs/>
          <w:vertAlign w:val="subscript"/>
          <w:lang w:val="en-US"/>
        </w:rPr>
        <w:t>10</w:t>
      </w:r>
      <w:r w:rsidRPr="000A6F59">
        <w:rPr>
          <w:rFonts w:ascii="Arial" w:hAnsi="Arial" w:cs="Arial"/>
          <w:lang w:val="en-US"/>
        </w:rPr>
        <w:t xml:space="preserve"> = </w:t>
      </w:r>
      <w:r w:rsidR="005131A0" w:rsidRPr="000A6F59">
        <w:rPr>
          <w:rFonts w:ascii="Arial" w:hAnsi="Arial" w:cs="Arial"/>
          <w:lang w:val="en-US"/>
        </w:rPr>
        <w:t>2</w:t>
      </w:r>
      <w:r w:rsidRPr="000A6F59">
        <w:rPr>
          <w:rFonts w:ascii="Arial" w:hAnsi="Arial" w:cs="Arial"/>
          <w:lang w:val="en-US"/>
        </w:rPr>
        <w:t>.1</w:t>
      </w:r>
      <w:r w:rsidR="005131A0" w:rsidRPr="000A6F59">
        <w:rPr>
          <w:rFonts w:ascii="Arial" w:hAnsi="Arial" w:cs="Arial"/>
          <w:lang w:val="en-US"/>
        </w:rPr>
        <w:t>4</w:t>
      </w:r>
      <w:r w:rsidRPr="000A6F59">
        <w:rPr>
          <w:rFonts w:ascii="Arial" w:hAnsi="Arial" w:cs="Arial"/>
          <w:lang w:val="en-US"/>
        </w:rPr>
        <w:t>), however, in target-present trials, this difference was much more substantial (</w:t>
      </w:r>
      <w:r w:rsidRPr="000A6F59">
        <w:rPr>
          <w:rFonts w:ascii="Arial" w:hAnsi="Arial" w:cs="Arial"/>
          <w:i/>
          <w:iCs/>
          <w:lang w:val="en-US"/>
        </w:rPr>
        <w:t>Estimate</w:t>
      </w:r>
      <w:r w:rsidRPr="000A6F59">
        <w:rPr>
          <w:rFonts w:ascii="Arial" w:hAnsi="Arial" w:cs="Arial"/>
          <w:lang w:val="en-US"/>
        </w:rPr>
        <w:t xml:space="preserve"> = -0.</w:t>
      </w:r>
      <w:r w:rsidR="005131A0" w:rsidRPr="000A6F59">
        <w:rPr>
          <w:rFonts w:ascii="Arial" w:hAnsi="Arial" w:cs="Arial"/>
          <w:lang w:val="en-US"/>
        </w:rPr>
        <w:t>24</w:t>
      </w:r>
      <w:r w:rsidRPr="000A6F59">
        <w:rPr>
          <w:rFonts w:ascii="Arial" w:hAnsi="Arial" w:cs="Arial"/>
          <w:lang w:val="en-US"/>
        </w:rPr>
        <w:t xml:space="preserve">, </w:t>
      </w:r>
      <w:r w:rsidRPr="000A6F59">
        <w:rPr>
          <w:rFonts w:ascii="Arial" w:hAnsi="Arial" w:cs="Arial"/>
          <w:i/>
          <w:iCs/>
          <w:lang w:val="en-US"/>
        </w:rPr>
        <w:t>lower CI</w:t>
      </w:r>
      <w:r w:rsidRPr="000A6F59">
        <w:rPr>
          <w:rFonts w:ascii="Arial" w:hAnsi="Arial" w:cs="Arial"/>
          <w:lang w:val="en-US"/>
        </w:rPr>
        <w:t xml:space="preserve"> = -0.</w:t>
      </w:r>
      <w:r w:rsidR="005131A0" w:rsidRPr="000A6F59">
        <w:rPr>
          <w:rFonts w:ascii="Arial" w:hAnsi="Arial" w:cs="Arial"/>
          <w:lang w:val="en-US"/>
        </w:rPr>
        <w:t>26</w:t>
      </w:r>
      <w:r w:rsidRPr="000A6F59">
        <w:rPr>
          <w:rFonts w:ascii="Arial" w:hAnsi="Arial" w:cs="Arial"/>
          <w:lang w:val="en-US"/>
        </w:rPr>
        <w:t xml:space="preserve">, </w:t>
      </w:r>
      <w:r w:rsidRPr="000A6F59">
        <w:rPr>
          <w:rFonts w:ascii="Arial" w:hAnsi="Arial" w:cs="Arial"/>
          <w:i/>
          <w:iCs/>
          <w:lang w:val="en-US"/>
        </w:rPr>
        <w:t>upper CI</w:t>
      </w:r>
      <w:r w:rsidRPr="000A6F59">
        <w:rPr>
          <w:rFonts w:ascii="Arial" w:hAnsi="Arial" w:cs="Arial"/>
          <w:lang w:val="en-US"/>
        </w:rPr>
        <w:t xml:space="preserve"> = -0.</w:t>
      </w:r>
      <w:r w:rsidR="005131A0" w:rsidRPr="000A6F59">
        <w:rPr>
          <w:rFonts w:ascii="Arial" w:hAnsi="Arial" w:cs="Arial"/>
          <w:lang w:val="en-US"/>
        </w:rPr>
        <w:t>22</w:t>
      </w:r>
      <w:r w:rsidRPr="000A6F59">
        <w:rPr>
          <w:rFonts w:ascii="Arial" w:hAnsi="Arial" w:cs="Arial"/>
          <w:lang w:val="en-US"/>
        </w:rPr>
        <w:t xml:space="preserve">, </w:t>
      </w:r>
      <w:r w:rsidRPr="000A6F59">
        <w:rPr>
          <w:rFonts w:ascii="Arial" w:hAnsi="Arial" w:cs="Arial"/>
          <w:i/>
          <w:iCs/>
          <w:lang w:val="en-US"/>
        </w:rPr>
        <w:t>BF</w:t>
      </w:r>
      <w:r w:rsidRPr="000A6F59">
        <w:rPr>
          <w:rFonts w:ascii="Arial" w:hAnsi="Arial" w:cs="Arial"/>
          <w:i/>
          <w:iCs/>
          <w:vertAlign w:val="subscript"/>
          <w:lang w:val="en-US"/>
        </w:rPr>
        <w:t>10</w:t>
      </w:r>
      <w:r w:rsidRPr="000A6F59">
        <w:rPr>
          <w:rFonts w:ascii="Arial" w:hAnsi="Arial" w:cs="Arial"/>
          <w:lang w:val="en-US"/>
        </w:rPr>
        <w:t xml:space="preserve"> = </w:t>
      </w:r>
      <w:r w:rsidR="005131A0" w:rsidRPr="000A6F59">
        <w:rPr>
          <w:rFonts w:ascii="Arial" w:hAnsi="Arial" w:cs="Arial"/>
          <w:lang w:val="en-US"/>
        </w:rPr>
        <w:t>1</w:t>
      </w:r>
      <w:r w:rsidRPr="000A6F59">
        <w:rPr>
          <w:rFonts w:ascii="Arial" w:hAnsi="Arial" w:cs="Arial"/>
          <w:lang w:val="en-US"/>
        </w:rPr>
        <w:t>.</w:t>
      </w:r>
      <w:r w:rsidR="005131A0" w:rsidRPr="000A6F59">
        <w:rPr>
          <w:rFonts w:ascii="Arial" w:hAnsi="Arial" w:cs="Arial"/>
          <w:lang w:val="en-US"/>
        </w:rPr>
        <w:t>77</w:t>
      </w:r>
      <w:r w:rsidRPr="000A6F59">
        <w:rPr>
          <w:rFonts w:ascii="Arial" w:hAnsi="Arial" w:cs="Arial"/>
          <w:lang w:val="en-US"/>
        </w:rPr>
        <w:sym w:font="Symbol" w:char="F0B4"/>
      </w:r>
      <w:r w:rsidRPr="000A6F59">
        <w:rPr>
          <w:rFonts w:ascii="Arial" w:hAnsi="Arial" w:cs="Arial"/>
          <w:lang w:val="en-US"/>
        </w:rPr>
        <w:t>10</w:t>
      </w:r>
      <w:r w:rsidRPr="000A6F59">
        <w:rPr>
          <w:rFonts w:ascii="Arial" w:hAnsi="Arial" w:cs="Arial"/>
          <w:vertAlign w:val="superscript"/>
          <w:lang w:val="en-US"/>
        </w:rPr>
        <w:t>3</w:t>
      </w:r>
      <w:r w:rsidR="005131A0" w:rsidRPr="000A6F59">
        <w:rPr>
          <w:rFonts w:ascii="Arial" w:hAnsi="Arial" w:cs="Arial"/>
          <w:vertAlign w:val="superscript"/>
          <w:lang w:val="en-US"/>
        </w:rPr>
        <w:t>2</w:t>
      </w:r>
      <w:r w:rsidRPr="000A6F59">
        <w:rPr>
          <w:rFonts w:ascii="Arial" w:hAnsi="Arial" w:cs="Arial"/>
          <w:lang w:val="en-US"/>
        </w:rPr>
        <w:t xml:space="preserve">). Put simply, participants </w:t>
      </w:r>
      <w:r w:rsidR="00B80173" w:rsidRPr="000A6F59">
        <w:rPr>
          <w:rFonts w:ascii="Arial" w:hAnsi="Arial" w:cs="Arial"/>
          <w:lang w:val="en-US"/>
        </w:rPr>
        <w:t>viewed</w:t>
      </w:r>
      <w:r w:rsidRPr="000A6F59">
        <w:rPr>
          <w:rFonts w:ascii="Arial" w:hAnsi="Arial" w:cs="Arial"/>
          <w:lang w:val="en-US"/>
        </w:rPr>
        <w:t xml:space="preserve"> on average ~</w:t>
      </w:r>
      <w:r w:rsidR="00713C47" w:rsidRPr="000A6F59">
        <w:rPr>
          <w:rFonts w:ascii="Arial" w:hAnsi="Arial" w:cs="Arial"/>
          <w:lang w:val="en-US"/>
        </w:rPr>
        <w:t xml:space="preserve">2 </w:t>
      </w:r>
      <w:r w:rsidRPr="000A6F59">
        <w:rPr>
          <w:rFonts w:ascii="Arial" w:hAnsi="Arial" w:cs="Arial"/>
          <w:lang w:val="en-US"/>
        </w:rPr>
        <w:t>less cube face</w:t>
      </w:r>
      <w:r w:rsidR="007D4265" w:rsidRPr="000A6F59">
        <w:rPr>
          <w:rFonts w:ascii="Arial" w:hAnsi="Arial" w:cs="Arial"/>
          <w:lang w:val="en-US"/>
        </w:rPr>
        <w:t>s</w:t>
      </w:r>
      <w:r w:rsidRPr="000A6F59">
        <w:rPr>
          <w:rFonts w:ascii="Arial" w:hAnsi="Arial" w:cs="Arial"/>
          <w:lang w:val="en-US"/>
        </w:rPr>
        <w:t xml:space="preserve"> for heavy cubes compared to light cubes</w:t>
      </w:r>
      <w:r w:rsidR="00D65872" w:rsidRPr="000A6F59">
        <w:rPr>
          <w:rFonts w:ascii="Arial" w:hAnsi="Arial" w:cs="Arial"/>
          <w:lang w:val="en-US"/>
        </w:rPr>
        <w:t xml:space="preserve"> but only within target-present trials</w:t>
      </w:r>
      <w:r w:rsidRPr="000A6F59">
        <w:rPr>
          <w:rFonts w:ascii="Arial" w:hAnsi="Arial" w:cs="Arial"/>
          <w:lang w:val="en-US"/>
        </w:rPr>
        <w:t>. Since participants predominantly examined the light cubes first, this reduction in search exhaustiveness was likely a result of participants finding the target before needing to reveal the additional faces of the heavy cubes.</w:t>
      </w:r>
    </w:p>
    <w:p w14:paraId="75B80B2E" w14:textId="77777777" w:rsidR="00546FF0" w:rsidRPr="000A6F59" w:rsidRDefault="00546FF0" w:rsidP="00546FF0">
      <w:pPr>
        <w:spacing w:line="480" w:lineRule="auto"/>
        <w:jc w:val="center"/>
        <w:rPr>
          <w:rFonts w:ascii="Arial" w:hAnsi="Arial" w:cs="Arial"/>
          <w:b/>
          <w:bCs/>
          <w:lang w:val="en-US"/>
        </w:rPr>
      </w:pPr>
    </w:p>
    <w:p w14:paraId="06A91418" w14:textId="067FF3C9" w:rsidR="00546FF0" w:rsidRPr="000A6F59" w:rsidRDefault="00546FF0" w:rsidP="00546FF0">
      <w:pPr>
        <w:spacing w:line="480" w:lineRule="auto"/>
        <w:jc w:val="center"/>
        <w:rPr>
          <w:rFonts w:ascii="Arial" w:hAnsi="Arial" w:cs="Arial"/>
          <w:b/>
          <w:bCs/>
          <w:lang w:val="en-US"/>
        </w:rPr>
      </w:pPr>
      <w:r w:rsidRPr="000A6F59">
        <w:rPr>
          <w:rFonts w:ascii="Arial" w:hAnsi="Arial" w:cs="Arial"/>
          <w:b/>
          <w:bCs/>
          <w:lang w:val="en-US"/>
        </w:rPr>
        <w:t>Discussion</w:t>
      </w:r>
    </w:p>
    <w:p w14:paraId="1F749704" w14:textId="0AA94423" w:rsidR="00546FF0" w:rsidRPr="000A6F59" w:rsidRDefault="00546FF0" w:rsidP="00AA50E7">
      <w:pPr>
        <w:spacing w:line="480" w:lineRule="auto"/>
        <w:ind w:firstLine="720"/>
        <w:rPr>
          <w:rFonts w:ascii="Arial" w:hAnsi="Arial" w:cs="Arial"/>
          <w:lang w:val="en-US"/>
        </w:rPr>
      </w:pPr>
      <w:r w:rsidRPr="000A6F59">
        <w:rPr>
          <w:rFonts w:ascii="Arial" w:hAnsi="Arial" w:cs="Arial"/>
          <w:lang w:val="en-US"/>
        </w:rPr>
        <w:t>In Experiment 1, participants engaged in an interactive search for a target T shape attached to the side of virtual cube</w:t>
      </w:r>
      <w:r w:rsidR="002131C3" w:rsidRPr="000A6F59">
        <w:rPr>
          <w:rFonts w:ascii="Arial" w:hAnsi="Arial" w:cs="Arial"/>
          <w:lang w:val="en-US"/>
        </w:rPr>
        <w:t>s</w:t>
      </w:r>
      <w:r w:rsidRPr="000A6F59">
        <w:rPr>
          <w:rFonts w:ascii="Arial" w:hAnsi="Arial" w:cs="Arial"/>
          <w:lang w:val="en-US"/>
        </w:rPr>
        <w:t>.</w:t>
      </w:r>
      <w:r w:rsidR="00E67233" w:rsidRPr="000A6F59">
        <w:rPr>
          <w:rFonts w:ascii="Arial" w:hAnsi="Arial" w:cs="Arial"/>
          <w:lang w:val="en-US"/>
        </w:rPr>
        <w:t xml:space="preserve"> Cubes were interacted with by clicking and dragging on them </w:t>
      </w:r>
      <w:r w:rsidR="00B82720" w:rsidRPr="000A6F59">
        <w:rPr>
          <w:rFonts w:ascii="Arial" w:hAnsi="Arial" w:cs="Arial"/>
          <w:lang w:val="en-US"/>
        </w:rPr>
        <w:t xml:space="preserve">with a computer mouse which resulted in </w:t>
      </w:r>
      <w:r w:rsidR="006A7FED" w:rsidRPr="000A6F59">
        <w:rPr>
          <w:rFonts w:ascii="Arial" w:hAnsi="Arial" w:cs="Arial"/>
          <w:lang w:val="en-US"/>
        </w:rPr>
        <w:t xml:space="preserve">a </w:t>
      </w:r>
      <w:r w:rsidR="00B82720" w:rsidRPr="000A6F59">
        <w:rPr>
          <w:rFonts w:ascii="Arial" w:hAnsi="Arial" w:cs="Arial"/>
          <w:lang w:val="en-US"/>
        </w:rPr>
        <w:t>rotation of the selected cube.</w:t>
      </w:r>
      <w:r w:rsidR="00E67233" w:rsidRPr="000A6F59">
        <w:rPr>
          <w:rFonts w:ascii="Arial" w:hAnsi="Arial" w:cs="Arial"/>
          <w:lang w:val="en-US"/>
        </w:rPr>
        <w:t xml:space="preserve"> </w:t>
      </w:r>
      <w:r w:rsidR="00B82720" w:rsidRPr="000A6F59">
        <w:rPr>
          <w:rFonts w:ascii="Arial" w:hAnsi="Arial" w:cs="Arial"/>
          <w:lang w:val="en-US"/>
        </w:rPr>
        <w:t>On each trial, t</w:t>
      </w:r>
      <w:r w:rsidR="00E67233" w:rsidRPr="000A6F59">
        <w:rPr>
          <w:rFonts w:ascii="Arial" w:hAnsi="Arial" w:cs="Arial"/>
          <w:lang w:val="en-US"/>
        </w:rPr>
        <w:t xml:space="preserve">wo of </w:t>
      </w:r>
      <w:r w:rsidR="00B82720" w:rsidRPr="000A6F59">
        <w:rPr>
          <w:rFonts w:ascii="Arial" w:hAnsi="Arial" w:cs="Arial"/>
          <w:lang w:val="en-US"/>
        </w:rPr>
        <w:t xml:space="preserve">the </w:t>
      </w:r>
      <w:r w:rsidR="00E67233" w:rsidRPr="000A6F59">
        <w:rPr>
          <w:rFonts w:ascii="Arial" w:hAnsi="Arial" w:cs="Arial"/>
          <w:lang w:val="en-US"/>
        </w:rPr>
        <w:t xml:space="preserve">four </w:t>
      </w:r>
      <w:r w:rsidR="00B82720" w:rsidRPr="000A6F59">
        <w:rPr>
          <w:rFonts w:ascii="Arial" w:hAnsi="Arial" w:cs="Arial"/>
          <w:lang w:val="en-US"/>
        </w:rPr>
        <w:t xml:space="preserve">potential cubes were made to be </w:t>
      </w:r>
      <w:r w:rsidR="002C3838" w:rsidRPr="000A6F59">
        <w:rPr>
          <w:rFonts w:ascii="Arial" w:hAnsi="Arial" w:cs="Arial"/>
          <w:lang w:val="en-US"/>
        </w:rPr>
        <w:t xml:space="preserve">physically </w:t>
      </w:r>
      <w:r w:rsidR="00F8420D" w:rsidRPr="000A6F59">
        <w:rPr>
          <w:rFonts w:ascii="Arial" w:hAnsi="Arial" w:cs="Arial"/>
          <w:lang w:val="en-US"/>
        </w:rPr>
        <w:t xml:space="preserve">effortful to </w:t>
      </w:r>
      <w:r w:rsidR="00B82720" w:rsidRPr="000A6F59">
        <w:rPr>
          <w:rFonts w:ascii="Arial" w:hAnsi="Arial" w:cs="Arial"/>
          <w:lang w:val="en-US"/>
        </w:rPr>
        <w:t>interac</w:t>
      </w:r>
      <w:r w:rsidR="002C1AB8" w:rsidRPr="000A6F59">
        <w:rPr>
          <w:rFonts w:ascii="Arial" w:hAnsi="Arial" w:cs="Arial"/>
          <w:lang w:val="en-US"/>
        </w:rPr>
        <w:t>t</w:t>
      </w:r>
      <w:r w:rsidR="00B82720" w:rsidRPr="000A6F59">
        <w:rPr>
          <w:rFonts w:ascii="Arial" w:hAnsi="Arial" w:cs="Arial"/>
          <w:lang w:val="en-US"/>
        </w:rPr>
        <w:t xml:space="preserve"> with </w:t>
      </w:r>
      <w:r w:rsidR="00F8420D" w:rsidRPr="000A6F59">
        <w:rPr>
          <w:rFonts w:ascii="Arial" w:hAnsi="Arial" w:cs="Arial"/>
          <w:lang w:val="en-US"/>
        </w:rPr>
        <w:t>by reducing their sensitivity to</w:t>
      </w:r>
      <w:r w:rsidR="00B82720" w:rsidRPr="000A6F59">
        <w:rPr>
          <w:rFonts w:ascii="Arial" w:hAnsi="Arial" w:cs="Arial"/>
          <w:lang w:val="en-US"/>
        </w:rPr>
        <w:t xml:space="preserve"> </w:t>
      </w:r>
      <w:r w:rsidR="006A7FED" w:rsidRPr="000A6F59">
        <w:rPr>
          <w:rFonts w:ascii="Arial" w:hAnsi="Arial" w:cs="Arial"/>
          <w:lang w:val="en-US"/>
        </w:rPr>
        <w:t xml:space="preserve">the computer </w:t>
      </w:r>
      <w:r w:rsidR="00C7473A" w:rsidRPr="000A6F59">
        <w:rPr>
          <w:rFonts w:ascii="Arial" w:hAnsi="Arial" w:cs="Arial"/>
          <w:lang w:val="en-US"/>
        </w:rPr>
        <w:t>cursor</w:t>
      </w:r>
      <w:r w:rsidRPr="000A6F59">
        <w:rPr>
          <w:rFonts w:ascii="Arial" w:hAnsi="Arial" w:cs="Arial"/>
          <w:lang w:val="en-US"/>
        </w:rPr>
        <w:t xml:space="preserve">. Our reasons for doing so were twofold. First, </w:t>
      </w:r>
      <w:r w:rsidR="002C3838" w:rsidRPr="000A6F59">
        <w:rPr>
          <w:rFonts w:ascii="Arial" w:hAnsi="Arial" w:cs="Arial"/>
          <w:lang w:val="en-US"/>
        </w:rPr>
        <w:t>it is generally understood that there are many attributes that contribute towards attentional selection whilst searching</w:t>
      </w:r>
      <w:r w:rsidR="00EE416D" w:rsidRPr="000A6F59">
        <w:rPr>
          <w:rFonts w:ascii="Arial" w:hAnsi="Arial" w:cs="Arial"/>
          <w:lang w:val="en-US"/>
        </w:rPr>
        <w:t xml:space="preserve"> </w:t>
      </w:r>
      <w:r w:rsidR="00EE416D" w:rsidRPr="000A6F59">
        <w:rPr>
          <w:rFonts w:ascii="Arial" w:hAnsi="Arial" w:cs="Arial"/>
          <w:lang w:val="en-US"/>
        </w:rPr>
        <w:fldChar w:fldCharType="begin"/>
      </w:r>
      <w:r w:rsidR="000A0E6A" w:rsidRPr="000A6F59">
        <w:rPr>
          <w:rFonts w:ascii="Arial" w:hAnsi="Arial" w:cs="Arial"/>
          <w:lang w:val="en-US"/>
        </w:rPr>
        <w:instrText xml:space="preserve"> ADDIN ZOTERO_ITEM CSL_CITATION {"citationID":"DuGR4Fx6","properties":{"formattedCitation":"(Awh et al., 2012; Wolfe, 2021)","plainCitation":"(Awh et al., 2012; Wolfe, 2021)","noteIndex":0},"citationItems":[{"id":1018,"uris":["http://zotero.org/users/local/TppnTB8M/items/IDKTWVXG"],"itemData":{"id":1018,"type":"article-journal","container-title":"Trends in Cognitive Sciences","DOI":"10.1016/j.tics.2012.06.010","ISSN":"13646613","issue":"8","journalAbbreviation":"Trends in Cognitive Sciences","language":"en","page":"437-443","source":"DOI.org (Crossref)","title":"Top-down versus bottom-up attentional control: a failed theoretical dichotomy","title-short":"Top-down versus bottom-up attentional control","volume":"16","author":[{"family":"Awh","given":"Edward"},{"family":"Belopolsky","given":"Artem V."},{"family":"Theeuwes","given":"Jan"}],"issued":{"date-parts":[["2012",8]]}}},{"id":984,"uris":["http://zotero.org/users/local/TppnTB8M/items/8KQSCZTP"],"itemData":{"id":984,"type":"article-journal","abstract":"This paper describes Guided Search 6.0 (GS6), a revised model of visual search. When we encounter a scene, we can see something everywhere. However, we cannot recognize more than a few items at a time. Attention is used to select items so that their features can be “bound” into recognizable objects. Attention is “guided” so that items can be processed in an intelligent order. In GS6, this guidance comes from five sources of preattentive information: (1) top-down and (2) bottom-up feature guidance, (3) prior history (e.g., priming), (4) reward, and (5) scene syntax and semantics. These sources are combined into a spatial “priority map,” a dynamic attentional landscape that evolves over the course of search. Selective attention is guided to the most active location in the priority map approximately 20 times per second. Guidance will not be uniform across the visual field. It will favor items near the point of fixation. Three types of functional visual field (FVFs) describe the nature of these foveal biases. There is a resolution FVF, an FVF governing exploratory eye movements, and an FVF governing covert deployments of attention. To be identified as targets or rejected as distractors, items must be compared to target templates held in memory. The binding and recognition of an attended object is modeled as a diffusion process taking &gt; 150 ms/item. Since selection occurs more frequently than that, it follows that multiple items are undergoing recognition at the same time, though asynchronously, making GS6 a hybrid of serial and parallel processes. In GS6, if a target is not found, search terminates when an accumulating quitting signal reaches a threshold. Setting of that threshold is adaptive, allowing feedback about performance to shape subsequent searches. Simulation shows that the combination of asynchronous diffusion and a quitting signal can produce the basic patterns of response time and error data from a range of search experiments.","container-title":"Psychonomic Bulletin &amp; Review","DOI":"10.3758/s13423-020-01859-9","ISSN":"1069-9384, 1531-5320","issue":"4","journalAbbreviation":"Psychon Bull Rev","language":"en","page":"1060-1092","source":"DOI.org (Crossref)","title":"Guided Search 6.0: An updated model of visual search","title-short":"Guided Search 6.0","volume":"28","author":[{"family":"Wolfe","given":"Jeremy M."}],"issued":{"date-parts":[["2021",8]]}}}],"schema":"https://github.com/citation-style-language/schema/raw/master/csl-citation.json"} </w:instrText>
      </w:r>
      <w:r w:rsidR="00EE416D" w:rsidRPr="000A6F59">
        <w:rPr>
          <w:rFonts w:ascii="Arial" w:hAnsi="Arial" w:cs="Arial"/>
          <w:lang w:val="en-US"/>
        </w:rPr>
        <w:fldChar w:fldCharType="separate"/>
      </w:r>
      <w:r w:rsidR="000A0E6A" w:rsidRPr="000A6F59">
        <w:rPr>
          <w:rFonts w:ascii="Arial" w:hAnsi="Arial" w:cs="Arial"/>
          <w:noProof/>
          <w:lang w:val="en-US"/>
        </w:rPr>
        <w:t>(Awh et al., 2012; Wolfe, 2021)</w:t>
      </w:r>
      <w:r w:rsidR="00EE416D" w:rsidRPr="000A6F59">
        <w:rPr>
          <w:rFonts w:ascii="Arial" w:hAnsi="Arial" w:cs="Arial"/>
          <w:lang w:val="en-US"/>
        </w:rPr>
        <w:fldChar w:fldCharType="end"/>
      </w:r>
      <w:r w:rsidR="00765FD0" w:rsidRPr="000A6F59">
        <w:rPr>
          <w:rFonts w:ascii="Arial" w:hAnsi="Arial" w:cs="Arial"/>
          <w:lang w:val="en-US"/>
        </w:rPr>
        <w:t>. S</w:t>
      </w:r>
      <w:r w:rsidRPr="000A6F59">
        <w:rPr>
          <w:rFonts w:ascii="Arial" w:hAnsi="Arial" w:cs="Arial"/>
          <w:lang w:val="en-US"/>
        </w:rPr>
        <w:t xml:space="preserve">econd, previous literature </w:t>
      </w:r>
      <w:r w:rsidR="002C3838" w:rsidRPr="000A6F59">
        <w:rPr>
          <w:rFonts w:ascii="Arial" w:hAnsi="Arial" w:cs="Arial"/>
          <w:lang w:val="en-US"/>
        </w:rPr>
        <w:t>investigating the role</w:t>
      </w:r>
      <w:r w:rsidR="00564390" w:rsidRPr="000A6F59">
        <w:rPr>
          <w:rFonts w:ascii="Arial" w:hAnsi="Arial" w:cs="Arial"/>
          <w:lang w:val="en-US"/>
        </w:rPr>
        <w:t xml:space="preserve"> </w:t>
      </w:r>
      <w:r w:rsidR="002C3838" w:rsidRPr="000A6F59">
        <w:rPr>
          <w:rFonts w:ascii="Arial" w:hAnsi="Arial" w:cs="Arial"/>
          <w:lang w:val="en-US"/>
        </w:rPr>
        <w:t xml:space="preserve">of physical effort and energy expenditure has </w:t>
      </w:r>
      <w:r w:rsidR="00564390" w:rsidRPr="000A6F59">
        <w:rPr>
          <w:rFonts w:ascii="Arial" w:hAnsi="Arial" w:cs="Arial"/>
          <w:lang w:val="en-US"/>
        </w:rPr>
        <w:t xml:space="preserve">been </w:t>
      </w:r>
      <w:r w:rsidR="002C3838" w:rsidRPr="000A6F59">
        <w:rPr>
          <w:rFonts w:ascii="Arial" w:hAnsi="Arial" w:cs="Arial"/>
          <w:lang w:val="en-US"/>
        </w:rPr>
        <w:t xml:space="preserve">shown to influence a range of different </w:t>
      </w:r>
      <w:r w:rsidRPr="000A6F59">
        <w:rPr>
          <w:rFonts w:ascii="Arial" w:hAnsi="Arial" w:cs="Arial"/>
          <w:lang w:val="en-US"/>
        </w:rPr>
        <w:t>behavio</w:t>
      </w:r>
      <w:r w:rsidR="00430D08" w:rsidRPr="000A6F59">
        <w:rPr>
          <w:rFonts w:ascii="Arial" w:hAnsi="Arial" w:cs="Arial"/>
          <w:lang w:val="en-US"/>
        </w:rPr>
        <w:t>rs</w:t>
      </w:r>
      <w:r w:rsidR="00D34C6A" w:rsidRPr="000A6F59">
        <w:rPr>
          <w:rFonts w:ascii="Arial" w:hAnsi="Arial" w:cs="Arial"/>
          <w:lang w:val="en-US"/>
        </w:rPr>
        <w:t xml:space="preserve"> </w:t>
      </w:r>
      <w:r w:rsidR="00D34C6A" w:rsidRPr="000A6F59">
        <w:rPr>
          <w:rFonts w:ascii="Arial" w:hAnsi="Arial" w:cs="Arial"/>
          <w:lang w:val="en-US"/>
        </w:rPr>
        <w:fldChar w:fldCharType="begin"/>
      </w:r>
      <w:r w:rsidR="006A061D" w:rsidRPr="000A6F59">
        <w:rPr>
          <w:rFonts w:ascii="Arial" w:hAnsi="Arial" w:cs="Arial"/>
          <w:lang w:val="en-US"/>
        </w:rPr>
        <w:instrText xml:space="preserve"> ADDIN ZOTERO_ITEM CSL_CITATION {"citationID":"3waDLQUx","properties":{"formattedCitation":"(Anderson et al., 2025; Klein-Fl\\uc0\\u252{}gge et al., 2016; Kurniawan et al., 2010; Morel et al., 2017; Pr\\uc0\\u233{}vost et al., 2010; Steelman et al., 2011; Wang et al., 2021; Wickens, 2014, 2015)","plainCitation":"(Anderson et al., 2025; Klein-Flügge et al., 2016; Kurniawan et al., 2010; Morel et al., 2017; Prévost et al., 2010; Steelman et al., 2011; Wang et al., 2021; Wickens, 2014, 2015)","noteIndex":0},"citationItems":[{"id":1038,"uris":["http://zotero.org/users/local/TppnTB8M/items/P3WV9FII"],"itemData":{"id":1038,"type":"article-journal","abstract":"Humans are generally biased to conserve energy, limiting the exertion of physical and mental effort. The need for attention to selectively process perceptual information is a ubiquitous part of mental life, but how mentally effortful is the process of finding the target of a visual search, and how much mental effort is required to focus attention in the face of potentially distracting stimuli? Does learning from demands on physical effort shape the control of attention, much like rewards and punishments? In this tutorial review, we provide an overview of a novel approach to probing the mental effort involved in visual search and the control of attention more generally. Situations are created in which exerting physical effort, via a hand dynamometer, can modify the demands of a visual search task. More specifically, participants can exert physical effort to reduce the putative mental effort required to find a target. When comparing across search conditions, this approach can reveal the conditions that participants are willing to physically work to achieve, with implications for the mental effort associated with these conditions. We also introduce a reciprocal approach in which demands on physical effort, and their association with the visual search task, are manipulated, providing an opportunity to examine how the control of attention is shaped by these effort demands. Some practical considerations for the implementation of these novel approaches are discussed, as are potential new research directions for which these approaches are well suited.","container-title":"Attention, Perception, &amp; Psychophysics","DOI":"10.3758/s13414-025-03024-7","ISSN":"1943-3921, 1943-393X","issue":"2","journalAbbreviation":"Atten Percept Psychophys","language":"en","page":"670-684","source":"DOI.org (Crossref)","title":"Getting a grip on visual search: Relating effort exertion to the control of attention","title-short":"Getting a grip on visual search","volume":"87","author":[{"family":"Anderson","given":"Brian A."},{"family":"Lee","given":"David S."},{"family":"McKinney","given":"Molly R."},{"family":"Clement","given":"Andrew"}],"issued":{"date-parts":[["2025",2]]}}},{"id":1040,"uris":["http://zotero.org/users/local/TppnTB8M/items/2LUH27UZ"],"itemData":{"id":1040,"type":"article-journal","abstract":"Integrating costs and benefits is crucial for optimal decision-making. Although much is known about decisions that involve outcome-related costs (e.g., delay, risk), many of our choices are attached to actions and require an evaluation of the associated motor costs. Yet how the brain incorporates motor costs into choices remains largely unclear. We used human fMRI during choices involving monetary reward and physical effort to identify brain regions that serve as a choice comparator for effort-reward trade-offs. By independently varying both options' effort and reward levels, we were able to identify the neural signature of a comparator mechanism. A network involving supplementary motor area and the caudal portion of dorsal anterior cingulate cortex encoded the difference in reward (positively) and effort levels (negatively) between chosen and unchosen choice options. We next modeled effort-discounted subjective values using a novel behavioral model. This revealed that the same network of regions involving dorsal anterior cingulate cortex and supplementary motor area encoded the difference between the chosen and unchosen options' subjective values, and that activity was best described using a concave model of effort-discounting. In addition, this signal reflected how precisely value determined participants' choices. By contrast, separate signals in supplementary motor area and ventromedial prefrontal cortex correlated with participants' tendency to avoid effort and seek reward, respectively. This suggests that the critical neural signature of decision-making for choices involving motor costs is found in human cingulate cortex and not ventromedial prefrontal cortex as typically reported for outcome-based choice. Furthermore, distinct frontal circuits seem to drive behavior toward reward maximization and effort minimization.\n            \n              SIGNIFICANCE STATEMENT\n              The neural processes that govern the trade-off between expected benefits and motor costs remain largely unknown. This is striking because energetic requirements play an integral role in our day-to-day choices and instrumental behavior, and a diminished willingness to exert effort is a characteristic feature of a range of neurological disorders. We use a new behavioral characterization of how humans trade off reward maximization with effort minimization to examine the neural signatures that underpin such choices, using BOLD MRI neuroimaging data. We find the critical neural signature of decision-making, a signal that reflects the comparison of value between choice options, in human cingulate cortex, whereas two distinct brain circuits drive behavior toward reward maximization or effort minimization.","container-title":"The Journal of Neuroscience","DOI":"10.1523/JNEUROSCI.0292-16.2016","ISSN":"0270-6474, 1529-2401","issue":"39","journalAbbreviation":"J. Neurosci.","language":"en","license":"https://creativecommons.org/licenses/by-nc-sa/4.0/","page":"10002-10015","source":"DOI.org (Crossref)","title":"Neural Signatures of Value Comparison in Human Cingulate Cortex during Decisions Requiring an Effort-Reward Trade-off","volume":"36","author":[{"family":"Klein-Flügge","given":"Miriam C."},{"family":"Kennerley","given":"Steven W."},{"family":"Friston","given":"Karl"},{"family":"Bestmann","given":"Sven"}],"issued":{"date-parts":[["2016",9,28]]}}},{"id":602,"uris":["http://zotero.org/users/local/TppnTB8M/items/XTPA2E2C"],"itemData":{"id":602,"type":"article-journal","abstract":"The possibility that we will have to invest effort influences our future choice behavior. Indeed deciding whether an action is actually worth taking is a key element in the expression of human apathy or inertia. There is a well developed literature on brain activity related to the anticipation of effort, but how effort affects actual choice is less well understood. Furthermore, prior work is largely restricted to mental as opposed to physical effort or has confounded temporal with effortful costs. Here we investigated choice behavior and brain activity, using functional magnetic resonance imaging, in a study where healthy participants are required to make decisions between effortful gripping, where the factors of force (high and low) and reward (high and low) were varied, and a choice of merely holding a grip device for minimal monetary reward. Behaviorally, we show that force level influences the likelihood of choosing an effortful grip. We observed greater activity in the putamen when participants opt to grip an option with low effort compared with when they opt to grip an option with high effort. The results suggest that, over and above a nonspecific role in movement anticipation and salience, the putamen plays a crucial role in computations for choice that involves effort costs.","container-title":"Journal of Neurophysiology","DOI":"10.1152/jn.00027.2010","ISSN":"0022-3077, 1522-1598","issue":"1","journalAbbreviation":"Journal of Neurophysiology","language":"en","page":"313-321","source":"DOI.org (Crossref)","title":"Choosing to Make an Effort: The Role of Striatum in Signaling Physical Effort of a Chosen Action","title-short":"Choosing to Make an Effort","volume":"104","author":[{"family":"Kurniawan","given":"I. T."},{"family":"Seymour","given":"B."},{"family":"Talmi","given":"D."},{"family":"Yoshida","given":"W."},{"family":"Chater","given":"N."},{"family":"Dolan","given":"R. J."}],"issued":{"date-parts":[["2010",7]]}}},{"id":655,"uris":["http://zotero.org/users/local/TppnTB8M/items/WV2G3X6U"],"itemData":{"id":655,"type":"article-journal","abstract":"When deciding between alternative options, a rational agent chooses on the basis of the desirability of each outcome, including associated costs. As different options typically result in different actions, the effort associated with each action is an essential cost parameter. How do humans discount physical effort when deciding between movements? We used an action-selection task to characterize how subjective effort depends on the parameters of arm transport movements and controlled for potential confounding factors such as delay discounting and performance. First, by repeatedly asking subjects to choose between 2 arm movements of different amplitudes or durations, performed against different levels of force, we identified parameter combinations that subjects experienced as identical in effort (isoeffort curves). Movements with a long duration were judged more effortful than short-duration movements against the same force, while movement amplitudes did not influence effort. Biomechanics of the movements also affected effort, as movements towards the body midline were preferred to movements away from it. Second, by introducing movement repetitions, we further determined that the cost function for choosing between effortful movements had a quadratic relationship with force, while choices were made on the basis of the logarithm of these costs. Our results show that effort-based action selection during reaching cannot easily be explained by metabolic costs. Instead, force-loaded reaches, a widely occurring natural behavior, imposed an effort cost for decision making similar to cost functions in motor control. Our results thereby support the idea that motor control and economic choice are governed by partly overlapping optimization principles.","container-title":"PLOS Biology","DOI":"10.1371/journal.pbio.2001323","ISSN":"1545-7885","issue":"6","journalAbbreviation":"PLoS Biol","language":"en","page":"e2001323","source":"DOI.org (Crossref)","title":"What makes a reach movement effortful? Physical effort discounting supports common minimization principles in decision making and motor control","title-short":"What makes a reach movement effortful?","volume":"15","author":[{"family":"Morel","given":"Pierre"},{"family":"Ulbrich","given":"Philipp"},{"family":"Gail","given":"Alexander"}],"editor":[{"family":"Rushworth","given":"Matthew"}],"issued":{"date-parts":[["2017",6,6]]}}},{"id":1044,"uris":["http://zotero.org/users/local/TppnTB8M/items/PIE9UX7V"],"itemData":{"id":1044,"type":"article-journal","abstract":"Decision making consists of choosing among available options on the basis of a valuation of their potential costs and benefits. Most theoretical models of decision making in behavioral economics, psychology, and computer science propose that the desirability of outcomes expected from alternative options can be quantified by utility functions. These utility functions allow a decision maker to assign subjective values to each option under consideration by weighting the likely benefits and costs resulting from an action and to select the one with the highest subjective value. Here, we used model-based neuroimaging to test whether the human brain uses separate valuation systems for rewards (erotic stimuli) associated with different types of costs, namely, delay and effort. We show that humans devalue rewards associated with physical effort in a strikingly similar fashion to those they devalue that are associated with delays, and that a single computational model derived from economics theory can account for the behavior observed in both delay discounting and effort discounting. However, our neuroimaging data reveal that the human brain uses distinct valuation subsystems for different types of costs, reflecting in opposite fashion delayed reward and future energetic expenses. The ventral striatum and the ventromedial prefrontal cortex represent the increasing subjective value of delayed rewards, whereas a distinct network, composed of the anterior cingulate cortex and the anterior insula, represent the decreasing value of the effortful option, coding the expected expense of energy. Together, these data demonstrate that the valuation processes underlying different types of costs can be fractionated at the cerebral level.","container-title":"The Journal of Neuroscience","DOI":"10.1523/JNEUROSCI.2752-10.2010","ISSN":"0270-6474, 1529-2401","issue":"42","journalAbbreviation":"J. Neurosci.","language":"en","license":"https://creativecommons.org/licenses/by-nc-sa/4.0/","page":"14080-14090","source":"DOI.org (Crossref)","title":"Separate Valuation Subsystems for Delay and Effort Decision Costs","volume":"30","author":[{"family":"Prévost","given":"Charlotte"},{"family":"Pessiglione","given":"Mathias"},{"family":"Météreau","given":"Elise"},{"family":"Cléry-Melin","given":"Marie-Laure"},{"family":"Dreher","given":"Jean-Claude"}],"issued":{"date-parts":[["2010",10,20]]}}},{"id":1036,"uris":["http://zotero.org/users/local/TppnTB8M/items/JFFPFX7Z"],"itemData":{"id":1036,"type":"article-journal","abstract":"Objective: The present study developed and validated a stochastic model of overt attention within a visual workspace.\nBackground: Technical specifications and recommended practices for the design of visual warning systems emphasize the role of alert salience. Task demands and display context can modulate alert noticeability, however, meaning that salience alone does not guarantee attention capture.\nMethod: A stochastic model integrated elements from existing models of visual attention to predict attentional behavior in dynamic environments.Validation studies tested the predictions of the new model against scanning data from a high-fidelity simulator study and behavioral data from an alert detection experiment.\nResults: The model accurately predicted the steadystate distribution of attention within a simulated cockpit as well as the effects of color similarity, eccentricity, and dynamic visual noise on miss rates and response times in the alert detection task.\nConclusion: The model successfully predicts attentional behavior in complex visual workspaces with the use of parameter values selected by either the modeler or a subject matter expert.","container-title":"Human Factors: The Journal of the Human Factors and Ergonomics Society","DOI":"10.1177/0018720811404026","ISSN":"0018-7208, 1547-8181","issue":"2","journalAbbreviation":"Hum Factors","language":"en","page":"142-153","source":"DOI.org (Crossref)","title":"Modeling the Control of Attention in Visual Workspaces","volume":"53","author":[{"family":"Steelman","given":"Kelly S."},{"family":"McCarley","given":"Jason S."},{"family":"Wickens","given":"Christopher D."}],"issued":{"date-parts":[["2011",4]]}}},{"id":960,"uris":["http://zotero.org/users/local/TppnTB8M/items/V83KNALZ"],"itemData":{"id":960,"type":"article-journal","abstract":"The decision regarding which arm to use to perform a task reﬂects a complex process that can be inﬂuenced by many factors, including effort requirements of acquiring the goal. In this study, we considered a virtual reality environment in which people reached to a visual target in three-dimensional space. To vary the cost of reaching, we altered the visual feedback associated with motion of one arm but not the other. This altered the extent of motion that was required to reach, thus changing the effort required to acquire the goal. We then measured how that change in effort affected the decision regarding which arm to use, as well as the preparation time for the movement that ensued. As expected, with increased visual ampliﬁcation of one arm (reduced effort to reach the goal), subjects increased the probability of choosing that arm. Surprisingly, however, the reaction times to start these movements were also reduced: despite constancy of the visual representation of the target, reaction times were shorter for movements with less effort. Thus, as the perceived effort associated with accomplishing a goal was reduced for a given limb, the decision-making process was biased toward use of that limb. Furthermore, movements that were perceived to be less effortful were performed with shorter reaction times. These results suggest that visual ampliﬁcation can alter the perceived effort associated with using a limb, thus increasing frequency of use. This may provide a useful method to increase use of a limb during rehabilitation.","container-title":"Journal of Neurophysiology","DOI":"10.1152/jn.00404.2020","ISSN":"0022-3077, 1522-1598","issue":"1","journalAbbreviation":"Journal of Neurophysiology","language":"en","page":"63-73","source":"DOI.org (Crossref)","title":"Perceived effort affects choice of limb and reaction time of movements","volume":"125","author":[{"family":"Wang","given":"Jing"},{"family":"Lum","given":"Peter S."},{"family":"Shadmehr","given":"Reza"},{"family":"Lee","given":"Sang Wook"}],"issued":{"date-parts":[["2021",1,1]]}}},{"id":967,"uris":["http://zotero.org/users/local/TppnTB8M/items/IGFUXH48"],"itemData":{"id":967,"type":"article-journal","abstract":"Objective: The aim of this study was to demonstrate the importance of effort in human factors.\nBackground: Effort has made its appearance in several diverse formats and applications. Eight of these are integrated in the current writing related to learning, looking, task switching, visual search termination, information access, choosing decision strategies, and behaving safely.\nMethod: This is based upon a literature review.\nResults: The common elements of these different effort applications are highlighted, particularly, their manifestations in either implicit or explicit expected value decisions.\nConclusions: There is a need to show how the metrics of effort and workload assessment influence decisions in human factors, particularly, those related to safety.","container-title":"Human Factors: The Journal of the Human Factors and Ergonomics Society","DOI":"10.1177/0018720814558419","ISSN":"0018-7208, 1547-8181","issue":"8","journalAbbreviation":"Hum Factors","language":"en","page":"1329-1336","source":"DOI.org (Crossref)","title":"Effort in Human Factors Performance and Decision Making","volume":"56","author":[{"family":"Wickens","given":"Christopher D."}],"issued":{"date-parts":[["2014",12]]}}},{"id":968,"uris":["http://zotero.org/users/local/TppnTB8M/items/HQ8856SZ"],"itemData":{"id":968,"type":"chapter","container-title":"The Cambridge Handbook of Applied Perception Research","edition":"1","ISBN":"978-1-107-09640-0","language":"en","note":"DOI: 10.1017/CBO9780511973017.046","page":"749-768","publisher":"Cambridge University Press","source":"DOI.org (Crossref)","title":"Noticing Events in the Visual Workplace: The SEEV and NSEEV Models","title-short":"Noticing Events in the Visual Workplace","URL":"https://www.cambridge.org/core/product/identifier/9780511973017%23c09640-37-1/type/book_part","editor":[{"family":"Hoffman","given":"Robert R."},{"family":"Hancock","given":"Peter A."},{"family":"Scerbo","given":"Mark W."},{"family":"Parasuraman","given":"Raja"},{"family":"Szalma","given":"James L."}],"author":[{"family":"Wickens","given":"Christopher D."}],"accessed":{"date-parts":[["2025",2,14]]},"issued":{"date-parts":[["2015",7,5]]}}}],"schema":"https://github.com/citation-style-language/schema/raw/master/csl-citation.json"} </w:instrText>
      </w:r>
      <w:r w:rsidR="00D34C6A" w:rsidRPr="000A6F59">
        <w:rPr>
          <w:rFonts w:ascii="Arial" w:hAnsi="Arial" w:cs="Arial"/>
          <w:lang w:val="en-US"/>
        </w:rPr>
        <w:fldChar w:fldCharType="separate"/>
      </w:r>
      <w:r w:rsidR="006A061D" w:rsidRPr="000A6F59">
        <w:rPr>
          <w:rFonts w:ascii="Arial" w:hAnsi="Arial" w:cs="Arial"/>
          <w:kern w:val="0"/>
          <w:lang w:val="en-US"/>
        </w:rPr>
        <w:t>(Anderson et al., 2025; Klein-Flügge et al., 2016; Kurniawan et al., 2010; Morel et al., 2017; Prévost et al., 2010; Steelman et al., 2011; Wang et al., 2021; Wickens, 2014, 2015)</w:t>
      </w:r>
      <w:r w:rsidR="00D34C6A" w:rsidRPr="000A6F59">
        <w:rPr>
          <w:rFonts w:ascii="Arial" w:hAnsi="Arial" w:cs="Arial"/>
          <w:lang w:val="en-US"/>
        </w:rPr>
        <w:fldChar w:fldCharType="end"/>
      </w:r>
      <w:r w:rsidR="00DC7F22" w:rsidRPr="000A6F59">
        <w:rPr>
          <w:rFonts w:ascii="Arial" w:hAnsi="Arial" w:cs="Arial"/>
          <w:lang w:val="en-US"/>
        </w:rPr>
        <w:t xml:space="preserve">. </w:t>
      </w:r>
      <w:r w:rsidRPr="000A6F59">
        <w:rPr>
          <w:rFonts w:ascii="Arial" w:hAnsi="Arial" w:cs="Arial"/>
          <w:lang w:val="en-US"/>
        </w:rPr>
        <w:t xml:space="preserve">As such, we believed that when individuals are given a way to associate specific colors with </w:t>
      </w:r>
      <w:r w:rsidRPr="000A6F59">
        <w:rPr>
          <w:rFonts w:ascii="Arial" w:hAnsi="Arial" w:cs="Arial"/>
          <w:lang w:val="en-US"/>
        </w:rPr>
        <w:lastRenderedPageBreak/>
        <w:t xml:space="preserve">increased </w:t>
      </w:r>
      <w:r w:rsidR="00430D08" w:rsidRPr="000A6F59">
        <w:rPr>
          <w:rFonts w:ascii="Arial" w:hAnsi="Arial" w:cs="Arial"/>
          <w:lang w:val="en-US"/>
        </w:rPr>
        <w:t xml:space="preserve">physical </w:t>
      </w:r>
      <w:r w:rsidRPr="000A6F59">
        <w:rPr>
          <w:rFonts w:ascii="Arial" w:hAnsi="Arial" w:cs="Arial"/>
          <w:lang w:val="en-US"/>
        </w:rPr>
        <w:t xml:space="preserve">effort, their </w:t>
      </w:r>
      <w:r w:rsidR="00430D08" w:rsidRPr="000A6F59">
        <w:rPr>
          <w:rFonts w:ascii="Arial" w:hAnsi="Arial" w:cs="Arial"/>
          <w:lang w:val="en-US"/>
        </w:rPr>
        <w:t xml:space="preserve">attentional selection will </w:t>
      </w:r>
      <w:r w:rsidRPr="000A6F59">
        <w:rPr>
          <w:rFonts w:ascii="Arial" w:hAnsi="Arial" w:cs="Arial"/>
          <w:lang w:val="en-US"/>
        </w:rPr>
        <w:t>be</w:t>
      </w:r>
      <w:r w:rsidR="00564390" w:rsidRPr="000A6F59">
        <w:rPr>
          <w:rFonts w:ascii="Arial" w:hAnsi="Arial" w:cs="Arial"/>
          <w:lang w:val="en-US"/>
        </w:rPr>
        <w:t xml:space="preserve">come </w:t>
      </w:r>
      <w:r w:rsidR="00430D08" w:rsidRPr="000A6F59">
        <w:rPr>
          <w:rFonts w:ascii="Arial" w:hAnsi="Arial" w:cs="Arial"/>
          <w:lang w:val="en-US"/>
        </w:rPr>
        <w:t xml:space="preserve">biased </w:t>
      </w:r>
      <w:r w:rsidRPr="000A6F59">
        <w:rPr>
          <w:rFonts w:ascii="Arial" w:hAnsi="Arial" w:cs="Arial"/>
          <w:lang w:val="en-US"/>
        </w:rPr>
        <w:t xml:space="preserve">by this </w:t>
      </w:r>
      <w:r w:rsidR="00430D08" w:rsidRPr="000A6F59">
        <w:rPr>
          <w:rFonts w:ascii="Arial" w:hAnsi="Arial" w:cs="Arial"/>
          <w:lang w:val="en-US"/>
        </w:rPr>
        <w:t xml:space="preserve">information with the </w:t>
      </w:r>
      <w:r w:rsidR="00564390" w:rsidRPr="000A6F59">
        <w:rPr>
          <w:rFonts w:ascii="Arial" w:hAnsi="Arial" w:cs="Arial"/>
          <w:lang w:val="en-US"/>
        </w:rPr>
        <w:t xml:space="preserve">overarching </w:t>
      </w:r>
      <w:r w:rsidR="00430D08" w:rsidRPr="000A6F59">
        <w:rPr>
          <w:rFonts w:ascii="Arial" w:hAnsi="Arial" w:cs="Arial"/>
          <w:lang w:val="en-US"/>
        </w:rPr>
        <w:t xml:space="preserve">goal of </w:t>
      </w:r>
      <w:r w:rsidRPr="000A6F59">
        <w:rPr>
          <w:rFonts w:ascii="Arial" w:hAnsi="Arial" w:cs="Arial"/>
          <w:lang w:val="en-US"/>
        </w:rPr>
        <w:t>reduc</w:t>
      </w:r>
      <w:r w:rsidR="00430D08" w:rsidRPr="000A6F59">
        <w:rPr>
          <w:rFonts w:ascii="Arial" w:hAnsi="Arial" w:cs="Arial"/>
          <w:lang w:val="en-US"/>
        </w:rPr>
        <w:t xml:space="preserve">ing </w:t>
      </w:r>
      <w:r w:rsidRPr="000A6F59">
        <w:rPr>
          <w:rFonts w:ascii="Arial" w:hAnsi="Arial" w:cs="Arial"/>
          <w:lang w:val="en-US"/>
        </w:rPr>
        <w:t>energ</w:t>
      </w:r>
      <w:r w:rsidR="00430D08" w:rsidRPr="000A6F59">
        <w:rPr>
          <w:rFonts w:ascii="Arial" w:hAnsi="Arial" w:cs="Arial"/>
          <w:lang w:val="en-US"/>
        </w:rPr>
        <w:t xml:space="preserve">etic </w:t>
      </w:r>
      <w:r w:rsidRPr="000A6F59">
        <w:rPr>
          <w:rFonts w:ascii="Arial" w:hAnsi="Arial" w:cs="Arial"/>
          <w:lang w:val="en-US"/>
        </w:rPr>
        <w:t>expenditure.</w:t>
      </w:r>
    </w:p>
    <w:p w14:paraId="56D23411" w14:textId="6CBD0395" w:rsidR="00546FF0" w:rsidRPr="000A6F59" w:rsidRDefault="00546FF0" w:rsidP="00546FF0">
      <w:pPr>
        <w:spacing w:line="480" w:lineRule="auto"/>
        <w:ind w:firstLine="720"/>
        <w:rPr>
          <w:rFonts w:ascii="Arial" w:hAnsi="Arial" w:cs="Arial"/>
          <w:lang w:val="en-US"/>
        </w:rPr>
      </w:pPr>
      <w:r w:rsidRPr="000A6F59">
        <w:rPr>
          <w:rFonts w:ascii="Arial" w:hAnsi="Arial" w:cs="Arial"/>
          <w:lang w:val="en-US"/>
        </w:rPr>
        <w:t xml:space="preserve">We found strong evidence in favor of the notion that the effort associated with examining a given object indeed </w:t>
      </w:r>
      <w:r w:rsidR="00564390" w:rsidRPr="000A6F59">
        <w:rPr>
          <w:rFonts w:ascii="Arial" w:hAnsi="Arial" w:cs="Arial"/>
          <w:lang w:val="en-US"/>
        </w:rPr>
        <w:t>biased attentional selection within interactive searches</w:t>
      </w:r>
      <w:r w:rsidRPr="000A6F59">
        <w:rPr>
          <w:rFonts w:ascii="Arial" w:hAnsi="Arial" w:cs="Arial"/>
          <w:lang w:val="en-US"/>
        </w:rPr>
        <w:t xml:space="preserve">. Put simply, participants focused on the easy-to-examine light cubes first and then moved towards the more difficult-to-examine heavy cubes later in each trial. This focus on the easy-to-examine cubes grew as the trials progressed. These findings were in line with our predictions. Due to the increased effort required to rotate heavy cubes, we expected participants to search these cubes less exhaustively and thus </w:t>
      </w:r>
      <w:r w:rsidR="0039759F" w:rsidRPr="000A6F59">
        <w:rPr>
          <w:rFonts w:ascii="Arial" w:hAnsi="Arial" w:cs="Arial"/>
          <w:lang w:val="en-US"/>
        </w:rPr>
        <w:t>view</w:t>
      </w:r>
      <w:r w:rsidRPr="000A6F59">
        <w:rPr>
          <w:rFonts w:ascii="Arial" w:hAnsi="Arial" w:cs="Arial"/>
          <w:lang w:val="en-US"/>
        </w:rPr>
        <w:t xml:space="preserve"> fewer of their faces throughout a trial. However, we only observed this in target-present trials. In target-absent trials participant remained exhaustive regardless of the effort condition. </w:t>
      </w:r>
    </w:p>
    <w:p w14:paraId="45D139F4" w14:textId="7A7C586B" w:rsidR="00546FF0" w:rsidRPr="000A6F59" w:rsidRDefault="00546FF0" w:rsidP="00546FF0">
      <w:pPr>
        <w:spacing w:line="480" w:lineRule="auto"/>
        <w:rPr>
          <w:rFonts w:ascii="Arial" w:hAnsi="Arial" w:cs="Arial"/>
          <w:lang w:val="en-US"/>
        </w:rPr>
      </w:pPr>
      <w:r w:rsidRPr="000A6F59">
        <w:rPr>
          <w:rFonts w:ascii="Arial" w:hAnsi="Arial" w:cs="Arial"/>
          <w:lang w:val="en-US"/>
        </w:rPr>
        <w:tab/>
        <w:t xml:space="preserve">The pattern of these findings provides two main takeaways from this experiment. The first is that the effort required to interact with objects appears to be a very strong </w:t>
      </w:r>
      <w:r w:rsidR="00734E81" w:rsidRPr="000A6F59">
        <w:rPr>
          <w:rFonts w:ascii="Arial" w:hAnsi="Arial" w:cs="Arial"/>
          <w:lang w:val="en-US"/>
        </w:rPr>
        <w:t xml:space="preserve">driver of attentional </w:t>
      </w:r>
      <w:r w:rsidR="001C67DF" w:rsidRPr="000A6F59">
        <w:rPr>
          <w:rFonts w:ascii="Arial" w:hAnsi="Arial" w:cs="Arial"/>
          <w:lang w:val="en-US"/>
        </w:rPr>
        <w:t xml:space="preserve">selection </w:t>
      </w:r>
      <w:r w:rsidRPr="000A6F59">
        <w:rPr>
          <w:rFonts w:ascii="Arial" w:hAnsi="Arial" w:cs="Arial"/>
          <w:lang w:val="en-US"/>
        </w:rPr>
        <w:t>indeed. It is worth noting here that within the first twenty trials, the likelihood of selecting a light cube first was ~70 %. As such, the bias towards light cubes was learn</w:t>
      </w:r>
      <w:r w:rsidR="0055351C" w:rsidRPr="000A6F59">
        <w:rPr>
          <w:rFonts w:ascii="Arial" w:hAnsi="Arial" w:cs="Arial"/>
          <w:lang w:val="en-US"/>
        </w:rPr>
        <w:t>ed</w:t>
      </w:r>
      <w:r w:rsidRPr="000A6F59">
        <w:rPr>
          <w:rFonts w:ascii="Arial" w:hAnsi="Arial" w:cs="Arial"/>
          <w:lang w:val="en-US"/>
        </w:rPr>
        <w:t xml:space="preserve"> and applied almost immediately. This is further supported by the fact that when the next closest cube was not a light cube, the likelihood of selecting a light cube was still ~70 % – 75 %. Here, participants would still travel the extra distance to ensure that their second interaction was to the next available light cube. The second is that the increased effort was not enough to deter participants from still examining the heavy cubes. Here, if participants could not find the target on the light cubes, they would still exhaustively examine the heavy cubes.</w:t>
      </w:r>
    </w:p>
    <w:p w14:paraId="70551D81" w14:textId="77777777" w:rsidR="00991E97" w:rsidRPr="000A6F59" w:rsidRDefault="00991E97" w:rsidP="008B0D99">
      <w:pPr>
        <w:spacing w:line="480" w:lineRule="auto"/>
        <w:rPr>
          <w:rFonts w:ascii="Arial" w:hAnsi="Arial" w:cs="Arial"/>
          <w:lang w:val="en-US"/>
        </w:rPr>
      </w:pPr>
    </w:p>
    <w:p w14:paraId="641991C6" w14:textId="1604546E" w:rsidR="00426C79" w:rsidRPr="000A6F59" w:rsidRDefault="00426C79" w:rsidP="00426C79">
      <w:pPr>
        <w:spacing w:line="480" w:lineRule="auto"/>
        <w:jc w:val="center"/>
        <w:rPr>
          <w:rFonts w:ascii="Arial" w:hAnsi="Arial" w:cs="Arial"/>
          <w:b/>
          <w:bCs/>
          <w:lang w:val="en-US"/>
        </w:rPr>
      </w:pPr>
      <w:r w:rsidRPr="000A6F59">
        <w:rPr>
          <w:rFonts w:ascii="Arial" w:hAnsi="Arial" w:cs="Arial"/>
          <w:b/>
          <w:bCs/>
          <w:lang w:val="en-US"/>
        </w:rPr>
        <w:lastRenderedPageBreak/>
        <w:t>Experiment 2</w:t>
      </w:r>
      <w:r w:rsidR="000227E3" w:rsidRPr="000A6F59">
        <w:rPr>
          <w:rFonts w:ascii="Arial" w:hAnsi="Arial" w:cs="Arial"/>
          <w:b/>
          <w:bCs/>
          <w:lang w:val="en-US"/>
        </w:rPr>
        <w:t>: Patch Value</w:t>
      </w:r>
    </w:p>
    <w:p w14:paraId="36248311" w14:textId="3D5B40E9" w:rsidR="00426C79" w:rsidRPr="000A6F59" w:rsidRDefault="00426C79" w:rsidP="00426C79">
      <w:pPr>
        <w:spacing w:line="480" w:lineRule="auto"/>
        <w:ind w:firstLine="720"/>
        <w:rPr>
          <w:rFonts w:ascii="Arial" w:hAnsi="Arial" w:cs="Arial"/>
          <w:lang w:val="en-US"/>
        </w:rPr>
      </w:pPr>
      <w:r w:rsidRPr="000A6F59">
        <w:rPr>
          <w:rFonts w:ascii="Arial" w:hAnsi="Arial" w:cs="Arial"/>
          <w:lang w:val="en-US"/>
        </w:rPr>
        <w:t xml:space="preserve">In Experiment 2, we conducted a further study to determine whether perceived patch value influenced </w:t>
      </w:r>
      <w:r w:rsidR="004F6A58" w:rsidRPr="000A6F59">
        <w:rPr>
          <w:rFonts w:ascii="Arial" w:hAnsi="Arial" w:cs="Arial"/>
          <w:lang w:val="en-US"/>
        </w:rPr>
        <w:t>attentional selection</w:t>
      </w:r>
      <w:r w:rsidRPr="000A6F59">
        <w:rPr>
          <w:rFonts w:ascii="Arial" w:hAnsi="Arial" w:cs="Arial"/>
          <w:lang w:val="en-US"/>
        </w:rPr>
        <w:t xml:space="preserve"> during interactive search. To do so, we again asked participants to rotate and search through sets of virtual cubes for a T shape embedded onto the side of one of the cubes. Half of the cubes were made to be </w:t>
      </w:r>
      <w:r w:rsidR="00970924" w:rsidRPr="000A6F59">
        <w:rPr>
          <w:rFonts w:ascii="Arial" w:hAnsi="Arial" w:cs="Arial"/>
          <w:lang w:val="en-US"/>
        </w:rPr>
        <w:t>‘</w:t>
      </w:r>
      <w:r w:rsidRPr="000A6F59">
        <w:rPr>
          <w:rFonts w:ascii="Arial" w:hAnsi="Arial" w:cs="Arial"/>
          <w:lang w:val="en-US"/>
        </w:rPr>
        <w:t>information-rich</w:t>
      </w:r>
      <w:r w:rsidR="00970924" w:rsidRPr="000A6F59">
        <w:rPr>
          <w:rFonts w:ascii="Arial" w:hAnsi="Arial" w:cs="Arial"/>
          <w:lang w:val="en-US"/>
        </w:rPr>
        <w:t>’</w:t>
      </w:r>
      <w:r w:rsidRPr="000A6F59">
        <w:rPr>
          <w:rFonts w:ascii="Arial" w:hAnsi="Arial" w:cs="Arial"/>
          <w:lang w:val="en-US"/>
        </w:rPr>
        <w:t xml:space="preserve"> by embedding a shape to each of their six faces, and the remaining half were made to be </w:t>
      </w:r>
      <w:r w:rsidR="00970924" w:rsidRPr="000A6F59">
        <w:rPr>
          <w:rFonts w:ascii="Arial" w:hAnsi="Arial" w:cs="Arial"/>
          <w:lang w:val="en-US"/>
        </w:rPr>
        <w:t>‘</w:t>
      </w:r>
      <w:r w:rsidRPr="000A6F59">
        <w:rPr>
          <w:rFonts w:ascii="Arial" w:hAnsi="Arial" w:cs="Arial"/>
          <w:lang w:val="en-US"/>
        </w:rPr>
        <w:t>information-poor</w:t>
      </w:r>
      <w:r w:rsidR="00970924" w:rsidRPr="000A6F59">
        <w:rPr>
          <w:rFonts w:ascii="Arial" w:hAnsi="Arial" w:cs="Arial"/>
          <w:lang w:val="en-US"/>
        </w:rPr>
        <w:t xml:space="preserve">’ </w:t>
      </w:r>
      <w:r w:rsidRPr="000A6F59">
        <w:rPr>
          <w:rFonts w:ascii="Arial" w:hAnsi="Arial" w:cs="Arial"/>
          <w:lang w:val="en-US"/>
        </w:rPr>
        <w:t xml:space="preserve">by attaching a shape to only one of their six faces (hereafter we refer to these as </w:t>
      </w:r>
      <w:r w:rsidRPr="000A6F59">
        <w:rPr>
          <w:rFonts w:ascii="Arial" w:hAnsi="Arial" w:cs="Arial"/>
          <w:i/>
          <w:iCs/>
          <w:lang w:val="en-US"/>
        </w:rPr>
        <w:t xml:space="preserve">rich </w:t>
      </w:r>
      <w:r w:rsidRPr="000A6F59">
        <w:rPr>
          <w:rFonts w:ascii="Arial" w:hAnsi="Arial" w:cs="Arial"/>
          <w:lang w:val="en-US"/>
        </w:rPr>
        <w:t xml:space="preserve">and </w:t>
      </w:r>
      <w:r w:rsidRPr="000A6F59">
        <w:rPr>
          <w:rFonts w:ascii="Arial" w:hAnsi="Arial" w:cs="Arial"/>
          <w:i/>
          <w:iCs/>
          <w:lang w:val="en-US"/>
        </w:rPr>
        <w:t xml:space="preserve">poor </w:t>
      </w:r>
      <w:r w:rsidRPr="000A6F59">
        <w:rPr>
          <w:rFonts w:ascii="Arial" w:hAnsi="Arial" w:cs="Arial"/>
          <w:lang w:val="en-US"/>
        </w:rPr>
        <w:t xml:space="preserve">cubes for brevity). </w:t>
      </w:r>
    </w:p>
    <w:p w14:paraId="73D5FA91" w14:textId="5543A81D" w:rsidR="00426C79" w:rsidRPr="000A6F59" w:rsidRDefault="004F6A58" w:rsidP="00F043E6">
      <w:pPr>
        <w:spacing w:line="480" w:lineRule="auto"/>
        <w:ind w:firstLine="720"/>
        <w:rPr>
          <w:rFonts w:ascii="Arial" w:hAnsi="Arial" w:cs="Arial"/>
          <w:lang w:val="en-US"/>
        </w:rPr>
      </w:pPr>
      <w:r w:rsidRPr="000A6F59">
        <w:rPr>
          <w:rFonts w:ascii="Arial" w:hAnsi="Arial" w:cs="Arial"/>
          <w:lang w:val="en-US"/>
        </w:rPr>
        <w:t>W</w:t>
      </w:r>
      <w:r w:rsidR="00426C79" w:rsidRPr="000A6F59">
        <w:rPr>
          <w:rFonts w:ascii="Arial" w:hAnsi="Arial" w:cs="Arial"/>
          <w:lang w:val="en-US"/>
        </w:rPr>
        <w:t xml:space="preserve">e proposed that our interactive search task be </w:t>
      </w:r>
      <w:r w:rsidR="00EB20C4" w:rsidRPr="000A6F59">
        <w:rPr>
          <w:rFonts w:ascii="Arial" w:hAnsi="Arial" w:cs="Arial"/>
          <w:lang w:val="en-US"/>
        </w:rPr>
        <w:t xml:space="preserve">further </w:t>
      </w:r>
      <w:r w:rsidR="00426C79" w:rsidRPr="000A6F59">
        <w:rPr>
          <w:rFonts w:ascii="Arial" w:hAnsi="Arial" w:cs="Arial"/>
          <w:lang w:val="en-US"/>
        </w:rPr>
        <w:t>conceptualized as a foraging task for visual information</w:t>
      </w:r>
      <w:r w:rsidR="006157AB" w:rsidRPr="000A6F59">
        <w:rPr>
          <w:rFonts w:ascii="Arial" w:hAnsi="Arial" w:cs="Arial"/>
          <w:lang w:val="en-US"/>
        </w:rPr>
        <w:t xml:space="preserve"> </w:t>
      </w:r>
      <w:r w:rsidR="006A061D" w:rsidRPr="000A6F59">
        <w:rPr>
          <w:rFonts w:ascii="Arial" w:hAnsi="Arial" w:cs="Arial"/>
          <w:lang w:val="en-US"/>
        </w:rPr>
        <w:fldChar w:fldCharType="begin"/>
      </w:r>
      <w:r w:rsidR="000227E3" w:rsidRPr="000A6F59">
        <w:rPr>
          <w:rFonts w:ascii="Arial" w:hAnsi="Arial" w:cs="Arial"/>
          <w:lang w:val="en-US"/>
        </w:rPr>
        <w:instrText xml:space="preserve"> ADDIN ZOTERO_ITEM CSL_CITATION {"citationID":"YXL3xjHy","properties":{"formattedCitation":"(Bella-Fern\\uc0\\u225{}ndez et al., 2022; Nahari &amp; El Hady, 2025)","plainCitation":"(Bella-Fernández et al., 2022; Nahari &amp; El Hady, 2025)","noteIndex":0},"citationItems":[{"id":207,"uris":["http://zotero.org/users/local/TppnTB8M/items/48KFGDUW"],"itemData":{"id":207,"type":"article-journal","abstract":"Visual search (VS) is a fundamental task in daily life widely studied for over half a century. A variant of the classic paradigm—searching one target among distractors—requires the observer to look for several (undetermined) instances of a target (so-called foraging) or several targets that may appear an undefined number of times (recently named as hybrid foraging). In these searches, besides looking for targets, the observer must decide how much time is needed to exploit the area, and when to quit the search to eventually explore new search options. In fact, visual foraging is a very common search task in the real world, probably involving additional cognitive functions than typical VS. It has been widely studied in natural animal environments, for which several mathematical models have been proposed, and just recently applied to humans: Lévy processes, composite and area-restricted search models, marginal value theorem, and Bayesian learning (among others). We conducted a systematic search in the literature to understand those mathematical models and study its applicability in human visual foraging. The review suggests that these models might be the first step, but they seem to be limited to fully comprehend foraging in visual search. There are essential variables involving human visual foraging still to be established and understood. Indeed, a jointly theoretical interpretation based on the different models reviewed could better account for its understanding. In addition, some other relevant variables, such as certain individual differences or time perception might be crucial to understanding visual foraging in humans.","container-title":"Psychological Research","DOI":"10.1007/s00426-021-01499-1","ISSN":"0340-0727, 1430-2772","issue":"2","journalAbbreviation":"Psychological Research","language":"en","page":"331-349","source":"DOI.org (Crossref)","title":"Foraging behavior in visual search: A review of theoretical and mathematical models in humans and animals","title-short":"Foraging behavior in visual search","volume":"86","author":[{"family":"Bella-Fernández","given":"Marcos"},{"family":"Suero Suñé","given":"Manuel"},{"family":"Gil-Gómez De Liaño","given":"Beatriz"}],"issued":{"date-parts":[["2022",3]]}}},{"id":1065,"uris":["http://zotero.org/users/local/TppnTB8M/items/WKS7CBEA"],"itemData":{"id":1065,"type":"article","abstract":"Abstract\n          Foraging theory provides a powerful framework for reframing visual attention mechanisms, conceptualizing eye movements and visual search as specialized instances of patch foraging problems, rather than viewing them solely through traditional cognitive psychology paradigms. This approach offers new insights into how visual attention optimizes exploration strategies in humans and animals. Using human data from image exploration tasks with items held in short-term memory, we demonstrate that participants spend more time on informationally rich stimuli (memory-matched images) and employ strategies to minimize travel time to these high-value targets—behaviors consistent with optimal patch foraging. Our proposed analytical approach aims at a more foundational question in movement ecology: Why might animals partition their environment into patches of information as they move through it? This work provides a foundation for new ways to analyze already existing data and design experimental paradigms bridging visual neuroscience and behavioral ecology approaches.","DOI":"10.1101/2025.03.20.644341","language":"en","license":"https://www.biorxiv.org/about/FAQ#license","publisher":"Animal Behavior and Cognition","source":"DOI.org (Crossref)","title":"Patchy Perception: Rethinking Eye Movements through the Lens of Foraging Theory","title-short":"Patchy Perception","URL":"http://biorxiv.org/lookup/doi/10.1101/2025.03.20.644341","author":[{"family":"Nahari","given":"Tal"},{"family":"El Hady","given":"Ahmed"}],"accessed":{"date-parts":[["2025",4,3]]},"issued":{"date-parts":[["2025",3,20]]}}}],"schema":"https://github.com/citation-style-language/schema/raw/master/csl-citation.json"} </w:instrText>
      </w:r>
      <w:r w:rsidR="006A061D" w:rsidRPr="000A6F59">
        <w:rPr>
          <w:rFonts w:ascii="Arial" w:hAnsi="Arial" w:cs="Arial"/>
          <w:lang w:val="en-US"/>
        </w:rPr>
        <w:fldChar w:fldCharType="separate"/>
      </w:r>
      <w:r w:rsidR="000227E3" w:rsidRPr="000A6F59">
        <w:rPr>
          <w:rFonts w:ascii="Arial" w:hAnsi="Arial" w:cs="Arial"/>
          <w:kern w:val="0"/>
          <w:lang w:val="en-US"/>
        </w:rPr>
        <w:t>(Bella-Fernández et al., 2022; Nahari &amp; El Hady, 2025)</w:t>
      </w:r>
      <w:r w:rsidR="006A061D" w:rsidRPr="000A6F59">
        <w:rPr>
          <w:rFonts w:ascii="Arial" w:hAnsi="Arial" w:cs="Arial"/>
          <w:lang w:val="en-US"/>
        </w:rPr>
        <w:fldChar w:fldCharType="end"/>
      </w:r>
      <w:r w:rsidR="00426C79" w:rsidRPr="000A6F59">
        <w:rPr>
          <w:rFonts w:ascii="Arial" w:hAnsi="Arial" w:cs="Arial"/>
          <w:lang w:val="en-US"/>
        </w:rPr>
        <w:t xml:space="preserve">. With this in mind, </w:t>
      </w:r>
      <w:r w:rsidR="00F043E6" w:rsidRPr="000A6F59">
        <w:rPr>
          <w:rFonts w:ascii="Arial" w:hAnsi="Arial" w:cs="Arial"/>
          <w:lang w:val="en-US"/>
        </w:rPr>
        <w:t xml:space="preserve">the </w:t>
      </w:r>
      <w:r w:rsidR="00426C79" w:rsidRPr="000A6F59">
        <w:rPr>
          <w:rFonts w:ascii="Arial" w:hAnsi="Arial" w:cs="Arial"/>
          <w:lang w:val="en-US"/>
        </w:rPr>
        <w:t xml:space="preserve">previous foraging literature suggests that individuals should become optimal in their strategies and prioritize patches that </w:t>
      </w:r>
      <w:r w:rsidR="00EB20C4" w:rsidRPr="000A6F59">
        <w:rPr>
          <w:rFonts w:ascii="Arial" w:hAnsi="Arial" w:cs="Arial"/>
          <w:lang w:val="en-US"/>
        </w:rPr>
        <w:t xml:space="preserve">are more likely to </w:t>
      </w:r>
      <w:r w:rsidR="00426C79" w:rsidRPr="000A6F59">
        <w:rPr>
          <w:rFonts w:ascii="Arial" w:hAnsi="Arial" w:cs="Arial"/>
          <w:lang w:val="en-US"/>
        </w:rPr>
        <w:t xml:space="preserve">contain high quantities of the resources they are foraging for </w:t>
      </w:r>
      <w:r w:rsidR="006A061D" w:rsidRPr="000A6F59">
        <w:rPr>
          <w:rFonts w:ascii="Arial" w:hAnsi="Arial" w:cs="Arial"/>
          <w:lang w:val="en-US"/>
        </w:rPr>
        <w:fldChar w:fldCharType="begin"/>
      </w:r>
      <w:r w:rsidR="00423625" w:rsidRPr="000A6F59">
        <w:rPr>
          <w:rFonts w:ascii="Arial" w:hAnsi="Arial" w:cs="Arial"/>
          <w:lang w:val="en-US"/>
        </w:rPr>
        <w:instrText xml:space="preserve"> ADDIN ZOTERO_ITEM CSL_CITATION {"citationID":"pZJTVEmW","properties":{"formattedCitation":"(Bremset Hansen et al., 2009; Cain et al., 2012; Fryxell, 1991; Van Beest et al., 2010)","plainCitation":"(Bremset Hansen et al., 2009; Cain et al., 2012; Fryxell, 1991; Van Beest et al., 2010)","noteIndex":0},"citationItems":[{"id":221,"uris":["http://zotero.org/users/local/TppnTB8M/items/BHBY3QTR"],"itemData":{"id":221,"type":"article-journal","abstract":"How herbivore behaviour is influenced by changes in resource levels is central for understanding trophic interactions. We examined whether foraging tradeoffs change with food levels by comparing habitat selection and space use within and between two neighbouring, predator</w:instrText>
      </w:r>
      <w:r w:rsidR="00423625" w:rsidRPr="000A6F59">
        <w:rPr>
          <w:rFonts w:ascii="Cambria Math" w:hAnsi="Cambria Math" w:cs="Cambria Math"/>
          <w:lang w:val="en-US"/>
        </w:rPr>
        <w:instrText>‐</w:instrText>
      </w:r>
      <w:r w:rsidR="00423625" w:rsidRPr="000A6F59">
        <w:rPr>
          <w:rFonts w:ascii="Arial" w:hAnsi="Arial" w:cs="Arial"/>
          <w:lang w:val="en-US"/>
        </w:rPr>
        <w:instrText>free Svalbard reindeer populations. The populations faced different food levels due to contrasting grazing history. Summer resource selection in radiocollared females was assessed by a multi</w:instrText>
      </w:r>
      <w:r w:rsidR="00423625" w:rsidRPr="000A6F59">
        <w:rPr>
          <w:rFonts w:ascii="Cambria Math" w:hAnsi="Cambria Math" w:cs="Cambria Math"/>
          <w:lang w:val="en-US"/>
        </w:rPr>
        <w:instrText>‐</w:instrText>
      </w:r>
      <w:r w:rsidR="00423625" w:rsidRPr="000A6F59">
        <w:rPr>
          <w:rFonts w:ascii="Arial" w:hAnsi="Arial" w:cs="Arial"/>
          <w:lang w:val="en-US"/>
        </w:rPr>
        <w:instrText>dimensional niche approach based on habitat variables obtained from a satellite image (e.g. the normalised difference vegetation index, NDVI) and a digital terrain model. The population at the overgrazed Brøggerhalvøya faced overall lower plant cover, biomass and primary productivity (i.e. lower NDVI) than the population at Sarsøyra. At Brøggerhalvøya, most reindeer selected for productive habitat when choosing home range and patches within the home range. In contrast, habitat selection at Sarsøyra was more affected by abiotic conditions such as moisture, which may influence plant quality. Here, reindeer used patches with even less biomass than the average reindeer at the poorer Brøggerhalvøya. Such a difference in habitat preference with different habitat availability (a functional response in habitat selection) probably reflected increased selection for high</w:instrText>
      </w:r>
      <w:r w:rsidR="00423625" w:rsidRPr="000A6F59">
        <w:rPr>
          <w:rFonts w:ascii="Cambria Math" w:hAnsi="Cambria Math" w:cs="Cambria Math"/>
          <w:lang w:val="en-US"/>
        </w:rPr>
        <w:instrText>‐</w:instrText>
      </w:r>
      <w:r w:rsidR="00423625" w:rsidRPr="000A6F59">
        <w:rPr>
          <w:rFonts w:ascii="Arial" w:hAnsi="Arial" w:cs="Arial"/>
          <w:lang w:val="en-US"/>
        </w:rPr>
        <w:instrText>quality forage at the expense of high forage quantity at Sarsøyra. Accordingly, a negative relationship between habitat productivity and home range size was only present across individuals within Brøggerhalvøya, where forage quantity was the important foraging niche component. Individuals having poor (and large) home ranges apparently could not compensate for this by higher patch selectivity compared to individuals with richer home ranges. The results indicate changes in foraging tradeoffs at contrasting resource levels and that strong interactions occur between habitat selection, space use and the foraging niche structure in the absence of predation.","container-title":"Oikos","DOI":"10.1111/j.1600-0706.2009.17098.x","ISSN":"0030-1299, 1600-0706","issue":"6","journalAbbreviation":"Oikos","language":"en","page":"859-872","source":"DOI.org (Crossref)","title":"Functional response in habitat selection and the tradeoffs between foraging niche components in a large herbivore","volume":"118","author":[{"family":"Bremset Hansen","given":"Brage"},{"family":"Herfindal","given":"Ivar"},{"family":"Aanes","given":"Ronny"},{"family":"Sæther","given":"Bernt</w:instrText>
      </w:r>
      <w:r w:rsidR="00423625" w:rsidRPr="000A6F59">
        <w:rPr>
          <w:rFonts w:ascii="Cambria Math" w:hAnsi="Cambria Math" w:cs="Cambria Math"/>
          <w:lang w:val="en-US"/>
        </w:rPr>
        <w:instrText>‐</w:instrText>
      </w:r>
      <w:r w:rsidR="00423625" w:rsidRPr="000A6F59">
        <w:rPr>
          <w:rFonts w:ascii="Arial" w:hAnsi="Arial" w:cs="Arial"/>
          <w:lang w:val="en-US"/>
        </w:rPr>
        <w:instrText>Erik"},{"family":"Henriksen","given":"Snorre"}],"issued":{"date-parts":[["2009",6]]}}},{"id":227,"uris":["http://zotero.org/users/local/TppnTB8M/items/E599G9YY"],"itemData":{"id":227,"type":"article-journal","abstract":"Real-world visual searches often contain a variable and unknown number of targets. Such searches present difficult metacognitive challenges, as searchers must decide when to stop looking for additional targets, which results in high miss rates in multiple-target searches. In the study reported here, we quantified human strategies in multiple-target search via an ecological optimal foraging model and investigated whether searchers adapt their strategies to complex target-distribution statistics. Separate groups of individuals searched displays with the number of targets per trial sampled from different geometric distributions but with the same overall target prevalence. As predicted by optimal foraging theory, results showed that individuals searched longer when they expected more targets to be present and adjusted their expectations on-line during each search by taking into account the higher-order, across-trial target distributions. However, compared with modeled ideal observers, participants systematically responded as if the target distribution were more uniform than it was, which suggests that training could improve multiple-target search performance.","container-title":"Psychological Science","DOI":"10.1177/0956797612440460","ISSN":"0956-7976, 1467-9280","issue":"9","journalAbbreviation":"Psychol Sci","language":"en","page":"1047-1054","source":"DOI.org (Crossref)","title":"A Bayesian Optimal Foraging Model of Human Visual Search","volume":"23","author":[{"family":"Cain","given":"Matthew S."},{"family":"Vul","given":"Edward"},{"family":"Clark","given":"Kait"},{"family":"Mitroff","given":"Stephen R."}],"issued":{"date-parts":[["2012",9]]}}},{"id":300,"uris":["http://zotero.org/users/local/TppnTB8M/items/3JWPIV7N"],"itemData":{"id":300,"type":"article-journal","abstract":"Three general hypotheses have been proposed to explain why many large herbivores have highly aggregated patterns of distribution: dilution of predation risk, maintenance of forage in an immature but highly nutritious growth stage, and ideal free distribution in relation to spatial variation in either forage quality or primary productivity. Evaluation of the latter two hypotheses has been hampered by lack of a formal theoretical framework for assessing the effects of forage quality on resource acquisition by herbivores. A model is proposed that demonstrates how trade-offs between instantaneous intake and forage digestibility might lead to optimal rates of energy intake at low to intermediate levels of forage abundance. Simulations based on the energy-intake model suggest a number of key environmental factors that should determine the impact of forage maturation and spatial variation on herbivore distribution patterns. All of the proposed advantages of aggregation may have general applicability, but the relative importance of each probably varies according to the specific circumstances facing a given herbivore population.","container-title":"The American Naturalist","DOI":"10.1086/285227","ISSN":"0003-0147, 1537-5323","issue":"2","journalAbbreviation":"The American Naturalist","language":"en","page":"478-498","source":"DOI.org (Crossref)","title":"Forage Quality and Aggregation by Large Herbivores","volume":"138","author":[{"family":"Fryxell","given":"John M."}],"issued":{"date-parts":[["1991",8]]}}},{"id":943,"uris":["http://zotero.org/users/local/TppnTB8M/items/X5I6GCQL"],"itemData":{"id":943,"type":"article-journal","abstract":"Summary\n            \n              1.\n               Mechanisms that affect the spatial distribution of animals are typically scale</w:instrText>
      </w:r>
      <w:r w:rsidR="00423625" w:rsidRPr="000A6F59">
        <w:rPr>
          <w:rFonts w:ascii="Cambria Math" w:hAnsi="Cambria Math" w:cs="Cambria Math"/>
          <w:lang w:val="en-US"/>
        </w:rPr>
        <w:instrText>‐</w:instrText>
      </w:r>
      <w:r w:rsidR="00423625" w:rsidRPr="000A6F59">
        <w:rPr>
          <w:rFonts w:ascii="Arial" w:hAnsi="Arial" w:cs="Arial"/>
          <w:lang w:val="en-US"/>
        </w:rPr>
        <w:instrText>dependent and may involve forage distribution. Forage quality and quantity are often inversely correlated and a much discussed trade</w:instrText>
      </w:r>
      <w:r w:rsidR="00423625" w:rsidRPr="000A6F59">
        <w:rPr>
          <w:rFonts w:ascii="Cambria Math" w:hAnsi="Cambria Math" w:cs="Cambria Math"/>
          <w:lang w:val="en-US"/>
        </w:rPr>
        <w:instrText>‐</w:instrText>
      </w:r>
      <w:r w:rsidR="00423625" w:rsidRPr="000A6F59">
        <w:rPr>
          <w:rFonts w:ascii="Arial" w:hAnsi="Arial" w:cs="Arial"/>
          <w:lang w:val="en-US"/>
        </w:rPr>
        <w:instrText>off is whether or not to select for high</w:instrText>
      </w:r>
      <w:r w:rsidR="00423625" w:rsidRPr="000A6F59">
        <w:rPr>
          <w:rFonts w:ascii="Cambria Math" w:hAnsi="Cambria Math" w:cs="Cambria Math"/>
          <w:lang w:val="en-US"/>
        </w:rPr>
        <w:instrText>‐</w:instrText>
      </w:r>
      <w:r w:rsidR="00423625" w:rsidRPr="000A6F59">
        <w:rPr>
          <w:rFonts w:ascii="Arial" w:hAnsi="Arial" w:cs="Arial"/>
          <w:lang w:val="en-US"/>
        </w:rPr>
        <w:instrText>quality forage at the expense of forage abundance. This discussion has rarely involved scale</w:instrText>
      </w:r>
      <w:r w:rsidR="00423625" w:rsidRPr="000A6F59">
        <w:rPr>
          <w:rFonts w:ascii="Cambria Math" w:hAnsi="Cambria Math" w:cs="Cambria Math"/>
          <w:lang w:val="en-US"/>
        </w:rPr>
        <w:instrText>‐</w:instrText>
      </w:r>
      <w:r w:rsidR="00423625" w:rsidRPr="000A6F59">
        <w:rPr>
          <w:rFonts w:ascii="Arial" w:hAnsi="Arial" w:cs="Arial"/>
          <w:lang w:val="en-US"/>
        </w:rPr>
        <w:instrText>dependence or been applied to Northern browsing herbivores. At small spatial scales, browsers are assumed to select for the best quality forage. But, as high</w:instrText>
      </w:r>
      <w:r w:rsidR="00423625" w:rsidRPr="000A6F59">
        <w:rPr>
          <w:rFonts w:ascii="Cambria Math" w:hAnsi="Cambria Math" w:cs="Cambria Math"/>
          <w:lang w:val="en-US"/>
        </w:rPr>
        <w:instrText>‐</w:instrText>
      </w:r>
      <w:r w:rsidR="00423625" w:rsidRPr="000A6F59">
        <w:rPr>
          <w:rFonts w:ascii="Arial" w:hAnsi="Arial" w:cs="Arial"/>
          <w:lang w:val="en-US"/>
        </w:rPr>
        <w:instrText>quality forage resources are often scarce and may become depleted, coarse</w:instrText>
      </w:r>
      <w:r w:rsidR="00423625" w:rsidRPr="000A6F59">
        <w:rPr>
          <w:rFonts w:ascii="Cambria Math" w:hAnsi="Cambria Math" w:cs="Cambria Math"/>
          <w:lang w:val="en-US"/>
        </w:rPr>
        <w:instrText>‐</w:instrText>
      </w:r>
      <w:r w:rsidR="00423625" w:rsidRPr="000A6F59">
        <w:rPr>
          <w:rFonts w:ascii="Arial" w:hAnsi="Arial" w:cs="Arial"/>
          <w:lang w:val="en-US"/>
        </w:rPr>
        <w:instrText>scale habitat selection is assumed to be driven by forage availability.\n            \n            \n              2.\n               To evaluate if moose selection for forage quantity and quality is scale</w:instrText>
      </w:r>
      <w:r w:rsidR="00423625" w:rsidRPr="000A6F59">
        <w:rPr>
          <w:rFonts w:ascii="Cambria Math" w:hAnsi="Cambria Math" w:cs="Cambria Math"/>
          <w:lang w:val="en-US"/>
        </w:rPr>
        <w:instrText>‐</w:instrText>
      </w:r>
      <w:r w:rsidR="00423625" w:rsidRPr="000A6F59">
        <w:rPr>
          <w:rFonts w:ascii="Arial" w:hAnsi="Arial" w:cs="Arial"/>
          <w:lang w:val="en-US"/>
        </w:rPr>
        <w:instrText>dependent we modelled summer and winter habitat selection of 32 GPS</w:instrText>
      </w:r>
      <w:r w:rsidR="00423625" w:rsidRPr="000A6F59">
        <w:rPr>
          <w:rFonts w:ascii="Cambria Math" w:hAnsi="Cambria Math" w:cs="Cambria Math"/>
          <w:lang w:val="en-US"/>
        </w:rPr>
        <w:instrText>‐</w:instrText>
      </w:r>
      <w:r w:rsidR="00423625" w:rsidRPr="000A6F59">
        <w:rPr>
          <w:rFonts w:ascii="Arial" w:hAnsi="Arial" w:cs="Arial"/>
          <w:lang w:val="en-US"/>
        </w:rPr>
        <w:instrText>marked female moose (\n              Alces alces\n              ) at two spatial scales (landscape</w:instrText>
      </w:r>
      <w:r w:rsidR="00423625" w:rsidRPr="000A6F59">
        <w:rPr>
          <w:rFonts w:ascii="Cambria Math" w:hAnsi="Cambria Math" w:cs="Cambria Math"/>
          <w:lang w:val="en-US"/>
        </w:rPr>
        <w:instrText>‐</w:instrText>
      </w:r>
      <w:r w:rsidR="00423625" w:rsidRPr="000A6F59">
        <w:rPr>
          <w:rFonts w:ascii="Arial" w:hAnsi="Arial" w:cs="Arial"/>
          <w:lang w:val="en-US"/>
        </w:rPr>
        <w:instrText>scale vs. within</w:instrText>
      </w:r>
      <w:r w:rsidR="00423625" w:rsidRPr="000A6F59">
        <w:rPr>
          <w:rFonts w:ascii="Cambria Math" w:hAnsi="Cambria Math" w:cs="Cambria Math"/>
          <w:lang w:val="en-US"/>
        </w:rPr>
        <w:instrText>‐</w:instrText>
      </w:r>
      <w:r w:rsidR="00423625" w:rsidRPr="000A6F59">
        <w:rPr>
          <w:rFonts w:ascii="Arial" w:hAnsi="Arial" w:cs="Arial"/>
          <w:lang w:val="en-US"/>
        </w:rPr>
        <w:instrText>home range</w:instrText>
      </w:r>
      <w:r w:rsidR="00423625" w:rsidRPr="000A6F59">
        <w:rPr>
          <w:rFonts w:ascii="Cambria Math" w:hAnsi="Cambria Math" w:cs="Cambria Math"/>
          <w:lang w:val="en-US"/>
        </w:rPr>
        <w:instrText>‐</w:instrText>
      </w:r>
      <w:r w:rsidR="00423625" w:rsidRPr="000A6F59">
        <w:rPr>
          <w:rFonts w:ascii="Arial" w:hAnsi="Arial" w:cs="Arial"/>
          <w:lang w:val="en-US"/>
        </w:rPr>
        <w:instrText>scale). We used mixed</w:instrText>
      </w:r>
      <w:r w:rsidR="00423625" w:rsidRPr="000A6F59">
        <w:rPr>
          <w:rFonts w:ascii="Cambria Math" w:hAnsi="Cambria Math" w:cs="Cambria Math"/>
          <w:lang w:val="en-US"/>
        </w:rPr>
        <w:instrText>‐</w:instrText>
      </w:r>
      <w:r w:rsidR="00423625" w:rsidRPr="000A6F59">
        <w:rPr>
          <w:rFonts w:ascii="Arial" w:hAnsi="Arial" w:cs="Arial"/>
          <w:lang w:val="en-US"/>
        </w:rPr>
        <w:instrText>effects resource selection functions (RSFs) and landscape</w:instrText>
      </w:r>
      <w:r w:rsidR="00423625" w:rsidRPr="000A6F59">
        <w:rPr>
          <w:rFonts w:ascii="Cambria Math" w:hAnsi="Cambria Math" w:cs="Cambria Math"/>
          <w:lang w:val="en-US"/>
        </w:rPr>
        <w:instrText>‐</w:instrText>
      </w:r>
      <w:r w:rsidR="00423625" w:rsidRPr="000A6F59">
        <w:rPr>
          <w:rFonts w:ascii="Arial" w:hAnsi="Arial" w:cs="Arial"/>
          <w:lang w:val="en-US"/>
        </w:rPr>
        <w:instrText>scale forage availability models of six tree species of varying quality for moose. We considered silver birch (\n              Betula pendula\n              ), downy birch (\n              Betula pubescens\n              .), Scots pine (\n              Pinus sylvestris\n              ) as low quality browse species and rowan (\n              Sorbus aucuparia\n              ), aspen (\n              Populus tremula\n              ), willow (\n              Salix\n              spp.) as high</w:instrText>
      </w:r>
      <w:r w:rsidR="00423625" w:rsidRPr="000A6F59">
        <w:rPr>
          <w:rFonts w:ascii="Cambria Math" w:hAnsi="Cambria Math" w:cs="Cambria Math"/>
          <w:lang w:val="en-US"/>
        </w:rPr>
        <w:instrText>‐</w:instrText>
      </w:r>
      <w:r w:rsidR="00423625" w:rsidRPr="000A6F59">
        <w:rPr>
          <w:rFonts w:ascii="Arial" w:hAnsi="Arial" w:cs="Arial"/>
          <w:lang w:val="en-US"/>
        </w:rPr>
        <w:instrText>quality species.\n            \n            \n              3.\n               As expected, the overall selection patterns for available browse biomass and quality varied across spatiotemporal scales. At the landscape</w:instrText>
      </w:r>
      <w:r w:rsidR="00423625" w:rsidRPr="000A6F59">
        <w:rPr>
          <w:rFonts w:ascii="Cambria Math" w:hAnsi="Cambria Math" w:cs="Cambria Math"/>
          <w:lang w:val="en-US"/>
        </w:rPr>
        <w:instrText>‐</w:instrText>
      </w:r>
      <w:r w:rsidR="00423625" w:rsidRPr="000A6F59">
        <w:rPr>
          <w:rFonts w:ascii="Arial" w:hAnsi="Arial" w:cs="Arial"/>
          <w:lang w:val="en-US"/>
        </w:rPr>
        <w:instrText>scale, moose selected for habitat with high available browse biomass of low quality species while at the within</w:instrText>
      </w:r>
      <w:r w:rsidR="00423625" w:rsidRPr="000A6F59">
        <w:rPr>
          <w:rFonts w:ascii="Cambria Math" w:hAnsi="Cambria Math" w:cs="Cambria Math"/>
          <w:lang w:val="en-US"/>
        </w:rPr>
        <w:instrText>‐</w:instrText>
      </w:r>
      <w:r w:rsidR="00423625" w:rsidRPr="000A6F59">
        <w:rPr>
          <w:rFonts w:ascii="Arial" w:hAnsi="Arial" w:cs="Arial"/>
          <w:lang w:val="en-US"/>
        </w:rPr>
        <w:instrText>home range</w:instrText>
      </w:r>
      <w:r w:rsidR="00423625" w:rsidRPr="000A6F59">
        <w:rPr>
          <w:rFonts w:ascii="Cambria Math" w:hAnsi="Cambria Math" w:cs="Cambria Math"/>
          <w:lang w:val="en-US"/>
        </w:rPr>
        <w:instrText>‐</w:instrText>
      </w:r>
      <w:r w:rsidR="00423625" w:rsidRPr="000A6F59">
        <w:rPr>
          <w:rFonts w:ascii="Arial" w:hAnsi="Arial" w:cs="Arial"/>
          <w:lang w:val="en-US"/>
        </w:rPr>
        <w:instrText>scale moose selected for sites with the highest quality browse species available. Furthermore, selection patterns during summer remained fairly stable, while during winter, selection at the within</w:instrText>
      </w:r>
      <w:r w:rsidR="00423625" w:rsidRPr="000A6F59">
        <w:rPr>
          <w:rFonts w:ascii="Cambria Math" w:hAnsi="Cambria Math" w:cs="Cambria Math"/>
          <w:lang w:val="en-US"/>
        </w:rPr>
        <w:instrText>‐</w:instrText>
      </w:r>
      <w:r w:rsidR="00423625" w:rsidRPr="000A6F59">
        <w:rPr>
          <w:rFonts w:ascii="Arial" w:hAnsi="Arial" w:cs="Arial"/>
          <w:lang w:val="en-US"/>
        </w:rPr>
        <w:instrText>home range</w:instrText>
      </w:r>
      <w:r w:rsidR="00423625" w:rsidRPr="000A6F59">
        <w:rPr>
          <w:rFonts w:ascii="Cambria Math" w:hAnsi="Cambria Math" w:cs="Cambria Math"/>
          <w:lang w:val="en-US"/>
        </w:rPr>
        <w:instrText>‐</w:instrText>
      </w:r>
      <w:r w:rsidR="00423625" w:rsidRPr="000A6F59">
        <w:rPr>
          <w:rFonts w:ascii="Arial" w:hAnsi="Arial" w:cs="Arial"/>
          <w:lang w:val="en-US"/>
        </w:rPr>
        <w:instrText>scale switched from sites with high quality to sites with lower quality browse species which suggests depletion of high</w:instrText>
      </w:r>
      <w:r w:rsidR="00423625" w:rsidRPr="000A6F59">
        <w:rPr>
          <w:rFonts w:ascii="Cambria Math" w:hAnsi="Cambria Math" w:cs="Cambria Math"/>
          <w:lang w:val="en-US"/>
        </w:rPr>
        <w:instrText>‐</w:instrText>
      </w:r>
      <w:r w:rsidR="00423625" w:rsidRPr="000A6F59">
        <w:rPr>
          <w:rFonts w:ascii="Arial" w:hAnsi="Arial" w:cs="Arial"/>
          <w:lang w:val="en-US"/>
        </w:rPr>
        <w:instrText>quality species. Consistent with expectations from seasonal resource depletion, site fidelity (bimonthly home range overlap) was much lower in winter than in summer.\n            \n            \n              4.\n               Coarse</w:instrText>
      </w:r>
      <w:r w:rsidR="00423625" w:rsidRPr="000A6F59">
        <w:rPr>
          <w:rFonts w:ascii="Cambria Math" w:hAnsi="Cambria Math" w:cs="Cambria Math"/>
          <w:lang w:val="en-US"/>
        </w:rPr>
        <w:instrText>‐</w:instrText>
      </w:r>
      <w:r w:rsidR="00423625" w:rsidRPr="000A6F59">
        <w:rPr>
          <w:rFonts w:ascii="Arial" w:hAnsi="Arial" w:cs="Arial"/>
          <w:lang w:val="en-US"/>
        </w:rPr>
        <w:instrText>scale habitat selection by moose as a function of forage variability revealed a scale</w:instrText>
      </w:r>
      <w:r w:rsidR="00423625" w:rsidRPr="000A6F59">
        <w:rPr>
          <w:rFonts w:ascii="Cambria Math" w:hAnsi="Cambria Math" w:cs="Cambria Math"/>
          <w:lang w:val="en-US"/>
        </w:rPr>
        <w:instrText>‐</w:instrText>
      </w:r>
      <w:r w:rsidR="00423625" w:rsidRPr="000A6F59">
        <w:rPr>
          <w:rFonts w:ascii="Arial" w:hAnsi="Arial" w:cs="Arial"/>
          <w:lang w:val="en-US"/>
        </w:rPr>
        <w:instrText>dependent trade</w:instrText>
      </w:r>
      <w:r w:rsidR="00423625" w:rsidRPr="000A6F59">
        <w:rPr>
          <w:rFonts w:ascii="Cambria Math" w:hAnsi="Cambria Math" w:cs="Cambria Math"/>
          <w:lang w:val="en-US"/>
        </w:rPr>
        <w:instrText>‐</w:instrText>
      </w:r>
      <w:r w:rsidR="00423625" w:rsidRPr="000A6F59">
        <w:rPr>
          <w:rFonts w:ascii="Arial" w:hAnsi="Arial" w:cs="Arial"/>
          <w:lang w:val="en-US"/>
        </w:rPr>
        <w:instrText>off between available browse quantity and browse quality. Moreover, resource depletion changed the winter selection criteria of free</w:instrText>
      </w:r>
      <w:r w:rsidR="00423625" w:rsidRPr="000A6F59">
        <w:rPr>
          <w:rFonts w:ascii="Cambria Math" w:hAnsi="Cambria Math" w:cs="Cambria Math"/>
          <w:lang w:val="en-US"/>
        </w:rPr>
        <w:instrText>‐</w:instrText>
      </w:r>
      <w:r w:rsidR="00423625" w:rsidRPr="000A6F59">
        <w:rPr>
          <w:rFonts w:ascii="Arial" w:hAnsi="Arial" w:cs="Arial"/>
          <w:lang w:val="en-US"/>
        </w:rPr>
        <w:instrText>ranging moose and we demonstrate how the behavioural response to such a dynamic process can be inferred from RSFs.","container-title":"Journal of Animal Ecology","DOI":"10.1111/j.1365-2656.2010.01701.x","ISSN":"0021-8790, 1365-2656","issue":"4","journalAbbreviation":"Journal of Animal Ecology","language":"en","license":"http://onlinelibrary.wiley.com/termsAndConditions#vor","page":"910-922","source":"DOI.org (Crossref)","title":"Forage quantity, quality and depletion as scale</w:instrText>
      </w:r>
      <w:r w:rsidR="00423625" w:rsidRPr="000A6F59">
        <w:rPr>
          <w:rFonts w:ascii="Cambria Math" w:hAnsi="Cambria Math" w:cs="Cambria Math"/>
          <w:lang w:val="en-US"/>
        </w:rPr>
        <w:instrText>‐</w:instrText>
      </w:r>
      <w:r w:rsidR="00423625" w:rsidRPr="000A6F59">
        <w:rPr>
          <w:rFonts w:ascii="Arial" w:hAnsi="Arial" w:cs="Arial"/>
          <w:lang w:val="en-US"/>
        </w:rPr>
        <w:instrText xml:space="preserve">dependent mechanisms driving habitat selection of a large browsing herbivore","volume":"79","author":[{"family":"Van Beest","given":"Floris M."},{"family":"Mysterud","given":"Atle"},{"family":"Loe","given":"Leif E."},{"family":"Milner","given":"Jos M."}],"issued":{"date-parts":[["2010",7]]}}}],"schema":"https://github.com/citation-style-language/schema/raw/master/csl-citation.json"} </w:instrText>
      </w:r>
      <w:r w:rsidR="006A061D" w:rsidRPr="000A6F59">
        <w:rPr>
          <w:rFonts w:ascii="Arial" w:hAnsi="Arial" w:cs="Arial"/>
          <w:lang w:val="en-US"/>
        </w:rPr>
        <w:fldChar w:fldCharType="separate"/>
      </w:r>
      <w:r w:rsidR="00423625" w:rsidRPr="000A6F59">
        <w:rPr>
          <w:rFonts w:ascii="Arial" w:hAnsi="Arial" w:cs="Arial"/>
          <w:noProof/>
          <w:lang w:val="en-US"/>
        </w:rPr>
        <w:t>(Bremset Hansen et al., 2009; Cain et al., 2012; Fryxell, 1991; Van Beest et al., 2010)</w:t>
      </w:r>
      <w:r w:rsidR="006A061D" w:rsidRPr="000A6F59">
        <w:rPr>
          <w:rFonts w:ascii="Arial" w:hAnsi="Arial" w:cs="Arial"/>
          <w:lang w:val="en-US"/>
        </w:rPr>
        <w:fldChar w:fldCharType="end"/>
      </w:r>
      <w:r w:rsidR="00426C79" w:rsidRPr="000A6F59">
        <w:rPr>
          <w:rFonts w:ascii="Arial" w:hAnsi="Arial" w:cs="Arial"/>
          <w:lang w:val="en-US"/>
        </w:rPr>
        <w:t>. As such, we predicted that participants would be more likely to examine the rich cubes before they examined the poor cubes. Likewise, since uncovering the additional blank faces on poor cubes would not result in any new information being uncovered, we further predicted that,</w:t>
      </w:r>
      <w:r w:rsidR="006E2B51" w:rsidRPr="000A6F59">
        <w:rPr>
          <w:rFonts w:ascii="Arial" w:hAnsi="Arial" w:cs="Arial"/>
          <w:lang w:val="en-US"/>
        </w:rPr>
        <w:t xml:space="preserve"> </w:t>
      </w:r>
      <w:r w:rsidR="00426C79" w:rsidRPr="000A6F59">
        <w:rPr>
          <w:rFonts w:ascii="Arial" w:hAnsi="Arial" w:cs="Arial"/>
          <w:lang w:val="en-US"/>
        </w:rPr>
        <w:t>compared to rich cubes, participants would be less exhaustive when searching through poor cubes</w:t>
      </w:r>
      <w:r w:rsidR="006E2B51" w:rsidRPr="000A6F59">
        <w:rPr>
          <w:rFonts w:ascii="Arial" w:hAnsi="Arial" w:cs="Arial"/>
          <w:lang w:val="en-US"/>
        </w:rPr>
        <w:t xml:space="preserve"> and overall would stop interacting with poor cubes following the reveal of their stimulus</w:t>
      </w:r>
      <w:r w:rsidR="00426C79" w:rsidRPr="000A6F59">
        <w:rPr>
          <w:rFonts w:ascii="Arial" w:hAnsi="Arial" w:cs="Arial"/>
          <w:lang w:val="en-US"/>
        </w:rPr>
        <w:t>.</w:t>
      </w:r>
    </w:p>
    <w:p w14:paraId="72FA87DB" w14:textId="77777777" w:rsidR="00426C79" w:rsidRPr="000A6F59" w:rsidRDefault="00426C79" w:rsidP="00426C79">
      <w:pPr>
        <w:spacing w:line="480" w:lineRule="auto"/>
        <w:ind w:firstLine="720"/>
        <w:jc w:val="center"/>
        <w:rPr>
          <w:rFonts w:ascii="Arial" w:hAnsi="Arial" w:cs="Arial"/>
          <w:b/>
          <w:bCs/>
          <w:lang w:val="en-US"/>
        </w:rPr>
      </w:pPr>
    </w:p>
    <w:p w14:paraId="103ACE14" w14:textId="77777777" w:rsidR="00426C79" w:rsidRPr="000A6F59" w:rsidRDefault="00426C79" w:rsidP="00426C79">
      <w:pPr>
        <w:spacing w:line="480" w:lineRule="auto"/>
        <w:ind w:firstLine="720"/>
        <w:jc w:val="center"/>
        <w:rPr>
          <w:rFonts w:ascii="Arial" w:hAnsi="Arial" w:cs="Arial"/>
          <w:b/>
          <w:bCs/>
          <w:lang w:val="en-US"/>
        </w:rPr>
      </w:pPr>
      <w:r w:rsidRPr="000A6F59">
        <w:rPr>
          <w:rFonts w:ascii="Arial" w:hAnsi="Arial" w:cs="Arial"/>
          <w:b/>
          <w:bCs/>
          <w:lang w:val="en-US"/>
        </w:rPr>
        <w:t>Methods</w:t>
      </w:r>
    </w:p>
    <w:p w14:paraId="3B008FEF" w14:textId="77777777" w:rsidR="00426C79" w:rsidRPr="000A6F59" w:rsidRDefault="00426C79" w:rsidP="00426C79">
      <w:pPr>
        <w:spacing w:line="480" w:lineRule="auto"/>
        <w:ind w:firstLine="720"/>
        <w:rPr>
          <w:rFonts w:ascii="Arial" w:hAnsi="Arial" w:cs="Arial"/>
          <w:lang w:val="en-US"/>
        </w:rPr>
      </w:pPr>
      <w:r w:rsidRPr="000A6F59">
        <w:rPr>
          <w:rFonts w:ascii="Arial" w:hAnsi="Arial" w:cs="Arial"/>
          <w:lang w:val="en-US"/>
        </w:rPr>
        <w:t xml:space="preserve">All methodological details for Experiment 2 are identical to Experiment 1 except </w:t>
      </w:r>
      <w:proofErr w:type="gramStart"/>
      <w:r w:rsidRPr="000A6F59">
        <w:rPr>
          <w:rFonts w:ascii="Arial" w:hAnsi="Arial" w:cs="Arial"/>
          <w:lang w:val="en-US"/>
        </w:rPr>
        <w:t>where</w:t>
      </w:r>
      <w:proofErr w:type="gramEnd"/>
      <w:r w:rsidRPr="000A6F59">
        <w:rPr>
          <w:rFonts w:ascii="Arial" w:hAnsi="Arial" w:cs="Arial"/>
          <w:lang w:val="en-US"/>
        </w:rPr>
        <w:t xml:space="preserve"> described below.</w:t>
      </w:r>
    </w:p>
    <w:p w14:paraId="6E8D09B9" w14:textId="77777777" w:rsidR="004F6A58" w:rsidRPr="000A6F59" w:rsidRDefault="004F6A58" w:rsidP="004F6A58">
      <w:pPr>
        <w:spacing w:line="480" w:lineRule="auto"/>
        <w:rPr>
          <w:rFonts w:ascii="Arial" w:hAnsi="Arial" w:cs="Arial"/>
          <w:b/>
          <w:bCs/>
          <w:lang w:val="en-US"/>
        </w:rPr>
      </w:pPr>
    </w:p>
    <w:p w14:paraId="0177A7D5" w14:textId="036FAEAE" w:rsidR="004F6A58" w:rsidRPr="000A6F59" w:rsidRDefault="004F6A58" w:rsidP="004F6A58">
      <w:pPr>
        <w:spacing w:line="480" w:lineRule="auto"/>
        <w:rPr>
          <w:rFonts w:ascii="Arial" w:hAnsi="Arial" w:cs="Arial"/>
          <w:b/>
          <w:bCs/>
          <w:lang w:val="en-US"/>
        </w:rPr>
      </w:pPr>
      <w:r w:rsidRPr="000A6F59">
        <w:rPr>
          <w:rFonts w:ascii="Arial" w:hAnsi="Arial" w:cs="Arial"/>
          <w:b/>
          <w:bCs/>
          <w:lang w:val="en-US"/>
        </w:rPr>
        <w:t>Ethical Approval</w:t>
      </w:r>
    </w:p>
    <w:p w14:paraId="666E59D0" w14:textId="77777777" w:rsidR="004F6A58" w:rsidRPr="000A6F59" w:rsidRDefault="004F6A58" w:rsidP="004F6A58">
      <w:pPr>
        <w:spacing w:line="480" w:lineRule="auto"/>
        <w:rPr>
          <w:rFonts w:ascii="Arial" w:hAnsi="Arial" w:cs="Arial"/>
          <w:lang w:val="en-US"/>
        </w:rPr>
      </w:pPr>
      <w:r w:rsidRPr="000A6F59">
        <w:rPr>
          <w:rFonts w:ascii="Arial" w:hAnsi="Arial" w:cs="Arial"/>
          <w:lang w:val="en-US"/>
        </w:rPr>
        <w:tab/>
        <w:t>Ethical approval was given for Experiment 2 by the University of Southampton’s Ethics Committee on the 26</w:t>
      </w:r>
      <w:r w:rsidRPr="000A6F59">
        <w:rPr>
          <w:rFonts w:ascii="Arial" w:hAnsi="Arial" w:cs="Arial"/>
          <w:vertAlign w:val="superscript"/>
          <w:lang w:val="en-US"/>
        </w:rPr>
        <w:t>th</w:t>
      </w:r>
      <w:r w:rsidRPr="000A6F59">
        <w:rPr>
          <w:rFonts w:ascii="Arial" w:hAnsi="Arial" w:cs="Arial"/>
          <w:lang w:val="en-US"/>
        </w:rPr>
        <w:t xml:space="preserve"> of September 2023 (ERGO NUMBER: 95398.A1).</w:t>
      </w:r>
    </w:p>
    <w:p w14:paraId="32786CB0" w14:textId="77777777" w:rsidR="004F6A58" w:rsidRPr="000A6F59" w:rsidRDefault="004F6A58" w:rsidP="004F6A58">
      <w:pPr>
        <w:spacing w:line="480" w:lineRule="auto"/>
        <w:rPr>
          <w:rFonts w:ascii="Arial" w:hAnsi="Arial" w:cs="Arial"/>
          <w:b/>
          <w:bCs/>
          <w:lang w:val="en-US"/>
        </w:rPr>
      </w:pPr>
    </w:p>
    <w:p w14:paraId="50EE5EFF" w14:textId="77777777" w:rsidR="004F6A58" w:rsidRPr="000A6F59" w:rsidRDefault="004F6A58" w:rsidP="004F6A58">
      <w:pPr>
        <w:spacing w:line="480" w:lineRule="auto"/>
        <w:rPr>
          <w:rFonts w:ascii="Arial" w:hAnsi="Arial" w:cs="Arial"/>
          <w:b/>
          <w:bCs/>
          <w:lang w:val="en-US"/>
        </w:rPr>
      </w:pPr>
      <w:r w:rsidRPr="000A6F59">
        <w:rPr>
          <w:rFonts w:ascii="Arial" w:hAnsi="Arial" w:cs="Arial"/>
          <w:b/>
          <w:bCs/>
          <w:lang w:val="en-US"/>
        </w:rPr>
        <w:t>Participants</w:t>
      </w:r>
    </w:p>
    <w:p w14:paraId="63BF4C47" w14:textId="6C23684A" w:rsidR="004F6A58" w:rsidRPr="000A6F59" w:rsidRDefault="004F6A58" w:rsidP="004F6A58">
      <w:pPr>
        <w:spacing w:line="480" w:lineRule="auto"/>
        <w:ind w:firstLine="720"/>
        <w:rPr>
          <w:rFonts w:ascii="Arial" w:hAnsi="Arial" w:cs="Arial"/>
          <w:lang w:val="en-US"/>
        </w:rPr>
      </w:pPr>
      <w:r w:rsidRPr="000A6F59">
        <w:rPr>
          <w:rFonts w:ascii="Arial" w:hAnsi="Arial" w:cs="Arial"/>
          <w:lang w:val="en-US"/>
        </w:rPr>
        <w:t xml:space="preserve">As with Experiment 1, </w:t>
      </w:r>
      <w:r w:rsidR="002E41C8" w:rsidRPr="000A6F59">
        <w:rPr>
          <w:rFonts w:ascii="Arial" w:hAnsi="Arial" w:cs="Arial"/>
          <w:i/>
          <w:iCs/>
          <w:lang w:val="en-US"/>
        </w:rPr>
        <w:t xml:space="preserve">a </w:t>
      </w:r>
      <w:r w:rsidRPr="000A6F59">
        <w:rPr>
          <w:rFonts w:ascii="Arial" w:hAnsi="Arial" w:cs="Arial"/>
          <w:i/>
          <w:iCs/>
          <w:lang w:val="en-US"/>
        </w:rPr>
        <w:t>priori</w:t>
      </w:r>
      <w:r w:rsidRPr="000A6F59">
        <w:rPr>
          <w:rFonts w:ascii="Arial" w:hAnsi="Arial" w:cs="Arial"/>
          <w:lang w:val="en-US"/>
        </w:rPr>
        <w:t xml:space="preserve"> power analyses were carried out using the </w:t>
      </w:r>
      <w:proofErr w:type="spellStart"/>
      <w:r w:rsidRPr="000A6F59">
        <w:rPr>
          <w:rFonts w:ascii="Arial" w:hAnsi="Arial" w:cs="Arial"/>
          <w:i/>
          <w:iCs/>
          <w:lang w:val="en-US"/>
        </w:rPr>
        <w:t>simr</w:t>
      </w:r>
      <w:proofErr w:type="spellEnd"/>
      <w:r w:rsidRPr="000A6F59">
        <w:rPr>
          <w:rFonts w:ascii="Arial" w:hAnsi="Arial" w:cs="Arial"/>
          <w:lang w:val="en-US"/>
        </w:rPr>
        <w:t xml:space="preserve"> packing in R </w:t>
      </w:r>
      <w:r w:rsidRPr="000A6F59">
        <w:rPr>
          <w:rFonts w:ascii="Arial" w:hAnsi="Arial" w:cs="Arial"/>
          <w:lang w:val="en-US"/>
        </w:rPr>
        <w:fldChar w:fldCharType="begin"/>
      </w:r>
      <w:r w:rsidR="009E5EDC" w:rsidRPr="000A6F59">
        <w:rPr>
          <w:rFonts w:ascii="Arial" w:hAnsi="Arial" w:cs="Arial"/>
          <w:lang w:val="en-US"/>
        </w:rPr>
        <w:instrText xml:space="preserve"> ADDIN ZOTERO_ITEM CSL_CITATION {"citationID":"HVgTmMdM","properties":{"formattedCitation":"(Green &amp; MacLeod, 2016)","plainCitation":"(Green &amp; MacLeod, 2016)","noteIndex":0},"citationItems":[{"id":"eveslKIT/ATcsMrxO","uris":["http://zotero.org/users/10613609/items/CE2Z34S2"],"itemData":{"id":986,"type":"article-journal","abstract":"Summary The r package simr allows users to calculate power for generalized linear mixed models from the lme4 package. The power calculations are based on Monte Carlo simulations. It includes tools for (i) running a power analysis for a given model and design; and (ii) calculating power curves to assess trade-offs between power and sample size. This paper presents a tutorial using a simple example of count data with mixed effects (with structure representative of environmental monitoring data) to guide the user along a gentle learning curve, adding only a few commands or options at a time.","container-title":"Methods in Ecology and Evolution","DOI":"https://doi.org/10.1111/2041-210X.12504","issue":"4","note":"_eprint: https://besjournals.onlinelibrary.wiley.com/doi/pdf/10.1111/2041-210X.12504","page":"493-498","title":"SIMR: an R package for power analysis of generalized linear mixed models by simulation","volume":"7","author":[{"family":"Green","given":"Peter"},{"family":"MacLeod","given":"Catriona J."}],"issued":{"date-parts":[["2016"]]}}}],"schema":"https://github.com/citation-style-language/schema/raw/master/csl-citation.json"} </w:instrText>
      </w:r>
      <w:r w:rsidRPr="000A6F59">
        <w:rPr>
          <w:rFonts w:ascii="Arial" w:hAnsi="Arial" w:cs="Arial"/>
          <w:lang w:val="en-US"/>
        </w:rPr>
        <w:fldChar w:fldCharType="separate"/>
      </w:r>
      <w:r w:rsidRPr="000A6F59">
        <w:rPr>
          <w:rFonts w:ascii="Arial" w:hAnsi="Arial" w:cs="Arial"/>
          <w:noProof/>
          <w:lang w:val="en-US"/>
        </w:rPr>
        <w:t>(Green &amp; MacLeod, 2016)</w:t>
      </w:r>
      <w:r w:rsidRPr="000A6F59">
        <w:rPr>
          <w:rFonts w:ascii="Arial" w:hAnsi="Arial" w:cs="Arial"/>
          <w:lang w:val="en-US"/>
        </w:rPr>
        <w:fldChar w:fldCharType="end"/>
      </w:r>
      <w:r w:rsidRPr="000A6F59">
        <w:rPr>
          <w:rFonts w:ascii="Arial" w:hAnsi="Arial" w:cs="Arial"/>
          <w:lang w:val="en-US"/>
        </w:rPr>
        <w:t xml:space="preserve"> on pilot data from 15 participants. Power analyses were conducted for each dependent variable being analyzed. These analyses revealed that for a power level of 0.80, a minimum sample size of ~40 participants </w:t>
      </w:r>
      <w:proofErr w:type="gramStart"/>
      <w:r w:rsidRPr="000A6F59">
        <w:rPr>
          <w:rFonts w:ascii="Arial" w:hAnsi="Arial" w:cs="Arial"/>
          <w:lang w:val="en-US"/>
        </w:rPr>
        <w:t>was</w:t>
      </w:r>
      <w:proofErr w:type="gramEnd"/>
      <w:r w:rsidRPr="000A6F59">
        <w:rPr>
          <w:rFonts w:ascii="Arial" w:hAnsi="Arial" w:cs="Arial"/>
          <w:lang w:val="en-US"/>
        </w:rPr>
        <w:t xml:space="preserve"> required.</w:t>
      </w:r>
    </w:p>
    <w:p w14:paraId="3CDE325C" w14:textId="7DD5B1B9" w:rsidR="004F6A58" w:rsidRPr="000A6F59" w:rsidRDefault="004F6A58" w:rsidP="004F6A58">
      <w:pPr>
        <w:spacing w:line="480" w:lineRule="auto"/>
        <w:ind w:firstLine="720"/>
        <w:rPr>
          <w:rFonts w:ascii="Arial" w:hAnsi="Arial" w:cs="Arial"/>
          <w:lang w:val="en-US"/>
        </w:rPr>
      </w:pPr>
      <w:r w:rsidRPr="000A6F59">
        <w:rPr>
          <w:rFonts w:ascii="Arial" w:hAnsi="Arial" w:cs="Arial"/>
          <w:lang w:val="en-US"/>
        </w:rPr>
        <w:t>A total of 45 participants were recruited from the University of Southampton. Of this sample, ages ranged from 18 to 21 (</w:t>
      </w:r>
      <w:r w:rsidRPr="000A6F59">
        <w:rPr>
          <w:rFonts w:ascii="Arial" w:hAnsi="Arial" w:cs="Arial"/>
          <w:i/>
          <w:iCs/>
          <w:lang w:val="en-US"/>
        </w:rPr>
        <w:t>M</w:t>
      </w:r>
      <w:r w:rsidRPr="000A6F59">
        <w:rPr>
          <w:rFonts w:ascii="Arial" w:hAnsi="Arial" w:cs="Arial"/>
          <w:lang w:val="en-US"/>
        </w:rPr>
        <w:t xml:space="preserve"> = 19.04, </w:t>
      </w:r>
      <w:r w:rsidRPr="000A6F59">
        <w:rPr>
          <w:rFonts w:ascii="Arial" w:hAnsi="Arial" w:cs="Arial"/>
          <w:i/>
          <w:iCs/>
          <w:lang w:val="en-US"/>
        </w:rPr>
        <w:t>SD</w:t>
      </w:r>
      <w:r w:rsidRPr="000A6F59">
        <w:rPr>
          <w:rFonts w:ascii="Arial" w:hAnsi="Arial" w:cs="Arial"/>
          <w:lang w:val="en-US"/>
        </w:rPr>
        <w:t xml:space="preserve"> = 1.31) with 91.11 % being female, 6.67 % male, and 2.22 % non-binary. </w:t>
      </w:r>
    </w:p>
    <w:p w14:paraId="298220EF" w14:textId="77777777" w:rsidR="00206784" w:rsidRPr="000A6F59" w:rsidRDefault="00206784" w:rsidP="00206784">
      <w:pPr>
        <w:spacing w:line="480" w:lineRule="auto"/>
        <w:rPr>
          <w:rFonts w:ascii="Arial" w:hAnsi="Arial" w:cs="Arial"/>
          <w:b/>
          <w:bCs/>
          <w:lang w:val="en-US"/>
        </w:rPr>
      </w:pPr>
    </w:p>
    <w:p w14:paraId="7F77AC1A" w14:textId="265BC430" w:rsidR="00206784" w:rsidRPr="000A6F59" w:rsidRDefault="00206784" w:rsidP="00206784">
      <w:pPr>
        <w:spacing w:line="480" w:lineRule="auto"/>
        <w:rPr>
          <w:rFonts w:ascii="Arial" w:hAnsi="Arial" w:cs="Arial"/>
          <w:b/>
          <w:bCs/>
          <w:lang w:val="en-US"/>
        </w:rPr>
      </w:pPr>
      <w:r w:rsidRPr="000A6F59">
        <w:rPr>
          <w:rFonts w:ascii="Arial" w:hAnsi="Arial" w:cs="Arial"/>
          <w:b/>
          <w:bCs/>
          <w:lang w:val="en-US"/>
        </w:rPr>
        <w:t>Stimuli and Apparatus</w:t>
      </w:r>
    </w:p>
    <w:p w14:paraId="2D125835" w14:textId="3DD42A5F" w:rsidR="00206784" w:rsidRPr="000A6F59" w:rsidRDefault="00206784" w:rsidP="00206784">
      <w:pPr>
        <w:spacing w:line="480" w:lineRule="auto"/>
        <w:ind w:firstLine="720"/>
        <w:rPr>
          <w:rFonts w:ascii="Arial" w:hAnsi="Arial" w:cs="Arial"/>
          <w:lang w:val="en-US"/>
        </w:rPr>
      </w:pPr>
      <w:r w:rsidRPr="000A6F59">
        <w:rPr>
          <w:rFonts w:ascii="Arial" w:hAnsi="Arial" w:cs="Arial"/>
          <w:lang w:val="en-US"/>
        </w:rPr>
        <w:t>The cubes used for Experiment 2 differed slightly from Experiment 1. We used four different types of cubes: rich and poor cubes</w:t>
      </w:r>
      <w:r w:rsidR="00E2248E" w:rsidRPr="000A6F59">
        <w:rPr>
          <w:rFonts w:ascii="Arial" w:hAnsi="Arial" w:cs="Arial"/>
          <w:lang w:val="en-US"/>
        </w:rPr>
        <w:t xml:space="preserve"> containing only distractor L shapes</w:t>
      </w:r>
      <w:r w:rsidRPr="000A6F59">
        <w:rPr>
          <w:rFonts w:ascii="Arial" w:hAnsi="Arial" w:cs="Arial"/>
          <w:lang w:val="en-US"/>
        </w:rPr>
        <w:t>, and rich and poor cubes</w:t>
      </w:r>
      <w:r w:rsidR="00E2248E" w:rsidRPr="000A6F59">
        <w:rPr>
          <w:rFonts w:ascii="Arial" w:hAnsi="Arial" w:cs="Arial"/>
          <w:lang w:val="en-US"/>
        </w:rPr>
        <w:t xml:space="preserve"> containing either five L shapes and a single target T shape for rich cubes or a single target T shape for poor cubes</w:t>
      </w:r>
      <w:r w:rsidRPr="000A6F59">
        <w:rPr>
          <w:rFonts w:ascii="Arial" w:hAnsi="Arial" w:cs="Arial"/>
          <w:lang w:val="en-US"/>
        </w:rPr>
        <w:t xml:space="preserve">. Each cube face had either a </w:t>
      </w:r>
      <w:r w:rsidR="00E2248E" w:rsidRPr="000A6F59">
        <w:rPr>
          <w:rFonts w:ascii="Arial" w:hAnsi="Arial" w:cs="Arial"/>
          <w:lang w:val="en-US"/>
        </w:rPr>
        <w:t xml:space="preserve">single </w:t>
      </w:r>
      <w:r w:rsidRPr="000A6F59">
        <w:rPr>
          <w:rFonts w:ascii="Arial" w:hAnsi="Arial" w:cs="Arial"/>
          <w:lang w:val="en-US"/>
        </w:rPr>
        <w:t xml:space="preserve">shape attached to them or nothing at all. The same color contingencies from Experiment 1 were also used for Experiment 2. Within each trial, two of the four cubes </w:t>
      </w:r>
      <w:r w:rsidRPr="000A6F59">
        <w:rPr>
          <w:rFonts w:ascii="Arial" w:hAnsi="Arial" w:cs="Arial"/>
          <w:lang w:val="en-US"/>
        </w:rPr>
        <w:lastRenderedPageBreak/>
        <w:t xml:space="preserve">were always poor and the other two were rich. All stimuli were evenly split between information types. </w:t>
      </w:r>
    </w:p>
    <w:p w14:paraId="34AD412F" w14:textId="77777777" w:rsidR="005453C2" w:rsidRPr="000A6F59" w:rsidRDefault="005453C2" w:rsidP="005453C2">
      <w:pPr>
        <w:spacing w:line="480" w:lineRule="auto"/>
        <w:rPr>
          <w:rFonts w:ascii="Arial" w:hAnsi="Arial" w:cs="Arial"/>
          <w:b/>
          <w:bCs/>
          <w:lang w:val="en-US"/>
        </w:rPr>
      </w:pPr>
    </w:p>
    <w:p w14:paraId="3DA50553" w14:textId="412146FD" w:rsidR="005453C2" w:rsidRPr="000A6F59" w:rsidRDefault="005453C2" w:rsidP="005453C2">
      <w:pPr>
        <w:spacing w:line="480" w:lineRule="auto"/>
        <w:rPr>
          <w:rFonts w:ascii="Arial" w:hAnsi="Arial" w:cs="Arial"/>
          <w:b/>
          <w:bCs/>
          <w:lang w:val="en-US"/>
        </w:rPr>
      </w:pPr>
      <w:r w:rsidRPr="000A6F59">
        <w:rPr>
          <w:rFonts w:ascii="Arial" w:hAnsi="Arial" w:cs="Arial"/>
          <w:b/>
          <w:bCs/>
          <w:lang w:val="en-US"/>
        </w:rPr>
        <w:t>Design and Procedure</w:t>
      </w:r>
    </w:p>
    <w:p w14:paraId="7ECA24CE" w14:textId="02AEF329" w:rsidR="005453C2" w:rsidRPr="000A6F59" w:rsidRDefault="005453C2" w:rsidP="005453C2">
      <w:pPr>
        <w:spacing w:line="480" w:lineRule="auto"/>
        <w:rPr>
          <w:rFonts w:ascii="Arial" w:hAnsi="Arial" w:cs="Arial"/>
          <w:lang w:val="en-US"/>
        </w:rPr>
      </w:pPr>
      <w:r w:rsidRPr="000A6F59">
        <w:rPr>
          <w:rFonts w:ascii="Arial" w:hAnsi="Arial" w:cs="Arial"/>
          <w:b/>
          <w:bCs/>
          <w:lang w:val="en-US"/>
        </w:rPr>
        <w:tab/>
      </w:r>
      <w:r w:rsidRPr="000A6F59">
        <w:rPr>
          <w:rFonts w:ascii="Arial" w:hAnsi="Arial" w:cs="Arial"/>
          <w:lang w:val="en-US"/>
        </w:rPr>
        <w:t xml:space="preserve">The procedure for Experiment 2 was identical to Experiment 1 with the only difference being the stimuli used. A typical trial is depicted in Figure </w:t>
      </w:r>
      <w:r w:rsidR="008B5214" w:rsidRPr="000A6F59">
        <w:rPr>
          <w:rFonts w:ascii="Arial" w:hAnsi="Arial" w:cs="Arial"/>
          <w:lang w:val="en-US"/>
        </w:rPr>
        <w:t>1B</w:t>
      </w:r>
      <w:r w:rsidRPr="000A6F59">
        <w:rPr>
          <w:rFonts w:ascii="Arial" w:hAnsi="Arial" w:cs="Arial"/>
          <w:lang w:val="en-US"/>
        </w:rPr>
        <w:t>.</w:t>
      </w:r>
    </w:p>
    <w:p w14:paraId="33B336A7" w14:textId="77777777" w:rsidR="005453C2" w:rsidRPr="000A6F59" w:rsidRDefault="005453C2" w:rsidP="005453C2">
      <w:pPr>
        <w:tabs>
          <w:tab w:val="left" w:pos="720"/>
          <w:tab w:val="left" w:pos="2118"/>
        </w:tabs>
        <w:spacing w:line="480" w:lineRule="auto"/>
        <w:rPr>
          <w:rFonts w:ascii="Arial" w:hAnsi="Arial" w:cs="Arial"/>
          <w:lang w:val="en-US"/>
        </w:rPr>
      </w:pPr>
    </w:p>
    <w:p w14:paraId="62BB8319" w14:textId="77777777" w:rsidR="005453C2" w:rsidRPr="000A6F59" w:rsidRDefault="005453C2" w:rsidP="005453C2">
      <w:pPr>
        <w:spacing w:line="480" w:lineRule="auto"/>
        <w:jc w:val="center"/>
        <w:rPr>
          <w:rFonts w:ascii="Arial" w:hAnsi="Arial" w:cs="Arial"/>
          <w:b/>
          <w:bCs/>
          <w:lang w:val="en-US"/>
        </w:rPr>
      </w:pPr>
      <w:r w:rsidRPr="000A6F59">
        <w:rPr>
          <w:rFonts w:ascii="Arial" w:hAnsi="Arial" w:cs="Arial"/>
          <w:b/>
          <w:bCs/>
          <w:lang w:val="en-US"/>
        </w:rPr>
        <w:t>Results</w:t>
      </w:r>
    </w:p>
    <w:p w14:paraId="4EA148DF" w14:textId="77777777" w:rsidR="005453C2" w:rsidRPr="000A6F59" w:rsidRDefault="005453C2" w:rsidP="005453C2">
      <w:pPr>
        <w:spacing w:line="480" w:lineRule="auto"/>
        <w:rPr>
          <w:rFonts w:ascii="Arial" w:hAnsi="Arial" w:cs="Arial"/>
          <w:b/>
          <w:bCs/>
          <w:lang w:val="en-US"/>
        </w:rPr>
      </w:pPr>
      <w:r w:rsidRPr="000A6F59">
        <w:rPr>
          <w:rFonts w:ascii="Arial" w:hAnsi="Arial" w:cs="Arial"/>
          <w:b/>
          <w:bCs/>
          <w:lang w:val="en-US"/>
        </w:rPr>
        <w:t>Data Cleaning</w:t>
      </w:r>
    </w:p>
    <w:p w14:paraId="1C757758" w14:textId="77777777" w:rsidR="005453C2" w:rsidRPr="000A6F59" w:rsidRDefault="005453C2" w:rsidP="005453C2">
      <w:pPr>
        <w:spacing w:line="480" w:lineRule="auto"/>
        <w:ind w:firstLine="720"/>
        <w:rPr>
          <w:rFonts w:ascii="Arial" w:hAnsi="Arial" w:cs="Arial"/>
          <w:lang w:val="en-US"/>
        </w:rPr>
      </w:pPr>
      <w:r w:rsidRPr="000A6F59">
        <w:rPr>
          <w:rFonts w:ascii="Arial" w:hAnsi="Arial" w:cs="Arial"/>
          <w:lang w:val="en-US"/>
        </w:rPr>
        <w:t>All data underwent the same preplanned cleaning procedures as Experiment 1 before any analyses were carried out (see Table 1).</w:t>
      </w:r>
    </w:p>
    <w:p w14:paraId="5ADEA022" w14:textId="77777777" w:rsidR="004D32B1" w:rsidRPr="000A6F59" w:rsidRDefault="004D32B1" w:rsidP="004D32B1">
      <w:pPr>
        <w:spacing w:line="480" w:lineRule="auto"/>
        <w:rPr>
          <w:rFonts w:ascii="Arial" w:hAnsi="Arial" w:cs="Arial"/>
          <w:b/>
          <w:bCs/>
          <w:lang w:val="en-US"/>
        </w:rPr>
      </w:pPr>
    </w:p>
    <w:p w14:paraId="476E8210" w14:textId="59779010" w:rsidR="004D32B1" w:rsidRPr="000A6F59" w:rsidRDefault="004D32B1" w:rsidP="004D32B1">
      <w:pPr>
        <w:spacing w:line="480" w:lineRule="auto"/>
        <w:rPr>
          <w:rFonts w:ascii="Arial" w:hAnsi="Arial" w:cs="Arial"/>
          <w:b/>
          <w:bCs/>
          <w:lang w:val="en-US"/>
        </w:rPr>
      </w:pPr>
      <w:r w:rsidRPr="000A6F59">
        <w:rPr>
          <w:rFonts w:ascii="Arial" w:hAnsi="Arial" w:cs="Arial"/>
          <w:b/>
          <w:bCs/>
          <w:lang w:val="en-US"/>
        </w:rPr>
        <w:t>Analytic Approach</w:t>
      </w:r>
    </w:p>
    <w:p w14:paraId="42BF7EC1" w14:textId="0340B486" w:rsidR="004D32B1" w:rsidRPr="000A6F59" w:rsidRDefault="004D32B1" w:rsidP="004D32B1">
      <w:pPr>
        <w:spacing w:line="480" w:lineRule="auto"/>
        <w:ind w:firstLine="720"/>
        <w:rPr>
          <w:rFonts w:ascii="Arial" w:hAnsi="Arial" w:cs="Arial"/>
          <w:lang w:val="en-US"/>
        </w:rPr>
      </w:pPr>
      <w:r w:rsidRPr="000A6F59">
        <w:rPr>
          <w:rFonts w:ascii="Arial" w:hAnsi="Arial" w:cs="Arial"/>
          <w:lang w:val="en-US"/>
        </w:rPr>
        <w:t xml:space="preserve">For the most part, the same analytic approach from Experiment 1 was used for Experiment 2. All analyses used the same coding methods and model structures as Experiment 1. It is however important to note that the likelihood of selecting a light cube was changed to be the likelihood of selecting an </w:t>
      </w:r>
      <w:r w:rsidRPr="000A6F59">
        <w:rPr>
          <w:rFonts w:ascii="Arial" w:hAnsi="Arial" w:cs="Arial"/>
          <w:i/>
          <w:iCs/>
          <w:lang w:val="en-US"/>
        </w:rPr>
        <w:t xml:space="preserve">information-rich </w:t>
      </w:r>
      <w:r w:rsidRPr="000A6F59">
        <w:rPr>
          <w:rFonts w:ascii="Arial" w:hAnsi="Arial" w:cs="Arial"/>
          <w:lang w:val="en-US"/>
        </w:rPr>
        <w:t>cube. Likewise, the model factor Effort Type was changed to Information Type (Rich, Poor) and the model factor Next Closest Cube Type was changed from light and heavy to poor and rich</w:t>
      </w:r>
      <w:r w:rsidR="00D67A74" w:rsidRPr="000A6F59">
        <w:rPr>
          <w:rFonts w:ascii="Arial" w:hAnsi="Arial" w:cs="Arial"/>
          <w:lang w:val="en-US"/>
        </w:rPr>
        <w:t>.</w:t>
      </w:r>
      <w:r w:rsidR="006703AE" w:rsidRPr="000A6F59">
        <w:rPr>
          <w:rFonts w:ascii="Arial" w:hAnsi="Arial" w:cs="Arial"/>
          <w:lang w:val="en-US"/>
        </w:rPr>
        <w:t xml:space="preserve"> In comparison to Experiment 1, we conducted one additional analysis on the time it took participants to stop rotating poor cubes following stimulus reveal. For this analysis, stop times were recorded in ms and log transformed. A </w:t>
      </w:r>
      <w:r w:rsidR="006703AE" w:rsidRPr="000A6F59">
        <w:rPr>
          <w:rFonts w:ascii="Arial" w:hAnsi="Arial" w:cs="Arial"/>
        </w:rPr>
        <w:t>gaussian distribution with the log transformed stop times were used to model effects for this measure</w:t>
      </w:r>
      <w:r w:rsidR="006703AE" w:rsidRPr="000A6F59">
        <w:rPr>
          <w:rFonts w:ascii="Arial" w:hAnsi="Arial" w:cs="Arial"/>
          <w:lang w:val="en-US"/>
        </w:rPr>
        <w:t>.</w:t>
      </w:r>
    </w:p>
    <w:p w14:paraId="37BCA2A6" w14:textId="77777777" w:rsidR="001B7C44" w:rsidRPr="000A6F59" w:rsidRDefault="001B7C44" w:rsidP="001B7C44">
      <w:pPr>
        <w:spacing w:line="480" w:lineRule="auto"/>
        <w:rPr>
          <w:rFonts w:ascii="Arial" w:hAnsi="Arial" w:cs="Arial"/>
          <w:b/>
          <w:bCs/>
          <w:lang w:val="en-US"/>
        </w:rPr>
      </w:pPr>
    </w:p>
    <w:p w14:paraId="7E430F0A" w14:textId="7C71E073" w:rsidR="001B7C44" w:rsidRPr="000A6F59" w:rsidRDefault="001B7C44" w:rsidP="001B7C44">
      <w:pPr>
        <w:spacing w:line="480" w:lineRule="auto"/>
        <w:rPr>
          <w:rFonts w:ascii="Arial" w:hAnsi="Arial" w:cs="Arial"/>
          <w:b/>
          <w:bCs/>
          <w:lang w:val="en-US"/>
        </w:rPr>
      </w:pPr>
      <w:r w:rsidRPr="000A6F59">
        <w:rPr>
          <w:rFonts w:ascii="Arial" w:hAnsi="Arial" w:cs="Arial"/>
          <w:b/>
          <w:bCs/>
          <w:lang w:val="en-US"/>
        </w:rPr>
        <w:t>Response Accuracy and Response Times</w:t>
      </w:r>
    </w:p>
    <w:p w14:paraId="6DA50125" w14:textId="77777777" w:rsidR="001B7C44" w:rsidRPr="000A6F59" w:rsidRDefault="001B7C44" w:rsidP="001B7C44">
      <w:pPr>
        <w:spacing w:line="480" w:lineRule="auto"/>
        <w:rPr>
          <w:rFonts w:ascii="Arial" w:hAnsi="Arial" w:cs="Arial"/>
          <w:lang w:val="en-US"/>
        </w:rPr>
      </w:pPr>
      <w:r w:rsidRPr="000A6F59">
        <w:rPr>
          <w:rFonts w:ascii="Arial" w:hAnsi="Arial" w:cs="Arial"/>
          <w:b/>
          <w:bCs/>
          <w:lang w:val="en-US"/>
        </w:rPr>
        <w:tab/>
      </w:r>
      <w:r w:rsidRPr="000A6F59">
        <w:rPr>
          <w:rFonts w:ascii="Arial" w:hAnsi="Arial" w:cs="Arial"/>
          <w:lang w:val="en-US"/>
        </w:rPr>
        <w:t>Overall, for target-absent trials, participants had high accuracy with few false alarms (</w:t>
      </w:r>
      <w:r w:rsidRPr="000A6F59">
        <w:rPr>
          <w:rFonts w:ascii="Arial" w:hAnsi="Arial" w:cs="Arial"/>
          <w:i/>
          <w:iCs/>
          <w:lang w:val="en-US"/>
        </w:rPr>
        <w:t xml:space="preserve">M </w:t>
      </w:r>
      <w:r w:rsidRPr="000A6F59">
        <w:rPr>
          <w:rFonts w:ascii="Arial" w:hAnsi="Arial" w:cs="Arial"/>
          <w:lang w:val="en-US"/>
        </w:rPr>
        <w:t xml:space="preserve">= 0.99, </w:t>
      </w:r>
      <w:r w:rsidRPr="000A6F59">
        <w:rPr>
          <w:rFonts w:ascii="Arial" w:hAnsi="Arial" w:cs="Arial"/>
          <w:i/>
          <w:iCs/>
          <w:lang w:val="en-US"/>
        </w:rPr>
        <w:t>SD</w:t>
      </w:r>
      <w:r w:rsidRPr="000A6F59">
        <w:rPr>
          <w:rFonts w:ascii="Arial" w:hAnsi="Arial" w:cs="Arial"/>
          <w:lang w:val="en-US"/>
        </w:rPr>
        <w:t xml:space="preserve"> = 0.09) and completed the trials within a reasonable time (</w:t>
      </w:r>
      <w:r w:rsidRPr="000A6F59">
        <w:rPr>
          <w:rFonts w:ascii="Arial" w:hAnsi="Arial" w:cs="Arial"/>
          <w:i/>
          <w:iCs/>
          <w:lang w:val="en-US"/>
        </w:rPr>
        <w:t>M</w:t>
      </w:r>
      <w:r w:rsidRPr="000A6F59">
        <w:rPr>
          <w:rFonts w:ascii="Arial" w:hAnsi="Arial" w:cs="Arial"/>
          <w:lang w:val="en-US"/>
        </w:rPr>
        <w:t xml:space="preserve"> = 13,298.53 ms, </w:t>
      </w:r>
      <w:r w:rsidRPr="000A6F59">
        <w:rPr>
          <w:rFonts w:ascii="Arial" w:hAnsi="Arial" w:cs="Arial"/>
          <w:i/>
          <w:iCs/>
          <w:lang w:val="en-US"/>
        </w:rPr>
        <w:t>SD</w:t>
      </w:r>
      <w:r w:rsidRPr="000A6F59">
        <w:rPr>
          <w:rFonts w:ascii="Arial" w:hAnsi="Arial" w:cs="Arial"/>
          <w:lang w:val="en-US"/>
        </w:rPr>
        <w:t xml:space="preserve"> = 5,308.53 ms). For target-present trials, participants had good accuracy (</w:t>
      </w:r>
      <w:r w:rsidRPr="000A6F59">
        <w:rPr>
          <w:rFonts w:ascii="Arial" w:hAnsi="Arial" w:cs="Arial"/>
          <w:i/>
          <w:iCs/>
          <w:lang w:val="en-US"/>
        </w:rPr>
        <w:t>M</w:t>
      </w:r>
      <w:r w:rsidRPr="000A6F59">
        <w:rPr>
          <w:rFonts w:ascii="Arial" w:hAnsi="Arial" w:cs="Arial"/>
          <w:lang w:val="en-US"/>
        </w:rPr>
        <w:t xml:space="preserve"> = 0.96, </w:t>
      </w:r>
      <w:r w:rsidRPr="000A6F59">
        <w:rPr>
          <w:rFonts w:ascii="Arial" w:hAnsi="Arial" w:cs="Arial"/>
          <w:i/>
          <w:iCs/>
          <w:lang w:val="en-US"/>
        </w:rPr>
        <w:t xml:space="preserve">SD </w:t>
      </w:r>
      <w:r w:rsidRPr="000A6F59">
        <w:rPr>
          <w:rFonts w:ascii="Arial" w:hAnsi="Arial" w:cs="Arial"/>
          <w:lang w:val="en-US"/>
        </w:rPr>
        <w:t>= 0.20) and completed the trials at a reasonable pace (</w:t>
      </w:r>
      <w:r w:rsidRPr="000A6F59">
        <w:rPr>
          <w:rFonts w:ascii="Arial" w:hAnsi="Arial" w:cs="Arial"/>
          <w:i/>
          <w:iCs/>
          <w:lang w:val="en-US"/>
        </w:rPr>
        <w:t xml:space="preserve">M </w:t>
      </w:r>
      <w:r w:rsidRPr="000A6F59">
        <w:rPr>
          <w:rFonts w:ascii="Arial" w:hAnsi="Arial" w:cs="Arial"/>
          <w:lang w:val="en-US"/>
        </w:rPr>
        <w:t xml:space="preserve">= 6,137.18 ms, </w:t>
      </w:r>
      <w:r w:rsidRPr="000A6F59">
        <w:rPr>
          <w:rFonts w:ascii="Arial" w:hAnsi="Arial" w:cs="Arial"/>
          <w:i/>
          <w:iCs/>
          <w:lang w:val="en-US"/>
        </w:rPr>
        <w:t>SD</w:t>
      </w:r>
      <w:r w:rsidRPr="000A6F59">
        <w:rPr>
          <w:rFonts w:ascii="Arial" w:hAnsi="Arial" w:cs="Arial"/>
          <w:lang w:val="en-US"/>
        </w:rPr>
        <w:t xml:space="preserve"> = 4,719.52 ms). We carried out no further analyses on response accuracy or response times. The remaining analyses focused on the order of interactions and search exhaustiveness.</w:t>
      </w:r>
    </w:p>
    <w:p w14:paraId="09EE5132" w14:textId="77777777" w:rsidR="00D615F0" w:rsidRPr="000A6F59" w:rsidRDefault="00D615F0" w:rsidP="001B7C44">
      <w:pPr>
        <w:spacing w:line="480" w:lineRule="auto"/>
        <w:rPr>
          <w:rFonts w:ascii="Arial" w:hAnsi="Arial" w:cs="Arial"/>
          <w:lang w:val="en-US"/>
        </w:rPr>
      </w:pPr>
    </w:p>
    <w:p w14:paraId="09C306E2" w14:textId="77777777" w:rsidR="00D615F0" w:rsidRPr="000A6F59" w:rsidRDefault="00D615F0" w:rsidP="00D615F0">
      <w:pPr>
        <w:spacing w:line="480" w:lineRule="auto"/>
        <w:rPr>
          <w:rFonts w:ascii="Arial" w:hAnsi="Arial" w:cs="Arial"/>
          <w:b/>
          <w:bCs/>
          <w:lang w:val="en-US"/>
        </w:rPr>
      </w:pPr>
      <w:r w:rsidRPr="000A6F59">
        <w:rPr>
          <w:rFonts w:ascii="Arial" w:hAnsi="Arial" w:cs="Arial"/>
          <w:b/>
          <w:bCs/>
          <w:lang w:val="en-US"/>
        </w:rPr>
        <w:t>First Interaction Choice</w:t>
      </w:r>
    </w:p>
    <w:p w14:paraId="19EBC02E" w14:textId="275D2A1D" w:rsidR="00D615F0" w:rsidRPr="000A6F59" w:rsidRDefault="00D615F0" w:rsidP="00D615F0">
      <w:pPr>
        <w:spacing w:line="480" w:lineRule="auto"/>
        <w:rPr>
          <w:rFonts w:ascii="Arial" w:hAnsi="Arial" w:cs="Arial"/>
          <w:lang w:val="en-US"/>
        </w:rPr>
      </w:pPr>
      <w:r w:rsidRPr="000A6F59">
        <w:rPr>
          <w:rFonts w:ascii="Arial" w:hAnsi="Arial" w:cs="Arial"/>
          <w:b/>
          <w:bCs/>
          <w:lang w:val="en-US"/>
        </w:rPr>
        <w:tab/>
      </w:r>
      <w:r w:rsidRPr="000A6F59">
        <w:rPr>
          <w:rFonts w:ascii="Arial" w:hAnsi="Arial" w:cs="Arial"/>
          <w:lang w:val="en-US"/>
        </w:rPr>
        <w:t xml:space="preserve">Our first analysis focused on the likelihood of a participant selecting a rich cube as their first interaction of a trial. Model effects and their corresponding CIs and Bayes factors can be found in Table 5 and descriptive statistics in Figure </w:t>
      </w:r>
      <w:r w:rsidR="00191A78" w:rsidRPr="000A6F59">
        <w:rPr>
          <w:rFonts w:ascii="Arial" w:hAnsi="Arial" w:cs="Arial"/>
          <w:lang w:val="en-US"/>
        </w:rPr>
        <w:t>6</w:t>
      </w:r>
      <w:r w:rsidRPr="000A6F59">
        <w:rPr>
          <w:rFonts w:ascii="Arial" w:hAnsi="Arial" w:cs="Arial"/>
          <w:lang w:val="en-US"/>
        </w:rPr>
        <w:t>.</w:t>
      </w:r>
    </w:p>
    <w:p w14:paraId="025B0223" w14:textId="77777777" w:rsidR="00D615F0" w:rsidRPr="000A6F59" w:rsidRDefault="00D615F0" w:rsidP="00D615F0">
      <w:pPr>
        <w:spacing w:line="480" w:lineRule="auto"/>
        <w:rPr>
          <w:rFonts w:ascii="Arial" w:hAnsi="Arial" w:cs="Arial"/>
          <w:b/>
          <w:bCs/>
          <w:lang w:val="en-US"/>
        </w:rPr>
      </w:pPr>
    </w:p>
    <w:p w14:paraId="4D025814" w14:textId="77777777" w:rsidR="00C52283" w:rsidRPr="000A6F59" w:rsidRDefault="00C52283">
      <w:pPr>
        <w:spacing w:after="160" w:line="278" w:lineRule="auto"/>
        <w:rPr>
          <w:rFonts w:ascii="Arial" w:hAnsi="Arial" w:cs="Arial"/>
          <w:b/>
          <w:bCs/>
          <w:lang w:val="en-US"/>
        </w:rPr>
      </w:pPr>
      <w:r w:rsidRPr="000A6F59">
        <w:rPr>
          <w:rFonts w:ascii="Arial" w:hAnsi="Arial" w:cs="Arial"/>
          <w:b/>
          <w:bCs/>
          <w:lang w:val="en-US"/>
        </w:rPr>
        <w:br w:type="page"/>
      </w:r>
    </w:p>
    <w:p w14:paraId="341FB243" w14:textId="2F222C18" w:rsidR="00D615F0" w:rsidRPr="000A6F59" w:rsidRDefault="00D615F0" w:rsidP="00D615F0">
      <w:pPr>
        <w:spacing w:line="480" w:lineRule="auto"/>
        <w:rPr>
          <w:rFonts w:ascii="Arial" w:hAnsi="Arial" w:cs="Arial"/>
          <w:b/>
          <w:bCs/>
          <w:lang w:val="en-US"/>
        </w:rPr>
      </w:pPr>
      <w:r w:rsidRPr="000A6F59">
        <w:rPr>
          <w:rFonts w:ascii="Arial" w:hAnsi="Arial" w:cs="Arial"/>
          <w:b/>
          <w:bCs/>
          <w:lang w:val="en-US"/>
        </w:rPr>
        <w:lastRenderedPageBreak/>
        <w:t>Table 5</w:t>
      </w:r>
    </w:p>
    <w:p w14:paraId="3F067DD8" w14:textId="191817AC" w:rsidR="00D615F0" w:rsidRPr="000A6F59" w:rsidRDefault="00D615F0" w:rsidP="00D615F0">
      <w:pPr>
        <w:spacing w:line="480" w:lineRule="auto"/>
        <w:rPr>
          <w:rFonts w:ascii="Arial" w:eastAsia="Helvetica" w:hAnsi="Arial" w:cs="Arial"/>
          <w:i/>
          <w:iCs/>
          <w:color w:val="000000"/>
          <w:lang w:val="en-US"/>
        </w:rPr>
      </w:pPr>
      <w:r w:rsidRPr="000A6F59">
        <w:rPr>
          <w:rFonts w:ascii="Arial" w:hAnsi="Arial" w:cs="Arial"/>
          <w:i/>
          <w:iCs/>
          <w:lang w:val="en-US"/>
        </w:rPr>
        <w:t xml:space="preserve">Model Effects and Bayes Factors – </w:t>
      </w:r>
      <w:r w:rsidRPr="000A6F59">
        <w:rPr>
          <w:rFonts w:ascii="Arial" w:eastAsia="Helvetica" w:hAnsi="Arial" w:cs="Arial"/>
          <w:i/>
          <w:iCs/>
          <w:color w:val="000000"/>
          <w:lang w:val="en-US"/>
        </w:rPr>
        <w:t>Likelihood of Selecting an Information-</w:t>
      </w:r>
      <w:r w:rsidR="005D0996" w:rsidRPr="000A6F59">
        <w:rPr>
          <w:rFonts w:ascii="Arial" w:eastAsia="Helvetica" w:hAnsi="Arial" w:cs="Arial"/>
          <w:i/>
          <w:iCs/>
          <w:color w:val="000000"/>
          <w:lang w:val="en-US"/>
        </w:rPr>
        <w:t>Rich</w:t>
      </w:r>
      <w:r w:rsidRPr="000A6F59">
        <w:rPr>
          <w:rFonts w:ascii="Arial" w:eastAsia="Helvetica" w:hAnsi="Arial" w:cs="Arial"/>
          <w:i/>
          <w:iCs/>
          <w:color w:val="000000"/>
          <w:lang w:val="en-US"/>
        </w:rPr>
        <w:t xml:space="preserve"> Cube First</w:t>
      </w:r>
    </w:p>
    <w:tbl>
      <w:tblPr>
        <w:tblW w:w="5000" w:type="pct"/>
        <w:tblLook w:val="0420" w:firstRow="1" w:lastRow="0" w:firstColumn="0" w:lastColumn="0" w:noHBand="0" w:noVBand="1"/>
      </w:tblPr>
      <w:tblGrid>
        <w:gridCol w:w="3624"/>
        <w:gridCol w:w="1616"/>
        <w:gridCol w:w="1660"/>
        <w:gridCol w:w="1099"/>
        <w:gridCol w:w="1361"/>
      </w:tblGrid>
      <w:tr w:rsidR="00D615F0" w:rsidRPr="000A6F59" w14:paraId="6082F944" w14:textId="77777777" w:rsidTr="009D0425">
        <w:trPr>
          <w:tblHeader/>
        </w:trPr>
        <w:tc>
          <w:tcPr>
            <w:tcW w:w="193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16A893"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b/>
                <w:bCs/>
                <w:i/>
                <w:iCs/>
                <w:color w:val="000000"/>
                <w:lang w:val="en-US"/>
              </w:rPr>
            </w:pPr>
            <w:r w:rsidRPr="000A6F59">
              <w:rPr>
                <w:rFonts w:ascii="Arial" w:eastAsia="Helvetica" w:hAnsi="Arial" w:cs="Arial"/>
                <w:b/>
                <w:bCs/>
                <w:i/>
                <w:iCs/>
                <w:color w:val="000000"/>
                <w:lang w:val="en-US"/>
              </w:rPr>
              <w:t>Parameter</w:t>
            </w:r>
          </w:p>
        </w:tc>
        <w:tc>
          <w:tcPr>
            <w:tcW w:w="86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4DF8D4"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Estimate</w:t>
            </w:r>
          </w:p>
        </w:tc>
        <w:tc>
          <w:tcPr>
            <w:tcW w:w="88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4FA65F"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CIs</w:t>
            </w:r>
          </w:p>
        </w:tc>
        <w:tc>
          <w:tcPr>
            <w:tcW w:w="58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AE5DAF"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R-Hat</w:t>
            </w:r>
          </w:p>
        </w:tc>
        <w:tc>
          <w:tcPr>
            <w:tcW w:w="72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4CCDE1"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BF</w:t>
            </w:r>
          </w:p>
        </w:tc>
      </w:tr>
      <w:tr w:rsidR="00D615F0" w:rsidRPr="000A6F59" w14:paraId="7061ED04" w14:textId="77777777" w:rsidTr="009D0425">
        <w:tc>
          <w:tcPr>
            <w:tcW w:w="193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A19F50"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Intercept</w:t>
            </w:r>
          </w:p>
        </w:tc>
        <w:tc>
          <w:tcPr>
            <w:tcW w:w="86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699256" w14:textId="7FD3E8ED"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0.36 (0.18)</w:t>
            </w:r>
          </w:p>
        </w:tc>
        <w:tc>
          <w:tcPr>
            <w:tcW w:w="88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FB1A7" w14:textId="7E9CA11F"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0.01 – 0.71</w:t>
            </w:r>
          </w:p>
        </w:tc>
        <w:tc>
          <w:tcPr>
            <w:tcW w:w="58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EF274A"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72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C310A1" w14:textId="09F08E24"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0.50</w:t>
            </w:r>
          </w:p>
        </w:tc>
      </w:tr>
      <w:tr w:rsidR="00D615F0" w:rsidRPr="000A6F59" w14:paraId="4BDCB99C" w14:textId="77777777" w:rsidTr="009D0425">
        <w:tc>
          <w:tcPr>
            <w:tcW w:w="19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CEAE4E"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Presence (Absent – Present)</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01F047" w14:textId="6C89ACD4"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0.01 (0.13)</w:t>
            </w:r>
          </w:p>
        </w:tc>
        <w:tc>
          <w:tcPr>
            <w:tcW w:w="8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6BBD12" w14:textId="608CE2E6"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-0.24 – 0.26</w:t>
            </w:r>
          </w:p>
        </w:tc>
        <w:tc>
          <w:tcPr>
            <w:tcW w:w="5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4116E1"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72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17B08B"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0.13</w:t>
            </w:r>
          </w:p>
        </w:tc>
      </w:tr>
      <w:tr w:rsidR="00D615F0" w:rsidRPr="000A6F59" w14:paraId="6999D9C5" w14:textId="77777777" w:rsidTr="009D0425">
        <w:tc>
          <w:tcPr>
            <w:tcW w:w="19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C96BE9"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Trial Index</w:t>
            </w:r>
          </w:p>
        </w:tc>
        <w:tc>
          <w:tcPr>
            <w:tcW w:w="8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3DCC78" w14:textId="17E98DB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-1.10 (0.07)</w:t>
            </w:r>
          </w:p>
        </w:tc>
        <w:tc>
          <w:tcPr>
            <w:tcW w:w="8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D9F6FA" w14:textId="0B703824"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-1.23 – -0.96</w:t>
            </w:r>
          </w:p>
        </w:tc>
        <w:tc>
          <w:tcPr>
            <w:tcW w:w="5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E4B76D"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72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5DABF0" w14:textId="783A8CC2"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1.08</w:t>
            </w:r>
            <w:r w:rsidRPr="000A6F59">
              <w:rPr>
                <w:rFonts w:ascii="Arial" w:eastAsia="Helvetica" w:hAnsi="Arial" w:cs="Arial"/>
                <w:b/>
                <w:bCs/>
                <w:color w:val="000000"/>
                <w:sz w:val="20"/>
                <w:szCs w:val="20"/>
                <w:lang w:val="en-US"/>
              </w:rPr>
              <w:sym w:font="Symbol" w:char="F0B4"/>
            </w:r>
            <w:r w:rsidRPr="000A6F59">
              <w:rPr>
                <w:rFonts w:ascii="Arial" w:eastAsia="Helvetica" w:hAnsi="Arial" w:cs="Arial"/>
                <w:b/>
                <w:bCs/>
                <w:color w:val="000000"/>
                <w:sz w:val="20"/>
                <w:szCs w:val="20"/>
                <w:lang w:val="en-US"/>
              </w:rPr>
              <w:t>10</w:t>
            </w:r>
            <w:r w:rsidRPr="000A6F59">
              <w:rPr>
                <w:rFonts w:ascii="Arial" w:eastAsia="Helvetica" w:hAnsi="Arial" w:cs="Arial"/>
                <w:b/>
                <w:bCs/>
                <w:color w:val="000000"/>
                <w:sz w:val="20"/>
                <w:szCs w:val="20"/>
                <w:vertAlign w:val="superscript"/>
                <w:lang w:val="en-US"/>
              </w:rPr>
              <w:t>20</w:t>
            </w:r>
          </w:p>
        </w:tc>
      </w:tr>
      <w:tr w:rsidR="00D615F0" w:rsidRPr="000A6F59" w14:paraId="0B713B0F" w14:textId="77777777" w:rsidTr="009D0425">
        <w:tc>
          <w:tcPr>
            <w:tcW w:w="193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4454A0"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Trial Index</w:t>
            </w:r>
          </w:p>
        </w:tc>
        <w:tc>
          <w:tcPr>
            <w:tcW w:w="86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6F53D8" w14:textId="7936D6B3"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-0.01 (0.14)</w:t>
            </w:r>
          </w:p>
        </w:tc>
        <w:tc>
          <w:tcPr>
            <w:tcW w:w="88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F05783" w14:textId="557AB0C4"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-0.27 – 0.26</w:t>
            </w:r>
          </w:p>
        </w:tc>
        <w:tc>
          <w:tcPr>
            <w:tcW w:w="58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5A38D2"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72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42B046" w14:textId="77777777" w:rsidR="00D615F0" w:rsidRPr="000A6F59" w:rsidRDefault="00D615F0"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0.14</w:t>
            </w:r>
          </w:p>
        </w:tc>
      </w:tr>
    </w:tbl>
    <w:p w14:paraId="11F368D2" w14:textId="7A3916F0" w:rsidR="00D615F0" w:rsidRPr="000A6F59" w:rsidRDefault="00D615F0" w:rsidP="00D615F0">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xml:space="preserve">. CIs = Confidence Intervals; BF = Bayes </w:t>
      </w:r>
      <w:r w:rsidR="004C2E61" w:rsidRPr="000A6F59">
        <w:rPr>
          <w:rFonts w:ascii="Arial" w:hAnsi="Arial" w:cs="Arial"/>
          <w:sz w:val="20"/>
          <w:szCs w:val="20"/>
          <w:lang w:val="en-US"/>
        </w:rPr>
        <w:t>f</w:t>
      </w:r>
      <w:r w:rsidRPr="000A6F59">
        <w:rPr>
          <w:rFonts w:ascii="Arial" w:hAnsi="Arial" w:cs="Arial"/>
          <w:sz w:val="20"/>
          <w:szCs w:val="20"/>
          <w:lang w:val="en-US"/>
        </w:rPr>
        <w:t>actor; Bolded CI values = CIs that did not pass through zero; Bolded BF values = BF &gt; 3.20. Values in parentheses represent the associated standard error values. Effects were deemed reliable if CIs did not pass through zero and BF &gt; 3.20.</w:t>
      </w:r>
    </w:p>
    <w:p w14:paraId="05EEC59C" w14:textId="77777777" w:rsidR="00D615F0" w:rsidRPr="000A6F59" w:rsidRDefault="00D615F0" w:rsidP="00D615F0">
      <w:pPr>
        <w:spacing w:line="480" w:lineRule="auto"/>
        <w:rPr>
          <w:rFonts w:ascii="Arial" w:hAnsi="Arial" w:cs="Arial"/>
          <w:lang w:val="en-US"/>
        </w:rPr>
      </w:pPr>
    </w:p>
    <w:p w14:paraId="1F2FD9CB" w14:textId="77777777" w:rsidR="00D615F0" w:rsidRPr="000A6F59" w:rsidRDefault="00D615F0" w:rsidP="001B7C44">
      <w:pPr>
        <w:spacing w:line="480" w:lineRule="auto"/>
        <w:rPr>
          <w:rFonts w:ascii="Arial" w:hAnsi="Arial" w:cs="Arial"/>
          <w:lang w:val="en-US"/>
        </w:rPr>
      </w:pPr>
    </w:p>
    <w:p w14:paraId="334A10F8" w14:textId="77777777" w:rsidR="00E97292" w:rsidRPr="000A6F59" w:rsidRDefault="00E97292">
      <w:pPr>
        <w:spacing w:after="160" w:line="278" w:lineRule="auto"/>
        <w:rPr>
          <w:rFonts w:ascii="Arial" w:hAnsi="Arial" w:cs="Arial"/>
          <w:b/>
          <w:bCs/>
          <w:lang w:val="en-US"/>
        </w:rPr>
      </w:pPr>
      <w:r w:rsidRPr="000A6F59">
        <w:rPr>
          <w:rFonts w:ascii="Arial" w:hAnsi="Arial" w:cs="Arial"/>
          <w:b/>
          <w:bCs/>
          <w:lang w:val="en-US"/>
        </w:rPr>
        <w:br w:type="page"/>
      </w:r>
    </w:p>
    <w:p w14:paraId="74A3C3E6" w14:textId="191CB1D9" w:rsidR="00041A73" w:rsidRPr="000A6F59" w:rsidRDefault="00041A73" w:rsidP="00041A73">
      <w:pPr>
        <w:spacing w:line="480" w:lineRule="auto"/>
        <w:rPr>
          <w:rFonts w:ascii="Arial" w:hAnsi="Arial" w:cs="Arial"/>
          <w:b/>
          <w:bCs/>
          <w:lang w:val="en-US"/>
        </w:rPr>
      </w:pPr>
      <w:r w:rsidRPr="000A6F59">
        <w:rPr>
          <w:rFonts w:ascii="Arial" w:hAnsi="Arial" w:cs="Arial"/>
          <w:b/>
          <w:bCs/>
          <w:lang w:val="en-US"/>
        </w:rPr>
        <w:lastRenderedPageBreak/>
        <w:t xml:space="preserve">Figure </w:t>
      </w:r>
      <w:r w:rsidR="00191A78" w:rsidRPr="000A6F59">
        <w:rPr>
          <w:rFonts w:ascii="Arial" w:hAnsi="Arial" w:cs="Arial"/>
          <w:b/>
          <w:bCs/>
          <w:lang w:val="en-US"/>
        </w:rPr>
        <w:t>6</w:t>
      </w:r>
    </w:p>
    <w:p w14:paraId="499F574C" w14:textId="6E8DE3CC" w:rsidR="00041A73" w:rsidRPr="000A6F59" w:rsidRDefault="00041A73" w:rsidP="00041A73">
      <w:pPr>
        <w:spacing w:line="480" w:lineRule="auto"/>
        <w:rPr>
          <w:rFonts w:ascii="Arial" w:hAnsi="Arial" w:cs="Arial"/>
          <w:i/>
          <w:iCs/>
          <w:lang w:val="en-US"/>
        </w:rPr>
      </w:pPr>
      <w:r w:rsidRPr="000A6F59">
        <w:rPr>
          <w:rFonts w:ascii="Arial" w:hAnsi="Arial" w:cs="Arial"/>
          <w:i/>
          <w:iCs/>
          <w:lang w:val="en-US"/>
        </w:rPr>
        <w:t>Likelihood of Selecting an Information-Rich Cube First (Experiment 2)</w:t>
      </w:r>
    </w:p>
    <w:p w14:paraId="00E4EB7C" w14:textId="488B9777" w:rsidR="00041A73" w:rsidRPr="000A6F59" w:rsidRDefault="001E0E5B" w:rsidP="00041A73">
      <w:pPr>
        <w:spacing w:line="480" w:lineRule="auto"/>
        <w:rPr>
          <w:rFonts w:ascii="Arial" w:hAnsi="Arial" w:cs="Arial"/>
          <w:lang w:val="en-US"/>
        </w:rPr>
      </w:pPr>
      <w:r w:rsidRPr="000A6F59">
        <w:rPr>
          <w:rFonts w:ascii="Arial" w:hAnsi="Arial" w:cs="Arial"/>
          <w:noProof/>
          <w:lang w:val="en-US"/>
        </w:rPr>
        <w:drawing>
          <wp:inline distT="0" distB="0" distL="0" distR="0" wp14:anchorId="25DBE246" wp14:editId="70B97E2C">
            <wp:extent cx="5943600" cy="4960620"/>
            <wp:effectExtent l="0" t="0" r="0" b="5080"/>
            <wp:docPr id="574087404" name="Picture 8" descr="A graph showing the difference between a target and a trial inde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87404" name="Picture 8" descr="A graph showing the difference between a target and a trial index&#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960620"/>
                    </a:xfrm>
                    <a:prstGeom prst="rect">
                      <a:avLst/>
                    </a:prstGeom>
                  </pic:spPr>
                </pic:pic>
              </a:graphicData>
            </a:graphic>
          </wp:inline>
        </w:drawing>
      </w:r>
    </w:p>
    <w:p w14:paraId="692AA499" w14:textId="77777777" w:rsidR="00041A73" w:rsidRPr="000A6F59" w:rsidRDefault="00041A73" w:rsidP="00041A73">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Shaded areas represent ±SE. Trial Index has been binned into increments of 20 trials for the purposes of visualization only. SE = standard error.</w:t>
      </w:r>
    </w:p>
    <w:p w14:paraId="55BAEF35" w14:textId="77777777" w:rsidR="00206784" w:rsidRPr="000A6F59" w:rsidRDefault="00206784" w:rsidP="00041A73">
      <w:pPr>
        <w:spacing w:line="480" w:lineRule="auto"/>
        <w:rPr>
          <w:rFonts w:ascii="Arial" w:hAnsi="Arial" w:cs="Arial"/>
          <w:lang w:val="en-US"/>
        </w:rPr>
      </w:pPr>
    </w:p>
    <w:p w14:paraId="14DC579B" w14:textId="77777777" w:rsidR="00426C79" w:rsidRPr="000A6F59" w:rsidRDefault="00426C79" w:rsidP="008B0D99">
      <w:pPr>
        <w:spacing w:line="480" w:lineRule="auto"/>
        <w:rPr>
          <w:rFonts w:ascii="Arial" w:hAnsi="Arial" w:cs="Arial"/>
          <w:lang w:val="en-US"/>
        </w:rPr>
      </w:pPr>
    </w:p>
    <w:p w14:paraId="331A7DD7" w14:textId="7FFA8611" w:rsidR="00874449" w:rsidRPr="000A6F59" w:rsidRDefault="00AF4364" w:rsidP="00AF4364">
      <w:pPr>
        <w:spacing w:line="480" w:lineRule="auto"/>
        <w:ind w:firstLine="720"/>
        <w:rPr>
          <w:rFonts w:ascii="Arial" w:hAnsi="Arial" w:cs="Arial"/>
          <w:lang w:val="en-US"/>
        </w:rPr>
      </w:pPr>
      <w:r w:rsidRPr="000A6F59">
        <w:rPr>
          <w:rFonts w:ascii="Arial" w:hAnsi="Arial" w:cs="Arial"/>
          <w:lang w:val="en-US"/>
        </w:rPr>
        <w:t xml:space="preserve">We observed an extremely strong effect of Trial Index on the likelihood of selecting a rich cube. Here, participants became substantially less likely to select a rich cube first as the experiment progressed. As can be seen in Figure </w:t>
      </w:r>
      <w:r w:rsidR="00191A78" w:rsidRPr="000A6F59">
        <w:rPr>
          <w:rFonts w:ascii="Arial" w:hAnsi="Arial" w:cs="Arial"/>
          <w:lang w:val="en-US"/>
        </w:rPr>
        <w:t>6</w:t>
      </w:r>
      <w:r w:rsidRPr="000A6F59">
        <w:rPr>
          <w:rFonts w:ascii="Arial" w:hAnsi="Arial" w:cs="Arial"/>
          <w:lang w:val="en-US"/>
        </w:rPr>
        <w:t xml:space="preserve">, regardless of trial </w:t>
      </w:r>
      <w:r w:rsidRPr="000A6F59">
        <w:rPr>
          <w:rFonts w:ascii="Arial" w:hAnsi="Arial" w:cs="Arial"/>
          <w:lang w:val="en-US"/>
        </w:rPr>
        <w:lastRenderedPageBreak/>
        <w:t xml:space="preserve">type, participants started with a probability of selecting a rich cube of ~0.60 and finished with a probability of ~0.25. </w:t>
      </w:r>
      <w:r w:rsidR="009001C8" w:rsidRPr="000A6F59">
        <w:rPr>
          <w:rFonts w:ascii="Arial" w:hAnsi="Arial" w:cs="Arial"/>
          <w:lang w:val="en-US"/>
        </w:rPr>
        <w:t>T</w:t>
      </w:r>
      <w:r w:rsidRPr="000A6F59">
        <w:rPr>
          <w:rFonts w:ascii="Arial" w:hAnsi="Arial" w:cs="Arial"/>
          <w:lang w:val="en-US"/>
        </w:rPr>
        <w:t xml:space="preserve">his finding was the </w:t>
      </w:r>
      <w:proofErr w:type="gramStart"/>
      <w:r w:rsidRPr="000A6F59">
        <w:rPr>
          <w:rFonts w:ascii="Arial" w:hAnsi="Arial" w:cs="Arial"/>
          <w:lang w:val="en-US"/>
        </w:rPr>
        <w:t>polar opposite</w:t>
      </w:r>
      <w:proofErr w:type="gramEnd"/>
      <w:r w:rsidRPr="000A6F59">
        <w:rPr>
          <w:rFonts w:ascii="Arial" w:hAnsi="Arial" w:cs="Arial"/>
          <w:lang w:val="en-US"/>
        </w:rPr>
        <w:t xml:space="preserve"> of what we predicted.</w:t>
      </w:r>
    </w:p>
    <w:p w14:paraId="1A05704A" w14:textId="77777777" w:rsidR="00AF4364" w:rsidRPr="000A6F59" w:rsidRDefault="00AF4364" w:rsidP="00AF4364">
      <w:pPr>
        <w:spacing w:line="480" w:lineRule="auto"/>
        <w:rPr>
          <w:rFonts w:ascii="Arial" w:hAnsi="Arial" w:cs="Arial"/>
          <w:b/>
          <w:bCs/>
          <w:lang w:val="en-US"/>
        </w:rPr>
      </w:pPr>
    </w:p>
    <w:p w14:paraId="6CFFB169" w14:textId="04AA72DE" w:rsidR="00AF4364" w:rsidRPr="000A6F59" w:rsidRDefault="00AF4364" w:rsidP="00AF4364">
      <w:pPr>
        <w:spacing w:line="480" w:lineRule="auto"/>
        <w:rPr>
          <w:rFonts w:ascii="Arial" w:hAnsi="Arial" w:cs="Arial"/>
          <w:b/>
          <w:bCs/>
          <w:lang w:val="en-US"/>
        </w:rPr>
      </w:pPr>
      <w:r w:rsidRPr="000A6F59">
        <w:rPr>
          <w:rFonts w:ascii="Arial" w:hAnsi="Arial" w:cs="Arial"/>
          <w:b/>
          <w:bCs/>
          <w:lang w:val="en-US"/>
        </w:rPr>
        <w:t>Second Interaction Choice</w:t>
      </w:r>
    </w:p>
    <w:p w14:paraId="2845FA10" w14:textId="5441D817" w:rsidR="00AF4364" w:rsidRPr="000A6F59" w:rsidRDefault="00AF4364" w:rsidP="00AF4364">
      <w:pPr>
        <w:spacing w:line="480" w:lineRule="auto"/>
        <w:rPr>
          <w:rFonts w:ascii="Arial" w:hAnsi="Arial" w:cs="Arial"/>
          <w:lang w:val="en-US"/>
        </w:rPr>
      </w:pPr>
      <w:r w:rsidRPr="000A6F59">
        <w:rPr>
          <w:rFonts w:ascii="Arial" w:hAnsi="Arial" w:cs="Arial"/>
          <w:b/>
          <w:bCs/>
          <w:lang w:val="en-US"/>
        </w:rPr>
        <w:tab/>
      </w:r>
      <w:r w:rsidRPr="000A6F59">
        <w:rPr>
          <w:rFonts w:ascii="Arial" w:hAnsi="Arial" w:cs="Arial"/>
          <w:lang w:val="en-US"/>
        </w:rPr>
        <w:t xml:space="preserve">Our next analysis focused on the likelihood of participants selecting a rich cube as their second interaction. To recap, as with Experiment 1, following an initial interaction, cubes were no longer equidistant from a participant’s current area of attention. As such, we again included an additional model factor which measured whether the next closest cube to the previous interaction was either a poor or rich cube. </w:t>
      </w:r>
      <w:r w:rsidR="0086617E" w:rsidRPr="000A6F59">
        <w:rPr>
          <w:rFonts w:ascii="Arial" w:hAnsi="Arial" w:cs="Arial"/>
          <w:lang w:val="en-US"/>
        </w:rPr>
        <w:t xml:space="preserve">This set of analyses only included data from trials where participants had not located the target during their previous interaction. </w:t>
      </w:r>
      <w:r w:rsidRPr="000A6F59">
        <w:rPr>
          <w:rFonts w:ascii="Arial" w:hAnsi="Arial" w:cs="Arial"/>
          <w:lang w:val="en-US"/>
        </w:rPr>
        <w:t xml:space="preserve">Model effects and their corresponding CIs and Bayes factors can be found in Table 6 and descriptive statistics in Figure </w:t>
      </w:r>
      <w:r w:rsidR="002B48E4" w:rsidRPr="000A6F59">
        <w:rPr>
          <w:rFonts w:ascii="Arial" w:hAnsi="Arial" w:cs="Arial"/>
          <w:lang w:val="en-US"/>
        </w:rPr>
        <w:t>7</w:t>
      </w:r>
      <w:r w:rsidRPr="000A6F59">
        <w:rPr>
          <w:rFonts w:ascii="Arial" w:hAnsi="Arial" w:cs="Arial"/>
          <w:lang w:val="en-US"/>
        </w:rPr>
        <w:t>.</w:t>
      </w:r>
    </w:p>
    <w:p w14:paraId="57AE287C" w14:textId="77777777" w:rsidR="005B6E0F" w:rsidRPr="000A6F59" w:rsidRDefault="005B6E0F" w:rsidP="00AF4364">
      <w:pPr>
        <w:spacing w:line="480" w:lineRule="auto"/>
        <w:rPr>
          <w:rFonts w:ascii="Arial" w:hAnsi="Arial" w:cs="Arial"/>
          <w:lang w:val="en-US"/>
        </w:rPr>
      </w:pPr>
    </w:p>
    <w:p w14:paraId="235277C1" w14:textId="77777777" w:rsidR="005B6E0F" w:rsidRPr="000A6F59" w:rsidRDefault="005B6E0F">
      <w:pPr>
        <w:spacing w:after="160" w:line="278" w:lineRule="auto"/>
        <w:rPr>
          <w:rFonts w:ascii="Arial" w:hAnsi="Arial" w:cs="Arial"/>
          <w:b/>
          <w:bCs/>
          <w:lang w:val="en-US"/>
        </w:rPr>
      </w:pPr>
      <w:r w:rsidRPr="000A6F59">
        <w:rPr>
          <w:rFonts w:ascii="Arial" w:hAnsi="Arial" w:cs="Arial"/>
          <w:b/>
          <w:bCs/>
          <w:lang w:val="en-US"/>
        </w:rPr>
        <w:br w:type="page"/>
      </w:r>
    </w:p>
    <w:p w14:paraId="676CB768" w14:textId="03C1226E" w:rsidR="005B6E0F" w:rsidRPr="000A6F59" w:rsidRDefault="005B6E0F" w:rsidP="005B6E0F">
      <w:pPr>
        <w:spacing w:line="480" w:lineRule="auto"/>
        <w:rPr>
          <w:rFonts w:ascii="Arial" w:hAnsi="Arial" w:cs="Arial"/>
          <w:b/>
          <w:bCs/>
          <w:lang w:val="en-US"/>
        </w:rPr>
      </w:pPr>
      <w:r w:rsidRPr="000A6F59">
        <w:rPr>
          <w:rFonts w:ascii="Arial" w:hAnsi="Arial" w:cs="Arial"/>
          <w:b/>
          <w:bCs/>
          <w:lang w:val="en-US"/>
        </w:rPr>
        <w:lastRenderedPageBreak/>
        <w:t>Table 6</w:t>
      </w:r>
    </w:p>
    <w:p w14:paraId="50C4F8B5" w14:textId="15750CC7" w:rsidR="005B6E0F" w:rsidRPr="000A6F59" w:rsidRDefault="005B6E0F" w:rsidP="005B6E0F">
      <w:pPr>
        <w:spacing w:line="480" w:lineRule="auto"/>
        <w:rPr>
          <w:rFonts w:ascii="Arial" w:hAnsi="Arial" w:cs="Arial"/>
          <w:b/>
          <w:bCs/>
          <w:lang w:val="en-US"/>
        </w:rPr>
      </w:pPr>
      <w:r w:rsidRPr="000A6F59">
        <w:rPr>
          <w:rFonts w:ascii="Arial" w:hAnsi="Arial" w:cs="Arial"/>
          <w:i/>
          <w:iCs/>
          <w:lang w:val="en-US"/>
        </w:rPr>
        <w:t>Model Effects and Bayes Factors – Likelihood of Selecting an Information-</w:t>
      </w:r>
      <w:r w:rsidR="00DA6897" w:rsidRPr="000A6F59">
        <w:rPr>
          <w:rFonts w:ascii="Arial" w:hAnsi="Arial" w:cs="Arial"/>
          <w:i/>
          <w:iCs/>
          <w:lang w:val="en-US"/>
        </w:rPr>
        <w:t>Ric</w:t>
      </w:r>
      <w:r w:rsidR="00B47026" w:rsidRPr="000A6F59">
        <w:rPr>
          <w:rFonts w:ascii="Arial" w:hAnsi="Arial" w:cs="Arial"/>
          <w:i/>
          <w:iCs/>
          <w:lang w:val="en-US"/>
        </w:rPr>
        <w:t xml:space="preserve">h </w:t>
      </w:r>
      <w:r w:rsidRPr="000A6F59">
        <w:rPr>
          <w:rFonts w:ascii="Arial" w:hAnsi="Arial" w:cs="Arial"/>
          <w:i/>
          <w:iCs/>
          <w:lang w:val="en-US"/>
        </w:rPr>
        <w:t>Cube Second</w:t>
      </w:r>
    </w:p>
    <w:tbl>
      <w:tblPr>
        <w:tblW w:w="5000" w:type="pct"/>
        <w:jc w:val="center"/>
        <w:tblLook w:val="0420" w:firstRow="1" w:lastRow="0" w:firstColumn="0" w:lastColumn="0" w:noHBand="0" w:noVBand="1"/>
      </w:tblPr>
      <w:tblGrid>
        <w:gridCol w:w="4259"/>
        <w:gridCol w:w="1438"/>
        <w:gridCol w:w="1477"/>
        <w:gridCol w:w="977"/>
        <w:gridCol w:w="1209"/>
      </w:tblGrid>
      <w:tr w:rsidR="005B6E0F" w:rsidRPr="000A6F59" w14:paraId="098755D1" w14:textId="77777777" w:rsidTr="009D0425">
        <w:trPr>
          <w:tblHeader/>
          <w:jc w:val="center"/>
        </w:trPr>
        <w:tc>
          <w:tcPr>
            <w:tcW w:w="2275"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F860F1F"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b/>
                <w:bCs/>
                <w:i/>
                <w:iCs/>
                <w:color w:val="000000"/>
                <w:lang w:val="en-US"/>
              </w:rPr>
            </w:pPr>
            <w:r w:rsidRPr="000A6F59">
              <w:rPr>
                <w:rFonts w:ascii="Arial" w:eastAsia="Helvetica" w:hAnsi="Arial" w:cs="Arial"/>
                <w:b/>
                <w:bCs/>
                <w:i/>
                <w:iCs/>
                <w:color w:val="000000"/>
                <w:lang w:val="en-US"/>
              </w:rPr>
              <w:t>Parameter</w:t>
            </w:r>
          </w:p>
        </w:tc>
        <w:tc>
          <w:tcPr>
            <w:tcW w:w="76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4FEEA29"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Estimate</w:t>
            </w:r>
          </w:p>
        </w:tc>
        <w:tc>
          <w:tcPr>
            <w:tcW w:w="78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69EED4"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CIs</w:t>
            </w:r>
          </w:p>
        </w:tc>
        <w:tc>
          <w:tcPr>
            <w:tcW w:w="52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FBFCE1"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R-Hat</w:t>
            </w:r>
          </w:p>
        </w:tc>
        <w:tc>
          <w:tcPr>
            <w:tcW w:w="64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21109E"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BF</w:t>
            </w:r>
          </w:p>
        </w:tc>
      </w:tr>
      <w:tr w:rsidR="005B6E0F" w:rsidRPr="000A6F59" w14:paraId="5D12DA44" w14:textId="77777777" w:rsidTr="009D0425">
        <w:trPr>
          <w:jc w:val="center"/>
        </w:trPr>
        <w:tc>
          <w:tcPr>
            <w:tcW w:w="2275"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F3F34A"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Intercept</w:t>
            </w:r>
          </w:p>
        </w:tc>
        <w:tc>
          <w:tcPr>
            <w:tcW w:w="7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C938D8" w14:textId="44A31530" w:rsidR="005B6E0F" w:rsidRPr="000A6F59" w:rsidRDefault="00C87B6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w:t>
            </w:r>
            <w:r w:rsidR="005B6E0F" w:rsidRPr="000A6F59">
              <w:rPr>
                <w:rFonts w:ascii="Arial" w:eastAsia="Helvetica" w:hAnsi="Arial" w:cs="Arial"/>
                <w:color w:val="000000"/>
                <w:sz w:val="20"/>
                <w:szCs w:val="20"/>
                <w:lang w:val="en-US"/>
              </w:rPr>
              <w:t>0.0</w:t>
            </w:r>
            <w:r w:rsidRPr="000A6F59">
              <w:rPr>
                <w:rFonts w:ascii="Arial" w:eastAsia="Helvetica" w:hAnsi="Arial" w:cs="Arial"/>
                <w:color w:val="000000"/>
                <w:sz w:val="20"/>
                <w:szCs w:val="20"/>
                <w:lang w:val="en-US"/>
              </w:rPr>
              <w:t>1</w:t>
            </w:r>
            <w:r w:rsidR="005B6E0F" w:rsidRPr="000A6F59">
              <w:rPr>
                <w:rFonts w:ascii="Arial" w:eastAsia="Helvetica" w:hAnsi="Arial" w:cs="Arial"/>
                <w:color w:val="000000"/>
                <w:sz w:val="20"/>
                <w:szCs w:val="20"/>
                <w:lang w:val="en-US"/>
              </w:rPr>
              <w:t xml:space="preserve"> (0.16)</w:t>
            </w:r>
          </w:p>
        </w:tc>
        <w:tc>
          <w:tcPr>
            <w:tcW w:w="78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96A3F0" w14:textId="51CE55F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-0.3</w:t>
            </w:r>
            <w:r w:rsidR="00C87B6F" w:rsidRPr="000A6F59">
              <w:rPr>
                <w:rFonts w:ascii="Arial" w:eastAsia="Helvetica" w:hAnsi="Arial" w:cs="Arial"/>
                <w:color w:val="000000"/>
                <w:sz w:val="20"/>
                <w:szCs w:val="20"/>
                <w:lang w:val="en-US"/>
              </w:rPr>
              <w:t>2</w:t>
            </w:r>
            <w:r w:rsidRPr="000A6F59">
              <w:rPr>
                <w:rFonts w:ascii="Arial" w:eastAsia="Helvetica" w:hAnsi="Arial" w:cs="Arial"/>
                <w:color w:val="000000"/>
                <w:sz w:val="20"/>
                <w:szCs w:val="20"/>
                <w:lang w:val="en-US"/>
              </w:rPr>
              <w:t xml:space="preserve"> – 0.3</w:t>
            </w:r>
            <w:r w:rsidR="00C87B6F" w:rsidRPr="000A6F59">
              <w:rPr>
                <w:rFonts w:ascii="Arial" w:eastAsia="Helvetica" w:hAnsi="Arial" w:cs="Arial"/>
                <w:color w:val="000000"/>
                <w:sz w:val="20"/>
                <w:szCs w:val="20"/>
                <w:lang w:val="en-US"/>
              </w:rPr>
              <w:t>1</w:t>
            </w:r>
          </w:p>
        </w:tc>
        <w:tc>
          <w:tcPr>
            <w:tcW w:w="52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1C167D"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978D40" w14:textId="538CF0DA"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w:t>
            </w:r>
            <w:r w:rsidR="00C87B6F" w:rsidRPr="000A6F59">
              <w:rPr>
                <w:rFonts w:ascii="Arial" w:eastAsia="Helvetica" w:hAnsi="Arial" w:cs="Arial"/>
                <w:color w:val="000000"/>
                <w:sz w:val="20"/>
                <w:szCs w:val="20"/>
                <w:lang w:val="en-US"/>
              </w:rPr>
              <w:t>5</w:t>
            </w:r>
          </w:p>
        </w:tc>
      </w:tr>
      <w:tr w:rsidR="005B6E0F" w:rsidRPr="000A6F59" w14:paraId="43E9F7CF" w14:textId="77777777" w:rsidTr="009D0425">
        <w:trPr>
          <w:jc w:val="center"/>
        </w:trPr>
        <w:tc>
          <w:tcPr>
            <w:tcW w:w="227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4C52DF"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Presence (Absent – Present)</w:t>
            </w:r>
          </w:p>
        </w:tc>
        <w:tc>
          <w:tcPr>
            <w:tcW w:w="7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140BA2" w14:textId="2E75393D" w:rsidR="005B6E0F" w:rsidRPr="000A6F59" w:rsidRDefault="00C87B6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w:t>
            </w:r>
            <w:r w:rsidR="005B6E0F" w:rsidRPr="000A6F59">
              <w:rPr>
                <w:rFonts w:ascii="Arial" w:eastAsia="Helvetica" w:hAnsi="Arial" w:cs="Arial"/>
                <w:color w:val="000000"/>
                <w:sz w:val="20"/>
                <w:szCs w:val="20"/>
                <w:lang w:val="en-US"/>
              </w:rPr>
              <w:t>0.</w:t>
            </w:r>
            <w:r w:rsidRPr="000A6F59">
              <w:rPr>
                <w:rFonts w:ascii="Arial" w:eastAsia="Helvetica" w:hAnsi="Arial" w:cs="Arial"/>
                <w:color w:val="000000"/>
                <w:sz w:val="20"/>
                <w:szCs w:val="20"/>
                <w:lang w:val="en-US"/>
              </w:rPr>
              <w:t>10</w:t>
            </w:r>
            <w:r w:rsidR="005B6E0F" w:rsidRPr="000A6F59">
              <w:rPr>
                <w:rFonts w:ascii="Arial" w:eastAsia="Helvetica" w:hAnsi="Arial" w:cs="Arial"/>
                <w:color w:val="000000"/>
                <w:sz w:val="20"/>
                <w:szCs w:val="20"/>
                <w:lang w:val="en-US"/>
              </w:rPr>
              <w:t xml:space="preserve"> (0.21)</w:t>
            </w:r>
          </w:p>
        </w:tc>
        <w:tc>
          <w:tcPr>
            <w:tcW w:w="7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0EF86E" w14:textId="16F6B57C"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w:t>
            </w:r>
            <w:r w:rsidR="00C87B6F" w:rsidRPr="000A6F59">
              <w:rPr>
                <w:rFonts w:ascii="Arial" w:eastAsia="Helvetica" w:hAnsi="Arial" w:cs="Arial"/>
                <w:color w:val="000000"/>
                <w:sz w:val="20"/>
                <w:szCs w:val="20"/>
                <w:lang w:val="en-US"/>
              </w:rPr>
              <w:t>52</w:t>
            </w:r>
            <w:r w:rsidRPr="000A6F59">
              <w:rPr>
                <w:rFonts w:ascii="Arial" w:eastAsia="Helvetica" w:hAnsi="Arial" w:cs="Arial"/>
                <w:color w:val="000000"/>
                <w:sz w:val="20"/>
                <w:szCs w:val="20"/>
                <w:lang w:val="en-US"/>
              </w:rPr>
              <w:t xml:space="preserve"> – 0.</w:t>
            </w:r>
            <w:r w:rsidR="00C87B6F" w:rsidRPr="000A6F59">
              <w:rPr>
                <w:rFonts w:ascii="Arial" w:eastAsia="Helvetica" w:hAnsi="Arial" w:cs="Arial"/>
                <w:color w:val="000000"/>
                <w:sz w:val="20"/>
                <w:szCs w:val="20"/>
                <w:lang w:val="en-US"/>
              </w:rPr>
              <w:t>3</w:t>
            </w:r>
            <w:r w:rsidRPr="000A6F59">
              <w:rPr>
                <w:rFonts w:ascii="Arial" w:eastAsia="Helvetica" w:hAnsi="Arial" w:cs="Arial"/>
                <w:color w:val="000000"/>
                <w:sz w:val="20"/>
                <w:szCs w:val="20"/>
                <w:lang w:val="en-US"/>
              </w:rPr>
              <w:t>2</w:t>
            </w:r>
          </w:p>
        </w:tc>
        <w:tc>
          <w:tcPr>
            <w:tcW w:w="52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5D5EBD"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085D25"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0.23</w:t>
            </w:r>
          </w:p>
        </w:tc>
      </w:tr>
      <w:tr w:rsidR="005B6E0F" w:rsidRPr="000A6F59" w14:paraId="3537596C" w14:textId="77777777" w:rsidTr="009D0425">
        <w:trPr>
          <w:jc w:val="center"/>
        </w:trPr>
        <w:tc>
          <w:tcPr>
            <w:tcW w:w="227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D48FDA"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Trial Index</w:t>
            </w:r>
          </w:p>
        </w:tc>
        <w:tc>
          <w:tcPr>
            <w:tcW w:w="7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9F54E4" w14:textId="119D178A" w:rsidR="005B6E0F" w:rsidRPr="000A6F59" w:rsidRDefault="00C87B6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w:t>
            </w:r>
            <w:r w:rsidR="005B6E0F" w:rsidRPr="000A6F59">
              <w:rPr>
                <w:rFonts w:ascii="Arial" w:eastAsia="Helvetica" w:hAnsi="Arial" w:cs="Arial"/>
                <w:color w:val="000000"/>
                <w:sz w:val="20"/>
                <w:szCs w:val="20"/>
                <w:lang w:val="en-US"/>
              </w:rPr>
              <w:t>0.33 (0.10)</w:t>
            </w:r>
          </w:p>
        </w:tc>
        <w:tc>
          <w:tcPr>
            <w:tcW w:w="7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889F99" w14:textId="5DC263EC" w:rsidR="005B6E0F" w:rsidRPr="000A6F59" w:rsidRDefault="00C87B6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w:t>
            </w:r>
            <w:r w:rsidR="005B6E0F" w:rsidRPr="000A6F59">
              <w:rPr>
                <w:rFonts w:ascii="Arial" w:eastAsia="Helvetica" w:hAnsi="Arial" w:cs="Arial"/>
                <w:b/>
                <w:bCs/>
                <w:color w:val="000000"/>
                <w:sz w:val="20"/>
                <w:szCs w:val="20"/>
                <w:lang w:val="en-US"/>
              </w:rPr>
              <w:t>0.</w:t>
            </w:r>
            <w:r w:rsidRPr="000A6F59">
              <w:rPr>
                <w:rFonts w:ascii="Arial" w:eastAsia="Helvetica" w:hAnsi="Arial" w:cs="Arial"/>
                <w:b/>
                <w:bCs/>
                <w:color w:val="000000"/>
                <w:sz w:val="20"/>
                <w:szCs w:val="20"/>
                <w:lang w:val="en-US"/>
              </w:rPr>
              <w:t>53</w:t>
            </w:r>
            <w:r w:rsidR="005B6E0F" w:rsidRPr="000A6F59">
              <w:rPr>
                <w:rFonts w:ascii="Arial" w:eastAsia="Helvetica" w:hAnsi="Arial" w:cs="Arial"/>
                <w:b/>
                <w:bCs/>
                <w:color w:val="000000"/>
                <w:sz w:val="20"/>
                <w:szCs w:val="20"/>
                <w:lang w:val="en-US"/>
              </w:rPr>
              <w:t xml:space="preserve"> – </w:t>
            </w:r>
            <w:r w:rsidRPr="000A6F59">
              <w:rPr>
                <w:rFonts w:ascii="Arial" w:eastAsia="Helvetica" w:hAnsi="Arial" w:cs="Arial"/>
                <w:b/>
                <w:bCs/>
                <w:color w:val="000000"/>
                <w:sz w:val="20"/>
                <w:szCs w:val="20"/>
                <w:lang w:val="en-US"/>
              </w:rPr>
              <w:t>-</w:t>
            </w:r>
            <w:r w:rsidR="005B6E0F" w:rsidRPr="000A6F59">
              <w:rPr>
                <w:rFonts w:ascii="Arial" w:eastAsia="Helvetica" w:hAnsi="Arial" w:cs="Arial"/>
                <w:b/>
                <w:bCs/>
                <w:color w:val="000000"/>
                <w:sz w:val="20"/>
                <w:szCs w:val="20"/>
                <w:lang w:val="en-US"/>
              </w:rPr>
              <w:t>0.</w:t>
            </w:r>
            <w:r w:rsidRPr="000A6F59">
              <w:rPr>
                <w:rFonts w:ascii="Arial" w:eastAsia="Helvetica" w:hAnsi="Arial" w:cs="Arial"/>
                <w:b/>
                <w:bCs/>
                <w:color w:val="000000"/>
                <w:sz w:val="20"/>
                <w:szCs w:val="20"/>
                <w:lang w:val="en-US"/>
              </w:rPr>
              <w:t>14</w:t>
            </w:r>
          </w:p>
        </w:tc>
        <w:tc>
          <w:tcPr>
            <w:tcW w:w="52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5F8939"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2024F9" w14:textId="693933EC" w:rsidR="005B6E0F" w:rsidRPr="000A6F59" w:rsidRDefault="00C87B6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25</w:t>
            </w:r>
            <w:r w:rsidR="005B6E0F" w:rsidRPr="000A6F59">
              <w:rPr>
                <w:rFonts w:ascii="Arial" w:eastAsia="Helvetica" w:hAnsi="Arial" w:cs="Arial"/>
                <w:b/>
                <w:bCs/>
                <w:color w:val="000000"/>
                <w:sz w:val="20"/>
                <w:szCs w:val="20"/>
                <w:lang w:val="en-US"/>
              </w:rPr>
              <w:t>.</w:t>
            </w:r>
            <w:r w:rsidRPr="000A6F59">
              <w:rPr>
                <w:rFonts w:ascii="Arial" w:eastAsia="Helvetica" w:hAnsi="Arial" w:cs="Arial"/>
                <w:b/>
                <w:bCs/>
                <w:color w:val="000000"/>
                <w:sz w:val="20"/>
                <w:szCs w:val="20"/>
                <w:lang w:val="en-US"/>
              </w:rPr>
              <w:t>07</w:t>
            </w:r>
          </w:p>
        </w:tc>
      </w:tr>
      <w:tr w:rsidR="005B6E0F" w:rsidRPr="000A6F59" w14:paraId="39A99595" w14:textId="77777777" w:rsidTr="009D0425">
        <w:trPr>
          <w:jc w:val="center"/>
        </w:trPr>
        <w:tc>
          <w:tcPr>
            <w:tcW w:w="227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6E4C78"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Next Closest Object Type (Rich – Poor)</w:t>
            </w:r>
          </w:p>
        </w:tc>
        <w:tc>
          <w:tcPr>
            <w:tcW w:w="7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784EF7"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1.06 (0.18)</w:t>
            </w:r>
          </w:p>
        </w:tc>
        <w:tc>
          <w:tcPr>
            <w:tcW w:w="7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7A3C7D" w14:textId="0BBF63CA"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0.70 – 1.4</w:t>
            </w:r>
            <w:r w:rsidR="00C87B6F" w:rsidRPr="000A6F59">
              <w:rPr>
                <w:rFonts w:ascii="Arial" w:eastAsia="Helvetica" w:hAnsi="Arial" w:cs="Arial"/>
                <w:b/>
                <w:bCs/>
                <w:color w:val="000000"/>
                <w:sz w:val="20"/>
                <w:szCs w:val="20"/>
                <w:lang w:val="en-US"/>
              </w:rPr>
              <w:t>3</w:t>
            </w:r>
          </w:p>
        </w:tc>
        <w:tc>
          <w:tcPr>
            <w:tcW w:w="52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F4A52"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830D7F" w14:textId="5377B33D" w:rsidR="005B6E0F" w:rsidRPr="000A6F59" w:rsidRDefault="00C87B6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4</w:t>
            </w:r>
            <w:r w:rsidR="005B6E0F" w:rsidRPr="000A6F59">
              <w:rPr>
                <w:rFonts w:ascii="Arial" w:eastAsia="Helvetica" w:hAnsi="Arial" w:cs="Arial"/>
                <w:b/>
                <w:bCs/>
                <w:color w:val="000000"/>
                <w:sz w:val="20"/>
                <w:szCs w:val="20"/>
                <w:lang w:val="en-US"/>
              </w:rPr>
              <w:t>.</w:t>
            </w:r>
            <w:r w:rsidRPr="000A6F59">
              <w:rPr>
                <w:rFonts w:ascii="Arial" w:eastAsia="Helvetica" w:hAnsi="Arial" w:cs="Arial"/>
                <w:b/>
                <w:bCs/>
                <w:color w:val="000000"/>
                <w:sz w:val="20"/>
                <w:szCs w:val="20"/>
                <w:lang w:val="en-US"/>
              </w:rPr>
              <w:t>71</w:t>
            </w:r>
            <w:r w:rsidR="005B6E0F" w:rsidRPr="000A6F59">
              <w:rPr>
                <w:rFonts w:ascii="Arial" w:eastAsia="Helvetica" w:hAnsi="Arial" w:cs="Arial"/>
                <w:b/>
                <w:bCs/>
                <w:color w:val="000000"/>
                <w:sz w:val="20"/>
                <w:szCs w:val="20"/>
                <w:lang w:val="en-US"/>
              </w:rPr>
              <w:sym w:font="Symbol" w:char="F0B4"/>
            </w:r>
            <w:r w:rsidR="005B6E0F" w:rsidRPr="000A6F59">
              <w:rPr>
                <w:rFonts w:ascii="Arial" w:eastAsia="Helvetica" w:hAnsi="Arial" w:cs="Arial"/>
                <w:b/>
                <w:bCs/>
                <w:color w:val="000000"/>
                <w:sz w:val="20"/>
                <w:szCs w:val="20"/>
                <w:lang w:val="en-US"/>
              </w:rPr>
              <w:t>10</w:t>
            </w:r>
            <w:r w:rsidR="005B6E0F" w:rsidRPr="000A6F59">
              <w:rPr>
                <w:rFonts w:ascii="Arial" w:eastAsia="Helvetica" w:hAnsi="Arial" w:cs="Arial"/>
                <w:b/>
                <w:bCs/>
                <w:color w:val="000000"/>
                <w:sz w:val="20"/>
                <w:szCs w:val="20"/>
                <w:vertAlign w:val="superscript"/>
                <w:lang w:val="en-US"/>
              </w:rPr>
              <w:t>5</w:t>
            </w:r>
          </w:p>
        </w:tc>
      </w:tr>
      <w:tr w:rsidR="005B6E0F" w:rsidRPr="000A6F59" w14:paraId="395D1F69" w14:textId="77777777" w:rsidTr="009D0425">
        <w:trPr>
          <w:jc w:val="center"/>
        </w:trPr>
        <w:tc>
          <w:tcPr>
            <w:tcW w:w="227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DC43CE"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Trial Index</w:t>
            </w:r>
          </w:p>
        </w:tc>
        <w:tc>
          <w:tcPr>
            <w:tcW w:w="7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220509" w14:textId="32240E37" w:rsidR="005B6E0F" w:rsidRPr="000A6F59" w:rsidRDefault="00C87B6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w:t>
            </w:r>
            <w:r w:rsidR="005B6E0F" w:rsidRPr="000A6F59">
              <w:rPr>
                <w:rFonts w:ascii="Arial" w:eastAsia="Helvetica" w:hAnsi="Arial" w:cs="Arial"/>
                <w:color w:val="000000"/>
                <w:sz w:val="20"/>
                <w:szCs w:val="20"/>
                <w:lang w:val="en-US"/>
              </w:rPr>
              <w:t>0.32 (0.19)</w:t>
            </w:r>
          </w:p>
        </w:tc>
        <w:tc>
          <w:tcPr>
            <w:tcW w:w="7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2803E1" w14:textId="411360AD"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w:t>
            </w:r>
            <w:r w:rsidR="00C87B6F" w:rsidRPr="000A6F59">
              <w:rPr>
                <w:rFonts w:ascii="Arial" w:eastAsia="Helvetica" w:hAnsi="Arial" w:cs="Arial"/>
                <w:color w:val="000000"/>
                <w:sz w:val="20"/>
                <w:szCs w:val="20"/>
                <w:lang w:val="en-US"/>
              </w:rPr>
              <w:t>70</w:t>
            </w:r>
            <w:r w:rsidRPr="000A6F59">
              <w:rPr>
                <w:rFonts w:ascii="Arial" w:eastAsia="Helvetica" w:hAnsi="Arial" w:cs="Arial"/>
                <w:color w:val="000000"/>
                <w:sz w:val="20"/>
                <w:szCs w:val="20"/>
                <w:lang w:val="en-US"/>
              </w:rPr>
              <w:t xml:space="preserve"> – 0.0</w:t>
            </w:r>
            <w:r w:rsidR="00C87B6F" w:rsidRPr="000A6F59">
              <w:rPr>
                <w:rFonts w:ascii="Arial" w:eastAsia="Helvetica" w:hAnsi="Arial" w:cs="Arial"/>
                <w:color w:val="000000"/>
                <w:sz w:val="20"/>
                <w:szCs w:val="20"/>
                <w:lang w:val="en-US"/>
              </w:rPr>
              <w:t>6</w:t>
            </w:r>
          </w:p>
        </w:tc>
        <w:tc>
          <w:tcPr>
            <w:tcW w:w="52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9D83B"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593543"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0.76</w:t>
            </w:r>
          </w:p>
        </w:tc>
      </w:tr>
      <w:tr w:rsidR="005B6E0F" w:rsidRPr="000A6F59" w14:paraId="67C93DEB" w14:textId="77777777" w:rsidTr="009D0425">
        <w:trPr>
          <w:jc w:val="center"/>
        </w:trPr>
        <w:tc>
          <w:tcPr>
            <w:tcW w:w="227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8AD157"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Next Closest Object Type</w:t>
            </w:r>
          </w:p>
        </w:tc>
        <w:tc>
          <w:tcPr>
            <w:tcW w:w="7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8DDA6A"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0.36 (0.35)</w:t>
            </w:r>
          </w:p>
        </w:tc>
        <w:tc>
          <w:tcPr>
            <w:tcW w:w="7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00C5E4"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-0.32 – 1.04</w:t>
            </w:r>
          </w:p>
        </w:tc>
        <w:tc>
          <w:tcPr>
            <w:tcW w:w="52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B463D6"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6708CC" w14:textId="41C2A812"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0.5</w:t>
            </w:r>
            <w:r w:rsidR="00C87B6F" w:rsidRPr="000A6F59">
              <w:rPr>
                <w:rFonts w:ascii="Arial" w:eastAsia="Helvetica" w:hAnsi="Arial" w:cs="Arial"/>
                <w:color w:val="000000"/>
                <w:sz w:val="20"/>
                <w:szCs w:val="20"/>
                <w:lang w:val="en-US"/>
              </w:rPr>
              <w:t>9</w:t>
            </w:r>
          </w:p>
        </w:tc>
      </w:tr>
      <w:tr w:rsidR="005B6E0F" w:rsidRPr="000A6F59" w14:paraId="4A1EDD83" w14:textId="77777777" w:rsidTr="009D0425">
        <w:trPr>
          <w:jc w:val="center"/>
        </w:trPr>
        <w:tc>
          <w:tcPr>
            <w:tcW w:w="227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948F9"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Trial Index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Next Closest Object Type</w:t>
            </w:r>
          </w:p>
        </w:tc>
        <w:tc>
          <w:tcPr>
            <w:tcW w:w="7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5141D0" w14:textId="70EB01F0"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-0.34 (0.1</w:t>
            </w:r>
            <w:r w:rsidR="00C87B6F" w:rsidRPr="000A6F59">
              <w:rPr>
                <w:rFonts w:ascii="Arial" w:eastAsia="Helvetica" w:hAnsi="Arial" w:cs="Arial"/>
                <w:color w:val="000000"/>
                <w:sz w:val="20"/>
                <w:szCs w:val="20"/>
                <w:lang w:val="en-US"/>
              </w:rPr>
              <w:t>8</w:t>
            </w:r>
            <w:r w:rsidRPr="000A6F59">
              <w:rPr>
                <w:rFonts w:ascii="Arial" w:eastAsia="Helvetica" w:hAnsi="Arial" w:cs="Arial"/>
                <w:color w:val="000000"/>
                <w:sz w:val="20"/>
                <w:szCs w:val="20"/>
                <w:lang w:val="en-US"/>
              </w:rPr>
              <w:t>)</w:t>
            </w:r>
          </w:p>
        </w:tc>
        <w:tc>
          <w:tcPr>
            <w:tcW w:w="78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569BBB" w14:textId="05099ABF"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w:t>
            </w:r>
            <w:r w:rsidR="00C87B6F" w:rsidRPr="000A6F59">
              <w:rPr>
                <w:rFonts w:ascii="Arial" w:eastAsia="Helvetica" w:hAnsi="Arial" w:cs="Arial"/>
                <w:color w:val="000000"/>
                <w:sz w:val="20"/>
                <w:szCs w:val="20"/>
                <w:lang w:val="en-US"/>
              </w:rPr>
              <w:t>70</w:t>
            </w:r>
            <w:r w:rsidRPr="000A6F59">
              <w:rPr>
                <w:rFonts w:ascii="Arial" w:eastAsia="Helvetica" w:hAnsi="Arial" w:cs="Arial"/>
                <w:color w:val="000000"/>
                <w:sz w:val="20"/>
                <w:szCs w:val="20"/>
                <w:lang w:val="en-US"/>
              </w:rPr>
              <w:t xml:space="preserve"> – 0.03</w:t>
            </w:r>
          </w:p>
        </w:tc>
        <w:tc>
          <w:tcPr>
            <w:tcW w:w="52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A14699"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1E4A8C" w14:textId="522BE4A7" w:rsidR="005B6E0F" w:rsidRPr="000A6F59" w:rsidRDefault="00C87B6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w:t>
            </w:r>
            <w:r w:rsidR="005B6E0F" w:rsidRPr="000A6F59">
              <w:rPr>
                <w:rFonts w:ascii="Arial" w:eastAsia="Helvetica" w:hAnsi="Arial" w:cs="Arial"/>
                <w:color w:val="000000"/>
                <w:sz w:val="20"/>
                <w:szCs w:val="20"/>
                <w:lang w:val="en-US"/>
              </w:rPr>
              <w:t>.</w:t>
            </w:r>
            <w:r w:rsidRPr="000A6F59">
              <w:rPr>
                <w:rFonts w:ascii="Arial" w:eastAsia="Helvetica" w:hAnsi="Arial" w:cs="Arial"/>
                <w:color w:val="000000"/>
                <w:sz w:val="20"/>
                <w:szCs w:val="20"/>
                <w:lang w:val="en-US"/>
              </w:rPr>
              <w:t>99</w:t>
            </w:r>
          </w:p>
        </w:tc>
      </w:tr>
      <w:tr w:rsidR="005B6E0F" w:rsidRPr="000A6F59" w14:paraId="3D54B726" w14:textId="77777777" w:rsidTr="009D0425">
        <w:trPr>
          <w:jc w:val="center"/>
        </w:trPr>
        <w:tc>
          <w:tcPr>
            <w:tcW w:w="2275"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D24BFB6"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Trial Index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Next Closest </w:t>
            </w:r>
          </w:p>
          <w:p w14:paraId="25DB69C8"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Object Type</w:t>
            </w:r>
          </w:p>
        </w:tc>
        <w:tc>
          <w:tcPr>
            <w:tcW w:w="7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75EE20"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0.46 (0.35)</w:t>
            </w:r>
          </w:p>
        </w:tc>
        <w:tc>
          <w:tcPr>
            <w:tcW w:w="78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3D44F9" w14:textId="22118CB0"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-0.23 – 1.1</w:t>
            </w:r>
            <w:r w:rsidR="00C87B6F" w:rsidRPr="000A6F59">
              <w:rPr>
                <w:rFonts w:ascii="Arial" w:eastAsia="Helvetica" w:hAnsi="Arial" w:cs="Arial"/>
                <w:color w:val="000000"/>
                <w:sz w:val="20"/>
                <w:szCs w:val="20"/>
                <w:lang w:val="en-US"/>
              </w:rPr>
              <w:t>4</w:t>
            </w:r>
          </w:p>
        </w:tc>
        <w:tc>
          <w:tcPr>
            <w:tcW w:w="52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98BEE55" w14:textId="77777777"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4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42FF9A" w14:textId="727F0AE9" w:rsidR="005B6E0F" w:rsidRPr="000A6F59" w:rsidRDefault="005B6E0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0.8</w:t>
            </w:r>
            <w:r w:rsidR="00C87B6F" w:rsidRPr="000A6F59">
              <w:rPr>
                <w:rFonts w:ascii="Arial" w:eastAsia="Helvetica" w:hAnsi="Arial" w:cs="Arial"/>
                <w:color w:val="000000"/>
                <w:sz w:val="20"/>
                <w:szCs w:val="20"/>
                <w:lang w:val="en-US"/>
              </w:rPr>
              <w:t>2</w:t>
            </w:r>
          </w:p>
        </w:tc>
      </w:tr>
    </w:tbl>
    <w:p w14:paraId="7602FE8C" w14:textId="77777777" w:rsidR="005B6E0F" w:rsidRPr="000A6F59" w:rsidRDefault="005B6E0F" w:rsidP="005B6E0F">
      <w:pPr>
        <w:spacing w:line="480" w:lineRule="auto"/>
        <w:rPr>
          <w:rFonts w:ascii="Arial" w:hAnsi="Arial" w:cs="Arial"/>
          <w:lang w:val="en-US"/>
        </w:rPr>
      </w:pPr>
    </w:p>
    <w:p w14:paraId="6BEC4794" w14:textId="2AD2AFAD" w:rsidR="005B6E0F" w:rsidRPr="000A6F59" w:rsidRDefault="005B6E0F" w:rsidP="005B6E0F">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xml:space="preserve">. CIs = Confidence Intervals; BF = Bayes </w:t>
      </w:r>
      <w:r w:rsidR="00A87CEC" w:rsidRPr="000A6F59">
        <w:rPr>
          <w:rFonts w:ascii="Arial" w:hAnsi="Arial" w:cs="Arial"/>
          <w:sz w:val="20"/>
          <w:szCs w:val="20"/>
          <w:lang w:val="en-US"/>
        </w:rPr>
        <w:t>f</w:t>
      </w:r>
      <w:r w:rsidRPr="000A6F59">
        <w:rPr>
          <w:rFonts w:ascii="Arial" w:hAnsi="Arial" w:cs="Arial"/>
          <w:sz w:val="20"/>
          <w:szCs w:val="20"/>
          <w:lang w:val="en-US"/>
        </w:rPr>
        <w:t>actor; Bolded CI values = CIs that did not pass through zero; Bolded BF values = BF &gt; 3.20. Values in parentheses represent the associated standard error values. Effects were deemed reliable if CIs did not pass through zero and BF &gt; 3.20.</w:t>
      </w:r>
    </w:p>
    <w:p w14:paraId="651EBE05" w14:textId="77777777" w:rsidR="005B6E0F" w:rsidRPr="000A6F59" w:rsidRDefault="005B6E0F" w:rsidP="00AF4364">
      <w:pPr>
        <w:spacing w:line="480" w:lineRule="auto"/>
        <w:rPr>
          <w:rFonts w:ascii="Arial" w:hAnsi="Arial" w:cs="Arial"/>
          <w:lang w:val="en-US"/>
        </w:rPr>
      </w:pPr>
    </w:p>
    <w:p w14:paraId="4961B71E" w14:textId="444E9DCD" w:rsidR="00317EE2" w:rsidRPr="000A6F59" w:rsidRDefault="00317EE2">
      <w:pPr>
        <w:spacing w:after="160" w:line="278" w:lineRule="auto"/>
        <w:rPr>
          <w:rFonts w:ascii="Arial" w:hAnsi="Arial" w:cs="Arial"/>
          <w:lang w:val="en-US"/>
        </w:rPr>
      </w:pPr>
      <w:r w:rsidRPr="000A6F59">
        <w:rPr>
          <w:rFonts w:ascii="Arial" w:hAnsi="Arial" w:cs="Arial"/>
          <w:lang w:val="en-US"/>
        </w:rPr>
        <w:br w:type="page"/>
      </w:r>
    </w:p>
    <w:p w14:paraId="40B9980B" w14:textId="76B09AF5" w:rsidR="00317EE2" w:rsidRPr="000A6F59" w:rsidRDefault="00317EE2" w:rsidP="00317EE2">
      <w:pPr>
        <w:spacing w:line="480" w:lineRule="auto"/>
        <w:rPr>
          <w:rFonts w:ascii="Arial" w:hAnsi="Arial" w:cs="Arial"/>
          <w:b/>
          <w:bCs/>
          <w:lang w:val="en-US"/>
        </w:rPr>
      </w:pPr>
      <w:r w:rsidRPr="000A6F59">
        <w:rPr>
          <w:rFonts w:ascii="Arial" w:hAnsi="Arial" w:cs="Arial"/>
          <w:b/>
          <w:bCs/>
          <w:lang w:val="en-US"/>
        </w:rPr>
        <w:lastRenderedPageBreak/>
        <w:t xml:space="preserve">Figure </w:t>
      </w:r>
      <w:r w:rsidR="002B48E4" w:rsidRPr="000A6F59">
        <w:rPr>
          <w:rFonts w:ascii="Arial" w:hAnsi="Arial" w:cs="Arial"/>
          <w:b/>
          <w:bCs/>
          <w:lang w:val="en-US"/>
        </w:rPr>
        <w:t>7</w:t>
      </w:r>
    </w:p>
    <w:p w14:paraId="2B0AC1E1" w14:textId="7DD73E13" w:rsidR="00317EE2" w:rsidRPr="000A6F59" w:rsidRDefault="00317EE2" w:rsidP="00317EE2">
      <w:pPr>
        <w:spacing w:line="480" w:lineRule="auto"/>
        <w:rPr>
          <w:rFonts w:ascii="Arial" w:hAnsi="Arial" w:cs="Arial"/>
          <w:i/>
          <w:iCs/>
          <w:lang w:val="en-US"/>
        </w:rPr>
      </w:pPr>
      <w:r w:rsidRPr="000A6F59">
        <w:rPr>
          <w:rFonts w:ascii="Arial" w:hAnsi="Arial" w:cs="Arial"/>
          <w:i/>
          <w:iCs/>
          <w:lang w:val="en-US"/>
        </w:rPr>
        <w:t>Likelihood of Selecting an Information-Rich Cube Second (Experiment 2)</w:t>
      </w:r>
    </w:p>
    <w:p w14:paraId="56BC8D15" w14:textId="252D27A7" w:rsidR="00317EE2" w:rsidRPr="000A6F59" w:rsidRDefault="001E0E5B" w:rsidP="00317EE2">
      <w:pPr>
        <w:spacing w:line="480" w:lineRule="auto"/>
        <w:rPr>
          <w:rFonts w:ascii="Arial" w:hAnsi="Arial" w:cs="Arial"/>
          <w:lang w:val="en-US"/>
        </w:rPr>
      </w:pPr>
      <w:r w:rsidRPr="000A6F59">
        <w:rPr>
          <w:rFonts w:ascii="Arial" w:hAnsi="Arial" w:cs="Arial"/>
          <w:noProof/>
          <w:lang w:val="en-US"/>
        </w:rPr>
        <w:drawing>
          <wp:inline distT="0" distB="0" distL="0" distR="0" wp14:anchorId="74AE5A8F" wp14:editId="37F5EE08">
            <wp:extent cx="5943600" cy="4457700"/>
            <wp:effectExtent l="0" t="0" r="0" b="0"/>
            <wp:docPr id="1037019660" name="Picture 9" descr="A graph showing the results of a long-term prese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19660" name="Picture 9" descr="A graph showing the results of a long-term presentation&#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A7D4F40" w14:textId="77777777" w:rsidR="00317EE2" w:rsidRPr="000A6F59" w:rsidRDefault="00317EE2" w:rsidP="00317EE2">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Shaded areas represent ±SE. Trial Index has been binned into increments of 20 trials for the purposes of visualization only. SE = standard error.</w:t>
      </w:r>
    </w:p>
    <w:p w14:paraId="17089E9D" w14:textId="77777777" w:rsidR="0036229D" w:rsidRPr="000A6F59" w:rsidRDefault="0036229D" w:rsidP="00317EE2">
      <w:pPr>
        <w:spacing w:line="480" w:lineRule="auto"/>
        <w:rPr>
          <w:rFonts w:ascii="Arial" w:hAnsi="Arial" w:cs="Arial"/>
          <w:lang w:val="en-US"/>
        </w:rPr>
      </w:pPr>
    </w:p>
    <w:p w14:paraId="2D09C69C" w14:textId="6F8BFCA5" w:rsidR="00317EE2" w:rsidRPr="000A6F59" w:rsidRDefault="00317EE2" w:rsidP="00FF7EF5">
      <w:pPr>
        <w:spacing w:line="480" w:lineRule="auto"/>
        <w:ind w:firstLine="720"/>
        <w:rPr>
          <w:rFonts w:ascii="Arial" w:hAnsi="Arial" w:cs="Arial"/>
          <w:lang w:val="en-US"/>
        </w:rPr>
      </w:pPr>
      <w:r w:rsidRPr="000A6F59">
        <w:rPr>
          <w:rFonts w:ascii="Arial" w:hAnsi="Arial" w:cs="Arial"/>
          <w:lang w:val="en-US"/>
        </w:rPr>
        <w:t>For this analysis, we observed two main effects: Next Closest Cube Type</w:t>
      </w:r>
      <w:r w:rsidR="00FF7EF5" w:rsidRPr="000A6F59">
        <w:rPr>
          <w:rFonts w:ascii="Arial" w:hAnsi="Arial" w:cs="Arial"/>
          <w:lang w:val="en-US"/>
        </w:rPr>
        <w:t xml:space="preserve"> and Trial Index</w:t>
      </w:r>
      <w:r w:rsidRPr="000A6F59">
        <w:rPr>
          <w:rFonts w:ascii="Arial" w:hAnsi="Arial" w:cs="Arial"/>
          <w:lang w:val="en-US"/>
        </w:rPr>
        <w:t xml:space="preserve">. First, </w:t>
      </w:r>
      <w:r w:rsidR="00FF7EF5" w:rsidRPr="000A6F59">
        <w:rPr>
          <w:rFonts w:ascii="Arial" w:hAnsi="Arial" w:cs="Arial"/>
          <w:lang w:val="en-US"/>
        </w:rPr>
        <w:t xml:space="preserve">participants were overall more likely to select a rich cube as their second interaction if the next closest cube to their previous interaction was also a rich cube. Next, when accounting for the effects of Next Closest Cube Type, </w:t>
      </w:r>
      <w:r w:rsidRPr="000A6F59">
        <w:rPr>
          <w:rFonts w:ascii="Arial" w:hAnsi="Arial" w:cs="Arial"/>
          <w:lang w:val="en-US"/>
        </w:rPr>
        <w:t>overall, participants became less likely to select a rich cube as their second interaction as the experiment progressed.</w:t>
      </w:r>
      <w:r w:rsidR="00FF7EF5" w:rsidRPr="000A6F59">
        <w:rPr>
          <w:rFonts w:ascii="Arial" w:hAnsi="Arial" w:cs="Arial"/>
          <w:lang w:val="en-US"/>
        </w:rPr>
        <w:t xml:space="preserve"> </w:t>
      </w:r>
      <w:r w:rsidRPr="000A6F59">
        <w:rPr>
          <w:rFonts w:ascii="Arial" w:hAnsi="Arial" w:cs="Arial"/>
          <w:lang w:val="en-US"/>
        </w:rPr>
        <w:t>This was again not in line with our predictions.</w:t>
      </w:r>
    </w:p>
    <w:p w14:paraId="2D60F0AD" w14:textId="10A99E2B" w:rsidR="0086617E" w:rsidRPr="000A6F59" w:rsidRDefault="0086617E" w:rsidP="0086617E">
      <w:pPr>
        <w:spacing w:line="480" w:lineRule="auto"/>
        <w:rPr>
          <w:rFonts w:ascii="Arial" w:hAnsi="Arial" w:cs="Arial"/>
          <w:b/>
          <w:bCs/>
          <w:lang w:val="en-US"/>
        </w:rPr>
      </w:pPr>
      <w:r w:rsidRPr="000A6F59">
        <w:rPr>
          <w:rFonts w:ascii="Arial" w:hAnsi="Arial" w:cs="Arial"/>
          <w:b/>
          <w:bCs/>
          <w:lang w:val="en-US"/>
        </w:rPr>
        <w:lastRenderedPageBreak/>
        <w:t>Number of Faces Viewed</w:t>
      </w:r>
    </w:p>
    <w:p w14:paraId="7AFDE47A" w14:textId="63302601" w:rsidR="0086617E" w:rsidRPr="000A6F59" w:rsidRDefault="0086617E" w:rsidP="0086617E">
      <w:pPr>
        <w:spacing w:line="480" w:lineRule="auto"/>
        <w:rPr>
          <w:rFonts w:ascii="Arial" w:hAnsi="Arial" w:cs="Arial"/>
          <w:lang w:val="en-US"/>
        </w:rPr>
      </w:pPr>
      <w:r w:rsidRPr="000A6F59">
        <w:rPr>
          <w:rFonts w:ascii="Arial" w:hAnsi="Arial" w:cs="Arial"/>
          <w:b/>
          <w:bCs/>
          <w:lang w:val="en-US"/>
        </w:rPr>
        <w:tab/>
      </w:r>
      <w:r w:rsidRPr="000A6F59">
        <w:rPr>
          <w:rFonts w:ascii="Arial" w:hAnsi="Arial" w:cs="Arial"/>
          <w:lang w:val="en-US"/>
        </w:rPr>
        <w:t xml:space="preserve">Our final analysis focused on a participant’s search exhaustiveness as measured by the number of </w:t>
      </w:r>
      <w:proofErr w:type="gramStart"/>
      <w:r w:rsidRPr="000A6F59">
        <w:rPr>
          <w:rFonts w:ascii="Arial" w:hAnsi="Arial" w:cs="Arial"/>
          <w:lang w:val="en-US"/>
        </w:rPr>
        <w:t>cube</w:t>
      </w:r>
      <w:proofErr w:type="gramEnd"/>
      <w:r w:rsidRPr="000A6F59">
        <w:rPr>
          <w:rFonts w:ascii="Arial" w:hAnsi="Arial" w:cs="Arial"/>
          <w:lang w:val="en-US"/>
        </w:rPr>
        <w:t xml:space="preserve"> faces that a participant viewed throughout a trial. Model effects and their corresponding CIs and Bayes factors can be found in Table 7 and descriptive statistics in Figure </w:t>
      </w:r>
      <w:r w:rsidR="00881253" w:rsidRPr="000A6F59">
        <w:rPr>
          <w:rFonts w:ascii="Arial" w:hAnsi="Arial" w:cs="Arial"/>
          <w:lang w:val="en-US"/>
        </w:rPr>
        <w:t>8</w:t>
      </w:r>
      <w:r w:rsidRPr="000A6F59">
        <w:rPr>
          <w:rFonts w:ascii="Arial" w:hAnsi="Arial" w:cs="Arial"/>
          <w:lang w:val="en-US"/>
        </w:rPr>
        <w:t>.</w:t>
      </w:r>
    </w:p>
    <w:p w14:paraId="472D5799" w14:textId="77777777" w:rsidR="00A36179" w:rsidRPr="000A6F59" w:rsidRDefault="00A36179" w:rsidP="00A36179">
      <w:pPr>
        <w:spacing w:line="480" w:lineRule="auto"/>
        <w:rPr>
          <w:rFonts w:ascii="Arial" w:hAnsi="Arial" w:cs="Arial"/>
          <w:b/>
          <w:bCs/>
          <w:lang w:val="en-US"/>
        </w:rPr>
      </w:pPr>
    </w:p>
    <w:p w14:paraId="284A8EA6" w14:textId="622F2F10" w:rsidR="00A36179" w:rsidRPr="000A6F59" w:rsidRDefault="00A36179" w:rsidP="00A36179">
      <w:pPr>
        <w:spacing w:line="480" w:lineRule="auto"/>
        <w:rPr>
          <w:rFonts w:ascii="Arial" w:hAnsi="Arial" w:cs="Arial"/>
          <w:b/>
          <w:bCs/>
          <w:lang w:val="en-US"/>
        </w:rPr>
      </w:pPr>
      <w:r w:rsidRPr="000A6F59">
        <w:rPr>
          <w:rFonts w:ascii="Arial" w:hAnsi="Arial" w:cs="Arial"/>
          <w:b/>
          <w:bCs/>
          <w:lang w:val="en-US"/>
        </w:rPr>
        <w:t>Table 7</w:t>
      </w:r>
    </w:p>
    <w:p w14:paraId="4F4F2BF4" w14:textId="29815E44" w:rsidR="00A36179" w:rsidRPr="000A6F59" w:rsidRDefault="00A36179" w:rsidP="00A36179">
      <w:pPr>
        <w:spacing w:line="480" w:lineRule="auto"/>
        <w:rPr>
          <w:rFonts w:ascii="Arial" w:hAnsi="Arial" w:cs="Arial"/>
          <w:b/>
          <w:bCs/>
          <w:lang w:val="en-US"/>
        </w:rPr>
      </w:pPr>
      <w:r w:rsidRPr="000A6F59">
        <w:rPr>
          <w:rFonts w:ascii="Arial" w:hAnsi="Arial" w:cs="Arial"/>
          <w:i/>
          <w:iCs/>
          <w:lang w:val="en-US"/>
        </w:rPr>
        <w:t>Model Effects and Bayes Factors –</w:t>
      </w:r>
      <w:r w:rsidRPr="000A6F59">
        <w:rPr>
          <w:rFonts w:ascii="Arial" w:eastAsia="Helvetica" w:hAnsi="Arial" w:cs="Arial"/>
          <w:i/>
          <w:iCs/>
          <w:color w:val="000000"/>
          <w:lang w:val="en-US"/>
        </w:rPr>
        <w:t xml:space="preserve">Number of Faces </w:t>
      </w:r>
      <w:r w:rsidR="00453359" w:rsidRPr="000A6F59">
        <w:rPr>
          <w:rFonts w:ascii="Arial" w:eastAsia="Helvetica" w:hAnsi="Arial" w:cs="Arial"/>
          <w:i/>
          <w:iCs/>
          <w:color w:val="000000"/>
          <w:lang w:val="en-US"/>
        </w:rPr>
        <w:t xml:space="preserve">Viewed </w:t>
      </w:r>
      <w:r w:rsidRPr="000A6F59">
        <w:rPr>
          <w:rFonts w:ascii="Arial" w:eastAsia="Helvetica" w:hAnsi="Arial" w:cs="Arial"/>
          <w:i/>
          <w:iCs/>
          <w:color w:val="000000"/>
          <w:lang w:val="en-US"/>
        </w:rPr>
        <w:t xml:space="preserve">Per Cube </w:t>
      </w:r>
      <w:r w:rsidR="00453359" w:rsidRPr="000A6F59">
        <w:rPr>
          <w:rFonts w:ascii="Arial" w:eastAsia="Helvetica" w:hAnsi="Arial" w:cs="Arial"/>
          <w:i/>
          <w:iCs/>
          <w:color w:val="000000"/>
          <w:lang w:val="en-US"/>
        </w:rPr>
        <w:t xml:space="preserve">Type </w:t>
      </w:r>
      <w:r w:rsidRPr="000A6F59">
        <w:rPr>
          <w:rFonts w:ascii="Arial" w:eastAsia="Helvetica" w:hAnsi="Arial" w:cs="Arial"/>
          <w:i/>
          <w:iCs/>
          <w:color w:val="000000"/>
          <w:lang w:val="en-US"/>
        </w:rPr>
        <w:t>(Experiment 2)</w:t>
      </w:r>
    </w:p>
    <w:tbl>
      <w:tblPr>
        <w:tblW w:w="5000" w:type="pct"/>
        <w:tblLook w:val="0420" w:firstRow="1" w:lastRow="0" w:firstColumn="0" w:lastColumn="0" w:noHBand="0" w:noVBand="1"/>
      </w:tblPr>
      <w:tblGrid>
        <w:gridCol w:w="4318"/>
        <w:gridCol w:w="1368"/>
        <w:gridCol w:w="1479"/>
        <w:gridCol w:w="930"/>
        <w:gridCol w:w="1265"/>
      </w:tblGrid>
      <w:tr w:rsidR="00A36179" w:rsidRPr="000A6F59" w14:paraId="42C26142" w14:textId="77777777" w:rsidTr="009D0425">
        <w:trPr>
          <w:tblHeader/>
        </w:trPr>
        <w:tc>
          <w:tcPr>
            <w:tcW w:w="230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560B94"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b/>
                <w:bCs/>
                <w:i/>
                <w:iCs/>
                <w:color w:val="000000"/>
                <w:lang w:val="en-US"/>
              </w:rPr>
            </w:pPr>
            <w:r w:rsidRPr="000A6F59">
              <w:rPr>
                <w:rFonts w:ascii="Arial" w:eastAsia="Helvetica" w:hAnsi="Arial" w:cs="Arial"/>
                <w:b/>
                <w:bCs/>
                <w:i/>
                <w:iCs/>
                <w:color w:val="000000"/>
                <w:lang w:val="en-US"/>
              </w:rPr>
              <w:t>Parameter</w:t>
            </w:r>
          </w:p>
        </w:tc>
        <w:tc>
          <w:tcPr>
            <w:tcW w:w="73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0701BD"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Estimate</w:t>
            </w:r>
          </w:p>
        </w:tc>
        <w:tc>
          <w:tcPr>
            <w:tcW w:w="79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ADA6262"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CIs</w:t>
            </w:r>
          </w:p>
        </w:tc>
        <w:tc>
          <w:tcPr>
            <w:tcW w:w="49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FD48AE"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R-Hat</w:t>
            </w:r>
          </w:p>
        </w:tc>
        <w:tc>
          <w:tcPr>
            <w:tcW w:w="67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DA1772"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lang w:val="en-US"/>
              </w:rPr>
            </w:pPr>
            <w:r w:rsidRPr="000A6F59">
              <w:rPr>
                <w:rFonts w:ascii="Arial" w:eastAsia="Helvetica" w:hAnsi="Arial" w:cs="Arial"/>
                <w:b/>
                <w:bCs/>
                <w:i/>
                <w:iCs/>
                <w:color w:val="000000"/>
                <w:lang w:val="en-US"/>
              </w:rPr>
              <w:t>BF</w:t>
            </w:r>
          </w:p>
        </w:tc>
      </w:tr>
      <w:tr w:rsidR="00A36179" w:rsidRPr="000A6F59" w14:paraId="06C88804" w14:textId="77777777" w:rsidTr="009D0425">
        <w:tc>
          <w:tcPr>
            <w:tcW w:w="230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19E995"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Intercept</w:t>
            </w:r>
          </w:p>
        </w:tc>
        <w:tc>
          <w:tcPr>
            <w:tcW w:w="730"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22D358" w14:textId="1185913C"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2.</w:t>
            </w:r>
            <w:r w:rsidR="00DB7578" w:rsidRPr="000A6F59">
              <w:rPr>
                <w:rFonts w:ascii="Arial" w:eastAsia="Helvetica" w:hAnsi="Arial" w:cs="Arial"/>
                <w:color w:val="000000"/>
                <w:sz w:val="20"/>
                <w:szCs w:val="20"/>
                <w:lang w:val="en-US"/>
              </w:rPr>
              <w:t>26</w:t>
            </w:r>
            <w:r w:rsidRPr="000A6F59">
              <w:rPr>
                <w:rFonts w:ascii="Arial" w:eastAsia="Helvetica" w:hAnsi="Arial" w:cs="Arial"/>
                <w:color w:val="000000"/>
                <w:sz w:val="20"/>
                <w:szCs w:val="20"/>
                <w:lang w:val="en-US"/>
              </w:rPr>
              <w:t xml:space="preserve"> (0.01)</w:t>
            </w:r>
          </w:p>
        </w:tc>
        <w:tc>
          <w:tcPr>
            <w:tcW w:w="790"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12A51F" w14:textId="60766E3A"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2.</w:t>
            </w:r>
            <w:r w:rsidR="00DB7578" w:rsidRPr="000A6F59">
              <w:rPr>
                <w:rFonts w:ascii="Arial" w:eastAsia="Helvetica" w:hAnsi="Arial" w:cs="Arial"/>
                <w:b/>
                <w:bCs/>
                <w:color w:val="000000"/>
                <w:sz w:val="20"/>
                <w:szCs w:val="20"/>
                <w:lang w:val="en-US"/>
              </w:rPr>
              <w:t>25</w:t>
            </w:r>
            <w:r w:rsidRPr="000A6F59">
              <w:rPr>
                <w:rFonts w:ascii="Arial" w:eastAsia="Helvetica" w:hAnsi="Arial" w:cs="Arial"/>
                <w:b/>
                <w:bCs/>
                <w:color w:val="000000"/>
                <w:sz w:val="20"/>
                <w:szCs w:val="20"/>
                <w:lang w:val="en-US"/>
              </w:rPr>
              <w:t xml:space="preserve"> – 2.</w:t>
            </w:r>
            <w:r w:rsidR="00DB7578" w:rsidRPr="000A6F59">
              <w:rPr>
                <w:rFonts w:ascii="Arial" w:eastAsia="Helvetica" w:hAnsi="Arial" w:cs="Arial"/>
                <w:b/>
                <w:bCs/>
                <w:color w:val="000000"/>
                <w:sz w:val="20"/>
                <w:szCs w:val="20"/>
                <w:lang w:val="en-US"/>
              </w:rPr>
              <w:t>28</w:t>
            </w:r>
          </w:p>
        </w:tc>
        <w:tc>
          <w:tcPr>
            <w:tcW w:w="49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555B0C"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7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92AB76" w14:textId="0232A089"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Inf</w:t>
            </w:r>
          </w:p>
        </w:tc>
      </w:tr>
      <w:tr w:rsidR="00A36179" w:rsidRPr="000A6F59" w14:paraId="5B6DF796" w14:textId="77777777" w:rsidTr="009D0425">
        <w:tc>
          <w:tcPr>
            <w:tcW w:w="23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6B321"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Presence (Absent – Present)</w:t>
            </w:r>
          </w:p>
        </w:tc>
        <w:tc>
          <w:tcPr>
            <w:tcW w:w="73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2E33D" w14:textId="3FAC10B4"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w:t>
            </w:r>
            <w:r w:rsidR="00DB7578" w:rsidRPr="000A6F59">
              <w:rPr>
                <w:rFonts w:ascii="Arial" w:eastAsia="Helvetica" w:hAnsi="Arial" w:cs="Arial"/>
                <w:color w:val="000000"/>
                <w:sz w:val="20"/>
                <w:szCs w:val="20"/>
                <w:lang w:val="en-US"/>
              </w:rPr>
              <w:t>22</w:t>
            </w:r>
            <w:r w:rsidRPr="000A6F59">
              <w:rPr>
                <w:rFonts w:ascii="Arial" w:eastAsia="Helvetica" w:hAnsi="Arial" w:cs="Arial"/>
                <w:color w:val="000000"/>
                <w:sz w:val="20"/>
                <w:szCs w:val="20"/>
                <w:lang w:val="en-US"/>
              </w:rPr>
              <w:t xml:space="preserve"> (0.0</w:t>
            </w:r>
            <w:r w:rsidR="00DB7578" w:rsidRPr="000A6F59">
              <w:rPr>
                <w:rFonts w:ascii="Arial" w:eastAsia="Helvetica" w:hAnsi="Arial" w:cs="Arial"/>
                <w:color w:val="000000"/>
                <w:sz w:val="20"/>
                <w:szCs w:val="20"/>
                <w:lang w:val="en-US"/>
              </w:rPr>
              <w:t>1</w:t>
            </w:r>
            <w:r w:rsidRPr="000A6F59">
              <w:rPr>
                <w:rFonts w:ascii="Arial" w:eastAsia="Helvetica" w:hAnsi="Arial" w:cs="Arial"/>
                <w:color w:val="000000"/>
                <w:sz w:val="20"/>
                <w:szCs w:val="20"/>
                <w:lang w:val="en-US"/>
              </w:rPr>
              <w:t>)</w:t>
            </w:r>
          </w:p>
        </w:tc>
        <w:tc>
          <w:tcPr>
            <w:tcW w:w="79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34645D" w14:textId="4A486DAC"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w:t>
            </w:r>
            <w:r w:rsidR="00DB7578" w:rsidRPr="000A6F59">
              <w:rPr>
                <w:rFonts w:ascii="Arial" w:eastAsia="Helvetica" w:hAnsi="Arial" w:cs="Arial"/>
                <w:b/>
                <w:bCs/>
                <w:color w:val="000000"/>
                <w:sz w:val="20"/>
                <w:szCs w:val="20"/>
                <w:lang w:val="en-US"/>
              </w:rPr>
              <w:t>24</w:t>
            </w:r>
            <w:r w:rsidRPr="000A6F59">
              <w:rPr>
                <w:rFonts w:ascii="Arial" w:eastAsia="Helvetica" w:hAnsi="Arial" w:cs="Arial"/>
                <w:b/>
                <w:bCs/>
                <w:color w:val="000000"/>
                <w:sz w:val="20"/>
                <w:szCs w:val="20"/>
                <w:lang w:val="en-US"/>
              </w:rPr>
              <w:t xml:space="preserve"> – -0.</w:t>
            </w:r>
            <w:r w:rsidR="00DB7578" w:rsidRPr="000A6F59">
              <w:rPr>
                <w:rFonts w:ascii="Arial" w:eastAsia="Helvetica" w:hAnsi="Arial" w:cs="Arial"/>
                <w:b/>
                <w:bCs/>
                <w:color w:val="000000"/>
                <w:sz w:val="20"/>
                <w:szCs w:val="20"/>
                <w:lang w:val="en-US"/>
              </w:rPr>
              <w:t>19</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FB2F62"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559625" w14:textId="55D0EFBB" w:rsidR="00A36179" w:rsidRPr="000A6F59" w:rsidRDefault="00DB7578"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4</w:t>
            </w:r>
            <w:r w:rsidR="00A36179" w:rsidRPr="000A6F59">
              <w:rPr>
                <w:rFonts w:ascii="Arial" w:eastAsia="Helvetica" w:hAnsi="Arial" w:cs="Arial"/>
                <w:b/>
                <w:bCs/>
                <w:color w:val="000000"/>
                <w:sz w:val="20"/>
                <w:szCs w:val="20"/>
                <w:lang w:val="en-US"/>
              </w:rPr>
              <w:t>.</w:t>
            </w:r>
            <w:r w:rsidRPr="000A6F59">
              <w:rPr>
                <w:rFonts w:ascii="Arial" w:eastAsia="Helvetica" w:hAnsi="Arial" w:cs="Arial"/>
                <w:b/>
                <w:bCs/>
                <w:color w:val="000000"/>
                <w:sz w:val="20"/>
                <w:szCs w:val="20"/>
                <w:lang w:val="en-US"/>
              </w:rPr>
              <w:t>37</w:t>
            </w:r>
            <w:r w:rsidR="00A36179" w:rsidRPr="000A6F59">
              <w:rPr>
                <w:rFonts w:ascii="Arial" w:eastAsia="Helvetica" w:hAnsi="Arial" w:cs="Arial"/>
                <w:b/>
                <w:bCs/>
                <w:color w:val="000000"/>
                <w:sz w:val="20"/>
                <w:szCs w:val="20"/>
                <w:lang w:val="en-US"/>
              </w:rPr>
              <w:sym w:font="Symbol" w:char="F0B4"/>
            </w:r>
            <w:r w:rsidR="00A36179" w:rsidRPr="000A6F59">
              <w:rPr>
                <w:rFonts w:ascii="Arial" w:eastAsia="Helvetica" w:hAnsi="Arial" w:cs="Arial"/>
                <w:b/>
                <w:bCs/>
                <w:color w:val="000000"/>
                <w:sz w:val="20"/>
                <w:szCs w:val="20"/>
                <w:lang w:val="en-US"/>
              </w:rPr>
              <w:t>10</w:t>
            </w:r>
            <w:r w:rsidRPr="000A6F59">
              <w:rPr>
                <w:rFonts w:ascii="Arial" w:eastAsia="Helvetica" w:hAnsi="Arial" w:cs="Arial"/>
                <w:b/>
                <w:bCs/>
                <w:color w:val="000000"/>
                <w:sz w:val="20"/>
                <w:szCs w:val="20"/>
                <w:vertAlign w:val="superscript"/>
                <w:lang w:val="en-US"/>
              </w:rPr>
              <w:t>22</w:t>
            </w:r>
          </w:p>
        </w:tc>
      </w:tr>
      <w:tr w:rsidR="00A36179" w:rsidRPr="000A6F59" w14:paraId="0FDE8E07" w14:textId="77777777" w:rsidTr="009D0425">
        <w:tc>
          <w:tcPr>
            <w:tcW w:w="23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C00FC8"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Trial Index</w:t>
            </w:r>
          </w:p>
        </w:tc>
        <w:tc>
          <w:tcPr>
            <w:tcW w:w="73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A40C6" w14:textId="0DF4FD8B" w:rsidR="00A36179" w:rsidRPr="000A6F59" w:rsidRDefault="008F211A"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w:t>
            </w:r>
            <w:r w:rsidR="00A36179" w:rsidRPr="000A6F59">
              <w:rPr>
                <w:rFonts w:ascii="Arial" w:eastAsia="Helvetica" w:hAnsi="Arial" w:cs="Arial"/>
                <w:color w:val="000000"/>
                <w:sz w:val="20"/>
                <w:szCs w:val="20"/>
                <w:lang w:val="en-US"/>
              </w:rPr>
              <w:t>0.0</w:t>
            </w:r>
            <w:r w:rsidRPr="000A6F59">
              <w:rPr>
                <w:rFonts w:ascii="Arial" w:eastAsia="Helvetica" w:hAnsi="Arial" w:cs="Arial"/>
                <w:color w:val="000000"/>
                <w:sz w:val="20"/>
                <w:szCs w:val="20"/>
                <w:lang w:val="en-US"/>
              </w:rPr>
              <w:t>4</w:t>
            </w:r>
            <w:r w:rsidR="00A36179" w:rsidRPr="000A6F59">
              <w:rPr>
                <w:rFonts w:ascii="Arial" w:eastAsia="Helvetica" w:hAnsi="Arial" w:cs="Arial"/>
                <w:color w:val="000000"/>
                <w:sz w:val="20"/>
                <w:szCs w:val="20"/>
                <w:lang w:val="en-US"/>
              </w:rPr>
              <w:t xml:space="preserve"> (0.01)</w:t>
            </w:r>
          </w:p>
        </w:tc>
        <w:tc>
          <w:tcPr>
            <w:tcW w:w="79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03D2F5" w14:textId="3C02A1DD"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w:t>
            </w:r>
            <w:r w:rsidR="008F211A" w:rsidRPr="000A6F59">
              <w:rPr>
                <w:rFonts w:ascii="Arial" w:eastAsia="Helvetica" w:hAnsi="Arial" w:cs="Arial"/>
                <w:color w:val="000000"/>
                <w:sz w:val="20"/>
                <w:szCs w:val="20"/>
                <w:lang w:val="en-US"/>
              </w:rPr>
              <w:t>5</w:t>
            </w:r>
            <w:r w:rsidRPr="000A6F59">
              <w:rPr>
                <w:rFonts w:ascii="Arial" w:eastAsia="Helvetica" w:hAnsi="Arial" w:cs="Arial"/>
                <w:color w:val="000000"/>
                <w:sz w:val="20"/>
                <w:szCs w:val="20"/>
                <w:lang w:val="en-US"/>
              </w:rPr>
              <w:t xml:space="preserve"> – </w:t>
            </w:r>
            <w:r w:rsidR="008F211A" w:rsidRPr="000A6F59">
              <w:rPr>
                <w:rFonts w:ascii="Arial" w:eastAsia="Helvetica" w:hAnsi="Arial" w:cs="Arial"/>
                <w:color w:val="000000"/>
                <w:sz w:val="20"/>
                <w:szCs w:val="20"/>
                <w:lang w:val="en-US"/>
              </w:rPr>
              <w:t>-</w:t>
            </w:r>
            <w:r w:rsidRPr="000A6F59">
              <w:rPr>
                <w:rFonts w:ascii="Arial" w:eastAsia="Helvetica" w:hAnsi="Arial" w:cs="Arial"/>
                <w:color w:val="000000"/>
                <w:sz w:val="20"/>
                <w:szCs w:val="20"/>
                <w:lang w:val="en-US"/>
              </w:rPr>
              <w:t>0.0</w:t>
            </w:r>
            <w:r w:rsidR="008F211A" w:rsidRPr="000A6F59">
              <w:rPr>
                <w:rFonts w:ascii="Arial" w:eastAsia="Helvetica" w:hAnsi="Arial" w:cs="Arial"/>
                <w:color w:val="000000"/>
                <w:sz w:val="20"/>
                <w:szCs w:val="20"/>
                <w:lang w:val="en-US"/>
              </w:rPr>
              <w:t>3</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C0D18D"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33F22E" w14:textId="0FBC7439" w:rsidR="00A36179" w:rsidRPr="000A6F59" w:rsidRDefault="008F211A"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b/>
                <w:bCs/>
                <w:color w:val="000000"/>
                <w:sz w:val="20"/>
                <w:szCs w:val="20"/>
                <w:lang w:val="en-US"/>
              </w:rPr>
              <w:t>6.33</w:t>
            </w:r>
            <w:r w:rsidRPr="000A6F59">
              <w:rPr>
                <w:rFonts w:ascii="Arial" w:eastAsia="Helvetica" w:hAnsi="Arial" w:cs="Arial"/>
                <w:b/>
                <w:bCs/>
                <w:color w:val="000000"/>
                <w:sz w:val="20"/>
                <w:szCs w:val="20"/>
                <w:lang w:val="en-US"/>
              </w:rPr>
              <w:sym w:font="Symbol" w:char="F0B4"/>
            </w:r>
            <w:r w:rsidRPr="000A6F59">
              <w:rPr>
                <w:rFonts w:ascii="Arial" w:eastAsia="Helvetica" w:hAnsi="Arial" w:cs="Arial"/>
                <w:b/>
                <w:bCs/>
                <w:color w:val="000000"/>
                <w:sz w:val="20"/>
                <w:szCs w:val="20"/>
                <w:lang w:val="en-US"/>
              </w:rPr>
              <w:t>10</w:t>
            </w:r>
            <w:r w:rsidRPr="000A6F59">
              <w:rPr>
                <w:rFonts w:ascii="Arial" w:eastAsia="Helvetica" w:hAnsi="Arial" w:cs="Arial"/>
                <w:b/>
                <w:bCs/>
                <w:color w:val="000000"/>
                <w:sz w:val="20"/>
                <w:szCs w:val="20"/>
                <w:vertAlign w:val="superscript"/>
                <w:lang w:val="en-US"/>
              </w:rPr>
              <w:t>5</w:t>
            </w:r>
          </w:p>
        </w:tc>
      </w:tr>
      <w:tr w:rsidR="00A36179" w:rsidRPr="000A6F59" w14:paraId="5C135756" w14:textId="77777777" w:rsidTr="009D0425">
        <w:tc>
          <w:tcPr>
            <w:tcW w:w="23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FB68AC"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Information Type (Rich – Poor)</w:t>
            </w:r>
          </w:p>
        </w:tc>
        <w:tc>
          <w:tcPr>
            <w:tcW w:w="73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EB8F4A" w14:textId="60AFD62C"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-0.1</w:t>
            </w:r>
            <w:r w:rsidR="00DB58FB" w:rsidRPr="000A6F59">
              <w:rPr>
                <w:rFonts w:ascii="Arial" w:eastAsia="Helvetica" w:hAnsi="Arial" w:cs="Arial"/>
                <w:color w:val="000000"/>
                <w:sz w:val="20"/>
                <w:szCs w:val="20"/>
                <w:lang w:val="en-US"/>
              </w:rPr>
              <w:t>6</w:t>
            </w:r>
            <w:r w:rsidRPr="000A6F59">
              <w:rPr>
                <w:rFonts w:ascii="Arial" w:eastAsia="Helvetica" w:hAnsi="Arial" w:cs="Arial"/>
                <w:color w:val="000000"/>
                <w:sz w:val="20"/>
                <w:szCs w:val="20"/>
                <w:lang w:val="en-US"/>
              </w:rPr>
              <w:t xml:space="preserve"> (0.01)</w:t>
            </w:r>
          </w:p>
        </w:tc>
        <w:tc>
          <w:tcPr>
            <w:tcW w:w="79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E4C694" w14:textId="6CD31728"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w:t>
            </w:r>
            <w:r w:rsidR="00DB58FB" w:rsidRPr="000A6F59">
              <w:rPr>
                <w:rFonts w:ascii="Arial" w:eastAsia="Helvetica" w:hAnsi="Arial" w:cs="Arial"/>
                <w:b/>
                <w:bCs/>
                <w:color w:val="000000"/>
                <w:sz w:val="20"/>
                <w:szCs w:val="20"/>
                <w:lang w:val="en-US"/>
              </w:rPr>
              <w:t>18</w:t>
            </w:r>
            <w:r w:rsidRPr="000A6F59">
              <w:rPr>
                <w:rFonts w:ascii="Arial" w:eastAsia="Helvetica" w:hAnsi="Arial" w:cs="Arial"/>
                <w:b/>
                <w:bCs/>
                <w:color w:val="000000"/>
                <w:sz w:val="20"/>
                <w:szCs w:val="20"/>
                <w:lang w:val="en-US"/>
              </w:rPr>
              <w:t xml:space="preserve"> – -0.1</w:t>
            </w:r>
            <w:r w:rsidR="00DB58FB" w:rsidRPr="000A6F59">
              <w:rPr>
                <w:rFonts w:ascii="Arial" w:eastAsia="Helvetica" w:hAnsi="Arial" w:cs="Arial"/>
                <w:b/>
                <w:bCs/>
                <w:color w:val="000000"/>
                <w:sz w:val="20"/>
                <w:szCs w:val="20"/>
                <w:lang w:val="en-US"/>
              </w:rPr>
              <w:t>4</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A2D431"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B306A9" w14:textId="359C12AE" w:rsidR="00A36179" w:rsidRPr="000A6F59" w:rsidRDefault="00DB58FB"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3</w:t>
            </w:r>
            <w:r w:rsidR="00A36179" w:rsidRPr="000A6F59">
              <w:rPr>
                <w:rFonts w:ascii="Arial" w:eastAsia="Helvetica" w:hAnsi="Arial" w:cs="Arial"/>
                <w:b/>
                <w:bCs/>
                <w:color w:val="000000"/>
                <w:sz w:val="20"/>
                <w:szCs w:val="20"/>
                <w:lang w:val="en-US"/>
              </w:rPr>
              <w:t>.</w:t>
            </w:r>
            <w:r w:rsidRPr="000A6F59">
              <w:rPr>
                <w:rFonts w:ascii="Arial" w:eastAsia="Helvetica" w:hAnsi="Arial" w:cs="Arial"/>
                <w:b/>
                <w:bCs/>
                <w:color w:val="000000"/>
                <w:sz w:val="20"/>
                <w:szCs w:val="20"/>
                <w:lang w:val="en-US"/>
              </w:rPr>
              <w:t>03</w:t>
            </w:r>
            <w:r w:rsidR="00A36179" w:rsidRPr="000A6F59">
              <w:rPr>
                <w:rFonts w:ascii="Arial" w:eastAsia="Helvetica" w:hAnsi="Arial" w:cs="Arial"/>
                <w:b/>
                <w:bCs/>
                <w:color w:val="000000"/>
                <w:sz w:val="20"/>
                <w:szCs w:val="20"/>
                <w:lang w:val="en-US"/>
              </w:rPr>
              <w:sym w:font="Symbol" w:char="F0B4"/>
            </w:r>
            <w:r w:rsidR="00A36179" w:rsidRPr="000A6F59">
              <w:rPr>
                <w:rFonts w:ascii="Arial" w:eastAsia="Helvetica" w:hAnsi="Arial" w:cs="Arial"/>
                <w:b/>
                <w:bCs/>
                <w:color w:val="000000"/>
                <w:sz w:val="20"/>
                <w:szCs w:val="20"/>
                <w:lang w:val="en-US"/>
              </w:rPr>
              <w:t>10</w:t>
            </w:r>
            <w:r w:rsidRPr="000A6F59">
              <w:rPr>
                <w:rFonts w:ascii="Arial" w:eastAsia="Helvetica" w:hAnsi="Arial" w:cs="Arial"/>
                <w:b/>
                <w:bCs/>
                <w:color w:val="000000"/>
                <w:sz w:val="20"/>
                <w:szCs w:val="20"/>
                <w:vertAlign w:val="superscript"/>
                <w:lang w:val="en-US"/>
              </w:rPr>
              <w:t>14</w:t>
            </w:r>
          </w:p>
        </w:tc>
      </w:tr>
      <w:tr w:rsidR="00A36179" w:rsidRPr="000A6F59" w14:paraId="1D18F947" w14:textId="77777777" w:rsidTr="009D0425">
        <w:tc>
          <w:tcPr>
            <w:tcW w:w="23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0A6531"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Trial Index</w:t>
            </w:r>
          </w:p>
        </w:tc>
        <w:tc>
          <w:tcPr>
            <w:tcW w:w="73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8F8AB" w14:textId="3B2764D1"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0.01 (0.0</w:t>
            </w:r>
            <w:r w:rsidR="006D44C2" w:rsidRPr="000A6F59">
              <w:rPr>
                <w:rFonts w:ascii="Arial" w:eastAsia="Helvetica" w:hAnsi="Arial" w:cs="Arial"/>
                <w:color w:val="000000"/>
                <w:sz w:val="20"/>
                <w:szCs w:val="20"/>
                <w:lang w:val="en-US"/>
              </w:rPr>
              <w:t>1</w:t>
            </w:r>
            <w:r w:rsidRPr="000A6F59">
              <w:rPr>
                <w:rFonts w:ascii="Arial" w:eastAsia="Helvetica" w:hAnsi="Arial" w:cs="Arial"/>
                <w:color w:val="000000"/>
                <w:sz w:val="20"/>
                <w:szCs w:val="20"/>
                <w:lang w:val="en-US"/>
              </w:rPr>
              <w:t>)</w:t>
            </w:r>
          </w:p>
        </w:tc>
        <w:tc>
          <w:tcPr>
            <w:tcW w:w="79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C8994E" w14:textId="39572C30"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w:t>
            </w:r>
            <w:r w:rsidR="006D44C2" w:rsidRPr="000A6F59">
              <w:rPr>
                <w:rFonts w:ascii="Arial" w:eastAsia="Helvetica" w:hAnsi="Arial" w:cs="Arial"/>
                <w:color w:val="000000"/>
                <w:sz w:val="20"/>
                <w:szCs w:val="20"/>
                <w:lang w:val="en-US"/>
              </w:rPr>
              <w:t>1</w:t>
            </w:r>
            <w:r w:rsidRPr="000A6F59">
              <w:rPr>
                <w:rFonts w:ascii="Arial" w:eastAsia="Helvetica" w:hAnsi="Arial" w:cs="Arial"/>
                <w:color w:val="000000"/>
                <w:sz w:val="20"/>
                <w:szCs w:val="20"/>
                <w:lang w:val="en-US"/>
              </w:rPr>
              <w:t xml:space="preserve"> – 0.0</w:t>
            </w:r>
            <w:r w:rsidR="006D44C2" w:rsidRPr="000A6F59">
              <w:rPr>
                <w:rFonts w:ascii="Arial" w:eastAsia="Helvetica" w:hAnsi="Arial" w:cs="Arial"/>
                <w:color w:val="000000"/>
                <w:sz w:val="20"/>
                <w:szCs w:val="20"/>
                <w:lang w:val="en-US"/>
              </w:rPr>
              <w:t>3</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AE0F5D"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904E4F"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0.02</w:t>
            </w:r>
          </w:p>
        </w:tc>
      </w:tr>
      <w:tr w:rsidR="00A36179" w:rsidRPr="000A6F59" w14:paraId="0B345A47" w14:textId="77777777" w:rsidTr="009D0425">
        <w:tc>
          <w:tcPr>
            <w:tcW w:w="23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1FE4B2"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Information Type</w:t>
            </w:r>
          </w:p>
        </w:tc>
        <w:tc>
          <w:tcPr>
            <w:tcW w:w="73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955A93" w14:textId="20003FB1"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0.11 (0.0</w:t>
            </w:r>
            <w:r w:rsidR="006D44C2" w:rsidRPr="000A6F59">
              <w:rPr>
                <w:rFonts w:ascii="Arial" w:eastAsia="Helvetica" w:hAnsi="Arial" w:cs="Arial"/>
                <w:color w:val="000000"/>
                <w:sz w:val="20"/>
                <w:szCs w:val="20"/>
                <w:lang w:val="en-US"/>
              </w:rPr>
              <w:t>2</w:t>
            </w:r>
            <w:r w:rsidRPr="000A6F59">
              <w:rPr>
                <w:rFonts w:ascii="Arial" w:eastAsia="Helvetica" w:hAnsi="Arial" w:cs="Arial"/>
                <w:color w:val="000000"/>
                <w:sz w:val="20"/>
                <w:szCs w:val="20"/>
                <w:lang w:val="en-US"/>
              </w:rPr>
              <w:t>)</w:t>
            </w:r>
          </w:p>
        </w:tc>
        <w:tc>
          <w:tcPr>
            <w:tcW w:w="79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C0B869" w14:textId="541D672C"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0.0</w:t>
            </w:r>
            <w:r w:rsidR="006D44C2" w:rsidRPr="000A6F59">
              <w:rPr>
                <w:rFonts w:ascii="Arial" w:eastAsia="Helvetica" w:hAnsi="Arial" w:cs="Arial"/>
                <w:b/>
                <w:bCs/>
                <w:color w:val="000000"/>
                <w:sz w:val="20"/>
                <w:szCs w:val="20"/>
                <w:lang w:val="en-US"/>
              </w:rPr>
              <w:t>7</w:t>
            </w:r>
            <w:r w:rsidRPr="000A6F59">
              <w:rPr>
                <w:rFonts w:ascii="Arial" w:eastAsia="Helvetica" w:hAnsi="Arial" w:cs="Arial"/>
                <w:b/>
                <w:bCs/>
                <w:color w:val="000000"/>
                <w:sz w:val="20"/>
                <w:szCs w:val="20"/>
                <w:lang w:val="en-US"/>
              </w:rPr>
              <w:t xml:space="preserve"> – 0.1</w:t>
            </w:r>
            <w:r w:rsidR="006D44C2" w:rsidRPr="000A6F59">
              <w:rPr>
                <w:rFonts w:ascii="Arial" w:eastAsia="Helvetica" w:hAnsi="Arial" w:cs="Arial"/>
                <w:b/>
                <w:bCs/>
                <w:color w:val="000000"/>
                <w:sz w:val="20"/>
                <w:szCs w:val="20"/>
                <w:lang w:val="en-US"/>
              </w:rPr>
              <w:t>5</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6F431F"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6EF832" w14:textId="6C017A44"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2.</w:t>
            </w:r>
            <w:r w:rsidR="006D44C2" w:rsidRPr="000A6F59">
              <w:rPr>
                <w:rFonts w:ascii="Arial" w:eastAsia="Helvetica" w:hAnsi="Arial" w:cs="Arial"/>
                <w:b/>
                <w:bCs/>
                <w:color w:val="000000"/>
                <w:sz w:val="20"/>
                <w:szCs w:val="20"/>
                <w:lang w:val="en-US"/>
              </w:rPr>
              <w:t>28</w:t>
            </w:r>
            <w:r w:rsidR="006D44C2" w:rsidRPr="000A6F59">
              <w:rPr>
                <w:rFonts w:ascii="Arial" w:eastAsia="Helvetica" w:hAnsi="Arial" w:cs="Arial"/>
                <w:b/>
                <w:bCs/>
                <w:color w:val="000000"/>
                <w:sz w:val="20"/>
                <w:szCs w:val="20"/>
                <w:lang w:val="en-US"/>
              </w:rPr>
              <w:sym w:font="Symbol" w:char="F0B4"/>
            </w:r>
            <w:r w:rsidR="006D44C2" w:rsidRPr="000A6F59">
              <w:rPr>
                <w:rFonts w:ascii="Arial" w:eastAsia="Helvetica" w:hAnsi="Arial" w:cs="Arial"/>
                <w:b/>
                <w:bCs/>
                <w:color w:val="000000"/>
                <w:sz w:val="20"/>
                <w:szCs w:val="20"/>
                <w:lang w:val="en-US"/>
              </w:rPr>
              <w:t>10</w:t>
            </w:r>
            <w:r w:rsidR="006D44C2" w:rsidRPr="000A6F59">
              <w:rPr>
                <w:rFonts w:ascii="Arial" w:eastAsia="Helvetica" w:hAnsi="Arial" w:cs="Arial"/>
                <w:b/>
                <w:bCs/>
                <w:color w:val="000000"/>
                <w:sz w:val="20"/>
                <w:szCs w:val="20"/>
                <w:vertAlign w:val="superscript"/>
                <w:lang w:val="en-US"/>
              </w:rPr>
              <w:t>3</w:t>
            </w:r>
          </w:p>
        </w:tc>
      </w:tr>
      <w:tr w:rsidR="00A36179" w:rsidRPr="000A6F59" w14:paraId="74B4E40C" w14:textId="77777777" w:rsidTr="009D0425">
        <w:tc>
          <w:tcPr>
            <w:tcW w:w="23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780D89"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Trial Index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Information Type</w:t>
            </w:r>
          </w:p>
        </w:tc>
        <w:tc>
          <w:tcPr>
            <w:tcW w:w="73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AC465F" w14:textId="5876F405"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0.00 (0.0</w:t>
            </w:r>
            <w:r w:rsidR="00870E6F" w:rsidRPr="000A6F59">
              <w:rPr>
                <w:rFonts w:ascii="Arial" w:eastAsia="Helvetica" w:hAnsi="Arial" w:cs="Arial"/>
                <w:color w:val="000000"/>
                <w:sz w:val="20"/>
                <w:szCs w:val="20"/>
                <w:lang w:val="en-US"/>
              </w:rPr>
              <w:t>1</w:t>
            </w:r>
            <w:r w:rsidRPr="000A6F59">
              <w:rPr>
                <w:rFonts w:ascii="Arial" w:eastAsia="Helvetica" w:hAnsi="Arial" w:cs="Arial"/>
                <w:color w:val="000000"/>
                <w:sz w:val="20"/>
                <w:szCs w:val="20"/>
                <w:lang w:val="en-US"/>
              </w:rPr>
              <w:t>)</w:t>
            </w:r>
          </w:p>
        </w:tc>
        <w:tc>
          <w:tcPr>
            <w:tcW w:w="79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1458E5" w14:textId="462B352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-0.03 – 0.0</w:t>
            </w:r>
            <w:r w:rsidR="00870E6F" w:rsidRPr="000A6F59">
              <w:rPr>
                <w:rFonts w:ascii="Arial" w:eastAsia="Helvetica" w:hAnsi="Arial" w:cs="Arial"/>
                <w:color w:val="000000"/>
                <w:sz w:val="20"/>
                <w:szCs w:val="20"/>
                <w:lang w:val="en-US"/>
              </w:rPr>
              <w:t>2</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A30D60"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4517F6" w14:textId="413D1ACB"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0.0</w:t>
            </w:r>
            <w:r w:rsidR="00870E6F" w:rsidRPr="000A6F59">
              <w:rPr>
                <w:rFonts w:ascii="Arial" w:eastAsia="Helvetica" w:hAnsi="Arial" w:cs="Arial"/>
                <w:color w:val="000000"/>
                <w:sz w:val="20"/>
                <w:szCs w:val="20"/>
                <w:lang w:val="en-US"/>
              </w:rPr>
              <w:t>1</w:t>
            </w:r>
          </w:p>
        </w:tc>
      </w:tr>
      <w:tr w:rsidR="00A36179" w:rsidRPr="000A6F59" w14:paraId="37E78047" w14:textId="77777777" w:rsidTr="009D0425">
        <w:tc>
          <w:tcPr>
            <w:tcW w:w="230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A9D9C97"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 xml:space="preserve">Presence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Trial Index </w:t>
            </w:r>
            <w:r w:rsidRPr="000A6F59">
              <w:rPr>
                <w:rFonts w:ascii="Arial" w:eastAsia="Helvetica" w:hAnsi="Arial" w:cs="Arial"/>
                <w:color w:val="000000"/>
                <w:sz w:val="20"/>
                <w:szCs w:val="20"/>
                <w:lang w:val="en-US"/>
              </w:rPr>
              <w:sym w:font="Symbol" w:char="F0B4"/>
            </w:r>
            <w:r w:rsidRPr="000A6F59">
              <w:rPr>
                <w:rFonts w:ascii="Arial" w:eastAsia="Helvetica" w:hAnsi="Arial" w:cs="Arial"/>
                <w:color w:val="000000"/>
                <w:sz w:val="20"/>
                <w:szCs w:val="20"/>
                <w:lang w:val="en-US"/>
              </w:rPr>
              <w:t xml:space="preserve"> Information Type</w:t>
            </w:r>
          </w:p>
        </w:tc>
        <w:tc>
          <w:tcPr>
            <w:tcW w:w="73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8D2CD6" w14:textId="224D5245"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0.15 (0.0</w:t>
            </w:r>
            <w:r w:rsidR="00870E6F" w:rsidRPr="000A6F59">
              <w:rPr>
                <w:rFonts w:ascii="Arial" w:eastAsia="Helvetica" w:hAnsi="Arial" w:cs="Arial"/>
                <w:color w:val="000000"/>
                <w:sz w:val="20"/>
                <w:szCs w:val="20"/>
                <w:lang w:val="en-US"/>
              </w:rPr>
              <w:t>2</w:t>
            </w:r>
            <w:r w:rsidRPr="000A6F59">
              <w:rPr>
                <w:rFonts w:ascii="Arial" w:eastAsia="Helvetica" w:hAnsi="Arial" w:cs="Arial"/>
                <w:color w:val="000000"/>
                <w:sz w:val="20"/>
                <w:szCs w:val="20"/>
                <w:lang w:val="en-US"/>
              </w:rPr>
              <w:t>)</w:t>
            </w:r>
          </w:p>
        </w:tc>
        <w:tc>
          <w:tcPr>
            <w:tcW w:w="79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FE01BC" w14:textId="72D81B0D"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0.</w:t>
            </w:r>
            <w:r w:rsidR="00870E6F" w:rsidRPr="000A6F59">
              <w:rPr>
                <w:rFonts w:ascii="Arial" w:eastAsia="Helvetica" w:hAnsi="Arial" w:cs="Arial"/>
                <w:b/>
                <w:bCs/>
                <w:color w:val="000000"/>
                <w:sz w:val="20"/>
                <w:szCs w:val="20"/>
                <w:lang w:val="en-US"/>
              </w:rPr>
              <w:t>10</w:t>
            </w:r>
            <w:r w:rsidRPr="000A6F59">
              <w:rPr>
                <w:rFonts w:ascii="Arial" w:eastAsia="Helvetica" w:hAnsi="Arial" w:cs="Arial"/>
                <w:b/>
                <w:bCs/>
                <w:color w:val="000000"/>
                <w:sz w:val="20"/>
                <w:szCs w:val="20"/>
                <w:lang w:val="en-US"/>
              </w:rPr>
              <w:t xml:space="preserve"> – 0.1</w:t>
            </w:r>
            <w:r w:rsidR="00870E6F" w:rsidRPr="000A6F59">
              <w:rPr>
                <w:rFonts w:ascii="Arial" w:eastAsia="Helvetica" w:hAnsi="Arial" w:cs="Arial"/>
                <w:b/>
                <w:bCs/>
                <w:color w:val="000000"/>
                <w:sz w:val="20"/>
                <w:szCs w:val="20"/>
                <w:lang w:val="en-US"/>
              </w:rPr>
              <w:t>9</w:t>
            </w:r>
          </w:p>
        </w:tc>
        <w:tc>
          <w:tcPr>
            <w:tcW w:w="49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89543AB" w14:textId="77777777" w:rsidR="00A36179" w:rsidRPr="000A6F59" w:rsidRDefault="00A36179"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sz w:val="20"/>
                <w:szCs w:val="20"/>
                <w:lang w:val="en-US"/>
              </w:rPr>
            </w:pPr>
            <w:r w:rsidRPr="000A6F59">
              <w:rPr>
                <w:rFonts w:ascii="Arial" w:eastAsia="Helvetica" w:hAnsi="Arial" w:cs="Arial"/>
                <w:color w:val="000000"/>
                <w:sz w:val="20"/>
                <w:szCs w:val="20"/>
                <w:lang w:val="en-US"/>
              </w:rPr>
              <w:t>1.00</w:t>
            </w:r>
          </w:p>
        </w:tc>
        <w:tc>
          <w:tcPr>
            <w:tcW w:w="67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151BDB5" w14:textId="17C6E0E7" w:rsidR="00A36179" w:rsidRPr="000A6F59" w:rsidRDefault="00870E6F" w:rsidP="009D0425">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sz w:val="20"/>
                <w:szCs w:val="20"/>
                <w:lang w:val="en-US"/>
              </w:rPr>
            </w:pPr>
            <w:r w:rsidRPr="000A6F59">
              <w:rPr>
                <w:rFonts w:ascii="Arial" w:eastAsia="Helvetica" w:hAnsi="Arial" w:cs="Arial"/>
                <w:b/>
                <w:bCs/>
                <w:color w:val="000000"/>
                <w:sz w:val="20"/>
                <w:szCs w:val="20"/>
                <w:lang w:val="en-US"/>
              </w:rPr>
              <w:t>8</w:t>
            </w:r>
            <w:r w:rsidR="00A36179" w:rsidRPr="000A6F59">
              <w:rPr>
                <w:rFonts w:ascii="Arial" w:eastAsia="Helvetica" w:hAnsi="Arial" w:cs="Arial"/>
                <w:b/>
                <w:bCs/>
                <w:color w:val="000000"/>
                <w:sz w:val="20"/>
                <w:szCs w:val="20"/>
                <w:lang w:val="en-US"/>
              </w:rPr>
              <w:t>.1</w:t>
            </w:r>
            <w:r w:rsidRPr="000A6F59">
              <w:rPr>
                <w:rFonts w:ascii="Arial" w:eastAsia="Helvetica" w:hAnsi="Arial" w:cs="Arial"/>
                <w:b/>
                <w:bCs/>
                <w:color w:val="000000"/>
                <w:sz w:val="20"/>
                <w:szCs w:val="20"/>
                <w:lang w:val="en-US"/>
              </w:rPr>
              <w:t>9</w:t>
            </w:r>
            <w:r w:rsidR="00A36179" w:rsidRPr="000A6F59">
              <w:rPr>
                <w:rFonts w:ascii="Arial" w:eastAsia="Helvetica" w:hAnsi="Arial" w:cs="Arial"/>
                <w:b/>
                <w:bCs/>
                <w:color w:val="000000"/>
                <w:sz w:val="20"/>
                <w:szCs w:val="20"/>
                <w:lang w:val="en-US"/>
              </w:rPr>
              <w:sym w:font="Symbol" w:char="F0B4"/>
            </w:r>
            <w:r w:rsidR="00A36179" w:rsidRPr="000A6F59">
              <w:rPr>
                <w:rFonts w:ascii="Arial" w:eastAsia="Helvetica" w:hAnsi="Arial" w:cs="Arial"/>
                <w:b/>
                <w:bCs/>
                <w:color w:val="000000"/>
                <w:sz w:val="20"/>
                <w:szCs w:val="20"/>
                <w:lang w:val="en-US"/>
              </w:rPr>
              <w:t>10</w:t>
            </w:r>
            <w:r w:rsidRPr="000A6F59">
              <w:rPr>
                <w:rFonts w:ascii="Arial" w:eastAsia="Helvetica" w:hAnsi="Arial" w:cs="Arial"/>
                <w:b/>
                <w:bCs/>
                <w:color w:val="000000"/>
                <w:sz w:val="20"/>
                <w:szCs w:val="20"/>
                <w:vertAlign w:val="superscript"/>
                <w:lang w:val="en-US"/>
              </w:rPr>
              <w:t>5</w:t>
            </w:r>
          </w:p>
        </w:tc>
      </w:tr>
    </w:tbl>
    <w:p w14:paraId="4730EE1F" w14:textId="7BCC4C31" w:rsidR="00A36179" w:rsidRPr="000A6F59" w:rsidRDefault="00A36179" w:rsidP="00A36179">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xml:space="preserve">. CIs = Confidence Intervals; BF = Bayes </w:t>
      </w:r>
      <w:r w:rsidR="00AC1BC8" w:rsidRPr="000A6F59">
        <w:rPr>
          <w:rFonts w:ascii="Arial" w:hAnsi="Arial" w:cs="Arial"/>
          <w:sz w:val="20"/>
          <w:szCs w:val="20"/>
          <w:lang w:val="en-US"/>
        </w:rPr>
        <w:t>f</w:t>
      </w:r>
      <w:r w:rsidRPr="000A6F59">
        <w:rPr>
          <w:rFonts w:ascii="Arial" w:hAnsi="Arial" w:cs="Arial"/>
          <w:sz w:val="20"/>
          <w:szCs w:val="20"/>
          <w:lang w:val="en-US"/>
        </w:rPr>
        <w:t>actor; Bolded CI values = CIs that did not pass through zero; Bolded BF values = BF &gt; 3.20. Values in parentheses represent the associated standard error values. Effects were deemed reliable if CIs did not pass through zero and BF &gt; 3.20.</w:t>
      </w:r>
    </w:p>
    <w:p w14:paraId="18CDBFFA" w14:textId="77777777" w:rsidR="00A36179" w:rsidRPr="000A6F59" w:rsidRDefault="00A36179" w:rsidP="0086617E">
      <w:pPr>
        <w:spacing w:line="480" w:lineRule="auto"/>
        <w:rPr>
          <w:rFonts w:ascii="Arial" w:hAnsi="Arial" w:cs="Arial"/>
          <w:lang w:val="en-US"/>
        </w:rPr>
      </w:pPr>
    </w:p>
    <w:p w14:paraId="1D9C343A" w14:textId="0D69F57B" w:rsidR="00530A6C" w:rsidRPr="000A6F59" w:rsidRDefault="00530A6C" w:rsidP="00530A6C">
      <w:pPr>
        <w:spacing w:line="480" w:lineRule="auto"/>
        <w:rPr>
          <w:rFonts w:ascii="Arial" w:hAnsi="Arial" w:cs="Arial"/>
          <w:b/>
          <w:bCs/>
          <w:lang w:val="en-US"/>
        </w:rPr>
      </w:pPr>
      <w:r w:rsidRPr="000A6F59">
        <w:rPr>
          <w:rFonts w:ascii="Arial" w:hAnsi="Arial" w:cs="Arial"/>
          <w:b/>
          <w:bCs/>
          <w:lang w:val="en-US"/>
        </w:rPr>
        <w:lastRenderedPageBreak/>
        <w:t xml:space="preserve">Figure </w:t>
      </w:r>
      <w:r w:rsidR="00B658AF" w:rsidRPr="000A6F59">
        <w:rPr>
          <w:rFonts w:ascii="Arial" w:hAnsi="Arial" w:cs="Arial"/>
          <w:b/>
          <w:bCs/>
          <w:lang w:val="en-US"/>
        </w:rPr>
        <w:t>8</w:t>
      </w:r>
    </w:p>
    <w:p w14:paraId="7EA7FEEE" w14:textId="7268FB31" w:rsidR="00530A6C" w:rsidRPr="000A6F59" w:rsidRDefault="00530A6C" w:rsidP="00530A6C">
      <w:pPr>
        <w:spacing w:line="480" w:lineRule="auto"/>
        <w:rPr>
          <w:rFonts w:ascii="Arial" w:hAnsi="Arial" w:cs="Arial"/>
          <w:lang w:val="en-US"/>
        </w:rPr>
      </w:pPr>
      <w:r w:rsidRPr="000A6F59">
        <w:rPr>
          <w:rFonts w:ascii="Arial" w:eastAsia="Helvetica" w:hAnsi="Arial" w:cs="Arial"/>
          <w:i/>
          <w:iCs/>
          <w:color w:val="000000"/>
          <w:lang w:val="en-US"/>
        </w:rPr>
        <w:t>Number of Faces Viewed Per Cube Type (Experiment 2)</w:t>
      </w:r>
    </w:p>
    <w:p w14:paraId="30CF2C96" w14:textId="58980B2E" w:rsidR="00B72F7D" w:rsidRPr="000A6F59" w:rsidRDefault="006F767E" w:rsidP="00530A6C">
      <w:pPr>
        <w:spacing w:line="480" w:lineRule="auto"/>
        <w:rPr>
          <w:rFonts w:ascii="Arial" w:hAnsi="Arial" w:cs="Arial"/>
          <w:lang w:val="en-US"/>
        </w:rPr>
      </w:pPr>
      <w:r w:rsidRPr="000A6F59">
        <w:rPr>
          <w:rFonts w:ascii="Arial" w:hAnsi="Arial" w:cs="Arial"/>
          <w:noProof/>
          <w:lang w:val="en-US"/>
        </w:rPr>
        <w:drawing>
          <wp:inline distT="0" distB="0" distL="0" distR="0" wp14:anchorId="5BF1C365" wp14:editId="0952B25C">
            <wp:extent cx="5943600" cy="4133850"/>
            <wp:effectExtent l="0" t="0" r="0" b="6350"/>
            <wp:docPr id="1826278646" name="Picture 13" descr="A graph showing the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78646" name="Picture 13" descr="A graph showing the different types of data&#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133850"/>
                    </a:xfrm>
                    <a:prstGeom prst="rect">
                      <a:avLst/>
                    </a:prstGeom>
                  </pic:spPr>
                </pic:pic>
              </a:graphicData>
            </a:graphic>
          </wp:inline>
        </w:drawing>
      </w:r>
    </w:p>
    <w:p w14:paraId="0DEBF28A" w14:textId="56312144" w:rsidR="00530A6C" w:rsidRPr="000A6F59" w:rsidRDefault="00530A6C" w:rsidP="00530A6C">
      <w:pPr>
        <w:spacing w:line="480" w:lineRule="auto"/>
        <w:rPr>
          <w:rFonts w:ascii="Arial" w:hAnsi="Arial" w:cs="Arial"/>
          <w:sz w:val="20"/>
          <w:szCs w:val="20"/>
          <w:lang w:val="en-US"/>
        </w:rPr>
      </w:pPr>
      <w:r w:rsidRPr="000A6F59">
        <w:rPr>
          <w:rFonts w:ascii="Arial" w:hAnsi="Arial" w:cs="Arial"/>
          <w:i/>
          <w:iCs/>
          <w:sz w:val="20"/>
          <w:szCs w:val="20"/>
          <w:lang w:val="en-US"/>
        </w:rPr>
        <w:t>Note</w:t>
      </w:r>
      <w:r w:rsidRPr="000A6F59">
        <w:rPr>
          <w:rFonts w:ascii="Arial" w:hAnsi="Arial" w:cs="Arial"/>
          <w:sz w:val="20"/>
          <w:szCs w:val="20"/>
          <w:lang w:val="en-US"/>
        </w:rPr>
        <w:t>. Shaded areas represent ±SE. Trial Index has been binned into increments of 20 trials for the purposes of visualization only. SE = standard error.</w:t>
      </w:r>
      <w:r w:rsidR="00713EB4" w:rsidRPr="000A6F59">
        <w:rPr>
          <w:rFonts w:ascii="Arial" w:hAnsi="Arial" w:cs="Arial"/>
          <w:sz w:val="20"/>
          <w:szCs w:val="20"/>
          <w:lang w:val="en-US"/>
        </w:rPr>
        <w:t xml:space="preserve"> Total viewed faces are summed and averaged for each cube type. </w:t>
      </w:r>
      <w:r w:rsidR="001E0E5B" w:rsidRPr="000A6F59">
        <w:rPr>
          <w:rFonts w:ascii="Arial" w:hAnsi="Arial" w:cs="Arial"/>
          <w:sz w:val="20"/>
          <w:szCs w:val="20"/>
          <w:lang w:val="en-US"/>
        </w:rPr>
        <w:t>D</w:t>
      </w:r>
      <w:r w:rsidR="00713EB4" w:rsidRPr="000A6F59">
        <w:rPr>
          <w:rFonts w:ascii="Arial" w:hAnsi="Arial" w:cs="Arial"/>
          <w:sz w:val="20"/>
          <w:szCs w:val="20"/>
          <w:lang w:val="en-US"/>
        </w:rPr>
        <w:t xml:space="preserve">ashed line indicates the max number of </w:t>
      </w:r>
      <w:proofErr w:type="gramStart"/>
      <w:r w:rsidR="00713EB4" w:rsidRPr="000A6F59">
        <w:rPr>
          <w:rFonts w:ascii="Arial" w:hAnsi="Arial" w:cs="Arial"/>
          <w:sz w:val="20"/>
          <w:szCs w:val="20"/>
          <w:lang w:val="en-US"/>
        </w:rPr>
        <w:t>potential</w:t>
      </w:r>
      <w:proofErr w:type="gramEnd"/>
      <w:r w:rsidR="00713EB4" w:rsidRPr="000A6F59">
        <w:rPr>
          <w:rFonts w:ascii="Arial" w:hAnsi="Arial" w:cs="Arial"/>
          <w:sz w:val="20"/>
          <w:szCs w:val="20"/>
          <w:lang w:val="en-US"/>
        </w:rPr>
        <w:t xml:space="preserve"> faces a participant could view for </w:t>
      </w:r>
      <w:r w:rsidR="00832B1F" w:rsidRPr="000A6F59">
        <w:rPr>
          <w:rFonts w:ascii="Arial" w:hAnsi="Arial" w:cs="Arial"/>
          <w:sz w:val="20"/>
          <w:szCs w:val="20"/>
          <w:lang w:val="en-US"/>
        </w:rPr>
        <w:t>each</w:t>
      </w:r>
      <w:r w:rsidR="00713EB4" w:rsidRPr="000A6F59">
        <w:rPr>
          <w:rFonts w:ascii="Arial" w:hAnsi="Arial" w:cs="Arial"/>
          <w:sz w:val="20"/>
          <w:szCs w:val="20"/>
          <w:lang w:val="en-US"/>
        </w:rPr>
        <w:t xml:space="preserve"> cube type.</w:t>
      </w:r>
    </w:p>
    <w:p w14:paraId="5391DB70" w14:textId="77777777" w:rsidR="00530A6C" w:rsidRPr="000A6F59" w:rsidRDefault="00530A6C" w:rsidP="00530A6C">
      <w:pPr>
        <w:spacing w:line="480" w:lineRule="auto"/>
        <w:rPr>
          <w:rFonts w:ascii="Arial" w:hAnsi="Arial" w:cs="Arial"/>
          <w:lang w:val="en-US"/>
        </w:rPr>
      </w:pPr>
    </w:p>
    <w:p w14:paraId="52E9BFDC" w14:textId="56E613C9" w:rsidR="00AA036C" w:rsidRPr="000A6F59" w:rsidRDefault="00AA036C" w:rsidP="00530A6C">
      <w:pPr>
        <w:spacing w:line="480" w:lineRule="auto"/>
        <w:ind w:firstLine="720"/>
        <w:rPr>
          <w:rFonts w:ascii="Arial" w:hAnsi="Arial" w:cs="Arial"/>
          <w:lang w:val="en-US"/>
        </w:rPr>
      </w:pPr>
      <w:r w:rsidRPr="000A6F59">
        <w:rPr>
          <w:rFonts w:ascii="Arial" w:hAnsi="Arial" w:cs="Arial"/>
          <w:lang w:val="en-US"/>
        </w:rPr>
        <w:t xml:space="preserve">We observed several effects within this analysis, all of which were subsumed by a three-way Presence </w:t>
      </w:r>
      <w:r w:rsidRPr="000A6F59">
        <w:rPr>
          <w:rFonts w:ascii="Arial" w:hAnsi="Arial" w:cs="Arial"/>
          <w:lang w:val="en-US"/>
        </w:rPr>
        <w:sym w:font="Symbol" w:char="F0B4"/>
      </w:r>
      <w:r w:rsidRPr="000A6F59">
        <w:rPr>
          <w:rFonts w:ascii="Arial" w:hAnsi="Arial" w:cs="Arial"/>
          <w:lang w:val="en-US"/>
        </w:rPr>
        <w:t xml:space="preserve"> Trial Index </w:t>
      </w:r>
      <w:r w:rsidRPr="000A6F59">
        <w:rPr>
          <w:rFonts w:ascii="Arial" w:hAnsi="Arial" w:cs="Arial"/>
          <w:lang w:val="en-US"/>
        </w:rPr>
        <w:sym w:font="Symbol" w:char="F0B4"/>
      </w:r>
      <w:r w:rsidRPr="000A6F59">
        <w:rPr>
          <w:rFonts w:ascii="Arial" w:hAnsi="Arial" w:cs="Arial"/>
          <w:lang w:val="en-US"/>
        </w:rPr>
        <w:t xml:space="preserve"> Information Type interaction. Post hoc contrasts and trend analyses were carried out to further understand this interaction. </w:t>
      </w:r>
    </w:p>
    <w:p w14:paraId="6C723D60" w14:textId="47710597" w:rsidR="00AA036C" w:rsidRPr="000A6F59" w:rsidRDefault="00AA036C" w:rsidP="00AA036C">
      <w:pPr>
        <w:spacing w:line="480" w:lineRule="auto"/>
        <w:ind w:firstLine="720"/>
        <w:rPr>
          <w:rFonts w:ascii="Arial" w:hAnsi="Arial" w:cs="Arial"/>
          <w:lang w:val="en-US"/>
        </w:rPr>
      </w:pPr>
      <w:r w:rsidRPr="000A6F59">
        <w:rPr>
          <w:rFonts w:ascii="Arial" w:hAnsi="Arial" w:cs="Arial"/>
          <w:lang w:val="en-US"/>
        </w:rPr>
        <w:t>These analyses showed that participants viewed substantially fewer faces of the poor cubes compared to the rich cubes in both target-absent trials (</w:t>
      </w:r>
      <w:r w:rsidRPr="000A6F59">
        <w:rPr>
          <w:rFonts w:ascii="Arial" w:hAnsi="Arial" w:cs="Arial"/>
          <w:i/>
          <w:iCs/>
          <w:lang w:val="en-US"/>
        </w:rPr>
        <w:t>Estimate</w:t>
      </w:r>
      <w:r w:rsidRPr="000A6F59">
        <w:rPr>
          <w:rFonts w:ascii="Arial" w:hAnsi="Arial" w:cs="Arial"/>
          <w:lang w:val="en-US"/>
        </w:rPr>
        <w:t xml:space="preserve"> = 0.</w:t>
      </w:r>
      <w:r w:rsidR="00530A6C" w:rsidRPr="000A6F59">
        <w:rPr>
          <w:rFonts w:ascii="Arial" w:hAnsi="Arial" w:cs="Arial"/>
          <w:lang w:val="en-US"/>
        </w:rPr>
        <w:t>28</w:t>
      </w:r>
      <w:r w:rsidRPr="000A6F59">
        <w:rPr>
          <w:rFonts w:ascii="Arial" w:hAnsi="Arial" w:cs="Arial"/>
          <w:lang w:val="en-US"/>
        </w:rPr>
        <w:t xml:space="preserve">, </w:t>
      </w:r>
      <w:r w:rsidRPr="000A6F59">
        <w:rPr>
          <w:rFonts w:ascii="Arial" w:hAnsi="Arial" w:cs="Arial"/>
          <w:i/>
          <w:iCs/>
          <w:lang w:val="en-US"/>
        </w:rPr>
        <w:lastRenderedPageBreak/>
        <w:t>lower CI</w:t>
      </w:r>
      <w:r w:rsidRPr="000A6F59">
        <w:rPr>
          <w:rFonts w:ascii="Arial" w:hAnsi="Arial" w:cs="Arial"/>
          <w:lang w:val="en-US"/>
        </w:rPr>
        <w:t xml:space="preserve"> = 0.</w:t>
      </w:r>
      <w:r w:rsidR="00530A6C" w:rsidRPr="000A6F59">
        <w:rPr>
          <w:rFonts w:ascii="Arial" w:hAnsi="Arial" w:cs="Arial"/>
          <w:lang w:val="en-US"/>
        </w:rPr>
        <w:t>27</w:t>
      </w:r>
      <w:r w:rsidRPr="000A6F59">
        <w:rPr>
          <w:rFonts w:ascii="Arial" w:hAnsi="Arial" w:cs="Arial"/>
          <w:lang w:val="en-US"/>
        </w:rPr>
        <w:t xml:space="preserve">, </w:t>
      </w:r>
      <w:r w:rsidRPr="000A6F59">
        <w:rPr>
          <w:rFonts w:ascii="Arial" w:hAnsi="Arial" w:cs="Arial"/>
          <w:i/>
          <w:iCs/>
          <w:lang w:val="en-US"/>
        </w:rPr>
        <w:t>upper CI</w:t>
      </w:r>
      <w:r w:rsidRPr="000A6F59">
        <w:rPr>
          <w:rFonts w:ascii="Arial" w:hAnsi="Arial" w:cs="Arial"/>
          <w:lang w:val="en-US"/>
        </w:rPr>
        <w:t xml:space="preserve"> = 0.</w:t>
      </w:r>
      <w:r w:rsidR="00530A6C" w:rsidRPr="000A6F59">
        <w:rPr>
          <w:rFonts w:ascii="Arial" w:hAnsi="Arial" w:cs="Arial"/>
          <w:lang w:val="en-US"/>
        </w:rPr>
        <w:t>2</w:t>
      </w:r>
      <w:r w:rsidRPr="000A6F59">
        <w:rPr>
          <w:rFonts w:ascii="Arial" w:hAnsi="Arial" w:cs="Arial"/>
          <w:lang w:val="en-US"/>
        </w:rPr>
        <w:t xml:space="preserve">9, </w:t>
      </w:r>
      <w:r w:rsidRPr="000A6F59">
        <w:rPr>
          <w:rFonts w:ascii="Arial" w:hAnsi="Arial" w:cs="Arial"/>
          <w:i/>
          <w:iCs/>
          <w:lang w:val="en-US"/>
        </w:rPr>
        <w:t>BF</w:t>
      </w:r>
      <w:r w:rsidRPr="000A6F59">
        <w:rPr>
          <w:rFonts w:ascii="Arial" w:hAnsi="Arial" w:cs="Arial"/>
          <w:i/>
          <w:iCs/>
          <w:vertAlign w:val="subscript"/>
          <w:lang w:val="en-US"/>
        </w:rPr>
        <w:t>10</w:t>
      </w:r>
      <w:r w:rsidRPr="000A6F59">
        <w:rPr>
          <w:rFonts w:ascii="Arial" w:hAnsi="Arial" w:cs="Arial"/>
          <w:lang w:val="en-US"/>
        </w:rPr>
        <w:t xml:space="preserve"> = 1.</w:t>
      </w:r>
      <w:r w:rsidR="00530A6C" w:rsidRPr="000A6F59">
        <w:rPr>
          <w:rFonts w:ascii="Arial" w:hAnsi="Arial" w:cs="Arial"/>
          <w:lang w:val="en-US"/>
        </w:rPr>
        <w:t>07</w:t>
      </w:r>
      <w:r w:rsidRPr="000A6F59">
        <w:rPr>
          <w:rFonts w:ascii="Arial" w:hAnsi="Arial" w:cs="Arial"/>
          <w:lang w:val="en-US"/>
        </w:rPr>
        <w:sym w:font="Symbol" w:char="F0B4"/>
      </w:r>
      <w:r w:rsidRPr="000A6F59">
        <w:rPr>
          <w:rFonts w:ascii="Arial" w:hAnsi="Arial" w:cs="Arial"/>
          <w:lang w:val="en-US"/>
        </w:rPr>
        <w:t>10</w:t>
      </w:r>
      <w:r w:rsidRPr="000A6F59">
        <w:rPr>
          <w:rFonts w:ascii="Arial" w:hAnsi="Arial" w:cs="Arial"/>
          <w:vertAlign w:val="superscript"/>
          <w:lang w:val="en-US"/>
        </w:rPr>
        <w:t>6</w:t>
      </w:r>
      <w:r w:rsidR="00530A6C" w:rsidRPr="000A6F59">
        <w:rPr>
          <w:rFonts w:ascii="Arial" w:hAnsi="Arial" w:cs="Arial"/>
          <w:vertAlign w:val="superscript"/>
          <w:lang w:val="en-US"/>
        </w:rPr>
        <w:t>6</w:t>
      </w:r>
      <w:r w:rsidRPr="000A6F59">
        <w:rPr>
          <w:rFonts w:ascii="Arial" w:hAnsi="Arial" w:cs="Arial"/>
          <w:lang w:val="en-US"/>
        </w:rPr>
        <w:t>) and target-present trials (</w:t>
      </w:r>
      <w:r w:rsidRPr="000A6F59">
        <w:rPr>
          <w:rFonts w:ascii="Arial" w:hAnsi="Arial" w:cs="Arial"/>
          <w:i/>
          <w:iCs/>
          <w:lang w:val="en-US"/>
        </w:rPr>
        <w:t>Estimate</w:t>
      </w:r>
      <w:r w:rsidRPr="000A6F59">
        <w:rPr>
          <w:rFonts w:ascii="Arial" w:hAnsi="Arial" w:cs="Arial"/>
          <w:lang w:val="en-US"/>
        </w:rPr>
        <w:t xml:space="preserve"> = 0.0</w:t>
      </w:r>
      <w:r w:rsidR="00530A6C" w:rsidRPr="000A6F59">
        <w:rPr>
          <w:rFonts w:ascii="Arial" w:hAnsi="Arial" w:cs="Arial"/>
          <w:lang w:val="en-US"/>
        </w:rPr>
        <w:t>4</w:t>
      </w:r>
      <w:r w:rsidRPr="000A6F59">
        <w:rPr>
          <w:rFonts w:ascii="Arial" w:hAnsi="Arial" w:cs="Arial"/>
          <w:lang w:val="en-US"/>
        </w:rPr>
        <w:t xml:space="preserve">, </w:t>
      </w:r>
      <w:r w:rsidRPr="000A6F59">
        <w:rPr>
          <w:rFonts w:ascii="Arial" w:hAnsi="Arial" w:cs="Arial"/>
          <w:i/>
          <w:iCs/>
          <w:lang w:val="en-US"/>
        </w:rPr>
        <w:t>lower CI</w:t>
      </w:r>
      <w:r w:rsidRPr="000A6F59">
        <w:rPr>
          <w:rFonts w:ascii="Arial" w:hAnsi="Arial" w:cs="Arial"/>
          <w:lang w:val="en-US"/>
        </w:rPr>
        <w:t xml:space="preserve"> = 0.0</w:t>
      </w:r>
      <w:r w:rsidR="00530A6C" w:rsidRPr="000A6F59">
        <w:rPr>
          <w:rFonts w:ascii="Arial" w:hAnsi="Arial" w:cs="Arial"/>
          <w:lang w:val="en-US"/>
        </w:rPr>
        <w:t>3</w:t>
      </w:r>
      <w:r w:rsidRPr="000A6F59">
        <w:rPr>
          <w:rFonts w:ascii="Arial" w:hAnsi="Arial" w:cs="Arial"/>
          <w:lang w:val="en-US"/>
        </w:rPr>
        <w:t xml:space="preserve">, </w:t>
      </w:r>
      <w:r w:rsidRPr="000A6F59">
        <w:rPr>
          <w:rFonts w:ascii="Arial" w:hAnsi="Arial" w:cs="Arial"/>
          <w:i/>
          <w:iCs/>
          <w:lang w:val="en-US"/>
        </w:rPr>
        <w:t>upper CI</w:t>
      </w:r>
      <w:r w:rsidRPr="000A6F59">
        <w:rPr>
          <w:rFonts w:ascii="Arial" w:hAnsi="Arial" w:cs="Arial"/>
          <w:lang w:val="en-US"/>
        </w:rPr>
        <w:t xml:space="preserve"> = 0.</w:t>
      </w:r>
      <w:r w:rsidR="00530A6C" w:rsidRPr="000A6F59">
        <w:rPr>
          <w:rFonts w:ascii="Arial" w:hAnsi="Arial" w:cs="Arial"/>
          <w:lang w:val="en-US"/>
        </w:rPr>
        <w:t>06</w:t>
      </w:r>
      <w:r w:rsidRPr="000A6F59">
        <w:rPr>
          <w:rFonts w:ascii="Arial" w:hAnsi="Arial" w:cs="Arial"/>
          <w:lang w:val="en-US"/>
        </w:rPr>
        <w:t xml:space="preserve">, </w:t>
      </w:r>
      <w:r w:rsidRPr="000A6F59">
        <w:rPr>
          <w:rFonts w:ascii="Arial" w:hAnsi="Arial" w:cs="Arial"/>
          <w:i/>
          <w:iCs/>
          <w:lang w:val="en-US"/>
        </w:rPr>
        <w:t>BF</w:t>
      </w:r>
      <w:r w:rsidRPr="000A6F59">
        <w:rPr>
          <w:rFonts w:ascii="Arial" w:hAnsi="Arial" w:cs="Arial"/>
          <w:i/>
          <w:iCs/>
          <w:vertAlign w:val="subscript"/>
          <w:lang w:val="en-US"/>
        </w:rPr>
        <w:t>10</w:t>
      </w:r>
      <w:r w:rsidRPr="000A6F59">
        <w:rPr>
          <w:rFonts w:ascii="Arial" w:hAnsi="Arial" w:cs="Arial"/>
          <w:lang w:val="en-US"/>
        </w:rPr>
        <w:t xml:space="preserve"> = </w:t>
      </w:r>
      <w:r w:rsidR="00530A6C" w:rsidRPr="000A6F59">
        <w:rPr>
          <w:rFonts w:ascii="Arial" w:hAnsi="Arial" w:cs="Arial"/>
          <w:lang w:val="en-US"/>
        </w:rPr>
        <w:t>84.51</w:t>
      </w:r>
      <w:r w:rsidRPr="000A6F59">
        <w:rPr>
          <w:rFonts w:ascii="Arial" w:hAnsi="Arial" w:cs="Arial"/>
          <w:lang w:val="en-US"/>
        </w:rPr>
        <w:t xml:space="preserve">). This effect however was dependent on how far through the experiment a participant was. For target-absent trials, as the experiment progressed, participants decreased the number of faces </w:t>
      </w:r>
      <w:r w:rsidR="00530A6C" w:rsidRPr="000A6F59">
        <w:rPr>
          <w:rFonts w:ascii="Arial" w:hAnsi="Arial" w:cs="Arial"/>
          <w:lang w:val="en-US"/>
        </w:rPr>
        <w:t xml:space="preserve">viewed </w:t>
      </w:r>
      <w:r w:rsidRPr="000A6F59">
        <w:rPr>
          <w:rFonts w:ascii="Arial" w:hAnsi="Arial" w:cs="Arial"/>
          <w:lang w:val="en-US"/>
        </w:rPr>
        <w:t>for poor cubes (</w:t>
      </w:r>
      <w:r w:rsidRPr="000A6F59">
        <w:rPr>
          <w:rFonts w:ascii="Arial" w:hAnsi="Arial" w:cs="Arial"/>
          <w:i/>
          <w:iCs/>
          <w:lang w:val="en-US"/>
        </w:rPr>
        <w:t>Estimate</w:t>
      </w:r>
      <w:r w:rsidRPr="000A6F59">
        <w:rPr>
          <w:rFonts w:ascii="Arial" w:hAnsi="Arial" w:cs="Arial"/>
          <w:lang w:val="en-US"/>
        </w:rPr>
        <w:t xml:space="preserve"> = -0.</w:t>
      </w:r>
      <w:r w:rsidR="00530A6C" w:rsidRPr="000A6F59">
        <w:rPr>
          <w:rFonts w:ascii="Arial" w:hAnsi="Arial" w:cs="Arial"/>
          <w:lang w:val="en-US"/>
        </w:rPr>
        <w:t>0</w:t>
      </w:r>
      <w:r w:rsidRPr="000A6F59">
        <w:rPr>
          <w:rFonts w:ascii="Arial" w:hAnsi="Arial" w:cs="Arial"/>
          <w:lang w:val="en-US"/>
        </w:rPr>
        <w:t xml:space="preserve">8, </w:t>
      </w:r>
      <w:r w:rsidRPr="000A6F59">
        <w:rPr>
          <w:rFonts w:ascii="Arial" w:hAnsi="Arial" w:cs="Arial"/>
          <w:i/>
          <w:iCs/>
          <w:lang w:val="en-US"/>
        </w:rPr>
        <w:t>lower CI</w:t>
      </w:r>
      <w:r w:rsidRPr="000A6F59">
        <w:rPr>
          <w:rFonts w:ascii="Arial" w:hAnsi="Arial" w:cs="Arial"/>
          <w:lang w:val="en-US"/>
        </w:rPr>
        <w:t xml:space="preserve"> = -0.</w:t>
      </w:r>
      <w:r w:rsidR="00530A6C" w:rsidRPr="000A6F59">
        <w:rPr>
          <w:rFonts w:ascii="Arial" w:hAnsi="Arial" w:cs="Arial"/>
          <w:lang w:val="en-US"/>
        </w:rPr>
        <w:t>10</w:t>
      </w:r>
      <w:r w:rsidRPr="000A6F59">
        <w:rPr>
          <w:rFonts w:ascii="Arial" w:hAnsi="Arial" w:cs="Arial"/>
          <w:lang w:val="en-US"/>
        </w:rPr>
        <w:t xml:space="preserve">, </w:t>
      </w:r>
      <w:r w:rsidRPr="000A6F59">
        <w:rPr>
          <w:rFonts w:ascii="Arial" w:hAnsi="Arial" w:cs="Arial"/>
          <w:i/>
          <w:iCs/>
          <w:lang w:val="en-US"/>
        </w:rPr>
        <w:t>upper CI</w:t>
      </w:r>
      <w:r w:rsidRPr="000A6F59">
        <w:rPr>
          <w:rFonts w:ascii="Arial" w:hAnsi="Arial" w:cs="Arial"/>
          <w:lang w:val="en-US"/>
        </w:rPr>
        <w:t xml:space="preserve"> = -0.</w:t>
      </w:r>
      <w:r w:rsidR="00530A6C" w:rsidRPr="000A6F59">
        <w:rPr>
          <w:rFonts w:ascii="Arial" w:hAnsi="Arial" w:cs="Arial"/>
          <w:lang w:val="en-US"/>
        </w:rPr>
        <w:t>06</w:t>
      </w:r>
      <w:r w:rsidRPr="000A6F59">
        <w:rPr>
          <w:rFonts w:ascii="Arial" w:hAnsi="Arial" w:cs="Arial"/>
          <w:lang w:val="en-US"/>
        </w:rPr>
        <w:t xml:space="preserve">, </w:t>
      </w:r>
      <w:r w:rsidRPr="000A6F59">
        <w:rPr>
          <w:rFonts w:ascii="Arial" w:hAnsi="Arial" w:cs="Arial"/>
          <w:i/>
          <w:iCs/>
          <w:lang w:val="en-US"/>
        </w:rPr>
        <w:t>BF</w:t>
      </w:r>
      <w:r w:rsidRPr="000A6F59">
        <w:rPr>
          <w:rFonts w:ascii="Arial" w:hAnsi="Arial" w:cs="Arial"/>
          <w:i/>
          <w:iCs/>
          <w:vertAlign w:val="subscript"/>
          <w:lang w:val="en-US"/>
        </w:rPr>
        <w:t>10</w:t>
      </w:r>
      <w:r w:rsidRPr="000A6F59">
        <w:rPr>
          <w:rFonts w:ascii="Arial" w:hAnsi="Arial" w:cs="Arial"/>
          <w:lang w:val="en-US"/>
        </w:rPr>
        <w:t xml:space="preserve"> = </w:t>
      </w:r>
      <w:r w:rsidR="00530A6C" w:rsidRPr="000A6F59">
        <w:rPr>
          <w:rFonts w:ascii="Arial" w:hAnsi="Arial" w:cs="Arial"/>
          <w:lang w:val="en-US"/>
        </w:rPr>
        <w:t>6</w:t>
      </w:r>
      <w:r w:rsidRPr="000A6F59">
        <w:rPr>
          <w:rFonts w:ascii="Arial" w:hAnsi="Arial" w:cs="Arial"/>
          <w:lang w:val="en-US"/>
        </w:rPr>
        <w:t>.</w:t>
      </w:r>
      <w:r w:rsidR="00530A6C" w:rsidRPr="000A6F59">
        <w:rPr>
          <w:rFonts w:ascii="Arial" w:hAnsi="Arial" w:cs="Arial"/>
          <w:lang w:val="en-US"/>
        </w:rPr>
        <w:t>94</w:t>
      </w:r>
      <w:r w:rsidRPr="000A6F59">
        <w:rPr>
          <w:rFonts w:ascii="Arial" w:hAnsi="Arial" w:cs="Arial"/>
          <w:lang w:val="en-US"/>
        </w:rPr>
        <w:sym w:font="Symbol" w:char="F0B4"/>
      </w:r>
      <w:r w:rsidRPr="000A6F59">
        <w:rPr>
          <w:rFonts w:ascii="Arial" w:hAnsi="Arial" w:cs="Arial"/>
          <w:lang w:val="en-US"/>
        </w:rPr>
        <w:t>10</w:t>
      </w:r>
      <w:r w:rsidR="00530A6C" w:rsidRPr="000A6F59">
        <w:rPr>
          <w:rFonts w:ascii="Arial" w:hAnsi="Arial" w:cs="Arial"/>
          <w:vertAlign w:val="superscript"/>
          <w:lang w:val="en-US"/>
        </w:rPr>
        <w:t>6</w:t>
      </w:r>
      <w:r w:rsidRPr="000A6F59">
        <w:rPr>
          <w:rFonts w:ascii="Arial" w:hAnsi="Arial" w:cs="Arial"/>
          <w:lang w:val="en-US"/>
        </w:rPr>
        <w:t xml:space="preserve">). In contrast, in target-present trials, as the experiment progressed, participants gradually </w:t>
      </w:r>
      <w:r w:rsidR="00530A6C" w:rsidRPr="000A6F59">
        <w:rPr>
          <w:rFonts w:ascii="Arial" w:hAnsi="Arial" w:cs="Arial"/>
          <w:lang w:val="en-US"/>
        </w:rPr>
        <w:t xml:space="preserve">viewed </w:t>
      </w:r>
      <w:r w:rsidRPr="000A6F59">
        <w:rPr>
          <w:rFonts w:ascii="Arial" w:hAnsi="Arial" w:cs="Arial"/>
          <w:lang w:val="en-US"/>
        </w:rPr>
        <w:t>fewer cube faces for the rich cubes until there was no longer a difference between poor and rich cubes (</w:t>
      </w:r>
      <w:r w:rsidRPr="000A6F59">
        <w:rPr>
          <w:rFonts w:ascii="Arial" w:hAnsi="Arial" w:cs="Arial"/>
          <w:i/>
          <w:iCs/>
          <w:lang w:val="en-US"/>
        </w:rPr>
        <w:t>Estimate</w:t>
      </w:r>
      <w:r w:rsidRPr="000A6F59">
        <w:rPr>
          <w:rFonts w:ascii="Arial" w:hAnsi="Arial" w:cs="Arial"/>
          <w:lang w:val="en-US"/>
        </w:rPr>
        <w:t xml:space="preserve"> = -0.</w:t>
      </w:r>
      <w:r w:rsidR="00275551" w:rsidRPr="000A6F59">
        <w:rPr>
          <w:rFonts w:ascii="Arial" w:hAnsi="Arial" w:cs="Arial"/>
          <w:lang w:val="en-US"/>
        </w:rPr>
        <w:t>0</w:t>
      </w:r>
      <w:r w:rsidRPr="000A6F59">
        <w:rPr>
          <w:rFonts w:ascii="Arial" w:hAnsi="Arial" w:cs="Arial"/>
          <w:lang w:val="en-US"/>
        </w:rPr>
        <w:t xml:space="preserve">7, </w:t>
      </w:r>
      <w:r w:rsidRPr="000A6F59">
        <w:rPr>
          <w:rFonts w:ascii="Arial" w:hAnsi="Arial" w:cs="Arial"/>
          <w:i/>
          <w:iCs/>
          <w:lang w:val="en-US"/>
        </w:rPr>
        <w:t>lower CI</w:t>
      </w:r>
      <w:r w:rsidRPr="000A6F59">
        <w:rPr>
          <w:rFonts w:ascii="Arial" w:hAnsi="Arial" w:cs="Arial"/>
          <w:lang w:val="en-US"/>
        </w:rPr>
        <w:t xml:space="preserve"> = -0.</w:t>
      </w:r>
      <w:r w:rsidR="00275551" w:rsidRPr="000A6F59">
        <w:rPr>
          <w:rFonts w:ascii="Arial" w:hAnsi="Arial" w:cs="Arial"/>
          <w:lang w:val="en-US"/>
        </w:rPr>
        <w:t>09</w:t>
      </w:r>
      <w:r w:rsidRPr="000A6F59">
        <w:rPr>
          <w:rFonts w:ascii="Arial" w:hAnsi="Arial" w:cs="Arial"/>
          <w:lang w:val="en-US"/>
        </w:rPr>
        <w:t xml:space="preserve">, </w:t>
      </w:r>
      <w:r w:rsidRPr="000A6F59">
        <w:rPr>
          <w:rFonts w:ascii="Arial" w:hAnsi="Arial" w:cs="Arial"/>
          <w:i/>
          <w:iCs/>
          <w:lang w:val="en-US"/>
        </w:rPr>
        <w:t>upper CI</w:t>
      </w:r>
      <w:r w:rsidRPr="000A6F59">
        <w:rPr>
          <w:rFonts w:ascii="Arial" w:hAnsi="Arial" w:cs="Arial"/>
          <w:lang w:val="en-US"/>
        </w:rPr>
        <w:t xml:space="preserve"> = -0.</w:t>
      </w:r>
      <w:r w:rsidR="00275551" w:rsidRPr="000A6F59">
        <w:rPr>
          <w:rFonts w:ascii="Arial" w:hAnsi="Arial" w:cs="Arial"/>
          <w:lang w:val="en-US"/>
        </w:rPr>
        <w:t>04</w:t>
      </w:r>
      <w:r w:rsidRPr="000A6F59">
        <w:rPr>
          <w:rFonts w:ascii="Arial" w:hAnsi="Arial" w:cs="Arial"/>
          <w:lang w:val="en-US"/>
        </w:rPr>
        <w:t xml:space="preserve">, </w:t>
      </w:r>
      <w:r w:rsidRPr="000A6F59">
        <w:rPr>
          <w:rFonts w:ascii="Arial" w:hAnsi="Arial" w:cs="Arial"/>
          <w:i/>
          <w:iCs/>
          <w:lang w:val="en-US"/>
        </w:rPr>
        <w:t>BF10</w:t>
      </w:r>
      <w:r w:rsidRPr="000A6F59">
        <w:rPr>
          <w:rFonts w:ascii="Arial" w:hAnsi="Arial" w:cs="Arial"/>
          <w:lang w:val="en-US"/>
        </w:rPr>
        <w:t xml:space="preserve"> = </w:t>
      </w:r>
      <w:r w:rsidR="00275551" w:rsidRPr="000A6F59">
        <w:rPr>
          <w:rFonts w:ascii="Arial" w:hAnsi="Arial" w:cs="Arial"/>
          <w:lang w:val="en-US"/>
        </w:rPr>
        <w:t>633.69</w:t>
      </w:r>
      <w:r w:rsidRPr="000A6F59">
        <w:rPr>
          <w:rFonts w:ascii="Arial" w:hAnsi="Arial" w:cs="Arial"/>
          <w:lang w:val="en-US"/>
        </w:rPr>
        <w:t xml:space="preserve">). </w:t>
      </w:r>
    </w:p>
    <w:p w14:paraId="75A97FA3" w14:textId="48D2B093" w:rsidR="00AA036C" w:rsidRPr="000A6F59" w:rsidRDefault="00AA036C" w:rsidP="00AA036C">
      <w:pPr>
        <w:spacing w:line="480" w:lineRule="auto"/>
        <w:ind w:firstLine="720"/>
        <w:rPr>
          <w:rFonts w:ascii="Arial" w:hAnsi="Arial" w:cs="Arial"/>
          <w:lang w:val="en-US"/>
        </w:rPr>
      </w:pPr>
      <w:r w:rsidRPr="000A6F59">
        <w:rPr>
          <w:rFonts w:ascii="Arial" w:hAnsi="Arial" w:cs="Arial"/>
          <w:lang w:val="en-US"/>
        </w:rPr>
        <w:t xml:space="preserve">Put simply, participants </w:t>
      </w:r>
      <w:r w:rsidR="00530A6C" w:rsidRPr="000A6F59">
        <w:rPr>
          <w:rFonts w:ascii="Arial" w:hAnsi="Arial" w:cs="Arial"/>
          <w:lang w:val="en-US"/>
        </w:rPr>
        <w:t>viewed</w:t>
      </w:r>
      <w:r w:rsidRPr="000A6F59">
        <w:rPr>
          <w:rFonts w:ascii="Arial" w:hAnsi="Arial" w:cs="Arial"/>
          <w:lang w:val="en-US"/>
        </w:rPr>
        <w:t xml:space="preserve"> ~</w:t>
      </w:r>
      <w:r w:rsidR="00E92B7B" w:rsidRPr="000A6F59">
        <w:rPr>
          <w:rFonts w:ascii="Arial" w:hAnsi="Arial" w:cs="Arial"/>
          <w:lang w:val="en-US"/>
        </w:rPr>
        <w:t xml:space="preserve">2 </w:t>
      </w:r>
      <w:r w:rsidRPr="000A6F59">
        <w:rPr>
          <w:rFonts w:ascii="Arial" w:hAnsi="Arial" w:cs="Arial"/>
          <w:lang w:val="en-US"/>
        </w:rPr>
        <w:t>less face</w:t>
      </w:r>
      <w:r w:rsidR="00E92B7B" w:rsidRPr="000A6F59">
        <w:rPr>
          <w:rFonts w:ascii="Arial" w:hAnsi="Arial" w:cs="Arial"/>
          <w:lang w:val="en-US"/>
        </w:rPr>
        <w:t>s</w:t>
      </w:r>
      <w:r w:rsidRPr="000A6F59">
        <w:rPr>
          <w:rFonts w:ascii="Arial" w:hAnsi="Arial" w:cs="Arial"/>
          <w:lang w:val="en-US"/>
        </w:rPr>
        <w:t xml:space="preserve"> from the poor cubes compared to the rich cubes. However, this difference became more pronounced as the experiment progressed for target-absent trials and much less pronounced for target-present trials. This was in-line with our predictions. </w:t>
      </w:r>
    </w:p>
    <w:p w14:paraId="7967AE24" w14:textId="77777777" w:rsidR="00A558B7" w:rsidRPr="000A6F59" w:rsidRDefault="00A558B7" w:rsidP="00A558B7">
      <w:pPr>
        <w:spacing w:line="480" w:lineRule="auto"/>
        <w:rPr>
          <w:rFonts w:ascii="Arial" w:hAnsi="Arial" w:cs="Arial"/>
          <w:lang w:val="en-US"/>
        </w:rPr>
      </w:pPr>
    </w:p>
    <w:p w14:paraId="251B116A" w14:textId="1E15E34C" w:rsidR="00A558B7" w:rsidRPr="000A6F59" w:rsidRDefault="00A558B7" w:rsidP="00E92B7B">
      <w:pPr>
        <w:spacing w:line="480" w:lineRule="auto"/>
        <w:rPr>
          <w:rFonts w:ascii="Arial" w:hAnsi="Arial" w:cs="Arial"/>
          <w:b/>
          <w:bCs/>
          <w:lang w:val="en-US"/>
        </w:rPr>
      </w:pPr>
      <w:r w:rsidRPr="000A6F59">
        <w:rPr>
          <w:rFonts w:ascii="Arial" w:hAnsi="Arial" w:cs="Arial"/>
          <w:b/>
          <w:bCs/>
          <w:lang w:val="en-US"/>
        </w:rPr>
        <w:t>Time To Stop Interacti</w:t>
      </w:r>
      <w:r w:rsidR="003918DD" w:rsidRPr="000A6F59">
        <w:rPr>
          <w:rFonts w:ascii="Arial" w:hAnsi="Arial" w:cs="Arial"/>
          <w:b/>
          <w:bCs/>
          <w:lang w:val="en-US"/>
        </w:rPr>
        <w:t>ng Following Reveal</w:t>
      </w:r>
    </w:p>
    <w:p w14:paraId="5955ECB3" w14:textId="2B103047" w:rsidR="00A558B7" w:rsidRPr="000A6F59" w:rsidRDefault="00A558B7" w:rsidP="00AA036C">
      <w:pPr>
        <w:spacing w:line="480" w:lineRule="auto"/>
        <w:ind w:firstLine="720"/>
        <w:rPr>
          <w:rFonts w:ascii="Arial" w:hAnsi="Arial" w:cs="Arial"/>
          <w:lang w:val="en-US"/>
        </w:rPr>
      </w:pPr>
      <w:r w:rsidRPr="000A6F59">
        <w:rPr>
          <w:rFonts w:ascii="Arial" w:hAnsi="Arial" w:cs="Arial"/>
          <w:lang w:val="en-US"/>
        </w:rPr>
        <w:t xml:space="preserve">Finally, we examined the time it took participants to stop rotating poor cubes following stimulus reveal. Our goal here was to determine whether participants would become optimal in their searching by </w:t>
      </w:r>
      <w:r w:rsidR="00A205F0" w:rsidRPr="000A6F59">
        <w:rPr>
          <w:rFonts w:ascii="Arial" w:hAnsi="Arial" w:cs="Arial"/>
          <w:lang w:val="en-US"/>
        </w:rPr>
        <w:t xml:space="preserve">not continuing to interact with </w:t>
      </w:r>
      <w:r w:rsidR="00CA7A4E" w:rsidRPr="000A6F59">
        <w:rPr>
          <w:rFonts w:ascii="Arial" w:hAnsi="Arial" w:cs="Arial"/>
          <w:lang w:val="en-US"/>
        </w:rPr>
        <w:t>a</w:t>
      </w:r>
      <w:r w:rsidR="00A205F0" w:rsidRPr="000A6F59">
        <w:rPr>
          <w:rFonts w:ascii="Arial" w:hAnsi="Arial" w:cs="Arial"/>
          <w:lang w:val="en-US"/>
        </w:rPr>
        <w:t xml:space="preserve"> poor cube </w:t>
      </w:r>
      <w:r w:rsidRPr="000A6F59">
        <w:rPr>
          <w:rFonts w:ascii="Arial" w:hAnsi="Arial" w:cs="Arial"/>
          <w:lang w:val="en-US"/>
        </w:rPr>
        <w:t xml:space="preserve">following the reveal of the stimulus. As such, this analysis focused only on interactions </w:t>
      </w:r>
      <w:r w:rsidR="003918DD" w:rsidRPr="000A6F59">
        <w:rPr>
          <w:rFonts w:ascii="Arial" w:hAnsi="Arial" w:cs="Arial"/>
          <w:lang w:val="en-US"/>
        </w:rPr>
        <w:t xml:space="preserve">with poor cubes </w:t>
      </w:r>
      <w:r w:rsidRPr="000A6F59">
        <w:rPr>
          <w:rFonts w:ascii="Arial" w:hAnsi="Arial" w:cs="Arial"/>
          <w:lang w:val="en-US"/>
        </w:rPr>
        <w:t xml:space="preserve">where the stimulus was </w:t>
      </w:r>
      <w:r w:rsidR="00E92B7B" w:rsidRPr="000A6F59">
        <w:rPr>
          <w:rFonts w:ascii="Arial" w:hAnsi="Arial" w:cs="Arial"/>
          <w:lang w:val="en-US"/>
        </w:rPr>
        <w:t>not visible</w:t>
      </w:r>
      <w:r w:rsidRPr="000A6F59">
        <w:rPr>
          <w:rFonts w:ascii="Arial" w:hAnsi="Arial" w:cs="Arial"/>
          <w:lang w:val="en-US"/>
        </w:rPr>
        <w:t xml:space="preserve"> at the start of the trial.</w:t>
      </w:r>
      <w:r w:rsidR="003918DD" w:rsidRPr="000A6F59">
        <w:rPr>
          <w:rFonts w:ascii="Arial" w:hAnsi="Arial" w:cs="Arial"/>
          <w:lang w:val="en-US"/>
        </w:rPr>
        <w:t xml:space="preserve"> Model effects and their corresponding CIs and Bayes factors can be found in Table 8 and descriptive statistics in Figure </w:t>
      </w:r>
      <w:r w:rsidR="00642F56" w:rsidRPr="000A6F59">
        <w:rPr>
          <w:rFonts w:ascii="Arial" w:hAnsi="Arial" w:cs="Arial"/>
          <w:lang w:val="en-US"/>
        </w:rPr>
        <w:t>9</w:t>
      </w:r>
      <w:r w:rsidR="003918DD" w:rsidRPr="000A6F59">
        <w:rPr>
          <w:rFonts w:ascii="Arial" w:hAnsi="Arial" w:cs="Arial"/>
          <w:lang w:val="en-US"/>
        </w:rPr>
        <w:t>.</w:t>
      </w:r>
    </w:p>
    <w:p w14:paraId="57ED1C74" w14:textId="77777777" w:rsidR="003918DD" w:rsidRPr="000A6F59" w:rsidRDefault="003918DD" w:rsidP="00AA036C">
      <w:pPr>
        <w:spacing w:line="480" w:lineRule="auto"/>
        <w:ind w:firstLine="720"/>
        <w:rPr>
          <w:rFonts w:ascii="Arial" w:hAnsi="Arial" w:cs="Arial"/>
          <w:lang w:val="en-US"/>
        </w:rPr>
      </w:pPr>
    </w:p>
    <w:p w14:paraId="776A7FDF" w14:textId="580D9C7A" w:rsidR="003918DD" w:rsidRPr="000A6F59" w:rsidRDefault="003918DD" w:rsidP="003918DD">
      <w:pPr>
        <w:spacing w:line="480" w:lineRule="auto"/>
        <w:rPr>
          <w:rFonts w:ascii="Arial" w:hAnsi="Arial" w:cs="Arial"/>
          <w:b/>
          <w:bCs/>
        </w:rPr>
      </w:pPr>
      <w:r w:rsidRPr="000A6F59">
        <w:rPr>
          <w:rFonts w:ascii="Arial" w:hAnsi="Arial" w:cs="Arial"/>
          <w:b/>
          <w:bCs/>
        </w:rPr>
        <w:lastRenderedPageBreak/>
        <w:t>Table 8</w:t>
      </w:r>
    </w:p>
    <w:p w14:paraId="4BB888D2" w14:textId="795C28EB" w:rsidR="003918DD" w:rsidRPr="000A6F59" w:rsidRDefault="003918DD" w:rsidP="003918DD">
      <w:pPr>
        <w:spacing w:line="480" w:lineRule="auto"/>
        <w:rPr>
          <w:rFonts w:ascii="Arial" w:hAnsi="Arial" w:cs="Arial"/>
          <w:i/>
          <w:iCs/>
        </w:rPr>
      </w:pPr>
      <w:r w:rsidRPr="000A6F59">
        <w:rPr>
          <w:rFonts w:ascii="Arial" w:hAnsi="Arial" w:cs="Arial"/>
          <w:i/>
          <w:iCs/>
        </w:rPr>
        <w:t>Model Effects and Bayes Factors – Time to Stop Interacting Following Reveal</w:t>
      </w:r>
    </w:p>
    <w:tbl>
      <w:tblPr>
        <w:tblW w:w="5000" w:type="pct"/>
        <w:jc w:val="center"/>
        <w:tblLook w:val="0420" w:firstRow="1" w:lastRow="0" w:firstColumn="0" w:lastColumn="0" w:noHBand="0" w:noVBand="1"/>
      </w:tblPr>
      <w:tblGrid>
        <w:gridCol w:w="2843"/>
        <w:gridCol w:w="1646"/>
        <w:gridCol w:w="2393"/>
        <w:gridCol w:w="1067"/>
        <w:gridCol w:w="1411"/>
      </w:tblGrid>
      <w:tr w:rsidR="00B05784" w:rsidRPr="000A6F59" w14:paraId="04C2C18F" w14:textId="77777777" w:rsidTr="0004502B">
        <w:trPr>
          <w:tblHeader/>
          <w:jc w:val="center"/>
        </w:trPr>
        <w:tc>
          <w:tcPr>
            <w:tcW w:w="151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165AF0B"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rPr>
            </w:pPr>
            <w:r w:rsidRPr="000A6F59">
              <w:rPr>
                <w:rFonts w:ascii="Arial" w:eastAsia="Helvetica" w:hAnsi="Arial" w:cs="Arial"/>
                <w:b/>
                <w:bCs/>
                <w:i/>
                <w:iCs/>
                <w:color w:val="000000"/>
              </w:rPr>
              <w:t>Parameter</w:t>
            </w:r>
          </w:p>
        </w:tc>
        <w:tc>
          <w:tcPr>
            <w:tcW w:w="87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F8E8CD"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rPr>
            </w:pPr>
            <w:r w:rsidRPr="000A6F59">
              <w:rPr>
                <w:rFonts w:ascii="Arial" w:eastAsia="Helvetica" w:hAnsi="Arial" w:cs="Arial"/>
                <w:b/>
                <w:bCs/>
                <w:i/>
                <w:iCs/>
                <w:color w:val="000000"/>
              </w:rPr>
              <w:t>Estimate</w:t>
            </w:r>
          </w:p>
        </w:tc>
        <w:tc>
          <w:tcPr>
            <w:tcW w:w="127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07D5F7"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rPr>
            </w:pPr>
            <w:r w:rsidRPr="000A6F59">
              <w:rPr>
                <w:rFonts w:ascii="Arial" w:eastAsia="Helvetica" w:hAnsi="Arial" w:cs="Arial"/>
                <w:b/>
                <w:bCs/>
                <w:i/>
                <w:iCs/>
                <w:color w:val="000000"/>
              </w:rPr>
              <w:t>CIs</w:t>
            </w:r>
          </w:p>
        </w:tc>
        <w:tc>
          <w:tcPr>
            <w:tcW w:w="57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A853BC"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rPr>
            </w:pPr>
            <w:r w:rsidRPr="000A6F59">
              <w:rPr>
                <w:rFonts w:ascii="Arial" w:eastAsia="Helvetica" w:hAnsi="Arial" w:cs="Arial"/>
                <w:b/>
                <w:bCs/>
                <w:i/>
                <w:iCs/>
                <w:color w:val="000000"/>
              </w:rPr>
              <w:t>R-Hat</w:t>
            </w:r>
          </w:p>
        </w:tc>
        <w:tc>
          <w:tcPr>
            <w:tcW w:w="754"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A14437"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i/>
                <w:iCs/>
                <w:color w:val="000000"/>
              </w:rPr>
            </w:pPr>
            <w:r w:rsidRPr="000A6F59">
              <w:rPr>
                <w:rFonts w:ascii="Arial" w:eastAsia="Helvetica" w:hAnsi="Arial" w:cs="Arial"/>
                <w:b/>
                <w:bCs/>
                <w:i/>
                <w:iCs/>
                <w:color w:val="000000"/>
              </w:rPr>
              <w:t>BF</w:t>
            </w:r>
          </w:p>
        </w:tc>
      </w:tr>
      <w:tr w:rsidR="00B05784" w:rsidRPr="000A6F59" w14:paraId="4672BA98" w14:textId="77777777" w:rsidTr="0004502B">
        <w:trPr>
          <w:jc w:val="center"/>
        </w:trPr>
        <w:tc>
          <w:tcPr>
            <w:tcW w:w="151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883AAE"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rPr>
            </w:pPr>
            <w:r w:rsidRPr="000A6F59">
              <w:rPr>
                <w:rFonts w:ascii="Arial" w:eastAsia="Helvetica" w:hAnsi="Arial" w:cs="Arial"/>
                <w:color w:val="000000"/>
              </w:rPr>
              <w:t>Intercept</w:t>
            </w:r>
          </w:p>
        </w:tc>
        <w:tc>
          <w:tcPr>
            <w:tcW w:w="87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3FF3BD" w14:textId="08DEFC0F" w:rsidR="003918DD" w:rsidRPr="000A6F59" w:rsidRDefault="00B05784"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rPr>
            </w:pPr>
            <w:r w:rsidRPr="000A6F59">
              <w:rPr>
                <w:rFonts w:ascii="Arial" w:eastAsia="Helvetica" w:hAnsi="Arial" w:cs="Arial"/>
                <w:color w:val="000000"/>
              </w:rPr>
              <w:t>6</w:t>
            </w:r>
            <w:r w:rsidR="003918DD" w:rsidRPr="000A6F59">
              <w:rPr>
                <w:rFonts w:ascii="Arial" w:eastAsia="Helvetica" w:hAnsi="Arial" w:cs="Arial"/>
                <w:color w:val="000000"/>
              </w:rPr>
              <w:t>.</w:t>
            </w:r>
            <w:r w:rsidRPr="000A6F59">
              <w:rPr>
                <w:rFonts w:ascii="Arial" w:eastAsia="Helvetica" w:hAnsi="Arial" w:cs="Arial"/>
                <w:color w:val="000000"/>
              </w:rPr>
              <w:t>31</w:t>
            </w:r>
            <w:r w:rsidR="003918DD" w:rsidRPr="000A6F59">
              <w:rPr>
                <w:rFonts w:ascii="Arial" w:eastAsia="Helvetica" w:hAnsi="Arial" w:cs="Arial"/>
                <w:color w:val="000000"/>
              </w:rPr>
              <w:t xml:space="preserve"> (0.04)</w:t>
            </w:r>
          </w:p>
        </w:tc>
        <w:tc>
          <w:tcPr>
            <w:tcW w:w="127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765AED" w14:textId="6838E144" w:rsidR="003918DD" w:rsidRPr="000A6F59" w:rsidRDefault="00B05784"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rPr>
            </w:pPr>
            <w:r w:rsidRPr="000A6F59">
              <w:rPr>
                <w:rFonts w:ascii="Arial" w:eastAsia="Helvetica" w:hAnsi="Arial" w:cs="Arial"/>
                <w:b/>
                <w:bCs/>
                <w:color w:val="000000"/>
              </w:rPr>
              <w:t>6</w:t>
            </w:r>
            <w:r w:rsidR="003918DD" w:rsidRPr="000A6F59">
              <w:rPr>
                <w:rFonts w:ascii="Arial" w:eastAsia="Helvetica" w:hAnsi="Arial" w:cs="Arial"/>
                <w:b/>
                <w:bCs/>
                <w:color w:val="000000"/>
              </w:rPr>
              <w:t>.</w:t>
            </w:r>
            <w:r w:rsidRPr="000A6F59">
              <w:rPr>
                <w:rFonts w:ascii="Arial" w:eastAsia="Helvetica" w:hAnsi="Arial" w:cs="Arial"/>
                <w:b/>
                <w:bCs/>
                <w:color w:val="000000"/>
              </w:rPr>
              <w:t>22</w:t>
            </w:r>
            <w:r w:rsidR="003918DD" w:rsidRPr="000A6F59">
              <w:rPr>
                <w:rFonts w:ascii="Arial" w:eastAsia="Helvetica" w:hAnsi="Arial" w:cs="Arial"/>
                <w:b/>
                <w:bCs/>
                <w:color w:val="000000"/>
              </w:rPr>
              <w:t xml:space="preserve"> – </w:t>
            </w:r>
            <w:r w:rsidRPr="000A6F59">
              <w:rPr>
                <w:rFonts w:ascii="Arial" w:eastAsia="Helvetica" w:hAnsi="Arial" w:cs="Arial"/>
                <w:b/>
                <w:bCs/>
                <w:color w:val="000000"/>
              </w:rPr>
              <w:t>6</w:t>
            </w:r>
            <w:r w:rsidR="003918DD" w:rsidRPr="000A6F59">
              <w:rPr>
                <w:rFonts w:ascii="Arial" w:eastAsia="Helvetica" w:hAnsi="Arial" w:cs="Arial"/>
                <w:b/>
                <w:bCs/>
                <w:color w:val="000000"/>
              </w:rPr>
              <w:t>.</w:t>
            </w:r>
            <w:r w:rsidRPr="000A6F59">
              <w:rPr>
                <w:rFonts w:ascii="Arial" w:eastAsia="Helvetica" w:hAnsi="Arial" w:cs="Arial"/>
                <w:b/>
                <w:bCs/>
                <w:color w:val="000000"/>
              </w:rPr>
              <w:t>39</w:t>
            </w:r>
          </w:p>
        </w:tc>
        <w:tc>
          <w:tcPr>
            <w:tcW w:w="570"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8AF197"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rPr>
            </w:pPr>
            <w:r w:rsidRPr="000A6F59">
              <w:rPr>
                <w:rFonts w:ascii="Arial" w:eastAsia="Helvetica" w:hAnsi="Arial" w:cs="Arial"/>
                <w:color w:val="000000"/>
              </w:rPr>
              <w:t>1.00</w:t>
            </w:r>
          </w:p>
        </w:tc>
        <w:tc>
          <w:tcPr>
            <w:tcW w:w="754"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63103C" w14:textId="18084B5A" w:rsidR="003918DD" w:rsidRPr="000A6F59" w:rsidRDefault="00B05784"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rPr>
            </w:pPr>
            <w:r w:rsidRPr="000A6F59">
              <w:rPr>
                <w:rFonts w:ascii="Arial" w:eastAsia="Helvetica" w:hAnsi="Arial" w:cs="Arial"/>
                <w:b/>
                <w:bCs/>
                <w:color w:val="000000"/>
              </w:rPr>
              <w:t>8</w:t>
            </w:r>
            <w:r w:rsidR="003918DD" w:rsidRPr="000A6F59">
              <w:rPr>
                <w:rFonts w:ascii="Arial" w:eastAsia="Helvetica" w:hAnsi="Arial" w:cs="Arial"/>
                <w:b/>
                <w:bCs/>
                <w:color w:val="000000"/>
              </w:rPr>
              <w:t>.</w:t>
            </w:r>
            <w:r w:rsidRPr="000A6F59">
              <w:rPr>
                <w:rFonts w:ascii="Arial" w:eastAsia="Helvetica" w:hAnsi="Arial" w:cs="Arial"/>
                <w:b/>
                <w:bCs/>
                <w:color w:val="000000"/>
              </w:rPr>
              <w:t>46</w:t>
            </w:r>
            <w:r w:rsidR="003918DD" w:rsidRPr="000A6F59">
              <w:rPr>
                <w:rFonts w:ascii="Arial" w:eastAsia="Helvetica" w:hAnsi="Arial" w:cs="Arial"/>
                <w:b/>
                <w:bCs/>
                <w:color w:val="000000"/>
              </w:rPr>
              <w:sym w:font="Symbol" w:char="F0B4"/>
            </w:r>
            <w:r w:rsidR="003918DD" w:rsidRPr="000A6F59">
              <w:rPr>
                <w:rFonts w:ascii="Arial" w:eastAsia="Helvetica" w:hAnsi="Arial" w:cs="Arial"/>
                <w:b/>
                <w:bCs/>
                <w:color w:val="000000"/>
              </w:rPr>
              <w:t>10</w:t>
            </w:r>
            <w:r w:rsidR="003918DD" w:rsidRPr="000A6F59">
              <w:rPr>
                <w:rFonts w:ascii="Arial" w:eastAsia="Helvetica" w:hAnsi="Arial" w:cs="Arial"/>
                <w:b/>
                <w:bCs/>
                <w:color w:val="000000"/>
                <w:vertAlign w:val="superscript"/>
              </w:rPr>
              <w:t>1</w:t>
            </w:r>
            <w:r w:rsidRPr="000A6F59">
              <w:rPr>
                <w:rFonts w:ascii="Arial" w:eastAsia="Helvetica" w:hAnsi="Arial" w:cs="Arial"/>
                <w:b/>
                <w:bCs/>
                <w:color w:val="000000"/>
                <w:vertAlign w:val="superscript"/>
              </w:rPr>
              <w:t>78</w:t>
            </w:r>
          </w:p>
        </w:tc>
      </w:tr>
      <w:tr w:rsidR="00B05784" w:rsidRPr="000A6F59" w14:paraId="546ABE3E" w14:textId="77777777" w:rsidTr="0004502B">
        <w:trPr>
          <w:jc w:val="center"/>
        </w:trPr>
        <w:tc>
          <w:tcPr>
            <w:tcW w:w="15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6D292B"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rPr>
            </w:pPr>
            <w:r w:rsidRPr="000A6F59">
              <w:rPr>
                <w:rFonts w:ascii="Arial" w:eastAsia="Helvetica" w:hAnsi="Arial" w:cs="Arial"/>
                <w:color w:val="000000"/>
              </w:rPr>
              <w:t>Presence (Absent – Present)</w:t>
            </w:r>
          </w:p>
        </w:tc>
        <w:tc>
          <w:tcPr>
            <w:tcW w:w="8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12932"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rPr>
            </w:pPr>
            <w:r w:rsidRPr="000A6F59">
              <w:rPr>
                <w:rFonts w:ascii="Arial" w:eastAsia="Helvetica" w:hAnsi="Arial" w:cs="Arial"/>
                <w:color w:val="000000"/>
              </w:rPr>
              <w:t>-0.04 (0.03)</w:t>
            </w:r>
          </w:p>
        </w:tc>
        <w:tc>
          <w:tcPr>
            <w:tcW w:w="12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261D15" w14:textId="3F1C642C"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rPr>
            </w:pPr>
            <w:r w:rsidRPr="000A6F59">
              <w:rPr>
                <w:rFonts w:ascii="Arial" w:eastAsia="Helvetica" w:hAnsi="Arial" w:cs="Arial"/>
                <w:color w:val="000000"/>
              </w:rPr>
              <w:t>-0.1</w:t>
            </w:r>
            <w:r w:rsidR="00B05784" w:rsidRPr="000A6F59">
              <w:rPr>
                <w:rFonts w:ascii="Arial" w:eastAsia="Helvetica" w:hAnsi="Arial" w:cs="Arial"/>
                <w:color w:val="000000"/>
              </w:rPr>
              <w:t>1</w:t>
            </w:r>
            <w:r w:rsidRPr="000A6F59">
              <w:rPr>
                <w:rFonts w:ascii="Arial" w:eastAsia="Helvetica" w:hAnsi="Arial" w:cs="Arial"/>
                <w:color w:val="000000"/>
              </w:rPr>
              <w:t xml:space="preserve"> – 0.02</w:t>
            </w:r>
          </w:p>
        </w:tc>
        <w:tc>
          <w:tcPr>
            <w:tcW w:w="5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69820"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rPr>
            </w:pPr>
            <w:r w:rsidRPr="000A6F59">
              <w:rPr>
                <w:rFonts w:ascii="Arial" w:eastAsia="Helvetica" w:hAnsi="Arial" w:cs="Arial"/>
                <w:color w:val="000000"/>
              </w:rPr>
              <w:t>1.00</w:t>
            </w:r>
          </w:p>
        </w:tc>
        <w:tc>
          <w:tcPr>
            <w:tcW w:w="75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76FA3D"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rPr>
            </w:pPr>
            <w:r w:rsidRPr="000A6F59">
              <w:rPr>
                <w:rFonts w:ascii="Arial" w:eastAsia="Helvetica" w:hAnsi="Arial" w:cs="Arial"/>
                <w:color w:val="000000"/>
              </w:rPr>
              <w:t>0.09</w:t>
            </w:r>
          </w:p>
        </w:tc>
      </w:tr>
      <w:tr w:rsidR="00B05784" w:rsidRPr="000A6F59" w14:paraId="510B73A3" w14:textId="77777777" w:rsidTr="0004502B">
        <w:trPr>
          <w:jc w:val="center"/>
        </w:trPr>
        <w:tc>
          <w:tcPr>
            <w:tcW w:w="15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112053"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rPr>
            </w:pPr>
            <w:r w:rsidRPr="000A6F59">
              <w:rPr>
                <w:rFonts w:ascii="Arial" w:eastAsia="Helvetica" w:hAnsi="Arial" w:cs="Arial"/>
                <w:color w:val="000000"/>
              </w:rPr>
              <w:t>Trial Index</w:t>
            </w:r>
          </w:p>
        </w:tc>
        <w:tc>
          <w:tcPr>
            <w:tcW w:w="8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11D4CA"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rPr>
            </w:pPr>
            <w:r w:rsidRPr="000A6F59">
              <w:rPr>
                <w:rFonts w:ascii="Arial" w:eastAsia="Helvetica" w:hAnsi="Arial" w:cs="Arial"/>
                <w:color w:val="000000"/>
              </w:rPr>
              <w:t>-0.11 (0.01)</w:t>
            </w:r>
          </w:p>
        </w:tc>
        <w:tc>
          <w:tcPr>
            <w:tcW w:w="12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1D0B8B"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rPr>
            </w:pPr>
            <w:r w:rsidRPr="000A6F59">
              <w:rPr>
                <w:rFonts w:ascii="Arial" w:eastAsia="Helvetica" w:hAnsi="Arial" w:cs="Arial"/>
                <w:b/>
                <w:bCs/>
                <w:color w:val="000000"/>
              </w:rPr>
              <w:t>-0.13 – -0.09</w:t>
            </w:r>
          </w:p>
        </w:tc>
        <w:tc>
          <w:tcPr>
            <w:tcW w:w="57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50BC3E"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rPr>
            </w:pPr>
            <w:r w:rsidRPr="000A6F59">
              <w:rPr>
                <w:rFonts w:ascii="Arial" w:eastAsia="Helvetica" w:hAnsi="Arial" w:cs="Arial"/>
                <w:color w:val="000000"/>
              </w:rPr>
              <w:t>1.00</w:t>
            </w:r>
          </w:p>
        </w:tc>
        <w:tc>
          <w:tcPr>
            <w:tcW w:w="75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2942D" w14:textId="33C50194" w:rsidR="003918DD" w:rsidRPr="000A6F59" w:rsidRDefault="00B05784"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rPr>
            </w:pPr>
            <w:r w:rsidRPr="000A6F59">
              <w:rPr>
                <w:rFonts w:ascii="Arial" w:eastAsia="Helvetica" w:hAnsi="Arial" w:cs="Arial"/>
                <w:b/>
                <w:bCs/>
                <w:color w:val="000000"/>
              </w:rPr>
              <w:t>2</w:t>
            </w:r>
            <w:r w:rsidR="003918DD" w:rsidRPr="000A6F59">
              <w:rPr>
                <w:rFonts w:ascii="Arial" w:eastAsia="Helvetica" w:hAnsi="Arial" w:cs="Arial"/>
                <w:b/>
                <w:bCs/>
                <w:color w:val="000000"/>
              </w:rPr>
              <w:t>.</w:t>
            </w:r>
            <w:r w:rsidRPr="000A6F59">
              <w:rPr>
                <w:rFonts w:ascii="Arial" w:eastAsia="Helvetica" w:hAnsi="Arial" w:cs="Arial"/>
                <w:b/>
                <w:bCs/>
                <w:color w:val="000000"/>
              </w:rPr>
              <w:t>09</w:t>
            </w:r>
            <w:r w:rsidR="003918DD" w:rsidRPr="000A6F59">
              <w:rPr>
                <w:rFonts w:ascii="Arial" w:eastAsia="Helvetica" w:hAnsi="Arial" w:cs="Arial"/>
                <w:b/>
                <w:bCs/>
                <w:color w:val="000000"/>
              </w:rPr>
              <w:sym w:font="Symbol" w:char="F0B4"/>
            </w:r>
            <w:r w:rsidR="003918DD" w:rsidRPr="000A6F59">
              <w:rPr>
                <w:rFonts w:ascii="Arial" w:eastAsia="Helvetica" w:hAnsi="Arial" w:cs="Arial"/>
                <w:b/>
                <w:bCs/>
                <w:color w:val="000000"/>
              </w:rPr>
              <w:t>10</w:t>
            </w:r>
            <w:r w:rsidRPr="000A6F59">
              <w:rPr>
                <w:rFonts w:ascii="Arial" w:eastAsia="Helvetica" w:hAnsi="Arial" w:cs="Arial"/>
                <w:b/>
                <w:bCs/>
                <w:color w:val="000000"/>
                <w:vertAlign w:val="superscript"/>
              </w:rPr>
              <w:t>14</w:t>
            </w:r>
          </w:p>
        </w:tc>
      </w:tr>
      <w:tr w:rsidR="00B05784" w:rsidRPr="000A6F59" w14:paraId="7224F947" w14:textId="77777777" w:rsidTr="0004502B">
        <w:trPr>
          <w:jc w:val="center"/>
        </w:trPr>
        <w:tc>
          <w:tcPr>
            <w:tcW w:w="151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6026A1"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Arial" w:eastAsia="Helvetica" w:hAnsi="Arial" w:cs="Arial"/>
                <w:color w:val="000000"/>
              </w:rPr>
            </w:pPr>
            <w:r w:rsidRPr="000A6F59">
              <w:rPr>
                <w:rFonts w:ascii="Arial" w:eastAsia="Helvetica" w:hAnsi="Arial" w:cs="Arial"/>
                <w:color w:val="000000"/>
              </w:rPr>
              <w:t xml:space="preserve">Presence </w:t>
            </w:r>
            <w:r w:rsidRPr="000A6F59">
              <w:rPr>
                <w:rFonts w:ascii="Arial" w:eastAsia="Helvetica" w:hAnsi="Arial" w:cs="Arial"/>
                <w:color w:val="000000"/>
              </w:rPr>
              <w:sym w:font="Symbol" w:char="F0B4"/>
            </w:r>
            <w:r w:rsidRPr="000A6F59">
              <w:rPr>
                <w:rFonts w:ascii="Arial" w:eastAsia="Helvetica" w:hAnsi="Arial" w:cs="Arial"/>
                <w:color w:val="000000"/>
              </w:rPr>
              <w:t xml:space="preserve"> Trial Index</w:t>
            </w:r>
          </w:p>
        </w:tc>
        <w:tc>
          <w:tcPr>
            <w:tcW w:w="87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6B6D656"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rPr>
            </w:pPr>
            <w:r w:rsidRPr="000A6F59">
              <w:rPr>
                <w:rFonts w:ascii="Arial" w:eastAsia="Helvetica" w:hAnsi="Arial" w:cs="Arial"/>
                <w:color w:val="000000"/>
              </w:rPr>
              <w:t>0.07 (0.02)</w:t>
            </w:r>
          </w:p>
        </w:tc>
        <w:tc>
          <w:tcPr>
            <w:tcW w:w="127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499802"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rPr>
            </w:pPr>
            <w:r w:rsidRPr="000A6F59">
              <w:rPr>
                <w:rFonts w:ascii="Arial" w:eastAsia="Helvetica" w:hAnsi="Arial" w:cs="Arial"/>
                <w:b/>
                <w:bCs/>
                <w:color w:val="000000"/>
              </w:rPr>
              <w:t>0.04 – 0.11</w:t>
            </w:r>
          </w:p>
        </w:tc>
        <w:tc>
          <w:tcPr>
            <w:tcW w:w="57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593462" w14:textId="77777777" w:rsidR="003918DD" w:rsidRPr="000A6F59" w:rsidRDefault="003918DD"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color w:val="000000"/>
              </w:rPr>
            </w:pPr>
            <w:r w:rsidRPr="000A6F59">
              <w:rPr>
                <w:rFonts w:ascii="Arial" w:eastAsia="Helvetica" w:hAnsi="Arial" w:cs="Arial"/>
                <w:color w:val="000000"/>
              </w:rPr>
              <w:t>1.00</w:t>
            </w:r>
          </w:p>
        </w:tc>
        <w:tc>
          <w:tcPr>
            <w:tcW w:w="754"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3B5B29" w14:textId="17E292E5" w:rsidR="003918DD" w:rsidRPr="000A6F59" w:rsidRDefault="00B05784" w:rsidP="00F91A42">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Arial" w:eastAsia="Helvetica" w:hAnsi="Arial" w:cs="Arial"/>
                <w:b/>
                <w:bCs/>
                <w:color w:val="000000"/>
              </w:rPr>
            </w:pPr>
            <w:r w:rsidRPr="000A6F59">
              <w:rPr>
                <w:rFonts w:ascii="Arial" w:eastAsia="Helvetica" w:hAnsi="Arial" w:cs="Arial"/>
                <w:b/>
                <w:bCs/>
                <w:color w:val="000000"/>
              </w:rPr>
              <w:t>43</w:t>
            </w:r>
            <w:r w:rsidR="003918DD" w:rsidRPr="000A6F59">
              <w:rPr>
                <w:rFonts w:ascii="Arial" w:eastAsia="Helvetica" w:hAnsi="Arial" w:cs="Arial"/>
                <w:b/>
                <w:bCs/>
                <w:color w:val="000000"/>
              </w:rPr>
              <w:t>.8</w:t>
            </w:r>
            <w:r w:rsidRPr="000A6F59">
              <w:rPr>
                <w:rFonts w:ascii="Arial" w:eastAsia="Helvetica" w:hAnsi="Arial" w:cs="Arial"/>
                <w:b/>
                <w:bCs/>
                <w:color w:val="000000"/>
              </w:rPr>
              <w:t>0</w:t>
            </w:r>
          </w:p>
        </w:tc>
      </w:tr>
    </w:tbl>
    <w:p w14:paraId="0F7BFA47" w14:textId="055B10EF" w:rsidR="003918DD" w:rsidRPr="000A6F59" w:rsidRDefault="003918DD" w:rsidP="003918DD">
      <w:pPr>
        <w:spacing w:line="480" w:lineRule="auto"/>
        <w:rPr>
          <w:rFonts w:ascii="Arial" w:hAnsi="Arial" w:cs="Arial"/>
          <w:sz w:val="20"/>
          <w:szCs w:val="20"/>
        </w:rPr>
      </w:pPr>
      <w:r w:rsidRPr="000A6F59">
        <w:rPr>
          <w:rFonts w:ascii="Arial" w:hAnsi="Arial" w:cs="Arial"/>
          <w:i/>
          <w:iCs/>
          <w:sz w:val="20"/>
          <w:szCs w:val="20"/>
        </w:rPr>
        <w:t>Note</w:t>
      </w:r>
      <w:r w:rsidRPr="000A6F59">
        <w:rPr>
          <w:rFonts w:ascii="Arial" w:hAnsi="Arial" w:cs="Arial"/>
          <w:sz w:val="20"/>
          <w:szCs w:val="20"/>
        </w:rPr>
        <w:t xml:space="preserve">. CIs = Confidence Intervals; BF = Bayes </w:t>
      </w:r>
      <w:r w:rsidR="00620194" w:rsidRPr="000A6F59">
        <w:rPr>
          <w:rFonts w:ascii="Arial" w:hAnsi="Arial" w:cs="Arial"/>
          <w:sz w:val="20"/>
          <w:szCs w:val="20"/>
        </w:rPr>
        <w:t>f</w:t>
      </w:r>
      <w:r w:rsidRPr="000A6F59">
        <w:rPr>
          <w:rFonts w:ascii="Arial" w:hAnsi="Arial" w:cs="Arial"/>
          <w:sz w:val="20"/>
          <w:szCs w:val="20"/>
        </w:rPr>
        <w:t>actor; Bolded CI values = CIs that did not pass through zero; Bolded BF values = BF &gt; 3.20. Values in parentheses represent the associated standard error values. Effects were deemed reliable if CIs did not pass through zero and BF &gt; 3.20.</w:t>
      </w:r>
    </w:p>
    <w:p w14:paraId="0E4DF56C" w14:textId="77777777" w:rsidR="003918DD" w:rsidRPr="000A6F59" w:rsidRDefault="003918DD" w:rsidP="003918DD">
      <w:pPr>
        <w:spacing w:line="480" w:lineRule="auto"/>
        <w:rPr>
          <w:rFonts w:ascii="Arial" w:hAnsi="Arial" w:cs="Arial"/>
          <w:lang w:val="en-US"/>
        </w:rPr>
      </w:pPr>
    </w:p>
    <w:p w14:paraId="36F7BE3C" w14:textId="77777777" w:rsidR="00E92B7B" w:rsidRPr="000A6F59" w:rsidRDefault="00E92B7B">
      <w:pPr>
        <w:spacing w:after="160" w:line="278" w:lineRule="auto"/>
        <w:rPr>
          <w:rFonts w:ascii="Arial" w:hAnsi="Arial" w:cs="Arial"/>
          <w:b/>
          <w:bCs/>
        </w:rPr>
      </w:pPr>
      <w:r w:rsidRPr="000A6F59">
        <w:rPr>
          <w:rFonts w:ascii="Arial" w:hAnsi="Arial" w:cs="Arial"/>
          <w:b/>
          <w:bCs/>
        </w:rPr>
        <w:br w:type="page"/>
      </w:r>
    </w:p>
    <w:p w14:paraId="0AB36937" w14:textId="59EF0B5D" w:rsidR="002F7684" w:rsidRPr="000A6F59" w:rsidRDefault="002F7684" w:rsidP="00E92B7B">
      <w:pPr>
        <w:spacing w:after="160" w:line="278" w:lineRule="auto"/>
        <w:rPr>
          <w:rFonts w:ascii="Arial" w:hAnsi="Arial" w:cs="Arial"/>
          <w:b/>
          <w:bCs/>
        </w:rPr>
      </w:pPr>
      <w:r w:rsidRPr="000A6F59">
        <w:rPr>
          <w:rFonts w:ascii="Arial" w:hAnsi="Arial" w:cs="Arial"/>
          <w:b/>
          <w:bCs/>
        </w:rPr>
        <w:lastRenderedPageBreak/>
        <w:t xml:space="preserve">Figure </w:t>
      </w:r>
      <w:r w:rsidR="00642F56" w:rsidRPr="000A6F59">
        <w:rPr>
          <w:rFonts w:ascii="Arial" w:hAnsi="Arial" w:cs="Arial"/>
          <w:b/>
          <w:bCs/>
        </w:rPr>
        <w:t>9</w:t>
      </w:r>
    </w:p>
    <w:p w14:paraId="1FD82BF7" w14:textId="77777777" w:rsidR="002F7684" w:rsidRPr="000A6F59" w:rsidRDefault="002F7684" w:rsidP="002F7684">
      <w:pPr>
        <w:spacing w:line="480" w:lineRule="auto"/>
        <w:rPr>
          <w:rFonts w:ascii="Arial" w:hAnsi="Arial" w:cs="Arial"/>
          <w:i/>
          <w:iCs/>
        </w:rPr>
      </w:pPr>
      <w:r w:rsidRPr="000A6F59">
        <w:rPr>
          <w:rFonts w:ascii="Arial" w:hAnsi="Arial" w:cs="Arial"/>
          <w:i/>
          <w:iCs/>
        </w:rPr>
        <w:t>Time to Stop Interacting Following Reveal</w:t>
      </w:r>
    </w:p>
    <w:p w14:paraId="431B530F" w14:textId="141E28CF" w:rsidR="002F7684" w:rsidRPr="000A6F59" w:rsidRDefault="006F2C93" w:rsidP="002F7684">
      <w:pPr>
        <w:rPr>
          <w:rFonts w:ascii="Arial" w:hAnsi="Arial" w:cs="Arial"/>
        </w:rPr>
      </w:pPr>
      <w:r w:rsidRPr="000A6F59">
        <w:rPr>
          <w:rFonts w:ascii="Arial" w:hAnsi="Arial" w:cs="Arial"/>
          <w:noProof/>
        </w:rPr>
        <w:drawing>
          <wp:inline distT="0" distB="0" distL="0" distR="0" wp14:anchorId="2596098F" wp14:editId="0BF9CF51">
            <wp:extent cx="5943600" cy="4754880"/>
            <wp:effectExtent l="0" t="0" r="0" b="0"/>
            <wp:docPr id="912114850" name="Picture 15" descr="A graph showing the results of a long-term targ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14850" name="Picture 15" descr="A graph showing the results of a long-term targe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0A4E465C" w14:textId="77777777" w:rsidR="002F7684" w:rsidRPr="000A6F59" w:rsidRDefault="002F7684" w:rsidP="002F7684">
      <w:pPr>
        <w:spacing w:line="480" w:lineRule="auto"/>
        <w:rPr>
          <w:rFonts w:ascii="Arial" w:hAnsi="Arial" w:cs="Arial"/>
          <w:sz w:val="20"/>
          <w:szCs w:val="20"/>
        </w:rPr>
      </w:pPr>
      <w:r w:rsidRPr="000A6F59">
        <w:rPr>
          <w:rFonts w:ascii="Arial" w:hAnsi="Arial" w:cs="Arial"/>
          <w:i/>
          <w:iCs/>
          <w:sz w:val="20"/>
          <w:szCs w:val="20"/>
        </w:rPr>
        <w:t>Note</w:t>
      </w:r>
      <w:r w:rsidRPr="000A6F59">
        <w:rPr>
          <w:rFonts w:ascii="Arial" w:hAnsi="Arial" w:cs="Arial"/>
          <w:sz w:val="20"/>
          <w:szCs w:val="20"/>
        </w:rPr>
        <w:t>. Shaded areas represent ±SE. Trial Index has been binned into increments of 20 trials for the purposes of visualization only. SE = standard error.</w:t>
      </w:r>
    </w:p>
    <w:p w14:paraId="77146E7D" w14:textId="77777777" w:rsidR="002F7684" w:rsidRPr="000A6F59" w:rsidRDefault="002F7684" w:rsidP="002B478F">
      <w:pPr>
        <w:spacing w:line="480" w:lineRule="auto"/>
        <w:rPr>
          <w:rFonts w:ascii="Arial" w:hAnsi="Arial" w:cs="Arial"/>
          <w:lang w:val="en-US"/>
        </w:rPr>
      </w:pPr>
    </w:p>
    <w:p w14:paraId="0AFDD544" w14:textId="60479B4F" w:rsidR="00B961AE" w:rsidRPr="000A6F59" w:rsidRDefault="002F7684" w:rsidP="00AA036C">
      <w:pPr>
        <w:spacing w:line="480" w:lineRule="auto"/>
        <w:ind w:firstLine="720"/>
        <w:rPr>
          <w:rFonts w:ascii="Arial" w:hAnsi="Arial" w:cs="Arial"/>
          <w:lang w:val="en-US"/>
        </w:rPr>
      </w:pPr>
      <w:r w:rsidRPr="000A6F59">
        <w:rPr>
          <w:rFonts w:ascii="Arial" w:hAnsi="Arial" w:cs="Arial"/>
          <w:lang w:val="en-US"/>
        </w:rPr>
        <w:t xml:space="preserve">Here, we observed a Trial Index </w:t>
      </w:r>
      <w:r w:rsidRPr="000A6F59">
        <w:rPr>
          <w:rFonts w:ascii="Arial" w:hAnsi="Arial" w:cs="Arial"/>
          <w:lang w:val="en-US"/>
        </w:rPr>
        <w:sym w:font="Symbol" w:char="F0B4"/>
      </w:r>
      <w:r w:rsidRPr="000A6F59">
        <w:rPr>
          <w:rFonts w:ascii="Arial" w:hAnsi="Arial" w:cs="Arial"/>
          <w:lang w:val="en-US"/>
        </w:rPr>
        <w:t xml:space="preserve"> Presence interaction which we further followed up with post hoc trend analyses. These analyses revealed that </w:t>
      </w:r>
      <w:r w:rsidR="00337196" w:rsidRPr="000A6F59">
        <w:rPr>
          <w:rFonts w:ascii="Arial" w:hAnsi="Arial" w:cs="Arial"/>
          <w:lang w:val="en-US"/>
        </w:rPr>
        <w:t xml:space="preserve">the time taken to stop interacting following stimulus reveal reduced across both target-present </w:t>
      </w:r>
      <w:r w:rsidR="00FE45B4" w:rsidRPr="000A6F59">
        <w:rPr>
          <w:rFonts w:ascii="Arial" w:hAnsi="Arial" w:cs="Arial"/>
          <w:lang w:val="en-US"/>
        </w:rPr>
        <w:t>(</w:t>
      </w:r>
      <w:r w:rsidR="00FE45B4" w:rsidRPr="000A6F59">
        <w:rPr>
          <w:rFonts w:ascii="Arial" w:hAnsi="Arial" w:cs="Arial"/>
          <w:i/>
          <w:iCs/>
          <w:lang w:val="en-US"/>
        </w:rPr>
        <w:t>Estimate</w:t>
      </w:r>
      <w:r w:rsidR="00FE45B4" w:rsidRPr="000A6F59">
        <w:rPr>
          <w:rFonts w:ascii="Arial" w:hAnsi="Arial" w:cs="Arial"/>
          <w:lang w:val="en-US"/>
        </w:rPr>
        <w:t xml:space="preserve"> = -0.0</w:t>
      </w:r>
      <w:r w:rsidR="00A437E0" w:rsidRPr="000A6F59">
        <w:rPr>
          <w:rFonts w:ascii="Arial" w:hAnsi="Arial" w:cs="Arial"/>
          <w:lang w:val="en-US"/>
        </w:rPr>
        <w:t>7</w:t>
      </w:r>
      <w:r w:rsidR="00FE45B4" w:rsidRPr="000A6F59">
        <w:rPr>
          <w:rFonts w:ascii="Arial" w:hAnsi="Arial" w:cs="Arial"/>
          <w:lang w:val="en-US"/>
        </w:rPr>
        <w:t xml:space="preserve">, </w:t>
      </w:r>
      <w:r w:rsidR="00FE45B4" w:rsidRPr="000A6F59">
        <w:rPr>
          <w:rFonts w:ascii="Arial" w:hAnsi="Arial" w:cs="Arial"/>
          <w:i/>
          <w:iCs/>
          <w:lang w:val="en-US"/>
        </w:rPr>
        <w:t>lower CI</w:t>
      </w:r>
      <w:r w:rsidR="00FE45B4" w:rsidRPr="000A6F59">
        <w:rPr>
          <w:rFonts w:ascii="Arial" w:hAnsi="Arial" w:cs="Arial"/>
          <w:lang w:val="en-US"/>
        </w:rPr>
        <w:t xml:space="preserve"> = -0.10, </w:t>
      </w:r>
      <w:r w:rsidR="00FE45B4" w:rsidRPr="000A6F59">
        <w:rPr>
          <w:rFonts w:ascii="Arial" w:hAnsi="Arial" w:cs="Arial"/>
          <w:i/>
          <w:iCs/>
          <w:lang w:val="en-US"/>
        </w:rPr>
        <w:t>upper CI</w:t>
      </w:r>
      <w:r w:rsidR="00FE45B4" w:rsidRPr="000A6F59">
        <w:rPr>
          <w:rFonts w:ascii="Arial" w:hAnsi="Arial" w:cs="Arial"/>
          <w:lang w:val="en-US"/>
        </w:rPr>
        <w:t xml:space="preserve"> = -0.05, </w:t>
      </w:r>
      <w:r w:rsidR="00FE45B4" w:rsidRPr="000A6F59">
        <w:rPr>
          <w:rFonts w:ascii="Arial" w:hAnsi="Arial" w:cs="Arial"/>
          <w:i/>
          <w:iCs/>
          <w:lang w:val="en-US"/>
        </w:rPr>
        <w:t>BF</w:t>
      </w:r>
      <w:r w:rsidR="00FE45B4" w:rsidRPr="000A6F59">
        <w:rPr>
          <w:rFonts w:ascii="Arial" w:hAnsi="Arial" w:cs="Arial"/>
          <w:i/>
          <w:iCs/>
          <w:vertAlign w:val="subscript"/>
          <w:lang w:val="en-US"/>
        </w:rPr>
        <w:t>10</w:t>
      </w:r>
      <w:r w:rsidR="00FE45B4" w:rsidRPr="000A6F59">
        <w:rPr>
          <w:rFonts w:ascii="Arial" w:hAnsi="Arial" w:cs="Arial"/>
          <w:lang w:val="en-US"/>
        </w:rPr>
        <w:t xml:space="preserve"> = </w:t>
      </w:r>
      <w:r w:rsidR="00A437E0" w:rsidRPr="000A6F59">
        <w:rPr>
          <w:rFonts w:ascii="Arial" w:hAnsi="Arial" w:cs="Arial"/>
          <w:lang w:val="en-US"/>
        </w:rPr>
        <w:t>5</w:t>
      </w:r>
      <w:r w:rsidR="00FE45B4" w:rsidRPr="000A6F59">
        <w:rPr>
          <w:rFonts w:ascii="Arial" w:hAnsi="Arial" w:cs="Arial"/>
          <w:lang w:val="en-US"/>
        </w:rPr>
        <w:t>.</w:t>
      </w:r>
      <w:r w:rsidR="00A437E0" w:rsidRPr="000A6F59">
        <w:rPr>
          <w:rFonts w:ascii="Arial" w:hAnsi="Arial" w:cs="Arial"/>
          <w:lang w:val="en-US"/>
        </w:rPr>
        <w:t>81</w:t>
      </w:r>
      <w:r w:rsidR="00FE45B4" w:rsidRPr="000A6F59">
        <w:rPr>
          <w:rFonts w:ascii="Arial" w:hAnsi="Arial" w:cs="Arial"/>
          <w:lang w:val="en-US"/>
        </w:rPr>
        <w:sym w:font="Symbol" w:char="F0B4"/>
      </w:r>
      <w:r w:rsidR="00FE45B4" w:rsidRPr="000A6F59">
        <w:rPr>
          <w:rFonts w:ascii="Arial" w:hAnsi="Arial" w:cs="Arial"/>
          <w:lang w:val="en-US"/>
        </w:rPr>
        <w:t>10</w:t>
      </w:r>
      <w:r w:rsidR="00FE45B4" w:rsidRPr="000A6F59">
        <w:rPr>
          <w:rFonts w:ascii="Arial" w:hAnsi="Arial" w:cs="Arial"/>
          <w:vertAlign w:val="superscript"/>
          <w:lang w:val="en-US"/>
        </w:rPr>
        <w:t>3</w:t>
      </w:r>
      <w:r w:rsidR="00FE45B4" w:rsidRPr="000A6F59">
        <w:rPr>
          <w:rFonts w:ascii="Arial" w:hAnsi="Arial" w:cs="Arial"/>
          <w:lang w:val="en-US"/>
        </w:rPr>
        <w:t>)</w:t>
      </w:r>
      <w:r w:rsidR="00337196" w:rsidRPr="000A6F59">
        <w:rPr>
          <w:rFonts w:ascii="Arial" w:hAnsi="Arial" w:cs="Arial"/>
          <w:lang w:val="en-US"/>
        </w:rPr>
        <w:t xml:space="preserve"> and target-absent </w:t>
      </w:r>
      <w:r w:rsidR="00FE45B4" w:rsidRPr="000A6F59">
        <w:rPr>
          <w:rFonts w:ascii="Arial" w:hAnsi="Arial" w:cs="Arial"/>
          <w:lang w:val="en-US"/>
        </w:rPr>
        <w:t>(</w:t>
      </w:r>
      <w:r w:rsidR="00FE45B4" w:rsidRPr="000A6F59">
        <w:rPr>
          <w:rFonts w:ascii="Arial" w:hAnsi="Arial" w:cs="Arial"/>
          <w:i/>
          <w:iCs/>
          <w:lang w:val="en-US"/>
        </w:rPr>
        <w:t>Estimate</w:t>
      </w:r>
      <w:r w:rsidR="00FE45B4" w:rsidRPr="000A6F59">
        <w:rPr>
          <w:rFonts w:ascii="Arial" w:hAnsi="Arial" w:cs="Arial"/>
          <w:lang w:val="en-US"/>
        </w:rPr>
        <w:t xml:space="preserve"> = -0.15, </w:t>
      </w:r>
      <w:r w:rsidR="00FE45B4" w:rsidRPr="000A6F59">
        <w:rPr>
          <w:rFonts w:ascii="Arial" w:hAnsi="Arial" w:cs="Arial"/>
          <w:i/>
          <w:iCs/>
          <w:lang w:val="en-US"/>
        </w:rPr>
        <w:t>lower CI</w:t>
      </w:r>
      <w:r w:rsidR="00FE45B4" w:rsidRPr="000A6F59">
        <w:rPr>
          <w:rFonts w:ascii="Arial" w:hAnsi="Arial" w:cs="Arial"/>
          <w:lang w:val="en-US"/>
        </w:rPr>
        <w:t xml:space="preserve"> = -0.17, </w:t>
      </w:r>
      <w:r w:rsidR="00FE45B4" w:rsidRPr="000A6F59">
        <w:rPr>
          <w:rFonts w:ascii="Arial" w:hAnsi="Arial" w:cs="Arial"/>
          <w:i/>
          <w:iCs/>
          <w:lang w:val="en-US"/>
        </w:rPr>
        <w:t>upper CI</w:t>
      </w:r>
      <w:r w:rsidR="00FE45B4" w:rsidRPr="000A6F59">
        <w:rPr>
          <w:rFonts w:ascii="Arial" w:hAnsi="Arial" w:cs="Arial"/>
          <w:lang w:val="en-US"/>
        </w:rPr>
        <w:t xml:space="preserve"> = -0.13, </w:t>
      </w:r>
      <w:r w:rsidR="00FE45B4" w:rsidRPr="000A6F59">
        <w:rPr>
          <w:rFonts w:ascii="Arial" w:hAnsi="Arial" w:cs="Arial"/>
          <w:i/>
          <w:iCs/>
          <w:lang w:val="en-US"/>
        </w:rPr>
        <w:t>BF</w:t>
      </w:r>
      <w:r w:rsidR="00FE45B4" w:rsidRPr="000A6F59">
        <w:rPr>
          <w:rFonts w:ascii="Arial" w:hAnsi="Arial" w:cs="Arial"/>
          <w:i/>
          <w:iCs/>
          <w:vertAlign w:val="subscript"/>
          <w:lang w:val="en-US"/>
        </w:rPr>
        <w:t>10</w:t>
      </w:r>
      <w:r w:rsidR="00FE45B4" w:rsidRPr="000A6F59">
        <w:rPr>
          <w:rFonts w:ascii="Arial" w:hAnsi="Arial" w:cs="Arial"/>
          <w:lang w:val="en-US"/>
        </w:rPr>
        <w:t xml:space="preserve"> = </w:t>
      </w:r>
      <w:r w:rsidR="000D0749" w:rsidRPr="000A6F59">
        <w:rPr>
          <w:rFonts w:ascii="Arial" w:hAnsi="Arial" w:cs="Arial"/>
          <w:lang w:val="en-US"/>
        </w:rPr>
        <w:t>1</w:t>
      </w:r>
      <w:r w:rsidR="00FE45B4" w:rsidRPr="000A6F59">
        <w:rPr>
          <w:rFonts w:ascii="Arial" w:hAnsi="Arial" w:cs="Arial"/>
          <w:lang w:val="en-US"/>
        </w:rPr>
        <w:t>.</w:t>
      </w:r>
      <w:r w:rsidR="000D0749" w:rsidRPr="000A6F59">
        <w:rPr>
          <w:rFonts w:ascii="Arial" w:hAnsi="Arial" w:cs="Arial"/>
          <w:lang w:val="en-US"/>
        </w:rPr>
        <w:t>04</w:t>
      </w:r>
      <w:r w:rsidR="00FE45B4" w:rsidRPr="000A6F59">
        <w:rPr>
          <w:rFonts w:ascii="Arial" w:hAnsi="Arial" w:cs="Arial"/>
          <w:lang w:val="en-US"/>
        </w:rPr>
        <w:sym w:font="Symbol" w:char="F0B4"/>
      </w:r>
      <w:r w:rsidR="00FE45B4" w:rsidRPr="000A6F59">
        <w:rPr>
          <w:rFonts w:ascii="Arial" w:hAnsi="Arial" w:cs="Arial"/>
          <w:lang w:val="en-US"/>
        </w:rPr>
        <w:t>10</w:t>
      </w:r>
      <w:r w:rsidR="00FE45B4" w:rsidRPr="000A6F59">
        <w:rPr>
          <w:rFonts w:ascii="Arial" w:hAnsi="Arial" w:cs="Arial"/>
          <w:vertAlign w:val="superscript"/>
          <w:lang w:val="en-US"/>
        </w:rPr>
        <w:t>12</w:t>
      </w:r>
      <w:r w:rsidR="00FE45B4" w:rsidRPr="000A6F59">
        <w:rPr>
          <w:rFonts w:ascii="Arial" w:hAnsi="Arial" w:cs="Arial"/>
          <w:lang w:val="en-US"/>
        </w:rPr>
        <w:t>)</w:t>
      </w:r>
      <w:r w:rsidR="00337196" w:rsidRPr="000A6F59">
        <w:rPr>
          <w:rFonts w:ascii="Arial" w:hAnsi="Arial" w:cs="Arial"/>
          <w:lang w:val="en-US"/>
        </w:rPr>
        <w:t xml:space="preserve"> trials, however, this </w:t>
      </w:r>
      <w:r w:rsidR="00337196" w:rsidRPr="000A6F59">
        <w:rPr>
          <w:rFonts w:ascii="Arial" w:hAnsi="Arial" w:cs="Arial"/>
          <w:lang w:val="en-US"/>
        </w:rPr>
        <w:lastRenderedPageBreak/>
        <w:t>reduction was more substantial for target-absent trials. Here, participants spent longer interacting following stimulus reveal in target-absent trials compared to target-present trials at the start of the experiment</w:t>
      </w:r>
      <w:r w:rsidR="00503830" w:rsidRPr="000A6F59">
        <w:rPr>
          <w:rFonts w:ascii="Arial" w:hAnsi="Arial" w:cs="Arial"/>
          <w:lang w:val="en-US"/>
        </w:rPr>
        <w:t xml:space="preserve">, </w:t>
      </w:r>
      <w:r w:rsidR="00337196" w:rsidRPr="000A6F59">
        <w:rPr>
          <w:rFonts w:ascii="Arial" w:hAnsi="Arial" w:cs="Arial"/>
          <w:lang w:val="en-US"/>
        </w:rPr>
        <w:t>b</w:t>
      </w:r>
      <w:r w:rsidR="00503830" w:rsidRPr="000A6F59">
        <w:rPr>
          <w:rFonts w:ascii="Arial" w:hAnsi="Arial" w:cs="Arial"/>
          <w:lang w:val="en-US"/>
        </w:rPr>
        <w:t xml:space="preserve">efore reducing to a similar level </w:t>
      </w:r>
      <w:r w:rsidR="00576CED" w:rsidRPr="000A6F59">
        <w:rPr>
          <w:rFonts w:ascii="Arial" w:hAnsi="Arial" w:cs="Arial"/>
          <w:lang w:val="en-US"/>
        </w:rPr>
        <w:t xml:space="preserve">as </w:t>
      </w:r>
      <w:r w:rsidR="00503830" w:rsidRPr="000A6F59">
        <w:rPr>
          <w:rFonts w:ascii="Arial" w:hAnsi="Arial" w:cs="Arial"/>
          <w:lang w:val="en-US"/>
        </w:rPr>
        <w:t>target present trials</w:t>
      </w:r>
      <w:r w:rsidR="00337196" w:rsidRPr="000A6F59">
        <w:rPr>
          <w:rFonts w:ascii="Arial" w:hAnsi="Arial" w:cs="Arial"/>
          <w:lang w:val="en-US"/>
        </w:rPr>
        <w:t>.</w:t>
      </w:r>
    </w:p>
    <w:p w14:paraId="2A8AE2D7" w14:textId="21BDE616" w:rsidR="00337196" w:rsidRPr="000A6F59" w:rsidRDefault="00337196" w:rsidP="00AA036C">
      <w:pPr>
        <w:spacing w:line="480" w:lineRule="auto"/>
        <w:ind w:firstLine="720"/>
        <w:rPr>
          <w:rFonts w:ascii="Arial" w:hAnsi="Arial" w:cs="Arial"/>
          <w:lang w:val="en-US"/>
        </w:rPr>
      </w:pPr>
      <w:r w:rsidRPr="000A6F59">
        <w:rPr>
          <w:rFonts w:ascii="Arial" w:hAnsi="Arial" w:cs="Arial"/>
          <w:lang w:val="en-US"/>
        </w:rPr>
        <w:t>Overall, then, it seems that participants initially were more thorough in their searching of poor cubes in target-absent trials at the start of the experiment but learn</w:t>
      </w:r>
      <w:r w:rsidR="00DC5023" w:rsidRPr="000A6F59">
        <w:rPr>
          <w:rFonts w:ascii="Arial" w:hAnsi="Arial" w:cs="Arial"/>
          <w:lang w:val="en-US"/>
        </w:rPr>
        <w:t>ed</w:t>
      </w:r>
      <w:r w:rsidRPr="000A6F59">
        <w:rPr>
          <w:rFonts w:ascii="Arial" w:hAnsi="Arial" w:cs="Arial"/>
          <w:lang w:val="en-US"/>
        </w:rPr>
        <w:t xml:space="preserve"> that further examining cubes where no additional information could be gained</w:t>
      </w:r>
      <w:r w:rsidR="005E0DAC" w:rsidRPr="000A6F59">
        <w:rPr>
          <w:rFonts w:ascii="Arial" w:hAnsi="Arial" w:cs="Arial"/>
          <w:lang w:val="en-US"/>
        </w:rPr>
        <w:t xml:space="preserve"> was </w:t>
      </w:r>
      <w:r w:rsidR="002773A3" w:rsidRPr="000A6F59">
        <w:rPr>
          <w:rFonts w:ascii="Arial" w:hAnsi="Arial" w:cs="Arial"/>
          <w:lang w:val="en-US"/>
        </w:rPr>
        <w:t xml:space="preserve">inefficient </w:t>
      </w:r>
      <w:r w:rsidR="005E0DAC" w:rsidRPr="000A6F59">
        <w:rPr>
          <w:rFonts w:ascii="Arial" w:hAnsi="Arial" w:cs="Arial"/>
          <w:lang w:val="en-US"/>
        </w:rPr>
        <w:t xml:space="preserve">and </w:t>
      </w:r>
      <w:r w:rsidR="00CE57CF" w:rsidRPr="000A6F59">
        <w:rPr>
          <w:rFonts w:ascii="Arial" w:hAnsi="Arial" w:cs="Arial"/>
          <w:lang w:val="en-US"/>
        </w:rPr>
        <w:t xml:space="preserve">costly </w:t>
      </w:r>
      <w:r w:rsidR="005E0DAC" w:rsidRPr="000A6F59">
        <w:rPr>
          <w:rFonts w:ascii="Arial" w:hAnsi="Arial" w:cs="Arial"/>
          <w:lang w:val="en-US"/>
        </w:rPr>
        <w:t>and thus was a non-optimal search strategy</w:t>
      </w:r>
      <w:r w:rsidRPr="000A6F59">
        <w:rPr>
          <w:rFonts w:ascii="Arial" w:hAnsi="Arial" w:cs="Arial"/>
          <w:lang w:val="en-US"/>
        </w:rPr>
        <w:t>.</w:t>
      </w:r>
    </w:p>
    <w:p w14:paraId="1EC3C46F" w14:textId="77777777" w:rsidR="002F7F19" w:rsidRPr="000A6F59" w:rsidRDefault="002F7F19" w:rsidP="002F7F19">
      <w:pPr>
        <w:spacing w:line="480" w:lineRule="auto"/>
        <w:rPr>
          <w:rFonts w:ascii="Arial" w:hAnsi="Arial" w:cs="Arial"/>
          <w:lang w:val="en-US"/>
        </w:rPr>
      </w:pPr>
    </w:p>
    <w:p w14:paraId="58162DE9" w14:textId="654A70BC" w:rsidR="002F7F19" w:rsidRPr="000A6F59" w:rsidRDefault="002F7F19" w:rsidP="002F7F19">
      <w:pPr>
        <w:spacing w:line="480" w:lineRule="auto"/>
        <w:jc w:val="center"/>
        <w:rPr>
          <w:rFonts w:ascii="Arial" w:hAnsi="Arial" w:cs="Arial"/>
          <w:b/>
          <w:bCs/>
          <w:lang w:val="en-US"/>
        </w:rPr>
      </w:pPr>
      <w:r w:rsidRPr="000A6F59">
        <w:rPr>
          <w:rFonts w:ascii="Arial" w:hAnsi="Arial" w:cs="Arial"/>
          <w:b/>
          <w:bCs/>
          <w:lang w:val="en-US"/>
        </w:rPr>
        <w:t>Discussion</w:t>
      </w:r>
    </w:p>
    <w:p w14:paraId="36A9732B" w14:textId="3964FBF2" w:rsidR="0080252E" w:rsidRPr="000A6F59" w:rsidRDefault="002F7F19" w:rsidP="002F7F19">
      <w:pPr>
        <w:spacing w:line="480" w:lineRule="auto"/>
        <w:rPr>
          <w:rFonts w:ascii="Arial" w:hAnsi="Arial" w:cs="Arial"/>
          <w:lang w:val="en-US"/>
        </w:rPr>
      </w:pPr>
      <w:r w:rsidRPr="000A6F59">
        <w:rPr>
          <w:rFonts w:ascii="Arial" w:hAnsi="Arial" w:cs="Arial"/>
          <w:lang w:val="en-US"/>
        </w:rPr>
        <w:tab/>
        <w:t xml:space="preserve">The goal of Experiment 2 was to investigate whether varying patch values could influence </w:t>
      </w:r>
      <w:r w:rsidR="00C060DD" w:rsidRPr="000A6F59">
        <w:rPr>
          <w:rFonts w:ascii="Arial" w:hAnsi="Arial" w:cs="Arial"/>
          <w:lang w:val="en-US"/>
        </w:rPr>
        <w:t xml:space="preserve">attentional selection within </w:t>
      </w:r>
      <w:r w:rsidRPr="000A6F59">
        <w:rPr>
          <w:rFonts w:ascii="Arial" w:hAnsi="Arial" w:cs="Arial"/>
          <w:lang w:val="en-US"/>
        </w:rPr>
        <w:t xml:space="preserve">interactive search. As with Experiment 1, we had participants conduct an interactive search for a target T shape attached to the side of a virtual cube. Within each trial, 50 % of the cubes were rich, containing six </w:t>
      </w:r>
      <w:r w:rsidR="00802D3F" w:rsidRPr="000A6F59">
        <w:rPr>
          <w:rFonts w:ascii="Arial" w:hAnsi="Arial" w:cs="Arial"/>
          <w:lang w:val="en-US"/>
        </w:rPr>
        <w:t xml:space="preserve">embedded shapes </w:t>
      </w:r>
      <w:r w:rsidRPr="000A6F59">
        <w:rPr>
          <w:rFonts w:ascii="Arial" w:hAnsi="Arial" w:cs="Arial"/>
          <w:lang w:val="en-US"/>
        </w:rPr>
        <w:t xml:space="preserve">per cube, and the remaining 50 % were poor, containing </w:t>
      </w:r>
      <w:r w:rsidR="00D048CE" w:rsidRPr="000A6F59">
        <w:rPr>
          <w:rFonts w:ascii="Arial" w:hAnsi="Arial" w:cs="Arial"/>
          <w:lang w:val="en-US"/>
        </w:rPr>
        <w:t xml:space="preserve">only a </w:t>
      </w:r>
      <w:r w:rsidRPr="000A6F59">
        <w:rPr>
          <w:rFonts w:ascii="Arial" w:hAnsi="Arial" w:cs="Arial"/>
          <w:lang w:val="en-US"/>
        </w:rPr>
        <w:t xml:space="preserve">single </w:t>
      </w:r>
      <w:r w:rsidR="00D048CE" w:rsidRPr="000A6F59">
        <w:rPr>
          <w:rFonts w:ascii="Arial" w:hAnsi="Arial" w:cs="Arial"/>
          <w:lang w:val="en-US"/>
        </w:rPr>
        <w:t>embedded shape</w:t>
      </w:r>
      <w:r w:rsidRPr="000A6F59">
        <w:rPr>
          <w:rFonts w:ascii="Arial" w:hAnsi="Arial" w:cs="Arial"/>
          <w:lang w:val="en-US"/>
        </w:rPr>
        <w:t>. We found that, contradictory to our predictions, participants developed a</w:t>
      </w:r>
      <w:r w:rsidR="0080252E" w:rsidRPr="000A6F59">
        <w:rPr>
          <w:rFonts w:ascii="Arial" w:hAnsi="Arial" w:cs="Arial"/>
          <w:lang w:val="en-US"/>
        </w:rPr>
        <w:t>n attentional</w:t>
      </w:r>
      <w:r w:rsidRPr="000A6F59">
        <w:rPr>
          <w:rFonts w:ascii="Arial" w:hAnsi="Arial" w:cs="Arial"/>
          <w:lang w:val="en-US"/>
        </w:rPr>
        <w:t xml:space="preserve"> bias towards examining the poor cubes before examining the rich cubes which became stronger over the course of the experiment. However, we also found that in target-absent trials participants became less exhaustive in their searching of poor cubes</w:t>
      </w:r>
      <w:r w:rsidR="00117550" w:rsidRPr="000A6F59">
        <w:rPr>
          <w:rFonts w:ascii="Arial" w:hAnsi="Arial" w:cs="Arial"/>
          <w:lang w:val="en-US"/>
        </w:rPr>
        <w:t xml:space="preserve"> – as evidenced by a reduction in faces viewed and a decrease in time taken to stop interacting following stimulus reveal – </w:t>
      </w:r>
      <w:r w:rsidRPr="000A6F59">
        <w:rPr>
          <w:rFonts w:ascii="Arial" w:hAnsi="Arial" w:cs="Arial"/>
          <w:lang w:val="en-US"/>
        </w:rPr>
        <w:t>but remained exhaustive for rich cubes. This suggested that</w:t>
      </w:r>
      <w:r w:rsidR="00093A22" w:rsidRPr="000A6F59">
        <w:rPr>
          <w:rFonts w:ascii="Arial" w:hAnsi="Arial" w:cs="Arial"/>
          <w:lang w:val="en-US"/>
        </w:rPr>
        <w:t>,</w:t>
      </w:r>
      <w:r w:rsidRPr="000A6F59">
        <w:rPr>
          <w:rFonts w:ascii="Arial" w:hAnsi="Arial" w:cs="Arial"/>
          <w:lang w:val="en-US"/>
        </w:rPr>
        <w:t xml:space="preserve"> in line with our predictions, participants learn</w:t>
      </w:r>
      <w:r w:rsidR="00DC5023" w:rsidRPr="000A6F59">
        <w:rPr>
          <w:rFonts w:ascii="Arial" w:hAnsi="Arial" w:cs="Arial"/>
          <w:lang w:val="en-US"/>
        </w:rPr>
        <w:t>ed</w:t>
      </w:r>
      <w:r w:rsidRPr="000A6F59">
        <w:rPr>
          <w:rFonts w:ascii="Arial" w:hAnsi="Arial" w:cs="Arial"/>
          <w:lang w:val="en-US"/>
        </w:rPr>
        <w:t xml:space="preserve"> that no additional information could be gained from revealing the remaining empty faces of the </w:t>
      </w:r>
      <w:r w:rsidRPr="000A6F59">
        <w:rPr>
          <w:rFonts w:ascii="Arial" w:hAnsi="Arial" w:cs="Arial"/>
          <w:lang w:val="en-US"/>
        </w:rPr>
        <w:lastRenderedPageBreak/>
        <w:t>poor cubes and instead</w:t>
      </w:r>
      <w:r w:rsidR="004B3ECC" w:rsidRPr="000A6F59">
        <w:rPr>
          <w:rFonts w:ascii="Arial" w:hAnsi="Arial" w:cs="Arial"/>
          <w:lang w:val="en-US"/>
        </w:rPr>
        <w:t xml:space="preserve"> learn</w:t>
      </w:r>
      <w:r w:rsidR="00DC5023" w:rsidRPr="000A6F59">
        <w:rPr>
          <w:rFonts w:ascii="Arial" w:hAnsi="Arial" w:cs="Arial"/>
          <w:lang w:val="en-US"/>
        </w:rPr>
        <w:t xml:space="preserve">ed </w:t>
      </w:r>
      <w:r w:rsidRPr="000A6F59">
        <w:rPr>
          <w:rFonts w:ascii="Arial" w:hAnsi="Arial" w:cs="Arial"/>
          <w:lang w:val="en-US"/>
        </w:rPr>
        <w:t>that their energy should be spent gathering resources from the rich cubes instead.</w:t>
      </w:r>
    </w:p>
    <w:p w14:paraId="3294FD48" w14:textId="77777777" w:rsidR="002F7F19" w:rsidRPr="000A6F59" w:rsidRDefault="002F7F19" w:rsidP="002F7F19">
      <w:pPr>
        <w:spacing w:line="480" w:lineRule="auto"/>
        <w:ind w:firstLine="720"/>
        <w:rPr>
          <w:rFonts w:ascii="Arial" w:hAnsi="Arial" w:cs="Arial"/>
          <w:lang w:val="en-US"/>
        </w:rPr>
      </w:pPr>
      <w:r w:rsidRPr="000A6F59">
        <w:rPr>
          <w:rFonts w:ascii="Arial" w:hAnsi="Arial" w:cs="Arial"/>
          <w:lang w:val="en-US"/>
        </w:rPr>
        <w:t xml:space="preserve">It was surprising to find that some of our results for Experiment 2 were misaligned with our predictions. In fact, some findings were the </w:t>
      </w:r>
      <w:proofErr w:type="gramStart"/>
      <w:r w:rsidRPr="000A6F59">
        <w:rPr>
          <w:rFonts w:ascii="Arial" w:hAnsi="Arial" w:cs="Arial"/>
          <w:lang w:val="en-US"/>
        </w:rPr>
        <w:t>polar opposite</w:t>
      </w:r>
      <w:proofErr w:type="gramEnd"/>
      <w:r w:rsidRPr="000A6F59">
        <w:rPr>
          <w:rFonts w:ascii="Arial" w:hAnsi="Arial" w:cs="Arial"/>
          <w:lang w:val="en-US"/>
        </w:rPr>
        <w:t xml:space="preserve"> of what was predicted. Fortunately, there is a simple explanation that can unify and explain the results of our two experiments in a parsimonious manner, of which we shall now turn to.</w:t>
      </w:r>
    </w:p>
    <w:p w14:paraId="3C13A10C" w14:textId="77777777" w:rsidR="002F7F19" w:rsidRPr="000A6F59" w:rsidRDefault="002F7F19" w:rsidP="002F7F19">
      <w:pPr>
        <w:spacing w:line="480" w:lineRule="auto"/>
        <w:rPr>
          <w:rFonts w:ascii="Arial" w:hAnsi="Arial" w:cs="Arial"/>
          <w:lang w:val="en-US"/>
        </w:rPr>
      </w:pPr>
    </w:p>
    <w:p w14:paraId="35D77C57" w14:textId="77777777" w:rsidR="0080252E" w:rsidRPr="000A6F59" w:rsidRDefault="0080252E" w:rsidP="0080252E">
      <w:pPr>
        <w:spacing w:line="480" w:lineRule="auto"/>
        <w:jc w:val="center"/>
        <w:rPr>
          <w:rFonts w:ascii="Arial" w:hAnsi="Arial" w:cs="Arial"/>
          <w:b/>
          <w:bCs/>
          <w:lang w:val="en-US"/>
        </w:rPr>
      </w:pPr>
      <w:r w:rsidRPr="000A6F59">
        <w:rPr>
          <w:rFonts w:ascii="Arial" w:hAnsi="Arial" w:cs="Arial"/>
          <w:b/>
          <w:bCs/>
          <w:lang w:val="en-US"/>
        </w:rPr>
        <w:t>General Discussion</w:t>
      </w:r>
    </w:p>
    <w:p w14:paraId="39A9F9A8" w14:textId="51C6C3DA" w:rsidR="00F043E6" w:rsidRPr="000A6F59" w:rsidRDefault="0080252E" w:rsidP="00F043E6">
      <w:pPr>
        <w:spacing w:line="480" w:lineRule="auto"/>
        <w:rPr>
          <w:rFonts w:ascii="Arial" w:hAnsi="Arial" w:cs="Arial"/>
          <w:lang w:val="en-US"/>
        </w:rPr>
      </w:pPr>
      <w:r w:rsidRPr="000A6F59">
        <w:rPr>
          <w:rFonts w:ascii="Arial" w:hAnsi="Arial" w:cs="Arial"/>
          <w:lang w:val="en-US"/>
        </w:rPr>
        <w:tab/>
        <w:t xml:space="preserve">Interactive search is commonplace within the real world yet research into the behaviors involved within interactive search has barely scratched the surface. </w:t>
      </w:r>
      <w:r w:rsidR="00B215F1" w:rsidRPr="000A6F59">
        <w:rPr>
          <w:rFonts w:ascii="Arial" w:hAnsi="Arial" w:cs="Arial"/>
          <w:lang w:val="en-US"/>
        </w:rPr>
        <w:t>Across these two experiments,</w:t>
      </w:r>
      <w:r w:rsidRPr="000A6F59">
        <w:rPr>
          <w:rFonts w:ascii="Arial" w:hAnsi="Arial" w:cs="Arial"/>
          <w:lang w:val="en-US"/>
        </w:rPr>
        <w:t xml:space="preserve"> we have </w:t>
      </w:r>
      <w:r w:rsidR="00E97292" w:rsidRPr="000A6F59">
        <w:rPr>
          <w:rFonts w:ascii="Arial" w:hAnsi="Arial" w:cs="Arial"/>
          <w:lang w:val="en-US"/>
        </w:rPr>
        <w:t xml:space="preserve">identified </w:t>
      </w:r>
      <w:r w:rsidRPr="000A6F59">
        <w:rPr>
          <w:rFonts w:ascii="Arial" w:hAnsi="Arial" w:cs="Arial"/>
          <w:lang w:val="en-US"/>
        </w:rPr>
        <w:t xml:space="preserve">two new forms of attentional selection </w:t>
      </w:r>
      <w:r w:rsidR="00B215F1" w:rsidRPr="000A6F59">
        <w:rPr>
          <w:rFonts w:ascii="Arial" w:hAnsi="Arial" w:cs="Arial"/>
          <w:lang w:val="en-US"/>
        </w:rPr>
        <w:t>t</w:t>
      </w:r>
      <w:r w:rsidR="00F043E6" w:rsidRPr="000A6F59">
        <w:rPr>
          <w:rFonts w:ascii="Arial" w:hAnsi="Arial" w:cs="Arial"/>
          <w:lang w:val="en-US"/>
        </w:rPr>
        <w:t>hat can arise during</w:t>
      </w:r>
      <w:r w:rsidR="00B215F1" w:rsidRPr="000A6F59">
        <w:rPr>
          <w:rFonts w:ascii="Arial" w:hAnsi="Arial" w:cs="Arial"/>
          <w:lang w:val="en-US"/>
        </w:rPr>
        <w:t xml:space="preserve"> </w:t>
      </w:r>
      <w:r w:rsidRPr="000A6F59">
        <w:rPr>
          <w:rFonts w:ascii="Arial" w:hAnsi="Arial" w:cs="Arial"/>
          <w:lang w:val="en-US"/>
        </w:rPr>
        <w:t>interactive search</w:t>
      </w:r>
      <w:r w:rsidR="00F043E6" w:rsidRPr="000A6F59">
        <w:rPr>
          <w:rFonts w:ascii="Arial" w:hAnsi="Arial" w:cs="Arial"/>
          <w:lang w:val="en-US"/>
        </w:rPr>
        <w:t xml:space="preserve">. </w:t>
      </w:r>
      <w:r w:rsidR="00BC79DB" w:rsidRPr="000A6F59">
        <w:rPr>
          <w:rFonts w:ascii="Arial" w:hAnsi="Arial" w:cs="Arial"/>
          <w:lang w:val="en-US"/>
        </w:rPr>
        <w:t xml:space="preserve">Our predictions for both experiments were drawn from prior research into </w:t>
      </w:r>
      <w:r w:rsidR="009431A2" w:rsidRPr="000A6F59">
        <w:rPr>
          <w:rFonts w:ascii="Arial" w:hAnsi="Arial" w:cs="Arial"/>
          <w:lang w:val="en-US"/>
        </w:rPr>
        <w:t xml:space="preserve">attentional selection, the influence of physical effort on behaviors, and foraging behaviors </w:t>
      </w:r>
      <w:r w:rsidR="000A0E6A" w:rsidRPr="000A6F59">
        <w:rPr>
          <w:rFonts w:ascii="Arial" w:hAnsi="Arial" w:cs="Arial"/>
          <w:lang w:val="en-US"/>
        </w:rPr>
        <w:fldChar w:fldCharType="begin"/>
      </w:r>
      <w:r w:rsidR="000A0E6A" w:rsidRPr="000A6F59">
        <w:rPr>
          <w:rFonts w:ascii="Arial" w:hAnsi="Arial" w:cs="Arial"/>
          <w:lang w:val="en-US"/>
        </w:rPr>
        <w:instrText xml:space="preserve"> ADDIN ZOTERO_ITEM CSL_CITATION {"citationID":"X0BDj2Cm","properties":{"formattedCitation":"(Anderson et al., 2025; Awh et al., 2012; Wickens, 2014; Wolfe, 2021)","plainCitation":"(Anderson et al., 2025; Awh et al., 2012; Wickens, 2014; Wolfe, 2021)","noteIndex":0},"citationItems":[{"id":1038,"uris":["http://zotero.org/users/local/TppnTB8M/items/P3WV9FII"],"itemData":{"id":1038,"type":"article-journal","abstract":"Humans are generally biased to conserve energy, limiting the exertion of physical and mental effort. The need for attention to selectively process perceptual information is a ubiquitous part of mental life, but how mentally effortful is the process of finding the target of a visual search, and how much mental effort is required to focus attention in the face of potentially distracting stimuli? Does learning from demands on physical effort shape the control of attention, much like rewards and punishments? In this tutorial review, we provide an overview of a novel approach to probing the mental effort involved in visual search and the control of attention more generally. Situations are created in which exerting physical effort, via a hand dynamometer, can modify the demands of a visual search task. More specifically, participants can exert physical effort to reduce the putative mental effort required to find a target. When comparing across search conditions, this approach can reveal the conditions that participants are willing to physically work to achieve, with implications for the mental effort associated with these conditions. We also introduce a reciprocal approach in which demands on physical effort, and their association with the visual search task, are manipulated, providing an opportunity to examine how the control of attention is shaped by these effort demands. Some practical considerations for the implementation of these novel approaches are discussed, as are potential new research directions for which these approaches are well suited.","container-title":"Attention, Perception, &amp; Psychophysics","DOI":"10.3758/s13414-025-03024-7","ISSN":"1943-3921, 1943-393X","issue":"2","journalAbbreviation":"Atten Percept Psychophys","language":"en","page":"670-684","source":"DOI.org (Crossref)","title":"Getting a grip on visual search: Relating effort exertion to the control of attention","title-short":"Getting a grip on visual search","volume":"87","author":[{"family":"Anderson","given":"Brian A."},{"family":"Lee","given":"David S."},{"family":"McKinney","given":"Molly R."},{"family":"Clement","given":"Andrew"}],"issued":{"date-parts":[["2025",2]]}}},{"id":1018,"uris":["http://zotero.org/users/local/TppnTB8M/items/IDKTWVXG"],"itemData":{"id":1018,"type":"article-journal","container-title":"Trends in Cognitive Sciences","DOI":"10.1016/j.tics.2012.06.010","ISSN":"13646613","issue":"8","journalAbbreviation":"Trends in Cognitive Sciences","language":"en","page":"437-443","source":"DOI.org (Crossref)","title":"Top-down versus bottom-up attentional control: a failed theoretical dichotomy","title-short":"Top-down versus bottom-up attentional control","volume":"16","author":[{"family":"Awh","given":"Edward"},{"family":"Belopolsky","given":"Artem V."},{"family":"Theeuwes","given":"Jan"}],"issued":{"date-parts":[["2012",8]]}}},{"id":967,"uris":["http://zotero.org/users/local/TppnTB8M/items/IGFUXH48"],"itemData":{"id":967,"type":"article-journal","abstract":"Objective: The aim of this study was to demonstrate the importance of effort in human factors.\nBackground: Effort has made its appearance in several diverse formats and applications. Eight of these are integrated in the current writing related to learning, looking, task switching, visual search termination, information access, choosing decision strategies, and behaving safely.\nMethod: This is based upon a literature review.\nResults: The common elements of these different effort applications are highlighted, particularly, their manifestations in either implicit or explicit expected value decisions.\nConclusions: There is a need to show how the metrics of effort and workload assessment influence decisions in human factors, particularly, those related to safety.","container-title":"Human Factors: The Journal of the Human Factors and Ergonomics Society","DOI":"10.1177/0018720814558419","ISSN":"0018-7208, 1547-8181","issue":"8","journalAbbreviation":"Hum Factors","language":"en","page":"1329-1336","source":"DOI.org (Crossref)","title":"Effort in Human Factors Performance and Decision Making","volume":"56","author":[{"family":"Wickens","given":"Christopher D."}],"issued":{"date-parts":[["2014",12]]}}},{"id":984,"uris":["http://zotero.org/users/local/TppnTB8M/items/8KQSCZTP"],"itemData":{"id":984,"type":"article-journal","abstract":"This paper describes Guided Search 6.0 (GS6), a revised model of visual search. When we encounter a scene, we can see something everywhere. However, we cannot recognize more than a few items at a time. Attention is used to select items so that their features can be “bound” into recognizable objects. Attention is “guided” so that items can be processed in an intelligent order. In GS6, this guidance comes from five sources of preattentive information: (1) top-down and (2) bottom-up feature guidance, (3) prior history (e.g., priming), (4) reward, and (5) scene syntax and semantics. These sources are combined into a spatial “priority map,” a dynamic attentional landscape that evolves over the course of search. Selective attention is guided to the most active location in the priority map approximately 20 times per second. Guidance will not be uniform across the visual field. It will favor items near the point of fixation. Three types of functional visual field (FVFs) describe the nature of these foveal biases. There is a resolution FVF, an FVF governing exploratory eye movements, and an FVF governing covert deployments of attention. To be identified as targets or rejected as distractors, items must be compared to target templates held in memory. The binding and recognition of an attended object is modeled as a diffusion process taking &gt; 150 ms/item. Since selection occurs more frequently than that, it follows that multiple items are undergoing recognition at the same time, though asynchronously, making GS6 a hybrid of serial and parallel processes. In GS6, if a target is not found, search terminates when an accumulating quitting signal reaches a threshold. Setting of that threshold is adaptive, allowing feedback about performance to shape subsequent searches. Simulation shows that the combination of asynchronous diffusion and a quitting signal can produce the basic patterns of response time and error data from a range of search experiments.","container-title":"Psychonomic Bulletin &amp; Review","DOI":"10.3758/s13423-020-01859-9","ISSN":"1069-9384, 1531-5320","issue":"4","journalAbbreviation":"Psychon Bull Rev","language":"en","page":"1060-1092","source":"DOI.org (Crossref)","title":"Guided Search 6.0: An updated model of visual search","title-short":"Guided Search 6.0","volume":"28","author":[{"family":"Wolfe","given":"Jeremy M."}],"issued":{"date-parts":[["2021",8]]}}}],"schema":"https://github.com/citation-style-language/schema/raw/master/csl-citation.json"} </w:instrText>
      </w:r>
      <w:r w:rsidR="000A0E6A" w:rsidRPr="000A6F59">
        <w:rPr>
          <w:rFonts w:ascii="Arial" w:hAnsi="Arial" w:cs="Arial"/>
          <w:lang w:val="en-US"/>
        </w:rPr>
        <w:fldChar w:fldCharType="separate"/>
      </w:r>
      <w:r w:rsidR="000A0E6A" w:rsidRPr="000A6F59">
        <w:rPr>
          <w:rFonts w:ascii="Arial" w:hAnsi="Arial" w:cs="Arial"/>
          <w:noProof/>
          <w:lang w:val="en-US"/>
        </w:rPr>
        <w:t>(Anderson et al., 2025; Awh et al., 2012; Wickens, 2014; Wolfe, 2021)</w:t>
      </w:r>
      <w:r w:rsidR="000A0E6A" w:rsidRPr="000A6F59">
        <w:rPr>
          <w:rFonts w:ascii="Arial" w:hAnsi="Arial" w:cs="Arial"/>
          <w:lang w:val="en-US"/>
        </w:rPr>
        <w:fldChar w:fldCharType="end"/>
      </w:r>
      <w:r w:rsidR="00BC79DB" w:rsidRPr="000A6F59">
        <w:rPr>
          <w:rFonts w:ascii="Arial" w:hAnsi="Arial" w:cs="Arial"/>
          <w:lang w:val="en-US"/>
        </w:rPr>
        <w:t xml:space="preserve">. </w:t>
      </w:r>
    </w:p>
    <w:p w14:paraId="2F26F9AF" w14:textId="337EBC8D" w:rsidR="00BC79DB" w:rsidRPr="000A6F59" w:rsidRDefault="00BC79DB" w:rsidP="00F043E6">
      <w:pPr>
        <w:spacing w:line="480" w:lineRule="auto"/>
        <w:ind w:firstLine="720"/>
        <w:rPr>
          <w:rFonts w:ascii="Arial" w:hAnsi="Arial" w:cs="Arial"/>
          <w:lang w:val="en-US"/>
        </w:rPr>
      </w:pPr>
      <w:r w:rsidRPr="000A6F59">
        <w:rPr>
          <w:rFonts w:ascii="Arial" w:hAnsi="Arial" w:cs="Arial"/>
          <w:lang w:val="en-US"/>
        </w:rPr>
        <w:t xml:space="preserve">For Experiment 1, we </w:t>
      </w:r>
      <w:r w:rsidR="009431A2" w:rsidRPr="000A6F59">
        <w:rPr>
          <w:rFonts w:ascii="Arial" w:hAnsi="Arial" w:cs="Arial"/>
          <w:lang w:val="en-US"/>
        </w:rPr>
        <w:t xml:space="preserve">predicted </w:t>
      </w:r>
      <w:r w:rsidRPr="000A6F59">
        <w:rPr>
          <w:rFonts w:ascii="Arial" w:hAnsi="Arial" w:cs="Arial"/>
          <w:lang w:val="en-US"/>
        </w:rPr>
        <w:t xml:space="preserve">that participants would examine all light cubes first and then the heavy cubes after </w:t>
      </w:r>
      <w:r w:rsidR="009431A2" w:rsidRPr="000A6F59">
        <w:rPr>
          <w:rFonts w:ascii="Arial" w:hAnsi="Arial" w:cs="Arial"/>
          <w:lang w:val="en-US"/>
        </w:rPr>
        <w:t xml:space="preserve">with the aim of </w:t>
      </w:r>
      <w:r w:rsidRPr="000A6F59">
        <w:rPr>
          <w:rFonts w:ascii="Arial" w:hAnsi="Arial" w:cs="Arial"/>
          <w:lang w:val="en-US"/>
        </w:rPr>
        <w:t>reduc</w:t>
      </w:r>
      <w:r w:rsidR="009431A2" w:rsidRPr="000A6F59">
        <w:rPr>
          <w:rFonts w:ascii="Arial" w:hAnsi="Arial" w:cs="Arial"/>
          <w:lang w:val="en-US"/>
        </w:rPr>
        <w:t xml:space="preserve">ing </w:t>
      </w:r>
      <w:r w:rsidRPr="000A6F59">
        <w:rPr>
          <w:rFonts w:ascii="Arial" w:hAnsi="Arial" w:cs="Arial"/>
          <w:lang w:val="en-US"/>
        </w:rPr>
        <w:t xml:space="preserve">energetic expenditure, or more simply put, </w:t>
      </w:r>
      <w:r w:rsidR="009431A2" w:rsidRPr="000A6F59">
        <w:rPr>
          <w:rFonts w:ascii="Arial" w:hAnsi="Arial" w:cs="Arial"/>
          <w:lang w:val="en-US"/>
        </w:rPr>
        <w:t xml:space="preserve">physical </w:t>
      </w:r>
      <w:r w:rsidRPr="000A6F59">
        <w:rPr>
          <w:rFonts w:ascii="Arial" w:hAnsi="Arial" w:cs="Arial"/>
          <w:lang w:val="en-US"/>
        </w:rPr>
        <w:t xml:space="preserve">effort. Overall, we found </w:t>
      </w:r>
      <w:r w:rsidR="009431A2" w:rsidRPr="000A6F59">
        <w:rPr>
          <w:rFonts w:ascii="Arial" w:hAnsi="Arial" w:cs="Arial"/>
          <w:lang w:val="en-US"/>
        </w:rPr>
        <w:t xml:space="preserve">physical </w:t>
      </w:r>
      <w:r w:rsidRPr="000A6F59">
        <w:rPr>
          <w:rFonts w:ascii="Arial" w:hAnsi="Arial" w:cs="Arial"/>
          <w:lang w:val="en-US"/>
        </w:rPr>
        <w:t xml:space="preserve">effort to be an extremely strong </w:t>
      </w:r>
      <w:r w:rsidR="009431A2" w:rsidRPr="000A6F59">
        <w:rPr>
          <w:rFonts w:ascii="Arial" w:hAnsi="Arial" w:cs="Arial"/>
          <w:lang w:val="en-US"/>
        </w:rPr>
        <w:t xml:space="preserve">attribute for influencing attentional selection within </w:t>
      </w:r>
      <w:r w:rsidRPr="000A6F59">
        <w:rPr>
          <w:rFonts w:ascii="Arial" w:hAnsi="Arial" w:cs="Arial"/>
          <w:lang w:val="en-US"/>
        </w:rPr>
        <w:t>interactive search. Participants consistently chose to examine the light cubes before the heavy cubes, even when doing so required travelling a greater distance. However, this increased effort was not strong enough to deter participants from still exhaustively searching through heavy cubes on target-absent trials.</w:t>
      </w:r>
    </w:p>
    <w:p w14:paraId="4C5FC0B3" w14:textId="132C8C55" w:rsidR="00E34D58" w:rsidRPr="000A6F59" w:rsidRDefault="00E34D58" w:rsidP="00E34D58">
      <w:pPr>
        <w:spacing w:line="480" w:lineRule="auto"/>
        <w:ind w:firstLine="720"/>
        <w:rPr>
          <w:rFonts w:ascii="Arial" w:hAnsi="Arial" w:cs="Arial"/>
          <w:lang w:val="en-US"/>
        </w:rPr>
      </w:pPr>
      <w:r w:rsidRPr="000A6F59">
        <w:rPr>
          <w:rFonts w:ascii="Arial" w:hAnsi="Arial" w:cs="Arial"/>
          <w:lang w:val="en-US"/>
        </w:rPr>
        <w:lastRenderedPageBreak/>
        <w:t>For Experiment 2, we predicted that participants would examine the rich cubes first followed by the poor cubes with the aim of maximizing the quantity of visual information they could obtain within any single search. However, we found the opposite; participants developed a bias towards examining the poor cubes before the rich cubes which grew stronger over the course of the experiment. Additionally, in target-absent trials, participants became less exhaustive in their searching of poor cubes but remained exhaustive for rich cubes.</w:t>
      </w:r>
    </w:p>
    <w:p w14:paraId="0C3AAE4D" w14:textId="7FD66A61" w:rsidR="00E34D58" w:rsidRPr="000A6F59" w:rsidRDefault="00E34D58" w:rsidP="00E34D58">
      <w:pPr>
        <w:spacing w:line="480" w:lineRule="auto"/>
        <w:ind w:firstLine="720"/>
        <w:rPr>
          <w:rFonts w:ascii="Arial" w:hAnsi="Arial" w:cs="Arial"/>
          <w:lang w:val="en-US"/>
        </w:rPr>
      </w:pPr>
      <w:r w:rsidRPr="000A6F59">
        <w:rPr>
          <w:rFonts w:ascii="Arial" w:hAnsi="Arial" w:cs="Arial"/>
          <w:lang w:val="en-US"/>
        </w:rPr>
        <w:t xml:space="preserve">This prompts an important question: Why were our predictions upheld for Experiment 1 but not for Experiment 2? We believe that a simpler explanation than first proposed can provide a clearer description of what might be occurring with respect to attentional selection during interactive searches. It is our belief that the unifying factor here across both experiments is, in fact, effort, and that what we have observed in our results is a consequence of a strategy aimed at minimizing </w:t>
      </w:r>
      <w:r w:rsidR="00D46E25" w:rsidRPr="000A6F59">
        <w:rPr>
          <w:rFonts w:ascii="Arial" w:hAnsi="Arial" w:cs="Arial"/>
          <w:lang w:val="en-US"/>
        </w:rPr>
        <w:t xml:space="preserve">both physical and cognitive </w:t>
      </w:r>
      <w:r w:rsidRPr="000A6F59">
        <w:rPr>
          <w:rFonts w:ascii="Arial" w:hAnsi="Arial" w:cs="Arial"/>
          <w:lang w:val="en-US"/>
        </w:rPr>
        <w:t>effort, and subsequently, energetic expenditure.</w:t>
      </w:r>
    </w:p>
    <w:p w14:paraId="2E527BB7" w14:textId="6EEFC20A" w:rsidR="0086617E" w:rsidRPr="000A6F59" w:rsidRDefault="00E34D58" w:rsidP="00E34D58">
      <w:pPr>
        <w:spacing w:line="480" w:lineRule="auto"/>
        <w:ind w:firstLine="720"/>
        <w:rPr>
          <w:rFonts w:ascii="Arial" w:hAnsi="Arial" w:cs="Arial"/>
          <w:lang w:val="en-US"/>
        </w:rPr>
      </w:pPr>
      <w:r w:rsidRPr="000A6F59">
        <w:rPr>
          <w:rFonts w:ascii="Arial" w:hAnsi="Arial" w:cs="Arial"/>
          <w:lang w:val="en-US"/>
        </w:rPr>
        <w:t xml:space="preserve">Let us turn to Experiment 1 to begin to explain this in detail, and we can do this by considering two simple strategies. In a </w:t>
      </w:r>
      <w:r w:rsidRPr="000A6F59">
        <w:rPr>
          <w:rFonts w:ascii="Arial" w:hAnsi="Arial" w:cs="Arial"/>
          <w:i/>
          <w:iCs/>
          <w:lang w:val="en-US"/>
        </w:rPr>
        <w:t xml:space="preserve">difficult-first </w:t>
      </w:r>
      <w:r w:rsidRPr="000A6F59">
        <w:rPr>
          <w:rFonts w:ascii="Arial" w:hAnsi="Arial" w:cs="Arial"/>
          <w:lang w:val="en-US"/>
        </w:rPr>
        <w:t xml:space="preserve">strategy, searchers focus on the heavy cubes followed by the light cubes; in an </w:t>
      </w:r>
      <w:r w:rsidRPr="000A6F59">
        <w:rPr>
          <w:rFonts w:ascii="Arial" w:hAnsi="Arial" w:cs="Arial"/>
          <w:i/>
          <w:iCs/>
          <w:lang w:val="en-US"/>
        </w:rPr>
        <w:t xml:space="preserve">easy-first </w:t>
      </w:r>
      <w:r w:rsidRPr="000A6F59">
        <w:rPr>
          <w:rFonts w:ascii="Arial" w:hAnsi="Arial" w:cs="Arial"/>
          <w:lang w:val="en-US"/>
        </w:rPr>
        <w:t xml:space="preserve">strategy, searchers focus on the light cubes first followed by the heavy cubes. On half of the trials, a target is found before all cubes are examined: in fact, on average, with four cubes per trial, a target will be found by the time that two cubes have been examined in a trial. Of course, once a target has been found, the trial ends and no more cubes are examined. Should a searcher engage in a difficult-first strategy, they will expend the highest possible amount of energy and effort per cube before finding the target; but should a searcher engage in </w:t>
      </w:r>
      <w:r w:rsidRPr="000A6F59">
        <w:rPr>
          <w:rFonts w:ascii="Arial" w:hAnsi="Arial" w:cs="Arial"/>
          <w:lang w:val="en-US"/>
        </w:rPr>
        <w:lastRenderedPageBreak/>
        <w:t>an easy-first strategy, they will expend very little energy and effort in comparison before finding the target. It therefore makes sense that searchers focused on an easy-first strategy in Experiment 1: doing so enabled them to conserve their effort and energy to a substantial degree.</w:t>
      </w:r>
    </w:p>
    <w:p w14:paraId="15290D24" w14:textId="60ED9381" w:rsidR="00CD13DD" w:rsidRPr="000A6F59" w:rsidRDefault="00CD13DD" w:rsidP="00CD13DD">
      <w:pPr>
        <w:spacing w:line="480" w:lineRule="auto"/>
        <w:ind w:firstLine="720"/>
        <w:rPr>
          <w:rFonts w:ascii="Arial" w:hAnsi="Arial" w:cs="Arial"/>
          <w:lang w:val="en-US"/>
        </w:rPr>
      </w:pPr>
      <w:r w:rsidRPr="000A6F59">
        <w:rPr>
          <w:rFonts w:ascii="Arial" w:hAnsi="Arial" w:cs="Arial"/>
          <w:lang w:val="en-US"/>
        </w:rPr>
        <w:t xml:space="preserve">The same argument can be used to re-cast and explain the results of Experiment 2, which were contrary to our predictions. </w:t>
      </w:r>
      <w:r w:rsidR="00AF67C1" w:rsidRPr="000A6F59">
        <w:rPr>
          <w:rFonts w:ascii="Arial" w:hAnsi="Arial" w:cs="Arial"/>
          <w:lang w:val="en-US"/>
        </w:rPr>
        <w:t>If one does not know where a target may appear, then focusing on areas with the largest number of potential targets would be a more efficient strategy than focusing on areas with only a small number of potential targets</w:t>
      </w:r>
      <w:r w:rsidRPr="000A6F59">
        <w:rPr>
          <w:rFonts w:ascii="Arial" w:hAnsi="Arial" w:cs="Arial"/>
          <w:lang w:val="en-US"/>
        </w:rPr>
        <w:t>.</w:t>
      </w:r>
      <w:r w:rsidR="00AF67C1" w:rsidRPr="000A6F59">
        <w:rPr>
          <w:rFonts w:ascii="Arial" w:hAnsi="Arial" w:cs="Arial"/>
          <w:lang w:val="en-US"/>
        </w:rPr>
        <w:t xml:space="preserve"> Thus, participants in our task were engaging in a non-optimal strategy. </w:t>
      </w:r>
      <w:r w:rsidRPr="000A6F59">
        <w:rPr>
          <w:rFonts w:ascii="Arial" w:hAnsi="Arial" w:cs="Arial"/>
          <w:lang w:val="en-US"/>
        </w:rPr>
        <w:t xml:space="preserve">However, if effort is taken into consideration, then the costs of examining the rich and poor cubes becomes important. With many more objects to examine, the rich cubes ultimately would have required more energetic expenditure and processing time than the poor cubes to fully examine. Thus, when considering the effort involved in search, a difficult-first strategy for Experiment 2, would involve examining all rich cubes before poor cubes; and an easy-first strategy for Experiment 2, would instead involve examining all poor cubes before rich cubes. Clearly, then, the search system is prioritizing effort and energetic expenditure when selecting candidate objects for detailed inspection during interactive search and overruling other considerations such as the </w:t>
      </w:r>
      <w:r w:rsidR="00D46E25" w:rsidRPr="000A6F59">
        <w:rPr>
          <w:rFonts w:ascii="Arial" w:hAnsi="Arial" w:cs="Arial"/>
          <w:lang w:val="en-US"/>
        </w:rPr>
        <w:t xml:space="preserve">quantity of resources a patch contains or the </w:t>
      </w:r>
      <w:r w:rsidR="00693AD8" w:rsidRPr="000A6F59">
        <w:rPr>
          <w:rFonts w:ascii="Arial" w:hAnsi="Arial" w:cs="Arial"/>
          <w:lang w:val="en-US"/>
        </w:rPr>
        <w:t xml:space="preserve">perceived </w:t>
      </w:r>
      <w:r w:rsidRPr="000A6F59">
        <w:rPr>
          <w:rFonts w:ascii="Arial" w:hAnsi="Arial" w:cs="Arial"/>
          <w:lang w:val="en-US"/>
        </w:rPr>
        <w:t>probability that a given cube would contain a target object.</w:t>
      </w:r>
    </w:p>
    <w:p w14:paraId="0B6B395A" w14:textId="500D6AF5" w:rsidR="00CD13DD" w:rsidRPr="000A6F59" w:rsidRDefault="00CD13DD" w:rsidP="00CD13DD">
      <w:pPr>
        <w:spacing w:line="480" w:lineRule="auto"/>
        <w:ind w:firstLine="720"/>
        <w:rPr>
          <w:rFonts w:ascii="Arial" w:hAnsi="Arial" w:cs="Arial"/>
          <w:lang w:val="en-US"/>
        </w:rPr>
      </w:pPr>
      <w:r w:rsidRPr="000A6F59">
        <w:rPr>
          <w:rFonts w:ascii="Arial" w:hAnsi="Arial" w:cs="Arial"/>
          <w:lang w:val="en-US"/>
        </w:rPr>
        <w:t xml:space="preserve">Overall, then, our two experiments combined highlight that, during interactive search, searchers, adopt an ‘easy-first’ strategy, focusing on objects that can be rapidly, easily, or with little effort, rejected as distractors or accepted as containing a target. In </w:t>
      </w:r>
      <w:r w:rsidRPr="000A6F59">
        <w:rPr>
          <w:rFonts w:ascii="Arial" w:hAnsi="Arial" w:cs="Arial"/>
          <w:lang w:val="en-US"/>
        </w:rPr>
        <w:lastRenderedPageBreak/>
        <w:t xml:space="preserve">fact, though counterintuitive in some regards, our findings neatly dovetail with those reported in studies of visual search. Across a number of visual search studies, participants have been shown to use sub-optimal search strategies in an attempt to reduce perceived cognitive effort </w:t>
      </w:r>
      <w:r w:rsidR="00F32CCC" w:rsidRPr="000A6F59">
        <w:rPr>
          <w:rFonts w:ascii="Arial" w:hAnsi="Arial" w:cs="Arial"/>
          <w:lang w:val="en-US"/>
        </w:rPr>
        <w:fldChar w:fldCharType="begin"/>
      </w:r>
      <w:r w:rsidR="00871E88" w:rsidRPr="000A6F59">
        <w:rPr>
          <w:rFonts w:ascii="Arial" w:hAnsi="Arial" w:cs="Arial"/>
          <w:lang w:val="en-US"/>
        </w:rPr>
        <w:instrText xml:space="preserve"> ADDIN ZOTERO_ITEM CSL_CITATION {"citationID":"qRqMrnch","properties":{"formattedCitation":"(Irons &amp; Leber, 2016, 2018; T. Zhang &amp; Leber, 2024)","plainCitation":"(Irons &amp; Leber, 2016, 2018; T. Zhang &amp; Leber, 2024)","noteIndex":0},"citationItems":[{"id":569,"uris":["http://zotero.org/users/local/TppnTB8M/items/GCWK3S9A"],"itemData":{"id":569,"type":"article-journal","container-title":"Attention, Perception, &amp; Psychophysics","DOI":"10.3758/s13414-016-1125-4","ISSN":"1943-3921, 1943-393X","issue":"7","journalAbbreviation":"Atten Percept Psychophys","language":"en","page":"2031-2048","source":"DOI.org (Crossref)","title":"Choosing attentional control settings in a dynamically changing environment","volume":"78","author":[{"family":"Irons","given":"Jessica L."},{"family":"Leber","given":"Andrew B."}],"issued":{"date-parts":[["2016",10]]}}},{"id":570,"uris":["http://zotero.org/users/local/TppnTB8M/items/3FBRUEAM"],"itemData":{"id":570,"type":"article-journal","abstract":"Goal-directed attentional control can substantially aid visual search, but only if it is recruited in an effective manner. Previously we found that strategies chosen to control attention vary considerably across individuals, and we proposed that effort avoidance may lead some individuals to choose suboptimal strategies. Here we present a more thorough analysis of individual differences in attentional control strategies. We used the adaptive choice visual search (ACVS), which provides a method to quantify an individual’s attentional control strategy in a dynamically changing, unconstrained environment. We found that individual’s strategy choices are highly reliable across sessions, suggesting that attentional control strategies are stable and trait-like. In Experiment 2, we explored the extent to which strategy use was related to subjective evaluations of effort and performance. Results showed that the extent to which individuals found the optimal strategy to be effortful and effective predicted their likelihood of making optimal choices on a subsequent choice block. These results provide the first evidence for a relationship between effort and strategic attentional control, and they highlight the important and often neglected role of strategy in understanding attentional control.","container-title":"Journal of Experimental Psychology: Human Perception and Performance","DOI":"10.1037/xhp0000560","ISSN":"1939-1277, 0096-1523","issue":"10","journalAbbreviation":"Journal of Experimental Psychology: Human Perception and Performance","language":"en","license":"http://www.apa.org/pubs/journals/resources/open-access.aspx","page":"1637-1654","source":"DOI.org (Crossref)","title":"Characterizing individual variation in the strategic use of attentional control.","volume":"44","author":[{"family":"Irons","given":"Jessica L."},{"family":"Leber","given":"Andrew B."}],"issued":{"date-parts":[["2018",10]]}}},{"id":1011,"uris":["http://zotero.org/users/local/TppnTB8M/items/27MHN95I"],"itemData":{"id":1011,"type":"article-journal","abstract":"People often choose suboptimal attentional control strategies during visual search. This has been at least partially attributed to the avoidance of the cognitive effort associated with the optimal strategy, but aspects of the task triggering such avoidance remain unclear. Here, we attempted to measure effort avoidance of an isolated task component to assess whether this component might drive suboptimal behavior. We adopted a modified version of the Adaptive Choice Visual Search (ACVS), a task designed to measure people’s visual search strategies. To perform optimally, participants must make a numerosity judgment—estimating and comparing two color sets—before they can advantageously search through the less numerous of the two. If participants skip the numerosity judgment step, they can still perform accurately, albeit substantially more slowly. To study whether effort associated with performing the optional numerosity judgment could be an obstacle to optimal performance, we created a variant of the demand selection task to quantify the avoidance of numerosity judgment effort. Results revealed a robust avoidance of the numerosity judgment, offering a potential explanation for why individuals choose suboptimal strategies in the ACVS task. Nevertheless, we did not find a significant relationship between individual numerosity judgment avoidance and ACVS optimality, and we discussed potential reasons for this lack of an observed relationship. Altogether, our results showed that the effort avoidance for specific subcomponents of a visual search task can be probed and linked to overall strategy choices.","container-title":"Attention, Perception, &amp; Psychophysics","DOI":"10.3758/s13414-024-02927-1","ISSN":"1943-3921, 1943-393X","issue":"6","journalAbbreviation":"Atten Percept Psychophys","language":"en","page":"1989-2002","source":"DOI.org (Crossref)","title":"Investigating an effort avoidance account of attentional strategy choice","volume":"86","author":[{"family":"Zhang","given":"Tianyu"},{"family":"Leber","given":"Andrew B."}],"issued":{"date-parts":[["2024",8]]}}}],"schema":"https://github.com/citation-style-language/schema/raw/master/csl-citation.json"} </w:instrText>
      </w:r>
      <w:r w:rsidR="00F32CCC" w:rsidRPr="000A6F59">
        <w:rPr>
          <w:rFonts w:ascii="Arial" w:hAnsi="Arial" w:cs="Arial"/>
          <w:lang w:val="en-US"/>
        </w:rPr>
        <w:fldChar w:fldCharType="separate"/>
      </w:r>
      <w:r w:rsidR="00871E88" w:rsidRPr="000A6F59">
        <w:rPr>
          <w:rFonts w:ascii="Arial" w:hAnsi="Arial" w:cs="Arial"/>
          <w:noProof/>
          <w:lang w:val="en-US"/>
        </w:rPr>
        <w:t>(Irons &amp; Leber, 2016, 2018; T. Zhang &amp; Leber, 2024)</w:t>
      </w:r>
      <w:r w:rsidR="00F32CCC" w:rsidRPr="000A6F59">
        <w:rPr>
          <w:rFonts w:ascii="Arial" w:hAnsi="Arial" w:cs="Arial"/>
          <w:lang w:val="en-US"/>
        </w:rPr>
        <w:fldChar w:fldCharType="end"/>
      </w:r>
      <w:r w:rsidRPr="000A6F59">
        <w:rPr>
          <w:rFonts w:ascii="Arial" w:hAnsi="Arial" w:cs="Arial"/>
          <w:lang w:val="en-US"/>
        </w:rPr>
        <w:t>. As noted above, to our knowledge this is the first set of experiments that have been conducted with the aim of better understanding attentional selection during interactive search, and we have generated a novel set of findings regarding prioritization during interactive searches. At a theoretical level, these findings can help to better understand how, when and why regions are examined during interactive search.</w:t>
      </w:r>
    </w:p>
    <w:p w14:paraId="0AA7FE49" w14:textId="678B57E4" w:rsidR="005F2B17" w:rsidRPr="000A6F59" w:rsidRDefault="0079229A" w:rsidP="0079229A">
      <w:pPr>
        <w:spacing w:line="480" w:lineRule="auto"/>
        <w:ind w:firstLine="720"/>
        <w:rPr>
          <w:rFonts w:ascii="Arial" w:hAnsi="Arial" w:cs="Arial"/>
          <w:lang w:val="en-US"/>
        </w:rPr>
      </w:pPr>
      <w:r w:rsidRPr="000A6F59">
        <w:rPr>
          <w:rFonts w:ascii="Arial" w:hAnsi="Arial" w:cs="Arial"/>
          <w:lang w:val="en-US"/>
        </w:rPr>
        <w:t>It is</w:t>
      </w:r>
      <w:r w:rsidR="005F2B17" w:rsidRPr="000A6F59">
        <w:rPr>
          <w:rFonts w:ascii="Arial" w:hAnsi="Arial" w:cs="Arial"/>
          <w:lang w:val="en-US"/>
        </w:rPr>
        <w:t>,</w:t>
      </w:r>
      <w:r w:rsidRPr="000A6F59">
        <w:rPr>
          <w:rFonts w:ascii="Arial" w:hAnsi="Arial" w:cs="Arial"/>
          <w:lang w:val="en-US"/>
        </w:rPr>
        <w:t xml:space="preserve"> however</w:t>
      </w:r>
      <w:r w:rsidR="005F2B17" w:rsidRPr="000A6F59">
        <w:rPr>
          <w:rFonts w:ascii="Arial" w:hAnsi="Arial" w:cs="Arial"/>
          <w:lang w:val="en-US"/>
        </w:rPr>
        <w:t>,</w:t>
      </w:r>
      <w:r w:rsidRPr="000A6F59">
        <w:rPr>
          <w:rFonts w:ascii="Arial" w:hAnsi="Arial" w:cs="Arial"/>
          <w:lang w:val="en-US"/>
        </w:rPr>
        <w:t xml:space="preserve"> important to note that our findings</w:t>
      </w:r>
      <w:r w:rsidR="005F2B17" w:rsidRPr="000A6F59">
        <w:rPr>
          <w:rFonts w:ascii="Arial" w:hAnsi="Arial" w:cs="Arial"/>
          <w:lang w:val="en-US"/>
        </w:rPr>
        <w:t xml:space="preserve"> may be driven </w:t>
      </w:r>
      <w:r w:rsidR="0053622F" w:rsidRPr="000A6F59">
        <w:rPr>
          <w:rFonts w:ascii="Arial" w:hAnsi="Arial" w:cs="Arial"/>
          <w:lang w:val="en-US"/>
        </w:rPr>
        <w:t xml:space="preserve">not by a focus on ‘easy’ objects first, but rather by a focus on those objects that can be examined quickly. </w:t>
      </w:r>
    </w:p>
    <w:p w14:paraId="3E6C08C8" w14:textId="6513C399" w:rsidR="0053622F" w:rsidRPr="000A6F59" w:rsidRDefault="0053622F" w:rsidP="0053622F">
      <w:pPr>
        <w:spacing w:line="480" w:lineRule="auto"/>
        <w:rPr>
          <w:rFonts w:ascii="Arial" w:hAnsi="Arial" w:cs="Arial"/>
          <w:lang w:val="en-US"/>
        </w:rPr>
      </w:pPr>
      <w:r w:rsidRPr="000A6F59">
        <w:rPr>
          <w:rFonts w:ascii="Arial" w:hAnsi="Arial" w:cs="Arial"/>
          <w:lang w:val="en-US"/>
        </w:rPr>
        <w:t>Under this view</w:t>
      </w:r>
      <w:r w:rsidR="0079229A" w:rsidRPr="000A6F59">
        <w:rPr>
          <w:rFonts w:ascii="Arial" w:hAnsi="Arial" w:cs="Arial"/>
          <w:lang w:val="en-US"/>
        </w:rPr>
        <w:t xml:space="preserve">, the longer a participant spends </w:t>
      </w:r>
      <w:r w:rsidRPr="000A6F59">
        <w:rPr>
          <w:rFonts w:ascii="Arial" w:hAnsi="Arial" w:cs="Arial"/>
          <w:lang w:val="en-US"/>
        </w:rPr>
        <w:t>examining an object,</w:t>
      </w:r>
      <w:r w:rsidR="0079229A" w:rsidRPr="000A6F59">
        <w:rPr>
          <w:rFonts w:ascii="Arial" w:hAnsi="Arial" w:cs="Arial"/>
          <w:lang w:val="en-US"/>
        </w:rPr>
        <w:t xml:space="preserve"> the more energy and resources they must expend doing so. By prioritizing objects that can be accepted or rejected quickly, e.g., light and poor cubes, participants may therefore </w:t>
      </w:r>
      <w:r w:rsidRPr="000A6F59">
        <w:rPr>
          <w:rFonts w:ascii="Arial" w:hAnsi="Arial" w:cs="Arial"/>
          <w:lang w:val="en-US"/>
        </w:rPr>
        <w:t>have been focus</w:t>
      </w:r>
      <w:r w:rsidR="006C3590" w:rsidRPr="000A6F59">
        <w:rPr>
          <w:rFonts w:ascii="Arial" w:hAnsi="Arial" w:cs="Arial"/>
          <w:lang w:val="en-US"/>
        </w:rPr>
        <w:t>ed</w:t>
      </w:r>
      <w:r w:rsidRPr="000A6F59">
        <w:rPr>
          <w:rFonts w:ascii="Arial" w:hAnsi="Arial" w:cs="Arial"/>
          <w:lang w:val="en-US"/>
        </w:rPr>
        <w:t xml:space="preserve"> on </w:t>
      </w:r>
      <w:r w:rsidR="0079229A" w:rsidRPr="000A6F59">
        <w:rPr>
          <w:rFonts w:ascii="Arial" w:hAnsi="Arial" w:cs="Arial"/>
          <w:lang w:val="en-US"/>
        </w:rPr>
        <w:t xml:space="preserve">reducing energetic expenditure by being </w:t>
      </w:r>
      <w:r w:rsidRPr="000A6F59">
        <w:rPr>
          <w:rFonts w:ascii="Arial" w:hAnsi="Arial" w:cs="Arial"/>
          <w:lang w:val="en-US"/>
        </w:rPr>
        <w:t xml:space="preserve">more </w:t>
      </w:r>
      <w:r w:rsidR="0079229A" w:rsidRPr="000A6F59">
        <w:rPr>
          <w:rFonts w:ascii="Arial" w:hAnsi="Arial" w:cs="Arial"/>
          <w:lang w:val="en-US"/>
        </w:rPr>
        <w:t>efficient with their time</w:t>
      </w:r>
      <w:r w:rsidR="00E34C10" w:rsidRPr="000A6F59">
        <w:rPr>
          <w:rStyle w:val="FootnoteReference"/>
          <w:rFonts w:ascii="Arial" w:hAnsi="Arial" w:cs="Arial"/>
          <w:lang w:val="en-US"/>
        </w:rPr>
        <w:footnoteReference w:id="1"/>
      </w:r>
      <w:r w:rsidR="0079229A" w:rsidRPr="000A6F59">
        <w:rPr>
          <w:rFonts w:ascii="Arial" w:hAnsi="Arial" w:cs="Arial"/>
          <w:lang w:val="en-US"/>
        </w:rPr>
        <w:t xml:space="preserve">. </w:t>
      </w:r>
      <w:r w:rsidRPr="000A6F59">
        <w:rPr>
          <w:rFonts w:ascii="Arial" w:hAnsi="Arial" w:cs="Arial"/>
          <w:lang w:val="en-US"/>
        </w:rPr>
        <w:t xml:space="preserve">Here, we did not plan on controlling for this possibility, and so drawing conclusions in this regard is beyond the scope of the </w:t>
      </w:r>
      <w:r w:rsidR="006C3590" w:rsidRPr="000A6F59">
        <w:rPr>
          <w:rFonts w:ascii="Arial" w:hAnsi="Arial" w:cs="Arial"/>
          <w:lang w:val="en-US"/>
        </w:rPr>
        <w:t xml:space="preserve">current </w:t>
      </w:r>
      <w:r w:rsidRPr="000A6F59">
        <w:rPr>
          <w:rFonts w:ascii="Arial" w:hAnsi="Arial" w:cs="Arial"/>
          <w:lang w:val="en-US"/>
        </w:rPr>
        <w:t xml:space="preserve">set of experiments. However, we plan on </w:t>
      </w:r>
      <w:r w:rsidR="006C3590" w:rsidRPr="000A6F59">
        <w:rPr>
          <w:rFonts w:ascii="Arial" w:hAnsi="Arial" w:cs="Arial"/>
          <w:lang w:val="en-US"/>
        </w:rPr>
        <w:t>pursuing</w:t>
      </w:r>
      <w:r w:rsidRPr="000A6F59">
        <w:rPr>
          <w:rFonts w:ascii="Arial" w:hAnsi="Arial" w:cs="Arial"/>
          <w:lang w:val="en-US"/>
        </w:rPr>
        <w:t xml:space="preserve"> this in future </w:t>
      </w:r>
      <w:r w:rsidR="006C3590" w:rsidRPr="000A6F59">
        <w:rPr>
          <w:rFonts w:ascii="Arial" w:hAnsi="Arial" w:cs="Arial"/>
          <w:lang w:val="en-US"/>
        </w:rPr>
        <w:t>research</w:t>
      </w:r>
      <w:r w:rsidRPr="000A6F59">
        <w:rPr>
          <w:rFonts w:ascii="Arial" w:hAnsi="Arial" w:cs="Arial"/>
          <w:lang w:val="en-US"/>
        </w:rPr>
        <w:t xml:space="preserve"> wherein the time taken to examine objects is held constant. </w:t>
      </w:r>
    </w:p>
    <w:p w14:paraId="334F0D15" w14:textId="35442ADD" w:rsidR="00CD13DD" w:rsidRPr="000A6F59" w:rsidRDefault="00CD13DD" w:rsidP="00CD13DD">
      <w:pPr>
        <w:spacing w:line="480" w:lineRule="auto"/>
        <w:ind w:firstLine="720"/>
        <w:rPr>
          <w:rFonts w:ascii="Arial" w:hAnsi="Arial" w:cs="Arial"/>
          <w:lang w:val="en-US"/>
        </w:rPr>
      </w:pPr>
      <w:r w:rsidRPr="000A6F59">
        <w:rPr>
          <w:rFonts w:ascii="Arial" w:hAnsi="Arial" w:cs="Arial"/>
          <w:lang w:val="en-US"/>
        </w:rPr>
        <w:t xml:space="preserve">At a practical level, our findings also bear importance on interactive search tasks. Whether in the digital or physical world, we expect searchers to de-prioritize interactively examining objects that indicate in some way that they will require extensive </w:t>
      </w:r>
      <w:r w:rsidRPr="000A6F59">
        <w:rPr>
          <w:rFonts w:ascii="Arial" w:hAnsi="Arial" w:cs="Arial"/>
          <w:lang w:val="en-US"/>
        </w:rPr>
        <w:lastRenderedPageBreak/>
        <w:t>effort to search. Doing so could cause these objects to not be examined at all should a searcher be under time pressure and thus terminating their searches rapidly. In our simple interactive search tasks here, performance was high and the cubes that needed more effort did</w:t>
      </w:r>
      <w:r w:rsidR="00D46E25" w:rsidRPr="000A6F59">
        <w:rPr>
          <w:rFonts w:ascii="Arial" w:hAnsi="Arial" w:cs="Arial"/>
          <w:lang w:val="en-US"/>
        </w:rPr>
        <w:t xml:space="preserve"> </w:t>
      </w:r>
      <w:r w:rsidRPr="000A6F59">
        <w:rPr>
          <w:rFonts w:ascii="Arial" w:hAnsi="Arial" w:cs="Arial"/>
          <w:lang w:val="en-US"/>
        </w:rPr>
        <w:t>n</w:t>
      </w:r>
      <w:r w:rsidR="00D46E25" w:rsidRPr="000A6F59">
        <w:rPr>
          <w:rFonts w:ascii="Arial" w:hAnsi="Arial" w:cs="Arial"/>
          <w:lang w:val="en-US"/>
        </w:rPr>
        <w:t>o</w:t>
      </w:r>
      <w:r w:rsidRPr="000A6F59">
        <w:rPr>
          <w:rFonts w:ascii="Arial" w:hAnsi="Arial" w:cs="Arial"/>
          <w:lang w:val="en-US"/>
        </w:rPr>
        <w:t xml:space="preserve">t show evidence of targets being missed. However, it may be the case that in interactive search tasks that require substantially more effort overall, such as when searching for targets hidden throughout a house </w:t>
      </w:r>
      <w:r w:rsidR="00871E88" w:rsidRPr="000A6F59">
        <w:rPr>
          <w:rFonts w:ascii="Arial" w:hAnsi="Arial" w:cs="Arial"/>
          <w:lang w:val="en-US"/>
        </w:rPr>
        <w:fldChar w:fldCharType="begin"/>
      </w:r>
      <w:r w:rsidR="002F7E46" w:rsidRPr="000A6F59">
        <w:rPr>
          <w:rFonts w:ascii="Arial" w:hAnsi="Arial" w:cs="Arial"/>
          <w:lang w:val="en-US"/>
        </w:rPr>
        <w:instrText xml:space="preserve"> ADDIN ZOTERO_ITEM CSL_CITATION {"citationID":"QDIr6XFI","properties":{"formattedCitation":"(Riggs et al., 2018)","plainCitation":"(Riggs et al., 2018)","noteIndex":0},"citationItems":[{"id":873,"uris":["http://zotero.org/users/local/TppnTB8M/items/JDDX2U9Y"],"itemData":{"id":873,"type":"article-journal","abstract":"Rummage search is the visual and haptic search of complex environments for targets. In this study, rummage search was explored using a novel analytic framework with expert dyads and novice dyads, as well as novice individuals. Participants sought an unknown number of targets placed in four rooms of a residential house. Some targets were plainly visible whereas others were hidden and could only be found through haptic examination. Expert dyads were very good at the task, conducting a slowed, double-checking exhaustive search, while novices both failed to fixate potential target locations and failed to carry out the appropriate action required to search those locations exhaustively. The novice dyads examined more than the novice individuals, but became more superficial in their search. We conclude that effective rummage searching is a skill enhanced by training.","container-title":"Visual Cognition","DOI":"10.1080/13506285.2018.1445678","ISSN":"1350-6285, 1464-0716","issue":"5","journalAbbreviation":"Visual Cognition","language":"en","page":"334-350","source":"DOI.org (Crossref)","title":"Rummage search by expert dyads, novice dyads and novice individuals for objects hidden in houses","volume":"26","author":[{"family":"Riggs","given":"Charlotte A."},{"family":"Godwin","given":"Hayward J."},{"family":"Mann","given":"Carl M."},{"family":"Smith","given":"Sarah J."},{"family":"Boardman","given":"Michael"},{"family":"Liversedge","given":"Simon P."},{"family":"Donnelly","given":"Nick"}],"issued":{"date-parts":[["2018",5,28]]}}}],"schema":"https://github.com/citation-style-language/schema/raw/master/csl-citation.json"} </w:instrText>
      </w:r>
      <w:r w:rsidR="00871E88" w:rsidRPr="000A6F59">
        <w:rPr>
          <w:rFonts w:ascii="Arial" w:hAnsi="Arial" w:cs="Arial"/>
          <w:lang w:val="en-US"/>
        </w:rPr>
        <w:fldChar w:fldCharType="separate"/>
      </w:r>
      <w:r w:rsidR="002F7E46" w:rsidRPr="000A6F59">
        <w:rPr>
          <w:rFonts w:ascii="Arial" w:hAnsi="Arial" w:cs="Arial"/>
          <w:noProof/>
          <w:lang w:val="en-US"/>
        </w:rPr>
        <w:t>(Riggs et al., 2018)</w:t>
      </w:r>
      <w:r w:rsidR="00871E88" w:rsidRPr="000A6F59">
        <w:rPr>
          <w:rFonts w:ascii="Arial" w:hAnsi="Arial" w:cs="Arial"/>
          <w:lang w:val="en-US"/>
        </w:rPr>
        <w:fldChar w:fldCharType="end"/>
      </w:r>
      <w:r w:rsidRPr="000A6F59">
        <w:rPr>
          <w:rFonts w:ascii="Arial" w:hAnsi="Arial" w:cs="Arial"/>
          <w:lang w:val="en-US"/>
        </w:rPr>
        <w:t>, individuals may become more likely to avoid these objects altogether. This is indeed a possibility that we plan to examine within future experiments.</w:t>
      </w:r>
    </w:p>
    <w:p w14:paraId="09B58A18" w14:textId="77777777" w:rsidR="00CD13DD" w:rsidRPr="000A6F59" w:rsidRDefault="00CD13DD" w:rsidP="00CD13DD">
      <w:pPr>
        <w:spacing w:line="480" w:lineRule="auto"/>
        <w:jc w:val="center"/>
        <w:rPr>
          <w:rFonts w:ascii="Arial" w:hAnsi="Arial" w:cs="Arial"/>
          <w:b/>
          <w:bCs/>
          <w:lang w:val="en-US"/>
        </w:rPr>
      </w:pPr>
    </w:p>
    <w:p w14:paraId="2525044D" w14:textId="18CFE525" w:rsidR="00CD13DD" w:rsidRPr="000A6F59" w:rsidRDefault="00CD13DD" w:rsidP="004B4B3D">
      <w:pPr>
        <w:spacing w:line="480" w:lineRule="auto"/>
        <w:jc w:val="center"/>
        <w:rPr>
          <w:rFonts w:ascii="Arial" w:hAnsi="Arial" w:cs="Arial"/>
          <w:b/>
          <w:bCs/>
          <w:lang w:val="en-US"/>
        </w:rPr>
      </w:pPr>
      <w:r w:rsidRPr="000A6F59">
        <w:rPr>
          <w:rFonts w:ascii="Arial" w:hAnsi="Arial" w:cs="Arial"/>
          <w:b/>
          <w:bCs/>
          <w:lang w:val="en-US"/>
        </w:rPr>
        <w:t>Declarations</w:t>
      </w:r>
    </w:p>
    <w:p w14:paraId="1822BA25" w14:textId="77777777" w:rsidR="00CD13DD" w:rsidRPr="000A6F59" w:rsidRDefault="00CD13DD" w:rsidP="00CD13DD">
      <w:pPr>
        <w:spacing w:line="480" w:lineRule="auto"/>
        <w:rPr>
          <w:rFonts w:ascii="Arial" w:hAnsi="Arial" w:cs="Arial"/>
          <w:b/>
          <w:bCs/>
          <w:lang w:val="en-US"/>
        </w:rPr>
      </w:pPr>
      <w:r w:rsidRPr="000A6F59">
        <w:rPr>
          <w:rFonts w:ascii="Arial" w:hAnsi="Arial" w:cs="Arial"/>
          <w:b/>
          <w:bCs/>
          <w:lang w:val="en-US"/>
        </w:rPr>
        <w:t>Funding</w:t>
      </w:r>
    </w:p>
    <w:p w14:paraId="074BCB73" w14:textId="77777777" w:rsidR="00CD13DD" w:rsidRPr="000A6F59" w:rsidRDefault="00CD13DD" w:rsidP="00CD13DD">
      <w:pPr>
        <w:spacing w:line="480" w:lineRule="auto"/>
        <w:ind w:firstLine="720"/>
        <w:rPr>
          <w:rFonts w:ascii="Arial" w:hAnsi="Arial" w:cs="Arial"/>
          <w:lang w:val="en-US"/>
        </w:rPr>
      </w:pPr>
      <w:r w:rsidRPr="000A6F59">
        <w:rPr>
          <w:rFonts w:ascii="Arial" w:hAnsi="Arial" w:cs="Arial"/>
          <w:lang w:val="en-US"/>
        </w:rPr>
        <w:t>This research received no specific grant from any funding agency in the public, commercial, or not-for-profit sectors.</w:t>
      </w:r>
    </w:p>
    <w:p w14:paraId="01C8C27D" w14:textId="77777777" w:rsidR="00CD13DD" w:rsidRPr="000A6F59" w:rsidRDefault="00CD13DD" w:rsidP="00CD13DD">
      <w:pPr>
        <w:spacing w:line="480" w:lineRule="auto"/>
        <w:rPr>
          <w:rFonts w:ascii="Arial" w:hAnsi="Arial" w:cs="Arial"/>
          <w:b/>
          <w:bCs/>
          <w:lang w:val="en-US"/>
        </w:rPr>
      </w:pPr>
    </w:p>
    <w:p w14:paraId="0DD9E25F" w14:textId="77777777" w:rsidR="00CD13DD" w:rsidRPr="000A6F59" w:rsidRDefault="00CD13DD" w:rsidP="00CD13DD">
      <w:pPr>
        <w:spacing w:line="480" w:lineRule="auto"/>
        <w:rPr>
          <w:rFonts w:ascii="Arial" w:hAnsi="Arial" w:cs="Arial"/>
          <w:b/>
          <w:bCs/>
          <w:lang w:val="en-US"/>
        </w:rPr>
      </w:pPr>
      <w:r w:rsidRPr="000A6F59">
        <w:rPr>
          <w:rFonts w:ascii="Arial" w:hAnsi="Arial" w:cs="Arial"/>
          <w:b/>
          <w:bCs/>
          <w:lang w:val="en-US"/>
        </w:rPr>
        <w:t>Conflicts of Interest</w:t>
      </w:r>
    </w:p>
    <w:p w14:paraId="7ACE0963" w14:textId="77777777" w:rsidR="00CD13DD" w:rsidRPr="000A6F59" w:rsidRDefault="00CD13DD" w:rsidP="00CD13DD">
      <w:pPr>
        <w:spacing w:line="480" w:lineRule="auto"/>
        <w:rPr>
          <w:rFonts w:ascii="Arial" w:hAnsi="Arial" w:cs="Arial"/>
          <w:lang w:val="en-US"/>
        </w:rPr>
      </w:pPr>
      <w:r w:rsidRPr="000A6F59">
        <w:rPr>
          <w:rFonts w:ascii="Arial" w:hAnsi="Arial" w:cs="Arial"/>
          <w:b/>
          <w:bCs/>
          <w:lang w:val="en-US"/>
        </w:rPr>
        <w:tab/>
      </w:r>
      <w:r w:rsidRPr="000A6F59">
        <w:rPr>
          <w:rFonts w:ascii="Arial" w:hAnsi="Arial" w:cs="Arial"/>
          <w:lang w:val="en-US"/>
        </w:rPr>
        <w:t>The authors have no conflicts of interest to declare.</w:t>
      </w:r>
    </w:p>
    <w:p w14:paraId="4D4B189E" w14:textId="77777777" w:rsidR="00CD13DD" w:rsidRPr="000A6F59" w:rsidRDefault="00CD13DD" w:rsidP="00CD13DD">
      <w:pPr>
        <w:spacing w:line="480" w:lineRule="auto"/>
        <w:rPr>
          <w:rFonts w:ascii="Arial" w:hAnsi="Arial" w:cs="Arial"/>
          <w:b/>
          <w:bCs/>
          <w:lang w:val="en-US"/>
        </w:rPr>
      </w:pPr>
    </w:p>
    <w:p w14:paraId="54FC56C4" w14:textId="77777777" w:rsidR="00CD13DD" w:rsidRPr="000A6F59" w:rsidRDefault="00CD13DD" w:rsidP="00CD13DD">
      <w:pPr>
        <w:spacing w:line="480" w:lineRule="auto"/>
        <w:rPr>
          <w:rFonts w:ascii="Arial" w:hAnsi="Arial" w:cs="Arial"/>
          <w:b/>
          <w:bCs/>
          <w:lang w:val="en-US"/>
        </w:rPr>
      </w:pPr>
      <w:r w:rsidRPr="000A6F59">
        <w:rPr>
          <w:rFonts w:ascii="Arial" w:hAnsi="Arial" w:cs="Arial"/>
          <w:b/>
          <w:bCs/>
          <w:lang w:val="en-US"/>
        </w:rPr>
        <w:t>Ethics Approval</w:t>
      </w:r>
    </w:p>
    <w:p w14:paraId="6F997039" w14:textId="77777777" w:rsidR="00CD13DD" w:rsidRPr="000A6F59" w:rsidRDefault="00CD13DD" w:rsidP="00CD13DD">
      <w:pPr>
        <w:spacing w:line="480" w:lineRule="auto"/>
        <w:rPr>
          <w:rFonts w:ascii="Arial" w:hAnsi="Arial" w:cs="Arial"/>
          <w:lang w:val="en-US"/>
        </w:rPr>
      </w:pPr>
      <w:r w:rsidRPr="000A6F59">
        <w:rPr>
          <w:rFonts w:ascii="Arial" w:hAnsi="Arial" w:cs="Arial"/>
          <w:b/>
          <w:bCs/>
          <w:lang w:val="en-US"/>
        </w:rPr>
        <w:tab/>
      </w:r>
      <w:r w:rsidRPr="000A6F59">
        <w:rPr>
          <w:rFonts w:ascii="Arial" w:hAnsi="Arial" w:cs="Arial"/>
          <w:lang w:val="en-US"/>
        </w:rPr>
        <w:t>All experiments received ethical approval from The University of Southampton (ERGO NUMBER: 95398.A1). Participants were treated in accordance with the ethical standards of the American Psychological Association and the Declaration of Helsinki.</w:t>
      </w:r>
    </w:p>
    <w:p w14:paraId="6C731E6F" w14:textId="77777777" w:rsidR="00CD13DD" w:rsidRPr="000A6F59" w:rsidRDefault="00CD13DD" w:rsidP="00CD13DD">
      <w:pPr>
        <w:spacing w:line="480" w:lineRule="auto"/>
        <w:rPr>
          <w:rFonts w:ascii="Arial" w:hAnsi="Arial" w:cs="Arial"/>
          <w:lang w:val="en-US"/>
        </w:rPr>
      </w:pPr>
    </w:p>
    <w:p w14:paraId="17637F8A" w14:textId="77777777" w:rsidR="00CD13DD" w:rsidRPr="000A6F59" w:rsidRDefault="00CD13DD" w:rsidP="00CD13DD">
      <w:pPr>
        <w:spacing w:line="480" w:lineRule="auto"/>
        <w:rPr>
          <w:rFonts w:ascii="Arial" w:hAnsi="Arial" w:cs="Arial"/>
          <w:b/>
          <w:bCs/>
          <w:lang w:val="en-US"/>
        </w:rPr>
      </w:pPr>
      <w:r w:rsidRPr="000A6F59">
        <w:rPr>
          <w:rFonts w:ascii="Arial" w:hAnsi="Arial" w:cs="Arial"/>
          <w:b/>
          <w:bCs/>
          <w:lang w:val="en-US"/>
        </w:rPr>
        <w:t>Consent to Participate</w:t>
      </w:r>
    </w:p>
    <w:p w14:paraId="5F20844F" w14:textId="77777777" w:rsidR="00CD13DD" w:rsidRPr="000A6F59" w:rsidRDefault="00CD13DD" w:rsidP="00CD13DD">
      <w:pPr>
        <w:spacing w:line="480" w:lineRule="auto"/>
        <w:ind w:firstLine="720"/>
        <w:rPr>
          <w:rFonts w:ascii="Arial" w:hAnsi="Arial" w:cs="Arial"/>
          <w:lang w:val="en-US"/>
        </w:rPr>
      </w:pPr>
      <w:r w:rsidRPr="000A6F59">
        <w:rPr>
          <w:rFonts w:ascii="Arial" w:hAnsi="Arial" w:cs="Arial"/>
          <w:lang w:val="en-US"/>
        </w:rPr>
        <w:lastRenderedPageBreak/>
        <w:t>All participants gave informed consent to participate in this study via an online consent form at the start of each experiment.</w:t>
      </w:r>
    </w:p>
    <w:p w14:paraId="7D80A6DC" w14:textId="77777777" w:rsidR="00CD13DD" w:rsidRPr="000A6F59" w:rsidRDefault="00CD13DD" w:rsidP="00CD13DD">
      <w:pPr>
        <w:spacing w:line="480" w:lineRule="auto"/>
        <w:ind w:firstLine="720"/>
        <w:rPr>
          <w:rFonts w:ascii="Arial" w:hAnsi="Arial" w:cs="Arial"/>
          <w:lang w:val="en-US"/>
        </w:rPr>
      </w:pPr>
    </w:p>
    <w:p w14:paraId="4B8E2FCC" w14:textId="77777777" w:rsidR="00CD13DD" w:rsidRPr="000A6F59" w:rsidRDefault="00CD13DD" w:rsidP="00CD13DD">
      <w:pPr>
        <w:spacing w:line="480" w:lineRule="auto"/>
        <w:rPr>
          <w:rFonts w:ascii="Arial" w:hAnsi="Arial" w:cs="Arial"/>
          <w:b/>
          <w:bCs/>
          <w:lang w:val="en-US"/>
        </w:rPr>
      </w:pPr>
      <w:r w:rsidRPr="000A6F59">
        <w:rPr>
          <w:rFonts w:ascii="Arial" w:hAnsi="Arial" w:cs="Arial"/>
          <w:b/>
          <w:bCs/>
          <w:lang w:val="en-US"/>
        </w:rPr>
        <w:t>Consent for Publication</w:t>
      </w:r>
    </w:p>
    <w:p w14:paraId="28CC71EA" w14:textId="77777777" w:rsidR="00CD13DD" w:rsidRPr="000A6F59" w:rsidRDefault="00CD13DD" w:rsidP="00CD13DD">
      <w:pPr>
        <w:spacing w:line="480" w:lineRule="auto"/>
        <w:ind w:firstLine="720"/>
        <w:rPr>
          <w:rFonts w:ascii="Arial" w:hAnsi="Arial" w:cs="Arial"/>
          <w:lang w:val="en-US"/>
        </w:rPr>
      </w:pPr>
      <w:r w:rsidRPr="000A6F59">
        <w:rPr>
          <w:rFonts w:ascii="Arial" w:hAnsi="Arial" w:cs="Arial"/>
          <w:lang w:val="en-US"/>
        </w:rPr>
        <w:t>All participants gave informed consent to have their anonymized data published in a journal article and data repository via an online consent form at the start of each experiment.</w:t>
      </w:r>
    </w:p>
    <w:p w14:paraId="221A726E" w14:textId="77777777" w:rsidR="00CD13DD" w:rsidRPr="000A6F59" w:rsidRDefault="00CD13DD" w:rsidP="000A6F59">
      <w:pPr>
        <w:spacing w:line="480" w:lineRule="auto"/>
        <w:rPr>
          <w:rFonts w:ascii="Arial" w:hAnsi="Arial" w:cs="Arial"/>
          <w:lang w:val="en-US"/>
        </w:rPr>
      </w:pPr>
    </w:p>
    <w:p w14:paraId="0CEA4414" w14:textId="432BDABF" w:rsidR="00ED7F41" w:rsidRPr="000A6F59" w:rsidRDefault="00ED7F41">
      <w:pPr>
        <w:spacing w:after="160" w:line="278" w:lineRule="auto"/>
        <w:rPr>
          <w:rFonts w:ascii="Arial" w:hAnsi="Arial" w:cs="Arial"/>
          <w:lang w:val="en-US"/>
        </w:rPr>
      </w:pPr>
      <w:r w:rsidRPr="000A6F59">
        <w:rPr>
          <w:rFonts w:ascii="Arial" w:hAnsi="Arial" w:cs="Arial"/>
          <w:lang w:val="en-US"/>
        </w:rPr>
        <w:br w:type="page"/>
      </w:r>
    </w:p>
    <w:p w14:paraId="0473A23D" w14:textId="63BA9252" w:rsidR="00CD13DD" w:rsidRPr="000A6F59" w:rsidRDefault="00ED7F41" w:rsidP="00ED7F41">
      <w:pPr>
        <w:spacing w:line="480" w:lineRule="auto"/>
        <w:jc w:val="center"/>
        <w:rPr>
          <w:rFonts w:ascii="Arial" w:hAnsi="Arial" w:cs="Arial"/>
          <w:b/>
          <w:bCs/>
          <w:lang w:val="en-US"/>
        </w:rPr>
      </w:pPr>
      <w:r w:rsidRPr="000A6F59">
        <w:rPr>
          <w:rFonts w:ascii="Arial" w:hAnsi="Arial" w:cs="Arial"/>
          <w:b/>
          <w:bCs/>
          <w:lang w:val="en-US"/>
        </w:rPr>
        <w:lastRenderedPageBreak/>
        <w:t>References</w:t>
      </w:r>
    </w:p>
    <w:p w14:paraId="48D8C1D9" w14:textId="77777777" w:rsidR="00097609" w:rsidRPr="000A6F59" w:rsidRDefault="002F7E46" w:rsidP="00097609">
      <w:pPr>
        <w:pStyle w:val="Bibliography"/>
        <w:rPr>
          <w:rFonts w:ascii="Arial" w:hAnsi="Arial" w:cs="Arial"/>
          <w:lang w:val="en-US"/>
        </w:rPr>
      </w:pPr>
      <w:r w:rsidRPr="000A6F59">
        <w:rPr>
          <w:rFonts w:ascii="Arial" w:hAnsi="Arial" w:cs="Arial"/>
          <w:lang w:val="en-US"/>
        </w:rPr>
        <w:fldChar w:fldCharType="begin"/>
      </w:r>
      <w:r w:rsidRPr="000A6F59">
        <w:rPr>
          <w:rFonts w:ascii="Arial" w:hAnsi="Arial" w:cs="Arial"/>
          <w:lang w:val="en-US"/>
        </w:rPr>
        <w:instrText xml:space="preserve"> ADDIN ZOTERO_BIBL {"uncited":[],"omitted":[],"custom":[]} CSL_BIBLIOGRAPHY </w:instrText>
      </w:r>
      <w:r w:rsidRPr="000A6F59">
        <w:rPr>
          <w:rFonts w:ascii="Arial" w:hAnsi="Arial" w:cs="Arial"/>
          <w:lang w:val="en-US"/>
        </w:rPr>
        <w:fldChar w:fldCharType="separate"/>
      </w:r>
      <w:r w:rsidR="00097609" w:rsidRPr="000A6F59">
        <w:rPr>
          <w:rFonts w:ascii="Arial" w:hAnsi="Arial" w:cs="Arial"/>
          <w:lang w:val="en-US"/>
        </w:rPr>
        <w:t xml:space="preserve">Anderson, B. A., Laurent, P. A., &amp; Yantis, S. (2011). Value-driven attentional capture. </w:t>
      </w:r>
      <w:r w:rsidR="00097609" w:rsidRPr="000A6F59">
        <w:rPr>
          <w:rFonts w:ascii="Arial" w:hAnsi="Arial" w:cs="Arial"/>
          <w:i/>
          <w:iCs/>
          <w:lang w:val="en-US"/>
        </w:rPr>
        <w:t>Proceedings of the National Academy of Sciences</w:t>
      </w:r>
      <w:r w:rsidR="00097609" w:rsidRPr="000A6F59">
        <w:rPr>
          <w:rFonts w:ascii="Arial" w:hAnsi="Arial" w:cs="Arial"/>
          <w:lang w:val="en-US"/>
        </w:rPr>
        <w:t xml:space="preserve">, </w:t>
      </w:r>
      <w:r w:rsidR="00097609" w:rsidRPr="000A6F59">
        <w:rPr>
          <w:rFonts w:ascii="Arial" w:hAnsi="Arial" w:cs="Arial"/>
          <w:i/>
          <w:iCs/>
          <w:lang w:val="en-US"/>
        </w:rPr>
        <w:t>108</w:t>
      </w:r>
      <w:r w:rsidR="00097609" w:rsidRPr="000A6F59">
        <w:rPr>
          <w:rFonts w:ascii="Arial" w:hAnsi="Arial" w:cs="Arial"/>
          <w:lang w:val="en-US"/>
        </w:rPr>
        <w:t>(25), 10367–10371. https://doi.org/10.1073/pnas.1104047108</w:t>
      </w:r>
    </w:p>
    <w:p w14:paraId="3E917561"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Anderson, B. A., Lee, D. S., McKinney, M. R., &amp; Clement, A. (2025). Getting a grip on visual search: Relating effort exertion to the control of attention. </w:t>
      </w:r>
      <w:r w:rsidRPr="000A6F59">
        <w:rPr>
          <w:rFonts w:ascii="Arial" w:hAnsi="Arial" w:cs="Arial"/>
          <w:i/>
          <w:iCs/>
          <w:lang w:val="en-US"/>
        </w:rPr>
        <w:t>Attention, Perception, &amp; Psychophysics</w:t>
      </w:r>
      <w:r w:rsidRPr="000A6F59">
        <w:rPr>
          <w:rFonts w:ascii="Arial" w:hAnsi="Arial" w:cs="Arial"/>
          <w:lang w:val="en-US"/>
        </w:rPr>
        <w:t xml:space="preserve">, </w:t>
      </w:r>
      <w:r w:rsidRPr="000A6F59">
        <w:rPr>
          <w:rFonts w:ascii="Arial" w:hAnsi="Arial" w:cs="Arial"/>
          <w:i/>
          <w:iCs/>
          <w:lang w:val="en-US"/>
        </w:rPr>
        <w:t>87</w:t>
      </w:r>
      <w:r w:rsidRPr="000A6F59">
        <w:rPr>
          <w:rFonts w:ascii="Arial" w:hAnsi="Arial" w:cs="Arial"/>
          <w:lang w:val="en-US"/>
        </w:rPr>
        <w:t>(2), 670–684. https://doi.org/10.3758/s13414-025-03024-7</w:t>
      </w:r>
    </w:p>
    <w:p w14:paraId="6D50D204"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Anwyl-Irvine, A. L., Armstrong, T., &amp; Dalmaijer, E. S. (2021). MouseView.js: Reliable and valid attention tracking in web-based experiments using a cursor-directed aperture. </w:t>
      </w:r>
      <w:r w:rsidRPr="000A6F59">
        <w:rPr>
          <w:rFonts w:ascii="Arial" w:hAnsi="Arial" w:cs="Arial"/>
          <w:i/>
          <w:iCs/>
          <w:lang w:val="en-US"/>
        </w:rPr>
        <w:t>Behavior Research Methods</w:t>
      </w:r>
      <w:r w:rsidRPr="000A6F59">
        <w:rPr>
          <w:rFonts w:ascii="Arial" w:hAnsi="Arial" w:cs="Arial"/>
          <w:lang w:val="en-US"/>
        </w:rPr>
        <w:t xml:space="preserve">, </w:t>
      </w:r>
      <w:r w:rsidRPr="000A6F59">
        <w:rPr>
          <w:rFonts w:ascii="Arial" w:hAnsi="Arial" w:cs="Arial"/>
          <w:i/>
          <w:iCs/>
          <w:lang w:val="en-US"/>
        </w:rPr>
        <w:t>54</w:t>
      </w:r>
      <w:r w:rsidRPr="000A6F59">
        <w:rPr>
          <w:rFonts w:ascii="Arial" w:hAnsi="Arial" w:cs="Arial"/>
          <w:lang w:val="en-US"/>
        </w:rPr>
        <w:t>(4), 1663–1687. https://doi.org/10.3758/s13428-021-01703-5</w:t>
      </w:r>
    </w:p>
    <w:p w14:paraId="5095E41B"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Araujo, C., Kowler, E., &amp; Pavel, M. (2001). Eye movements during visual search: The costs of choosing the optimal path. </w:t>
      </w:r>
      <w:r w:rsidRPr="000A6F59">
        <w:rPr>
          <w:rFonts w:ascii="Arial" w:hAnsi="Arial" w:cs="Arial"/>
          <w:i/>
          <w:iCs/>
          <w:lang w:val="en-US"/>
        </w:rPr>
        <w:t>Vision Research</w:t>
      </w:r>
      <w:r w:rsidRPr="000A6F59">
        <w:rPr>
          <w:rFonts w:ascii="Arial" w:hAnsi="Arial" w:cs="Arial"/>
          <w:lang w:val="en-US"/>
        </w:rPr>
        <w:t xml:space="preserve">, </w:t>
      </w:r>
      <w:r w:rsidRPr="000A6F59">
        <w:rPr>
          <w:rFonts w:ascii="Arial" w:hAnsi="Arial" w:cs="Arial"/>
          <w:i/>
          <w:iCs/>
          <w:lang w:val="en-US"/>
        </w:rPr>
        <w:t>41</w:t>
      </w:r>
      <w:r w:rsidRPr="000A6F59">
        <w:rPr>
          <w:rFonts w:ascii="Arial" w:hAnsi="Arial" w:cs="Arial"/>
          <w:lang w:val="en-US"/>
        </w:rPr>
        <w:t>(25–26), 3613–3625. https://doi.org/10.1016/S0042-6989(01)00196-1</w:t>
      </w:r>
    </w:p>
    <w:p w14:paraId="215CB501"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Awh, E., Belopolsky, A. V., &amp; Theeuwes, J. (2012). Top-down versus bottom-up attentional control: A failed theoretical dichotomy. </w:t>
      </w:r>
      <w:r w:rsidRPr="000A6F59">
        <w:rPr>
          <w:rFonts w:ascii="Arial" w:hAnsi="Arial" w:cs="Arial"/>
          <w:i/>
          <w:iCs/>
          <w:lang w:val="en-US"/>
        </w:rPr>
        <w:t>Trends in Cognitive Sciences</w:t>
      </w:r>
      <w:r w:rsidRPr="000A6F59">
        <w:rPr>
          <w:rFonts w:ascii="Arial" w:hAnsi="Arial" w:cs="Arial"/>
          <w:lang w:val="en-US"/>
        </w:rPr>
        <w:t xml:space="preserve">, </w:t>
      </w:r>
      <w:r w:rsidRPr="000A6F59">
        <w:rPr>
          <w:rFonts w:ascii="Arial" w:hAnsi="Arial" w:cs="Arial"/>
          <w:i/>
          <w:iCs/>
          <w:lang w:val="en-US"/>
        </w:rPr>
        <w:t>16</w:t>
      </w:r>
      <w:r w:rsidRPr="000A6F59">
        <w:rPr>
          <w:rFonts w:ascii="Arial" w:hAnsi="Arial" w:cs="Arial"/>
          <w:lang w:val="en-US"/>
        </w:rPr>
        <w:t>(8), 437–443. https://doi.org/10.1016/j.tics.2012.06.010</w:t>
      </w:r>
    </w:p>
    <w:p w14:paraId="7C98AEFE"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Bargary, G., Bosten, J. M., Goodbourn, P. T., Lawrance-Owen, A. J., Hogg, R. E., &amp; Mollon, J. D. (2017). Individual differences in human eye movements: An oculomotor signature? </w:t>
      </w:r>
      <w:r w:rsidRPr="000A6F59">
        <w:rPr>
          <w:rFonts w:ascii="Arial" w:hAnsi="Arial" w:cs="Arial"/>
          <w:i/>
          <w:iCs/>
          <w:lang w:val="en-US"/>
        </w:rPr>
        <w:t>Vision Research</w:t>
      </w:r>
      <w:r w:rsidRPr="000A6F59">
        <w:rPr>
          <w:rFonts w:ascii="Arial" w:hAnsi="Arial" w:cs="Arial"/>
          <w:lang w:val="en-US"/>
        </w:rPr>
        <w:t xml:space="preserve">, </w:t>
      </w:r>
      <w:r w:rsidRPr="000A6F59">
        <w:rPr>
          <w:rFonts w:ascii="Arial" w:hAnsi="Arial" w:cs="Arial"/>
          <w:i/>
          <w:iCs/>
          <w:lang w:val="en-US"/>
        </w:rPr>
        <w:t>141</w:t>
      </w:r>
      <w:r w:rsidRPr="000A6F59">
        <w:rPr>
          <w:rFonts w:ascii="Arial" w:hAnsi="Arial" w:cs="Arial"/>
          <w:lang w:val="en-US"/>
        </w:rPr>
        <w:t>, 157–169. https://doi.org/10.1016/j.visres.2017.03.001</w:t>
      </w:r>
    </w:p>
    <w:p w14:paraId="087E38FE" w14:textId="77777777" w:rsidR="00097609" w:rsidRPr="000A6F59" w:rsidRDefault="00097609" w:rsidP="00097609">
      <w:pPr>
        <w:pStyle w:val="Bibliography"/>
        <w:rPr>
          <w:rFonts w:ascii="Arial" w:hAnsi="Arial" w:cs="Arial"/>
          <w:lang w:val="en-US"/>
        </w:rPr>
      </w:pPr>
      <w:r w:rsidRPr="000A6F59">
        <w:rPr>
          <w:rFonts w:ascii="Arial" w:hAnsi="Arial" w:cs="Arial"/>
          <w:lang w:val="en-US"/>
        </w:rPr>
        <w:lastRenderedPageBreak/>
        <w:t xml:space="preserve">Bella-Fernández, M., Suero Suñé, M., &amp; Gil-Gómez De Liaño, B. (2022). Foraging behavior in visual search: A review of theoretical and mathematical models in humans and animals. </w:t>
      </w:r>
      <w:r w:rsidRPr="000A6F59">
        <w:rPr>
          <w:rFonts w:ascii="Arial" w:hAnsi="Arial" w:cs="Arial"/>
          <w:i/>
          <w:iCs/>
          <w:lang w:val="en-US"/>
        </w:rPr>
        <w:t>Psychological Research</w:t>
      </w:r>
      <w:r w:rsidRPr="000A6F59">
        <w:rPr>
          <w:rFonts w:ascii="Arial" w:hAnsi="Arial" w:cs="Arial"/>
          <w:lang w:val="en-US"/>
        </w:rPr>
        <w:t xml:space="preserve">, </w:t>
      </w:r>
      <w:r w:rsidRPr="000A6F59">
        <w:rPr>
          <w:rFonts w:ascii="Arial" w:hAnsi="Arial" w:cs="Arial"/>
          <w:i/>
          <w:iCs/>
          <w:lang w:val="en-US"/>
        </w:rPr>
        <w:t>86</w:t>
      </w:r>
      <w:r w:rsidRPr="000A6F59">
        <w:rPr>
          <w:rFonts w:ascii="Arial" w:hAnsi="Arial" w:cs="Arial"/>
          <w:lang w:val="en-US"/>
        </w:rPr>
        <w:t>(2), 331–349. https://doi.org/10.1007/s00426-021-01499-1</w:t>
      </w:r>
    </w:p>
    <w:p w14:paraId="6D5D1F58"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Bettinger, R. L., &amp; Grote, M. N. (2016). Marginal value theorem, patch choice, and human foraging response in varying environments. </w:t>
      </w:r>
      <w:r w:rsidRPr="000A6F59">
        <w:rPr>
          <w:rFonts w:ascii="Arial" w:hAnsi="Arial" w:cs="Arial"/>
          <w:i/>
          <w:iCs/>
          <w:lang w:val="en-US"/>
        </w:rPr>
        <w:t>Journal of Anthropological Archaeology</w:t>
      </w:r>
      <w:r w:rsidRPr="000A6F59">
        <w:rPr>
          <w:rFonts w:ascii="Arial" w:hAnsi="Arial" w:cs="Arial"/>
          <w:lang w:val="en-US"/>
        </w:rPr>
        <w:t xml:space="preserve">, </w:t>
      </w:r>
      <w:r w:rsidRPr="000A6F59">
        <w:rPr>
          <w:rFonts w:ascii="Arial" w:hAnsi="Arial" w:cs="Arial"/>
          <w:i/>
          <w:iCs/>
          <w:lang w:val="en-US"/>
        </w:rPr>
        <w:t>42</w:t>
      </w:r>
      <w:r w:rsidRPr="000A6F59">
        <w:rPr>
          <w:rFonts w:ascii="Arial" w:hAnsi="Arial" w:cs="Arial"/>
          <w:lang w:val="en-US"/>
        </w:rPr>
        <w:t>, 79–87. https://doi.org/10.1016/j.jaa.2016.03.002</w:t>
      </w:r>
    </w:p>
    <w:p w14:paraId="28886037"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Bremset Hansen, B., Herfindal, I., Aanes, R., Sæther, B., &amp; Henriksen, S. (2009). Functional response in habitat selection and the tradeoffs between foraging niche components in a large herbivore. </w:t>
      </w:r>
      <w:r w:rsidRPr="000A6F59">
        <w:rPr>
          <w:rFonts w:ascii="Arial" w:hAnsi="Arial" w:cs="Arial"/>
          <w:i/>
          <w:iCs/>
          <w:lang w:val="en-US"/>
        </w:rPr>
        <w:t>Oikos</w:t>
      </w:r>
      <w:r w:rsidRPr="000A6F59">
        <w:rPr>
          <w:rFonts w:ascii="Arial" w:hAnsi="Arial" w:cs="Arial"/>
          <w:lang w:val="en-US"/>
        </w:rPr>
        <w:t xml:space="preserve">, </w:t>
      </w:r>
      <w:r w:rsidRPr="000A6F59">
        <w:rPr>
          <w:rFonts w:ascii="Arial" w:hAnsi="Arial" w:cs="Arial"/>
          <w:i/>
          <w:iCs/>
          <w:lang w:val="en-US"/>
        </w:rPr>
        <w:t>118</w:t>
      </w:r>
      <w:r w:rsidRPr="000A6F59">
        <w:rPr>
          <w:rFonts w:ascii="Arial" w:hAnsi="Arial" w:cs="Arial"/>
          <w:lang w:val="en-US"/>
        </w:rPr>
        <w:t>(6), 859–872. https://doi.org/10.1111/j.1600-0706.2009.17098.x</w:t>
      </w:r>
    </w:p>
    <w:p w14:paraId="12DFF161"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Bürkner, P.-C. (2017). brms: An R Package for Bayesian Multilevel Models Using Stan. </w:t>
      </w:r>
      <w:r w:rsidRPr="000A6F59">
        <w:rPr>
          <w:rFonts w:ascii="Arial" w:hAnsi="Arial" w:cs="Arial"/>
          <w:i/>
          <w:iCs/>
          <w:lang w:val="en-US"/>
        </w:rPr>
        <w:t>Journal of Statistical Software</w:t>
      </w:r>
      <w:r w:rsidRPr="000A6F59">
        <w:rPr>
          <w:rFonts w:ascii="Arial" w:hAnsi="Arial" w:cs="Arial"/>
          <w:lang w:val="en-US"/>
        </w:rPr>
        <w:t xml:space="preserve">, </w:t>
      </w:r>
      <w:r w:rsidRPr="000A6F59">
        <w:rPr>
          <w:rFonts w:ascii="Arial" w:hAnsi="Arial" w:cs="Arial"/>
          <w:i/>
          <w:iCs/>
          <w:lang w:val="en-US"/>
        </w:rPr>
        <w:t>80</w:t>
      </w:r>
      <w:r w:rsidRPr="000A6F59">
        <w:rPr>
          <w:rFonts w:ascii="Arial" w:hAnsi="Arial" w:cs="Arial"/>
          <w:lang w:val="en-US"/>
        </w:rPr>
        <w:t>(1), 1–28. https://doi.org/10.18637/jss.v080.i01</w:t>
      </w:r>
    </w:p>
    <w:p w14:paraId="343BD015"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Cain, M. S., Vul, E., Clark, K., &amp; Mitroff, S. R. (2012). A Bayesian Optimal Foraging Model of Human Visual Search. </w:t>
      </w:r>
      <w:r w:rsidRPr="000A6F59">
        <w:rPr>
          <w:rFonts w:ascii="Arial" w:hAnsi="Arial" w:cs="Arial"/>
          <w:i/>
          <w:iCs/>
          <w:lang w:val="en-US"/>
        </w:rPr>
        <w:t>Psychological Science</w:t>
      </w:r>
      <w:r w:rsidRPr="000A6F59">
        <w:rPr>
          <w:rFonts w:ascii="Arial" w:hAnsi="Arial" w:cs="Arial"/>
          <w:lang w:val="en-US"/>
        </w:rPr>
        <w:t xml:space="preserve">, </w:t>
      </w:r>
      <w:r w:rsidRPr="000A6F59">
        <w:rPr>
          <w:rFonts w:ascii="Arial" w:hAnsi="Arial" w:cs="Arial"/>
          <w:i/>
          <w:iCs/>
          <w:lang w:val="en-US"/>
        </w:rPr>
        <w:t>23</w:t>
      </w:r>
      <w:r w:rsidRPr="000A6F59">
        <w:rPr>
          <w:rFonts w:ascii="Arial" w:hAnsi="Arial" w:cs="Arial"/>
          <w:lang w:val="en-US"/>
        </w:rPr>
        <w:t>(9), 1047–1054. https://doi.org/10.1177/0956797612440460</w:t>
      </w:r>
    </w:p>
    <w:p w14:paraId="75AA9828"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Chan, L. K. H., &amp; Hayward, W. G. (2013). Visual search. </w:t>
      </w:r>
      <w:r w:rsidRPr="000A6F59">
        <w:rPr>
          <w:rFonts w:ascii="Arial" w:hAnsi="Arial" w:cs="Arial"/>
          <w:i/>
          <w:iCs/>
          <w:lang w:val="en-US"/>
        </w:rPr>
        <w:t>WIREs Cognitive Science</w:t>
      </w:r>
      <w:r w:rsidRPr="000A6F59">
        <w:rPr>
          <w:rFonts w:ascii="Arial" w:hAnsi="Arial" w:cs="Arial"/>
          <w:lang w:val="en-US"/>
        </w:rPr>
        <w:t xml:space="preserve">, </w:t>
      </w:r>
      <w:r w:rsidRPr="000A6F59">
        <w:rPr>
          <w:rFonts w:ascii="Arial" w:hAnsi="Arial" w:cs="Arial"/>
          <w:i/>
          <w:iCs/>
          <w:lang w:val="en-US"/>
        </w:rPr>
        <w:t>4</w:t>
      </w:r>
      <w:r w:rsidRPr="000A6F59">
        <w:rPr>
          <w:rFonts w:ascii="Arial" w:hAnsi="Arial" w:cs="Arial"/>
          <w:lang w:val="en-US"/>
        </w:rPr>
        <w:t>(4), 415–429. https://doi.org/10.1002/wcs.1235</w:t>
      </w:r>
    </w:p>
    <w:p w14:paraId="2C9C3144"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Charnov, E. L. (1976). Optimal foraging, the marginal value theorem. </w:t>
      </w:r>
      <w:r w:rsidRPr="000A6F59">
        <w:rPr>
          <w:rFonts w:ascii="Arial" w:hAnsi="Arial" w:cs="Arial"/>
          <w:i/>
          <w:iCs/>
          <w:lang w:val="en-US"/>
        </w:rPr>
        <w:t>Theoretical Population Biology</w:t>
      </w:r>
      <w:r w:rsidRPr="000A6F59">
        <w:rPr>
          <w:rFonts w:ascii="Arial" w:hAnsi="Arial" w:cs="Arial"/>
          <w:lang w:val="en-US"/>
        </w:rPr>
        <w:t xml:space="preserve">, </w:t>
      </w:r>
      <w:r w:rsidRPr="000A6F59">
        <w:rPr>
          <w:rFonts w:ascii="Arial" w:hAnsi="Arial" w:cs="Arial"/>
          <w:i/>
          <w:iCs/>
          <w:lang w:val="en-US"/>
        </w:rPr>
        <w:t>9</w:t>
      </w:r>
      <w:r w:rsidRPr="000A6F59">
        <w:rPr>
          <w:rFonts w:ascii="Arial" w:hAnsi="Arial" w:cs="Arial"/>
          <w:lang w:val="en-US"/>
        </w:rPr>
        <w:t>(2), 129–136. https://doi.org/10.1016/0040-5809(76)90040-X</w:t>
      </w:r>
    </w:p>
    <w:p w14:paraId="7F1AC568" w14:textId="77777777" w:rsidR="00097609" w:rsidRPr="000A6F59" w:rsidRDefault="00097609" w:rsidP="00097609">
      <w:pPr>
        <w:pStyle w:val="Bibliography"/>
        <w:rPr>
          <w:rFonts w:ascii="Arial" w:hAnsi="Arial" w:cs="Arial"/>
          <w:lang w:val="en-US"/>
        </w:rPr>
      </w:pPr>
      <w:r w:rsidRPr="000A6F59">
        <w:rPr>
          <w:rFonts w:ascii="Arial" w:hAnsi="Arial" w:cs="Arial"/>
          <w:lang w:val="en-US"/>
        </w:rPr>
        <w:lastRenderedPageBreak/>
        <w:t xml:space="preserve">Corbetta, M., &amp; Shulman, G. L. (2002). Control of goal-directed and stimulus-driven attention in the brain. </w:t>
      </w:r>
      <w:r w:rsidRPr="000A6F59">
        <w:rPr>
          <w:rFonts w:ascii="Arial" w:hAnsi="Arial" w:cs="Arial"/>
          <w:i/>
          <w:iCs/>
          <w:lang w:val="en-US"/>
        </w:rPr>
        <w:t>Nature Reviews Neuroscience</w:t>
      </w:r>
      <w:r w:rsidRPr="000A6F59">
        <w:rPr>
          <w:rFonts w:ascii="Arial" w:hAnsi="Arial" w:cs="Arial"/>
          <w:lang w:val="en-US"/>
        </w:rPr>
        <w:t xml:space="preserve">, </w:t>
      </w:r>
      <w:r w:rsidRPr="000A6F59">
        <w:rPr>
          <w:rFonts w:ascii="Arial" w:hAnsi="Arial" w:cs="Arial"/>
          <w:i/>
          <w:iCs/>
          <w:lang w:val="en-US"/>
        </w:rPr>
        <w:t>3</w:t>
      </w:r>
      <w:r w:rsidRPr="000A6F59">
        <w:rPr>
          <w:rFonts w:ascii="Arial" w:hAnsi="Arial" w:cs="Arial"/>
          <w:lang w:val="en-US"/>
        </w:rPr>
        <w:t>(3), 201–215. https://doi.org/10.1038/nrn755</w:t>
      </w:r>
    </w:p>
    <w:p w14:paraId="41142077"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Danchilla, B. (2012). Three.js Framework. In B. Danchilla, </w:t>
      </w:r>
      <w:r w:rsidRPr="000A6F59">
        <w:rPr>
          <w:rFonts w:ascii="Arial" w:hAnsi="Arial" w:cs="Arial"/>
          <w:i/>
          <w:iCs/>
          <w:lang w:val="en-US"/>
        </w:rPr>
        <w:t>Beginning WebGL for HTML5</w:t>
      </w:r>
      <w:r w:rsidRPr="000A6F59">
        <w:rPr>
          <w:rFonts w:ascii="Arial" w:hAnsi="Arial" w:cs="Arial"/>
          <w:lang w:val="en-US"/>
        </w:rPr>
        <w:t xml:space="preserve"> (pp. 173–203). Apress. https://doi.org/10.1007/978-1-4302-3997-0_7</w:t>
      </w:r>
    </w:p>
    <w:p w14:paraId="3C2E4E78"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De Leeuw, J. R. (2015). jsPsych: A JavaScript library for creating behavioral experiments in a Web browser. </w:t>
      </w:r>
      <w:r w:rsidRPr="000A6F59">
        <w:rPr>
          <w:rFonts w:ascii="Arial" w:hAnsi="Arial" w:cs="Arial"/>
          <w:i/>
          <w:iCs/>
          <w:lang w:val="en-US"/>
        </w:rPr>
        <w:t>Behavior Research Methods</w:t>
      </w:r>
      <w:r w:rsidRPr="000A6F59">
        <w:rPr>
          <w:rFonts w:ascii="Arial" w:hAnsi="Arial" w:cs="Arial"/>
          <w:lang w:val="en-US"/>
        </w:rPr>
        <w:t xml:space="preserve">, </w:t>
      </w:r>
      <w:r w:rsidRPr="000A6F59">
        <w:rPr>
          <w:rFonts w:ascii="Arial" w:hAnsi="Arial" w:cs="Arial"/>
          <w:i/>
          <w:iCs/>
          <w:lang w:val="en-US"/>
        </w:rPr>
        <w:t>47</w:t>
      </w:r>
      <w:r w:rsidRPr="000A6F59">
        <w:rPr>
          <w:rFonts w:ascii="Arial" w:hAnsi="Arial" w:cs="Arial"/>
          <w:lang w:val="en-US"/>
        </w:rPr>
        <w:t>(1), 1–12. https://doi.org/10.3758/s13428-014-0458-y</w:t>
      </w:r>
    </w:p>
    <w:p w14:paraId="5785383F"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Drew, T., Vo, M. L.-H., Olwal, A., Jacobson, F., Seltzer, S. E., &amp; Wolfe, J. M. (2013). Scanners and drillers: Characterizing expert visual search through volumetric images. </w:t>
      </w:r>
      <w:r w:rsidRPr="000A6F59">
        <w:rPr>
          <w:rFonts w:ascii="Arial" w:hAnsi="Arial" w:cs="Arial"/>
          <w:i/>
          <w:iCs/>
          <w:lang w:val="en-US"/>
        </w:rPr>
        <w:t>Journal of Vision</w:t>
      </w:r>
      <w:r w:rsidRPr="000A6F59">
        <w:rPr>
          <w:rFonts w:ascii="Arial" w:hAnsi="Arial" w:cs="Arial"/>
          <w:lang w:val="en-US"/>
        </w:rPr>
        <w:t xml:space="preserve">, </w:t>
      </w:r>
      <w:r w:rsidRPr="000A6F59">
        <w:rPr>
          <w:rFonts w:ascii="Arial" w:hAnsi="Arial" w:cs="Arial"/>
          <w:i/>
          <w:iCs/>
          <w:lang w:val="en-US"/>
        </w:rPr>
        <w:t>13</w:t>
      </w:r>
      <w:r w:rsidRPr="000A6F59">
        <w:rPr>
          <w:rFonts w:ascii="Arial" w:hAnsi="Arial" w:cs="Arial"/>
          <w:lang w:val="en-US"/>
        </w:rPr>
        <w:t>(10), 3–3. https://doi.org/10.1167/13.10.3</w:t>
      </w:r>
    </w:p>
    <w:p w14:paraId="2CCB9CE2"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Ehinger, K. A., &amp; Wolfe, J. M. (2016). When is it time to move to the next map? Optimal foraging in guided visual search. </w:t>
      </w:r>
      <w:r w:rsidRPr="000A6F59">
        <w:rPr>
          <w:rFonts w:ascii="Arial" w:hAnsi="Arial" w:cs="Arial"/>
          <w:i/>
          <w:iCs/>
          <w:lang w:val="en-US"/>
        </w:rPr>
        <w:t>Attention, Perception, &amp; Psychophysics</w:t>
      </w:r>
      <w:r w:rsidRPr="000A6F59">
        <w:rPr>
          <w:rFonts w:ascii="Arial" w:hAnsi="Arial" w:cs="Arial"/>
          <w:lang w:val="en-US"/>
        </w:rPr>
        <w:t xml:space="preserve">, </w:t>
      </w:r>
      <w:r w:rsidRPr="000A6F59">
        <w:rPr>
          <w:rFonts w:ascii="Arial" w:hAnsi="Arial" w:cs="Arial"/>
          <w:i/>
          <w:iCs/>
          <w:lang w:val="en-US"/>
        </w:rPr>
        <w:t>78</w:t>
      </w:r>
      <w:r w:rsidRPr="000A6F59">
        <w:rPr>
          <w:rFonts w:ascii="Arial" w:hAnsi="Arial" w:cs="Arial"/>
          <w:lang w:val="en-US"/>
        </w:rPr>
        <w:t>(7), 2135–2151. https://doi.org/10.3758/s13414-016-1128-1</w:t>
      </w:r>
    </w:p>
    <w:p w14:paraId="1A4E5555"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Eliassen, S., Jørgensen, C., Mangel, M., &amp; Giske, J. (2009). Quantifying the Adaptive Value of Learning in Foraging Behavior. </w:t>
      </w:r>
      <w:r w:rsidRPr="000A6F59">
        <w:rPr>
          <w:rFonts w:ascii="Arial" w:hAnsi="Arial" w:cs="Arial"/>
          <w:i/>
          <w:iCs/>
          <w:lang w:val="en-US"/>
        </w:rPr>
        <w:t>The American Naturalist</w:t>
      </w:r>
      <w:r w:rsidRPr="000A6F59">
        <w:rPr>
          <w:rFonts w:ascii="Arial" w:hAnsi="Arial" w:cs="Arial"/>
          <w:lang w:val="en-US"/>
        </w:rPr>
        <w:t xml:space="preserve">, </w:t>
      </w:r>
      <w:r w:rsidRPr="000A6F59">
        <w:rPr>
          <w:rFonts w:ascii="Arial" w:hAnsi="Arial" w:cs="Arial"/>
          <w:i/>
          <w:iCs/>
          <w:lang w:val="en-US"/>
        </w:rPr>
        <w:t>174</w:t>
      </w:r>
      <w:r w:rsidRPr="000A6F59">
        <w:rPr>
          <w:rFonts w:ascii="Arial" w:hAnsi="Arial" w:cs="Arial"/>
          <w:lang w:val="en-US"/>
        </w:rPr>
        <w:t>(4), 478–489. https://doi.org/10.1086/605370</w:t>
      </w:r>
    </w:p>
    <w:p w14:paraId="4A2C5F71"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Fryxell, J. M. (1991). Forage Quality and Aggregation by Large Herbivores. </w:t>
      </w:r>
      <w:r w:rsidRPr="000A6F59">
        <w:rPr>
          <w:rFonts w:ascii="Arial" w:hAnsi="Arial" w:cs="Arial"/>
          <w:i/>
          <w:iCs/>
          <w:lang w:val="en-US"/>
        </w:rPr>
        <w:t>The American Naturalist</w:t>
      </w:r>
      <w:r w:rsidRPr="000A6F59">
        <w:rPr>
          <w:rFonts w:ascii="Arial" w:hAnsi="Arial" w:cs="Arial"/>
          <w:lang w:val="en-US"/>
        </w:rPr>
        <w:t xml:space="preserve">, </w:t>
      </w:r>
      <w:r w:rsidRPr="000A6F59">
        <w:rPr>
          <w:rFonts w:ascii="Arial" w:hAnsi="Arial" w:cs="Arial"/>
          <w:i/>
          <w:iCs/>
          <w:lang w:val="en-US"/>
        </w:rPr>
        <w:t>138</w:t>
      </w:r>
      <w:r w:rsidRPr="000A6F59">
        <w:rPr>
          <w:rFonts w:ascii="Arial" w:hAnsi="Arial" w:cs="Arial"/>
          <w:lang w:val="en-US"/>
        </w:rPr>
        <w:t>(2), 478–498. https://doi.org/10.1086/285227</w:t>
      </w:r>
    </w:p>
    <w:p w14:paraId="2356496B"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Gilchrist, I. D., North, A., &amp; Hood, B. (2001). Is Visual Search Really like Foraging? </w:t>
      </w:r>
      <w:r w:rsidRPr="000A6F59">
        <w:rPr>
          <w:rFonts w:ascii="Arial" w:hAnsi="Arial" w:cs="Arial"/>
          <w:i/>
          <w:iCs/>
          <w:lang w:val="en-US"/>
        </w:rPr>
        <w:t>Perception</w:t>
      </w:r>
      <w:r w:rsidRPr="000A6F59">
        <w:rPr>
          <w:rFonts w:ascii="Arial" w:hAnsi="Arial" w:cs="Arial"/>
          <w:lang w:val="en-US"/>
        </w:rPr>
        <w:t xml:space="preserve">, </w:t>
      </w:r>
      <w:r w:rsidRPr="000A6F59">
        <w:rPr>
          <w:rFonts w:ascii="Arial" w:hAnsi="Arial" w:cs="Arial"/>
          <w:i/>
          <w:iCs/>
          <w:lang w:val="en-US"/>
        </w:rPr>
        <w:t>30</w:t>
      </w:r>
      <w:r w:rsidRPr="000A6F59">
        <w:rPr>
          <w:rFonts w:ascii="Arial" w:hAnsi="Arial" w:cs="Arial"/>
          <w:lang w:val="en-US"/>
        </w:rPr>
        <w:t>(12), 1459–1464. https://doi.org/10.1068/p3249</w:t>
      </w:r>
    </w:p>
    <w:p w14:paraId="404B5FC5" w14:textId="77777777" w:rsidR="00097609" w:rsidRPr="000A6F59" w:rsidRDefault="00097609" w:rsidP="00097609">
      <w:pPr>
        <w:pStyle w:val="Bibliography"/>
        <w:rPr>
          <w:rFonts w:ascii="Arial" w:hAnsi="Arial" w:cs="Arial"/>
          <w:lang w:val="en-US"/>
        </w:rPr>
      </w:pPr>
      <w:r w:rsidRPr="000A6F59">
        <w:rPr>
          <w:rFonts w:ascii="Arial" w:hAnsi="Arial" w:cs="Arial"/>
          <w:lang w:val="en-US"/>
        </w:rPr>
        <w:lastRenderedPageBreak/>
        <w:t xml:space="preserve">Godwin, H. J., &amp; Hout, M. C. (2023). Just say ‘I don’t know’: Understanding information stagnation during a highly ambiguous visual search task. </w:t>
      </w:r>
      <w:r w:rsidRPr="000A6F59">
        <w:rPr>
          <w:rFonts w:ascii="Arial" w:hAnsi="Arial" w:cs="Arial"/>
          <w:i/>
          <w:iCs/>
          <w:lang w:val="en-US"/>
        </w:rPr>
        <w:t>PLOS ONE</w:t>
      </w:r>
      <w:r w:rsidRPr="000A6F59">
        <w:rPr>
          <w:rFonts w:ascii="Arial" w:hAnsi="Arial" w:cs="Arial"/>
          <w:lang w:val="en-US"/>
        </w:rPr>
        <w:t xml:space="preserve">, </w:t>
      </w:r>
      <w:r w:rsidRPr="000A6F59">
        <w:rPr>
          <w:rFonts w:ascii="Arial" w:hAnsi="Arial" w:cs="Arial"/>
          <w:i/>
          <w:iCs/>
          <w:lang w:val="en-US"/>
        </w:rPr>
        <w:t>18</w:t>
      </w:r>
      <w:r w:rsidRPr="000A6F59">
        <w:rPr>
          <w:rFonts w:ascii="Arial" w:hAnsi="Arial" w:cs="Arial"/>
          <w:lang w:val="en-US"/>
        </w:rPr>
        <w:t>(12), e0295669. https://doi.org/10.1371/journal.pone.0295669</w:t>
      </w:r>
    </w:p>
    <w:p w14:paraId="26A5D080"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Godwin, H. J., Hout, M. C., &amp; Menneer, T. (2014). Visual similarity is stronger than semantic similarity in guiding visual search for numbers. </w:t>
      </w:r>
      <w:r w:rsidRPr="000A6F59">
        <w:rPr>
          <w:rFonts w:ascii="Arial" w:hAnsi="Arial" w:cs="Arial"/>
          <w:i/>
          <w:iCs/>
          <w:lang w:val="en-US"/>
        </w:rPr>
        <w:t>Psychonomic Bulletin &amp; Review</w:t>
      </w:r>
      <w:r w:rsidRPr="000A6F59">
        <w:rPr>
          <w:rFonts w:ascii="Arial" w:hAnsi="Arial" w:cs="Arial"/>
          <w:lang w:val="en-US"/>
        </w:rPr>
        <w:t xml:space="preserve">, </w:t>
      </w:r>
      <w:r w:rsidRPr="000A6F59">
        <w:rPr>
          <w:rFonts w:ascii="Arial" w:hAnsi="Arial" w:cs="Arial"/>
          <w:i/>
          <w:iCs/>
          <w:lang w:val="en-US"/>
        </w:rPr>
        <w:t>21</w:t>
      </w:r>
      <w:r w:rsidRPr="000A6F59">
        <w:rPr>
          <w:rFonts w:ascii="Arial" w:hAnsi="Arial" w:cs="Arial"/>
          <w:lang w:val="en-US"/>
        </w:rPr>
        <w:t>(3), 689–695. https://doi.org/10.3758/s13423-013-0547-4</w:t>
      </w:r>
    </w:p>
    <w:p w14:paraId="423C805D"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Godwin, H. J., Liversedge, S. P., Mestry, N., Dewis, H., &amp; Donnelly, N. (2024). Time on task effects during interactive visual search. </w:t>
      </w:r>
      <w:r w:rsidRPr="000A6F59">
        <w:rPr>
          <w:rFonts w:ascii="Arial" w:hAnsi="Arial" w:cs="Arial"/>
          <w:i/>
          <w:iCs/>
          <w:lang w:val="en-US"/>
        </w:rPr>
        <w:t>Journal of Experimental Psychology: Applied</w:t>
      </w:r>
      <w:r w:rsidRPr="000A6F59">
        <w:rPr>
          <w:rFonts w:ascii="Arial" w:hAnsi="Arial" w:cs="Arial"/>
          <w:lang w:val="en-US"/>
        </w:rPr>
        <w:t>. https://doi.org/10.1037/xap0000521</w:t>
      </w:r>
    </w:p>
    <w:p w14:paraId="26153CAA"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Goodale, M. A., &amp; Milner, A. D. (1992). Separate visual pathways for perception and action. </w:t>
      </w:r>
      <w:r w:rsidRPr="000A6F59">
        <w:rPr>
          <w:rFonts w:ascii="Arial" w:hAnsi="Arial" w:cs="Arial"/>
          <w:i/>
          <w:iCs/>
          <w:lang w:val="en-US"/>
        </w:rPr>
        <w:t>Trends in Neurosciences</w:t>
      </w:r>
      <w:r w:rsidRPr="000A6F59">
        <w:rPr>
          <w:rFonts w:ascii="Arial" w:hAnsi="Arial" w:cs="Arial"/>
          <w:lang w:val="en-US"/>
        </w:rPr>
        <w:t xml:space="preserve">, </w:t>
      </w:r>
      <w:r w:rsidRPr="000A6F59">
        <w:rPr>
          <w:rFonts w:ascii="Arial" w:hAnsi="Arial" w:cs="Arial"/>
          <w:i/>
          <w:iCs/>
          <w:lang w:val="en-US"/>
        </w:rPr>
        <w:t>15</w:t>
      </w:r>
      <w:r w:rsidRPr="000A6F59">
        <w:rPr>
          <w:rFonts w:ascii="Arial" w:hAnsi="Arial" w:cs="Arial"/>
          <w:lang w:val="en-US"/>
        </w:rPr>
        <w:t>(1), 20–25. https://doi.org/10.1016/0166-2236(92)90344-8</w:t>
      </w:r>
    </w:p>
    <w:p w14:paraId="17C5072C"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Green, P., &amp; MacLeod, C. J. (2016). SIMR: an R package for power analysis of generalized linear mixed models by simulation. </w:t>
      </w:r>
      <w:r w:rsidRPr="000A6F59">
        <w:rPr>
          <w:rFonts w:ascii="Arial" w:hAnsi="Arial" w:cs="Arial"/>
          <w:i/>
          <w:iCs/>
          <w:lang w:val="en-US"/>
        </w:rPr>
        <w:t>Methods in Ecology and Evolution</w:t>
      </w:r>
      <w:r w:rsidRPr="000A6F59">
        <w:rPr>
          <w:rFonts w:ascii="Arial" w:hAnsi="Arial" w:cs="Arial"/>
          <w:lang w:val="en-US"/>
        </w:rPr>
        <w:t xml:space="preserve">, </w:t>
      </w:r>
      <w:r w:rsidRPr="000A6F59">
        <w:rPr>
          <w:rFonts w:ascii="Arial" w:hAnsi="Arial" w:cs="Arial"/>
          <w:i/>
          <w:iCs/>
          <w:lang w:val="en-US"/>
        </w:rPr>
        <w:t>7</w:t>
      </w:r>
      <w:r w:rsidRPr="000A6F59">
        <w:rPr>
          <w:rFonts w:ascii="Arial" w:hAnsi="Arial" w:cs="Arial"/>
          <w:lang w:val="en-US"/>
        </w:rPr>
        <w:t>(4), 493–498. https://doi.org/10.1111/2041-210X.12504</w:t>
      </w:r>
    </w:p>
    <w:p w14:paraId="7CB0EC69"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Henderson, J. M., &amp; Hayes, T. R. (2017). Meaning-based guidance of attention in scenes as revealed by meaning maps. </w:t>
      </w:r>
      <w:r w:rsidRPr="000A6F59">
        <w:rPr>
          <w:rFonts w:ascii="Arial" w:hAnsi="Arial" w:cs="Arial"/>
          <w:i/>
          <w:iCs/>
          <w:lang w:val="en-US"/>
        </w:rPr>
        <w:t>Nature Human Behaviour</w:t>
      </w:r>
      <w:r w:rsidRPr="000A6F59">
        <w:rPr>
          <w:rFonts w:ascii="Arial" w:hAnsi="Arial" w:cs="Arial"/>
          <w:lang w:val="en-US"/>
        </w:rPr>
        <w:t xml:space="preserve">, </w:t>
      </w:r>
      <w:r w:rsidRPr="000A6F59">
        <w:rPr>
          <w:rFonts w:ascii="Arial" w:hAnsi="Arial" w:cs="Arial"/>
          <w:i/>
          <w:iCs/>
          <w:lang w:val="en-US"/>
        </w:rPr>
        <w:t>1</w:t>
      </w:r>
      <w:r w:rsidRPr="000A6F59">
        <w:rPr>
          <w:rFonts w:ascii="Arial" w:hAnsi="Arial" w:cs="Arial"/>
          <w:lang w:val="en-US"/>
        </w:rPr>
        <w:t>(10), 743–747. https://doi.org/10.1038/s41562-017-0208-0</w:t>
      </w:r>
    </w:p>
    <w:p w14:paraId="2A6A78A6"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Hess, R. (2010). </w:t>
      </w:r>
      <w:r w:rsidRPr="000A6F59">
        <w:rPr>
          <w:rFonts w:ascii="Arial" w:hAnsi="Arial" w:cs="Arial"/>
          <w:i/>
          <w:iCs/>
          <w:lang w:val="en-US"/>
        </w:rPr>
        <w:t>Blender foundations: The essential guide to learning Blender 2.6</w:t>
      </w:r>
      <w:r w:rsidRPr="000A6F59">
        <w:rPr>
          <w:rFonts w:ascii="Arial" w:hAnsi="Arial" w:cs="Arial"/>
          <w:lang w:val="en-US"/>
        </w:rPr>
        <w:t>. Elsevier.</w:t>
      </w:r>
    </w:p>
    <w:p w14:paraId="51A33F90"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Hickey, C., Chelazzi, L., &amp; Theeuwes, J. (2010a). Reward Changes Salience in Human Vision via the Anterior Cingulate. </w:t>
      </w:r>
      <w:r w:rsidRPr="000A6F59">
        <w:rPr>
          <w:rFonts w:ascii="Arial" w:hAnsi="Arial" w:cs="Arial"/>
          <w:i/>
          <w:iCs/>
          <w:lang w:val="en-US"/>
        </w:rPr>
        <w:t>The Journal of Neuroscience</w:t>
      </w:r>
      <w:r w:rsidRPr="000A6F59">
        <w:rPr>
          <w:rFonts w:ascii="Arial" w:hAnsi="Arial" w:cs="Arial"/>
          <w:lang w:val="en-US"/>
        </w:rPr>
        <w:t xml:space="preserve">, </w:t>
      </w:r>
      <w:r w:rsidRPr="000A6F59">
        <w:rPr>
          <w:rFonts w:ascii="Arial" w:hAnsi="Arial" w:cs="Arial"/>
          <w:i/>
          <w:iCs/>
          <w:lang w:val="en-US"/>
        </w:rPr>
        <w:t>30</w:t>
      </w:r>
      <w:r w:rsidRPr="000A6F59">
        <w:rPr>
          <w:rFonts w:ascii="Arial" w:hAnsi="Arial" w:cs="Arial"/>
          <w:lang w:val="en-US"/>
        </w:rPr>
        <w:t>(33), 11096–11103. https://doi.org/10.1523/JNEUROSCI.1026-10.2010</w:t>
      </w:r>
    </w:p>
    <w:p w14:paraId="7ECA472F" w14:textId="77777777" w:rsidR="00097609" w:rsidRPr="000A6F59" w:rsidRDefault="00097609" w:rsidP="00097609">
      <w:pPr>
        <w:pStyle w:val="Bibliography"/>
        <w:rPr>
          <w:rFonts w:ascii="Arial" w:hAnsi="Arial" w:cs="Arial"/>
          <w:lang w:val="en-US"/>
        </w:rPr>
      </w:pPr>
      <w:r w:rsidRPr="000A6F59">
        <w:rPr>
          <w:rFonts w:ascii="Arial" w:hAnsi="Arial" w:cs="Arial"/>
          <w:lang w:val="en-US"/>
        </w:rPr>
        <w:lastRenderedPageBreak/>
        <w:t xml:space="preserve">Hickey, C., Chelazzi, L., &amp; Theeuwes, J. (2010b). Reward Guides Vision when It’s Your Thing: Trait Reward-Seeking in Reward-Mediated Visual Priming. </w:t>
      </w:r>
      <w:r w:rsidRPr="000A6F59">
        <w:rPr>
          <w:rFonts w:ascii="Arial" w:hAnsi="Arial" w:cs="Arial"/>
          <w:i/>
          <w:iCs/>
          <w:lang w:val="en-US"/>
        </w:rPr>
        <w:t>PLoS ONE</w:t>
      </w:r>
      <w:r w:rsidRPr="000A6F59">
        <w:rPr>
          <w:rFonts w:ascii="Arial" w:hAnsi="Arial" w:cs="Arial"/>
          <w:lang w:val="en-US"/>
        </w:rPr>
        <w:t xml:space="preserve">, </w:t>
      </w:r>
      <w:r w:rsidRPr="000A6F59">
        <w:rPr>
          <w:rFonts w:ascii="Arial" w:hAnsi="Arial" w:cs="Arial"/>
          <w:i/>
          <w:iCs/>
          <w:lang w:val="en-US"/>
        </w:rPr>
        <w:t>5</w:t>
      </w:r>
      <w:r w:rsidRPr="000A6F59">
        <w:rPr>
          <w:rFonts w:ascii="Arial" w:hAnsi="Arial" w:cs="Arial"/>
          <w:lang w:val="en-US"/>
        </w:rPr>
        <w:t>(11), e14087. https://doi.org/10.1371/journal.pone.0014087</w:t>
      </w:r>
    </w:p>
    <w:p w14:paraId="3119C80B"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Hickey, C., Kaiser, D., &amp; Peelen, M. V. (2015). Reward guides attention to object categories in real-world scenes. </w:t>
      </w:r>
      <w:r w:rsidRPr="000A6F59">
        <w:rPr>
          <w:rFonts w:ascii="Arial" w:hAnsi="Arial" w:cs="Arial"/>
          <w:i/>
          <w:iCs/>
          <w:lang w:val="en-US"/>
        </w:rPr>
        <w:t>Journal of Experimental Psychology: General</w:t>
      </w:r>
      <w:r w:rsidRPr="000A6F59">
        <w:rPr>
          <w:rFonts w:ascii="Arial" w:hAnsi="Arial" w:cs="Arial"/>
          <w:lang w:val="en-US"/>
        </w:rPr>
        <w:t xml:space="preserve">, </w:t>
      </w:r>
      <w:r w:rsidRPr="000A6F59">
        <w:rPr>
          <w:rFonts w:ascii="Arial" w:hAnsi="Arial" w:cs="Arial"/>
          <w:i/>
          <w:iCs/>
          <w:lang w:val="en-US"/>
        </w:rPr>
        <w:t>144</w:t>
      </w:r>
      <w:r w:rsidRPr="000A6F59">
        <w:rPr>
          <w:rFonts w:ascii="Arial" w:hAnsi="Arial" w:cs="Arial"/>
          <w:lang w:val="en-US"/>
        </w:rPr>
        <w:t>(2), 264–273. https://doi.org/10.1037/a0038627</w:t>
      </w:r>
    </w:p>
    <w:p w14:paraId="451C0C1D"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Hoenig, J. M., &amp; Heisey, D. M. (2001). The Abuse of Power: The Pervasive Fallacy of Power Calculations for Data Analysis. </w:t>
      </w:r>
      <w:r w:rsidRPr="000A6F59">
        <w:rPr>
          <w:rFonts w:ascii="Arial" w:hAnsi="Arial" w:cs="Arial"/>
          <w:i/>
          <w:iCs/>
          <w:lang w:val="en-US"/>
        </w:rPr>
        <w:t>The American Statistician</w:t>
      </w:r>
      <w:r w:rsidRPr="000A6F59">
        <w:rPr>
          <w:rFonts w:ascii="Arial" w:hAnsi="Arial" w:cs="Arial"/>
          <w:lang w:val="en-US"/>
        </w:rPr>
        <w:t xml:space="preserve">, </w:t>
      </w:r>
      <w:r w:rsidRPr="000A6F59">
        <w:rPr>
          <w:rFonts w:ascii="Arial" w:hAnsi="Arial" w:cs="Arial"/>
          <w:i/>
          <w:iCs/>
          <w:lang w:val="en-US"/>
        </w:rPr>
        <w:t>55</w:t>
      </w:r>
      <w:r w:rsidRPr="000A6F59">
        <w:rPr>
          <w:rFonts w:ascii="Arial" w:hAnsi="Arial" w:cs="Arial"/>
          <w:lang w:val="en-US"/>
        </w:rPr>
        <w:t>(1), 19–24. https://doi.org/10.1198/000313001300339897</w:t>
      </w:r>
    </w:p>
    <w:p w14:paraId="60097E43"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Hout, M. C., White, B., Madrid, J., Godwin, H. J., &amp; Scarince, C. (2022). Examining the effects of passive and active strategy use during interactive search for LEGO® bricks. </w:t>
      </w:r>
      <w:r w:rsidRPr="000A6F59">
        <w:rPr>
          <w:rFonts w:ascii="Arial" w:hAnsi="Arial" w:cs="Arial"/>
          <w:i/>
          <w:iCs/>
          <w:lang w:val="en-US"/>
        </w:rPr>
        <w:t>Journal of Experimental Psychology: Applied</w:t>
      </w:r>
      <w:r w:rsidRPr="000A6F59">
        <w:rPr>
          <w:rFonts w:ascii="Arial" w:hAnsi="Arial" w:cs="Arial"/>
          <w:lang w:val="en-US"/>
        </w:rPr>
        <w:t xml:space="preserve">, </w:t>
      </w:r>
      <w:r w:rsidRPr="000A6F59">
        <w:rPr>
          <w:rFonts w:ascii="Arial" w:hAnsi="Arial" w:cs="Arial"/>
          <w:i/>
          <w:iCs/>
          <w:lang w:val="en-US"/>
        </w:rPr>
        <w:t>28</w:t>
      </w:r>
      <w:r w:rsidRPr="000A6F59">
        <w:rPr>
          <w:rFonts w:ascii="Arial" w:hAnsi="Arial" w:cs="Arial"/>
          <w:lang w:val="en-US"/>
        </w:rPr>
        <w:t>(1), 35–51. https://doi.org/10.1037/xap0000295</w:t>
      </w:r>
    </w:p>
    <w:p w14:paraId="673DC65A"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Irons, J. L., &amp; Leber, A. B. (2016). Choosing attentional control settings in a dynamically changing environment. </w:t>
      </w:r>
      <w:r w:rsidRPr="000A6F59">
        <w:rPr>
          <w:rFonts w:ascii="Arial" w:hAnsi="Arial" w:cs="Arial"/>
          <w:i/>
          <w:iCs/>
          <w:lang w:val="en-US"/>
        </w:rPr>
        <w:t>Attention, Perception, &amp; Psychophysics</w:t>
      </w:r>
      <w:r w:rsidRPr="000A6F59">
        <w:rPr>
          <w:rFonts w:ascii="Arial" w:hAnsi="Arial" w:cs="Arial"/>
          <w:lang w:val="en-US"/>
        </w:rPr>
        <w:t xml:space="preserve">, </w:t>
      </w:r>
      <w:r w:rsidRPr="000A6F59">
        <w:rPr>
          <w:rFonts w:ascii="Arial" w:hAnsi="Arial" w:cs="Arial"/>
          <w:i/>
          <w:iCs/>
          <w:lang w:val="en-US"/>
        </w:rPr>
        <w:t>78</w:t>
      </w:r>
      <w:r w:rsidRPr="000A6F59">
        <w:rPr>
          <w:rFonts w:ascii="Arial" w:hAnsi="Arial" w:cs="Arial"/>
          <w:lang w:val="en-US"/>
        </w:rPr>
        <w:t>(7), 2031–2048. https://doi.org/10.3758/s13414-016-1125-4</w:t>
      </w:r>
    </w:p>
    <w:p w14:paraId="47EF47C2"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Irons, J. L., &amp; Leber, A. B. (2018). Characterizing individual variation in the strategic use of attentional control. </w:t>
      </w:r>
      <w:r w:rsidRPr="000A6F59">
        <w:rPr>
          <w:rFonts w:ascii="Arial" w:hAnsi="Arial" w:cs="Arial"/>
          <w:i/>
          <w:iCs/>
          <w:lang w:val="en-US"/>
        </w:rPr>
        <w:t>Journal of Experimental Psychology: Human Perception and Performance</w:t>
      </w:r>
      <w:r w:rsidRPr="000A6F59">
        <w:rPr>
          <w:rFonts w:ascii="Arial" w:hAnsi="Arial" w:cs="Arial"/>
          <w:lang w:val="en-US"/>
        </w:rPr>
        <w:t xml:space="preserve">, </w:t>
      </w:r>
      <w:r w:rsidRPr="000A6F59">
        <w:rPr>
          <w:rFonts w:ascii="Arial" w:hAnsi="Arial" w:cs="Arial"/>
          <w:i/>
          <w:iCs/>
          <w:lang w:val="en-US"/>
        </w:rPr>
        <w:t>44</w:t>
      </w:r>
      <w:r w:rsidRPr="000A6F59">
        <w:rPr>
          <w:rFonts w:ascii="Arial" w:hAnsi="Arial" w:cs="Arial"/>
          <w:lang w:val="en-US"/>
        </w:rPr>
        <w:t>(10), 1637–1654. https://doi.org/10.1037/xhp0000560</w:t>
      </w:r>
    </w:p>
    <w:p w14:paraId="41A0A7E1"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Itti, L., &amp; Koch, C. (2000). A saliency-based search mechanism for overt and covert shifts of visual attention. </w:t>
      </w:r>
      <w:r w:rsidRPr="000A6F59">
        <w:rPr>
          <w:rFonts w:ascii="Arial" w:hAnsi="Arial" w:cs="Arial"/>
          <w:i/>
          <w:iCs/>
          <w:lang w:val="en-US"/>
        </w:rPr>
        <w:t>Vision Research</w:t>
      </w:r>
      <w:r w:rsidRPr="000A6F59">
        <w:rPr>
          <w:rFonts w:ascii="Arial" w:hAnsi="Arial" w:cs="Arial"/>
          <w:lang w:val="en-US"/>
        </w:rPr>
        <w:t xml:space="preserve">, </w:t>
      </w:r>
      <w:r w:rsidRPr="000A6F59">
        <w:rPr>
          <w:rFonts w:ascii="Arial" w:hAnsi="Arial" w:cs="Arial"/>
          <w:i/>
          <w:iCs/>
          <w:lang w:val="en-US"/>
        </w:rPr>
        <w:t>40</w:t>
      </w:r>
      <w:r w:rsidRPr="000A6F59">
        <w:rPr>
          <w:rFonts w:ascii="Arial" w:hAnsi="Arial" w:cs="Arial"/>
          <w:lang w:val="en-US"/>
        </w:rPr>
        <w:t>(10–12), 1489–1506. https://doi.org/10.1016/S0042-6989(99)00163-7</w:t>
      </w:r>
    </w:p>
    <w:p w14:paraId="4B554ABD" w14:textId="77777777" w:rsidR="00097609" w:rsidRPr="000A6F59" w:rsidRDefault="00097609" w:rsidP="00097609">
      <w:pPr>
        <w:pStyle w:val="Bibliography"/>
        <w:rPr>
          <w:rFonts w:ascii="Arial" w:hAnsi="Arial" w:cs="Arial"/>
          <w:lang w:val="en-US"/>
        </w:rPr>
      </w:pPr>
      <w:r w:rsidRPr="000A6F59">
        <w:rPr>
          <w:rFonts w:ascii="Arial" w:hAnsi="Arial" w:cs="Arial"/>
          <w:lang w:val="en-US"/>
        </w:rPr>
        <w:lastRenderedPageBreak/>
        <w:t xml:space="preserve">Jeannerod, M. (1994). The representing brain: Neural correlates of motor intention and imagery. </w:t>
      </w:r>
      <w:r w:rsidRPr="000A6F59">
        <w:rPr>
          <w:rFonts w:ascii="Arial" w:hAnsi="Arial" w:cs="Arial"/>
          <w:i/>
          <w:iCs/>
          <w:lang w:val="en-US"/>
        </w:rPr>
        <w:t>Behavioral and Brain Sciences</w:t>
      </w:r>
      <w:r w:rsidRPr="000A6F59">
        <w:rPr>
          <w:rFonts w:ascii="Arial" w:hAnsi="Arial" w:cs="Arial"/>
          <w:lang w:val="en-US"/>
        </w:rPr>
        <w:t xml:space="preserve">, </w:t>
      </w:r>
      <w:r w:rsidRPr="000A6F59">
        <w:rPr>
          <w:rFonts w:ascii="Arial" w:hAnsi="Arial" w:cs="Arial"/>
          <w:i/>
          <w:iCs/>
          <w:lang w:val="en-US"/>
        </w:rPr>
        <w:t>17</w:t>
      </w:r>
      <w:r w:rsidRPr="000A6F59">
        <w:rPr>
          <w:rFonts w:ascii="Arial" w:hAnsi="Arial" w:cs="Arial"/>
          <w:lang w:val="en-US"/>
        </w:rPr>
        <w:t>(2), 187–202. https://doi.org/10.1017/S0140525X00034026</w:t>
      </w:r>
    </w:p>
    <w:p w14:paraId="222112FF"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Klein-Flügge, M. C., Kennerley, S. W., Friston, K., &amp; Bestmann, S. (2016). Neural Signatures of Value Comparison in Human Cingulate Cortex during Decisions Requiring an Effort-Reward Trade-off. </w:t>
      </w:r>
      <w:r w:rsidRPr="000A6F59">
        <w:rPr>
          <w:rFonts w:ascii="Arial" w:hAnsi="Arial" w:cs="Arial"/>
          <w:i/>
          <w:iCs/>
          <w:lang w:val="en-US"/>
        </w:rPr>
        <w:t>The Journal of Neuroscience</w:t>
      </w:r>
      <w:r w:rsidRPr="000A6F59">
        <w:rPr>
          <w:rFonts w:ascii="Arial" w:hAnsi="Arial" w:cs="Arial"/>
          <w:lang w:val="en-US"/>
        </w:rPr>
        <w:t xml:space="preserve">, </w:t>
      </w:r>
      <w:r w:rsidRPr="000A6F59">
        <w:rPr>
          <w:rFonts w:ascii="Arial" w:hAnsi="Arial" w:cs="Arial"/>
          <w:i/>
          <w:iCs/>
          <w:lang w:val="en-US"/>
        </w:rPr>
        <w:t>36</w:t>
      </w:r>
      <w:r w:rsidRPr="000A6F59">
        <w:rPr>
          <w:rFonts w:ascii="Arial" w:hAnsi="Arial" w:cs="Arial"/>
          <w:lang w:val="en-US"/>
        </w:rPr>
        <w:t>(39), 10002–10015. https://doi.org/10.1523/JNEUROSCI.0292-16.2016</w:t>
      </w:r>
    </w:p>
    <w:p w14:paraId="69E28E69"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Kreft, I. G. G., De Leeuw, J., &amp; Aiken, L. S. (1995). The Effect of Different Forms of Centering in Hierarchical Linear Models. </w:t>
      </w:r>
      <w:r w:rsidRPr="000A6F59">
        <w:rPr>
          <w:rFonts w:ascii="Arial" w:hAnsi="Arial" w:cs="Arial"/>
          <w:i/>
          <w:iCs/>
          <w:lang w:val="en-US"/>
        </w:rPr>
        <w:t>Multivariate Behavioral Research</w:t>
      </w:r>
      <w:r w:rsidRPr="000A6F59">
        <w:rPr>
          <w:rFonts w:ascii="Arial" w:hAnsi="Arial" w:cs="Arial"/>
          <w:lang w:val="en-US"/>
        </w:rPr>
        <w:t xml:space="preserve">, </w:t>
      </w:r>
      <w:r w:rsidRPr="000A6F59">
        <w:rPr>
          <w:rFonts w:ascii="Arial" w:hAnsi="Arial" w:cs="Arial"/>
          <w:i/>
          <w:iCs/>
          <w:lang w:val="en-US"/>
        </w:rPr>
        <w:t>30</w:t>
      </w:r>
      <w:r w:rsidRPr="000A6F59">
        <w:rPr>
          <w:rFonts w:ascii="Arial" w:hAnsi="Arial" w:cs="Arial"/>
          <w:lang w:val="en-US"/>
        </w:rPr>
        <w:t>(1), 1–21. https://doi.org/10.1207/s15327906mbr3001_1</w:t>
      </w:r>
    </w:p>
    <w:p w14:paraId="337E40D1"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Kurniawan, I. T., Seymour, B., Talmi, D., Yoshida, W., Chater, N., &amp; Dolan, R. J. (2010). Choosing to Make an Effort: The Role of Striatum in Signaling Physical Effort of a Chosen Action. </w:t>
      </w:r>
      <w:r w:rsidRPr="000A6F59">
        <w:rPr>
          <w:rFonts w:ascii="Arial" w:hAnsi="Arial" w:cs="Arial"/>
          <w:i/>
          <w:iCs/>
          <w:lang w:val="en-US"/>
        </w:rPr>
        <w:t>Journal of Neurophysiology</w:t>
      </w:r>
      <w:r w:rsidRPr="000A6F59">
        <w:rPr>
          <w:rFonts w:ascii="Arial" w:hAnsi="Arial" w:cs="Arial"/>
          <w:lang w:val="en-US"/>
        </w:rPr>
        <w:t xml:space="preserve">, </w:t>
      </w:r>
      <w:r w:rsidRPr="000A6F59">
        <w:rPr>
          <w:rFonts w:ascii="Arial" w:hAnsi="Arial" w:cs="Arial"/>
          <w:i/>
          <w:iCs/>
          <w:lang w:val="en-US"/>
        </w:rPr>
        <w:t>104</w:t>
      </w:r>
      <w:r w:rsidRPr="000A6F59">
        <w:rPr>
          <w:rFonts w:ascii="Arial" w:hAnsi="Arial" w:cs="Arial"/>
          <w:lang w:val="en-US"/>
        </w:rPr>
        <w:t>(1), 313–321. https://doi.org/10.1152/jn.00027.2010</w:t>
      </w:r>
    </w:p>
    <w:p w14:paraId="0D895045" w14:textId="77777777" w:rsidR="00097609" w:rsidRPr="000A6F59" w:rsidRDefault="00097609" w:rsidP="00097609">
      <w:pPr>
        <w:pStyle w:val="Bibliography"/>
        <w:rPr>
          <w:rFonts w:ascii="Arial" w:hAnsi="Arial" w:cs="Arial"/>
          <w:lang w:val="en-US"/>
        </w:rPr>
      </w:pPr>
      <w:r w:rsidRPr="000A6F59">
        <w:rPr>
          <w:rFonts w:ascii="Arial" w:hAnsi="Arial" w:cs="Arial"/>
          <w:lang w:val="en-US"/>
        </w:rPr>
        <w:t>Le</w:t>
      </w:r>
      <w:r w:rsidRPr="000A6F59">
        <w:rPr>
          <w:rFonts w:ascii="Cambria Math" w:hAnsi="Cambria Math" w:cs="Cambria Math"/>
          <w:lang w:val="en-US"/>
        </w:rPr>
        <w:t>‐</w:t>
      </w:r>
      <w:r w:rsidRPr="000A6F59">
        <w:rPr>
          <w:rFonts w:ascii="Arial" w:hAnsi="Arial" w:cs="Arial"/>
          <w:lang w:val="en-US"/>
        </w:rPr>
        <w:t xml:space="preserve">Hoa Võ, M., &amp; Wolfe, J. M. (2015). The role of memory for visual search in scenes. </w:t>
      </w:r>
      <w:r w:rsidRPr="000A6F59">
        <w:rPr>
          <w:rFonts w:ascii="Arial" w:hAnsi="Arial" w:cs="Arial"/>
          <w:i/>
          <w:iCs/>
          <w:lang w:val="en-US"/>
        </w:rPr>
        <w:t>Annals of the New York Academy of Sciences</w:t>
      </w:r>
      <w:r w:rsidRPr="000A6F59">
        <w:rPr>
          <w:rFonts w:ascii="Arial" w:hAnsi="Arial" w:cs="Arial"/>
          <w:lang w:val="en-US"/>
        </w:rPr>
        <w:t xml:space="preserve">, </w:t>
      </w:r>
      <w:r w:rsidRPr="000A6F59">
        <w:rPr>
          <w:rFonts w:ascii="Arial" w:hAnsi="Arial" w:cs="Arial"/>
          <w:i/>
          <w:iCs/>
          <w:lang w:val="en-US"/>
        </w:rPr>
        <w:t>1339</w:t>
      </w:r>
      <w:r w:rsidRPr="000A6F59">
        <w:rPr>
          <w:rFonts w:ascii="Arial" w:hAnsi="Arial" w:cs="Arial"/>
          <w:lang w:val="en-US"/>
        </w:rPr>
        <w:t>(1), 72–81. https://doi.org/10.1111/nyas.12667</w:t>
      </w:r>
    </w:p>
    <w:p w14:paraId="67D91F56"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Makowski, D., Ben-Shachar, M. S., &amp; Lüdecke, D. (2019). bayestestR: Describing Effects and their Uncertainty, Existence and Significance within the Bayesian Framework. </w:t>
      </w:r>
      <w:r w:rsidRPr="000A6F59">
        <w:rPr>
          <w:rFonts w:ascii="Arial" w:hAnsi="Arial" w:cs="Arial"/>
          <w:i/>
          <w:iCs/>
          <w:lang w:val="en-US"/>
        </w:rPr>
        <w:t>Journal of Open Source Software</w:t>
      </w:r>
      <w:r w:rsidRPr="000A6F59">
        <w:rPr>
          <w:rFonts w:ascii="Arial" w:hAnsi="Arial" w:cs="Arial"/>
          <w:lang w:val="en-US"/>
        </w:rPr>
        <w:t xml:space="preserve">, </w:t>
      </w:r>
      <w:r w:rsidRPr="000A6F59">
        <w:rPr>
          <w:rFonts w:ascii="Arial" w:hAnsi="Arial" w:cs="Arial"/>
          <w:i/>
          <w:iCs/>
          <w:lang w:val="en-US"/>
        </w:rPr>
        <w:t>4</w:t>
      </w:r>
      <w:r w:rsidRPr="000A6F59">
        <w:rPr>
          <w:rFonts w:ascii="Arial" w:hAnsi="Arial" w:cs="Arial"/>
          <w:lang w:val="en-US"/>
        </w:rPr>
        <w:t>(40), 1541. https://doi.org/10.21105/joss.01541</w:t>
      </w:r>
    </w:p>
    <w:p w14:paraId="0F940FE5"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Maljkovic, V., &amp; Nakayama, K. (1994). Priming of pop-out: I. Role of features. </w:t>
      </w:r>
      <w:r w:rsidRPr="000A6F59">
        <w:rPr>
          <w:rFonts w:ascii="Arial" w:hAnsi="Arial" w:cs="Arial"/>
          <w:i/>
          <w:iCs/>
          <w:lang w:val="en-US"/>
        </w:rPr>
        <w:t>Memory &amp; Cognition</w:t>
      </w:r>
      <w:r w:rsidRPr="000A6F59">
        <w:rPr>
          <w:rFonts w:ascii="Arial" w:hAnsi="Arial" w:cs="Arial"/>
          <w:lang w:val="en-US"/>
        </w:rPr>
        <w:t xml:space="preserve">, </w:t>
      </w:r>
      <w:r w:rsidRPr="000A6F59">
        <w:rPr>
          <w:rFonts w:ascii="Arial" w:hAnsi="Arial" w:cs="Arial"/>
          <w:i/>
          <w:iCs/>
          <w:lang w:val="en-US"/>
        </w:rPr>
        <w:t>22</w:t>
      </w:r>
      <w:r w:rsidRPr="000A6F59">
        <w:rPr>
          <w:rFonts w:ascii="Arial" w:hAnsi="Arial" w:cs="Arial"/>
          <w:lang w:val="en-US"/>
        </w:rPr>
        <w:t>(6), 657–672. https://doi.org/10.3758/BF03209251</w:t>
      </w:r>
    </w:p>
    <w:p w14:paraId="3E327C03" w14:textId="77777777" w:rsidR="00097609" w:rsidRPr="000A6F59" w:rsidRDefault="00097609" w:rsidP="00097609">
      <w:pPr>
        <w:pStyle w:val="Bibliography"/>
        <w:rPr>
          <w:rFonts w:ascii="Arial" w:hAnsi="Arial" w:cs="Arial"/>
          <w:lang w:val="en-US"/>
        </w:rPr>
      </w:pPr>
      <w:r w:rsidRPr="000A6F59">
        <w:rPr>
          <w:rFonts w:ascii="Arial" w:hAnsi="Arial" w:cs="Arial"/>
          <w:lang w:val="en-US"/>
        </w:rPr>
        <w:lastRenderedPageBreak/>
        <w:t xml:space="preserve">Menneer, T., Barrett, D. J. K., Phillips, L., Donnelly, N., &amp; Cave, K. R. (2007). Costs in searching for two targets: Dividing search across target types could improve airport security screening. </w:t>
      </w:r>
      <w:r w:rsidRPr="000A6F59">
        <w:rPr>
          <w:rFonts w:ascii="Arial" w:hAnsi="Arial" w:cs="Arial"/>
          <w:i/>
          <w:iCs/>
          <w:lang w:val="en-US"/>
        </w:rPr>
        <w:t>Applied Cognitive Psychology</w:t>
      </w:r>
      <w:r w:rsidRPr="000A6F59">
        <w:rPr>
          <w:rFonts w:ascii="Arial" w:hAnsi="Arial" w:cs="Arial"/>
          <w:lang w:val="en-US"/>
        </w:rPr>
        <w:t xml:space="preserve">, </w:t>
      </w:r>
      <w:r w:rsidRPr="000A6F59">
        <w:rPr>
          <w:rFonts w:ascii="Arial" w:hAnsi="Arial" w:cs="Arial"/>
          <w:i/>
          <w:iCs/>
          <w:lang w:val="en-US"/>
        </w:rPr>
        <w:t>21</w:t>
      </w:r>
      <w:r w:rsidRPr="000A6F59">
        <w:rPr>
          <w:rFonts w:ascii="Arial" w:hAnsi="Arial" w:cs="Arial"/>
          <w:lang w:val="en-US"/>
        </w:rPr>
        <w:t>(7), 915–932. https://doi.org/10.1002/acp.1305</w:t>
      </w:r>
    </w:p>
    <w:p w14:paraId="31CC654B"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Morel, P., Ulbrich, P., &amp; Gail, A. (2017). What makes a reach movement effortful? Physical effort discounting supports common minimization principles in decision making and motor control. </w:t>
      </w:r>
      <w:r w:rsidRPr="000A6F59">
        <w:rPr>
          <w:rFonts w:ascii="Arial" w:hAnsi="Arial" w:cs="Arial"/>
          <w:i/>
          <w:iCs/>
          <w:lang w:val="en-US"/>
        </w:rPr>
        <w:t>PLOS Biology</w:t>
      </w:r>
      <w:r w:rsidRPr="000A6F59">
        <w:rPr>
          <w:rFonts w:ascii="Arial" w:hAnsi="Arial" w:cs="Arial"/>
          <w:lang w:val="en-US"/>
        </w:rPr>
        <w:t xml:space="preserve">, </w:t>
      </w:r>
      <w:r w:rsidRPr="000A6F59">
        <w:rPr>
          <w:rFonts w:ascii="Arial" w:hAnsi="Arial" w:cs="Arial"/>
          <w:i/>
          <w:iCs/>
          <w:lang w:val="en-US"/>
        </w:rPr>
        <w:t>15</w:t>
      </w:r>
      <w:r w:rsidRPr="000A6F59">
        <w:rPr>
          <w:rFonts w:ascii="Arial" w:hAnsi="Arial" w:cs="Arial"/>
          <w:lang w:val="en-US"/>
        </w:rPr>
        <w:t>(6), e2001323. https://doi.org/10.1371/journal.pbio.2001323</w:t>
      </w:r>
    </w:p>
    <w:p w14:paraId="0956BECC"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Nahari, T., &amp; El Hady, A. (2025). </w:t>
      </w:r>
      <w:r w:rsidRPr="000A6F59">
        <w:rPr>
          <w:rFonts w:ascii="Arial" w:hAnsi="Arial" w:cs="Arial"/>
          <w:i/>
          <w:iCs/>
          <w:lang w:val="en-US"/>
        </w:rPr>
        <w:t>Patchy Perception: Rethinking Eye Movements through the Lens of Foraging Theory</w:t>
      </w:r>
      <w:r w:rsidRPr="000A6F59">
        <w:rPr>
          <w:rFonts w:ascii="Arial" w:hAnsi="Arial" w:cs="Arial"/>
          <w:lang w:val="en-US"/>
        </w:rPr>
        <w:t>. Animal Behavior and Cognition. https://doi.org/10.1101/2025.03.20.644341</w:t>
      </w:r>
    </w:p>
    <w:p w14:paraId="5FE255B3"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Norberg, R. A. (1977). An Ecological Theory on Foraging Time and Energetics and Choice of Optimal Food-Searching Method. </w:t>
      </w:r>
      <w:r w:rsidRPr="000A6F59">
        <w:rPr>
          <w:rFonts w:ascii="Arial" w:hAnsi="Arial" w:cs="Arial"/>
          <w:i/>
          <w:iCs/>
          <w:lang w:val="en-US"/>
        </w:rPr>
        <w:t>The Journal of Animal Ecology</w:t>
      </w:r>
      <w:r w:rsidRPr="000A6F59">
        <w:rPr>
          <w:rFonts w:ascii="Arial" w:hAnsi="Arial" w:cs="Arial"/>
          <w:lang w:val="en-US"/>
        </w:rPr>
        <w:t xml:space="preserve">, </w:t>
      </w:r>
      <w:r w:rsidRPr="000A6F59">
        <w:rPr>
          <w:rFonts w:ascii="Arial" w:hAnsi="Arial" w:cs="Arial"/>
          <w:i/>
          <w:iCs/>
          <w:lang w:val="en-US"/>
        </w:rPr>
        <w:t>46</w:t>
      </w:r>
      <w:r w:rsidRPr="000A6F59">
        <w:rPr>
          <w:rFonts w:ascii="Arial" w:hAnsi="Arial" w:cs="Arial"/>
          <w:lang w:val="en-US"/>
        </w:rPr>
        <w:t>(2), 511. https://doi.org/10.2307/3827</w:t>
      </w:r>
    </w:p>
    <w:p w14:paraId="08FE99B5"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Park, H.-B., Ahn, S., &amp; Zhang, W. (2021). Visual search under physical effort is faster but more vulnerable to distractor interference. </w:t>
      </w:r>
      <w:r w:rsidRPr="000A6F59">
        <w:rPr>
          <w:rFonts w:ascii="Arial" w:hAnsi="Arial" w:cs="Arial"/>
          <w:i/>
          <w:iCs/>
          <w:lang w:val="en-US"/>
        </w:rPr>
        <w:t>Cognitive Research: Principles and Implications</w:t>
      </w:r>
      <w:r w:rsidRPr="000A6F59">
        <w:rPr>
          <w:rFonts w:ascii="Arial" w:hAnsi="Arial" w:cs="Arial"/>
          <w:lang w:val="en-US"/>
        </w:rPr>
        <w:t xml:space="preserve">, </w:t>
      </w:r>
      <w:r w:rsidRPr="000A6F59">
        <w:rPr>
          <w:rFonts w:ascii="Arial" w:hAnsi="Arial" w:cs="Arial"/>
          <w:i/>
          <w:iCs/>
          <w:lang w:val="en-US"/>
        </w:rPr>
        <w:t>6</w:t>
      </w:r>
      <w:r w:rsidRPr="000A6F59">
        <w:rPr>
          <w:rFonts w:ascii="Arial" w:hAnsi="Arial" w:cs="Arial"/>
          <w:lang w:val="en-US"/>
        </w:rPr>
        <w:t>(1), 17. https://doi.org/10.1186/s41235-021-00283-4</w:t>
      </w:r>
    </w:p>
    <w:p w14:paraId="2A5B7AE3"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Pedziwiatr, M. A., Kümmerer, M., Wallis, T. S. A., Bethge, M., &amp; Teufel, C. (2021). Meaning maps and saliency models based on deep convolutional neural networks are insensitive to image meaning when predicting human fixations. </w:t>
      </w:r>
      <w:r w:rsidRPr="000A6F59">
        <w:rPr>
          <w:rFonts w:ascii="Arial" w:hAnsi="Arial" w:cs="Arial"/>
          <w:i/>
          <w:iCs/>
          <w:lang w:val="en-US"/>
        </w:rPr>
        <w:t>Cognition</w:t>
      </w:r>
      <w:r w:rsidRPr="000A6F59">
        <w:rPr>
          <w:rFonts w:ascii="Arial" w:hAnsi="Arial" w:cs="Arial"/>
          <w:lang w:val="en-US"/>
        </w:rPr>
        <w:t xml:space="preserve">, </w:t>
      </w:r>
      <w:r w:rsidRPr="000A6F59">
        <w:rPr>
          <w:rFonts w:ascii="Arial" w:hAnsi="Arial" w:cs="Arial"/>
          <w:i/>
          <w:iCs/>
          <w:lang w:val="en-US"/>
        </w:rPr>
        <w:t>206</w:t>
      </w:r>
      <w:r w:rsidRPr="000A6F59">
        <w:rPr>
          <w:rFonts w:ascii="Arial" w:hAnsi="Arial" w:cs="Arial"/>
          <w:lang w:val="en-US"/>
        </w:rPr>
        <w:t>, 104465. https://doi.org/10.1016/j.cognition.2020.104465</w:t>
      </w:r>
    </w:p>
    <w:p w14:paraId="128630E8"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Prévost, C., Pessiglione, M., Météreau, E., Cléry-Melin, M.-L., &amp; Dreher, J.-C. (2010). Separate Valuation Subsystems for Delay and Effort Decision Costs. </w:t>
      </w:r>
      <w:r w:rsidRPr="000A6F59">
        <w:rPr>
          <w:rFonts w:ascii="Arial" w:hAnsi="Arial" w:cs="Arial"/>
          <w:i/>
          <w:iCs/>
          <w:lang w:val="en-US"/>
        </w:rPr>
        <w:t xml:space="preserve">The Journal </w:t>
      </w:r>
      <w:r w:rsidRPr="000A6F59">
        <w:rPr>
          <w:rFonts w:ascii="Arial" w:hAnsi="Arial" w:cs="Arial"/>
          <w:i/>
          <w:iCs/>
          <w:lang w:val="en-US"/>
        </w:rPr>
        <w:lastRenderedPageBreak/>
        <w:t>of Neuroscience</w:t>
      </w:r>
      <w:r w:rsidRPr="000A6F59">
        <w:rPr>
          <w:rFonts w:ascii="Arial" w:hAnsi="Arial" w:cs="Arial"/>
          <w:lang w:val="en-US"/>
        </w:rPr>
        <w:t xml:space="preserve">, </w:t>
      </w:r>
      <w:r w:rsidRPr="000A6F59">
        <w:rPr>
          <w:rFonts w:ascii="Arial" w:hAnsi="Arial" w:cs="Arial"/>
          <w:i/>
          <w:iCs/>
          <w:lang w:val="en-US"/>
        </w:rPr>
        <w:t>30</w:t>
      </w:r>
      <w:r w:rsidRPr="000A6F59">
        <w:rPr>
          <w:rFonts w:ascii="Arial" w:hAnsi="Arial" w:cs="Arial"/>
          <w:lang w:val="en-US"/>
        </w:rPr>
        <w:t>(42), 14080–14090. https://doi.org/10.1523/JNEUROSCI.2752-10.2010</w:t>
      </w:r>
    </w:p>
    <w:p w14:paraId="410EF0F9"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R Core Team. (2023). </w:t>
      </w:r>
      <w:r w:rsidRPr="000A6F59">
        <w:rPr>
          <w:rFonts w:ascii="Arial" w:hAnsi="Arial" w:cs="Arial"/>
          <w:i/>
          <w:iCs/>
          <w:lang w:val="en-US"/>
        </w:rPr>
        <w:t>R: A Language and Environment for Statistical Computing</w:t>
      </w:r>
      <w:r w:rsidRPr="000A6F59">
        <w:rPr>
          <w:rFonts w:ascii="Arial" w:hAnsi="Arial" w:cs="Arial"/>
          <w:lang w:val="en-US"/>
        </w:rPr>
        <w:t>. R Foundation for Statistical Computing. https://www.R-project.org/</w:t>
      </w:r>
    </w:p>
    <w:p w14:paraId="753F5F3D"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Riggs, C. A., Cornes, K., Godwin, H. J., Liversedge, S. P., Guest, R., &amp; Donnelly, N. (2017). The importance of search strategy for finding targets in open terrain. </w:t>
      </w:r>
      <w:r w:rsidRPr="000A6F59">
        <w:rPr>
          <w:rFonts w:ascii="Arial" w:hAnsi="Arial" w:cs="Arial"/>
          <w:i/>
          <w:iCs/>
          <w:lang w:val="en-US"/>
        </w:rPr>
        <w:t>Cognitive Research: Principles and Implications</w:t>
      </w:r>
      <w:r w:rsidRPr="000A6F59">
        <w:rPr>
          <w:rFonts w:ascii="Arial" w:hAnsi="Arial" w:cs="Arial"/>
          <w:lang w:val="en-US"/>
        </w:rPr>
        <w:t xml:space="preserve">, </w:t>
      </w:r>
      <w:r w:rsidRPr="000A6F59">
        <w:rPr>
          <w:rFonts w:ascii="Arial" w:hAnsi="Arial" w:cs="Arial"/>
          <w:i/>
          <w:iCs/>
          <w:lang w:val="en-US"/>
        </w:rPr>
        <w:t>2</w:t>
      </w:r>
      <w:r w:rsidRPr="000A6F59">
        <w:rPr>
          <w:rFonts w:ascii="Arial" w:hAnsi="Arial" w:cs="Arial"/>
          <w:lang w:val="en-US"/>
        </w:rPr>
        <w:t>(1), 14. https://doi.org/10.1186/s41235-017-0049-4</w:t>
      </w:r>
    </w:p>
    <w:p w14:paraId="1B359EC0"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Riggs, C. A., Godwin, H. J., Mann, C. M., Smith, S. J., Boardman, M., Liversedge, S. P., &amp; Donnelly, N. (2018). Rummage search by expert dyads, novice dyads and novice individuals for objects hidden in houses. </w:t>
      </w:r>
      <w:r w:rsidRPr="000A6F59">
        <w:rPr>
          <w:rFonts w:ascii="Arial" w:hAnsi="Arial" w:cs="Arial"/>
          <w:i/>
          <w:iCs/>
          <w:lang w:val="en-US"/>
        </w:rPr>
        <w:t>Visual Cognition</w:t>
      </w:r>
      <w:r w:rsidRPr="000A6F59">
        <w:rPr>
          <w:rFonts w:ascii="Arial" w:hAnsi="Arial" w:cs="Arial"/>
          <w:lang w:val="en-US"/>
        </w:rPr>
        <w:t xml:space="preserve">, </w:t>
      </w:r>
      <w:r w:rsidRPr="000A6F59">
        <w:rPr>
          <w:rFonts w:ascii="Arial" w:hAnsi="Arial" w:cs="Arial"/>
          <w:i/>
          <w:iCs/>
          <w:lang w:val="en-US"/>
        </w:rPr>
        <w:t>26</w:t>
      </w:r>
      <w:r w:rsidRPr="000A6F59">
        <w:rPr>
          <w:rFonts w:ascii="Arial" w:hAnsi="Arial" w:cs="Arial"/>
          <w:lang w:val="en-US"/>
        </w:rPr>
        <w:t>(5), 334–350. https://doi.org/10.1080/13506285.2018.1445678</w:t>
      </w:r>
    </w:p>
    <w:p w14:paraId="7317DB54"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Sauter, M., Stefani, M., &amp; Mack, W. (2020). Towards Interactive Search: Investigating Visual Search in a Novel Real-World Paradigm. </w:t>
      </w:r>
      <w:r w:rsidRPr="000A6F59">
        <w:rPr>
          <w:rFonts w:ascii="Arial" w:hAnsi="Arial" w:cs="Arial"/>
          <w:i/>
          <w:iCs/>
          <w:lang w:val="en-US"/>
        </w:rPr>
        <w:t>Brain Sciences</w:t>
      </w:r>
      <w:r w:rsidRPr="000A6F59">
        <w:rPr>
          <w:rFonts w:ascii="Arial" w:hAnsi="Arial" w:cs="Arial"/>
          <w:lang w:val="en-US"/>
        </w:rPr>
        <w:t xml:space="preserve">, </w:t>
      </w:r>
      <w:r w:rsidRPr="000A6F59">
        <w:rPr>
          <w:rFonts w:ascii="Arial" w:hAnsi="Arial" w:cs="Arial"/>
          <w:i/>
          <w:iCs/>
          <w:lang w:val="en-US"/>
        </w:rPr>
        <w:t>10</w:t>
      </w:r>
      <w:r w:rsidRPr="000A6F59">
        <w:rPr>
          <w:rFonts w:ascii="Arial" w:hAnsi="Arial" w:cs="Arial"/>
          <w:lang w:val="en-US"/>
        </w:rPr>
        <w:t>(12), 927. https://doi.org/10.3390/brainsci10120927</w:t>
      </w:r>
    </w:p>
    <w:p w14:paraId="75460C77"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Solman, G. J. F., Cheyne, J. A., &amp; Smilek, D. (2012). Found and missed: Failing to recognize a search target despite moving it. </w:t>
      </w:r>
      <w:r w:rsidRPr="000A6F59">
        <w:rPr>
          <w:rFonts w:ascii="Arial" w:hAnsi="Arial" w:cs="Arial"/>
          <w:i/>
          <w:iCs/>
          <w:lang w:val="en-US"/>
        </w:rPr>
        <w:t>Cognition</w:t>
      </w:r>
      <w:r w:rsidRPr="000A6F59">
        <w:rPr>
          <w:rFonts w:ascii="Arial" w:hAnsi="Arial" w:cs="Arial"/>
          <w:lang w:val="en-US"/>
        </w:rPr>
        <w:t xml:space="preserve">, </w:t>
      </w:r>
      <w:r w:rsidRPr="000A6F59">
        <w:rPr>
          <w:rFonts w:ascii="Arial" w:hAnsi="Arial" w:cs="Arial"/>
          <w:i/>
          <w:iCs/>
          <w:lang w:val="en-US"/>
        </w:rPr>
        <w:t>123</w:t>
      </w:r>
      <w:r w:rsidRPr="000A6F59">
        <w:rPr>
          <w:rFonts w:ascii="Arial" w:hAnsi="Arial" w:cs="Arial"/>
          <w:lang w:val="en-US"/>
        </w:rPr>
        <w:t>(1), 100–118. https://doi.org/10.1016/j.cognition.2011.12.006</w:t>
      </w:r>
    </w:p>
    <w:p w14:paraId="1B59211A"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Solman, G. J. F., Cheyne, J. A., &amp; Smilek, D. (2013). Changing perspective: Zooming in and out during visual search. </w:t>
      </w:r>
      <w:r w:rsidRPr="000A6F59">
        <w:rPr>
          <w:rFonts w:ascii="Arial" w:hAnsi="Arial" w:cs="Arial"/>
          <w:i/>
          <w:iCs/>
          <w:lang w:val="en-US"/>
        </w:rPr>
        <w:t>Journal of Experimental Psychology: Human Perception and Performance</w:t>
      </w:r>
      <w:r w:rsidRPr="000A6F59">
        <w:rPr>
          <w:rFonts w:ascii="Arial" w:hAnsi="Arial" w:cs="Arial"/>
          <w:lang w:val="en-US"/>
        </w:rPr>
        <w:t xml:space="preserve">, </w:t>
      </w:r>
      <w:r w:rsidRPr="000A6F59">
        <w:rPr>
          <w:rFonts w:ascii="Arial" w:hAnsi="Arial" w:cs="Arial"/>
          <w:i/>
          <w:iCs/>
          <w:lang w:val="en-US"/>
        </w:rPr>
        <w:t>39</w:t>
      </w:r>
      <w:r w:rsidRPr="000A6F59">
        <w:rPr>
          <w:rFonts w:ascii="Arial" w:hAnsi="Arial" w:cs="Arial"/>
          <w:lang w:val="en-US"/>
        </w:rPr>
        <w:t>(2), 348–364. https://doi.org/10.1037/a0029707</w:t>
      </w:r>
    </w:p>
    <w:p w14:paraId="45579D44"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Steelman, K. S., McCarley, J. S., &amp; Wickens, C. D. (2011). Modeling the Control of Attention in Visual Workspaces. </w:t>
      </w:r>
      <w:r w:rsidRPr="000A6F59">
        <w:rPr>
          <w:rFonts w:ascii="Arial" w:hAnsi="Arial" w:cs="Arial"/>
          <w:i/>
          <w:iCs/>
          <w:lang w:val="en-US"/>
        </w:rPr>
        <w:t xml:space="preserve">Human Factors: The Journal of the Human </w:t>
      </w:r>
      <w:r w:rsidRPr="000A6F59">
        <w:rPr>
          <w:rFonts w:ascii="Arial" w:hAnsi="Arial" w:cs="Arial"/>
          <w:i/>
          <w:iCs/>
          <w:lang w:val="en-US"/>
        </w:rPr>
        <w:lastRenderedPageBreak/>
        <w:t>Factors and Ergonomics Society</w:t>
      </w:r>
      <w:r w:rsidRPr="000A6F59">
        <w:rPr>
          <w:rFonts w:ascii="Arial" w:hAnsi="Arial" w:cs="Arial"/>
          <w:lang w:val="en-US"/>
        </w:rPr>
        <w:t xml:space="preserve">, </w:t>
      </w:r>
      <w:r w:rsidRPr="000A6F59">
        <w:rPr>
          <w:rFonts w:ascii="Arial" w:hAnsi="Arial" w:cs="Arial"/>
          <w:i/>
          <w:iCs/>
          <w:lang w:val="en-US"/>
        </w:rPr>
        <w:t>53</w:t>
      </w:r>
      <w:r w:rsidRPr="000A6F59">
        <w:rPr>
          <w:rFonts w:ascii="Arial" w:hAnsi="Arial" w:cs="Arial"/>
          <w:lang w:val="en-US"/>
        </w:rPr>
        <w:t>(2), 142–153. https://doi.org/10.1177/0018720811404026</w:t>
      </w:r>
    </w:p>
    <w:p w14:paraId="4D3903BB"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Stroud, M. J., Menneer, T., Cave, K. R., &amp; Donnelly, N. (2012). Using the dual-target cost to explore the nature of search target representations. </w:t>
      </w:r>
      <w:r w:rsidRPr="000A6F59">
        <w:rPr>
          <w:rFonts w:ascii="Arial" w:hAnsi="Arial" w:cs="Arial"/>
          <w:i/>
          <w:iCs/>
          <w:lang w:val="en-US"/>
        </w:rPr>
        <w:t>Journal of Experimental Psychology: Human Perception and Performance</w:t>
      </w:r>
      <w:r w:rsidRPr="000A6F59">
        <w:rPr>
          <w:rFonts w:ascii="Arial" w:hAnsi="Arial" w:cs="Arial"/>
          <w:lang w:val="en-US"/>
        </w:rPr>
        <w:t xml:space="preserve">, </w:t>
      </w:r>
      <w:r w:rsidRPr="000A6F59">
        <w:rPr>
          <w:rFonts w:ascii="Arial" w:hAnsi="Arial" w:cs="Arial"/>
          <w:i/>
          <w:iCs/>
          <w:lang w:val="en-US"/>
        </w:rPr>
        <w:t>38</w:t>
      </w:r>
      <w:r w:rsidRPr="000A6F59">
        <w:rPr>
          <w:rFonts w:ascii="Arial" w:hAnsi="Arial" w:cs="Arial"/>
          <w:lang w:val="en-US"/>
        </w:rPr>
        <w:t>(1), 113–122. https://doi.org/10.1037/a0025887</w:t>
      </w:r>
    </w:p>
    <w:p w14:paraId="1F510875" w14:textId="77777777" w:rsidR="00097609" w:rsidRPr="000A6F59" w:rsidRDefault="00097609" w:rsidP="00097609">
      <w:pPr>
        <w:pStyle w:val="Bibliography"/>
        <w:rPr>
          <w:rFonts w:ascii="Arial" w:hAnsi="Arial" w:cs="Arial"/>
          <w:lang w:val="en-US"/>
        </w:rPr>
      </w:pPr>
      <w:r w:rsidRPr="000A6F59">
        <w:rPr>
          <w:rFonts w:ascii="Arial" w:hAnsi="Arial" w:cs="Arial"/>
          <w:lang w:val="en-US"/>
        </w:rPr>
        <w:t>Van Beest, F. M., Mysterud, A., Loe, L. E., &amp; Milner, J. M. (2010). Forage quantity, quality and depletion as scale</w:t>
      </w:r>
      <w:r w:rsidRPr="000A6F59">
        <w:rPr>
          <w:rFonts w:ascii="Cambria Math" w:hAnsi="Cambria Math" w:cs="Cambria Math"/>
          <w:lang w:val="en-US"/>
        </w:rPr>
        <w:t>‐</w:t>
      </w:r>
      <w:r w:rsidRPr="000A6F59">
        <w:rPr>
          <w:rFonts w:ascii="Arial" w:hAnsi="Arial" w:cs="Arial"/>
          <w:lang w:val="en-US"/>
        </w:rPr>
        <w:t xml:space="preserve">dependent mechanisms driving habitat selection of a large browsing herbivore. </w:t>
      </w:r>
      <w:r w:rsidRPr="000A6F59">
        <w:rPr>
          <w:rFonts w:ascii="Arial" w:hAnsi="Arial" w:cs="Arial"/>
          <w:i/>
          <w:iCs/>
          <w:lang w:val="en-US"/>
        </w:rPr>
        <w:t>Journal of Animal Ecology</w:t>
      </w:r>
      <w:r w:rsidRPr="000A6F59">
        <w:rPr>
          <w:rFonts w:ascii="Arial" w:hAnsi="Arial" w:cs="Arial"/>
          <w:lang w:val="en-US"/>
        </w:rPr>
        <w:t xml:space="preserve">, </w:t>
      </w:r>
      <w:r w:rsidRPr="000A6F59">
        <w:rPr>
          <w:rFonts w:ascii="Arial" w:hAnsi="Arial" w:cs="Arial"/>
          <w:i/>
          <w:iCs/>
          <w:lang w:val="en-US"/>
        </w:rPr>
        <w:t>79</w:t>
      </w:r>
      <w:r w:rsidRPr="000A6F59">
        <w:rPr>
          <w:rFonts w:ascii="Arial" w:hAnsi="Arial" w:cs="Arial"/>
          <w:lang w:val="en-US"/>
        </w:rPr>
        <w:t>(4), 910–922. https://doi.org/10.1111/j.1365-2656.2010.01701.x</w:t>
      </w:r>
    </w:p>
    <w:p w14:paraId="02BE3D16"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Võ, M. L.-H., Aizenman, A. M., &amp; Wolfe, J. M. (2016). You think you know where you looked? You better look again. </w:t>
      </w:r>
      <w:r w:rsidRPr="000A6F59">
        <w:rPr>
          <w:rFonts w:ascii="Arial" w:hAnsi="Arial" w:cs="Arial"/>
          <w:i/>
          <w:iCs/>
          <w:lang w:val="en-US"/>
        </w:rPr>
        <w:t>Journal of Experimental Psychology: Human Perception and Performance</w:t>
      </w:r>
      <w:r w:rsidRPr="000A6F59">
        <w:rPr>
          <w:rFonts w:ascii="Arial" w:hAnsi="Arial" w:cs="Arial"/>
          <w:lang w:val="en-US"/>
        </w:rPr>
        <w:t xml:space="preserve">, </w:t>
      </w:r>
      <w:r w:rsidRPr="000A6F59">
        <w:rPr>
          <w:rFonts w:ascii="Arial" w:hAnsi="Arial" w:cs="Arial"/>
          <w:i/>
          <w:iCs/>
          <w:lang w:val="en-US"/>
        </w:rPr>
        <w:t>42</w:t>
      </w:r>
      <w:r w:rsidRPr="000A6F59">
        <w:rPr>
          <w:rFonts w:ascii="Arial" w:hAnsi="Arial" w:cs="Arial"/>
          <w:lang w:val="en-US"/>
        </w:rPr>
        <w:t>(10), 1477–1481. https://doi.org/10.1037/xhp0000264</w:t>
      </w:r>
    </w:p>
    <w:p w14:paraId="573A1A88"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Võ, M. L.-H., &amp; Wolfe, J. M. (2013). Differential Electrophysiological Signatures of Semantic and Syntactic Scene Processing. </w:t>
      </w:r>
      <w:r w:rsidRPr="000A6F59">
        <w:rPr>
          <w:rFonts w:ascii="Arial" w:hAnsi="Arial" w:cs="Arial"/>
          <w:i/>
          <w:iCs/>
          <w:lang w:val="en-US"/>
        </w:rPr>
        <w:t>Psychological Science</w:t>
      </w:r>
      <w:r w:rsidRPr="000A6F59">
        <w:rPr>
          <w:rFonts w:ascii="Arial" w:hAnsi="Arial" w:cs="Arial"/>
          <w:lang w:val="en-US"/>
        </w:rPr>
        <w:t xml:space="preserve">, </w:t>
      </w:r>
      <w:r w:rsidRPr="000A6F59">
        <w:rPr>
          <w:rFonts w:ascii="Arial" w:hAnsi="Arial" w:cs="Arial"/>
          <w:i/>
          <w:iCs/>
          <w:lang w:val="en-US"/>
        </w:rPr>
        <w:t>24</w:t>
      </w:r>
      <w:r w:rsidRPr="000A6F59">
        <w:rPr>
          <w:rFonts w:ascii="Arial" w:hAnsi="Arial" w:cs="Arial"/>
          <w:lang w:val="en-US"/>
        </w:rPr>
        <w:t>(9), 1816–1823. https://doi.org/10.1177/0956797613476955</w:t>
      </w:r>
    </w:p>
    <w:p w14:paraId="6B18AD52"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Wang, J., Lum, P. S., Shadmehr, R., &amp; Lee, S. W. (2021). Perceived effort affects choice of limb and reaction time of movements. </w:t>
      </w:r>
      <w:r w:rsidRPr="000A6F59">
        <w:rPr>
          <w:rFonts w:ascii="Arial" w:hAnsi="Arial" w:cs="Arial"/>
          <w:i/>
          <w:iCs/>
          <w:lang w:val="en-US"/>
        </w:rPr>
        <w:t>Journal of Neurophysiology</w:t>
      </w:r>
      <w:r w:rsidRPr="000A6F59">
        <w:rPr>
          <w:rFonts w:ascii="Arial" w:hAnsi="Arial" w:cs="Arial"/>
          <w:lang w:val="en-US"/>
        </w:rPr>
        <w:t xml:space="preserve">, </w:t>
      </w:r>
      <w:r w:rsidRPr="000A6F59">
        <w:rPr>
          <w:rFonts w:ascii="Arial" w:hAnsi="Arial" w:cs="Arial"/>
          <w:i/>
          <w:iCs/>
          <w:lang w:val="en-US"/>
        </w:rPr>
        <w:t>125</w:t>
      </w:r>
      <w:r w:rsidRPr="000A6F59">
        <w:rPr>
          <w:rFonts w:ascii="Arial" w:hAnsi="Arial" w:cs="Arial"/>
          <w:lang w:val="en-US"/>
        </w:rPr>
        <w:t>(1), 63–73. https://doi.org/10.1152/jn.00404.2020</w:t>
      </w:r>
    </w:p>
    <w:p w14:paraId="2CBE126F"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Wickens, C. D. (2014). Effort in Human Factors Performance and Decision Making. </w:t>
      </w:r>
      <w:r w:rsidRPr="000A6F59">
        <w:rPr>
          <w:rFonts w:ascii="Arial" w:hAnsi="Arial" w:cs="Arial"/>
          <w:i/>
          <w:iCs/>
          <w:lang w:val="en-US"/>
        </w:rPr>
        <w:t>Human Factors: The Journal of the Human Factors and Ergonomics Society</w:t>
      </w:r>
      <w:r w:rsidRPr="000A6F59">
        <w:rPr>
          <w:rFonts w:ascii="Arial" w:hAnsi="Arial" w:cs="Arial"/>
          <w:lang w:val="en-US"/>
        </w:rPr>
        <w:t xml:space="preserve">, </w:t>
      </w:r>
      <w:r w:rsidRPr="000A6F59">
        <w:rPr>
          <w:rFonts w:ascii="Arial" w:hAnsi="Arial" w:cs="Arial"/>
          <w:i/>
          <w:iCs/>
          <w:lang w:val="en-US"/>
        </w:rPr>
        <w:t>56</w:t>
      </w:r>
      <w:r w:rsidRPr="000A6F59">
        <w:rPr>
          <w:rFonts w:ascii="Arial" w:hAnsi="Arial" w:cs="Arial"/>
          <w:lang w:val="en-US"/>
        </w:rPr>
        <w:t>(8), 1329–1336. https://doi.org/10.1177/0018720814558419</w:t>
      </w:r>
    </w:p>
    <w:p w14:paraId="12D5F888" w14:textId="77777777" w:rsidR="00097609" w:rsidRPr="000A6F59" w:rsidRDefault="00097609" w:rsidP="00097609">
      <w:pPr>
        <w:pStyle w:val="Bibliography"/>
        <w:rPr>
          <w:rFonts w:ascii="Arial" w:hAnsi="Arial" w:cs="Arial"/>
          <w:lang w:val="en-US"/>
        </w:rPr>
      </w:pPr>
      <w:r w:rsidRPr="000A6F59">
        <w:rPr>
          <w:rFonts w:ascii="Arial" w:hAnsi="Arial" w:cs="Arial"/>
          <w:lang w:val="en-US"/>
        </w:rPr>
        <w:lastRenderedPageBreak/>
        <w:t xml:space="preserve">Wickens, C. D. (2015). Noticing Events in the Visual Workplace: The SEEV and NSEEV Models. In R. R. Hoffman, P. A. Hancock, M. W. Scerbo, R. Parasuraman, &amp; J. L. Szalma (Eds.), </w:t>
      </w:r>
      <w:r w:rsidRPr="000A6F59">
        <w:rPr>
          <w:rFonts w:ascii="Arial" w:hAnsi="Arial" w:cs="Arial"/>
          <w:i/>
          <w:iCs/>
          <w:lang w:val="en-US"/>
        </w:rPr>
        <w:t>The Cambridge Handbook of Applied Perception Research</w:t>
      </w:r>
      <w:r w:rsidRPr="000A6F59">
        <w:rPr>
          <w:rFonts w:ascii="Arial" w:hAnsi="Arial" w:cs="Arial"/>
          <w:lang w:val="en-US"/>
        </w:rPr>
        <w:t xml:space="preserve"> (1st ed., pp. 749–768). Cambridge University Press. https://doi.org/10.1017/CBO9780511973017.046</w:t>
      </w:r>
    </w:p>
    <w:p w14:paraId="35AC2278"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Wolfe, J. M. (1994). Guided Search 2.0 A revised model of visual search. </w:t>
      </w:r>
      <w:r w:rsidRPr="000A6F59">
        <w:rPr>
          <w:rFonts w:ascii="Arial" w:hAnsi="Arial" w:cs="Arial"/>
          <w:i/>
          <w:iCs/>
          <w:lang w:val="en-US"/>
        </w:rPr>
        <w:t>Psychonomic Bulletin &amp; Review</w:t>
      </w:r>
      <w:r w:rsidRPr="000A6F59">
        <w:rPr>
          <w:rFonts w:ascii="Arial" w:hAnsi="Arial" w:cs="Arial"/>
          <w:lang w:val="en-US"/>
        </w:rPr>
        <w:t xml:space="preserve">, </w:t>
      </w:r>
      <w:r w:rsidRPr="000A6F59">
        <w:rPr>
          <w:rFonts w:ascii="Arial" w:hAnsi="Arial" w:cs="Arial"/>
          <w:i/>
          <w:iCs/>
          <w:lang w:val="en-US"/>
        </w:rPr>
        <w:t>1</w:t>
      </w:r>
      <w:r w:rsidRPr="000A6F59">
        <w:rPr>
          <w:rFonts w:ascii="Arial" w:hAnsi="Arial" w:cs="Arial"/>
          <w:lang w:val="en-US"/>
        </w:rPr>
        <w:t>(2), 202–238. https://doi.org/10.3758/BF03200774</w:t>
      </w:r>
    </w:p>
    <w:p w14:paraId="27B31DC0"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Wolfe, J. M. (2013). When is it time to move to the next raspberry bush? Foraging rules in human visual search. </w:t>
      </w:r>
      <w:r w:rsidRPr="000A6F59">
        <w:rPr>
          <w:rFonts w:ascii="Arial" w:hAnsi="Arial" w:cs="Arial"/>
          <w:i/>
          <w:iCs/>
          <w:lang w:val="en-US"/>
        </w:rPr>
        <w:t>Journal of Vision</w:t>
      </w:r>
      <w:r w:rsidRPr="000A6F59">
        <w:rPr>
          <w:rFonts w:ascii="Arial" w:hAnsi="Arial" w:cs="Arial"/>
          <w:lang w:val="en-US"/>
        </w:rPr>
        <w:t xml:space="preserve">, </w:t>
      </w:r>
      <w:r w:rsidRPr="000A6F59">
        <w:rPr>
          <w:rFonts w:ascii="Arial" w:hAnsi="Arial" w:cs="Arial"/>
          <w:i/>
          <w:iCs/>
          <w:lang w:val="en-US"/>
        </w:rPr>
        <w:t>13</w:t>
      </w:r>
      <w:r w:rsidRPr="000A6F59">
        <w:rPr>
          <w:rFonts w:ascii="Arial" w:hAnsi="Arial" w:cs="Arial"/>
          <w:lang w:val="en-US"/>
        </w:rPr>
        <w:t>(3), 10–10. https://doi.org/10.1167/13.3.10</w:t>
      </w:r>
    </w:p>
    <w:p w14:paraId="1D892585"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Wolfe, J. M. (2020). Visual Search: How Do We Find What We Are Looking For? </w:t>
      </w:r>
      <w:r w:rsidRPr="000A6F59">
        <w:rPr>
          <w:rFonts w:ascii="Arial" w:hAnsi="Arial" w:cs="Arial"/>
          <w:i/>
          <w:iCs/>
          <w:lang w:val="en-US"/>
        </w:rPr>
        <w:t>Annual Review of Vision Science</w:t>
      </w:r>
      <w:r w:rsidRPr="000A6F59">
        <w:rPr>
          <w:rFonts w:ascii="Arial" w:hAnsi="Arial" w:cs="Arial"/>
          <w:lang w:val="en-US"/>
        </w:rPr>
        <w:t xml:space="preserve">, </w:t>
      </w:r>
      <w:r w:rsidRPr="000A6F59">
        <w:rPr>
          <w:rFonts w:ascii="Arial" w:hAnsi="Arial" w:cs="Arial"/>
          <w:i/>
          <w:iCs/>
          <w:lang w:val="en-US"/>
        </w:rPr>
        <w:t>6</w:t>
      </w:r>
      <w:r w:rsidRPr="000A6F59">
        <w:rPr>
          <w:rFonts w:ascii="Arial" w:hAnsi="Arial" w:cs="Arial"/>
          <w:lang w:val="en-US"/>
        </w:rPr>
        <w:t>(1), 539–562. https://doi.org/10.1146/annurev-vision-091718-015048</w:t>
      </w:r>
    </w:p>
    <w:p w14:paraId="31711FD5"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Wolfe, J. M. (2021). Guided Search 6.0: An updated model of visual search. </w:t>
      </w:r>
      <w:r w:rsidRPr="000A6F59">
        <w:rPr>
          <w:rFonts w:ascii="Arial" w:hAnsi="Arial" w:cs="Arial"/>
          <w:i/>
          <w:iCs/>
          <w:lang w:val="en-US"/>
        </w:rPr>
        <w:t>Psychonomic Bulletin &amp; Review</w:t>
      </w:r>
      <w:r w:rsidRPr="000A6F59">
        <w:rPr>
          <w:rFonts w:ascii="Arial" w:hAnsi="Arial" w:cs="Arial"/>
          <w:lang w:val="en-US"/>
        </w:rPr>
        <w:t xml:space="preserve">, </w:t>
      </w:r>
      <w:r w:rsidRPr="000A6F59">
        <w:rPr>
          <w:rFonts w:ascii="Arial" w:hAnsi="Arial" w:cs="Arial"/>
          <w:i/>
          <w:iCs/>
          <w:lang w:val="en-US"/>
        </w:rPr>
        <w:t>28</w:t>
      </w:r>
      <w:r w:rsidRPr="000A6F59">
        <w:rPr>
          <w:rFonts w:ascii="Arial" w:hAnsi="Arial" w:cs="Arial"/>
          <w:lang w:val="en-US"/>
        </w:rPr>
        <w:t>(4), 1060–1092. https://doi.org/10.3758/s13423-020-01859-9</w:t>
      </w:r>
    </w:p>
    <w:p w14:paraId="5BDEF0EA"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Wolfe, J. M., &amp; Horowitz, T. S. (2017). Five factors that guide attention in visual search. </w:t>
      </w:r>
      <w:r w:rsidRPr="000A6F59">
        <w:rPr>
          <w:rFonts w:ascii="Arial" w:hAnsi="Arial" w:cs="Arial"/>
          <w:i/>
          <w:iCs/>
          <w:lang w:val="en-US"/>
        </w:rPr>
        <w:t>Nature Human Behaviour</w:t>
      </w:r>
      <w:r w:rsidRPr="000A6F59">
        <w:rPr>
          <w:rFonts w:ascii="Arial" w:hAnsi="Arial" w:cs="Arial"/>
          <w:lang w:val="en-US"/>
        </w:rPr>
        <w:t xml:space="preserve">, </w:t>
      </w:r>
      <w:r w:rsidRPr="000A6F59">
        <w:rPr>
          <w:rFonts w:ascii="Arial" w:hAnsi="Arial" w:cs="Arial"/>
          <w:i/>
          <w:iCs/>
          <w:lang w:val="en-US"/>
        </w:rPr>
        <w:t>1</w:t>
      </w:r>
      <w:r w:rsidRPr="000A6F59">
        <w:rPr>
          <w:rFonts w:ascii="Arial" w:hAnsi="Arial" w:cs="Arial"/>
          <w:lang w:val="en-US"/>
        </w:rPr>
        <w:t>(3), 0058. https://doi.org/10.1038/s41562-017-0058</w:t>
      </w:r>
    </w:p>
    <w:p w14:paraId="12CD263D"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Wolfe, J. M., Võ, M. L.-H., Evans, K. K., &amp; Greene, M. R. (2011). Visual search in scenes involves selective and nonselective pathways. </w:t>
      </w:r>
      <w:r w:rsidRPr="000A6F59">
        <w:rPr>
          <w:rFonts w:ascii="Arial" w:hAnsi="Arial" w:cs="Arial"/>
          <w:i/>
          <w:iCs/>
          <w:lang w:val="en-US"/>
        </w:rPr>
        <w:t>Trends in Cognitive Sciences</w:t>
      </w:r>
      <w:r w:rsidRPr="000A6F59">
        <w:rPr>
          <w:rFonts w:ascii="Arial" w:hAnsi="Arial" w:cs="Arial"/>
          <w:lang w:val="en-US"/>
        </w:rPr>
        <w:t xml:space="preserve">, </w:t>
      </w:r>
      <w:r w:rsidRPr="000A6F59">
        <w:rPr>
          <w:rFonts w:ascii="Arial" w:hAnsi="Arial" w:cs="Arial"/>
          <w:i/>
          <w:iCs/>
          <w:lang w:val="en-US"/>
        </w:rPr>
        <w:t>15</w:t>
      </w:r>
      <w:r w:rsidRPr="000A6F59">
        <w:rPr>
          <w:rFonts w:ascii="Arial" w:hAnsi="Arial" w:cs="Arial"/>
          <w:lang w:val="en-US"/>
        </w:rPr>
        <w:t>(2), 77–84. https://doi.org/10.1016/j.tics.2010.12.001</w:t>
      </w:r>
    </w:p>
    <w:p w14:paraId="6340B4D8" w14:textId="77777777" w:rsidR="00097609" w:rsidRPr="000A6F59" w:rsidRDefault="00097609" w:rsidP="00097609">
      <w:pPr>
        <w:pStyle w:val="Bibliography"/>
        <w:rPr>
          <w:rFonts w:ascii="Arial" w:hAnsi="Arial" w:cs="Arial"/>
          <w:lang w:val="en-US"/>
        </w:rPr>
      </w:pPr>
      <w:r w:rsidRPr="000A6F59">
        <w:rPr>
          <w:rFonts w:ascii="Arial" w:hAnsi="Arial" w:cs="Arial"/>
          <w:lang w:val="en-US"/>
        </w:rPr>
        <w:lastRenderedPageBreak/>
        <w:t xml:space="preserve">Zhang, J., Gong, X., Fougnie, D., &amp; Wolfe, J. M. (2017). How humans react to changing rewards during visual foraging. </w:t>
      </w:r>
      <w:r w:rsidRPr="000A6F59">
        <w:rPr>
          <w:rFonts w:ascii="Arial" w:hAnsi="Arial" w:cs="Arial"/>
          <w:i/>
          <w:iCs/>
          <w:lang w:val="en-US"/>
        </w:rPr>
        <w:t>Attention, Perception, &amp; Psychophysics</w:t>
      </w:r>
      <w:r w:rsidRPr="000A6F59">
        <w:rPr>
          <w:rFonts w:ascii="Arial" w:hAnsi="Arial" w:cs="Arial"/>
          <w:lang w:val="en-US"/>
        </w:rPr>
        <w:t xml:space="preserve">, </w:t>
      </w:r>
      <w:r w:rsidRPr="000A6F59">
        <w:rPr>
          <w:rFonts w:ascii="Arial" w:hAnsi="Arial" w:cs="Arial"/>
          <w:i/>
          <w:iCs/>
          <w:lang w:val="en-US"/>
        </w:rPr>
        <w:t>79</w:t>
      </w:r>
      <w:r w:rsidRPr="000A6F59">
        <w:rPr>
          <w:rFonts w:ascii="Arial" w:hAnsi="Arial" w:cs="Arial"/>
          <w:lang w:val="en-US"/>
        </w:rPr>
        <w:t>(8), 2299–2309. https://doi.org/10.3758/s13414-017-1411-9</w:t>
      </w:r>
    </w:p>
    <w:p w14:paraId="4466B5A2" w14:textId="77777777" w:rsidR="00097609" w:rsidRPr="000A6F59" w:rsidRDefault="00097609" w:rsidP="00097609">
      <w:pPr>
        <w:pStyle w:val="Bibliography"/>
        <w:rPr>
          <w:rFonts w:ascii="Arial" w:hAnsi="Arial" w:cs="Arial"/>
          <w:lang w:val="en-US"/>
        </w:rPr>
      </w:pPr>
      <w:r w:rsidRPr="000A6F59">
        <w:rPr>
          <w:rFonts w:ascii="Arial" w:hAnsi="Arial" w:cs="Arial"/>
          <w:lang w:val="en-US"/>
        </w:rPr>
        <w:t xml:space="preserve">Zhang, T., &amp; Leber, A. B. (2024). Investigating an effort avoidance account of attentional strategy choice. </w:t>
      </w:r>
      <w:r w:rsidRPr="000A6F59">
        <w:rPr>
          <w:rFonts w:ascii="Arial" w:hAnsi="Arial" w:cs="Arial"/>
          <w:i/>
          <w:iCs/>
          <w:lang w:val="en-US"/>
        </w:rPr>
        <w:t>Attention, Perception, &amp; Psychophysics</w:t>
      </w:r>
      <w:r w:rsidRPr="000A6F59">
        <w:rPr>
          <w:rFonts w:ascii="Arial" w:hAnsi="Arial" w:cs="Arial"/>
          <w:lang w:val="en-US"/>
        </w:rPr>
        <w:t xml:space="preserve">, </w:t>
      </w:r>
      <w:r w:rsidRPr="000A6F59">
        <w:rPr>
          <w:rFonts w:ascii="Arial" w:hAnsi="Arial" w:cs="Arial"/>
          <w:i/>
          <w:iCs/>
          <w:lang w:val="en-US"/>
        </w:rPr>
        <w:t>86</w:t>
      </w:r>
      <w:r w:rsidRPr="000A6F59">
        <w:rPr>
          <w:rFonts w:ascii="Arial" w:hAnsi="Arial" w:cs="Arial"/>
          <w:lang w:val="en-US"/>
        </w:rPr>
        <w:t>(6), 1989–2002. https://doi.org/10.3758/s13414-024-02927-1</w:t>
      </w:r>
    </w:p>
    <w:p w14:paraId="2B993ECE" w14:textId="3352E8A9" w:rsidR="00ED7F41" w:rsidRPr="00E34C10" w:rsidRDefault="002F7E46" w:rsidP="00097609">
      <w:pPr>
        <w:pStyle w:val="Bibliography"/>
        <w:rPr>
          <w:rFonts w:ascii="Arial" w:hAnsi="Arial" w:cs="Arial"/>
          <w:lang w:val="en-US"/>
        </w:rPr>
      </w:pPr>
      <w:r w:rsidRPr="000A6F59">
        <w:rPr>
          <w:rFonts w:ascii="Arial" w:hAnsi="Arial" w:cs="Arial"/>
          <w:lang w:val="en-US"/>
        </w:rPr>
        <w:fldChar w:fldCharType="end"/>
      </w:r>
    </w:p>
    <w:sectPr w:rsidR="00ED7F41" w:rsidRPr="00E34C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34934" w14:textId="77777777" w:rsidR="004B0CD0" w:rsidRDefault="004B0CD0" w:rsidP="002F745F">
      <w:r>
        <w:separator/>
      </w:r>
    </w:p>
  </w:endnote>
  <w:endnote w:type="continuationSeparator" w:id="0">
    <w:p w14:paraId="0E6E38E0" w14:textId="77777777" w:rsidR="004B0CD0" w:rsidRDefault="004B0CD0" w:rsidP="002F7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3" w:usb1="1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571A2" w14:textId="77777777" w:rsidR="004B0CD0" w:rsidRDefault="004B0CD0" w:rsidP="002F745F">
      <w:r>
        <w:separator/>
      </w:r>
    </w:p>
  </w:footnote>
  <w:footnote w:type="continuationSeparator" w:id="0">
    <w:p w14:paraId="457B9910" w14:textId="77777777" w:rsidR="004B0CD0" w:rsidRDefault="004B0CD0" w:rsidP="002F745F">
      <w:r>
        <w:continuationSeparator/>
      </w:r>
    </w:p>
  </w:footnote>
  <w:footnote w:id="1">
    <w:p w14:paraId="4243C097" w14:textId="543F949F" w:rsidR="00E34C10" w:rsidRPr="00E34C10" w:rsidRDefault="00E34C10">
      <w:pPr>
        <w:pStyle w:val="FootnoteText"/>
        <w:rPr>
          <w:rFonts w:ascii="Arial" w:hAnsi="Arial" w:cs="Arial"/>
          <w:lang w:val="en-US"/>
        </w:rPr>
      </w:pPr>
      <w:r w:rsidRPr="00E34C10">
        <w:rPr>
          <w:rStyle w:val="FootnoteReference"/>
          <w:rFonts w:ascii="Arial" w:hAnsi="Arial" w:cs="Arial"/>
        </w:rPr>
        <w:footnoteRef/>
      </w:r>
      <w:r w:rsidRPr="00E34C10">
        <w:rPr>
          <w:rFonts w:ascii="Arial" w:hAnsi="Arial" w:cs="Arial"/>
        </w:rPr>
        <w:t xml:space="preserve"> </w:t>
      </w:r>
      <w:r w:rsidRPr="00E34C10">
        <w:rPr>
          <w:rFonts w:ascii="Arial" w:hAnsi="Arial" w:cs="Arial"/>
          <w:lang w:val="en-US"/>
        </w:rPr>
        <w:t>We thank two anonymous reviewers for raising this possibility to 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7274914"/>
      <w:docPartObj>
        <w:docPartGallery w:val="Page Numbers (Top of Page)"/>
        <w:docPartUnique/>
      </w:docPartObj>
    </w:sdtPr>
    <w:sdtContent>
      <w:p w14:paraId="4BE69AD4" w14:textId="77777777" w:rsidR="00B31CF3" w:rsidRDefault="00B31CF3" w:rsidP="00CB09B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CEA47C" w14:textId="77777777" w:rsidR="00B31CF3" w:rsidRDefault="00B31CF3" w:rsidP="0010260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2322071"/>
      <w:docPartObj>
        <w:docPartGallery w:val="Page Numbers (Top of Page)"/>
        <w:docPartUnique/>
      </w:docPartObj>
    </w:sdtPr>
    <w:sdtContent>
      <w:p w14:paraId="576B572D" w14:textId="77777777" w:rsidR="00B31CF3" w:rsidRDefault="00B31CF3" w:rsidP="00CB09B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FC3D00" w14:textId="73AF35A0" w:rsidR="00B31CF3" w:rsidRPr="00102602" w:rsidRDefault="0048374C" w:rsidP="00102602">
    <w:pPr>
      <w:pStyle w:val="Header"/>
      <w:ind w:right="360"/>
      <w:rPr>
        <w:rFonts w:ascii="Arial" w:hAnsi="Arial" w:cs="Arial"/>
        <w:sz w:val="22"/>
        <w:szCs w:val="22"/>
      </w:rPr>
    </w:pPr>
    <w:r>
      <w:rPr>
        <w:rFonts w:ascii="Arial" w:hAnsi="Arial" w:cs="Arial"/>
        <w:sz w:val="22"/>
        <w:szCs w:val="22"/>
      </w:rPr>
      <w:t xml:space="preserve">OBJECT </w:t>
    </w:r>
    <w:r w:rsidR="005E2A44">
      <w:rPr>
        <w:rFonts w:ascii="Arial" w:hAnsi="Arial" w:cs="Arial"/>
        <w:sz w:val="22"/>
        <w:szCs w:val="22"/>
      </w:rPr>
      <w:t xml:space="preserve">SELECTION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2CE"/>
    <w:rsid w:val="00006B95"/>
    <w:rsid w:val="000227E3"/>
    <w:rsid w:val="000269C2"/>
    <w:rsid w:val="00041A73"/>
    <w:rsid w:val="00042C9A"/>
    <w:rsid w:val="00044E3F"/>
    <w:rsid w:val="0004502B"/>
    <w:rsid w:val="00054FC4"/>
    <w:rsid w:val="00057F69"/>
    <w:rsid w:val="00063A0F"/>
    <w:rsid w:val="00066D94"/>
    <w:rsid w:val="000679F8"/>
    <w:rsid w:val="00073A80"/>
    <w:rsid w:val="0008086E"/>
    <w:rsid w:val="00081306"/>
    <w:rsid w:val="000875BC"/>
    <w:rsid w:val="000926C4"/>
    <w:rsid w:val="00093A22"/>
    <w:rsid w:val="00097609"/>
    <w:rsid w:val="000A056D"/>
    <w:rsid w:val="000A0E6A"/>
    <w:rsid w:val="000A679F"/>
    <w:rsid w:val="000A6F59"/>
    <w:rsid w:val="000B2338"/>
    <w:rsid w:val="000B4034"/>
    <w:rsid w:val="000C2393"/>
    <w:rsid w:val="000C4170"/>
    <w:rsid w:val="000D0749"/>
    <w:rsid w:val="000D439D"/>
    <w:rsid w:val="000D4F74"/>
    <w:rsid w:val="000E10A7"/>
    <w:rsid w:val="000E2208"/>
    <w:rsid w:val="000E333D"/>
    <w:rsid w:val="000F56AA"/>
    <w:rsid w:val="0010558F"/>
    <w:rsid w:val="001142C3"/>
    <w:rsid w:val="00114A5D"/>
    <w:rsid w:val="00116CBE"/>
    <w:rsid w:val="00117550"/>
    <w:rsid w:val="001235B6"/>
    <w:rsid w:val="0013062C"/>
    <w:rsid w:val="00130A2F"/>
    <w:rsid w:val="00130F83"/>
    <w:rsid w:val="001332AB"/>
    <w:rsid w:val="001413B7"/>
    <w:rsid w:val="00141ED9"/>
    <w:rsid w:val="001424B2"/>
    <w:rsid w:val="00150628"/>
    <w:rsid w:val="0015194C"/>
    <w:rsid w:val="001545CB"/>
    <w:rsid w:val="00160B4B"/>
    <w:rsid w:val="00163227"/>
    <w:rsid w:val="001633CE"/>
    <w:rsid w:val="00170DAA"/>
    <w:rsid w:val="00173139"/>
    <w:rsid w:val="0017625C"/>
    <w:rsid w:val="00181293"/>
    <w:rsid w:val="00190625"/>
    <w:rsid w:val="00191A78"/>
    <w:rsid w:val="001B1DC0"/>
    <w:rsid w:val="001B7C44"/>
    <w:rsid w:val="001C67DF"/>
    <w:rsid w:val="001D117B"/>
    <w:rsid w:val="001D6D44"/>
    <w:rsid w:val="001D7357"/>
    <w:rsid w:val="001E0E5B"/>
    <w:rsid w:val="001E7EEE"/>
    <w:rsid w:val="001F541E"/>
    <w:rsid w:val="001F753C"/>
    <w:rsid w:val="001F7D6D"/>
    <w:rsid w:val="00205394"/>
    <w:rsid w:val="00206784"/>
    <w:rsid w:val="0020678D"/>
    <w:rsid w:val="00206A3C"/>
    <w:rsid w:val="0021128C"/>
    <w:rsid w:val="00211488"/>
    <w:rsid w:val="002131C3"/>
    <w:rsid w:val="0022116E"/>
    <w:rsid w:val="002253E8"/>
    <w:rsid w:val="00236FE6"/>
    <w:rsid w:val="002511D0"/>
    <w:rsid w:val="00267C2C"/>
    <w:rsid w:val="0027477B"/>
    <w:rsid w:val="002753CA"/>
    <w:rsid w:val="00275551"/>
    <w:rsid w:val="0027711E"/>
    <w:rsid w:val="002773A3"/>
    <w:rsid w:val="00285F81"/>
    <w:rsid w:val="002A134E"/>
    <w:rsid w:val="002A3729"/>
    <w:rsid w:val="002A3866"/>
    <w:rsid w:val="002A6290"/>
    <w:rsid w:val="002A6867"/>
    <w:rsid w:val="002A7514"/>
    <w:rsid w:val="002B2617"/>
    <w:rsid w:val="002B478F"/>
    <w:rsid w:val="002B48E4"/>
    <w:rsid w:val="002B4E41"/>
    <w:rsid w:val="002C00D8"/>
    <w:rsid w:val="002C1AB8"/>
    <w:rsid w:val="002C1BE6"/>
    <w:rsid w:val="002C220A"/>
    <w:rsid w:val="002C34D3"/>
    <w:rsid w:val="002C3838"/>
    <w:rsid w:val="002E41C8"/>
    <w:rsid w:val="002F13AF"/>
    <w:rsid w:val="002F3C1E"/>
    <w:rsid w:val="002F5BF3"/>
    <w:rsid w:val="002F745F"/>
    <w:rsid w:val="002F7684"/>
    <w:rsid w:val="002F7E46"/>
    <w:rsid w:val="002F7F19"/>
    <w:rsid w:val="003138DD"/>
    <w:rsid w:val="00317EE2"/>
    <w:rsid w:val="00321289"/>
    <w:rsid w:val="003347E1"/>
    <w:rsid w:val="003361BF"/>
    <w:rsid w:val="00337196"/>
    <w:rsid w:val="00340628"/>
    <w:rsid w:val="003440BE"/>
    <w:rsid w:val="00352590"/>
    <w:rsid w:val="00354CF0"/>
    <w:rsid w:val="0036229D"/>
    <w:rsid w:val="00363900"/>
    <w:rsid w:val="00366023"/>
    <w:rsid w:val="003818D8"/>
    <w:rsid w:val="00387F11"/>
    <w:rsid w:val="003918DD"/>
    <w:rsid w:val="00394EDC"/>
    <w:rsid w:val="0039625E"/>
    <w:rsid w:val="0039759F"/>
    <w:rsid w:val="003A334C"/>
    <w:rsid w:val="003A5196"/>
    <w:rsid w:val="003B028A"/>
    <w:rsid w:val="003C0707"/>
    <w:rsid w:val="003C7F96"/>
    <w:rsid w:val="003D0432"/>
    <w:rsid w:val="003E0D94"/>
    <w:rsid w:val="003E38C3"/>
    <w:rsid w:val="003E4A8F"/>
    <w:rsid w:val="0040258A"/>
    <w:rsid w:val="00402D9B"/>
    <w:rsid w:val="00414133"/>
    <w:rsid w:val="004166DF"/>
    <w:rsid w:val="00423625"/>
    <w:rsid w:val="00426C79"/>
    <w:rsid w:val="00426E21"/>
    <w:rsid w:val="0043032A"/>
    <w:rsid w:val="00430D08"/>
    <w:rsid w:val="00433977"/>
    <w:rsid w:val="0044188E"/>
    <w:rsid w:val="00442C7B"/>
    <w:rsid w:val="00444E71"/>
    <w:rsid w:val="00446E2C"/>
    <w:rsid w:val="00453359"/>
    <w:rsid w:val="0046791A"/>
    <w:rsid w:val="00476068"/>
    <w:rsid w:val="004771BE"/>
    <w:rsid w:val="0048306E"/>
    <w:rsid w:val="0048374C"/>
    <w:rsid w:val="0048593E"/>
    <w:rsid w:val="00487E38"/>
    <w:rsid w:val="00493278"/>
    <w:rsid w:val="00493D82"/>
    <w:rsid w:val="00494D10"/>
    <w:rsid w:val="004A11E3"/>
    <w:rsid w:val="004B0CD0"/>
    <w:rsid w:val="004B3ECC"/>
    <w:rsid w:val="004B45F4"/>
    <w:rsid w:val="004B4B3D"/>
    <w:rsid w:val="004B4FA6"/>
    <w:rsid w:val="004C2E61"/>
    <w:rsid w:val="004C3149"/>
    <w:rsid w:val="004C464B"/>
    <w:rsid w:val="004C634E"/>
    <w:rsid w:val="004D32B1"/>
    <w:rsid w:val="004D650E"/>
    <w:rsid w:val="004D777E"/>
    <w:rsid w:val="004E313F"/>
    <w:rsid w:val="004F4F30"/>
    <w:rsid w:val="004F6A58"/>
    <w:rsid w:val="004F6F70"/>
    <w:rsid w:val="00502091"/>
    <w:rsid w:val="00503830"/>
    <w:rsid w:val="00504635"/>
    <w:rsid w:val="005057B0"/>
    <w:rsid w:val="005131A0"/>
    <w:rsid w:val="00520C58"/>
    <w:rsid w:val="00530A6C"/>
    <w:rsid w:val="00531182"/>
    <w:rsid w:val="0053248F"/>
    <w:rsid w:val="0053405F"/>
    <w:rsid w:val="0053622F"/>
    <w:rsid w:val="00542F06"/>
    <w:rsid w:val="005453C2"/>
    <w:rsid w:val="00546FF0"/>
    <w:rsid w:val="0055351C"/>
    <w:rsid w:val="005637ED"/>
    <w:rsid w:val="00564390"/>
    <w:rsid w:val="005662F3"/>
    <w:rsid w:val="005739A4"/>
    <w:rsid w:val="00573E46"/>
    <w:rsid w:val="0057490F"/>
    <w:rsid w:val="00576CED"/>
    <w:rsid w:val="00584695"/>
    <w:rsid w:val="005A2DD0"/>
    <w:rsid w:val="005A6E2B"/>
    <w:rsid w:val="005A7B2E"/>
    <w:rsid w:val="005B294F"/>
    <w:rsid w:val="005B3ECD"/>
    <w:rsid w:val="005B6E0F"/>
    <w:rsid w:val="005B74AA"/>
    <w:rsid w:val="005C2C4A"/>
    <w:rsid w:val="005C616E"/>
    <w:rsid w:val="005D0996"/>
    <w:rsid w:val="005E0DAC"/>
    <w:rsid w:val="005E2A44"/>
    <w:rsid w:val="005E38EC"/>
    <w:rsid w:val="005E4A5B"/>
    <w:rsid w:val="005F2B17"/>
    <w:rsid w:val="00607EA9"/>
    <w:rsid w:val="0061069E"/>
    <w:rsid w:val="00611B57"/>
    <w:rsid w:val="006157AB"/>
    <w:rsid w:val="00615EA2"/>
    <w:rsid w:val="00620194"/>
    <w:rsid w:val="006205F2"/>
    <w:rsid w:val="00636CAC"/>
    <w:rsid w:val="006406F7"/>
    <w:rsid w:val="00642F56"/>
    <w:rsid w:val="00644DE2"/>
    <w:rsid w:val="00645583"/>
    <w:rsid w:val="006636D6"/>
    <w:rsid w:val="006703AE"/>
    <w:rsid w:val="00671D4D"/>
    <w:rsid w:val="00673510"/>
    <w:rsid w:val="00674AF3"/>
    <w:rsid w:val="00675E68"/>
    <w:rsid w:val="006850C5"/>
    <w:rsid w:val="00690BDD"/>
    <w:rsid w:val="00693AD8"/>
    <w:rsid w:val="006974A7"/>
    <w:rsid w:val="006A061D"/>
    <w:rsid w:val="006A5F89"/>
    <w:rsid w:val="006A7FED"/>
    <w:rsid w:val="006C09A4"/>
    <w:rsid w:val="006C3590"/>
    <w:rsid w:val="006D204B"/>
    <w:rsid w:val="006D44C2"/>
    <w:rsid w:val="006E2B51"/>
    <w:rsid w:val="006F0AA2"/>
    <w:rsid w:val="006F2C93"/>
    <w:rsid w:val="006F3139"/>
    <w:rsid w:val="006F59C9"/>
    <w:rsid w:val="006F767E"/>
    <w:rsid w:val="00702C8F"/>
    <w:rsid w:val="00703DF6"/>
    <w:rsid w:val="00704207"/>
    <w:rsid w:val="0071247E"/>
    <w:rsid w:val="00712A26"/>
    <w:rsid w:val="00713C47"/>
    <w:rsid w:val="00713EB4"/>
    <w:rsid w:val="007255F0"/>
    <w:rsid w:val="00734E81"/>
    <w:rsid w:val="007433CB"/>
    <w:rsid w:val="00750945"/>
    <w:rsid w:val="0075556A"/>
    <w:rsid w:val="00755FE8"/>
    <w:rsid w:val="00756A25"/>
    <w:rsid w:val="00757B7B"/>
    <w:rsid w:val="00764EBC"/>
    <w:rsid w:val="00765FD0"/>
    <w:rsid w:val="00772F66"/>
    <w:rsid w:val="00775283"/>
    <w:rsid w:val="00790490"/>
    <w:rsid w:val="0079229A"/>
    <w:rsid w:val="007939FF"/>
    <w:rsid w:val="00797E3B"/>
    <w:rsid w:val="007A0A48"/>
    <w:rsid w:val="007B1B52"/>
    <w:rsid w:val="007B2BE1"/>
    <w:rsid w:val="007B68E1"/>
    <w:rsid w:val="007D4265"/>
    <w:rsid w:val="007D7C9F"/>
    <w:rsid w:val="007F0BCD"/>
    <w:rsid w:val="007F5177"/>
    <w:rsid w:val="0080252E"/>
    <w:rsid w:val="008028CD"/>
    <w:rsid w:val="00802D3F"/>
    <w:rsid w:val="008052E5"/>
    <w:rsid w:val="00812F7D"/>
    <w:rsid w:val="00815238"/>
    <w:rsid w:val="00823FD1"/>
    <w:rsid w:val="008271A1"/>
    <w:rsid w:val="00831B02"/>
    <w:rsid w:val="00832B1F"/>
    <w:rsid w:val="00836027"/>
    <w:rsid w:val="008434EA"/>
    <w:rsid w:val="00844348"/>
    <w:rsid w:val="00845146"/>
    <w:rsid w:val="0084738C"/>
    <w:rsid w:val="008612E9"/>
    <w:rsid w:val="0086132C"/>
    <w:rsid w:val="00861938"/>
    <w:rsid w:val="00861EF4"/>
    <w:rsid w:val="008627A2"/>
    <w:rsid w:val="00862BA3"/>
    <w:rsid w:val="0086617E"/>
    <w:rsid w:val="00870E6F"/>
    <w:rsid w:val="00871E88"/>
    <w:rsid w:val="00874449"/>
    <w:rsid w:val="00877217"/>
    <w:rsid w:val="00881253"/>
    <w:rsid w:val="008839EC"/>
    <w:rsid w:val="00883EAC"/>
    <w:rsid w:val="00895F84"/>
    <w:rsid w:val="008A590A"/>
    <w:rsid w:val="008B0D99"/>
    <w:rsid w:val="008B5214"/>
    <w:rsid w:val="008B6F86"/>
    <w:rsid w:val="008C0D6B"/>
    <w:rsid w:val="008D5367"/>
    <w:rsid w:val="008D5BBF"/>
    <w:rsid w:val="008D747C"/>
    <w:rsid w:val="008F211A"/>
    <w:rsid w:val="008F6390"/>
    <w:rsid w:val="009001C8"/>
    <w:rsid w:val="00916B07"/>
    <w:rsid w:val="009206B2"/>
    <w:rsid w:val="00925AB4"/>
    <w:rsid w:val="00932336"/>
    <w:rsid w:val="009431A2"/>
    <w:rsid w:val="00946A34"/>
    <w:rsid w:val="0095229D"/>
    <w:rsid w:val="0095439E"/>
    <w:rsid w:val="00956D62"/>
    <w:rsid w:val="00970924"/>
    <w:rsid w:val="00972958"/>
    <w:rsid w:val="00975793"/>
    <w:rsid w:val="00981239"/>
    <w:rsid w:val="00982358"/>
    <w:rsid w:val="009906CB"/>
    <w:rsid w:val="00991E97"/>
    <w:rsid w:val="009A105E"/>
    <w:rsid w:val="009A6FE9"/>
    <w:rsid w:val="009B31A3"/>
    <w:rsid w:val="009C601D"/>
    <w:rsid w:val="009D34B9"/>
    <w:rsid w:val="009E22BB"/>
    <w:rsid w:val="009E2B1E"/>
    <w:rsid w:val="009E5EDC"/>
    <w:rsid w:val="009F76B3"/>
    <w:rsid w:val="00A00294"/>
    <w:rsid w:val="00A024B4"/>
    <w:rsid w:val="00A02ABF"/>
    <w:rsid w:val="00A02F09"/>
    <w:rsid w:val="00A04357"/>
    <w:rsid w:val="00A04409"/>
    <w:rsid w:val="00A1406D"/>
    <w:rsid w:val="00A158C4"/>
    <w:rsid w:val="00A16079"/>
    <w:rsid w:val="00A205F0"/>
    <w:rsid w:val="00A31E46"/>
    <w:rsid w:val="00A36179"/>
    <w:rsid w:val="00A437E0"/>
    <w:rsid w:val="00A45D62"/>
    <w:rsid w:val="00A55665"/>
    <w:rsid w:val="00A558B7"/>
    <w:rsid w:val="00A57A5B"/>
    <w:rsid w:val="00A6037F"/>
    <w:rsid w:val="00A81761"/>
    <w:rsid w:val="00A83684"/>
    <w:rsid w:val="00A858E2"/>
    <w:rsid w:val="00A86E20"/>
    <w:rsid w:val="00A87CEC"/>
    <w:rsid w:val="00AA036C"/>
    <w:rsid w:val="00AA50E7"/>
    <w:rsid w:val="00AA784C"/>
    <w:rsid w:val="00AB0D9F"/>
    <w:rsid w:val="00AC1BC8"/>
    <w:rsid w:val="00AC5F1D"/>
    <w:rsid w:val="00AD1CAC"/>
    <w:rsid w:val="00AD6678"/>
    <w:rsid w:val="00AE6F5D"/>
    <w:rsid w:val="00AF417D"/>
    <w:rsid w:val="00AF4364"/>
    <w:rsid w:val="00AF67C1"/>
    <w:rsid w:val="00B00C09"/>
    <w:rsid w:val="00B0560E"/>
    <w:rsid w:val="00B05784"/>
    <w:rsid w:val="00B073A5"/>
    <w:rsid w:val="00B079B5"/>
    <w:rsid w:val="00B07C0F"/>
    <w:rsid w:val="00B215F1"/>
    <w:rsid w:val="00B2179C"/>
    <w:rsid w:val="00B31CF3"/>
    <w:rsid w:val="00B33185"/>
    <w:rsid w:val="00B349A8"/>
    <w:rsid w:val="00B372CE"/>
    <w:rsid w:val="00B373F4"/>
    <w:rsid w:val="00B37AC6"/>
    <w:rsid w:val="00B407A1"/>
    <w:rsid w:val="00B43155"/>
    <w:rsid w:val="00B46295"/>
    <w:rsid w:val="00B47026"/>
    <w:rsid w:val="00B50189"/>
    <w:rsid w:val="00B539F9"/>
    <w:rsid w:val="00B53E8E"/>
    <w:rsid w:val="00B57EB5"/>
    <w:rsid w:val="00B627B3"/>
    <w:rsid w:val="00B63B3C"/>
    <w:rsid w:val="00B658AF"/>
    <w:rsid w:val="00B72F7D"/>
    <w:rsid w:val="00B73799"/>
    <w:rsid w:val="00B743B3"/>
    <w:rsid w:val="00B80173"/>
    <w:rsid w:val="00B8069A"/>
    <w:rsid w:val="00B82720"/>
    <w:rsid w:val="00B8286B"/>
    <w:rsid w:val="00B82955"/>
    <w:rsid w:val="00B829FE"/>
    <w:rsid w:val="00B86C7C"/>
    <w:rsid w:val="00B961AE"/>
    <w:rsid w:val="00BA3F6A"/>
    <w:rsid w:val="00BB5349"/>
    <w:rsid w:val="00BB7B0D"/>
    <w:rsid w:val="00BC453E"/>
    <w:rsid w:val="00BC79DB"/>
    <w:rsid w:val="00BD0691"/>
    <w:rsid w:val="00BD5E1C"/>
    <w:rsid w:val="00BE0003"/>
    <w:rsid w:val="00BE5455"/>
    <w:rsid w:val="00BF1ED9"/>
    <w:rsid w:val="00BF21A2"/>
    <w:rsid w:val="00BF3F5C"/>
    <w:rsid w:val="00C060DD"/>
    <w:rsid w:val="00C068D6"/>
    <w:rsid w:val="00C10D15"/>
    <w:rsid w:val="00C12B7C"/>
    <w:rsid w:val="00C245C8"/>
    <w:rsid w:val="00C42408"/>
    <w:rsid w:val="00C44E49"/>
    <w:rsid w:val="00C52283"/>
    <w:rsid w:val="00C52F06"/>
    <w:rsid w:val="00C535F6"/>
    <w:rsid w:val="00C63860"/>
    <w:rsid w:val="00C63F94"/>
    <w:rsid w:val="00C672B8"/>
    <w:rsid w:val="00C716D5"/>
    <w:rsid w:val="00C7473A"/>
    <w:rsid w:val="00C83C3C"/>
    <w:rsid w:val="00C83E25"/>
    <w:rsid w:val="00C87B6F"/>
    <w:rsid w:val="00C91219"/>
    <w:rsid w:val="00C92FC6"/>
    <w:rsid w:val="00CA31D8"/>
    <w:rsid w:val="00CA4B65"/>
    <w:rsid w:val="00CA7A4E"/>
    <w:rsid w:val="00CB0248"/>
    <w:rsid w:val="00CB2D85"/>
    <w:rsid w:val="00CC116E"/>
    <w:rsid w:val="00CC748C"/>
    <w:rsid w:val="00CD13DD"/>
    <w:rsid w:val="00CD3B15"/>
    <w:rsid w:val="00CE4395"/>
    <w:rsid w:val="00CE57CF"/>
    <w:rsid w:val="00CF205C"/>
    <w:rsid w:val="00CF49D4"/>
    <w:rsid w:val="00D026B0"/>
    <w:rsid w:val="00D02C0A"/>
    <w:rsid w:val="00D048CE"/>
    <w:rsid w:val="00D049DD"/>
    <w:rsid w:val="00D07F6B"/>
    <w:rsid w:val="00D100D4"/>
    <w:rsid w:val="00D1704B"/>
    <w:rsid w:val="00D22D84"/>
    <w:rsid w:val="00D23A4F"/>
    <w:rsid w:val="00D334C8"/>
    <w:rsid w:val="00D34C6A"/>
    <w:rsid w:val="00D432A5"/>
    <w:rsid w:val="00D4608C"/>
    <w:rsid w:val="00D46E25"/>
    <w:rsid w:val="00D473C1"/>
    <w:rsid w:val="00D579F3"/>
    <w:rsid w:val="00D615F0"/>
    <w:rsid w:val="00D625AA"/>
    <w:rsid w:val="00D65872"/>
    <w:rsid w:val="00D65B3E"/>
    <w:rsid w:val="00D66366"/>
    <w:rsid w:val="00D67A74"/>
    <w:rsid w:val="00D71096"/>
    <w:rsid w:val="00D835B4"/>
    <w:rsid w:val="00D83D67"/>
    <w:rsid w:val="00D91093"/>
    <w:rsid w:val="00D92A60"/>
    <w:rsid w:val="00D937C5"/>
    <w:rsid w:val="00DA6897"/>
    <w:rsid w:val="00DB2317"/>
    <w:rsid w:val="00DB3076"/>
    <w:rsid w:val="00DB58FB"/>
    <w:rsid w:val="00DB7578"/>
    <w:rsid w:val="00DC08C2"/>
    <w:rsid w:val="00DC4CD5"/>
    <w:rsid w:val="00DC5023"/>
    <w:rsid w:val="00DC5CB6"/>
    <w:rsid w:val="00DC7F22"/>
    <w:rsid w:val="00DD1041"/>
    <w:rsid w:val="00DD2BCE"/>
    <w:rsid w:val="00DD5E06"/>
    <w:rsid w:val="00DE1153"/>
    <w:rsid w:val="00DE37A8"/>
    <w:rsid w:val="00DE42B9"/>
    <w:rsid w:val="00DF1D58"/>
    <w:rsid w:val="00DF25EB"/>
    <w:rsid w:val="00DF7139"/>
    <w:rsid w:val="00E04A8B"/>
    <w:rsid w:val="00E2248E"/>
    <w:rsid w:val="00E22DFB"/>
    <w:rsid w:val="00E25086"/>
    <w:rsid w:val="00E26D44"/>
    <w:rsid w:val="00E34C10"/>
    <w:rsid w:val="00E34D58"/>
    <w:rsid w:val="00E447CB"/>
    <w:rsid w:val="00E447D6"/>
    <w:rsid w:val="00E509D7"/>
    <w:rsid w:val="00E55320"/>
    <w:rsid w:val="00E577A6"/>
    <w:rsid w:val="00E61AEA"/>
    <w:rsid w:val="00E65E85"/>
    <w:rsid w:val="00E67233"/>
    <w:rsid w:val="00E70DA3"/>
    <w:rsid w:val="00E90116"/>
    <w:rsid w:val="00E912CE"/>
    <w:rsid w:val="00E92B7B"/>
    <w:rsid w:val="00E97292"/>
    <w:rsid w:val="00EA042F"/>
    <w:rsid w:val="00EA4C81"/>
    <w:rsid w:val="00EB20C4"/>
    <w:rsid w:val="00EB350C"/>
    <w:rsid w:val="00ED5111"/>
    <w:rsid w:val="00ED7F41"/>
    <w:rsid w:val="00EE416D"/>
    <w:rsid w:val="00EE4834"/>
    <w:rsid w:val="00EE50F0"/>
    <w:rsid w:val="00EF102E"/>
    <w:rsid w:val="00F02077"/>
    <w:rsid w:val="00F02471"/>
    <w:rsid w:val="00F0409C"/>
    <w:rsid w:val="00F043E6"/>
    <w:rsid w:val="00F13009"/>
    <w:rsid w:val="00F13D40"/>
    <w:rsid w:val="00F24141"/>
    <w:rsid w:val="00F271F2"/>
    <w:rsid w:val="00F32CCC"/>
    <w:rsid w:val="00F43484"/>
    <w:rsid w:val="00F507DA"/>
    <w:rsid w:val="00F50EBE"/>
    <w:rsid w:val="00F527C2"/>
    <w:rsid w:val="00F67B63"/>
    <w:rsid w:val="00F721C2"/>
    <w:rsid w:val="00F82D18"/>
    <w:rsid w:val="00F8420D"/>
    <w:rsid w:val="00F95A4C"/>
    <w:rsid w:val="00FA0BEB"/>
    <w:rsid w:val="00FA124B"/>
    <w:rsid w:val="00FA1576"/>
    <w:rsid w:val="00FA1AF7"/>
    <w:rsid w:val="00FB39EA"/>
    <w:rsid w:val="00FB7C93"/>
    <w:rsid w:val="00FC5322"/>
    <w:rsid w:val="00FD4485"/>
    <w:rsid w:val="00FD6289"/>
    <w:rsid w:val="00FE0399"/>
    <w:rsid w:val="00FE4337"/>
    <w:rsid w:val="00FE45B4"/>
    <w:rsid w:val="00FE538F"/>
    <w:rsid w:val="00FF254D"/>
    <w:rsid w:val="00FF3036"/>
    <w:rsid w:val="00FF76C0"/>
    <w:rsid w:val="00FF7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335622A"/>
  <w15:chartTrackingRefBased/>
  <w15:docId w15:val="{ADA9B2AD-C26D-C849-8357-3D8DC49D3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0F0"/>
    <w:pPr>
      <w:spacing w:after="0" w:line="240" w:lineRule="auto"/>
    </w:pPr>
  </w:style>
  <w:style w:type="paragraph" w:styleId="Heading1">
    <w:name w:val="heading 1"/>
    <w:basedOn w:val="Normal"/>
    <w:next w:val="Normal"/>
    <w:link w:val="Heading1Char"/>
    <w:uiPriority w:val="9"/>
    <w:qFormat/>
    <w:rsid w:val="00E912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12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12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12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12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12C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12C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12C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12C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2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12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12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12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12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12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12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12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12CE"/>
    <w:rPr>
      <w:rFonts w:eastAsiaTheme="majorEastAsia" w:cstheme="majorBidi"/>
      <w:color w:val="272727" w:themeColor="text1" w:themeTint="D8"/>
    </w:rPr>
  </w:style>
  <w:style w:type="paragraph" w:styleId="Title">
    <w:name w:val="Title"/>
    <w:basedOn w:val="Normal"/>
    <w:next w:val="Normal"/>
    <w:link w:val="TitleChar"/>
    <w:uiPriority w:val="10"/>
    <w:qFormat/>
    <w:rsid w:val="00E912C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12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12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12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12CE"/>
    <w:pPr>
      <w:spacing w:before="160"/>
      <w:jc w:val="center"/>
    </w:pPr>
    <w:rPr>
      <w:i/>
      <w:iCs/>
      <w:color w:val="404040" w:themeColor="text1" w:themeTint="BF"/>
    </w:rPr>
  </w:style>
  <w:style w:type="character" w:customStyle="1" w:styleId="QuoteChar">
    <w:name w:val="Quote Char"/>
    <w:basedOn w:val="DefaultParagraphFont"/>
    <w:link w:val="Quote"/>
    <w:uiPriority w:val="29"/>
    <w:rsid w:val="00E912CE"/>
    <w:rPr>
      <w:i/>
      <w:iCs/>
      <w:color w:val="404040" w:themeColor="text1" w:themeTint="BF"/>
    </w:rPr>
  </w:style>
  <w:style w:type="paragraph" w:styleId="ListParagraph">
    <w:name w:val="List Paragraph"/>
    <w:basedOn w:val="Normal"/>
    <w:uiPriority w:val="34"/>
    <w:qFormat/>
    <w:rsid w:val="00E912CE"/>
    <w:pPr>
      <w:ind w:left="720"/>
      <w:contextualSpacing/>
    </w:pPr>
  </w:style>
  <w:style w:type="character" w:styleId="IntenseEmphasis">
    <w:name w:val="Intense Emphasis"/>
    <w:basedOn w:val="DefaultParagraphFont"/>
    <w:uiPriority w:val="21"/>
    <w:qFormat/>
    <w:rsid w:val="00E912CE"/>
    <w:rPr>
      <w:i/>
      <w:iCs/>
      <w:color w:val="0F4761" w:themeColor="accent1" w:themeShade="BF"/>
    </w:rPr>
  </w:style>
  <w:style w:type="paragraph" w:styleId="IntenseQuote">
    <w:name w:val="Intense Quote"/>
    <w:basedOn w:val="Normal"/>
    <w:next w:val="Normal"/>
    <w:link w:val="IntenseQuoteChar"/>
    <w:uiPriority w:val="30"/>
    <w:qFormat/>
    <w:rsid w:val="00E912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12CE"/>
    <w:rPr>
      <w:i/>
      <w:iCs/>
      <w:color w:val="0F4761" w:themeColor="accent1" w:themeShade="BF"/>
    </w:rPr>
  </w:style>
  <w:style w:type="character" w:styleId="IntenseReference">
    <w:name w:val="Intense Reference"/>
    <w:basedOn w:val="DefaultParagraphFont"/>
    <w:uiPriority w:val="32"/>
    <w:qFormat/>
    <w:rsid w:val="00E912CE"/>
    <w:rPr>
      <w:b/>
      <w:bCs/>
      <w:smallCaps/>
      <w:color w:val="0F4761" w:themeColor="accent1" w:themeShade="BF"/>
      <w:spacing w:val="5"/>
    </w:rPr>
  </w:style>
  <w:style w:type="paragraph" w:styleId="Header">
    <w:name w:val="header"/>
    <w:basedOn w:val="Normal"/>
    <w:link w:val="HeaderChar"/>
    <w:uiPriority w:val="99"/>
    <w:unhideWhenUsed/>
    <w:rsid w:val="002F745F"/>
    <w:pPr>
      <w:tabs>
        <w:tab w:val="center" w:pos="4680"/>
        <w:tab w:val="right" w:pos="9360"/>
      </w:tabs>
    </w:pPr>
  </w:style>
  <w:style w:type="character" w:customStyle="1" w:styleId="HeaderChar">
    <w:name w:val="Header Char"/>
    <w:basedOn w:val="DefaultParagraphFont"/>
    <w:link w:val="Header"/>
    <w:uiPriority w:val="99"/>
    <w:rsid w:val="002F745F"/>
    <w:rPr>
      <w:lang w:val="en-GB"/>
    </w:rPr>
  </w:style>
  <w:style w:type="paragraph" w:styleId="Footer">
    <w:name w:val="footer"/>
    <w:basedOn w:val="Normal"/>
    <w:link w:val="FooterChar"/>
    <w:uiPriority w:val="99"/>
    <w:unhideWhenUsed/>
    <w:rsid w:val="002F745F"/>
    <w:pPr>
      <w:tabs>
        <w:tab w:val="center" w:pos="4680"/>
        <w:tab w:val="right" w:pos="9360"/>
      </w:tabs>
    </w:pPr>
  </w:style>
  <w:style w:type="character" w:customStyle="1" w:styleId="FooterChar">
    <w:name w:val="Footer Char"/>
    <w:basedOn w:val="DefaultParagraphFont"/>
    <w:link w:val="Footer"/>
    <w:uiPriority w:val="99"/>
    <w:rsid w:val="002F745F"/>
    <w:rPr>
      <w:lang w:val="en-GB"/>
    </w:rPr>
  </w:style>
  <w:style w:type="character" w:styleId="CommentReference">
    <w:name w:val="annotation reference"/>
    <w:basedOn w:val="DefaultParagraphFont"/>
    <w:uiPriority w:val="99"/>
    <w:semiHidden/>
    <w:unhideWhenUsed/>
    <w:rsid w:val="006636D6"/>
    <w:rPr>
      <w:sz w:val="16"/>
      <w:szCs w:val="16"/>
    </w:rPr>
  </w:style>
  <w:style w:type="paragraph" w:styleId="CommentText">
    <w:name w:val="annotation text"/>
    <w:basedOn w:val="Normal"/>
    <w:link w:val="CommentTextChar"/>
    <w:uiPriority w:val="99"/>
    <w:semiHidden/>
    <w:unhideWhenUsed/>
    <w:rsid w:val="006636D6"/>
    <w:rPr>
      <w:sz w:val="20"/>
      <w:szCs w:val="20"/>
    </w:rPr>
  </w:style>
  <w:style w:type="character" w:customStyle="1" w:styleId="CommentTextChar">
    <w:name w:val="Comment Text Char"/>
    <w:basedOn w:val="DefaultParagraphFont"/>
    <w:link w:val="CommentText"/>
    <w:uiPriority w:val="99"/>
    <w:semiHidden/>
    <w:rsid w:val="006636D6"/>
    <w:rPr>
      <w:sz w:val="20"/>
      <w:szCs w:val="20"/>
      <w:lang w:val="en-GB"/>
    </w:rPr>
  </w:style>
  <w:style w:type="paragraph" w:styleId="CommentSubject">
    <w:name w:val="annotation subject"/>
    <w:basedOn w:val="CommentText"/>
    <w:next w:val="CommentText"/>
    <w:link w:val="CommentSubjectChar"/>
    <w:uiPriority w:val="99"/>
    <w:semiHidden/>
    <w:unhideWhenUsed/>
    <w:rsid w:val="006636D6"/>
    <w:rPr>
      <w:b/>
      <w:bCs/>
    </w:rPr>
  </w:style>
  <w:style w:type="character" w:customStyle="1" w:styleId="CommentSubjectChar">
    <w:name w:val="Comment Subject Char"/>
    <w:basedOn w:val="CommentTextChar"/>
    <w:link w:val="CommentSubject"/>
    <w:uiPriority w:val="99"/>
    <w:semiHidden/>
    <w:rsid w:val="006636D6"/>
    <w:rPr>
      <w:b/>
      <w:bCs/>
      <w:sz w:val="20"/>
      <w:szCs w:val="20"/>
      <w:lang w:val="en-GB"/>
    </w:rPr>
  </w:style>
  <w:style w:type="character" w:styleId="PageNumber">
    <w:name w:val="page number"/>
    <w:basedOn w:val="DefaultParagraphFont"/>
    <w:uiPriority w:val="99"/>
    <w:semiHidden/>
    <w:unhideWhenUsed/>
    <w:rsid w:val="00B31CF3"/>
  </w:style>
  <w:style w:type="character" w:styleId="Hyperlink">
    <w:name w:val="Hyperlink"/>
    <w:basedOn w:val="DefaultParagraphFont"/>
    <w:uiPriority w:val="99"/>
    <w:unhideWhenUsed/>
    <w:rsid w:val="00CD13DD"/>
    <w:rPr>
      <w:color w:val="467886" w:themeColor="hyperlink"/>
      <w:u w:val="single"/>
    </w:rPr>
  </w:style>
  <w:style w:type="paragraph" w:styleId="Bibliography">
    <w:name w:val="Bibliography"/>
    <w:basedOn w:val="Normal"/>
    <w:next w:val="Normal"/>
    <w:uiPriority w:val="37"/>
    <w:unhideWhenUsed/>
    <w:rsid w:val="002F7E46"/>
    <w:pPr>
      <w:spacing w:line="480" w:lineRule="auto"/>
      <w:ind w:left="720" w:hanging="720"/>
    </w:pPr>
  </w:style>
  <w:style w:type="paragraph" w:styleId="Revision">
    <w:name w:val="Revision"/>
    <w:hidden/>
    <w:uiPriority w:val="99"/>
    <w:semiHidden/>
    <w:rsid w:val="001D117B"/>
    <w:pPr>
      <w:spacing w:after="0" w:line="240" w:lineRule="auto"/>
    </w:pPr>
  </w:style>
  <w:style w:type="character" w:styleId="UnresolvedMention">
    <w:name w:val="Unresolved Mention"/>
    <w:basedOn w:val="DefaultParagraphFont"/>
    <w:uiPriority w:val="99"/>
    <w:semiHidden/>
    <w:unhideWhenUsed/>
    <w:rsid w:val="009E5EDC"/>
    <w:rPr>
      <w:color w:val="605E5C"/>
      <w:shd w:val="clear" w:color="auto" w:fill="E1DFDD"/>
    </w:rPr>
  </w:style>
  <w:style w:type="paragraph" w:styleId="FootnoteText">
    <w:name w:val="footnote text"/>
    <w:basedOn w:val="Normal"/>
    <w:link w:val="FootnoteTextChar"/>
    <w:uiPriority w:val="99"/>
    <w:semiHidden/>
    <w:unhideWhenUsed/>
    <w:rsid w:val="00E34C10"/>
    <w:rPr>
      <w:sz w:val="20"/>
      <w:szCs w:val="20"/>
    </w:rPr>
  </w:style>
  <w:style w:type="character" w:customStyle="1" w:styleId="FootnoteTextChar">
    <w:name w:val="Footnote Text Char"/>
    <w:basedOn w:val="DefaultParagraphFont"/>
    <w:link w:val="FootnoteText"/>
    <w:uiPriority w:val="99"/>
    <w:semiHidden/>
    <w:rsid w:val="00E34C10"/>
    <w:rPr>
      <w:sz w:val="20"/>
      <w:szCs w:val="20"/>
    </w:rPr>
  </w:style>
  <w:style w:type="character" w:styleId="FootnoteReference">
    <w:name w:val="footnote reference"/>
    <w:basedOn w:val="DefaultParagraphFont"/>
    <w:uiPriority w:val="99"/>
    <w:semiHidden/>
    <w:unhideWhenUsed/>
    <w:rsid w:val="00E34C10"/>
    <w:rPr>
      <w:vertAlign w:val="superscript"/>
    </w:rPr>
  </w:style>
  <w:style w:type="character" w:styleId="FollowedHyperlink">
    <w:name w:val="FollowedHyperlink"/>
    <w:basedOn w:val="DefaultParagraphFont"/>
    <w:uiPriority w:val="99"/>
    <w:semiHidden/>
    <w:unhideWhenUsed/>
    <w:rsid w:val="00CB024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291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2zyvf/?view_only=ae4f4f2c36ab4e6aae5da3e99fb81988" TargetMode="External"/><Relationship Id="rId13" Type="http://schemas.openxmlformats.org/officeDocument/2006/relationships/header" Target="header2.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osf.io/2zyvf/?view_only=ae4f4f2c36ab4e6aae5da3e99fb81988" TargetMode="Externa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jatos.psychology.soton.ac.uk/publix/kCXBjTn2jof"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6C9D9-460F-F840-8141-E32BEF46F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59</Pages>
  <Words>40322</Words>
  <Characters>229841</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Haden Dewis</dc:creator>
  <cp:keywords/>
  <dc:description/>
  <cp:lastModifiedBy>Haden Dewis</cp:lastModifiedBy>
  <cp:revision>3</cp:revision>
  <dcterms:created xsi:type="dcterms:W3CDTF">2025-04-22T10:10:00Z</dcterms:created>
  <dcterms:modified xsi:type="dcterms:W3CDTF">2025-04-22T10:31:00Z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id="PqzZKYUm"/&gt;&lt;style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